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1C0FB2" w14:paraId="60BDBCCF" w14:textId="77777777" w:rsidTr="00E876AF">
        <w:trPr>
          <w:trHeight w:val="720"/>
        </w:trPr>
        <w:tc>
          <w:tcPr>
            <w:tcW w:w="5490" w:type="dxa"/>
            <w:gridSpan w:val="2"/>
            <w:tcBorders>
              <w:bottom w:val="single" w:sz="18" w:space="0" w:color="auto"/>
            </w:tcBorders>
          </w:tcPr>
          <w:p w14:paraId="71AE7482" w14:textId="77777777" w:rsidR="00C15867" w:rsidRPr="001C0FB2" w:rsidRDefault="00C15867" w:rsidP="001347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28"/>
                <w:szCs w:val="28"/>
              </w:rPr>
            </w:pPr>
            <w:r w:rsidRPr="001C0FB2">
              <w:rPr>
                <w:rFonts w:ascii="Univers" w:hAnsi="Univers"/>
                <w:b/>
                <w:sz w:val="28"/>
                <w:szCs w:val="28"/>
              </w:rPr>
              <w:t>UNITED</w:t>
            </w:r>
            <w:r w:rsidRPr="001C0FB2">
              <w:rPr>
                <w:rFonts w:ascii="Univers" w:hAnsi="Univers"/>
                <w:b/>
                <w:sz w:val="28"/>
                <w:szCs w:val="28"/>
              </w:rPr>
              <w:br/>
              <w:t>NATIONS</w:t>
            </w:r>
          </w:p>
        </w:tc>
        <w:tc>
          <w:tcPr>
            <w:tcW w:w="4590" w:type="dxa"/>
            <w:tcBorders>
              <w:bottom w:val="single" w:sz="18" w:space="0" w:color="auto"/>
            </w:tcBorders>
          </w:tcPr>
          <w:p w14:paraId="4CB89876" w14:textId="77777777" w:rsidR="00C15867" w:rsidRPr="001C0FB2" w:rsidRDefault="00C15867" w:rsidP="0013473A">
            <w:pPr>
              <w:jc w:val="right"/>
              <w:rPr>
                <w:rFonts w:ascii="Univers" w:hAnsi="Univers"/>
                <w:sz w:val="72"/>
                <w:szCs w:val="72"/>
              </w:rPr>
            </w:pPr>
            <w:r w:rsidRPr="001C0FB2">
              <w:rPr>
                <w:rFonts w:ascii="Univers" w:hAnsi="Univers"/>
                <w:b/>
                <w:sz w:val="72"/>
                <w:szCs w:val="72"/>
              </w:rPr>
              <w:t>EP</w:t>
            </w:r>
          </w:p>
        </w:tc>
      </w:tr>
      <w:tr w:rsidR="00C15867" w:rsidRPr="00755D0C" w14:paraId="7B0586C1" w14:textId="77777777" w:rsidTr="00E876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A013826" w14:textId="77777777" w:rsidR="00C15867" w:rsidRPr="00755D0C" w:rsidRDefault="00C15867" w:rsidP="0013473A">
            <w:pPr>
              <w:spacing w:before="120"/>
            </w:pPr>
            <w:r w:rsidRPr="00755D0C">
              <w:rPr>
                <w:noProof/>
                <w:lang w:val="en-CA" w:eastAsia="en-CA"/>
              </w:rPr>
              <w:drawing>
                <wp:anchor distT="0" distB="0" distL="114300" distR="114300" simplePos="0" relativeHeight="251660288" behindDoc="0" locked="0" layoutInCell="1" allowOverlap="1" wp14:anchorId="33918BEC" wp14:editId="203B4441">
                  <wp:simplePos x="0" y="0"/>
                  <wp:positionH relativeFrom="column">
                    <wp:posOffset>343093</wp:posOffset>
                  </wp:positionH>
                  <wp:positionV relativeFrom="paragraph">
                    <wp:posOffset>887288</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755D0C">
              <w:rPr>
                <w:noProof/>
                <w:lang w:val="en-CA" w:eastAsia="en-CA"/>
              </w:rPr>
              <w:drawing>
                <wp:anchor distT="0" distB="0" distL="114300" distR="114300" simplePos="0" relativeHeight="251661312" behindDoc="1" locked="0" layoutInCell="0" allowOverlap="1" wp14:anchorId="472F342C" wp14:editId="78F15BF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4BD3F9AC" w14:textId="77777777" w:rsidR="00C15867" w:rsidRPr="001C0FB2" w:rsidRDefault="00C15867" w:rsidP="001347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1C0FB2">
              <w:rPr>
                <w:rFonts w:ascii="Univers" w:hAnsi="Univers"/>
                <w:b/>
                <w:sz w:val="32"/>
                <w:szCs w:val="32"/>
              </w:rPr>
              <w:t>United Nations</w:t>
            </w:r>
          </w:p>
          <w:p w14:paraId="1E1E1C98" w14:textId="77777777" w:rsidR="00C15867" w:rsidRPr="001C0FB2" w:rsidRDefault="00C15867" w:rsidP="001347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1C0FB2">
              <w:rPr>
                <w:rFonts w:ascii="Univers" w:hAnsi="Univers"/>
                <w:b/>
                <w:sz w:val="32"/>
                <w:szCs w:val="32"/>
              </w:rPr>
              <w:t>Environment</w:t>
            </w:r>
          </w:p>
          <w:p w14:paraId="043BB649" w14:textId="77777777" w:rsidR="00C15867" w:rsidRPr="001C0FB2" w:rsidRDefault="00C15867" w:rsidP="001347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1C0FB2">
              <w:rPr>
                <w:rFonts w:ascii="Univers" w:hAnsi="Univers"/>
                <w:b/>
                <w:sz w:val="32"/>
                <w:szCs w:val="32"/>
              </w:rPr>
              <w:t>Programme</w:t>
            </w:r>
          </w:p>
          <w:p w14:paraId="01CCB171" w14:textId="77777777" w:rsidR="00C15867" w:rsidRPr="00755D0C" w:rsidRDefault="00C15867" w:rsidP="00DC5194">
            <w:pPr>
              <w:spacing w:before="720"/>
              <w:ind w:left="158"/>
            </w:pPr>
          </w:p>
        </w:tc>
        <w:tc>
          <w:tcPr>
            <w:tcW w:w="4590" w:type="dxa"/>
            <w:tcBorders>
              <w:top w:val="nil"/>
              <w:left w:val="nil"/>
              <w:bottom w:val="single" w:sz="36" w:space="0" w:color="auto"/>
              <w:right w:val="nil"/>
            </w:tcBorders>
          </w:tcPr>
          <w:p w14:paraId="24BFE1E4" w14:textId="77777777" w:rsidR="00C15867" w:rsidRPr="00755D0C" w:rsidRDefault="00C15867" w:rsidP="0013473A">
            <w:r w:rsidRPr="00755D0C">
              <w:t>Distr.</w:t>
            </w:r>
          </w:p>
          <w:p w14:paraId="7049B740" w14:textId="77777777" w:rsidR="00923540" w:rsidRPr="00755D0C" w:rsidRDefault="00923540" w:rsidP="0013473A">
            <w:r w:rsidRPr="00755D0C">
              <w:t>GENERAL</w:t>
            </w:r>
          </w:p>
          <w:p w14:paraId="570817C5" w14:textId="77777777" w:rsidR="00C15867" w:rsidRPr="00755D0C" w:rsidRDefault="00C15867" w:rsidP="0013473A"/>
          <w:p w14:paraId="6C84D4C7" w14:textId="77777777" w:rsidR="00C15867" w:rsidRPr="00755D0C" w:rsidRDefault="00C15867" w:rsidP="0013473A"/>
          <w:p w14:paraId="3EE3CBEE" w14:textId="77777777" w:rsidR="00C15867" w:rsidRPr="00755D0C" w:rsidRDefault="00996A67" w:rsidP="0013473A">
            <w:r>
              <w:fldChar w:fldCharType="begin"/>
            </w:r>
            <w:r>
              <w:instrText xml:space="preserve"> DOCPROPERTY "Document number"  \* MERGEFORMAT </w:instrText>
            </w:r>
            <w:r>
              <w:fldChar w:fldCharType="separate"/>
            </w:r>
            <w:r w:rsidR="00CE4873" w:rsidRPr="00755D0C">
              <w:t>UNEP/</w:t>
            </w:r>
            <w:proofErr w:type="spellStart"/>
            <w:r w:rsidR="00CE4873" w:rsidRPr="00755D0C">
              <w:t>OzL.Pro</w:t>
            </w:r>
            <w:proofErr w:type="spellEnd"/>
            <w:r w:rsidR="00CE4873" w:rsidRPr="00755D0C">
              <w:t>/ExCom/78/6</w:t>
            </w:r>
            <w:r>
              <w:fldChar w:fldCharType="end"/>
            </w:r>
          </w:p>
          <w:p w14:paraId="44134A32" w14:textId="3179FA1B" w:rsidR="00C15867" w:rsidRPr="00755D0C" w:rsidRDefault="00BC4E29" w:rsidP="0013473A">
            <w:r w:rsidRPr="00755D0C">
              <w:fldChar w:fldCharType="begin"/>
            </w:r>
            <w:r w:rsidRPr="00755D0C">
              <w:instrText xml:space="preserve"> DOCPROPERTY "Revision date" \@ "d MMMM YYYY"  \* MERGEFORMAT </w:instrText>
            </w:r>
            <w:r w:rsidRPr="00755D0C">
              <w:fldChar w:fldCharType="separate"/>
            </w:r>
            <w:r w:rsidR="00B63F4B">
              <w:t>6 March 2017</w:t>
            </w:r>
            <w:r w:rsidRPr="00755D0C">
              <w:fldChar w:fldCharType="end"/>
            </w:r>
          </w:p>
          <w:p w14:paraId="331226BF" w14:textId="77777777" w:rsidR="00C15867" w:rsidRPr="00755D0C" w:rsidRDefault="00C15867" w:rsidP="0013473A">
            <w:pPr>
              <w:rPr>
                <w:caps/>
              </w:rPr>
            </w:pPr>
          </w:p>
          <w:p w14:paraId="5A654B45" w14:textId="77777777" w:rsidR="00C15867" w:rsidRPr="00755D0C" w:rsidRDefault="00C15867" w:rsidP="0013473A">
            <w:r w:rsidRPr="00755D0C">
              <w:t>ORIGINAL: ENGLISH</w:t>
            </w:r>
          </w:p>
        </w:tc>
      </w:tr>
    </w:tbl>
    <w:p w14:paraId="1E0FA183" w14:textId="5FB9FFB1" w:rsidR="00BF3022" w:rsidRPr="00755D0C" w:rsidRDefault="00C15867" w:rsidP="0013473A">
      <w:pPr>
        <w:jc w:val="left"/>
      </w:pPr>
      <w:r w:rsidRPr="00755D0C">
        <w:t>EXECUTIVE COMMITTEE OF</w:t>
      </w:r>
      <w:r w:rsidRPr="00755D0C">
        <w:br/>
      </w:r>
      <w:r w:rsidR="00F06165" w:rsidRPr="00755D0C">
        <w:t xml:space="preserve"> </w:t>
      </w:r>
      <w:r w:rsidRPr="00755D0C">
        <w:t>THE MULTILATERAL FUND FOR THE</w:t>
      </w:r>
      <w:r w:rsidRPr="00755D0C">
        <w:br/>
      </w:r>
      <w:r w:rsidR="00F06165" w:rsidRPr="00755D0C">
        <w:t xml:space="preserve"> </w:t>
      </w:r>
      <w:r w:rsidRPr="00755D0C">
        <w:t>IMPLEMENTATION OF THE MONTREAL PROTOCOL</w:t>
      </w:r>
      <w:r w:rsidRPr="00755D0C">
        <w:br/>
      </w:r>
      <w:r w:rsidR="00BF3022" w:rsidRPr="00755D0C">
        <w:rPr>
          <w:lang w:val="en-CA"/>
        </w:rPr>
        <w:t>Seventy-</w:t>
      </w:r>
      <w:r w:rsidR="00831979" w:rsidRPr="00755D0C">
        <w:rPr>
          <w:lang w:val="en-CA"/>
        </w:rPr>
        <w:t>eig</w:t>
      </w:r>
      <w:r w:rsidR="003B7B57">
        <w:rPr>
          <w:lang w:val="en-CA"/>
        </w:rPr>
        <w:t>h</w:t>
      </w:r>
      <w:r w:rsidR="00831979" w:rsidRPr="00755D0C">
        <w:rPr>
          <w:lang w:val="en-CA"/>
        </w:rPr>
        <w:t xml:space="preserve">th </w:t>
      </w:r>
      <w:r w:rsidR="00BF3022" w:rsidRPr="00755D0C">
        <w:t>Meeting</w:t>
      </w:r>
    </w:p>
    <w:p w14:paraId="58B3DAC2" w14:textId="77777777" w:rsidR="009960E5" w:rsidRPr="00755D0C" w:rsidRDefault="00BF3022" w:rsidP="0013473A">
      <w:pPr>
        <w:jc w:val="left"/>
        <w:rPr>
          <w:lang w:val="en-CA"/>
        </w:rPr>
      </w:pPr>
      <w:r w:rsidRPr="00755D0C">
        <w:rPr>
          <w:lang w:val="en-CA"/>
        </w:rPr>
        <w:t>Montreal, 4-7 April 2017 </w:t>
      </w:r>
    </w:p>
    <w:p w14:paraId="06DC18DA" w14:textId="77777777" w:rsidR="00C15867" w:rsidRPr="00755D0C" w:rsidRDefault="00C15867" w:rsidP="0013473A">
      <w:pPr>
        <w:jc w:val="left"/>
        <w:rPr>
          <w:lang w:val="en-US"/>
        </w:rPr>
      </w:pPr>
    </w:p>
    <w:p w14:paraId="44B2048A" w14:textId="77777777" w:rsidR="00CE4873" w:rsidRPr="00755D0C" w:rsidRDefault="00CE4873" w:rsidP="0013473A">
      <w:pPr>
        <w:jc w:val="left"/>
        <w:rPr>
          <w:lang w:val="en-US"/>
        </w:rPr>
      </w:pPr>
    </w:p>
    <w:p w14:paraId="7C64F573" w14:textId="77777777" w:rsidR="00C15867" w:rsidRPr="00755D0C" w:rsidRDefault="00C15867" w:rsidP="0013473A">
      <w:pPr>
        <w:pStyle w:val="Heading3"/>
        <w:numPr>
          <w:ilvl w:val="0"/>
          <w:numId w:val="0"/>
        </w:numPr>
        <w:spacing w:after="0"/>
        <w:rPr>
          <w:lang w:val="en-US"/>
        </w:rPr>
      </w:pPr>
    </w:p>
    <w:p w14:paraId="48293C61" w14:textId="77777777" w:rsidR="004E7F9C" w:rsidRPr="00755D0C" w:rsidRDefault="00CE4873" w:rsidP="0013473A">
      <w:pPr>
        <w:pStyle w:val="Title1"/>
      </w:pPr>
      <w:r w:rsidRPr="00755D0C">
        <w:t>information relevant to the development of the cost guidelines for the phase-down of hfc</w:t>
      </w:r>
      <w:r w:rsidRPr="00755D0C">
        <w:rPr>
          <w:caps w:val="0"/>
        </w:rPr>
        <w:t>s</w:t>
      </w:r>
      <w:r w:rsidRPr="00755D0C">
        <w:t xml:space="preserve"> in article 5 countries: </w:t>
      </w:r>
      <w:r w:rsidR="00607182" w:rsidRPr="00755D0C">
        <w:t>ENABLING ACTIVITIES</w:t>
      </w:r>
    </w:p>
    <w:p w14:paraId="70FE3BF6" w14:textId="77777777" w:rsidR="004E7F9C" w:rsidRPr="00755D0C" w:rsidRDefault="004E7F9C" w:rsidP="0013473A">
      <w:pPr>
        <w:pStyle w:val="Title1"/>
      </w:pPr>
    </w:p>
    <w:p w14:paraId="644F4DB1" w14:textId="77777777" w:rsidR="008C5738" w:rsidRPr="00755D0C" w:rsidRDefault="00607182" w:rsidP="0013473A">
      <w:pPr>
        <w:pStyle w:val="Title1"/>
        <w:jc w:val="left"/>
        <w:rPr>
          <w:caps w:val="0"/>
        </w:rPr>
      </w:pPr>
      <w:r w:rsidRPr="00755D0C">
        <w:rPr>
          <w:caps w:val="0"/>
        </w:rPr>
        <w:t>Background</w:t>
      </w:r>
    </w:p>
    <w:p w14:paraId="51646CEC" w14:textId="77777777" w:rsidR="00607182" w:rsidRPr="00755D0C" w:rsidRDefault="00607182" w:rsidP="0013473A">
      <w:pPr>
        <w:pStyle w:val="Title1"/>
        <w:jc w:val="left"/>
      </w:pPr>
    </w:p>
    <w:p w14:paraId="14B3699C" w14:textId="42E95E5D" w:rsidR="00CE4873" w:rsidRPr="00755D0C" w:rsidRDefault="00CE4873" w:rsidP="0013473A">
      <w:pPr>
        <w:pStyle w:val="Heading1"/>
      </w:pPr>
      <w:r w:rsidRPr="00755D0C">
        <w:t>At the</w:t>
      </w:r>
      <w:r w:rsidR="00F60589">
        <w:t>ir</w:t>
      </w:r>
      <w:r w:rsidRPr="00755D0C">
        <w:t xml:space="preserve"> Twenty-eighth Meeting</w:t>
      </w:r>
      <w:r w:rsidRPr="00755D0C">
        <w:rPr>
          <w:rStyle w:val="FootnoteReference"/>
        </w:rPr>
        <w:footnoteReference w:id="1"/>
      </w:r>
      <w:r w:rsidRPr="00755D0C">
        <w:t>, the Parties to the Montreal Protocol adopted the Kigali Amendment</w:t>
      </w:r>
      <w:r w:rsidRPr="00755D0C">
        <w:rPr>
          <w:rStyle w:val="FootnoteReference"/>
        </w:rPr>
        <w:footnoteReference w:id="2"/>
      </w:r>
      <w:r w:rsidRPr="00755D0C">
        <w:t xml:space="preserve">, and </w:t>
      </w:r>
      <w:r w:rsidRPr="00755D0C">
        <w:rPr>
          <w:lang w:val="en-CA"/>
        </w:rPr>
        <w:t xml:space="preserve">adopted decision XXVIII/2 related to the amendment phasing down HFCs. In </w:t>
      </w:r>
      <w:r w:rsidRPr="00755D0C">
        <w:t>paragraph 20 of decision XXVIII/2 t</w:t>
      </w:r>
      <w:r w:rsidR="00607182" w:rsidRPr="00755D0C">
        <w:t xml:space="preserve">he Parties </w:t>
      </w:r>
      <w:r w:rsidRPr="00755D0C">
        <w:rPr>
          <w:lang w:val="en-CA"/>
        </w:rPr>
        <w:t>requested the Executive Committee to include the following enabling activities to be funded in relation to HFC phase-down:</w:t>
      </w:r>
    </w:p>
    <w:p w14:paraId="41E75146" w14:textId="77777777" w:rsidR="00607182" w:rsidRPr="00755D0C" w:rsidRDefault="00607182" w:rsidP="0013473A">
      <w:pPr>
        <w:pStyle w:val="Heading2"/>
      </w:pPr>
      <w:r w:rsidRPr="00755D0C">
        <w:t>Capacity-building and training for the handling of HFC alternatives in the servicing, manufacturing and production sectors;</w:t>
      </w:r>
    </w:p>
    <w:p w14:paraId="6225CED5" w14:textId="77777777" w:rsidR="00607182" w:rsidRPr="00755D0C" w:rsidRDefault="00607182" w:rsidP="0013473A">
      <w:pPr>
        <w:pStyle w:val="Heading2"/>
      </w:pPr>
      <w:r w:rsidRPr="00755D0C">
        <w:t>Institutional strengthening (IS);</w:t>
      </w:r>
    </w:p>
    <w:p w14:paraId="5F7CAA80" w14:textId="77777777" w:rsidR="00607182" w:rsidRPr="00755D0C" w:rsidRDefault="00607182" w:rsidP="0013473A">
      <w:pPr>
        <w:pStyle w:val="Heading2"/>
      </w:pPr>
      <w:r w:rsidRPr="00755D0C">
        <w:t>Article 4B licensing;</w:t>
      </w:r>
    </w:p>
    <w:p w14:paraId="4CA5EAA2" w14:textId="77777777" w:rsidR="00607182" w:rsidRPr="00755D0C" w:rsidRDefault="00607182" w:rsidP="0013473A">
      <w:pPr>
        <w:pStyle w:val="Heading2"/>
      </w:pPr>
      <w:r w:rsidRPr="00755D0C">
        <w:t>Reporting;</w:t>
      </w:r>
    </w:p>
    <w:p w14:paraId="1427258A" w14:textId="77777777" w:rsidR="00607182" w:rsidRPr="00755D0C" w:rsidRDefault="00607182" w:rsidP="0013473A">
      <w:pPr>
        <w:pStyle w:val="Heading2"/>
      </w:pPr>
      <w:r w:rsidRPr="00755D0C">
        <w:t>Demonstration projects; and</w:t>
      </w:r>
    </w:p>
    <w:p w14:paraId="3CD7ED0F" w14:textId="77777777" w:rsidR="00607182" w:rsidRPr="00755D0C" w:rsidRDefault="00607182" w:rsidP="0013473A">
      <w:pPr>
        <w:pStyle w:val="Heading2"/>
      </w:pPr>
      <w:proofErr w:type="gramStart"/>
      <w:r w:rsidRPr="00755D0C">
        <w:t>Development of national strategies.</w:t>
      </w:r>
      <w:proofErr w:type="gramEnd"/>
    </w:p>
    <w:p w14:paraId="42AE2EB1" w14:textId="2AB55A54" w:rsidR="00CE4873" w:rsidRPr="00755D0C" w:rsidRDefault="00CE4873" w:rsidP="00CE4873">
      <w:pPr>
        <w:pStyle w:val="Heading1"/>
      </w:pPr>
      <w:r w:rsidRPr="00755D0C">
        <w:t>In the context of agenda item 10 on Issues relevant to the Executive Committee arising from the Twenty-eighth Meeting of the Parties to the Montreal Protocol of the 77</w:t>
      </w:r>
      <w:r w:rsidRPr="00755D0C">
        <w:rPr>
          <w:vertAlign w:val="superscript"/>
        </w:rPr>
        <w:t>th</w:t>
      </w:r>
      <w:r w:rsidRPr="00755D0C">
        <w:t xml:space="preserve"> meeting</w:t>
      </w:r>
      <w:r w:rsidRPr="00755D0C">
        <w:rPr>
          <w:rStyle w:val="FootnoteReference"/>
        </w:rPr>
        <w:footnoteReference w:id="3"/>
      </w:r>
      <w:r w:rsidRPr="00755D0C">
        <w:t xml:space="preserve">, the Executive Committee discussed a note from the Secretariat aimed </w:t>
      </w:r>
      <w:r w:rsidR="003B7B57">
        <w:t>at</w:t>
      </w:r>
      <w:r w:rsidRPr="00755D0C">
        <w:t xml:space="preserve"> seek</w:t>
      </w:r>
      <w:r w:rsidR="003B7B57">
        <w:t>ing</w:t>
      </w:r>
      <w:r w:rsidRPr="00755D0C">
        <w:t xml:space="preserve"> guidance from the Executive Committee on a way forward to address decision XXVIII/2. </w:t>
      </w:r>
      <w:r w:rsidR="008A6682" w:rsidRPr="00755D0C">
        <w:t xml:space="preserve">The Executive Committee also discussed </w:t>
      </w:r>
      <w:r w:rsidR="008A6682" w:rsidRPr="00755D0C">
        <w:rPr>
          <w:lang w:val="en-CA"/>
        </w:rPr>
        <w:t xml:space="preserve">how to deal with the additional voluntary contributions from a group of donor countries intended to finance activities for </w:t>
      </w:r>
      <w:r w:rsidR="003B7B57">
        <w:rPr>
          <w:lang w:val="en-CA"/>
        </w:rPr>
        <w:t xml:space="preserve">the </w:t>
      </w:r>
      <w:r w:rsidR="008A6682" w:rsidRPr="00755D0C">
        <w:rPr>
          <w:lang w:val="en-CA"/>
        </w:rPr>
        <w:t>implementation of the HFC phase-down.</w:t>
      </w:r>
    </w:p>
    <w:p w14:paraId="2F4218C3" w14:textId="394C4764" w:rsidR="0028265E" w:rsidRPr="00755D0C" w:rsidRDefault="0028265E" w:rsidP="0028265E">
      <w:pPr>
        <w:pStyle w:val="Heading1"/>
      </w:pPr>
      <w:r w:rsidRPr="00755D0C">
        <w:t xml:space="preserve">Further to </w:t>
      </w:r>
      <w:r w:rsidR="006F5E64">
        <w:t xml:space="preserve">the </w:t>
      </w:r>
      <w:r w:rsidRPr="00755D0C">
        <w:t>discussion</w:t>
      </w:r>
      <w:r w:rsidR="003B7B57">
        <w:t>,</w:t>
      </w:r>
      <w:r w:rsidRPr="00755D0C">
        <w:t xml:space="preserve"> the Executive Committee decided</w:t>
      </w:r>
      <w:r w:rsidR="006F5E64">
        <w:t>,</w:t>
      </w:r>
      <w:r w:rsidRPr="00755D0C">
        <w:t xml:space="preserve"> </w:t>
      </w:r>
      <w:r w:rsidR="009F4AF3" w:rsidRPr="00755D0C">
        <w:rPr>
          <w:i/>
          <w:lang w:val="en-CA"/>
        </w:rPr>
        <w:t>inter alia</w:t>
      </w:r>
      <w:r w:rsidR="006F5E64">
        <w:rPr>
          <w:i/>
          <w:lang w:val="en-CA"/>
        </w:rPr>
        <w:t>,</w:t>
      </w:r>
      <w:r w:rsidR="006F5E64">
        <w:rPr>
          <w:i/>
        </w:rPr>
        <w:t xml:space="preserve"> </w:t>
      </w:r>
      <w:r w:rsidRPr="00755D0C">
        <w:t xml:space="preserve">to hold a four-day special meeting early in 2017 to address matters related to the Kigali </w:t>
      </w:r>
      <w:r w:rsidR="009F4AF3">
        <w:t>Amendment arising from decision </w:t>
      </w:r>
      <w:r w:rsidRPr="00755D0C">
        <w:t>XXVIII/2</w:t>
      </w:r>
      <w:r w:rsidR="003B7B57">
        <w:t>. The Executive Committee also</w:t>
      </w:r>
      <w:r w:rsidRPr="00755D0C">
        <w:t xml:space="preserve"> requested the Secretariat to prepare an agenda for the meeting based on</w:t>
      </w:r>
      <w:r w:rsidR="006F5E64">
        <w:t>,</w:t>
      </w:r>
      <w:r w:rsidRPr="00755D0C">
        <w:t xml:space="preserve"> </w:t>
      </w:r>
      <w:r w:rsidR="009F4AF3" w:rsidRPr="00755D0C">
        <w:rPr>
          <w:i/>
          <w:lang w:val="en-CA"/>
        </w:rPr>
        <w:t>inter alia</w:t>
      </w:r>
      <w:r w:rsidR="006F5E64">
        <w:rPr>
          <w:i/>
          <w:lang w:val="en-CA"/>
        </w:rPr>
        <w:t xml:space="preserve">, </w:t>
      </w:r>
      <w:r w:rsidRPr="00755D0C">
        <w:t>a document to be prepared by the Secretariat containing preliminary information</w:t>
      </w:r>
      <w:r w:rsidR="001D0526">
        <w:t xml:space="preserve"> on</w:t>
      </w:r>
      <w:r w:rsidR="009F4AF3">
        <w:t xml:space="preserve">, among others, </w:t>
      </w:r>
      <w:r w:rsidR="008A6682" w:rsidRPr="00755D0C">
        <w:t>the enabling activities required to assist Article 5 countries in commencing their reporting and regulatory activities in relation to the HFC</w:t>
      </w:r>
      <w:r w:rsidR="002C125F">
        <w:t>-</w:t>
      </w:r>
      <w:r w:rsidR="008A6682" w:rsidRPr="00755D0C">
        <w:t>control measures</w:t>
      </w:r>
      <w:r w:rsidRPr="00755D0C">
        <w:t xml:space="preserve"> (decision 77/59(b)(i</w:t>
      </w:r>
      <w:r w:rsidR="008A6682" w:rsidRPr="00755D0C">
        <w:t>i</w:t>
      </w:r>
      <w:r w:rsidRPr="00755D0C">
        <w:t>)).</w:t>
      </w:r>
    </w:p>
    <w:p w14:paraId="15BCD03A" w14:textId="6063FCC4" w:rsidR="0028265E" w:rsidRPr="00755D0C" w:rsidRDefault="0028265E" w:rsidP="0028265E">
      <w:pPr>
        <w:pStyle w:val="Heading1"/>
      </w:pPr>
      <w:r w:rsidRPr="00755D0C">
        <w:t xml:space="preserve">The Executive Committee </w:t>
      </w:r>
      <w:r w:rsidR="003B7B57">
        <w:t>further</w:t>
      </w:r>
      <w:r w:rsidRPr="00755D0C">
        <w:t xml:space="preserve"> invited members </w:t>
      </w:r>
      <w:r w:rsidR="003B7B57">
        <w:t>at</w:t>
      </w:r>
      <w:r w:rsidRPr="00755D0C">
        <w:t xml:space="preserve"> the 77</w:t>
      </w:r>
      <w:r w:rsidRPr="00755D0C">
        <w:rPr>
          <w:vertAlign w:val="superscript"/>
        </w:rPr>
        <w:t>th</w:t>
      </w:r>
      <w:r w:rsidRPr="00755D0C">
        <w:t xml:space="preserve"> meeting to share relevant information with the Secretariat no later than 31 January 2017</w:t>
      </w:r>
      <w:r w:rsidR="003B7B57">
        <w:t>,</w:t>
      </w:r>
      <w:r w:rsidRPr="00755D0C">
        <w:t xml:space="preserve"> owing to the limited time </w:t>
      </w:r>
      <w:r w:rsidR="003B7B57">
        <w:t>remaining before</w:t>
      </w:r>
      <w:r w:rsidRPr="00755D0C">
        <w:t xml:space="preserve"> the end of 2016 (decision 77/59(c)</w:t>
      </w:r>
      <w:r w:rsidR="003B7B57">
        <w:t>)</w:t>
      </w:r>
      <w:r w:rsidRPr="00755D0C">
        <w:t>.</w:t>
      </w:r>
      <w:r w:rsidR="008E6AA2" w:rsidRPr="008E6AA2">
        <w:rPr>
          <w:rStyle w:val="FootnoteReference"/>
        </w:rPr>
        <w:t xml:space="preserve"> </w:t>
      </w:r>
      <w:r w:rsidR="008E6AA2" w:rsidRPr="00F802D6">
        <w:rPr>
          <w:rStyle w:val="FootnoteReference"/>
        </w:rPr>
        <w:footnoteReference w:id="4"/>
      </w:r>
      <w:r w:rsidRPr="00755D0C">
        <w:t xml:space="preserve"> </w:t>
      </w:r>
    </w:p>
    <w:p w14:paraId="078CFD51" w14:textId="7C6CBF46" w:rsidR="00054D3D" w:rsidRPr="00755D0C" w:rsidRDefault="00054D3D" w:rsidP="00054D3D">
      <w:pPr>
        <w:pStyle w:val="Heading1"/>
      </w:pPr>
      <w:r w:rsidRPr="00755D0C">
        <w:t>The Executive Committee also decided</w:t>
      </w:r>
      <w:r w:rsidR="006F5E64">
        <w:t>,</w:t>
      </w:r>
      <w:r w:rsidRPr="00755D0C">
        <w:t xml:space="preserve"> </w:t>
      </w:r>
      <w:r w:rsidRPr="00755D0C">
        <w:rPr>
          <w:i/>
        </w:rPr>
        <w:t>inter alia</w:t>
      </w:r>
      <w:r w:rsidR="006F5E64">
        <w:rPr>
          <w:i/>
        </w:rPr>
        <w:t xml:space="preserve">, </w:t>
      </w:r>
      <w:r w:rsidRPr="00755D0C">
        <w:t>to accept,</w:t>
      </w:r>
      <w:r w:rsidR="00DC5194">
        <w:t xml:space="preserve"> </w:t>
      </w:r>
      <w:r w:rsidRPr="00755D0C">
        <w:t xml:space="preserve">with appreciation, the additional contributions announced by a number of </w:t>
      </w:r>
      <w:proofErr w:type="gramStart"/>
      <w:r w:rsidRPr="00755D0C">
        <w:t>non-Article</w:t>
      </w:r>
      <w:proofErr w:type="gramEnd"/>
      <w:r w:rsidRPr="00755D0C">
        <w:t xml:space="preserve"> 5 Parties to provide fast-start support for </w:t>
      </w:r>
      <w:r w:rsidR="003B7B57">
        <w:t xml:space="preserve">the </w:t>
      </w:r>
      <w:r w:rsidRPr="00755D0C">
        <w:t>implementation of the Kigali Amendment</w:t>
      </w:r>
      <w:r w:rsidR="003B7B57">
        <w:t>. It was further decided that t</w:t>
      </w:r>
      <w:r w:rsidRPr="00755D0C">
        <w:t xml:space="preserve">he additional contributions should be made available </w:t>
      </w:r>
      <w:r w:rsidR="003B7B57">
        <w:t>to</w:t>
      </w:r>
      <w:r w:rsidRPr="00755D0C">
        <w:t xml:space="preserve"> Article 5 countries that had HFC consumption baseline year</w:t>
      </w:r>
      <w:r w:rsidR="009F4AF3">
        <w:t xml:space="preserve">s from </w:t>
      </w:r>
      <w:r w:rsidRPr="00755D0C">
        <w:t xml:space="preserve">2020 </w:t>
      </w:r>
      <w:r w:rsidR="009F4AF3">
        <w:t>to</w:t>
      </w:r>
      <w:r w:rsidRPr="00755D0C">
        <w:t xml:space="preserve"> 2022</w:t>
      </w:r>
      <w:r w:rsidR="003B7B57">
        <w:t>,</w:t>
      </w:r>
      <w:r w:rsidRPr="00755D0C">
        <w:t xml:space="preserve"> and had formally indicated their intent to ratify the Kigali Amendment and take on early HFC phase-down obligations in order to support their enabling activities, such as capacity</w:t>
      </w:r>
      <w:r w:rsidR="001A4FD0">
        <w:t>-</w:t>
      </w:r>
      <w:r w:rsidRPr="00755D0C">
        <w:t xml:space="preserve">building and training in handling HFC alternatives, Article 4B licensing, reporting, and project preparation activities, taking into account, but not restricted to, relevant guidelines and decisions of the Executive Committee. The Committee requested the Secretariat to develop a document describing possible procedures for the above-mentioned countries </w:t>
      </w:r>
      <w:r w:rsidR="001A4FD0">
        <w:t xml:space="preserve">to </w:t>
      </w:r>
      <w:r w:rsidRPr="00755D0C">
        <w:t>access the additional fast-start contributions fo</w:t>
      </w:r>
      <w:r w:rsidR="009F4AF3">
        <w:t>r enabling activities (decision </w:t>
      </w:r>
      <w:r w:rsidRPr="00755D0C">
        <w:t>77/59(d</w:t>
      </w:r>
      <w:proofErr w:type="gramStart"/>
      <w:r w:rsidRPr="00755D0C">
        <w:t>)(</w:t>
      </w:r>
      <w:proofErr w:type="spellStart"/>
      <w:proofErr w:type="gramEnd"/>
      <w:r w:rsidRPr="00755D0C">
        <w:t>i</w:t>
      </w:r>
      <w:proofErr w:type="spellEnd"/>
      <w:r w:rsidRPr="00755D0C">
        <w:t>),</w:t>
      </w:r>
      <w:r w:rsidR="009F4AF3">
        <w:t xml:space="preserve"> </w:t>
      </w:r>
      <w:r w:rsidRPr="00755D0C">
        <w:t>(ii)</w:t>
      </w:r>
      <w:r w:rsidR="009F4AF3">
        <w:t xml:space="preserve">, and </w:t>
      </w:r>
      <w:r w:rsidRPr="00755D0C">
        <w:t>(iii))</w:t>
      </w:r>
      <w:r w:rsidR="00EE4423">
        <w:t>.</w:t>
      </w:r>
      <w:r w:rsidR="009F4AF3">
        <w:rPr>
          <w:rStyle w:val="FootnoteReference"/>
        </w:rPr>
        <w:footnoteReference w:id="5"/>
      </w:r>
    </w:p>
    <w:p w14:paraId="46DEC166" w14:textId="0659721F" w:rsidR="0028265E" w:rsidRPr="00755D0C" w:rsidRDefault="001A4FD0" w:rsidP="0028265E">
      <w:pPr>
        <w:pStyle w:val="Heading1"/>
      </w:pPr>
      <w:r>
        <w:t>T</w:t>
      </w:r>
      <w:r w:rsidRPr="00755D0C">
        <w:t>he Secretariat has developed the present document</w:t>
      </w:r>
      <w:r w:rsidRPr="00755D0C" w:rsidDel="001A4FD0">
        <w:t xml:space="preserve"> </w:t>
      </w:r>
      <w:r>
        <w:t>i</w:t>
      </w:r>
      <w:r w:rsidR="0028265E" w:rsidRPr="00755D0C">
        <w:t>n response to</w:t>
      </w:r>
      <w:r w:rsidR="009F4AF3">
        <w:t xml:space="preserve"> the above elements of decision </w:t>
      </w:r>
      <w:r w:rsidR="0028265E" w:rsidRPr="00755D0C">
        <w:t>77/5</w:t>
      </w:r>
      <w:r>
        <w:t>9</w:t>
      </w:r>
      <w:r w:rsidR="0028265E" w:rsidRPr="00755D0C">
        <w:t xml:space="preserve">. </w:t>
      </w:r>
    </w:p>
    <w:p w14:paraId="6AAE5000" w14:textId="77777777" w:rsidR="0028265E" w:rsidRPr="00755D0C" w:rsidRDefault="0028265E" w:rsidP="0028265E">
      <w:pPr>
        <w:rPr>
          <w:u w:val="single"/>
        </w:rPr>
      </w:pPr>
      <w:r w:rsidRPr="00755D0C">
        <w:rPr>
          <w:u w:val="single"/>
        </w:rPr>
        <w:t>Scope of the document</w:t>
      </w:r>
    </w:p>
    <w:p w14:paraId="3C400A0F" w14:textId="77777777" w:rsidR="0028265E" w:rsidRPr="00755D0C" w:rsidRDefault="0028265E" w:rsidP="0028265E"/>
    <w:p w14:paraId="7FCEB72A" w14:textId="508A0599" w:rsidR="00B448A7" w:rsidRDefault="00414923" w:rsidP="00EF6303">
      <w:pPr>
        <w:pStyle w:val="Heading1"/>
        <w:tabs>
          <w:tab w:val="clear" w:pos="0"/>
        </w:tabs>
      </w:pPr>
      <w:r w:rsidRPr="00E876AF">
        <w:rPr>
          <w:lang w:val="en-CA"/>
        </w:rPr>
        <w:t xml:space="preserve">Since the inception of the Multilateral Fund in 1991, the Executive Committee has </w:t>
      </w:r>
      <w:r w:rsidR="006C27D4" w:rsidRPr="00E876AF">
        <w:rPr>
          <w:lang w:val="en-CA"/>
        </w:rPr>
        <w:t xml:space="preserve">developed policies and guidelines and has </w:t>
      </w:r>
      <w:r w:rsidRPr="00E876AF">
        <w:rPr>
          <w:lang w:val="en-CA"/>
        </w:rPr>
        <w:t>approved funding for the activities</w:t>
      </w:r>
      <w:r w:rsidR="006C27D4" w:rsidRPr="00E876AF">
        <w:rPr>
          <w:lang w:val="en-CA"/>
        </w:rPr>
        <w:t xml:space="preserve"> listed</w:t>
      </w:r>
      <w:r w:rsidR="007B6ACD">
        <w:rPr>
          <w:lang w:val="en-CA"/>
        </w:rPr>
        <w:t xml:space="preserve"> under paragraph 20 of decision </w:t>
      </w:r>
      <w:r w:rsidR="006C27D4" w:rsidRPr="00E876AF">
        <w:rPr>
          <w:lang w:val="en-CA"/>
        </w:rPr>
        <w:t>XXVIII/2</w:t>
      </w:r>
      <w:r w:rsidRPr="00E876AF">
        <w:rPr>
          <w:lang w:val="en-CA"/>
        </w:rPr>
        <w:t xml:space="preserve"> </w:t>
      </w:r>
      <w:r w:rsidR="001A4FD0">
        <w:rPr>
          <w:lang w:val="en-CA"/>
        </w:rPr>
        <w:t>to</w:t>
      </w:r>
      <w:r w:rsidRPr="00E876AF">
        <w:rPr>
          <w:lang w:val="en-CA"/>
        </w:rPr>
        <w:t xml:space="preserve"> support the phase-out of controlled substances in Article 5 countries. </w:t>
      </w:r>
      <w:r w:rsidR="00B448A7" w:rsidRPr="00E876AF">
        <w:rPr>
          <w:lang w:val="en-CA"/>
        </w:rPr>
        <w:t>F</w:t>
      </w:r>
      <w:r w:rsidR="006C27D4" w:rsidRPr="00E876AF">
        <w:rPr>
          <w:lang w:val="en-CA"/>
        </w:rPr>
        <w:t>or the preparation of this document, the Secretariat undertook a review of the decisions and guidelines relevant to enabling activities</w:t>
      </w:r>
      <w:r w:rsidR="00DD30A0">
        <w:rPr>
          <w:lang w:val="en-CA"/>
        </w:rPr>
        <w:t xml:space="preserve"> </w:t>
      </w:r>
      <w:r w:rsidR="00B448A7" w:rsidRPr="00E876AF">
        <w:rPr>
          <w:lang w:val="en-CA"/>
        </w:rPr>
        <w:t xml:space="preserve">that have been </w:t>
      </w:r>
      <w:r w:rsidR="006C27D4" w:rsidRPr="00E876AF">
        <w:rPr>
          <w:lang w:val="en-CA"/>
        </w:rPr>
        <w:t>adopted by the Parties and the Executive Committee</w:t>
      </w:r>
      <w:r w:rsidR="00151053">
        <w:rPr>
          <w:lang w:val="en-CA"/>
        </w:rPr>
        <w:t xml:space="preserve"> </w:t>
      </w:r>
      <w:r w:rsidR="006C27D4" w:rsidRPr="00E876AF">
        <w:rPr>
          <w:lang w:val="en-CA"/>
        </w:rPr>
        <w:t xml:space="preserve">that </w:t>
      </w:r>
      <w:r w:rsidR="00DC5194">
        <w:rPr>
          <w:lang w:val="en-CA"/>
        </w:rPr>
        <w:t xml:space="preserve">could serve as a framework </w:t>
      </w:r>
      <w:r w:rsidR="00B448A7" w:rsidRPr="00E876AF">
        <w:rPr>
          <w:lang w:val="en-CA"/>
        </w:rPr>
        <w:t>for a sustainable, cost-effective and successful phase-down of HFC consumption and production in Article 5 countries. The information contained in th</w:t>
      </w:r>
      <w:r w:rsidR="001A4FD0">
        <w:rPr>
          <w:lang w:val="en-CA"/>
        </w:rPr>
        <w:t>is</w:t>
      </w:r>
      <w:r w:rsidR="00B448A7" w:rsidRPr="00E876AF">
        <w:rPr>
          <w:lang w:val="en-CA"/>
        </w:rPr>
        <w:t xml:space="preserve"> document could </w:t>
      </w:r>
      <w:r w:rsidR="00E876AF">
        <w:rPr>
          <w:lang w:val="en-CA"/>
        </w:rPr>
        <w:t xml:space="preserve">also </w:t>
      </w:r>
      <w:r w:rsidR="00B448A7" w:rsidRPr="00E876AF">
        <w:rPr>
          <w:lang w:val="en-CA"/>
        </w:rPr>
        <w:t xml:space="preserve">assist the Executive Committee </w:t>
      </w:r>
      <w:r w:rsidR="001A4FD0">
        <w:rPr>
          <w:lang w:val="en-CA"/>
        </w:rPr>
        <w:t>i</w:t>
      </w:r>
      <w:r w:rsidR="00B448A7" w:rsidRPr="00E876AF">
        <w:rPr>
          <w:lang w:val="en-CA"/>
        </w:rPr>
        <w:t xml:space="preserve">n deciding </w:t>
      </w:r>
      <w:r w:rsidR="001A4FD0">
        <w:rPr>
          <w:lang w:val="en-CA"/>
        </w:rPr>
        <w:t>which</w:t>
      </w:r>
      <w:r w:rsidR="00B448A7" w:rsidRPr="00E876AF">
        <w:rPr>
          <w:lang w:val="en-CA"/>
        </w:rPr>
        <w:t xml:space="preserve"> enabling activities could be </w:t>
      </w:r>
      <w:r w:rsidR="00EF6303" w:rsidRPr="00755D0C">
        <w:t xml:space="preserve">funded under the additional voluntary </w:t>
      </w:r>
      <w:r w:rsidR="00B448A7">
        <w:t xml:space="preserve">contributions of </w:t>
      </w:r>
      <w:r w:rsidR="00EF6303" w:rsidRPr="00755D0C">
        <w:t>US</w:t>
      </w:r>
      <w:r w:rsidR="00B448A7">
        <w:t> </w:t>
      </w:r>
      <w:r w:rsidR="00EF6303" w:rsidRPr="00755D0C">
        <w:t>$27 million for fast-start action on the implementation of the Kigali Amendment</w:t>
      </w:r>
      <w:r w:rsidR="00B448A7">
        <w:t xml:space="preserve"> </w:t>
      </w:r>
      <w:r w:rsidR="00B448A7" w:rsidRPr="00607182">
        <w:t xml:space="preserve">for Article 5 countries </w:t>
      </w:r>
      <w:r w:rsidR="00B448A7">
        <w:t xml:space="preserve">that have </w:t>
      </w:r>
      <w:r w:rsidR="00B448A7" w:rsidRPr="00607182">
        <w:t>HFC consumption baseline year</w:t>
      </w:r>
      <w:r w:rsidR="007B6ACD">
        <w:t>s</w:t>
      </w:r>
      <w:r w:rsidR="00B448A7" w:rsidRPr="00607182">
        <w:t xml:space="preserve"> </w:t>
      </w:r>
      <w:r w:rsidR="007B6ACD">
        <w:t xml:space="preserve">from </w:t>
      </w:r>
      <w:r w:rsidR="00B448A7" w:rsidRPr="00607182">
        <w:t xml:space="preserve">2020 </w:t>
      </w:r>
      <w:r w:rsidR="007B6ACD">
        <w:t>to</w:t>
      </w:r>
      <w:r w:rsidR="00B448A7" w:rsidRPr="00607182">
        <w:t xml:space="preserve"> 2022</w:t>
      </w:r>
      <w:r w:rsidR="00B448A7">
        <w:t>.</w:t>
      </w:r>
    </w:p>
    <w:p w14:paraId="3855BEAB" w14:textId="7AAB3869" w:rsidR="0028265E" w:rsidRPr="00755D0C" w:rsidRDefault="0028265E" w:rsidP="0028265E">
      <w:pPr>
        <w:pStyle w:val="Heading1"/>
      </w:pPr>
      <w:r w:rsidRPr="00755D0C">
        <w:t>In reviewing this document, the Executive Committee might wish to consider the following information provided by Executive Committee members</w:t>
      </w:r>
      <w:r w:rsidR="008E6AA2">
        <w:t xml:space="preserve"> </w:t>
      </w:r>
      <w:r w:rsidRPr="00755D0C">
        <w:t>in response to decision 77/59(c).</w:t>
      </w:r>
    </w:p>
    <w:p w14:paraId="4C807C10" w14:textId="77777777" w:rsidR="0028265E" w:rsidRPr="00755D0C" w:rsidRDefault="00755D0C" w:rsidP="005F2A28">
      <w:pPr>
        <w:keepNext/>
        <w:rPr>
          <w:u w:val="single"/>
        </w:rPr>
      </w:pPr>
      <w:r w:rsidRPr="00755D0C">
        <w:rPr>
          <w:u w:val="single"/>
        </w:rPr>
        <w:t>Japan</w:t>
      </w:r>
      <w:r w:rsidR="0028265E" w:rsidRPr="00755D0C">
        <w:rPr>
          <w:u w:val="single"/>
        </w:rPr>
        <w:t xml:space="preserve"> </w:t>
      </w:r>
    </w:p>
    <w:p w14:paraId="782458C3" w14:textId="77777777" w:rsidR="0028265E" w:rsidRPr="00755D0C" w:rsidRDefault="0028265E" w:rsidP="005F2A28">
      <w:pPr>
        <w:keepNext/>
      </w:pPr>
    </w:p>
    <w:p w14:paraId="256E20B6" w14:textId="3E87AEF6" w:rsidR="00755D0C" w:rsidRPr="00755D0C" w:rsidRDefault="00755D0C" w:rsidP="005F2A28">
      <w:pPr>
        <w:pStyle w:val="Heading1"/>
        <w:keepNext/>
      </w:pPr>
      <w:r w:rsidRPr="00755D0C">
        <w:t>Regarding enabling activities</w:t>
      </w:r>
      <w:r>
        <w:t xml:space="preserve">, the Government of Japan </w:t>
      </w:r>
      <w:r w:rsidRPr="00755D0C">
        <w:t>believe</w:t>
      </w:r>
      <w:r>
        <w:t>s</w:t>
      </w:r>
      <w:r w:rsidRPr="00755D0C">
        <w:t xml:space="preserve"> that priority should be given in particular</w:t>
      </w:r>
      <w:r w:rsidR="0030094C">
        <w:t xml:space="preserve"> </w:t>
      </w:r>
      <w:r w:rsidRPr="00755D0C">
        <w:t>to</w:t>
      </w:r>
      <w:r>
        <w:t>: (a) c</w:t>
      </w:r>
      <w:r w:rsidRPr="00755D0C">
        <w:t>apacity-building and training for handling HFC alternatives in the servicing, manufacturing and production sectors;</w:t>
      </w:r>
      <w:r>
        <w:t xml:space="preserve"> (b) i</w:t>
      </w:r>
      <w:r w:rsidRPr="00755D0C">
        <w:t>nstitutional strengthening;</w:t>
      </w:r>
      <w:r>
        <w:t xml:space="preserve"> and (</w:t>
      </w:r>
      <w:r w:rsidR="0030094C">
        <w:t>e</w:t>
      </w:r>
      <w:r>
        <w:t>) d</w:t>
      </w:r>
      <w:r w:rsidRPr="00755D0C">
        <w:t>emonstration projects.</w:t>
      </w:r>
    </w:p>
    <w:p w14:paraId="0CE9A0F0" w14:textId="77777777" w:rsidR="0028265E" w:rsidRPr="00755D0C" w:rsidRDefault="0028265E" w:rsidP="00003011">
      <w:pPr>
        <w:keepNext/>
        <w:rPr>
          <w:u w:val="single"/>
        </w:rPr>
      </w:pPr>
      <w:r w:rsidRPr="00755D0C">
        <w:rPr>
          <w:u w:val="single"/>
        </w:rPr>
        <w:t>Germany</w:t>
      </w:r>
    </w:p>
    <w:p w14:paraId="79CFE137" w14:textId="77777777" w:rsidR="0028265E" w:rsidRPr="00755D0C" w:rsidRDefault="0028265E" w:rsidP="0028265E"/>
    <w:p w14:paraId="36FFE681" w14:textId="3EA1BA4E" w:rsidR="00755D0C" w:rsidRPr="001E2953" w:rsidRDefault="0028265E" w:rsidP="00755D0C">
      <w:pPr>
        <w:pStyle w:val="Heading1"/>
      </w:pPr>
      <w:r w:rsidRPr="00755D0C">
        <w:t xml:space="preserve">The Government of Germany </w:t>
      </w:r>
      <w:bookmarkStart w:id="0" w:name="_Toc346893866"/>
      <w:r w:rsidR="00755D0C">
        <w:t>indicated that t</w:t>
      </w:r>
      <w:r w:rsidR="00755D0C" w:rsidRPr="001E2953">
        <w:t xml:space="preserve">he enabling activities </w:t>
      </w:r>
      <w:r w:rsidR="002C125F">
        <w:t xml:space="preserve">were </w:t>
      </w:r>
      <w:r w:rsidR="00755D0C" w:rsidRPr="001E2953">
        <w:t>required to</w:t>
      </w:r>
      <w:r w:rsidR="002C125F">
        <w:t xml:space="preserve"> </w:t>
      </w:r>
      <w:r w:rsidR="007B6ACD">
        <w:t>assist Article </w:t>
      </w:r>
      <w:r w:rsidR="00755D0C" w:rsidRPr="001E2953">
        <w:t>5 countries in commencing their reporting and regulatory activities in relation to the HFC-control measures</w:t>
      </w:r>
      <w:bookmarkEnd w:id="0"/>
      <w:r w:rsidR="00755D0C">
        <w:t xml:space="preserve">. According to </w:t>
      </w:r>
      <w:r w:rsidR="002C125F">
        <w:t>decision</w:t>
      </w:r>
      <w:r w:rsidR="00755D0C">
        <w:t xml:space="preserve"> </w:t>
      </w:r>
      <w:r w:rsidR="00755D0C" w:rsidRPr="000C18AC">
        <w:t>XXVIII/2</w:t>
      </w:r>
      <w:r w:rsidR="002C125F">
        <w:t>,</w:t>
      </w:r>
      <w:r w:rsidR="00755D0C">
        <w:t xml:space="preserve"> t</w:t>
      </w:r>
      <w:r w:rsidR="00755D0C" w:rsidRPr="001E2953">
        <w:t>he following activities would be eligible for funding: implementing HFC phase</w:t>
      </w:r>
      <w:r w:rsidR="002C125F">
        <w:t>-</w:t>
      </w:r>
      <w:r w:rsidR="00755D0C" w:rsidRPr="001E2953">
        <w:t>down strategies and public awareness; data reporting; enforcement and customs training; servic</w:t>
      </w:r>
      <w:r w:rsidR="002C125F">
        <w:t xml:space="preserve">ing </w:t>
      </w:r>
      <w:r w:rsidR="00755D0C" w:rsidRPr="001E2953">
        <w:t xml:space="preserve">sector training and capacity building; </w:t>
      </w:r>
      <w:r w:rsidR="002C125F">
        <w:t xml:space="preserve">and </w:t>
      </w:r>
      <w:r w:rsidR="00755D0C" w:rsidRPr="001E2953">
        <w:t xml:space="preserve">measures for </w:t>
      </w:r>
      <w:r w:rsidR="002C125F">
        <w:t xml:space="preserve">the </w:t>
      </w:r>
      <w:r w:rsidR="00755D0C" w:rsidRPr="001E2953">
        <w:t xml:space="preserve">safe introduction of hazardous alternatives. </w:t>
      </w:r>
    </w:p>
    <w:p w14:paraId="123AAF85" w14:textId="17DAE81F" w:rsidR="00755D0C" w:rsidRPr="00755D0C" w:rsidRDefault="00755D0C" w:rsidP="00755D0C">
      <w:pPr>
        <w:pStyle w:val="Heading1"/>
      </w:pPr>
      <w:r>
        <w:t xml:space="preserve">The Government of Germany </w:t>
      </w:r>
      <w:r w:rsidRPr="001E2953">
        <w:t>recommend</w:t>
      </w:r>
      <w:r w:rsidR="002C125F">
        <w:t>s</w:t>
      </w:r>
      <w:r w:rsidRPr="001E2953">
        <w:t xml:space="preserve"> </w:t>
      </w:r>
      <w:r>
        <w:t>integrat</w:t>
      </w:r>
      <w:r w:rsidR="002C125F">
        <w:t>ing</w:t>
      </w:r>
      <w:r>
        <w:t xml:space="preserve"> </w:t>
      </w:r>
      <w:r w:rsidRPr="001E2953">
        <w:t xml:space="preserve">funding </w:t>
      </w:r>
      <w:r w:rsidR="002C125F">
        <w:t xml:space="preserve">for the servicing sector </w:t>
      </w:r>
      <w:r>
        <w:t>under the HCFC and HFC phase</w:t>
      </w:r>
      <w:r w:rsidR="002C125F">
        <w:t>-</w:t>
      </w:r>
      <w:r>
        <w:t>down as soon as possible in order</w:t>
      </w:r>
      <w:r w:rsidRPr="001E2953">
        <w:t xml:space="preserve"> to </w:t>
      </w:r>
      <w:r>
        <w:t>support/</w:t>
      </w:r>
      <w:r w:rsidRPr="001E2953">
        <w:t>facilitate ear</w:t>
      </w:r>
      <w:r>
        <w:t>ly ratification and rapid phase-</w:t>
      </w:r>
      <w:r w:rsidRPr="001E2953">
        <w:t>down</w:t>
      </w:r>
      <w:r>
        <w:t xml:space="preserve"> of HFCs. P</w:t>
      </w:r>
      <w:r w:rsidRPr="001E2953">
        <w:t>articularly</w:t>
      </w:r>
      <w:r w:rsidR="002C125F">
        <w:t>,</w:t>
      </w:r>
      <w:r w:rsidRPr="001E2953">
        <w:t xml:space="preserve"> A</w:t>
      </w:r>
      <w:r>
        <w:t xml:space="preserve">rticle 5 countries </w:t>
      </w:r>
      <w:r w:rsidRPr="001E2953">
        <w:t>need</w:t>
      </w:r>
      <w:r>
        <w:t xml:space="preserve"> </w:t>
      </w:r>
      <w:r w:rsidRPr="00755D0C">
        <w:t>systems for import/export licensing, quota</w:t>
      </w:r>
      <w:r w:rsidR="002C125F">
        <w:t>s</w:t>
      </w:r>
      <w:r w:rsidRPr="00755D0C">
        <w:t>, reporting, data collection, customs, amended regulation</w:t>
      </w:r>
      <w:r w:rsidR="002C125F">
        <w:t>s</w:t>
      </w:r>
      <w:r w:rsidRPr="00755D0C">
        <w:t xml:space="preserve"> and new training for flammables, </w:t>
      </w:r>
      <w:r w:rsidR="009F6126">
        <w:t xml:space="preserve">and </w:t>
      </w:r>
      <w:r w:rsidR="002C125F">
        <w:t xml:space="preserve">the </w:t>
      </w:r>
      <w:r w:rsidRPr="00755D0C">
        <w:t>early introduction of low</w:t>
      </w:r>
      <w:r w:rsidR="002C125F">
        <w:t>-</w:t>
      </w:r>
      <w:r w:rsidRPr="00755D0C">
        <w:t>GWP alternatives to reduce transition to high</w:t>
      </w:r>
      <w:r w:rsidR="002C125F">
        <w:t>-G</w:t>
      </w:r>
      <w:r w:rsidRPr="00755D0C">
        <w:t>WP in the meantime.</w:t>
      </w:r>
    </w:p>
    <w:p w14:paraId="706C2DD2" w14:textId="3BBE3DE7" w:rsidR="00755D0C" w:rsidRPr="00755D0C" w:rsidRDefault="007B6ACD" w:rsidP="00755D0C">
      <w:pPr>
        <w:pStyle w:val="Heading1"/>
      </w:pPr>
      <w:r>
        <w:t>In the HFC management strategy/p</w:t>
      </w:r>
      <w:r w:rsidR="00755D0C" w:rsidRPr="00755D0C">
        <w:t>lan</w:t>
      </w:r>
      <w:r w:rsidR="00755D0C">
        <w:t>, the Government of Germany</w:t>
      </w:r>
      <w:r w:rsidR="00755D0C" w:rsidRPr="00755D0C">
        <w:t xml:space="preserve"> would like to see the following issues being addressed:</w:t>
      </w:r>
    </w:p>
    <w:p w14:paraId="0126CD73" w14:textId="33D86321" w:rsidR="00755D0C" w:rsidRPr="00755D0C" w:rsidRDefault="00C54202" w:rsidP="00C54202">
      <w:pPr>
        <w:pStyle w:val="Heading2"/>
      </w:pPr>
      <w:r>
        <w:t>A</w:t>
      </w:r>
      <w:r w:rsidR="00755D0C" w:rsidRPr="00755D0C">
        <w:t>ctivities that will speed up phase-down and limit HFC growth most rapidly and effectively, taking into account the lifetime effects of alternatives at realistic leakage rates as established in the HPMPs (</w:t>
      </w:r>
      <w:r w:rsidR="007B6ACD">
        <w:t xml:space="preserve">decision </w:t>
      </w:r>
      <w:r w:rsidR="00755D0C" w:rsidRPr="00755D0C">
        <w:rPr>
          <w:color w:val="000000"/>
        </w:rPr>
        <w:t>72/4</w:t>
      </w:r>
      <w:r w:rsidR="00CC5DE0">
        <w:rPr>
          <w:color w:val="000000"/>
        </w:rPr>
        <w:t>1</w:t>
      </w:r>
      <w:r w:rsidR="00755D0C" w:rsidRPr="00755D0C">
        <w:rPr>
          <w:color w:val="000000"/>
        </w:rPr>
        <w:t>)</w:t>
      </w:r>
      <w:r>
        <w:rPr>
          <w:color w:val="000000"/>
        </w:rPr>
        <w:t>;</w:t>
      </w:r>
    </w:p>
    <w:p w14:paraId="48A46781" w14:textId="43D07CEF" w:rsidR="00755D0C" w:rsidRPr="00C54202" w:rsidRDefault="00755D0C" w:rsidP="00C54202">
      <w:pPr>
        <w:pStyle w:val="Heading2"/>
      </w:pPr>
      <w:r w:rsidRPr="00C54202">
        <w:rPr>
          <w:u w:val="single"/>
        </w:rPr>
        <w:t>HFC</w:t>
      </w:r>
      <w:r w:rsidR="004A6EB0">
        <w:rPr>
          <w:u w:val="single"/>
        </w:rPr>
        <w:t xml:space="preserve"> </w:t>
      </w:r>
      <w:r w:rsidRPr="00C54202">
        <w:rPr>
          <w:u w:val="single"/>
        </w:rPr>
        <w:t>Inventories</w:t>
      </w:r>
      <w:r w:rsidR="00C54202" w:rsidRPr="00C54202">
        <w:t xml:space="preserve">: </w:t>
      </w:r>
      <w:r w:rsidR="00C54202">
        <w:t>M</w:t>
      </w:r>
      <w:r w:rsidRPr="00C54202">
        <w:t xml:space="preserve">ethodologies for establishing baselines for both HFC and energy consumption in the </w:t>
      </w:r>
      <w:r w:rsidR="007B6ACD">
        <w:t>refrigeration and air-conditioning (</w:t>
      </w:r>
      <w:r w:rsidRPr="00C54202">
        <w:t>RAC</w:t>
      </w:r>
      <w:r w:rsidR="007B6ACD">
        <w:t>)</w:t>
      </w:r>
      <w:r w:rsidRPr="00C54202">
        <w:t xml:space="preserve"> subsectors</w:t>
      </w:r>
      <w:r w:rsidR="00C54202">
        <w:t>;</w:t>
      </w:r>
    </w:p>
    <w:p w14:paraId="66239894" w14:textId="37992A0E" w:rsidR="00755D0C" w:rsidRPr="00C54202" w:rsidRDefault="00755D0C" w:rsidP="00755D0C">
      <w:pPr>
        <w:pStyle w:val="Heading2"/>
      </w:pPr>
      <w:r w:rsidRPr="00755D0C">
        <w:t>Seek</w:t>
      </w:r>
      <w:r w:rsidR="002C125F">
        <w:t>ing</w:t>
      </w:r>
      <w:r w:rsidRPr="00C54202">
        <w:rPr>
          <w:b/>
        </w:rPr>
        <w:t xml:space="preserve"> </w:t>
      </w:r>
      <w:r w:rsidRPr="00C54202">
        <w:rPr>
          <w:u w:val="single"/>
        </w:rPr>
        <w:t>synergies</w:t>
      </w:r>
      <w:r w:rsidR="00C54202">
        <w:t xml:space="preserve"> when enabling: </w:t>
      </w:r>
      <w:r w:rsidRPr="00C54202">
        <w:t>the servicing sector activities for capacity-building and training for HFC alternatives in the manufacturing and production sectors; the development of national strategies for a combined institutional HCFC and HFC management and support structure;</w:t>
      </w:r>
      <w:r w:rsidR="00C54202">
        <w:t xml:space="preserve"> and </w:t>
      </w:r>
      <w:r w:rsidR="007B6ACD">
        <w:t>Article 4B</w:t>
      </w:r>
      <w:r w:rsidRPr="00C54202">
        <w:t xml:space="preserve"> on licensing and reporting</w:t>
      </w:r>
      <w:r w:rsidR="00C54202">
        <w:t>;</w:t>
      </w:r>
    </w:p>
    <w:p w14:paraId="7EA14D76" w14:textId="383E803D" w:rsidR="00755D0C" w:rsidRPr="00C54202" w:rsidRDefault="00755D0C" w:rsidP="00755D0C">
      <w:pPr>
        <w:pStyle w:val="Heading2"/>
      </w:pPr>
      <w:r w:rsidRPr="00C54202">
        <w:rPr>
          <w:u w:val="single"/>
        </w:rPr>
        <w:t>Demonstration projects</w:t>
      </w:r>
      <w:r w:rsidR="00C54202" w:rsidRPr="004A6EB0">
        <w:t>:</w:t>
      </w:r>
      <w:r w:rsidRPr="00051BCC">
        <w:t xml:space="preserve"> </w:t>
      </w:r>
      <w:r w:rsidRPr="00C54202">
        <w:t>How to identify key subsectors and select demonstration projects enabling HFC and HCFC management, controls and enforcement</w:t>
      </w:r>
      <w:r w:rsidR="00754128">
        <w:t>;</w:t>
      </w:r>
      <w:r w:rsidRPr="00C54202">
        <w:t xml:space="preserve"> funding could be linked to H</w:t>
      </w:r>
      <w:r w:rsidR="007B6ACD">
        <w:t>CFC phase-out management plans (H</w:t>
      </w:r>
      <w:r w:rsidRPr="00C54202">
        <w:t>PMPs</w:t>
      </w:r>
      <w:r w:rsidR="007B6ACD">
        <w:t>)</w:t>
      </w:r>
      <w:r w:rsidR="00C54202">
        <w:t>;</w:t>
      </w:r>
    </w:p>
    <w:p w14:paraId="0D25B70F" w14:textId="24560EDC" w:rsidR="00755D0C" w:rsidRDefault="00755D0C" w:rsidP="00755D0C">
      <w:pPr>
        <w:pStyle w:val="Heading2"/>
      </w:pPr>
      <w:r w:rsidRPr="00C54202">
        <w:rPr>
          <w:u w:val="single"/>
        </w:rPr>
        <w:t>Implementation</w:t>
      </w:r>
      <w:r w:rsidR="00C54202" w:rsidRPr="00C54202">
        <w:t>:</w:t>
      </w:r>
      <w:r w:rsidR="009D59B2">
        <w:t xml:space="preserve"> </w:t>
      </w:r>
      <w:r w:rsidRPr="00C54202">
        <w:t xml:space="preserve">Ask countries to </w:t>
      </w:r>
      <w:proofErr w:type="gramStart"/>
      <w:r w:rsidRPr="00C54202">
        <w:t>advise</w:t>
      </w:r>
      <w:proofErr w:type="gramEnd"/>
      <w:r w:rsidRPr="00C54202">
        <w:t xml:space="preserve"> on which activities are particularly important for “fast start” phase-down action</w:t>
      </w:r>
      <w:r w:rsidR="00C54202">
        <w:t>.</w:t>
      </w:r>
    </w:p>
    <w:p w14:paraId="7AEC726B" w14:textId="45D0C48A" w:rsidR="009D59B2" w:rsidRDefault="009D59B2" w:rsidP="009D59B2">
      <w:pPr>
        <w:pStyle w:val="Heading1"/>
      </w:pPr>
      <w:bookmarkStart w:id="1" w:name="_Toc346893873"/>
      <w:r>
        <w:t>With regard to the g</w:t>
      </w:r>
      <w:r w:rsidRPr="00AF27F3">
        <w:t>uidelines for enabling activities</w:t>
      </w:r>
      <w:bookmarkEnd w:id="1"/>
      <w:r>
        <w:t xml:space="preserve">, the Government of Germany </w:t>
      </w:r>
      <w:r w:rsidR="005A2B4B">
        <w:t xml:space="preserve">noted </w:t>
      </w:r>
      <w:r>
        <w:t xml:space="preserve">that the </w:t>
      </w:r>
      <w:r w:rsidRPr="00546486">
        <w:t xml:space="preserve">Secretariat </w:t>
      </w:r>
      <w:r w:rsidR="005A2B4B" w:rsidRPr="00546486">
        <w:t>recommend</w:t>
      </w:r>
      <w:r w:rsidR="005A2B4B">
        <w:t>ed</w:t>
      </w:r>
      <w:r w:rsidR="005A2B4B" w:rsidRPr="00546486">
        <w:t xml:space="preserve"> </w:t>
      </w:r>
      <w:r w:rsidRPr="00546486">
        <w:t xml:space="preserve">using </w:t>
      </w:r>
      <w:r>
        <w:t>US </w:t>
      </w:r>
      <w:r w:rsidRPr="00546486">
        <w:t>$27</w:t>
      </w:r>
      <w:r>
        <w:t xml:space="preserve"> million</w:t>
      </w:r>
      <w:r w:rsidRPr="00546486">
        <w:t xml:space="preserve"> for enabling activities</w:t>
      </w:r>
      <w:r>
        <w:t>. The</w:t>
      </w:r>
      <w:r w:rsidR="005A2B4B">
        <w:t xml:space="preserve"> Government of Germany further noted that the</w:t>
      </w:r>
      <w:r>
        <w:t xml:space="preserve"> Secretariat expects </w:t>
      </w:r>
      <w:r w:rsidRPr="001E2953">
        <w:t xml:space="preserve">funding </w:t>
      </w:r>
      <w:r>
        <w:t xml:space="preserve">for HFC enabling activities to be similar to the </w:t>
      </w:r>
      <w:r w:rsidR="00754128">
        <w:t xml:space="preserve">funding required to cover </w:t>
      </w:r>
      <w:r w:rsidRPr="001E2953">
        <w:t xml:space="preserve">HPMP development </w:t>
      </w:r>
      <w:r>
        <w:t xml:space="preserve">costs. If </w:t>
      </w:r>
      <w:r w:rsidR="00754128">
        <w:t>so</w:t>
      </w:r>
      <w:r>
        <w:t xml:space="preserve">, then </w:t>
      </w:r>
      <w:r w:rsidRPr="001E2953">
        <w:t>very little money (</w:t>
      </w:r>
      <w:r>
        <w:t xml:space="preserve">if </w:t>
      </w:r>
      <w:r w:rsidRPr="001E2953">
        <w:t>support costs</w:t>
      </w:r>
      <w:r>
        <w:t xml:space="preserve"> are included</w:t>
      </w:r>
      <w:r w:rsidRPr="001E2953">
        <w:t xml:space="preserve">) will be left to do </w:t>
      </w:r>
      <w:r>
        <w:t>any</w:t>
      </w:r>
      <w:r w:rsidR="00754128">
        <w:t>thing</w:t>
      </w:r>
      <w:r>
        <w:t xml:space="preserve"> </w:t>
      </w:r>
      <w:r w:rsidRPr="001E2953">
        <w:t>other</w:t>
      </w:r>
      <w:r>
        <w:t xml:space="preserve"> </w:t>
      </w:r>
      <w:r w:rsidRPr="001E2953">
        <w:t>than</w:t>
      </w:r>
      <w:r>
        <w:t xml:space="preserve"> enabling activities</w:t>
      </w:r>
      <w:r w:rsidRPr="001E2953">
        <w:t xml:space="preserve">. </w:t>
      </w:r>
      <w:r>
        <w:t xml:space="preserve">Priority should be given to </w:t>
      </w:r>
      <w:r w:rsidRPr="001E2953">
        <w:t>overcom</w:t>
      </w:r>
      <w:r w:rsidR="00754128">
        <w:t>ing</w:t>
      </w:r>
      <w:r w:rsidRPr="001E2953">
        <w:t xml:space="preserve"> regulatory and other barriers</w:t>
      </w:r>
      <w:r w:rsidR="00754128">
        <w:t xml:space="preserve">, with the </w:t>
      </w:r>
      <w:r w:rsidRPr="001E2953">
        <w:t>Ex</w:t>
      </w:r>
      <w:r>
        <w:t>ecutive C</w:t>
      </w:r>
      <w:r w:rsidRPr="001E2953">
        <w:t>om</w:t>
      </w:r>
      <w:r>
        <w:t>mittee</w:t>
      </w:r>
      <w:r w:rsidRPr="001E2953">
        <w:t xml:space="preserve"> </w:t>
      </w:r>
      <w:r>
        <w:t>request</w:t>
      </w:r>
      <w:r w:rsidR="00754128">
        <w:t>ing</w:t>
      </w:r>
      <w:r>
        <w:t xml:space="preserve"> bilateral and implementing agencies </w:t>
      </w:r>
      <w:r w:rsidRPr="001E2953">
        <w:t>to submit funding proposals</w:t>
      </w:r>
      <w:r>
        <w:t xml:space="preserve"> and</w:t>
      </w:r>
      <w:r w:rsidRPr="001E2953">
        <w:t xml:space="preserve"> prepare </w:t>
      </w:r>
      <w:r>
        <w:t>capacity assistance</w:t>
      </w:r>
      <w:r w:rsidRPr="001E2953">
        <w:t>.</w:t>
      </w:r>
    </w:p>
    <w:p w14:paraId="5BEE6702" w14:textId="77777777" w:rsidR="00607182" w:rsidRPr="00755D0C" w:rsidRDefault="00164DC8" w:rsidP="0013473A">
      <w:pPr>
        <w:pStyle w:val="Title1"/>
        <w:keepNext/>
        <w:jc w:val="left"/>
        <w:rPr>
          <w:caps w:val="0"/>
        </w:rPr>
      </w:pPr>
      <w:r>
        <w:rPr>
          <w:caps w:val="0"/>
        </w:rPr>
        <w:t>Introduction</w:t>
      </w:r>
    </w:p>
    <w:p w14:paraId="63F2A68B" w14:textId="77777777" w:rsidR="00607182" w:rsidRPr="00755D0C" w:rsidRDefault="00607182" w:rsidP="0013473A">
      <w:pPr>
        <w:pStyle w:val="Title1"/>
        <w:keepNext/>
        <w:jc w:val="left"/>
      </w:pPr>
    </w:p>
    <w:p w14:paraId="6EEC1522" w14:textId="3CCAEF2B" w:rsidR="00E876AF" w:rsidRDefault="00B448A7" w:rsidP="00961DD5">
      <w:pPr>
        <w:pStyle w:val="Heading1"/>
        <w:rPr>
          <w:lang w:val="en-CA"/>
        </w:rPr>
      </w:pPr>
      <w:r w:rsidRPr="00961DD5">
        <w:rPr>
          <w:lang w:val="en-CA"/>
        </w:rPr>
        <w:t>Since the inception of the Multilateral Fund the activities listed</w:t>
      </w:r>
      <w:r w:rsidR="007B6ACD">
        <w:rPr>
          <w:lang w:val="en-CA"/>
        </w:rPr>
        <w:t xml:space="preserve"> under paragraph 20 of decision </w:t>
      </w:r>
      <w:r w:rsidRPr="00961DD5">
        <w:rPr>
          <w:lang w:val="en-CA"/>
        </w:rPr>
        <w:t xml:space="preserve">XXVIII/2 have been funded as stand-alone activities or as a component of </w:t>
      </w:r>
      <w:r w:rsidR="00E876AF" w:rsidRPr="00755D0C">
        <w:t>sector</w:t>
      </w:r>
      <w:r w:rsidR="00E876AF">
        <w:t xml:space="preserve"> </w:t>
      </w:r>
      <w:r w:rsidR="00E876AF" w:rsidRPr="00755D0C">
        <w:t>or national phase-out plans</w:t>
      </w:r>
      <w:r w:rsidR="007B6ACD">
        <w:t xml:space="preserve"> (NPPs)</w:t>
      </w:r>
      <w:r w:rsidR="00E876AF">
        <w:t>,</w:t>
      </w:r>
      <w:r w:rsidRPr="00961DD5">
        <w:rPr>
          <w:lang w:val="en-CA"/>
        </w:rPr>
        <w:t xml:space="preserve"> and have not been defined as “enabling activities”</w:t>
      </w:r>
      <w:r w:rsidR="00961DD5" w:rsidRPr="00961DD5">
        <w:rPr>
          <w:lang w:val="en-CA"/>
        </w:rPr>
        <w:t xml:space="preserve"> as such</w:t>
      </w:r>
      <w:r w:rsidRPr="00961DD5">
        <w:rPr>
          <w:lang w:val="en-CA"/>
        </w:rPr>
        <w:t>.</w:t>
      </w:r>
      <w:r w:rsidR="00961DD5" w:rsidRPr="00961DD5">
        <w:rPr>
          <w:lang w:val="en-CA"/>
        </w:rPr>
        <w:t xml:space="preserve"> </w:t>
      </w:r>
    </w:p>
    <w:p w14:paraId="2D9E1448" w14:textId="15A012ED" w:rsidR="00961DD5" w:rsidRDefault="00961DD5" w:rsidP="00961DD5">
      <w:pPr>
        <w:pStyle w:val="Heading1"/>
      </w:pPr>
      <w:r w:rsidRPr="00961DD5">
        <w:rPr>
          <w:lang w:val="en-CA"/>
        </w:rPr>
        <w:t>“Enabling activities” were approved for the first time in the context of stage I of the H</w:t>
      </w:r>
      <w:r w:rsidR="007B6ACD">
        <w:rPr>
          <w:lang w:val="en-CA"/>
        </w:rPr>
        <w:t>PMP</w:t>
      </w:r>
      <w:r w:rsidRPr="00961DD5">
        <w:rPr>
          <w:lang w:val="en-CA"/>
        </w:rPr>
        <w:t xml:space="preserve"> in China</w:t>
      </w:r>
      <w:r>
        <w:rPr>
          <w:rStyle w:val="FootnoteReference"/>
          <w:lang w:val="en-CA"/>
        </w:rPr>
        <w:footnoteReference w:id="6"/>
      </w:r>
      <w:r w:rsidRPr="00961DD5">
        <w:rPr>
          <w:lang w:val="en-CA"/>
        </w:rPr>
        <w:t xml:space="preserve">, where the Government of China developed a </w:t>
      </w:r>
      <w:r>
        <w:t>national enabling programme as an integral part of China’s overall strategy for compliance with the 2013 and 2015 control targets for HCFCs</w:t>
      </w:r>
      <w:r w:rsidR="00754128">
        <w:t>,</w:t>
      </w:r>
      <w:r>
        <w:t xml:space="preserve"> which comprises three sub-components: capacity-building of national and local authorities; strengthening the import and export control of HCFCs; and </w:t>
      </w:r>
      <w:r w:rsidR="00754128">
        <w:t xml:space="preserve">a </w:t>
      </w:r>
      <w:r>
        <w:t>communications strategy.</w:t>
      </w:r>
    </w:p>
    <w:p w14:paraId="247CEC58" w14:textId="41E4BE59" w:rsidR="009B448A" w:rsidRDefault="009B448A" w:rsidP="00B448A7">
      <w:pPr>
        <w:pStyle w:val="Heading1"/>
      </w:pPr>
      <w:r>
        <w:t xml:space="preserve">In preparing this document, the Secretariat noted that the enabling activities listed </w:t>
      </w:r>
      <w:r w:rsidR="00754128">
        <w:t>i</w:t>
      </w:r>
      <w:r>
        <w:t xml:space="preserve">n paragraph 20 of decision XXVIII/2 are related to several other </w:t>
      </w:r>
      <w:r w:rsidR="008E6AA2">
        <w:t xml:space="preserve">elements of </w:t>
      </w:r>
      <w:r>
        <w:t>the decision. For example:</w:t>
      </w:r>
    </w:p>
    <w:p w14:paraId="6783ABCE" w14:textId="653052BD" w:rsidR="007E148A" w:rsidRDefault="009B448A" w:rsidP="007E148A">
      <w:pPr>
        <w:pStyle w:val="Heading2"/>
        <w:rPr>
          <w:rFonts w:eastAsiaTheme="minorHAnsi"/>
        </w:rPr>
      </w:pPr>
      <w:r>
        <w:t>“C</w:t>
      </w:r>
      <w:r w:rsidRPr="00755D0C">
        <w:t>apacity-building and training for the handling of HFC alternatives in the servicing, manufacturing and production sectors</w:t>
      </w:r>
      <w:r>
        <w:t>” is related to</w:t>
      </w:r>
      <w:r w:rsidR="00D01C85">
        <w:t>:</w:t>
      </w:r>
      <w:r>
        <w:t xml:space="preserve"> “costs of the safe introduction of flammable and toxic </w:t>
      </w:r>
      <w:r w:rsidR="004A1A62">
        <w:t>alternatives</w:t>
      </w:r>
      <w:r>
        <w:t xml:space="preserve">” for the consumption </w:t>
      </w:r>
      <w:r w:rsidR="004A1A62">
        <w:t>manufacturing sector (paragraph </w:t>
      </w:r>
      <w:r w:rsidR="00D01C85">
        <w:t>15(a)(v</w:t>
      </w:r>
      <w:r w:rsidR="004A1A62">
        <w:t>i</w:t>
      </w:r>
      <w:r w:rsidR="00D01C85">
        <w:t>)</w:t>
      </w:r>
      <w:r w:rsidR="004A1A62">
        <w:t>)</w:t>
      </w:r>
      <w:r w:rsidR="00D01C85">
        <w:t>; “c</w:t>
      </w:r>
      <w:r w:rsidR="00D01C85" w:rsidRPr="007E148A">
        <w:rPr>
          <w:rFonts w:eastAsiaTheme="minorHAnsi"/>
        </w:rPr>
        <w:t>ertification programmes and training of technicians on safe handling, good practice and safety in respect of alternatives, including training equipment” for the servicing sector (paragraph 15(c)(iii)</w:t>
      </w:r>
      <w:r w:rsidR="004A1A62">
        <w:rPr>
          <w:rFonts w:eastAsiaTheme="minorHAnsi"/>
        </w:rPr>
        <w:t>)</w:t>
      </w:r>
      <w:r w:rsidR="00D01C85" w:rsidRPr="007E148A">
        <w:rPr>
          <w:rFonts w:eastAsiaTheme="minorHAnsi"/>
        </w:rPr>
        <w:t xml:space="preserve">; </w:t>
      </w:r>
      <w:r w:rsidR="007E148A" w:rsidRPr="007E148A">
        <w:rPr>
          <w:rFonts w:eastAsiaTheme="minorHAnsi"/>
        </w:rPr>
        <w:t>and “</w:t>
      </w:r>
      <w:r w:rsidR="004A1A62">
        <w:rPr>
          <w:rFonts w:eastAsiaTheme="minorHAnsi"/>
        </w:rPr>
        <w:t>c</w:t>
      </w:r>
      <w:r w:rsidR="007E148A" w:rsidRPr="007E148A">
        <w:t>apacity-building to address safety</w:t>
      </w:r>
      <w:r w:rsidR="007E148A">
        <w:t>: t</w:t>
      </w:r>
      <w:r w:rsidR="007E148A" w:rsidRPr="007E148A">
        <w:rPr>
          <w:rFonts w:eastAsiaTheme="minorHAnsi"/>
        </w:rPr>
        <w:t>o request the Executive Committee to prioritize technical assistance and capacity</w:t>
      </w:r>
      <w:r w:rsidR="007E148A" w:rsidRPr="007E148A">
        <w:rPr>
          <w:rFonts w:eastAsiaTheme="minorHAnsi"/>
        </w:rPr>
        <w:noBreakHyphen/>
        <w:t>building to address safety issues associated with low-GWP or zero-GWP alternatives</w:t>
      </w:r>
      <w:r w:rsidR="007E148A">
        <w:rPr>
          <w:rFonts w:eastAsiaTheme="minorHAnsi"/>
        </w:rPr>
        <w:t>” (paragraph 23);</w:t>
      </w:r>
    </w:p>
    <w:p w14:paraId="4162F4BF" w14:textId="4DD38975" w:rsidR="002C44FE" w:rsidRDefault="007E148A" w:rsidP="002C44FE">
      <w:pPr>
        <w:pStyle w:val="Heading2"/>
        <w:rPr>
          <w:rFonts w:eastAsiaTheme="minorHAnsi"/>
        </w:rPr>
      </w:pPr>
      <w:r>
        <w:t xml:space="preserve">“Institutional strengthening” </w:t>
      </w:r>
      <w:r w:rsidR="002C44FE">
        <w:t>is related to “</w:t>
      </w:r>
      <w:r w:rsidR="001473F1">
        <w:t>i</w:t>
      </w:r>
      <w:r w:rsidR="002C44FE" w:rsidRPr="002C44FE">
        <w:t>nstitutional strengthening: t</w:t>
      </w:r>
      <w:r w:rsidR="002C44FE" w:rsidRPr="002C44FE">
        <w:rPr>
          <w:rFonts w:eastAsiaTheme="minorHAnsi"/>
        </w:rPr>
        <w:t>o direct the Executive Committee to increase institutional strengthening support in light of the new commitments related to HFCs under the Amendment</w:t>
      </w:r>
      <w:r w:rsidR="002C44FE">
        <w:rPr>
          <w:rFonts w:eastAsiaTheme="minorHAnsi"/>
        </w:rPr>
        <w:t>” (paragraph 21)</w:t>
      </w:r>
      <w:r w:rsidR="002C44FE" w:rsidRPr="002C44FE">
        <w:rPr>
          <w:rFonts w:eastAsiaTheme="minorHAnsi"/>
        </w:rPr>
        <w:t>;</w:t>
      </w:r>
    </w:p>
    <w:p w14:paraId="0C542758" w14:textId="45BFDACB" w:rsidR="002C44FE" w:rsidRDefault="002C44FE" w:rsidP="002C44FE">
      <w:pPr>
        <w:pStyle w:val="Heading2"/>
      </w:pPr>
      <w:r>
        <w:rPr>
          <w:rFonts w:eastAsiaTheme="minorHAnsi"/>
        </w:rPr>
        <w:t xml:space="preserve">“Article 4B licensing” is related to: “policy development and implementation” for the servicing sector </w:t>
      </w:r>
      <w:r>
        <w:t>(paragraph 15(c)(ii))</w:t>
      </w:r>
      <w:r w:rsidR="000379B4">
        <w:t>,</w:t>
      </w:r>
      <w:r>
        <w:t xml:space="preserve"> as the development, strengthening and operation of the licensing (and quota) system is </w:t>
      </w:r>
      <w:r w:rsidR="00164DC8">
        <w:t xml:space="preserve">included therein; </w:t>
      </w:r>
      <w:r>
        <w:rPr>
          <w:rFonts w:eastAsiaTheme="minorHAnsi"/>
        </w:rPr>
        <w:t xml:space="preserve">“training of customs officers” </w:t>
      </w:r>
      <w:r w:rsidR="00164DC8">
        <w:rPr>
          <w:rFonts w:eastAsiaTheme="minorHAnsi"/>
        </w:rPr>
        <w:t xml:space="preserve">for the servicing sector </w:t>
      </w:r>
      <w:r w:rsidR="00164DC8">
        <w:t>(paragraph 15(c)(iv))</w:t>
      </w:r>
      <w:r w:rsidR="000379B4">
        <w:t>,</w:t>
      </w:r>
      <w:r w:rsidR="00164DC8">
        <w:t xml:space="preserve"> </w:t>
      </w:r>
      <w:r>
        <w:rPr>
          <w:rFonts w:eastAsiaTheme="minorHAnsi"/>
        </w:rPr>
        <w:t xml:space="preserve">as one of the main objectives of the training programmes is to train </w:t>
      </w:r>
      <w:r w:rsidR="000379B4">
        <w:rPr>
          <w:rFonts w:eastAsiaTheme="minorHAnsi"/>
        </w:rPr>
        <w:t>c</w:t>
      </w:r>
      <w:r>
        <w:rPr>
          <w:rFonts w:eastAsiaTheme="minorHAnsi"/>
        </w:rPr>
        <w:t>ustoms officers and authorities in the operation of the import/export of controlled substances under the Montreal Protocol</w:t>
      </w:r>
      <w:r>
        <w:t>; and “prevention of illegal trade of HFCs” (paragraph 15(c)(v));</w:t>
      </w:r>
      <w:r w:rsidR="00164DC8">
        <w:t xml:space="preserve"> and</w:t>
      </w:r>
    </w:p>
    <w:p w14:paraId="13761A49" w14:textId="4A812D1E" w:rsidR="002C44FE" w:rsidRPr="002C44FE" w:rsidRDefault="002C44FE" w:rsidP="002C44FE">
      <w:pPr>
        <w:pStyle w:val="Heading2"/>
        <w:rPr>
          <w:rFonts w:eastAsiaTheme="minorHAnsi"/>
        </w:rPr>
      </w:pPr>
      <w:r>
        <w:rPr>
          <w:rFonts w:eastAsiaTheme="minorHAnsi"/>
        </w:rPr>
        <w:t xml:space="preserve">“Reporting” is related to </w:t>
      </w:r>
      <w:r w:rsidR="00164DC8">
        <w:rPr>
          <w:rFonts w:eastAsiaTheme="minorHAnsi"/>
        </w:rPr>
        <w:t>“institutional strengthening” (paragraph 20(b) under “enabling activities” and paragraph 21), as data reporting under Article 7 of the Montreal Protocol to the Ozone Secretariat</w:t>
      </w:r>
      <w:r w:rsidR="00875403">
        <w:rPr>
          <w:rFonts w:eastAsiaTheme="minorHAnsi"/>
        </w:rPr>
        <w:t>,</w:t>
      </w:r>
      <w:r w:rsidR="00164DC8">
        <w:rPr>
          <w:rFonts w:eastAsiaTheme="minorHAnsi"/>
        </w:rPr>
        <w:t xml:space="preserve"> and under the progress report on the implementation of the country programme (</w:t>
      </w:r>
      <w:r w:rsidR="006735A0">
        <w:rPr>
          <w:rFonts w:eastAsiaTheme="minorHAnsi"/>
        </w:rPr>
        <w:t xml:space="preserve">CP </w:t>
      </w:r>
      <w:r w:rsidR="00875403">
        <w:rPr>
          <w:rFonts w:eastAsiaTheme="minorHAnsi"/>
        </w:rPr>
        <w:t xml:space="preserve">data) </w:t>
      </w:r>
      <w:r w:rsidR="00164DC8">
        <w:rPr>
          <w:rFonts w:eastAsiaTheme="minorHAnsi"/>
        </w:rPr>
        <w:t>to the Fund Secretariat</w:t>
      </w:r>
      <w:r w:rsidR="00875403">
        <w:rPr>
          <w:rFonts w:eastAsiaTheme="minorHAnsi"/>
        </w:rPr>
        <w:t>,</w:t>
      </w:r>
      <w:r w:rsidR="00164DC8">
        <w:rPr>
          <w:rFonts w:eastAsiaTheme="minorHAnsi"/>
        </w:rPr>
        <w:t xml:space="preserve"> is one of the key responsibilities of the National Ozone </w:t>
      </w:r>
      <w:r w:rsidR="00F71737">
        <w:rPr>
          <w:rFonts w:eastAsiaTheme="minorHAnsi"/>
        </w:rPr>
        <w:t>Unit</w:t>
      </w:r>
      <w:r w:rsidR="001473F1">
        <w:rPr>
          <w:rFonts w:eastAsiaTheme="minorHAnsi"/>
        </w:rPr>
        <w:t xml:space="preserve"> (NOU)</w:t>
      </w:r>
      <w:r w:rsidR="00F71737">
        <w:rPr>
          <w:rFonts w:eastAsiaTheme="minorHAnsi"/>
        </w:rPr>
        <w:t xml:space="preserve"> </w:t>
      </w:r>
      <w:r w:rsidR="00164DC8">
        <w:rPr>
          <w:rFonts w:eastAsiaTheme="minorHAnsi"/>
        </w:rPr>
        <w:t xml:space="preserve">(supported through “institutional </w:t>
      </w:r>
      <w:r w:rsidR="00E876AF">
        <w:rPr>
          <w:rFonts w:eastAsiaTheme="minorHAnsi"/>
        </w:rPr>
        <w:t>strengthening</w:t>
      </w:r>
      <w:r w:rsidR="00164DC8">
        <w:rPr>
          <w:rFonts w:eastAsiaTheme="minorHAnsi"/>
        </w:rPr>
        <w:t>”).</w:t>
      </w:r>
    </w:p>
    <w:p w14:paraId="34DB28A7" w14:textId="77777777" w:rsidR="00607182" w:rsidRPr="00755D0C" w:rsidRDefault="00607182" w:rsidP="0013473A">
      <w:pPr>
        <w:pStyle w:val="Title1"/>
        <w:jc w:val="left"/>
        <w:rPr>
          <w:caps w:val="0"/>
        </w:rPr>
      </w:pPr>
      <w:r w:rsidRPr="00755D0C">
        <w:rPr>
          <w:caps w:val="0"/>
        </w:rPr>
        <w:t xml:space="preserve">Enabling activities </w:t>
      </w:r>
      <w:r w:rsidR="009B448A">
        <w:rPr>
          <w:caps w:val="0"/>
        </w:rPr>
        <w:t xml:space="preserve">as defined </w:t>
      </w:r>
      <w:r w:rsidRPr="00755D0C">
        <w:rPr>
          <w:caps w:val="0"/>
        </w:rPr>
        <w:t>in decision XXVIII/2</w:t>
      </w:r>
    </w:p>
    <w:p w14:paraId="56B3691B" w14:textId="77777777" w:rsidR="00607182" w:rsidRPr="00755D0C" w:rsidRDefault="00607182" w:rsidP="0013473A">
      <w:pPr>
        <w:pStyle w:val="Title1"/>
        <w:jc w:val="left"/>
        <w:rPr>
          <w:caps w:val="0"/>
        </w:rPr>
      </w:pPr>
    </w:p>
    <w:p w14:paraId="3BD413DD" w14:textId="32E044AA" w:rsidR="00607182" w:rsidRDefault="009A448A" w:rsidP="0013473A">
      <w:pPr>
        <w:pStyle w:val="Heading1"/>
      </w:pPr>
      <w:r>
        <w:t xml:space="preserve">Relevant decisions </w:t>
      </w:r>
      <w:r w:rsidR="0060319D">
        <w:t xml:space="preserve">and current practice </w:t>
      </w:r>
      <w:r>
        <w:t>by the Parties and the Executive Committee related to the enabling activities listed under paragraph 20 of decision XXVIII/2 are presented below.</w:t>
      </w:r>
    </w:p>
    <w:p w14:paraId="520AE412" w14:textId="77777777" w:rsidR="00E876AF" w:rsidRPr="001473F1" w:rsidRDefault="00E876AF" w:rsidP="00E876AF">
      <w:pPr>
        <w:keepNext/>
        <w:rPr>
          <w:u w:val="single"/>
          <w:lang w:val="en-CA"/>
        </w:rPr>
      </w:pPr>
      <w:r w:rsidRPr="001473F1">
        <w:rPr>
          <w:u w:val="single"/>
          <w:lang w:val="en-CA"/>
        </w:rPr>
        <w:t>Capacity-building and training for handling HFC alternatives in the servicing, manufacturing and production sectors</w:t>
      </w:r>
    </w:p>
    <w:p w14:paraId="132A91F9" w14:textId="77777777" w:rsidR="000D7B50" w:rsidRPr="001473F1" w:rsidRDefault="000D7B50" w:rsidP="00E876AF">
      <w:pPr>
        <w:keepNext/>
        <w:rPr>
          <w:u w:val="single"/>
          <w:lang w:val="en-CA"/>
        </w:rPr>
      </w:pPr>
    </w:p>
    <w:p w14:paraId="632EB008" w14:textId="31876DEB" w:rsidR="000D7B50" w:rsidRPr="001473F1" w:rsidRDefault="000D7B50" w:rsidP="00E876AF">
      <w:pPr>
        <w:keepNext/>
        <w:rPr>
          <w:i/>
          <w:lang w:val="en-CA"/>
        </w:rPr>
      </w:pPr>
      <w:r w:rsidRPr="001473F1">
        <w:rPr>
          <w:i/>
          <w:lang w:val="en-CA"/>
        </w:rPr>
        <w:t>Previous Executive Committee decisions and practice</w:t>
      </w:r>
    </w:p>
    <w:p w14:paraId="06DC57C4" w14:textId="77777777" w:rsidR="00E876AF" w:rsidRPr="001473F1" w:rsidRDefault="00E876AF" w:rsidP="00E876AF">
      <w:pPr>
        <w:keepNext/>
        <w:rPr>
          <w:lang w:val="en-CA"/>
        </w:rPr>
      </w:pPr>
    </w:p>
    <w:p w14:paraId="4E1FA9C8" w14:textId="001C098E" w:rsidR="00E876AF" w:rsidRPr="001473F1" w:rsidRDefault="00E876AF" w:rsidP="00E876AF">
      <w:pPr>
        <w:pStyle w:val="Heading1"/>
        <w:rPr>
          <w:lang w:val="en-CA"/>
        </w:rPr>
      </w:pPr>
      <w:r w:rsidRPr="001473F1">
        <w:rPr>
          <w:lang w:val="en-CA"/>
        </w:rPr>
        <w:t>Since the 4</w:t>
      </w:r>
      <w:r w:rsidRPr="001473F1">
        <w:rPr>
          <w:vertAlign w:val="superscript"/>
          <w:lang w:val="en-CA"/>
        </w:rPr>
        <w:t>th</w:t>
      </w:r>
      <w:r w:rsidRPr="001473F1">
        <w:rPr>
          <w:lang w:val="en-CA"/>
        </w:rPr>
        <w:t xml:space="preserve"> meeting</w:t>
      </w:r>
      <w:r w:rsidR="00AE0F42" w:rsidRPr="001473F1">
        <w:rPr>
          <w:lang w:val="en-CA"/>
        </w:rPr>
        <w:t xml:space="preserve"> (June 1991)</w:t>
      </w:r>
      <w:r w:rsidRPr="001473F1">
        <w:rPr>
          <w:lang w:val="en-CA"/>
        </w:rPr>
        <w:t>, the Executive Committee has approved funding for capacity building and training for handling alternatives to ODS, mainly CFCs and HCFCs</w:t>
      </w:r>
      <w:r w:rsidR="000B31D5" w:rsidRPr="001473F1">
        <w:rPr>
          <w:lang w:val="en-CA"/>
        </w:rPr>
        <w:t>,</w:t>
      </w:r>
      <w:r w:rsidRPr="001473F1">
        <w:rPr>
          <w:lang w:val="en-CA"/>
        </w:rPr>
        <w:t xml:space="preserve"> in the manufacturing and servicing sector</w:t>
      </w:r>
      <w:r w:rsidR="000B31D5" w:rsidRPr="001473F1">
        <w:rPr>
          <w:lang w:val="en-CA"/>
        </w:rPr>
        <w:t>s</w:t>
      </w:r>
      <w:r w:rsidRPr="001473F1">
        <w:rPr>
          <w:lang w:val="en-CA"/>
        </w:rPr>
        <w:t xml:space="preserve">. Funding for similar activities has also been approved for the introduction of alternative technologies to the use of methyl bromide as a soil fumigant and as a fumigant for commodities and structures. </w:t>
      </w:r>
    </w:p>
    <w:p w14:paraId="2FC1449C" w14:textId="60F5A328" w:rsidR="00E876AF" w:rsidRPr="009115E6" w:rsidRDefault="00E876AF" w:rsidP="00E876AF">
      <w:pPr>
        <w:pStyle w:val="Heading1"/>
        <w:rPr>
          <w:lang w:val="en-CA"/>
        </w:rPr>
      </w:pPr>
      <w:r w:rsidRPr="009115E6">
        <w:rPr>
          <w:lang w:val="en-CA"/>
        </w:rPr>
        <w:t xml:space="preserve">The majority of the training programmes </w:t>
      </w:r>
      <w:r w:rsidR="00F60589">
        <w:rPr>
          <w:lang w:val="en-CA"/>
        </w:rPr>
        <w:t>were</w:t>
      </w:r>
      <w:r w:rsidRPr="009115E6">
        <w:rPr>
          <w:lang w:val="en-CA"/>
        </w:rPr>
        <w:t xml:space="preserve"> implemented at the</w:t>
      </w:r>
      <w:r w:rsidR="001473F1">
        <w:rPr>
          <w:lang w:val="en-CA"/>
        </w:rPr>
        <w:t xml:space="preserve"> country level, mainly as stand</w:t>
      </w:r>
      <w:r w:rsidR="001473F1">
        <w:rPr>
          <w:lang w:val="en-CA"/>
        </w:rPr>
        <w:noBreakHyphen/>
      </w:r>
      <w:r w:rsidRPr="009115E6">
        <w:rPr>
          <w:lang w:val="en-CA"/>
        </w:rPr>
        <w:t>alone activities up to the 23</w:t>
      </w:r>
      <w:r w:rsidRPr="009115E6">
        <w:rPr>
          <w:vertAlign w:val="superscript"/>
          <w:lang w:val="en-CA"/>
        </w:rPr>
        <w:t>rd</w:t>
      </w:r>
      <w:r w:rsidRPr="009115E6">
        <w:rPr>
          <w:lang w:val="en-CA"/>
        </w:rPr>
        <w:t xml:space="preserve"> meeting (November 1997)</w:t>
      </w:r>
      <w:r w:rsidR="00F71737">
        <w:rPr>
          <w:lang w:val="en-CA"/>
        </w:rPr>
        <w:t>,</w:t>
      </w:r>
      <w:r w:rsidRPr="009115E6">
        <w:rPr>
          <w:lang w:val="en-CA"/>
        </w:rPr>
        <w:t xml:space="preserve"> </w:t>
      </w:r>
      <w:r w:rsidR="00F71737">
        <w:rPr>
          <w:lang w:val="en-CA"/>
        </w:rPr>
        <w:t>where</w:t>
      </w:r>
      <w:r w:rsidR="00F71737" w:rsidRPr="009115E6">
        <w:rPr>
          <w:lang w:val="en-CA"/>
        </w:rPr>
        <w:t xml:space="preserve"> </w:t>
      </w:r>
      <w:r w:rsidRPr="009115E6">
        <w:rPr>
          <w:lang w:val="en-CA"/>
        </w:rPr>
        <w:t xml:space="preserve">the refrigerant management plans </w:t>
      </w:r>
      <w:r>
        <w:rPr>
          <w:lang w:val="en-CA"/>
        </w:rPr>
        <w:t xml:space="preserve">(RMPs) </w:t>
      </w:r>
      <w:r w:rsidRPr="009115E6">
        <w:rPr>
          <w:lang w:val="en-CA"/>
        </w:rPr>
        <w:t xml:space="preserve">for </w:t>
      </w:r>
      <w:r>
        <w:rPr>
          <w:lang w:val="en-CA"/>
        </w:rPr>
        <w:t xml:space="preserve">five </w:t>
      </w:r>
      <w:r w:rsidR="00F8236D">
        <w:rPr>
          <w:lang w:val="en-CA"/>
        </w:rPr>
        <w:t xml:space="preserve">low-volume-consuming (LVC) </w:t>
      </w:r>
      <w:r w:rsidRPr="009115E6">
        <w:rPr>
          <w:lang w:val="en-CA"/>
        </w:rPr>
        <w:t>countries</w:t>
      </w:r>
      <w:r>
        <w:rPr>
          <w:rStyle w:val="FootnoteReference"/>
          <w:lang w:val="en-CA"/>
        </w:rPr>
        <w:footnoteReference w:id="7"/>
      </w:r>
      <w:r w:rsidRPr="009115E6">
        <w:rPr>
          <w:lang w:val="en-CA"/>
        </w:rPr>
        <w:t xml:space="preserve"> were approved. Since then, training programmes </w:t>
      </w:r>
      <w:r w:rsidR="000B31D5">
        <w:rPr>
          <w:lang w:val="en-CA"/>
        </w:rPr>
        <w:t>have been</w:t>
      </w:r>
      <w:r w:rsidRPr="009115E6">
        <w:rPr>
          <w:lang w:val="en-CA"/>
        </w:rPr>
        <w:t xml:space="preserve"> incorporated into sector </w:t>
      </w:r>
      <w:r w:rsidR="00A37764">
        <w:rPr>
          <w:lang w:val="en-CA"/>
        </w:rPr>
        <w:t xml:space="preserve">plans </w:t>
      </w:r>
      <w:r w:rsidRPr="009115E6">
        <w:rPr>
          <w:lang w:val="en-CA"/>
        </w:rPr>
        <w:t xml:space="preserve">(e.g., terminal phase-out management plans </w:t>
      </w:r>
      <w:r>
        <w:rPr>
          <w:lang w:val="en-CA"/>
        </w:rPr>
        <w:t xml:space="preserve">(TPMPs) </w:t>
      </w:r>
      <w:r w:rsidRPr="009115E6">
        <w:rPr>
          <w:lang w:val="en-CA"/>
        </w:rPr>
        <w:t>for LVC countries</w:t>
      </w:r>
      <w:r w:rsidR="00F60589">
        <w:rPr>
          <w:lang w:val="en-CA"/>
        </w:rPr>
        <w:t>)</w:t>
      </w:r>
      <w:r w:rsidRPr="009115E6">
        <w:rPr>
          <w:lang w:val="en-CA"/>
        </w:rPr>
        <w:t xml:space="preserve">, </w:t>
      </w:r>
      <w:r>
        <w:rPr>
          <w:lang w:val="en-CA"/>
        </w:rPr>
        <w:t>NPPs</w:t>
      </w:r>
      <w:r w:rsidRPr="009115E6">
        <w:rPr>
          <w:lang w:val="en-CA"/>
        </w:rPr>
        <w:t xml:space="preserve">, </w:t>
      </w:r>
      <w:r w:rsidR="000B31D5">
        <w:rPr>
          <w:lang w:val="en-CA"/>
        </w:rPr>
        <w:t xml:space="preserve">and </w:t>
      </w:r>
      <w:r>
        <w:rPr>
          <w:lang w:val="en-CA"/>
        </w:rPr>
        <w:t>HPMPs</w:t>
      </w:r>
      <w:r w:rsidRPr="009115E6">
        <w:rPr>
          <w:lang w:val="en-CA"/>
        </w:rPr>
        <w:t xml:space="preserve">. These training programmes </w:t>
      </w:r>
      <w:r w:rsidR="000B31D5">
        <w:rPr>
          <w:lang w:val="en-CA"/>
        </w:rPr>
        <w:t xml:space="preserve">have </w:t>
      </w:r>
      <w:r w:rsidRPr="009115E6">
        <w:rPr>
          <w:lang w:val="en-CA"/>
        </w:rPr>
        <w:t xml:space="preserve">addressed the training needs of two groups of stakeholders: </w:t>
      </w:r>
    </w:p>
    <w:p w14:paraId="2471DE2E" w14:textId="2C5728AE" w:rsidR="00E876AF" w:rsidRDefault="00E876AF" w:rsidP="00E876AF">
      <w:pPr>
        <w:pStyle w:val="Heading2"/>
        <w:numPr>
          <w:ilvl w:val="1"/>
          <w:numId w:val="1"/>
        </w:numPr>
      </w:pPr>
      <w:r>
        <w:t>Customs officers and law enforcement officers on the legislation and regulations issued at the country level to phase out controlled substances under the Montreal Protocol</w:t>
      </w:r>
      <w:r w:rsidR="000B31D5">
        <w:t>,</w:t>
      </w:r>
      <w:r>
        <w:t xml:space="preserve"> including the implementation of mandatory import/export licensing systems (under Article 4B of the Montreal Protocol) and associated quota systems; and</w:t>
      </w:r>
    </w:p>
    <w:p w14:paraId="3F654575" w14:textId="083AEE22" w:rsidR="00E876AF" w:rsidRDefault="00E876AF" w:rsidP="00E876AF">
      <w:pPr>
        <w:pStyle w:val="Heading2"/>
        <w:numPr>
          <w:ilvl w:val="1"/>
          <w:numId w:val="1"/>
        </w:numPr>
      </w:pPr>
      <w:r>
        <w:t>Refrigeration service technicians on good servic</w:t>
      </w:r>
      <w:r w:rsidR="000B31D5">
        <w:t>ing</w:t>
      </w:r>
      <w:r>
        <w:t xml:space="preserve"> practice</w:t>
      </w:r>
      <w:r w:rsidR="000B31D5">
        <w:t>s,</w:t>
      </w:r>
      <w:r>
        <w:t xml:space="preserve"> including proper handling of alternative refrigerants, recovery and recycling of refrigerants, and, to a lesser extent, retrofit</w:t>
      </w:r>
      <w:r w:rsidR="000B31D5">
        <w:t>ting</w:t>
      </w:r>
      <w:r>
        <w:t xml:space="preserve"> of refrigeration equipment to non-ODS-based refrigerants.</w:t>
      </w:r>
    </w:p>
    <w:p w14:paraId="287C8799" w14:textId="77777777" w:rsidR="00F71737" w:rsidRDefault="00F71737" w:rsidP="00E876AF">
      <w:pPr>
        <w:pStyle w:val="Heading1"/>
        <w:rPr>
          <w:lang w:val="en-CA"/>
        </w:rPr>
      </w:pPr>
      <w:r>
        <w:rPr>
          <w:lang w:val="en-CA"/>
        </w:rPr>
        <w:t>Other characteristics of training provided under the Multilateral Fund include:</w:t>
      </w:r>
    </w:p>
    <w:p w14:paraId="2B265C91" w14:textId="2F51E883" w:rsidR="00E876AF" w:rsidRDefault="00E876AF" w:rsidP="00FB194C">
      <w:pPr>
        <w:pStyle w:val="Heading2"/>
        <w:rPr>
          <w:lang w:val="en-CA"/>
        </w:rPr>
      </w:pPr>
      <w:r>
        <w:rPr>
          <w:lang w:val="en-CA"/>
        </w:rPr>
        <w:t>Training</w:t>
      </w:r>
      <w:r w:rsidR="00151053">
        <w:rPr>
          <w:lang w:val="en-CA"/>
        </w:rPr>
        <w:t xml:space="preserve"> </w:t>
      </w:r>
      <w:r w:rsidR="00F71737">
        <w:rPr>
          <w:lang w:val="en-CA"/>
        </w:rPr>
        <w:t>as a funded component of</w:t>
      </w:r>
      <w:r w:rsidR="00151053">
        <w:rPr>
          <w:lang w:val="en-CA"/>
        </w:rPr>
        <w:t xml:space="preserve"> </w:t>
      </w:r>
      <w:r>
        <w:rPr>
          <w:lang w:val="en-CA"/>
        </w:rPr>
        <w:t>investment project</w:t>
      </w:r>
      <w:r w:rsidR="00F71737">
        <w:rPr>
          <w:lang w:val="en-CA"/>
        </w:rPr>
        <w:t>s</w:t>
      </w:r>
      <w:r w:rsidR="00151053">
        <w:rPr>
          <w:lang w:val="en-CA"/>
        </w:rPr>
        <w:t xml:space="preserve"> </w:t>
      </w:r>
      <w:r w:rsidR="00A37764">
        <w:rPr>
          <w:lang w:val="en-CA"/>
        </w:rPr>
        <w:t xml:space="preserve">for the </w:t>
      </w:r>
      <w:r w:rsidR="00F71737">
        <w:rPr>
          <w:lang w:val="en-CA"/>
        </w:rPr>
        <w:t>conversion to</w:t>
      </w:r>
      <w:r w:rsidR="00151053">
        <w:rPr>
          <w:lang w:val="en-CA"/>
        </w:rPr>
        <w:t xml:space="preserve"> </w:t>
      </w:r>
      <w:r>
        <w:rPr>
          <w:lang w:val="en-CA"/>
        </w:rPr>
        <w:t xml:space="preserve">alternative technologies used in the manufacturing of equipment (e.g., </w:t>
      </w:r>
      <w:r w:rsidR="00DA3A9B">
        <w:rPr>
          <w:lang w:val="en-CA"/>
        </w:rPr>
        <w:t>RAC</w:t>
      </w:r>
      <w:r>
        <w:rPr>
          <w:lang w:val="en-CA"/>
        </w:rPr>
        <w:t xml:space="preserve"> equipment), products (e.g., foams or aerosols), and/or processes (e.g., cleaning equipment with non-ODS based solvents</w:t>
      </w:r>
      <w:r w:rsidR="00F71737">
        <w:rPr>
          <w:lang w:val="en-CA"/>
        </w:rPr>
        <w:t xml:space="preserve">) where </w:t>
      </w:r>
      <w:r w:rsidR="00A37764">
        <w:rPr>
          <w:lang w:val="en-CA"/>
        </w:rPr>
        <w:t xml:space="preserve">engineers and </w:t>
      </w:r>
      <w:r>
        <w:rPr>
          <w:lang w:val="en-CA"/>
        </w:rPr>
        <w:t>technicians at the enterprise level have been trained in the operation of the alternative technology phase</w:t>
      </w:r>
      <w:r w:rsidR="001640C4">
        <w:rPr>
          <w:lang w:val="en-CA"/>
        </w:rPr>
        <w:t xml:space="preserve">d </w:t>
      </w:r>
      <w:r>
        <w:rPr>
          <w:lang w:val="en-CA"/>
        </w:rPr>
        <w:t>in and</w:t>
      </w:r>
      <w:r w:rsidR="001640C4">
        <w:rPr>
          <w:lang w:val="en-CA"/>
        </w:rPr>
        <w:t xml:space="preserve"> the</w:t>
      </w:r>
      <w:r>
        <w:rPr>
          <w:lang w:val="en-CA"/>
        </w:rPr>
        <w:t xml:space="preserve"> associated equipment</w:t>
      </w:r>
      <w:r w:rsidR="00A37764">
        <w:rPr>
          <w:lang w:val="en-CA"/>
        </w:rPr>
        <w:t>;</w:t>
      </w:r>
      <w:r>
        <w:rPr>
          <w:lang w:val="en-CA"/>
        </w:rPr>
        <w:t xml:space="preserve"> </w:t>
      </w:r>
      <w:r w:rsidR="00A37764">
        <w:rPr>
          <w:lang w:val="en-CA"/>
        </w:rPr>
        <w:t>and</w:t>
      </w:r>
    </w:p>
    <w:p w14:paraId="79B9EFF4" w14:textId="1304132C" w:rsidR="00E876AF" w:rsidRPr="00B81546" w:rsidRDefault="00F71737" w:rsidP="00FB194C">
      <w:pPr>
        <w:pStyle w:val="Heading2"/>
        <w:rPr>
          <w:lang w:val="en-CA"/>
        </w:rPr>
      </w:pPr>
      <w:r>
        <w:rPr>
          <w:lang w:val="en-CA"/>
        </w:rPr>
        <w:t>Regional</w:t>
      </w:r>
      <w:r w:rsidR="00151053">
        <w:rPr>
          <w:lang w:val="en-CA"/>
        </w:rPr>
        <w:t xml:space="preserve"> </w:t>
      </w:r>
      <w:r w:rsidR="00E876AF">
        <w:rPr>
          <w:lang w:val="en-CA"/>
        </w:rPr>
        <w:t>training programmes</w:t>
      </w:r>
      <w:r w:rsidR="00463684">
        <w:rPr>
          <w:lang w:val="en-CA"/>
        </w:rPr>
        <w:t>,</w:t>
      </w:r>
      <w:r w:rsidR="00E876AF">
        <w:rPr>
          <w:lang w:val="en-CA"/>
        </w:rPr>
        <w:t xml:space="preserve"> addressing issues related to</w:t>
      </w:r>
      <w:r w:rsidR="006F5E64">
        <w:rPr>
          <w:lang w:val="en-CA"/>
        </w:rPr>
        <w:t xml:space="preserve">, </w:t>
      </w:r>
      <w:r w:rsidR="00E876AF" w:rsidRPr="00F3046D">
        <w:rPr>
          <w:i/>
          <w:lang w:val="en-CA"/>
        </w:rPr>
        <w:t>inter alia</w:t>
      </w:r>
      <w:r w:rsidR="006F5E64">
        <w:rPr>
          <w:i/>
          <w:lang w:val="en-CA"/>
        </w:rPr>
        <w:t xml:space="preserve">, </w:t>
      </w:r>
      <w:r w:rsidR="00E876AF">
        <w:rPr>
          <w:lang w:val="en-CA"/>
        </w:rPr>
        <w:t>policy development, training for extension workers, and sector</w:t>
      </w:r>
      <w:r w:rsidR="00463684">
        <w:rPr>
          <w:lang w:val="en-CA"/>
        </w:rPr>
        <w:t>-</w:t>
      </w:r>
      <w:r w:rsidR="00E876AF">
        <w:rPr>
          <w:lang w:val="en-CA"/>
        </w:rPr>
        <w:t>specific training in the foam, halon</w:t>
      </w:r>
      <w:r w:rsidR="00463684">
        <w:rPr>
          <w:lang w:val="en-CA"/>
        </w:rPr>
        <w:t>,</w:t>
      </w:r>
      <w:r w:rsidR="00E876AF">
        <w:rPr>
          <w:lang w:val="en-CA"/>
        </w:rPr>
        <w:t xml:space="preserve"> refrigeration and solvent sectors</w:t>
      </w:r>
      <w:r>
        <w:rPr>
          <w:lang w:val="en-CA"/>
        </w:rPr>
        <w:t xml:space="preserve">; </w:t>
      </w:r>
      <w:r w:rsidR="00A37764">
        <w:rPr>
          <w:lang w:val="en-CA"/>
        </w:rPr>
        <w:t xml:space="preserve">and </w:t>
      </w:r>
      <w:r w:rsidR="00E876AF">
        <w:rPr>
          <w:lang w:val="en-CA"/>
        </w:rPr>
        <w:t xml:space="preserve">global training programmes </w:t>
      </w:r>
      <w:r w:rsidR="00340B88">
        <w:rPr>
          <w:lang w:val="en-CA"/>
        </w:rPr>
        <w:t xml:space="preserve">for a number of topics </w:t>
      </w:r>
      <w:r w:rsidR="00A37764">
        <w:rPr>
          <w:lang w:val="en-CA"/>
        </w:rPr>
        <w:t xml:space="preserve">that </w:t>
      </w:r>
      <w:r w:rsidR="00E876AF">
        <w:rPr>
          <w:lang w:val="en-CA"/>
        </w:rPr>
        <w:t>have been approved since the 6</w:t>
      </w:r>
      <w:r w:rsidR="00E876AF" w:rsidRPr="00F3046D">
        <w:rPr>
          <w:vertAlign w:val="superscript"/>
          <w:lang w:val="en-CA"/>
        </w:rPr>
        <w:t>th</w:t>
      </w:r>
      <w:r w:rsidR="00E876AF">
        <w:rPr>
          <w:lang w:val="en-CA"/>
        </w:rPr>
        <w:t xml:space="preserve"> meeting</w:t>
      </w:r>
      <w:r w:rsidR="00A37764">
        <w:rPr>
          <w:lang w:val="en-CA"/>
        </w:rPr>
        <w:t xml:space="preserve"> (February 1992)</w:t>
      </w:r>
      <w:r w:rsidR="00E876AF">
        <w:rPr>
          <w:lang w:val="en-CA"/>
        </w:rPr>
        <w:t>.</w:t>
      </w:r>
    </w:p>
    <w:p w14:paraId="6D375634" w14:textId="78CF0FCE" w:rsidR="00E876AF" w:rsidRPr="00ED011D" w:rsidRDefault="00E876AF" w:rsidP="00F50EC9">
      <w:pPr>
        <w:pStyle w:val="Heading1"/>
        <w:rPr>
          <w:lang w:val="en-CA"/>
        </w:rPr>
      </w:pPr>
      <w:r w:rsidRPr="003C4B0C">
        <w:rPr>
          <w:lang w:val="en-CA"/>
        </w:rPr>
        <w:t>Capacity</w:t>
      </w:r>
      <w:r w:rsidR="002E2861">
        <w:rPr>
          <w:lang w:val="en-CA"/>
        </w:rPr>
        <w:t>-</w:t>
      </w:r>
      <w:r w:rsidRPr="003C4B0C">
        <w:rPr>
          <w:lang w:val="en-CA"/>
        </w:rPr>
        <w:t xml:space="preserve">building (excluding direct funding support to </w:t>
      </w:r>
      <w:r w:rsidR="00A37764">
        <w:rPr>
          <w:lang w:val="en-CA"/>
        </w:rPr>
        <w:t>NOU</w:t>
      </w:r>
      <w:r w:rsidR="00AB0921">
        <w:rPr>
          <w:lang w:val="en-CA"/>
        </w:rPr>
        <w:t>s</w:t>
      </w:r>
      <w:r w:rsidR="00463684">
        <w:rPr>
          <w:lang w:val="en-CA"/>
        </w:rPr>
        <w:t>,</w:t>
      </w:r>
      <w:r w:rsidRPr="003C4B0C">
        <w:rPr>
          <w:lang w:val="en-CA"/>
        </w:rPr>
        <w:t xml:space="preserve"> which is considered under “institutional strengthening”) has also been provided at the regional and global levels, mainly through the Compliance Assistance Programme </w:t>
      </w:r>
      <w:r w:rsidR="00646774">
        <w:rPr>
          <w:lang w:val="en-CA"/>
        </w:rPr>
        <w:t xml:space="preserve">(CAP) </w:t>
      </w:r>
      <w:r w:rsidRPr="003C4B0C">
        <w:rPr>
          <w:lang w:val="en-CA"/>
        </w:rPr>
        <w:t>of U</w:t>
      </w:r>
      <w:r w:rsidR="00F8236D">
        <w:rPr>
          <w:lang w:val="en-CA"/>
        </w:rPr>
        <w:t xml:space="preserve">nited </w:t>
      </w:r>
      <w:r w:rsidRPr="003C4B0C">
        <w:rPr>
          <w:lang w:val="en-CA"/>
        </w:rPr>
        <w:t>N</w:t>
      </w:r>
      <w:r w:rsidR="00F8236D">
        <w:rPr>
          <w:lang w:val="en-CA"/>
        </w:rPr>
        <w:t xml:space="preserve">ations </w:t>
      </w:r>
      <w:r w:rsidRPr="003C4B0C">
        <w:rPr>
          <w:lang w:val="en-CA"/>
        </w:rPr>
        <w:t>E</w:t>
      </w:r>
      <w:r w:rsidR="00F8236D">
        <w:rPr>
          <w:lang w:val="en-CA"/>
        </w:rPr>
        <w:t xml:space="preserve">nvironment </w:t>
      </w:r>
      <w:r w:rsidRPr="003C4B0C">
        <w:rPr>
          <w:lang w:val="en-CA"/>
        </w:rPr>
        <w:t>P</w:t>
      </w:r>
      <w:r w:rsidR="00F8236D">
        <w:rPr>
          <w:lang w:val="en-CA"/>
        </w:rPr>
        <w:t>rogramme (UN Environment)</w:t>
      </w:r>
      <w:r w:rsidRPr="003C4B0C">
        <w:rPr>
          <w:lang w:val="en-CA"/>
        </w:rPr>
        <w:t>. Capacity</w:t>
      </w:r>
      <w:r w:rsidR="002E2861">
        <w:rPr>
          <w:lang w:val="en-CA"/>
        </w:rPr>
        <w:t>-</w:t>
      </w:r>
      <w:r w:rsidRPr="003C4B0C">
        <w:rPr>
          <w:lang w:val="en-CA"/>
        </w:rPr>
        <w:t xml:space="preserve">building </w:t>
      </w:r>
      <w:r w:rsidR="00463684">
        <w:rPr>
          <w:lang w:val="en-CA"/>
        </w:rPr>
        <w:t>for</w:t>
      </w:r>
      <w:r w:rsidRPr="003C4B0C">
        <w:rPr>
          <w:lang w:val="en-CA"/>
        </w:rPr>
        <w:t xml:space="preserve"> ozone officers and key stakeholders on a broad range of topics has being strengthened since the approval of the first regional network of ozone officers at the 9</w:t>
      </w:r>
      <w:r w:rsidRPr="003C4B0C">
        <w:rPr>
          <w:vertAlign w:val="superscript"/>
          <w:lang w:val="en-CA"/>
        </w:rPr>
        <w:t>th</w:t>
      </w:r>
      <w:r w:rsidRPr="003C4B0C">
        <w:rPr>
          <w:lang w:val="en-CA"/>
        </w:rPr>
        <w:t xml:space="preserve"> meeting (March 1993). Regional </w:t>
      </w:r>
      <w:r w:rsidRPr="002F0C26">
        <w:rPr>
          <w:lang w:val="en-CA"/>
        </w:rPr>
        <w:t>network</w:t>
      </w:r>
      <w:r w:rsidR="00463684" w:rsidRPr="002F0C26">
        <w:rPr>
          <w:lang w:val="en-CA"/>
        </w:rPr>
        <w:t xml:space="preserve"> </w:t>
      </w:r>
      <w:r w:rsidR="00463684" w:rsidRPr="00A6584B">
        <w:rPr>
          <w:lang w:val="en-CA"/>
        </w:rPr>
        <w:t>meetings</w:t>
      </w:r>
      <w:r w:rsidRPr="003C4B0C">
        <w:rPr>
          <w:lang w:val="en-CA"/>
        </w:rPr>
        <w:t xml:space="preserve"> are conducted on an annual basis</w:t>
      </w:r>
      <w:r w:rsidRPr="00ED011D">
        <w:rPr>
          <w:lang w:val="en-CA"/>
        </w:rPr>
        <w:t>.</w:t>
      </w:r>
      <w:r w:rsidR="00F50EC9" w:rsidRPr="00ED011D">
        <w:rPr>
          <w:lang w:val="en-CA"/>
        </w:rPr>
        <w:t xml:space="preserve"> The Executive Committee may wish to note that at their Twenty-eighth meeting, the Parties requested the Executive Committee of </w:t>
      </w:r>
      <w:r w:rsidR="00ED011D">
        <w:rPr>
          <w:lang w:val="en-CA"/>
        </w:rPr>
        <w:t xml:space="preserve">the Multilateral Fund </w:t>
      </w:r>
      <w:r w:rsidR="00F50EC9" w:rsidRPr="00ED011D">
        <w:rPr>
          <w:lang w:val="en-CA"/>
        </w:rPr>
        <w:t>to consider maintaining or, if required, increasing the Fund’s technical and capacity-building assistance, in particular through the UN Environment Compliance Assistance Programme, with a view to improving cooperation between national authorities in charge of implementation of the Montreal Protocol and national and regional standards committees (paragraph 6 of decision XXVIII/4).</w:t>
      </w:r>
    </w:p>
    <w:p w14:paraId="236CCD48" w14:textId="5CD68CC5" w:rsidR="00D34710" w:rsidRPr="00D34710" w:rsidRDefault="00E876AF" w:rsidP="002E2861">
      <w:pPr>
        <w:pStyle w:val="Heading1"/>
        <w:rPr>
          <w:rFonts w:eastAsiaTheme="minorHAnsi"/>
          <w:i/>
          <w:lang w:val="en-CA"/>
        </w:rPr>
      </w:pPr>
      <w:r w:rsidRPr="003C4B0C">
        <w:rPr>
          <w:rFonts w:eastAsiaTheme="minorHAnsi"/>
          <w:lang w:val="en-CA"/>
        </w:rPr>
        <w:t>Several of the alternative technologies that were phase</w:t>
      </w:r>
      <w:r w:rsidR="00463684">
        <w:rPr>
          <w:rFonts w:eastAsiaTheme="minorHAnsi"/>
          <w:lang w:val="en-CA"/>
        </w:rPr>
        <w:t xml:space="preserve">d </w:t>
      </w:r>
      <w:r w:rsidRPr="003C4B0C">
        <w:rPr>
          <w:rFonts w:eastAsiaTheme="minorHAnsi"/>
          <w:lang w:val="en-CA"/>
        </w:rPr>
        <w:t>in as replacement</w:t>
      </w:r>
      <w:r w:rsidR="00463684">
        <w:rPr>
          <w:rFonts w:eastAsiaTheme="minorHAnsi"/>
          <w:lang w:val="en-CA"/>
        </w:rPr>
        <w:t>s</w:t>
      </w:r>
      <w:r w:rsidRPr="003C4B0C">
        <w:rPr>
          <w:rFonts w:eastAsiaTheme="minorHAnsi"/>
          <w:lang w:val="en-CA"/>
        </w:rPr>
        <w:t xml:space="preserve"> of ODS in all the manufacturing and refrigeration servicing sectors were flammable and/or toxic. In all those cases, </w:t>
      </w:r>
      <w:r>
        <w:rPr>
          <w:rFonts w:eastAsiaTheme="minorHAnsi"/>
          <w:lang w:val="en-CA"/>
        </w:rPr>
        <w:t xml:space="preserve">safety related equipment was provided as an eligible incremental cost, and </w:t>
      </w:r>
      <w:r w:rsidRPr="003C4B0C">
        <w:rPr>
          <w:rFonts w:eastAsiaTheme="minorHAnsi"/>
          <w:lang w:val="en-CA"/>
        </w:rPr>
        <w:t>the capacity</w:t>
      </w:r>
      <w:r w:rsidR="00463684">
        <w:rPr>
          <w:rFonts w:eastAsiaTheme="minorHAnsi"/>
          <w:lang w:val="en-CA"/>
        </w:rPr>
        <w:t>-</w:t>
      </w:r>
      <w:r w:rsidRPr="003C4B0C">
        <w:rPr>
          <w:rFonts w:eastAsiaTheme="minorHAnsi"/>
          <w:lang w:val="en-CA"/>
        </w:rPr>
        <w:t xml:space="preserve">building and training programmes </w:t>
      </w:r>
      <w:r>
        <w:rPr>
          <w:rFonts w:eastAsiaTheme="minorHAnsi"/>
          <w:lang w:val="en-CA"/>
        </w:rPr>
        <w:t xml:space="preserve">took </w:t>
      </w:r>
      <w:r w:rsidRPr="003C4B0C">
        <w:rPr>
          <w:rFonts w:eastAsiaTheme="minorHAnsi"/>
          <w:lang w:val="en-CA"/>
        </w:rPr>
        <w:t>fully into account safety issues associated with the alternative technology (in line with paragraph 23 of decision XXVIII/2</w:t>
      </w:r>
      <w:r w:rsidRPr="003C4B0C">
        <w:rPr>
          <w:rStyle w:val="FootnoteReference"/>
          <w:rFonts w:eastAsiaTheme="minorHAnsi"/>
        </w:rPr>
        <w:footnoteReference w:id="8"/>
      </w:r>
      <w:r w:rsidR="00BC09F8">
        <w:rPr>
          <w:rFonts w:eastAsiaTheme="minorHAnsi"/>
          <w:lang w:val="en-CA"/>
        </w:rPr>
        <w:t>)</w:t>
      </w:r>
      <w:r w:rsidRPr="003C4B0C">
        <w:rPr>
          <w:rFonts w:eastAsiaTheme="minorHAnsi"/>
          <w:lang w:val="en-CA"/>
        </w:rPr>
        <w:t>.</w:t>
      </w:r>
      <w:r w:rsidR="002E2861">
        <w:rPr>
          <w:rFonts w:eastAsiaTheme="minorHAnsi"/>
          <w:lang w:val="en-CA"/>
        </w:rPr>
        <w:t xml:space="preserve"> Previous Executive Committee decisions and practice related to </w:t>
      </w:r>
      <w:r w:rsidR="002E2861" w:rsidRPr="002E2861">
        <w:rPr>
          <w:rFonts w:eastAsiaTheme="minorHAnsi"/>
          <w:lang w:val="en-CA"/>
        </w:rPr>
        <w:t>the safe introduction of flammable and toxic alternatives</w:t>
      </w:r>
      <w:r w:rsidR="002E2861">
        <w:rPr>
          <w:rFonts w:eastAsiaTheme="minorHAnsi"/>
          <w:lang w:val="en-CA"/>
        </w:rPr>
        <w:t xml:space="preserve"> is further discussed in </w:t>
      </w:r>
      <w:r w:rsidR="004A10B8">
        <w:rPr>
          <w:rFonts w:eastAsiaTheme="minorHAnsi"/>
          <w:lang w:val="en-CA"/>
        </w:rPr>
        <w:t xml:space="preserve">the </w:t>
      </w:r>
      <w:r w:rsidR="002E2861">
        <w:rPr>
          <w:rFonts w:eastAsiaTheme="minorHAnsi"/>
          <w:lang w:val="en-CA"/>
        </w:rPr>
        <w:t xml:space="preserve">document </w:t>
      </w:r>
      <w:r w:rsidR="004A10B8">
        <w:rPr>
          <w:rFonts w:eastAsiaTheme="minorHAnsi"/>
          <w:lang w:val="en-CA"/>
        </w:rPr>
        <w:t xml:space="preserve">on </w:t>
      </w:r>
      <w:r w:rsidR="004A10B8">
        <w:t>I</w:t>
      </w:r>
      <w:r w:rsidR="004A10B8" w:rsidRPr="007F66BF">
        <w:t xml:space="preserve">nformation relevant to the development of the cost guidelines for the phase-down of </w:t>
      </w:r>
      <w:r w:rsidR="004A10B8">
        <w:t xml:space="preserve">HFCs </w:t>
      </w:r>
      <w:r w:rsidR="004A10B8" w:rsidRPr="007F66BF">
        <w:t xml:space="preserve">in </w:t>
      </w:r>
      <w:r w:rsidR="004A10B8">
        <w:t>A</w:t>
      </w:r>
      <w:r w:rsidR="004A10B8" w:rsidRPr="007F66BF">
        <w:t>rticle 5 countries: draft criteria for funding</w:t>
      </w:r>
      <w:r w:rsidR="002E2861">
        <w:rPr>
          <w:rFonts w:eastAsiaTheme="minorHAnsi"/>
          <w:lang w:val="en-CA"/>
        </w:rPr>
        <w:t>.</w:t>
      </w:r>
      <w:r w:rsidR="00EE4423">
        <w:rPr>
          <w:rStyle w:val="FootnoteReference"/>
          <w:rFonts w:eastAsiaTheme="minorHAnsi"/>
          <w:lang w:val="en-CA"/>
        </w:rPr>
        <w:footnoteReference w:id="9"/>
      </w:r>
    </w:p>
    <w:p w14:paraId="10C58BA2" w14:textId="200C185A" w:rsidR="000D7B50" w:rsidRPr="00905B0B" w:rsidRDefault="000D7B50" w:rsidP="00D34710">
      <w:pPr>
        <w:pStyle w:val="Heading1"/>
        <w:numPr>
          <w:ilvl w:val="0"/>
          <w:numId w:val="0"/>
        </w:numPr>
        <w:rPr>
          <w:rFonts w:eastAsiaTheme="minorHAnsi"/>
          <w:i/>
          <w:lang w:val="en-CA"/>
        </w:rPr>
      </w:pPr>
      <w:r w:rsidRPr="00905B0B">
        <w:rPr>
          <w:rFonts w:eastAsiaTheme="minorHAnsi"/>
          <w:i/>
          <w:lang w:val="en-CA"/>
        </w:rPr>
        <w:t>Potential activities to facilitate HFC phase-down</w:t>
      </w:r>
    </w:p>
    <w:p w14:paraId="320D68F4" w14:textId="21506AE1" w:rsidR="00410569" w:rsidRPr="00003011" w:rsidRDefault="00410569" w:rsidP="00410569">
      <w:pPr>
        <w:pStyle w:val="Heading1"/>
        <w:rPr>
          <w:rFonts w:eastAsiaTheme="minorHAnsi"/>
          <w:lang w:val="en-CA"/>
        </w:rPr>
      </w:pPr>
      <w:r w:rsidRPr="00003011">
        <w:rPr>
          <w:rFonts w:eastAsiaTheme="minorHAnsi"/>
          <w:lang w:val="en-CA"/>
        </w:rPr>
        <w:t>In the context of the HFC phase-down</w:t>
      </w:r>
      <w:r w:rsidR="00856F96">
        <w:rPr>
          <w:rFonts w:eastAsiaTheme="minorHAnsi"/>
          <w:lang w:val="en-CA"/>
        </w:rPr>
        <w:t>,</w:t>
      </w:r>
      <w:r w:rsidR="00311151">
        <w:rPr>
          <w:rFonts w:eastAsiaTheme="minorHAnsi"/>
          <w:lang w:val="en-CA"/>
        </w:rPr>
        <w:t xml:space="preserve"> the following activities may be considered</w:t>
      </w:r>
      <w:r w:rsidRPr="00003011">
        <w:rPr>
          <w:rFonts w:eastAsiaTheme="minorHAnsi"/>
          <w:lang w:val="en-CA"/>
        </w:rPr>
        <w:t>:</w:t>
      </w:r>
    </w:p>
    <w:p w14:paraId="141202BB" w14:textId="270CD8CC" w:rsidR="00410569" w:rsidRPr="00003011" w:rsidRDefault="00410569" w:rsidP="00410569">
      <w:pPr>
        <w:pStyle w:val="Heading2"/>
        <w:numPr>
          <w:ilvl w:val="1"/>
          <w:numId w:val="1"/>
        </w:numPr>
      </w:pPr>
      <w:r w:rsidRPr="00003011">
        <w:t>Training for customs and enforcement officers addressing the obligations under the Kigali Amendment would need to be developed and included in the training programmes implemented in all Article 5 countries;</w:t>
      </w:r>
    </w:p>
    <w:p w14:paraId="11FF79EE" w14:textId="31147B9A" w:rsidR="00410569" w:rsidRPr="00003011" w:rsidRDefault="00410569" w:rsidP="00A533E3">
      <w:pPr>
        <w:pStyle w:val="Heading2"/>
      </w:pPr>
      <w:r w:rsidRPr="00003011">
        <w:t xml:space="preserve">HFCs are more extensively used in </w:t>
      </w:r>
      <w:r w:rsidR="00DA3A9B">
        <w:t>RAC</w:t>
      </w:r>
      <w:r w:rsidRPr="00003011">
        <w:t xml:space="preserve"> applications as compared to HCFCs</w:t>
      </w:r>
      <w:r w:rsidR="00A533E3">
        <w:t xml:space="preserve">, </w:t>
      </w:r>
      <w:r w:rsidR="00A533E3" w:rsidRPr="00A533E3">
        <w:t>noting that a significant proportion of HFC consumption is expected from blends</w:t>
      </w:r>
      <w:r w:rsidRPr="00003011">
        <w:t>. Alternative technologies to HFCs for several applications that are becoming commercially available in Article 5 countries are mildly flammable, flammable or toxic, and their introduction would require adoption of (national or international) standards, revision of code</w:t>
      </w:r>
      <w:r w:rsidR="001642E0" w:rsidRPr="00003011">
        <w:t>s</w:t>
      </w:r>
      <w:r w:rsidRPr="00003011">
        <w:t xml:space="preserve"> of practice, revision </w:t>
      </w:r>
      <w:r w:rsidR="001642E0" w:rsidRPr="00003011">
        <w:t>of</w:t>
      </w:r>
      <w:r w:rsidRPr="00003011">
        <w:t xml:space="preserve"> regulations and/or technical norms, and enforcement and awareness of such standards;</w:t>
      </w:r>
    </w:p>
    <w:p w14:paraId="10F56991" w14:textId="193871BA" w:rsidR="00410569" w:rsidRPr="00003011" w:rsidRDefault="00410569" w:rsidP="00410569">
      <w:pPr>
        <w:pStyle w:val="Heading2"/>
        <w:numPr>
          <w:ilvl w:val="1"/>
          <w:numId w:val="1"/>
        </w:numPr>
      </w:pPr>
      <w:r w:rsidRPr="00003011">
        <w:t>Training programmes for refrigeration technicians in Article 5 countries would need to be extensively revised to address the issue of flammability and/or toxicity of refrigerants being phased in, noting that training programmes have a direct impact on reduction of emission of refrigerants into the atmosphere and on reduction o</w:t>
      </w:r>
      <w:r w:rsidR="001642E0" w:rsidRPr="00003011">
        <w:t>f</w:t>
      </w:r>
      <w:r w:rsidRPr="00003011">
        <w:t xml:space="preserve"> energy consumption based on improved energy efficiency in well-maintained and well-serviced </w:t>
      </w:r>
      <w:r w:rsidR="00DA3A9B">
        <w:t>RAC</w:t>
      </w:r>
      <w:r w:rsidRPr="00003011">
        <w:t xml:space="preserve"> equipment; and</w:t>
      </w:r>
    </w:p>
    <w:p w14:paraId="31DFABCE" w14:textId="673F757C" w:rsidR="00410569" w:rsidRPr="00003011" w:rsidRDefault="00410569" w:rsidP="00410569">
      <w:pPr>
        <w:pStyle w:val="Heading2"/>
        <w:numPr>
          <w:ilvl w:val="1"/>
          <w:numId w:val="1"/>
        </w:numPr>
      </w:pPr>
      <w:r w:rsidRPr="00003011">
        <w:t>Early introduction, ad</w:t>
      </w:r>
      <w:r w:rsidR="00ED011D">
        <w:t>o</w:t>
      </w:r>
      <w:r w:rsidRPr="00003011">
        <w:t xml:space="preserve">ption and/or optimization of low-GWP alternative technologies </w:t>
      </w:r>
      <w:r w:rsidR="001642E0" w:rsidRPr="00003011">
        <w:t>in</w:t>
      </w:r>
      <w:r w:rsidRPr="00003011">
        <w:t xml:space="preserve"> markets prevailing in Article 5 countries could avoid the replacement of HCFC-based technologies with high-GWP </w:t>
      </w:r>
      <w:r w:rsidR="00856F96">
        <w:t>HFC</w:t>
      </w:r>
      <w:r w:rsidRPr="00003011">
        <w:t>-based technologies, thus reducing the future consumption and production of HFCs.</w:t>
      </w:r>
    </w:p>
    <w:p w14:paraId="4B240150" w14:textId="77777777" w:rsidR="00E876AF" w:rsidRPr="00615197" w:rsidRDefault="00E876AF" w:rsidP="00E876AF">
      <w:pPr>
        <w:rPr>
          <w:u w:val="single"/>
        </w:rPr>
      </w:pPr>
      <w:r w:rsidRPr="00615197">
        <w:rPr>
          <w:u w:val="single"/>
        </w:rPr>
        <w:t>Institutional strengthening (IS)</w:t>
      </w:r>
    </w:p>
    <w:p w14:paraId="3F5333C1" w14:textId="77777777" w:rsidR="00E876AF" w:rsidRDefault="00E876AF" w:rsidP="00E876AF">
      <w:pPr>
        <w:rPr>
          <w:u w:val="single"/>
        </w:rPr>
      </w:pPr>
    </w:p>
    <w:p w14:paraId="5B460476" w14:textId="7CC9EDFE" w:rsidR="00E876AF" w:rsidRPr="00EF299C" w:rsidRDefault="00E876AF" w:rsidP="0060319D">
      <w:pPr>
        <w:pStyle w:val="Heading1"/>
      </w:pPr>
      <w:r>
        <w:t>IS support for Article 5 countries ha</w:t>
      </w:r>
      <w:r w:rsidR="00463684">
        <w:t>s</w:t>
      </w:r>
      <w:r>
        <w:t xml:space="preserve"> been discussed since the </w:t>
      </w:r>
      <w:r w:rsidRPr="00EF299C">
        <w:t>5</w:t>
      </w:r>
      <w:r w:rsidRPr="00EF299C">
        <w:rPr>
          <w:vertAlign w:val="superscript"/>
        </w:rPr>
        <w:t>th</w:t>
      </w:r>
      <w:r w:rsidRPr="00EF299C">
        <w:t xml:space="preserve"> meeting (November 1991)</w:t>
      </w:r>
      <w:r w:rsidR="00463684">
        <w:t>,</w:t>
      </w:r>
      <w:r>
        <w:t xml:space="preserve"> when </w:t>
      </w:r>
      <w:r w:rsidRPr="00EF299C">
        <w:t>the Executive Committee</w:t>
      </w:r>
      <w:r w:rsidR="006F5E64">
        <w:t xml:space="preserve">, </w:t>
      </w:r>
      <w:r>
        <w:rPr>
          <w:i/>
        </w:rPr>
        <w:t>inter alia</w:t>
      </w:r>
      <w:r w:rsidR="006F5E64">
        <w:rPr>
          <w:i/>
        </w:rPr>
        <w:t xml:space="preserve">, </w:t>
      </w:r>
      <w:r w:rsidRPr="00EF299C">
        <w:t>recognized that providing support for IS to an Article 5 country might, in some cases, be an essential element in achieving the objectives of the Multilateral Fund and the Montreal Protocol</w:t>
      </w:r>
      <w:r w:rsidRPr="00EF299C">
        <w:rPr>
          <w:vertAlign w:val="superscript"/>
        </w:rPr>
        <w:footnoteReference w:id="10"/>
      </w:r>
      <w:r w:rsidRPr="00EF299C">
        <w:t xml:space="preserve">. </w:t>
      </w:r>
      <w:r w:rsidR="00311151">
        <w:t>The</w:t>
      </w:r>
      <w:r w:rsidR="00311151" w:rsidRPr="00311151">
        <w:t xml:space="preserve"> main objective of IS was to provide necessary resources to enable Article 5 countries to strengthen a mechanism within their countries to facilitate expeditious and effective implementation of ODS phase-out projects, ensuring liaison between the country concerned, the Executive Committee, the Fund Secretariat and the implementing agencies</w:t>
      </w:r>
      <w:r w:rsidR="00856F96">
        <w:t>.</w:t>
      </w:r>
      <w:r w:rsidR="000D7B50">
        <w:rPr>
          <w:rStyle w:val="FootnoteReference"/>
        </w:rPr>
        <w:footnoteReference w:id="11"/>
      </w:r>
      <w:r w:rsidR="00856F96">
        <w:t>.</w:t>
      </w:r>
      <w:r w:rsidR="000D7B50">
        <w:t xml:space="preserve"> </w:t>
      </w:r>
      <w:r w:rsidR="00311151" w:rsidRPr="00311151">
        <w:t>At the same meeting, funding for IS w</w:t>
      </w:r>
      <w:r w:rsidR="000D7B50">
        <w:t xml:space="preserve">as approved for the first time </w:t>
      </w:r>
      <w:r w:rsidR="00311151" w:rsidRPr="00311151">
        <w:t>on the basis of a document on IS, which gave indicative ceilings and categories of funding, and elements of the financial support</w:t>
      </w:r>
      <w:r w:rsidR="000D7B50">
        <w:rPr>
          <w:rStyle w:val="FootnoteReference"/>
        </w:rPr>
        <w:footnoteReference w:id="12"/>
      </w:r>
      <w:r w:rsidR="00311151" w:rsidRPr="00311151">
        <w:t>. Since then, the Executive Committee has approved approximately US</w:t>
      </w:r>
      <w:r w:rsidR="00856F96">
        <w:t> </w:t>
      </w:r>
      <w:r w:rsidR="00311151" w:rsidRPr="00311151">
        <w:t>$1</w:t>
      </w:r>
      <w:r w:rsidR="00311151">
        <w:t>31</w:t>
      </w:r>
      <w:r w:rsidR="00311151" w:rsidRPr="00311151">
        <w:t xml:space="preserve"> million</w:t>
      </w:r>
      <w:r w:rsidR="00311151">
        <w:t xml:space="preserve"> (including support costs)</w:t>
      </w:r>
      <w:r w:rsidR="00311151" w:rsidRPr="00311151">
        <w:t xml:space="preserve"> for IS projects in 145</w:t>
      </w:r>
      <w:r w:rsidR="00856F96">
        <w:t> </w:t>
      </w:r>
      <w:r w:rsidR="00311151" w:rsidRPr="00311151">
        <w:t>Article 5 countries.</w:t>
      </w:r>
    </w:p>
    <w:p w14:paraId="282616C8" w14:textId="626FC3B1" w:rsidR="00E876AF" w:rsidRDefault="00311151" w:rsidP="00E876AF">
      <w:pPr>
        <w:pStyle w:val="Heading1"/>
      </w:pPr>
      <w:r>
        <w:rPr>
          <w:lang w:val="en-CA"/>
        </w:rPr>
        <w:t xml:space="preserve">While IS </w:t>
      </w:r>
      <w:proofErr w:type="spellStart"/>
      <w:r>
        <w:rPr>
          <w:lang w:val="en-CA"/>
        </w:rPr>
        <w:t>is</w:t>
      </w:r>
      <w:proofErr w:type="spellEnd"/>
      <w:r>
        <w:rPr>
          <w:lang w:val="en-CA"/>
        </w:rPr>
        <w:t xml:space="preserve"> </w:t>
      </w:r>
      <w:r w:rsidR="00E876AF" w:rsidRPr="00E85A2F">
        <w:rPr>
          <w:lang w:val="en-CA"/>
        </w:rPr>
        <w:t xml:space="preserve">included </w:t>
      </w:r>
      <w:r>
        <w:rPr>
          <w:lang w:val="en-CA"/>
        </w:rPr>
        <w:t xml:space="preserve">in </w:t>
      </w:r>
      <w:r w:rsidRPr="00E85A2F">
        <w:rPr>
          <w:lang w:val="en-CA"/>
        </w:rPr>
        <w:t xml:space="preserve">paragraph 20 of decision XXVIII/2 </w:t>
      </w:r>
      <w:r w:rsidR="00E876AF" w:rsidRPr="00E85A2F">
        <w:rPr>
          <w:lang w:val="en-CA"/>
        </w:rPr>
        <w:t>as an enabling activity, under paragraph 21</w:t>
      </w:r>
      <w:r w:rsidR="00E876AF">
        <w:rPr>
          <w:lang w:val="en-CA"/>
        </w:rPr>
        <w:t xml:space="preserve"> of the same decision</w:t>
      </w:r>
      <w:r w:rsidR="00E876AF" w:rsidRPr="00E85A2F">
        <w:rPr>
          <w:lang w:val="en-CA"/>
        </w:rPr>
        <w:t>, the Parties “directed the Executive Committee t</w:t>
      </w:r>
      <w:r w:rsidR="00E876AF" w:rsidRPr="00E85A2F">
        <w:t>o increase IS support in light of new commitments related to HFCs under this amendment.</w:t>
      </w:r>
      <w:r w:rsidR="007924D4">
        <w:t>”</w:t>
      </w:r>
      <w:r w:rsidR="00E876AF" w:rsidRPr="00E85A2F">
        <w:t xml:space="preserve"> </w:t>
      </w:r>
    </w:p>
    <w:p w14:paraId="5844D06B" w14:textId="7CECC3B0" w:rsidR="00E876AF" w:rsidRPr="00BC09F8" w:rsidRDefault="00E876AF" w:rsidP="00E876AF">
      <w:pPr>
        <w:pStyle w:val="Heading1"/>
      </w:pPr>
      <w:r>
        <w:rPr>
          <w:lang w:val="en-CA"/>
        </w:rPr>
        <w:t xml:space="preserve">Considering the relevance of the IS for the implementation of the Montreal Protocol, and the number of decisions adopted by the Executive Committee, a discussion of IS in the </w:t>
      </w:r>
      <w:r w:rsidRPr="00BC09F8">
        <w:rPr>
          <w:lang w:val="en-CA"/>
        </w:rPr>
        <w:t xml:space="preserve">context of the Kigali Amendment and decision XXVIII/2 is presented in </w:t>
      </w:r>
      <w:r w:rsidR="00856F96">
        <w:rPr>
          <w:lang w:val="en-CA"/>
        </w:rPr>
        <w:t xml:space="preserve">the </w:t>
      </w:r>
      <w:r w:rsidRPr="00BC09F8">
        <w:rPr>
          <w:lang w:val="en-CA"/>
        </w:rPr>
        <w:t xml:space="preserve">document </w:t>
      </w:r>
      <w:r w:rsidR="00856F96">
        <w:rPr>
          <w:lang w:val="en-CA"/>
        </w:rPr>
        <w:t xml:space="preserve">on </w:t>
      </w:r>
      <w:r w:rsidR="00856F96">
        <w:t>I</w:t>
      </w:r>
      <w:r w:rsidR="00856F96" w:rsidRPr="007F66BF">
        <w:t xml:space="preserve">nformation relevant to the development of the cost guidelines for the phase-down of </w:t>
      </w:r>
      <w:r w:rsidR="00856F96">
        <w:t>HFC</w:t>
      </w:r>
      <w:r w:rsidR="00856F96" w:rsidRPr="007F66BF">
        <w:t xml:space="preserve">s in </w:t>
      </w:r>
      <w:r w:rsidR="00856F96">
        <w:t>A</w:t>
      </w:r>
      <w:r w:rsidR="00856F96" w:rsidRPr="007F66BF">
        <w:t>rticle 5 countries: institutional strengthening</w:t>
      </w:r>
      <w:r w:rsidRPr="00BC09F8">
        <w:rPr>
          <w:lang w:val="en-CA"/>
        </w:rPr>
        <w:t>.</w:t>
      </w:r>
      <w:r w:rsidR="00856F96">
        <w:rPr>
          <w:rStyle w:val="FootnoteReference"/>
          <w:lang w:val="en-CA"/>
        </w:rPr>
        <w:footnoteReference w:id="13"/>
      </w:r>
    </w:p>
    <w:p w14:paraId="62FC89F0" w14:textId="155E4F4C" w:rsidR="00E876AF" w:rsidRPr="00615197" w:rsidRDefault="00E876AF" w:rsidP="00E876AF">
      <w:pPr>
        <w:rPr>
          <w:u w:val="single"/>
          <w:lang w:val="en-CA"/>
        </w:rPr>
      </w:pPr>
      <w:r w:rsidRPr="00615197">
        <w:rPr>
          <w:u w:val="single"/>
          <w:lang w:val="en-CA"/>
        </w:rPr>
        <w:t>Article 4B of the Montreal Protocol</w:t>
      </w:r>
      <w:r w:rsidR="00311151" w:rsidRPr="00615197">
        <w:rPr>
          <w:u w:val="single"/>
          <w:lang w:val="en-CA"/>
        </w:rPr>
        <w:t xml:space="preserve"> (licensing)</w:t>
      </w:r>
    </w:p>
    <w:p w14:paraId="4B20FCB1" w14:textId="77777777" w:rsidR="000D7B50" w:rsidRDefault="000D7B50" w:rsidP="00E876AF">
      <w:pPr>
        <w:rPr>
          <w:u w:val="single"/>
          <w:lang w:val="en-CA"/>
        </w:rPr>
      </w:pPr>
    </w:p>
    <w:p w14:paraId="4B8ADCEE" w14:textId="4A816E1B" w:rsidR="000D7B50" w:rsidRPr="00615197" w:rsidRDefault="000D7B50" w:rsidP="00E876AF">
      <w:pPr>
        <w:rPr>
          <w:i/>
          <w:lang w:val="en-CA"/>
        </w:rPr>
      </w:pPr>
      <w:r w:rsidRPr="00615197">
        <w:rPr>
          <w:i/>
          <w:lang w:val="en-CA"/>
        </w:rPr>
        <w:t>Previous Executive Committee decisions and practice</w:t>
      </w:r>
    </w:p>
    <w:p w14:paraId="0D4499B4" w14:textId="77777777" w:rsidR="00E876AF" w:rsidRDefault="00E876AF" w:rsidP="00E876AF">
      <w:pPr>
        <w:rPr>
          <w:lang w:val="en-CA"/>
        </w:rPr>
      </w:pPr>
    </w:p>
    <w:p w14:paraId="1BC935E1" w14:textId="2F38248E" w:rsidR="00E876AF" w:rsidRPr="003F0B0A" w:rsidRDefault="00E876AF" w:rsidP="00E876AF">
      <w:pPr>
        <w:pStyle w:val="Heading1"/>
        <w:rPr>
          <w:lang w:val="en-CA"/>
        </w:rPr>
      </w:pPr>
      <w:r w:rsidRPr="003F0B0A">
        <w:rPr>
          <w:lang w:val="en-CA"/>
        </w:rPr>
        <w:t xml:space="preserve">Article 4B of the Montreal Protocol </w:t>
      </w:r>
      <w:r>
        <w:rPr>
          <w:lang w:val="en-CA"/>
        </w:rPr>
        <w:t xml:space="preserve">requires </w:t>
      </w:r>
      <w:r w:rsidRPr="003F0B0A">
        <w:rPr>
          <w:lang w:val="en-CA"/>
        </w:rPr>
        <w:t>that each Party establish and implement a system for licensing the import and export of new, used, recycled and reclaimed controlled substances in Annexes A, B, C and E</w:t>
      </w:r>
      <w:r>
        <w:rPr>
          <w:lang w:val="en-CA"/>
        </w:rPr>
        <w:t xml:space="preserve"> of the Montreal Protocol. </w:t>
      </w:r>
      <w:r w:rsidR="00D31730">
        <w:rPr>
          <w:lang w:val="en-CA"/>
        </w:rPr>
        <w:t xml:space="preserve">Since the adoption of the Protocol, the </w:t>
      </w:r>
      <w:r w:rsidR="00F00B71">
        <w:rPr>
          <w:lang w:val="en-CA"/>
        </w:rPr>
        <w:t xml:space="preserve">Parties and the </w:t>
      </w:r>
      <w:r w:rsidR="00D31730">
        <w:rPr>
          <w:lang w:val="en-CA"/>
        </w:rPr>
        <w:t>Executive Committee ha</w:t>
      </w:r>
      <w:r w:rsidR="00463684">
        <w:rPr>
          <w:lang w:val="en-CA"/>
        </w:rPr>
        <w:t>ve</w:t>
      </w:r>
      <w:r w:rsidR="00D31730">
        <w:rPr>
          <w:lang w:val="en-CA"/>
        </w:rPr>
        <w:t xml:space="preserve"> adopted a series of decisions to fund activities to enable Article 5 countries’ </w:t>
      </w:r>
      <w:r w:rsidR="00A633CD">
        <w:rPr>
          <w:lang w:val="en-CA"/>
        </w:rPr>
        <w:t xml:space="preserve">compliance with their </w:t>
      </w:r>
      <w:r w:rsidR="00D31730">
        <w:rPr>
          <w:lang w:val="en-CA"/>
        </w:rPr>
        <w:t>obligations related to Article 4B</w:t>
      </w:r>
      <w:r w:rsidR="00F24AFD">
        <w:rPr>
          <w:lang w:val="en-CA"/>
        </w:rPr>
        <w:t xml:space="preserve">, </w:t>
      </w:r>
      <w:r w:rsidR="00A633CD">
        <w:rPr>
          <w:lang w:val="en-CA"/>
        </w:rPr>
        <w:t>as</w:t>
      </w:r>
      <w:r w:rsidR="00F24AFD">
        <w:rPr>
          <w:lang w:val="en-CA"/>
        </w:rPr>
        <w:t xml:space="preserve"> summarized in </w:t>
      </w:r>
      <w:r w:rsidR="00D31730">
        <w:rPr>
          <w:lang w:val="en-CA"/>
        </w:rPr>
        <w:t xml:space="preserve">Annex </w:t>
      </w:r>
      <w:r w:rsidR="00F24AFD">
        <w:rPr>
          <w:lang w:val="en-CA"/>
        </w:rPr>
        <w:t>I to the present document.</w:t>
      </w:r>
    </w:p>
    <w:p w14:paraId="1EED4EDE" w14:textId="12AD8711" w:rsidR="000D7B50" w:rsidRPr="000D7B50" w:rsidRDefault="000D7B50" w:rsidP="00FB194C">
      <w:pPr>
        <w:pStyle w:val="Heading1"/>
        <w:rPr>
          <w:lang w:val="en-CA"/>
        </w:rPr>
      </w:pPr>
      <w:r w:rsidRPr="000D7B50">
        <w:rPr>
          <w:lang w:val="en-CA"/>
        </w:rPr>
        <w:t>With regard to Article 4B of the Montreal Protocol, the Kigali Amendment inserted the following text after paragraph 2: “Each Party shall, by 1 January 2019 or within three months of the date of entry into force of this paragraph for it, whichever is later, establish and implement a system for licensing the import and export of new, used, recycled and reclaimed controlled substances in Annex F. Any Party operating under paragraph 1 of Article 5 that decides it is not in a position to establish and implement such a system by 1 January 2019 may delay taking those actions until 1 January 2021.”</w:t>
      </w:r>
    </w:p>
    <w:p w14:paraId="1124C804" w14:textId="088AF5CF" w:rsidR="00E876AF" w:rsidRPr="0060319D" w:rsidRDefault="000D7B50" w:rsidP="0060319D">
      <w:pPr>
        <w:pStyle w:val="Heading1"/>
        <w:rPr>
          <w:lang w:val="en-CA"/>
        </w:rPr>
      </w:pPr>
      <w:r>
        <w:rPr>
          <w:lang w:val="en-CA"/>
        </w:rPr>
        <w:t xml:space="preserve">One of the outstanding issues related to the development of </w:t>
      </w:r>
      <w:r w:rsidR="005860E4">
        <w:rPr>
          <w:lang w:val="en-CA"/>
        </w:rPr>
        <w:t>a licensing system for HCFCs is that their replacements include HFCs where global trade is expected to grow, yet these were not included in the</w:t>
      </w:r>
      <w:r w:rsidR="005860E4" w:rsidRPr="003F0B0A">
        <w:rPr>
          <w:lang w:val="en-CA"/>
        </w:rPr>
        <w:t xml:space="preserve"> existing Harmonized Commodity Description and Coding System (Harmonized System)</w:t>
      </w:r>
      <w:r w:rsidR="00A41548">
        <w:rPr>
          <w:lang w:val="en-CA"/>
        </w:rPr>
        <w:t xml:space="preserve"> </w:t>
      </w:r>
      <w:r w:rsidR="00A41548" w:rsidRPr="007F66BF">
        <w:t>developed and maintained by the World Customs Organization</w:t>
      </w:r>
      <w:r w:rsidR="005860E4" w:rsidRPr="003F0B0A">
        <w:rPr>
          <w:lang w:val="en-CA"/>
        </w:rPr>
        <w:t>, which made it difficult for customs authorities to recognize the illegal nature of the relevant import or export of HCFCs if declared as HFCs</w:t>
      </w:r>
      <w:r w:rsidR="005860E4">
        <w:rPr>
          <w:lang w:val="en-CA"/>
        </w:rPr>
        <w:t xml:space="preserve">. The </w:t>
      </w:r>
      <w:r w:rsidR="00615197">
        <w:rPr>
          <w:lang w:val="en-CA"/>
        </w:rPr>
        <w:t>Twenty</w:t>
      </w:r>
      <w:r w:rsidR="00615197">
        <w:rPr>
          <w:lang w:val="en-CA"/>
        </w:rPr>
        <w:noBreakHyphen/>
      </w:r>
      <w:r w:rsidR="005860E4" w:rsidRPr="003F0B0A">
        <w:rPr>
          <w:lang w:val="en-CA"/>
        </w:rPr>
        <w:t xml:space="preserve">sixth Meeting </w:t>
      </w:r>
      <w:r w:rsidR="005860E4">
        <w:rPr>
          <w:lang w:val="en-CA"/>
        </w:rPr>
        <w:t xml:space="preserve">of the Parties </w:t>
      </w:r>
      <w:r w:rsidR="00A41548">
        <w:rPr>
          <w:lang w:val="en-CA"/>
        </w:rPr>
        <w:t>(</w:t>
      </w:r>
      <w:r w:rsidR="005860E4">
        <w:rPr>
          <w:lang w:val="en-CA"/>
        </w:rPr>
        <w:t>November 2014</w:t>
      </w:r>
      <w:r w:rsidR="00A41548">
        <w:rPr>
          <w:lang w:val="en-CA"/>
        </w:rPr>
        <w:t>)</w:t>
      </w:r>
      <w:r w:rsidR="005860E4">
        <w:rPr>
          <w:lang w:val="en-CA"/>
        </w:rPr>
        <w:t xml:space="preserve"> therefore </w:t>
      </w:r>
      <w:r w:rsidR="005860E4" w:rsidRPr="003F0B0A">
        <w:rPr>
          <w:lang w:val="en-CA"/>
        </w:rPr>
        <w:t xml:space="preserve">requested the Ozone Secretariat to liaise with the World Customs Organization to examine the possibility of designating individual Harmonized System codes for the most commonly traded fluorinated substitutes for HCFCs and CFCs classified under Harmonized </w:t>
      </w:r>
      <w:r w:rsidR="005860E4" w:rsidRPr="002F0C26">
        <w:rPr>
          <w:lang w:val="en-CA"/>
        </w:rPr>
        <w:t>System code 2903.39</w:t>
      </w:r>
      <w:r w:rsidR="005860E4" w:rsidRPr="00A6584B">
        <w:rPr>
          <w:lang w:val="en-CA"/>
        </w:rPr>
        <w:t xml:space="preserve">, </w:t>
      </w:r>
      <w:r w:rsidR="005860E4" w:rsidRPr="002F0C26">
        <w:rPr>
          <w:lang w:val="en-CA"/>
        </w:rPr>
        <w:t>and encouraged parties to take the necessary steps to recommend such international customs classifications and consider establishing domestic customs codes for the relevant substitutes (decision XXVI/8).</w:t>
      </w:r>
      <w:r w:rsidR="005860E4" w:rsidRPr="003F0B0A">
        <w:rPr>
          <w:lang w:val="en-CA"/>
        </w:rPr>
        <w:t xml:space="preserve"> </w:t>
      </w:r>
    </w:p>
    <w:p w14:paraId="6849CDF4" w14:textId="39F18B91" w:rsidR="005860E4" w:rsidRPr="00615197" w:rsidRDefault="005860E4" w:rsidP="00D34710">
      <w:pPr>
        <w:ind w:left="-540" w:firstLine="540"/>
        <w:rPr>
          <w:i/>
        </w:rPr>
      </w:pPr>
      <w:r w:rsidRPr="00615197">
        <w:rPr>
          <w:i/>
        </w:rPr>
        <w:t>Potential activities to facilitate HFC phase-down</w:t>
      </w:r>
    </w:p>
    <w:p w14:paraId="02841DA2" w14:textId="77777777" w:rsidR="005860E4" w:rsidRPr="00FB194C" w:rsidRDefault="005860E4" w:rsidP="00FB194C">
      <w:pPr>
        <w:ind w:left="-540"/>
        <w:rPr>
          <w:i/>
        </w:rPr>
      </w:pPr>
    </w:p>
    <w:p w14:paraId="01EDF2F1" w14:textId="4D74FB84" w:rsidR="00410569" w:rsidRPr="00003011" w:rsidRDefault="00410569" w:rsidP="00410569">
      <w:pPr>
        <w:pStyle w:val="Heading1"/>
      </w:pPr>
      <w:r w:rsidRPr="00003011">
        <w:t xml:space="preserve">In the context of HFC phase-down, Article 5 countries </w:t>
      </w:r>
      <w:r w:rsidR="005860E4">
        <w:t>may</w:t>
      </w:r>
      <w:r w:rsidR="005860E4" w:rsidRPr="00003011">
        <w:t xml:space="preserve"> </w:t>
      </w:r>
      <w:r w:rsidRPr="00003011">
        <w:t>need to strengthen their policy and regulatory infrastructures, and review, update and/or further develop legislation (as required), including import/export licensing and quota systems to include HFCs, and report these systems to the Ozone Secretariat in line with Article 4B of the Protocol. The early establishment of such policies would facilitate the early ratification of the Kigali Amendment</w:t>
      </w:r>
      <w:r w:rsidR="00147E9B" w:rsidRPr="00003011">
        <w:t>.</w:t>
      </w:r>
      <w:r w:rsidR="000A4D81">
        <w:t xml:space="preserve"> Article 5 countries that wish to ratify before 2019 would need to establish a licensing system by 2018 in order to satisfy reporting requirements needed after three months of becoming a Party. </w:t>
      </w:r>
    </w:p>
    <w:p w14:paraId="3ED8D47E" w14:textId="77777777" w:rsidR="00E876AF" w:rsidRPr="00615197" w:rsidRDefault="00E876AF" w:rsidP="00E128E1">
      <w:pPr>
        <w:keepNext/>
        <w:rPr>
          <w:u w:val="single"/>
          <w:lang w:val="en-CA"/>
        </w:rPr>
      </w:pPr>
      <w:r w:rsidRPr="00615197">
        <w:rPr>
          <w:u w:val="single"/>
          <w:lang w:val="en-CA"/>
        </w:rPr>
        <w:t>Reporting</w:t>
      </w:r>
    </w:p>
    <w:p w14:paraId="432AB092" w14:textId="77777777" w:rsidR="005860E4" w:rsidRDefault="005860E4" w:rsidP="00E128E1">
      <w:pPr>
        <w:keepNext/>
        <w:rPr>
          <w:u w:val="single"/>
          <w:lang w:val="en-CA"/>
        </w:rPr>
      </w:pPr>
    </w:p>
    <w:p w14:paraId="57C4AED9" w14:textId="62792A7F" w:rsidR="005860E4" w:rsidRPr="00615197" w:rsidRDefault="005860E4" w:rsidP="00E876AF">
      <w:pPr>
        <w:rPr>
          <w:i/>
          <w:lang w:val="en-CA"/>
        </w:rPr>
      </w:pPr>
      <w:r w:rsidRPr="00615197">
        <w:rPr>
          <w:i/>
          <w:lang w:val="en-CA"/>
        </w:rPr>
        <w:t>Previous Executive Committee decisions and practice</w:t>
      </w:r>
    </w:p>
    <w:p w14:paraId="1F5CCBE7" w14:textId="77777777" w:rsidR="00BC09F8" w:rsidRPr="007D1624" w:rsidRDefault="00BC09F8" w:rsidP="00BC09F8">
      <w:pPr>
        <w:pStyle w:val="Heading1"/>
        <w:numPr>
          <w:ilvl w:val="0"/>
          <w:numId w:val="0"/>
        </w:numPr>
        <w:spacing w:after="0"/>
        <w:rPr>
          <w:lang w:val="en-CA"/>
        </w:rPr>
      </w:pPr>
    </w:p>
    <w:p w14:paraId="4607267F" w14:textId="25A560AC" w:rsidR="00E876AF" w:rsidRDefault="00BC09F8" w:rsidP="00BC09F8">
      <w:pPr>
        <w:pStyle w:val="Heading1"/>
        <w:rPr>
          <w:rFonts w:eastAsiaTheme="minorHAnsi"/>
        </w:rPr>
      </w:pPr>
      <w:r>
        <w:rPr>
          <w:rFonts w:eastAsiaTheme="minorHAnsi"/>
        </w:rPr>
        <w:t>Parties to the Montreal Protocol are required to report</w:t>
      </w:r>
      <w:r w:rsidR="00875403">
        <w:rPr>
          <w:rFonts w:eastAsiaTheme="minorHAnsi"/>
        </w:rPr>
        <w:t xml:space="preserve"> under Article 7</w:t>
      </w:r>
      <w:r>
        <w:rPr>
          <w:rFonts w:eastAsiaTheme="minorHAnsi"/>
        </w:rPr>
        <w:t xml:space="preserve">, data </w:t>
      </w:r>
      <w:r w:rsidR="00875403">
        <w:rPr>
          <w:rFonts w:eastAsiaTheme="minorHAnsi"/>
        </w:rPr>
        <w:t xml:space="preserve">on controlled substances on an annual basis to the Ozone Secretariat. In addition, Article 5 countries are required to report data on controlled substances by sector and subsector </w:t>
      </w:r>
      <w:r>
        <w:rPr>
          <w:rFonts w:eastAsiaTheme="minorHAnsi"/>
        </w:rPr>
        <w:t xml:space="preserve">under the </w:t>
      </w:r>
      <w:r w:rsidR="00EE4423">
        <w:rPr>
          <w:rFonts w:eastAsiaTheme="minorHAnsi"/>
        </w:rPr>
        <w:t xml:space="preserve">CP </w:t>
      </w:r>
      <w:r w:rsidR="00875403">
        <w:rPr>
          <w:rFonts w:eastAsiaTheme="minorHAnsi"/>
        </w:rPr>
        <w:t xml:space="preserve">data </w:t>
      </w:r>
      <w:r>
        <w:rPr>
          <w:rFonts w:eastAsiaTheme="minorHAnsi"/>
        </w:rPr>
        <w:t>to the Fund Secretariat</w:t>
      </w:r>
      <w:r w:rsidR="00875403">
        <w:rPr>
          <w:rFonts w:eastAsiaTheme="minorHAnsi"/>
        </w:rPr>
        <w:t>.</w:t>
      </w:r>
      <w:r w:rsidR="000456D7">
        <w:rPr>
          <w:rFonts w:eastAsiaTheme="minorHAnsi"/>
        </w:rPr>
        <w:t xml:space="preserve"> </w:t>
      </w:r>
      <w:r w:rsidR="00555EA6">
        <w:rPr>
          <w:rFonts w:eastAsiaTheme="minorHAnsi"/>
        </w:rPr>
        <w:t xml:space="preserve">This section of the document presents key decisions on data reporting by Article 5 countries relevant to the HFC phase-down; other relevant decisions on </w:t>
      </w:r>
      <w:r w:rsidR="000456D7">
        <w:rPr>
          <w:lang w:val="en"/>
        </w:rPr>
        <w:t>data reporting</w:t>
      </w:r>
      <w:r w:rsidR="00555EA6">
        <w:rPr>
          <w:lang w:val="en"/>
        </w:rPr>
        <w:t xml:space="preserve"> are summarized</w:t>
      </w:r>
      <w:r w:rsidR="00555EA6">
        <w:rPr>
          <w:rFonts w:eastAsiaTheme="minorHAnsi"/>
        </w:rPr>
        <w:t xml:space="preserve"> in </w:t>
      </w:r>
      <w:r w:rsidR="00555EA6">
        <w:rPr>
          <w:lang w:val="en"/>
        </w:rPr>
        <w:t>Annex II to the present document</w:t>
      </w:r>
      <w:r w:rsidR="000456D7">
        <w:rPr>
          <w:lang w:val="en"/>
        </w:rPr>
        <w:t>.</w:t>
      </w:r>
    </w:p>
    <w:p w14:paraId="1B5CBE37" w14:textId="77777777" w:rsidR="00875403" w:rsidRPr="00615197" w:rsidRDefault="00875403" w:rsidP="00875403">
      <w:pPr>
        <w:rPr>
          <w:i/>
          <w:u w:val="single"/>
        </w:rPr>
      </w:pPr>
      <w:r w:rsidRPr="00615197">
        <w:rPr>
          <w:i/>
          <w:u w:val="single"/>
        </w:rPr>
        <w:t>Article 7 data</w:t>
      </w:r>
    </w:p>
    <w:p w14:paraId="4FFA02EB" w14:textId="77777777" w:rsidR="00875403" w:rsidRPr="00875403" w:rsidRDefault="00875403" w:rsidP="00875403"/>
    <w:p w14:paraId="454EE164" w14:textId="7FD2B792" w:rsidR="00E876AF" w:rsidRPr="00F0544F" w:rsidRDefault="00E876AF" w:rsidP="00E876AF">
      <w:pPr>
        <w:pStyle w:val="Heading1"/>
        <w:rPr>
          <w:lang w:val="en"/>
        </w:rPr>
      </w:pPr>
      <w:r w:rsidRPr="00B30E6B">
        <w:rPr>
          <w:lang w:val="en-US"/>
        </w:rPr>
        <w:t>Article 7 of the Montreal Protocol requires that each Party shall provide to the Ozone Secretariat, within three months of becoming a Party, statistical data (</w:t>
      </w:r>
      <w:r w:rsidRPr="00B30E6B">
        <w:rPr>
          <w:rFonts w:ascii="TimesNewRomanPSMT" w:hAnsi="TimesNewRomanPSMT" w:cs="TimesNewRomanPSMT"/>
          <w:color w:val="000000"/>
          <w:lang w:val="en-US"/>
        </w:rPr>
        <w:t>or the best possible estimates of such data where actual data are not available)</w:t>
      </w:r>
      <w:r w:rsidRPr="00B30E6B">
        <w:rPr>
          <w:lang w:val="en-US"/>
        </w:rPr>
        <w:t xml:space="preserve"> on its </w:t>
      </w:r>
      <w:r w:rsidRPr="00B30E6B">
        <w:rPr>
          <w:rFonts w:ascii="TimesNewRomanPSMT" w:hAnsi="TimesNewRomanPSMT" w:cs="TimesNewRomanPSMT"/>
          <w:color w:val="000000"/>
          <w:lang w:val="en-US"/>
        </w:rPr>
        <w:t xml:space="preserve">production, imports and exports of each of the controlled substances in </w:t>
      </w:r>
      <w:r w:rsidR="00754D71" w:rsidRPr="00B30E6B">
        <w:rPr>
          <w:rFonts w:ascii="TimesNewRomanPSMT" w:hAnsi="TimesNewRomanPSMT" w:cs="TimesNewRomanPSMT"/>
          <w:color w:val="000000"/>
          <w:lang w:val="en-US"/>
        </w:rPr>
        <w:t>Annexes A, B, C and E</w:t>
      </w:r>
      <w:r w:rsidR="00151053">
        <w:rPr>
          <w:rFonts w:ascii="TimesNewRomanPSMT" w:hAnsi="TimesNewRomanPSMT" w:cs="TimesNewRomanPSMT"/>
          <w:color w:val="000000"/>
          <w:lang w:val="en-US"/>
        </w:rPr>
        <w:t xml:space="preserve"> </w:t>
      </w:r>
      <w:r w:rsidR="00754D71">
        <w:rPr>
          <w:rFonts w:ascii="TimesNewRomanPSMT" w:hAnsi="TimesNewRomanPSMT" w:cs="TimesNewRomanPSMT"/>
          <w:color w:val="000000"/>
          <w:lang w:val="en-US"/>
        </w:rPr>
        <w:t>including</w:t>
      </w:r>
      <w:r w:rsidRPr="00B30E6B">
        <w:rPr>
          <w:rFonts w:ascii="TimesNewRomanPSMT" w:hAnsi="TimesNewRomanPSMT" w:cs="TimesNewRomanPSMT"/>
          <w:color w:val="000000"/>
          <w:lang w:val="en-US"/>
        </w:rPr>
        <w:t xml:space="preserve"> amounts used for feedstocks, the amounts destroyed </w:t>
      </w:r>
      <w:r w:rsidR="00D7209A">
        <w:rPr>
          <w:rFonts w:ascii="TimesNewRomanPSMT" w:hAnsi="TimesNewRomanPSMT" w:cs="TimesNewRomanPSMT"/>
          <w:color w:val="000000"/>
          <w:lang w:val="en-US"/>
        </w:rPr>
        <w:t>using</w:t>
      </w:r>
      <w:r w:rsidRPr="00B30E6B">
        <w:rPr>
          <w:rFonts w:ascii="TimesNewRomanPSMT" w:hAnsi="TimesNewRomanPSMT" w:cs="TimesNewRomanPSMT"/>
          <w:color w:val="000000"/>
          <w:lang w:val="en-US"/>
        </w:rPr>
        <w:t xml:space="preserve"> technologies approved by the Parties, and, imports from and exports to Parties and non-Parties respectively; and for substance listed in Annex E the amounts used for quarantine and pre-shipment applications. </w:t>
      </w:r>
      <w:r w:rsidR="00754D71" w:rsidRPr="00F32253">
        <w:rPr>
          <w:lang w:val="en"/>
        </w:rPr>
        <w:t>Data reported under Article 7</w:t>
      </w:r>
      <w:r w:rsidR="00754D71">
        <w:rPr>
          <w:lang w:val="en"/>
        </w:rPr>
        <w:t xml:space="preserve"> was used to calculate baseline consumptions for the controlled substances, as well as</w:t>
      </w:r>
      <w:r w:rsidR="00151053">
        <w:rPr>
          <w:lang w:val="en"/>
        </w:rPr>
        <w:t xml:space="preserve"> </w:t>
      </w:r>
      <w:r w:rsidR="00754D71" w:rsidRPr="00F32253">
        <w:rPr>
          <w:lang w:val="en"/>
        </w:rPr>
        <w:t xml:space="preserve">determine </w:t>
      </w:r>
      <w:r w:rsidR="00754D71">
        <w:rPr>
          <w:lang w:val="en"/>
        </w:rPr>
        <w:t>a</w:t>
      </w:r>
      <w:r w:rsidR="00754D71" w:rsidRPr="00F32253">
        <w:rPr>
          <w:lang w:val="en"/>
        </w:rPr>
        <w:t xml:space="preserve"> Party</w:t>
      </w:r>
      <w:r w:rsidR="00754D71">
        <w:rPr>
          <w:lang w:val="en"/>
        </w:rPr>
        <w:t>’s</w:t>
      </w:r>
      <w:r w:rsidR="00754D71" w:rsidRPr="00F32253">
        <w:rPr>
          <w:lang w:val="en"/>
        </w:rPr>
        <w:t xml:space="preserve"> compliance with </w:t>
      </w:r>
      <w:r w:rsidR="00754D71">
        <w:rPr>
          <w:lang w:val="en"/>
        </w:rPr>
        <w:t xml:space="preserve">the provisions of the </w:t>
      </w:r>
      <w:r w:rsidR="00754D71" w:rsidRPr="00F32253">
        <w:rPr>
          <w:lang w:val="en"/>
        </w:rPr>
        <w:t>Protocol</w:t>
      </w:r>
      <w:r w:rsidR="006735A0">
        <w:rPr>
          <w:lang w:val="en"/>
        </w:rPr>
        <w:t>.</w:t>
      </w:r>
      <w:r w:rsidR="00754D71">
        <w:rPr>
          <w:rStyle w:val="FootnoteReference"/>
          <w:lang w:val="en"/>
        </w:rPr>
        <w:footnoteReference w:id="14"/>
      </w:r>
      <w:r w:rsidR="00151053">
        <w:rPr>
          <w:lang w:val="en"/>
        </w:rPr>
        <w:t xml:space="preserve"> </w:t>
      </w:r>
    </w:p>
    <w:p w14:paraId="281C4235" w14:textId="319473E4" w:rsidR="00754D71" w:rsidRPr="00FB194C" w:rsidRDefault="00754D71" w:rsidP="00E876AF">
      <w:pPr>
        <w:pStyle w:val="Heading1"/>
        <w:rPr>
          <w:lang w:val="en"/>
        </w:rPr>
      </w:pPr>
      <w:r>
        <w:rPr>
          <w:rFonts w:ascii="TimesNewRomanPSMT" w:hAnsi="TimesNewRomanPSMT" w:cs="TimesNewRomanPSMT"/>
          <w:color w:val="000000"/>
          <w:lang w:val="en-US"/>
        </w:rPr>
        <w:t>The adoption of the Kigali Amendment at the Twenty-eighth Mee</w:t>
      </w:r>
      <w:r w:rsidR="00615197">
        <w:rPr>
          <w:rFonts w:ascii="TimesNewRomanPSMT" w:hAnsi="TimesNewRomanPSMT" w:cs="TimesNewRomanPSMT"/>
          <w:color w:val="000000"/>
          <w:lang w:val="en-US"/>
        </w:rPr>
        <w:t>ting of the Parties added Annex </w:t>
      </w:r>
      <w:r>
        <w:rPr>
          <w:rFonts w:ascii="TimesNewRomanPSMT" w:hAnsi="TimesNewRomanPSMT" w:cs="TimesNewRomanPSMT"/>
          <w:color w:val="000000"/>
          <w:lang w:val="en-US"/>
        </w:rPr>
        <w:t>F to the Montreal Protocol</w:t>
      </w:r>
      <w:r w:rsidR="007A6388">
        <w:rPr>
          <w:rFonts w:ascii="TimesNewRomanPSMT" w:hAnsi="TimesNewRomanPSMT" w:cs="TimesNewRomanPSMT"/>
          <w:color w:val="000000"/>
          <w:lang w:val="en-US"/>
        </w:rPr>
        <w:t>, which added 18</w:t>
      </w:r>
      <w:r>
        <w:rPr>
          <w:rFonts w:ascii="TimesNewRomanPSMT" w:hAnsi="TimesNewRomanPSMT" w:cs="TimesNewRomanPSMT"/>
          <w:color w:val="000000"/>
          <w:lang w:val="en-US"/>
        </w:rPr>
        <w:t xml:space="preserve"> HFCs as controlled substances. As the consumption of HFCs in blends is likely to be significan</w:t>
      </w:r>
      <w:r w:rsidR="000A4D81">
        <w:rPr>
          <w:rFonts w:ascii="TimesNewRomanPSMT" w:hAnsi="TimesNewRomanPSMT" w:cs="TimesNewRomanPSMT"/>
          <w:color w:val="000000"/>
          <w:lang w:val="en-US"/>
        </w:rPr>
        <w:t>t</w:t>
      </w:r>
      <w:r>
        <w:rPr>
          <w:rFonts w:ascii="TimesNewRomanPSMT" w:hAnsi="TimesNewRomanPSMT" w:cs="TimesNewRomanPSMT"/>
          <w:color w:val="000000"/>
          <w:lang w:val="en-US"/>
        </w:rPr>
        <w:t xml:space="preserve"> in many countries, it is important that countries initiate actions to develop methodologies to collect data on HFC consumption</w:t>
      </w:r>
      <w:r w:rsidR="006735A0">
        <w:rPr>
          <w:rFonts w:ascii="TimesNewRomanPSMT" w:hAnsi="TimesNewRomanPSMT" w:cs="TimesNewRomanPSMT"/>
          <w:color w:val="000000"/>
          <w:lang w:val="en-US"/>
        </w:rPr>
        <w:t xml:space="preserve"> (including HFC-blends)</w:t>
      </w:r>
      <w:r>
        <w:rPr>
          <w:rFonts w:ascii="TimesNewRomanPSMT" w:hAnsi="TimesNewRomanPSMT" w:cs="TimesNewRomanPSMT"/>
          <w:color w:val="000000"/>
          <w:lang w:val="en-US"/>
        </w:rPr>
        <w:t>, noting that new reporting formats may be agreed upon by the Meeting of the Parties</w:t>
      </w:r>
      <w:r w:rsidR="000A4D81">
        <w:rPr>
          <w:rFonts w:ascii="TimesNewRomanPSMT" w:hAnsi="TimesNewRomanPSMT" w:cs="TimesNewRomanPSMT"/>
          <w:color w:val="000000"/>
          <w:lang w:val="en-US"/>
        </w:rPr>
        <w:t>. Those</w:t>
      </w:r>
      <w:r w:rsidR="005D5E1F">
        <w:rPr>
          <w:rFonts w:ascii="TimesNewRomanPSMT" w:hAnsi="TimesNewRomanPSMT" w:cs="TimesNewRomanPSMT"/>
          <w:color w:val="000000"/>
          <w:lang w:val="en-US"/>
        </w:rPr>
        <w:t xml:space="preserve"> Article 5</w:t>
      </w:r>
      <w:r w:rsidR="000A4D81">
        <w:rPr>
          <w:rFonts w:ascii="TimesNewRomanPSMT" w:hAnsi="TimesNewRomanPSMT" w:cs="TimesNewRomanPSMT"/>
          <w:color w:val="000000"/>
          <w:lang w:val="en-US"/>
        </w:rPr>
        <w:t xml:space="preserve"> countries that had completed surveys of ODS alternatives</w:t>
      </w:r>
      <w:r w:rsidR="005D5E1F">
        <w:rPr>
          <w:rFonts w:ascii="TimesNewRomanPSMT" w:hAnsi="TimesNewRomanPSMT" w:cs="TimesNewRomanPSMT"/>
          <w:color w:val="000000"/>
          <w:lang w:val="en-US"/>
        </w:rPr>
        <w:t>,</w:t>
      </w:r>
      <w:r w:rsidR="000A4D81">
        <w:rPr>
          <w:rFonts w:ascii="TimesNewRomanPSMT" w:hAnsi="TimesNewRomanPSMT" w:cs="TimesNewRomanPSMT"/>
          <w:color w:val="000000"/>
          <w:lang w:val="en-US"/>
        </w:rPr>
        <w:t xml:space="preserve"> which included HFCs</w:t>
      </w:r>
      <w:r w:rsidR="005D5E1F">
        <w:rPr>
          <w:rFonts w:ascii="TimesNewRomanPSMT" w:hAnsi="TimesNewRomanPSMT" w:cs="TimesNewRomanPSMT"/>
          <w:color w:val="000000"/>
          <w:lang w:val="en-US"/>
        </w:rPr>
        <w:t>,</w:t>
      </w:r>
      <w:r w:rsidR="000A4D81">
        <w:rPr>
          <w:rFonts w:ascii="TimesNewRomanPSMT" w:hAnsi="TimesNewRomanPSMT" w:cs="TimesNewRomanPSMT"/>
          <w:color w:val="000000"/>
          <w:lang w:val="en-US"/>
        </w:rPr>
        <w:t xml:space="preserve"> may adapt these data collection approaches used during the surveys in order to facilitate data reporting</w:t>
      </w:r>
      <w:r w:rsidR="009B37E0">
        <w:rPr>
          <w:rFonts w:ascii="TimesNewRomanPSMT" w:hAnsi="TimesNewRomanPSMT" w:cs="TimesNewRomanPSMT"/>
          <w:color w:val="000000"/>
          <w:lang w:val="en-US"/>
        </w:rPr>
        <w:t>.</w:t>
      </w:r>
    </w:p>
    <w:p w14:paraId="15381FC0" w14:textId="7EFC64F2" w:rsidR="00875403" w:rsidRPr="00615197" w:rsidRDefault="00875403" w:rsidP="00147E9B">
      <w:pPr>
        <w:keepNext/>
        <w:rPr>
          <w:i/>
          <w:u w:val="single"/>
          <w:lang w:val="en-CA"/>
        </w:rPr>
      </w:pPr>
      <w:r w:rsidRPr="00615197">
        <w:rPr>
          <w:i/>
          <w:u w:val="single"/>
          <w:lang w:val="en-CA"/>
        </w:rPr>
        <w:t>Country programme</w:t>
      </w:r>
      <w:r w:rsidR="009A4250" w:rsidRPr="00615197">
        <w:rPr>
          <w:i/>
          <w:u w:val="single"/>
          <w:lang w:val="en-CA"/>
        </w:rPr>
        <w:t xml:space="preserve"> (CP)</w:t>
      </w:r>
      <w:r w:rsidRPr="00615197">
        <w:rPr>
          <w:i/>
          <w:u w:val="single"/>
          <w:lang w:val="en-CA"/>
        </w:rPr>
        <w:t xml:space="preserve"> data</w:t>
      </w:r>
    </w:p>
    <w:p w14:paraId="2526D4E1" w14:textId="77777777" w:rsidR="00875403" w:rsidRPr="00875403" w:rsidRDefault="00875403" w:rsidP="00E876AF">
      <w:pPr>
        <w:rPr>
          <w:lang w:val="en-CA"/>
        </w:rPr>
      </w:pPr>
    </w:p>
    <w:p w14:paraId="5DC18431" w14:textId="76A53FAB" w:rsidR="000456D7" w:rsidRPr="00555EA6" w:rsidRDefault="006735A0" w:rsidP="00555EA6">
      <w:pPr>
        <w:pStyle w:val="Heading1"/>
      </w:pPr>
      <w:r>
        <w:t>CP</w:t>
      </w:r>
      <w:r w:rsidR="000456D7" w:rsidRPr="00555EA6">
        <w:t xml:space="preserve"> data </w:t>
      </w:r>
      <w:r w:rsidR="00D7209A" w:rsidRPr="00A6584B">
        <w:t>reporting</w:t>
      </w:r>
      <w:r w:rsidR="00D7209A">
        <w:t xml:space="preserve"> </w:t>
      </w:r>
      <w:r w:rsidR="000456D7" w:rsidRPr="00555EA6">
        <w:t>was initiated at the 5</w:t>
      </w:r>
      <w:r w:rsidR="000456D7" w:rsidRPr="00555EA6">
        <w:rPr>
          <w:vertAlign w:val="superscript"/>
        </w:rPr>
        <w:t>th</w:t>
      </w:r>
      <w:r w:rsidR="000456D7" w:rsidRPr="00555EA6">
        <w:t xml:space="preserve"> meeting (November 1991)</w:t>
      </w:r>
      <w:r w:rsidR="00555EA6" w:rsidRPr="00555EA6">
        <w:t>. S</w:t>
      </w:r>
      <w:r w:rsidR="000456D7" w:rsidRPr="00555EA6">
        <w:t>ince then</w:t>
      </w:r>
      <w:r w:rsidR="00D7209A">
        <w:t>,</w:t>
      </w:r>
      <w:r w:rsidR="000456D7" w:rsidRPr="00555EA6">
        <w:t xml:space="preserve"> </w:t>
      </w:r>
      <w:r>
        <w:t>CP</w:t>
      </w:r>
      <w:r w:rsidR="000456D7" w:rsidRPr="00555EA6">
        <w:t xml:space="preserve"> </w:t>
      </w:r>
      <w:r w:rsidR="00555EA6" w:rsidRPr="00555EA6">
        <w:t>data</w:t>
      </w:r>
      <w:r w:rsidR="0029309A">
        <w:t xml:space="preserve"> h</w:t>
      </w:r>
      <w:r w:rsidR="00312E5F">
        <w:t xml:space="preserve">elped </w:t>
      </w:r>
      <w:r w:rsidR="00555EA6" w:rsidRPr="00555EA6">
        <w:t>asses</w:t>
      </w:r>
      <w:r w:rsidR="00312E5F">
        <w:t>s</w:t>
      </w:r>
      <w:r w:rsidR="00555EA6" w:rsidRPr="00555EA6">
        <w:t xml:space="preserve"> the prospects of Article 5 countries in their efforts to comply with one or more of the control measures in the Montreal Protocol, </w:t>
      </w:r>
      <w:r w:rsidR="00312E5F">
        <w:t xml:space="preserve">has been used to </w:t>
      </w:r>
      <w:r w:rsidR="00555EA6" w:rsidRPr="00555EA6">
        <w:t>identif</w:t>
      </w:r>
      <w:r w:rsidR="00312E5F">
        <w:t>y</w:t>
      </w:r>
      <w:r w:rsidR="00555EA6" w:rsidRPr="00555EA6">
        <w:t xml:space="preserve"> ODS yet to be addressed by actions supported by the Multilateral Fund, and </w:t>
      </w:r>
      <w:r w:rsidR="000456D7" w:rsidRPr="00555EA6">
        <w:t xml:space="preserve">has been a pillar for the implementation of projects and </w:t>
      </w:r>
      <w:r w:rsidR="00555EA6" w:rsidRPr="00555EA6">
        <w:t xml:space="preserve">activities </w:t>
      </w:r>
      <w:r w:rsidR="000456D7" w:rsidRPr="00555EA6">
        <w:t xml:space="preserve">in all Article 5 countries assisted by the </w:t>
      </w:r>
      <w:r w:rsidR="00555EA6" w:rsidRPr="00555EA6">
        <w:t xml:space="preserve">Multilateral </w:t>
      </w:r>
      <w:r w:rsidR="000456D7" w:rsidRPr="00555EA6">
        <w:t xml:space="preserve">Fund. </w:t>
      </w:r>
    </w:p>
    <w:p w14:paraId="0BBD6910" w14:textId="498C3A2A" w:rsidR="009A4250" w:rsidRDefault="009A4250" w:rsidP="00FB2F69">
      <w:pPr>
        <w:pStyle w:val="Heading1"/>
      </w:pPr>
      <w:r>
        <w:t xml:space="preserve">Article 5 countries are required to submit CP data on an annual basis, to include information on all ODS including HCFCs. </w:t>
      </w:r>
      <w:r w:rsidR="006735A0">
        <w:t>CP d</w:t>
      </w:r>
      <w:r>
        <w:t xml:space="preserve">ata provides </w:t>
      </w:r>
      <w:r w:rsidR="000002A0">
        <w:t xml:space="preserve">best </w:t>
      </w:r>
      <w:r>
        <w:t>estimates of use by sector, as well as information on imports of these substances. The CP data reporting format is appr</w:t>
      </w:r>
      <w:r w:rsidR="0012553F">
        <w:t>oved by the Executive Committee</w:t>
      </w:r>
      <w:r w:rsidR="00151053">
        <w:t xml:space="preserve"> </w:t>
      </w:r>
      <w:r w:rsidR="0012553F">
        <w:t xml:space="preserve">and revised accordingly when new substances are included or where consumption data for some substances are not required anymore (i.e. CFCs/CTC), </w:t>
      </w:r>
      <w:r>
        <w:t xml:space="preserve">with the last revision made </w:t>
      </w:r>
      <w:r w:rsidR="00024E2C">
        <w:t xml:space="preserve">at </w:t>
      </w:r>
      <w:r>
        <w:t xml:space="preserve">the </w:t>
      </w:r>
      <w:r w:rsidR="0012553F">
        <w:t>63</w:t>
      </w:r>
      <w:r w:rsidR="0012553F" w:rsidRPr="00FB194C">
        <w:rPr>
          <w:vertAlign w:val="superscript"/>
        </w:rPr>
        <w:t>rd</w:t>
      </w:r>
      <w:r>
        <w:t xml:space="preserve"> </w:t>
      </w:r>
      <w:r w:rsidR="006735A0">
        <w:t>m</w:t>
      </w:r>
      <w:r>
        <w:t>eeting</w:t>
      </w:r>
      <w:r w:rsidR="0012553F">
        <w:t xml:space="preserve"> </w:t>
      </w:r>
      <w:r w:rsidR="006735A0">
        <w:t xml:space="preserve">(April 2011) </w:t>
      </w:r>
      <w:r w:rsidR="0012553F">
        <w:t>(decision 64/4(b)(ii))</w:t>
      </w:r>
      <w:r>
        <w:t>.</w:t>
      </w:r>
      <w:r w:rsidR="00151053">
        <w:t xml:space="preserve"> </w:t>
      </w:r>
    </w:p>
    <w:p w14:paraId="5D604145" w14:textId="11194E5B" w:rsidR="005860E4" w:rsidRPr="00C34640" w:rsidRDefault="00CE62D8" w:rsidP="00C34640">
      <w:pPr>
        <w:pStyle w:val="Heading1"/>
      </w:pPr>
      <w:r>
        <w:t>At its 76</w:t>
      </w:r>
      <w:r w:rsidRPr="00FB194C">
        <w:rPr>
          <w:vertAlign w:val="superscript"/>
        </w:rPr>
        <w:t>th</w:t>
      </w:r>
      <w:r>
        <w:t xml:space="preserve"> meeting</w:t>
      </w:r>
      <w:r w:rsidRPr="009A4250">
        <w:t xml:space="preserve"> </w:t>
      </w:r>
      <w:r>
        <w:t>(July 2016), t</w:t>
      </w:r>
      <w:r w:rsidR="009A4250" w:rsidRPr="009A4250">
        <w:t xml:space="preserve">he Executive Committee also decided to consider revising the </w:t>
      </w:r>
      <w:r w:rsidR="006735A0">
        <w:t>CP</w:t>
      </w:r>
      <w:r w:rsidR="009A4250" w:rsidRPr="009A4250">
        <w:t xml:space="preserve"> data report format at a future meeting, on the basis of the outcome of the surveys of ODS alternatives and the discussions on the HFC amendment</w:t>
      </w:r>
      <w:r w:rsidR="0012553F">
        <w:t xml:space="preserve"> </w:t>
      </w:r>
      <w:r w:rsidR="009A4250" w:rsidRPr="009A4250">
        <w:t>(decision 76/7(c)</w:t>
      </w:r>
      <w:r w:rsidR="006735A0">
        <w:t xml:space="preserve"> and</w:t>
      </w:r>
      <w:r w:rsidR="009A4250" w:rsidRPr="009A4250">
        <w:t xml:space="preserve"> (d)).</w:t>
      </w:r>
    </w:p>
    <w:p w14:paraId="5AA7AED0" w14:textId="5EC9322F" w:rsidR="00754D71" w:rsidRPr="00CE62D8" w:rsidRDefault="00754D71" w:rsidP="00C34640">
      <w:pPr>
        <w:pStyle w:val="Heading1"/>
        <w:numPr>
          <w:ilvl w:val="0"/>
          <w:numId w:val="0"/>
        </w:numPr>
        <w:ind w:left="-450" w:firstLine="450"/>
        <w:rPr>
          <w:i/>
          <w:lang w:val="en-US"/>
        </w:rPr>
      </w:pPr>
      <w:r w:rsidRPr="00CE62D8">
        <w:rPr>
          <w:i/>
          <w:lang w:val="en-US"/>
        </w:rPr>
        <w:t>Potential activities to facilitate HFC phase-down</w:t>
      </w:r>
    </w:p>
    <w:p w14:paraId="4C64783E" w14:textId="6CF3030D" w:rsidR="00147E9B" w:rsidRPr="009D6D99" w:rsidRDefault="00147E9B" w:rsidP="00147E9B">
      <w:pPr>
        <w:pStyle w:val="Heading1"/>
        <w:rPr>
          <w:lang w:val="en-US"/>
        </w:rPr>
      </w:pPr>
      <w:r w:rsidRPr="009D6D99">
        <w:rPr>
          <w:lang w:val="en-US"/>
        </w:rPr>
        <w:t>In th</w:t>
      </w:r>
      <w:r w:rsidR="00ED0DCB" w:rsidRPr="009D6D99">
        <w:rPr>
          <w:lang w:val="en-US"/>
        </w:rPr>
        <w:t>e context of the HFC phase-down</w:t>
      </w:r>
      <w:r w:rsidR="000002A0" w:rsidRPr="009D6D99">
        <w:rPr>
          <w:lang w:val="en-US"/>
        </w:rPr>
        <w:t>, data reporting both for Article 7 and CP would take on</w:t>
      </w:r>
      <w:r w:rsidR="0029309A">
        <w:rPr>
          <w:lang w:val="en-US"/>
        </w:rPr>
        <w:t xml:space="preserve"> particular </w:t>
      </w:r>
      <w:r w:rsidR="000002A0" w:rsidRPr="009D6D99">
        <w:rPr>
          <w:lang w:val="en-US"/>
        </w:rPr>
        <w:t xml:space="preserve">significance </w:t>
      </w:r>
      <w:r w:rsidR="0029309A">
        <w:rPr>
          <w:lang w:val="en-US"/>
        </w:rPr>
        <w:t xml:space="preserve">especially </w:t>
      </w:r>
      <w:r w:rsidR="000002A0" w:rsidRPr="009D6D99">
        <w:rPr>
          <w:lang w:val="en-US"/>
        </w:rPr>
        <w:t xml:space="preserve">for </w:t>
      </w:r>
      <w:r w:rsidR="0029309A">
        <w:rPr>
          <w:lang w:val="en-US"/>
        </w:rPr>
        <w:t xml:space="preserve">those </w:t>
      </w:r>
      <w:r w:rsidR="000002A0" w:rsidRPr="009D6D99">
        <w:rPr>
          <w:lang w:val="en-US"/>
        </w:rPr>
        <w:t xml:space="preserve">Article 5 countries </w:t>
      </w:r>
      <w:r w:rsidR="00A66A7F">
        <w:rPr>
          <w:lang w:val="en-US"/>
        </w:rPr>
        <w:t xml:space="preserve">that </w:t>
      </w:r>
      <w:r w:rsidR="000002A0" w:rsidRPr="009D6D99">
        <w:rPr>
          <w:lang w:val="en-US"/>
        </w:rPr>
        <w:t xml:space="preserve">wish to </w:t>
      </w:r>
      <w:r w:rsidR="00E10795" w:rsidRPr="009D6D99">
        <w:rPr>
          <w:lang w:val="en-US"/>
        </w:rPr>
        <w:t xml:space="preserve">move for an early ratification of the Kigali Amendment, as the methodology and formats for reporting may change with the new requirements for HFCs. </w:t>
      </w:r>
      <w:r w:rsidR="009D6D99" w:rsidRPr="009D6D99">
        <w:rPr>
          <w:lang w:val="en-US"/>
        </w:rPr>
        <w:t>In this regard, t</w:t>
      </w:r>
      <w:r w:rsidR="0016010F" w:rsidRPr="009D6D99">
        <w:rPr>
          <w:lang w:val="en-US"/>
        </w:rPr>
        <w:t>he Executive Committee may wish to note the World Customs Organization, through its Harmoni</w:t>
      </w:r>
      <w:r w:rsidR="00A66A7F">
        <w:rPr>
          <w:lang w:val="en-US"/>
        </w:rPr>
        <w:t>z</w:t>
      </w:r>
      <w:r w:rsidR="0016010F" w:rsidRPr="009D6D99">
        <w:rPr>
          <w:lang w:val="en-US"/>
        </w:rPr>
        <w:t xml:space="preserve">ed Review subcommittee and the </w:t>
      </w:r>
      <w:proofErr w:type="gramStart"/>
      <w:r w:rsidR="0016010F" w:rsidRPr="009D6D99">
        <w:rPr>
          <w:lang w:val="en-US"/>
        </w:rPr>
        <w:t>Scientific</w:t>
      </w:r>
      <w:proofErr w:type="gramEnd"/>
      <w:r w:rsidR="0016010F" w:rsidRPr="009D6D99">
        <w:rPr>
          <w:lang w:val="en-US"/>
        </w:rPr>
        <w:t xml:space="preserve"> subcommittee, considered the request of the </w:t>
      </w:r>
      <w:r w:rsidR="009D6D99" w:rsidRPr="009D6D99">
        <w:rPr>
          <w:lang w:val="en-US"/>
        </w:rPr>
        <w:t>P</w:t>
      </w:r>
      <w:r w:rsidR="0016010F" w:rsidRPr="009D6D99">
        <w:rPr>
          <w:lang w:val="en-US"/>
        </w:rPr>
        <w:t>arties in decision XXVI/8 to designate individual HS codes for most common HFCs</w:t>
      </w:r>
      <w:r w:rsidR="009D6D99" w:rsidRPr="009D6D99">
        <w:rPr>
          <w:lang w:val="en-US"/>
        </w:rPr>
        <w:t xml:space="preserve">. In December 2016 there was </w:t>
      </w:r>
      <w:r w:rsidR="0016010F" w:rsidRPr="009D6D99">
        <w:rPr>
          <w:lang w:val="en-US"/>
        </w:rPr>
        <w:t>unanimous agreement to amend relevant nomenclature for consideration by the full Harmoni</w:t>
      </w:r>
      <w:r w:rsidR="00A66A7F">
        <w:rPr>
          <w:lang w:val="en-US"/>
        </w:rPr>
        <w:t>z</w:t>
      </w:r>
      <w:r w:rsidR="0016010F" w:rsidRPr="009D6D99">
        <w:rPr>
          <w:lang w:val="en-US"/>
        </w:rPr>
        <w:t>ed Review Committee at its next meeting, 20-24 March 2017</w:t>
      </w:r>
      <w:r w:rsidR="009D6D99" w:rsidRPr="009D6D99">
        <w:rPr>
          <w:lang w:val="en-US"/>
        </w:rPr>
        <w:t xml:space="preserve">. </w:t>
      </w:r>
      <w:r w:rsidR="0016010F" w:rsidRPr="009D6D99">
        <w:rPr>
          <w:lang w:val="en-US"/>
        </w:rPr>
        <w:t xml:space="preserve">If approved, </w:t>
      </w:r>
      <w:r w:rsidR="009D6D99" w:rsidRPr="009D6D99">
        <w:rPr>
          <w:lang w:val="en-US"/>
        </w:rPr>
        <w:t xml:space="preserve">the new nomenclature </w:t>
      </w:r>
      <w:r w:rsidR="0016010F" w:rsidRPr="009D6D99">
        <w:rPr>
          <w:lang w:val="en-US"/>
        </w:rPr>
        <w:t xml:space="preserve">will be referred to the World Customs Council, </w:t>
      </w:r>
      <w:r w:rsidR="009D6D99" w:rsidRPr="009D6D99">
        <w:rPr>
          <w:lang w:val="en-US"/>
        </w:rPr>
        <w:t xml:space="preserve">which is expected to meet in October or </w:t>
      </w:r>
      <w:r w:rsidR="0016010F" w:rsidRPr="009D6D99">
        <w:rPr>
          <w:lang w:val="en-US"/>
        </w:rPr>
        <w:t>Nov</w:t>
      </w:r>
      <w:r w:rsidR="009D6D99" w:rsidRPr="009D6D99">
        <w:rPr>
          <w:lang w:val="en-US"/>
        </w:rPr>
        <w:t>ember</w:t>
      </w:r>
      <w:r w:rsidR="0016010F" w:rsidRPr="009D6D99">
        <w:rPr>
          <w:lang w:val="en-US"/>
        </w:rPr>
        <w:t xml:space="preserve"> 2017</w:t>
      </w:r>
      <w:r w:rsidR="009D6D99" w:rsidRPr="009D6D99">
        <w:rPr>
          <w:lang w:val="en-US"/>
        </w:rPr>
        <w:t>,</w:t>
      </w:r>
      <w:r w:rsidR="0016010F" w:rsidRPr="009D6D99">
        <w:rPr>
          <w:lang w:val="en-US"/>
        </w:rPr>
        <w:t xml:space="preserve"> for final approval</w:t>
      </w:r>
      <w:r w:rsidR="009D6D99" w:rsidRPr="009D6D99">
        <w:rPr>
          <w:lang w:val="en-US"/>
        </w:rPr>
        <w:t xml:space="preserve">. While the </w:t>
      </w:r>
      <w:r w:rsidR="0016010F" w:rsidRPr="009D6D99">
        <w:rPr>
          <w:lang w:val="en-US"/>
        </w:rPr>
        <w:t>new HS codes w</w:t>
      </w:r>
      <w:r w:rsidR="009D6D99" w:rsidRPr="009D6D99">
        <w:rPr>
          <w:lang w:val="en-US"/>
        </w:rPr>
        <w:t>ould in that case</w:t>
      </w:r>
      <w:r w:rsidR="0016010F" w:rsidRPr="009D6D99">
        <w:rPr>
          <w:lang w:val="en-US"/>
        </w:rPr>
        <w:t xml:space="preserve"> enter into force on 1</w:t>
      </w:r>
      <w:r w:rsidR="00A66A7F">
        <w:rPr>
          <w:lang w:val="en-US"/>
        </w:rPr>
        <w:t> </w:t>
      </w:r>
      <w:r w:rsidR="0016010F" w:rsidRPr="009D6D99">
        <w:rPr>
          <w:lang w:val="en-US"/>
        </w:rPr>
        <w:t>Jan</w:t>
      </w:r>
      <w:r w:rsidR="009D6D99" w:rsidRPr="009D6D99">
        <w:rPr>
          <w:lang w:val="en-US"/>
        </w:rPr>
        <w:t>uary</w:t>
      </w:r>
      <w:r w:rsidR="0016010F" w:rsidRPr="009D6D99">
        <w:rPr>
          <w:lang w:val="en-US"/>
        </w:rPr>
        <w:t xml:space="preserve"> 2022</w:t>
      </w:r>
      <w:r w:rsidR="009D6D99" w:rsidRPr="009D6D99">
        <w:rPr>
          <w:lang w:val="en-US"/>
        </w:rPr>
        <w:t>, g</w:t>
      </w:r>
      <w:r w:rsidR="0016010F" w:rsidRPr="009D6D99">
        <w:rPr>
          <w:lang w:val="en-US"/>
        </w:rPr>
        <w:t>overnments can start applying in the interim the new codes any time after the final approval by the Council</w:t>
      </w:r>
      <w:r w:rsidR="009D6D99" w:rsidRPr="009D6D99">
        <w:rPr>
          <w:lang w:val="en-US"/>
        </w:rPr>
        <w:t>.</w:t>
      </w:r>
      <w:r w:rsidR="00E10795" w:rsidRPr="009D6D99">
        <w:rPr>
          <w:lang w:val="en-US"/>
        </w:rPr>
        <w:t xml:space="preserve"> The following activities may then be taken on priority</w:t>
      </w:r>
      <w:r w:rsidR="00ED0DCB" w:rsidRPr="009D6D99">
        <w:rPr>
          <w:lang w:val="en-US"/>
        </w:rPr>
        <w:t>:</w:t>
      </w:r>
    </w:p>
    <w:p w14:paraId="6AC26FAE" w14:textId="5F77D612" w:rsidR="00ED0DCB" w:rsidRPr="00003011" w:rsidRDefault="00CC5DE0" w:rsidP="00ED0DCB">
      <w:pPr>
        <w:pStyle w:val="Heading2"/>
        <w:rPr>
          <w:lang w:val="en-US"/>
        </w:rPr>
      </w:pPr>
      <w:r>
        <w:rPr>
          <w:lang w:val="en-US"/>
        </w:rPr>
        <w:t xml:space="preserve">Reporting consumption, production, and emissions (where applicable) </w:t>
      </w:r>
      <w:r w:rsidR="00ED0DCB" w:rsidRPr="00003011">
        <w:rPr>
          <w:lang w:val="en-US"/>
        </w:rPr>
        <w:t xml:space="preserve">of HFCs controlled under the Kigali Amendment would need to be initiated, noting that harmonized customs codes for these substances have </w:t>
      </w:r>
      <w:r w:rsidR="009D6D99">
        <w:rPr>
          <w:lang w:val="en-US"/>
        </w:rPr>
        <w:t xml:space="preserve">been considered by the </w:t>
      </w:r>
      <w:r w:rsidR="00A66A7F" w:rsidRPr="009D6D99">
        <w:rPr>
          <w:lang w:val="en-US"/>
        </w:rPr>
        <w:t>World Customs Organization</w:t>
      </w:r>
      <w:r w:rsidR="009D6D99">
        <w:rPr>
          <w:lang w:val="en-US"/>
        </w:rPr>
        <w:t xml:space="preserve"> but have </w:t>
      </w:r>
      <w:r w:rsidR="00ED0DCB" w:rsidRPr="00003011">
        <w:rPr>
          <w:lang w:val="en-US"/>
        </w:rPr>
        <w:t xml:space="preserve">not yet </w:t>
      </w:r>
      <w:r w:rsidR="009D6D99">
        <w:rPr>
          <w:lang w:val="en-US"/>
        </w:rPr>
        <w:t>received final approval</w:t>
      </w:r>
      <w:r w:rsidR="00ED0DCB" w:rsidRPr="00003011">
        <w:rPr>
          <w:lang w:val="en-US"/>
        </w:rPr>
        <w:t>; and</w:t>
      </w:r>
    </w:p>
    <w:p w14:paraId="40434E96" w14:textId="25F8464A" w:rsidR="00ED0DCB" w:rsidRPr="00003011" w:rsidRDefault="00ED0DCB" w:rsidP="00ED0DCB">
      <w:pPr>
        <w:pStyle w:val="Heading2"/>
        <w:rPr>
          <w:lang w:val="en-US"/>
        </w:rPr>
      </w:pPr>
      <w:r w:rsidRPr="00003011">
        <w:rPr>
          <w:lang w:val="en-US"/>
        </w:rPr>
        <w:t xml:space="preserve">Data collection, verification and reporting methodologies and approaches would need to be further developed, noting that </w:t>
      </w:r>
      <w:r w:rsidR="00003011" w:rsidRPr="00003011">
        <w:rPr>
          <w:lang w:val="en-US"/>
        </w:rPr>
        <w:t xml:space="preserve">harmonized customs codes for HFCs have yet </w:t>
      </w:r>
      <w:r w:rsidR="009D6D99">
        <w:rPr>
          <w:lang w:val="en-US"/>
        </w:rPr>
        <w:t xml:space="preserve">to </w:t>
      </w:r>
      <w:r w:rsidR="00003011" w:rsidRPr="00003011">
        <w:rPr>
          <w:lang w:val="en-US"/>
        </w:rPr>
        <w:t>be</w:t>
      </w:r>
      <w:r w:rsidR="009D6D99">
        <w:rPr>
          <w:lang w:val="en-US"/>
        </w:rPr>
        <w:t xml:space="preserve"> finalized</w:t>
      </w:r>
      <w:r w:rsidR="00003011" w:rsidRPr="00003011">
        <w:rPr>
          <w:lang w:val="en-US"/>
        </w:rPr>
        <w:t xml:space="preserve">; </w:t>
      </w:r>
      <w:r w:rsidRPr="00003011">
        <w:rPr>
          <w:lang w:val="en-US"/>
        </w:rPr>
        <w:t xml:space="preserve">that several of the HFCs are used in blends rather than pure substances; that emissions of HFC-23 would need to be addressed; </w:t>
      </w:r>
      <w:r w:rsidR="00003011" w:rsidRPr="00003011">
        <w:rPr>
          <w:lang w:val="en-US"/>
        </w:rPr>
        <w:t xml:space="preserve">and that </w:t>
      </w:r>
      <w:r w:rsidRPr="00003011">
        <w:rPr>
          <w:lang w:val="en-US"/>
        </w:rPr>
        <w:t xml:space="preserve">new reporting formats under Article 7 may </w:t>
      </w:r>
      <w:r w:rsidR="00003011" w:rsidRPr="00003011">
        <w:rPr>
          <w:lang w:val="en-US"/>
        </w:rPr>
        <w:t xml:space="preserve">need to be developed and </w:t>
      </w:r>
      <w:r w:rsidRPr="00003011">
        <w:rPr>
          <w:lang w:val="en-US"/>
        </w:rPr>
        <w:t>agreed by the Parties</w:t>
      </w:r>
      <w:r w:rsidR="00266D48" w:rsidRPr="00003011">
        <w:rPr>
          <w:lang w:val="en-US"/>
        </w:rPr>
        <w:t xml:space="preserve"> </w:t>
      </w:r>
      <w:r w:rsidRPr="00003011">
        <w:rPr>
          <w:lang w:val="en-US"/>
        </w:rPr>
        <w:t xml:space="preserve">and that </w:t>
      </w:r>
      <w:r w:rsidR="00CC0B3F">
        <w:rPr>
          <w:lang w:val="en-US"/>
        </w:rPr>
        <w:t>CP</w:t>
      </w:r>
      <w:r w:rsidRPr="00003011">
        <w:rPr>
          <w:lang w:val="en-US"/>
        </w:rPr>
        <w:t xml:space="preserve"> data reporting requirement</w:t>
      </w:r>
      <w:r w:rsidR="00CC0B3F">
        <w:rPr>
          <w:lang w:val="en-US"/>
        </w:rPr>
        <w:t>s</w:t>
      </w:r>
      <w:r w:rsidRPr="00003011">
        <w:rPr>
          <w:lang w:val="en-US"/>
        </w:rPr>
        <w:t xml:space="preserve"> will also need to be revised and considered by the Executive Committee.</w:t>
      </w:r>
    </w:p>
    <w:p w14:paraId="75577CB9" w14:textId="77777777" w:rsidR="00DC5194" w:rsidRPr="00CE62D8" w:rsidRDefault="00DC5194" w:rsidP="00DC5194">
      <w:pPr>
        <w:rPr>
          <w:u w:val="single"/>
          <w:lang w:val="en-CA"/>
        </w:rPr>
      </w:pPr>
      <w:r w:rsidRPr="00CE62D8">
        <w:rPr>
          <w:u w:val="single"/>
          <w:lang w:val="en-CA"/>
        </w:rPr>
        <w:t>Demonstration projects</w:t>
      </w:r>
    </w:p>
    <w:p w14:paraId="699C33E9" w14:textId="77777777" w:rsidR="00E10795" w:rsidRDefault="00E10795" w:rsidP="00DC5194">
      <w:pPr>
        <w:rPr>
          <w:u w:val="single"/>
          <w:lang w:val="en-CA"/>
        </w:rPr>
      </w:pPr>
    </w:p>
    <w:p w14:paraId="28804EEF" w14:textId="0D9BAE2F" w:rsidR="00E10795" w:rsidRPr="00CE62D8" w:rsidRDefault="00E10795" w:rsidP="00DC5194">
      <w:pPr>
        <w:rPr>
          <w:i/>
          <w:lang w:val="en-CA"/>
        </w:rPr>
      </w:pPr>
      <w:r w:rsidRPr="00CE62D8">
        <w:rPr>
          <w:i/>
          <w:lang w:val="en-CA"/>
        </w:rPr>
        <w:t>Previous Executive Committee decisions and practice</w:t>
      </w:r>
    </w:p>
    <w:p w14:paraId="3858BFDE" w14:textId="77777777" w:rsidR="00DC5194" w:rsidRPr="00003011" w:rsidRDefault="00DC5194" w:rsidP="00DC5194">
      <w:pPr>
        <w:rPr>
          <w:lang w:val="en-CA"/>
        </w:rPr>
      </w:pPr>
    </w:p>
    <w:p w14:paraId="740FBAE3" w14:textId="518E130F" w:rsidR="00E10795" w:rsidRDefault="00E10795" w:rsidP="00E10795">
      <w:pPr>
        <w:pStyle w:val="Heading1"/>
        <w:rPr>
          <w:lang w:val="en-US"/>
        </w:rPr>
      </w:pPr>
      <w:r w:rsidRPr="00E10795">
        <w:rPr>
          <w:lang w:val="en-US"/>
        </w:rPr>
        <w:t xml:space="preserve">The Multilateral Fund has funded demonstration projects in the past, often to facilitate </w:t>
      </w:r>
      <w:r w:rsidRPr="00003011">
        <w:rPr>
          <w:lang w:val="en-US"/>
        </w:rPr>
        <w:t>the adoption and/or optimization of cost-effective and available technologies under the local conditions prevailing in Article 5 countries</w:t>
      </w:r>
      <w:r>
        <w:rPr>
          <w:lang w:val="en-US"/>
        </w:rPr>
        <w:t xml:space="preserve">. </w:t>
      </w:r>
      <w:r w:rsidRPr="00003011">
        <w:rPr>
          <w:lang w:val="en-CA"/>
        </w:rPr>
        <w:t xml:space="preserve">The first demonstration project </w:t>
      </w:r>
      <w:r w:rsidRPr="00003011">
        <w:t>was approved at the 5</w:t>
      </w:r>
      <w:r w:rsidRPr="00003011">
        <w:rPr>
          <w:vertAlign w:val="superscript"/>
        </w:rPr>
        <w:t>th</w:t>
      </w:r>
      <w:r w:rsidRPr="00003011">
        <w:t xml:space="preserve"> meeting (November 1991) for </w:t>
      </w:r>
      <w:r w:rsidRPr="00003011">
        <w:rPr>
          <w:lang w:val="en-US"/>
        </w:rPr>
        <w:t>CFC recovery and recycling</w:t>
      </w:r>
      <w:r w:rsidR="00A66A7F">
        <w:rPr>
          <w:lang w:val="en-US"/>
        </w:rPr>
        <w:t>. Since then,</w:t>
      </w:r>
      <w:r>
        <w:rPr>
          <w:lang w:val="en-US"/>
        </w:rPr>
        <w:t xml:space="preserve"> </w:t>
      </w:r>
      <w:r w:rsidR="00DA5C32">
        <w:rPr>
          <w:lang w:val="en-US"/>
        </w:rPr>
        <w:t xml:space="preserve">the Executive Committee </w:t>
      </w:r>
      <w:r>
        <w:rPr>
          <w:lang w:val="en-US"/>
        </w:rPr>
        <w:t xml:space="preserve">has approved </w:t>
      </w:r>
      <w:r w:rsidRPr="00E10795">
        <w:rPr>
          <w:lang w:val="en-US"/>
        </w:rPr>
        <w:t>136 demonstration projects at a total value of US</w:t>
      </w:r>
      <w:r w:rsidR="00A66A7F">
        <w:rPr>
          <w:lang w:val="en-US"/>
        </w:rPr>
        <w:t> </w:t>
      </w:r>
      <w:r w:rsidRPr="00E10795">
        <w:rPr>
          <w:lang w:val="en-US"/>
        </w:rPr>
        <w:t>$70</w:t>
      </w:r>
      <w:r w:rsidR="00A66A7F">
        <w:rPr>
          <w:lang w:val="en-US"/>
        </w:rPr>
        <w:t>.</w:t>
      </w:r>
      <w:r w:rsidRPr="00E10795">
        <w:rPr>
          <w:lang w:val="en-US"/>
        </w:rPr>
        <w:t>9</w:t>
      </w:r>
      <w:r w:rsidR="00A66A7F">
        <w:rPr>
          <w:lang w:val="en-US"/>
        </w:rPr>
        <w:t xml:space="preserve"> million </w:t>
      </w:r>
      <w:r w:rsidRPr="00E10795">
        <w:rPr>
          <w:lang w:val="en-US"/>
        </w:rPr>
        <w:t>(including agency support costs).</w:t>
      </w:r>
    </w:p>
    <w:p w14:paraId="13455548" w14:textId="527E17D1" w:rsidR="00DC5194" w:rsidRPr="00C34640" w:rsidRDefault="00E10795" w:rsidP="00C34640">
      <w:pPr>
        <w:pStyle w:val="Heading1"/>
        <w:rPr>
          <w:lang w:val="en-US"/>
        </w:rPr>
      </w:pPr>
      <w:r>
        <w:rPr>
          <w:lang w:val="en-US"/>
        </w:rPr>
        <w:t>The</w:t>
      </w:r>
      <w:r w:rsidRPr="00003011">
        <w:rPr>
          <w:lang w:val="en-US"/>
        </w:rPr>
        <w:t xml:space="preserve"> Executive Committee has </w:t>
      </w:r>
      <w:r>
        <w:rPr>
          <w:lang w:val="en-US"/>
        </w:rPr>
        <w:t xml:space="preserve">also </w:t>
      </w:r>
      <w:r w:rsidRPr="00003011">
        <w:rPr>
          <w:lang w:val="en-US"/>
        </w:rPr>
        <w:t xml:space="preserve">approved specific funding windows for demonstration projects for the phase-out of methyl bromide, chiller projects, </w:t>
      </w:r>
      <w:r w:rsidRPr="00003011">
        <w:t xml:space="preserve">ODS waste management, and low-GWP alternative technologies to HCFCs. A brief description of the funding windows for demonstration projects is contained in Annex III to the present </w:t>
      </w:r>
      <w:r w:rsidR="00DA5C32">
        <w:t>document</w:t>
      </w:r>
      <w:r w:rsidRPr="00003011">
        <w:t>. Given the relevance to the phase-down of HFCs of the projects to demonstrate low-GWP alternative technologies to HCFCs, a description of th</w:t>
      </w:r>
      <w:r w:rsidR="00DA5C32">
        <w:t>o</w:t>
      </w:r>
      <w:r w:rsidRPr="00003011">
        <w:t>se projects is presented below</w:t>
      </w:r>
      <w:r>
        <w:t>, with further details provided in Annex III</w:t>
      </w:r>
      <w:r w:rsidRPr="00003011">
        <w:t>.</w:t>
      </w:r>
    </w:p>
    <w:p w14:paraId="65E55989" w14:textId="77777777" w:rsidR="00DC5194" w:rsidRPr="00FB194C" w:rsidRDefault="00F76040" w:rsidP="005B1158">
      <w:pPr>
        <w:keepNext/>
        <w:rPr>
          <w:i/>
          <w:u w:val="single"/>
        </w:rPr>
      </w:pPr>
      <w:r w:rsidRPr="00FB194C">
        <w:rPr>
          <w:i/>
          <w:u w:val="single"/>
        </w:rPr>
        <w:t>Projects to demonstrate low-GWP alternative technologies</w:t>
      </w:r>
      <w:r w:rsidRPr="00FB194C">
        <w:rPr>
          <w:rStyle w:val="FootnoteReference"/>
          <w:i/>
          <w:u w:val="single"/>
        </w:rPr>
        <w:footnoteReference w:id="15"/>
      </w:r>
    </w:p>
    <w:p w14:paraId="2AA8C752" w14:textId="77777777" w:rsidR="00F76040" w:rsidRPr="00003011" w:rsidRDefault="00F76040" w:rsidP="005B1158">
      <w:pPr>
        <w:keepNext/>
      </w:pPr>
    </w:p>
    <w:p w14:paraId="06C51A02" w14:textId="64A996F5" w:rsidR="00771F96" w:rsidRPr="002161CC" w:rsidRDefault="00E10795" w:rsidP="00715CAE">
      <w:pPr>
        <w:pStyle w:val="Heading1"/>
        <w:rPr>
          <w:lang w:val="en-CA" w:eastAsia="en-CA"/>
        </w:rPr>
      </w:pPr>
      <w:r w:rsidRPr="00771F96">
        <w:rPr>
          <w:lang w:val="en-CA"/>
        </w:rPr>
        <w:t xml:space="preserve">At </w:t>
      </w:r>
      <w:r w:rsidR="00411283" w:rsidRPr="00771F96">
        <w:rPr>
          <w:lang w:val="en-CA"/>
        </w:rPr>
        <w:t xml:space="preserve">its </w:t>
      </w:r>
      <w:r w:rsidRPr="00771F96">
        <w:rPr>
          <w:lang w:val="en-CA"/>
        </w:rPr>
        <w:t>55</w:t>
      </w:r>
      <w:r w:rsidRPr="00771F96">
        <w:rPr>
          <w:vertAlign w:val="superscript"/>
          <w:lang w:val="en-CA"/>
        </w:rPr>
        <w:t xml:space="preserve">th </w:t>
      </w:r>
      <w:r w:rsidRPr="00771F96">
        <w:rPr>
          <w:lang w:val="en-CA"/>
        </w:rPr>
        <w:t>meeting</w:t>
      </w:r>
      <w:r w:rsidR="00A66A7F">
        <w:rPr>
          <w:lang w:val="en-CA"/>
        </w:rPr>
        <w:t xml:space="preserve"> (July 2008)</w:t>
      </w:r>
      <w:r w:rsidR="00411283" w:rsidRPr="00771F96">
        <w:rPr>
          <w:lang w:val="en-CA"/>
        </w:rPr>
        <w:t>,</w:t>
      </w:r>
      <w:r w:rsidRPr="00771F96">
        <w:rPr>
          <w:lang w:val="en-CA"/>
        </w:rPr>
        <w:t xml:space="preserve"> the Executive Committee</w:t>
      </w:r>
      <w:r w:rsidR="00411283" w:rsidRPr="00771F96">
        <w:rPr>
          <w:lang w:val="en-CA"/>
        </w:rPr>
        <w:t>,</w:t>
      </w:r>
      <w:r w:rsidR="00151053">
        <w:rPr>
          <w:lang w:val="en-CA"/>
        </w:rPr>
        <w:t xml:space="preserve"> </w:t>
      </w:r>
      <w:r w:rsidRPr="00771F96">
        <w:rPr>
          <w:lang w:val="en-CA"/>
        </w:rPr>
        <w:t>in the context of</w:t>
      </w:r>
      <w:r w:rsidR="00151053">
        <w:rPr>
          <w:lang w:val="en-CA"/>
        </w:rPr>
        <w:t xml:space="preserve"> </w:t>
      </w:r>
      <w:r w:rsidRPr="00771F96">
        <w:rPr>
          <w:lang w:val="en-CA"/>
        </w:rPr>
        <w:t xml:space="preserve">initiating the phase out of HCFCs and </w:t>
      </w:r>
      <w:r w:rsidR="00411283" w:rsidRPr="00771F96">
        <w:rPr>
          <w:lang w:val="en-CA"/>
        </w:rPr>
        <w:t>within the framework of</w:t>
      </w:r>
      <w:r w:rsidR="00151053">
        <w:rPr>
          <w:lang w:val="en-CA"/>
        </w:rPr>
        <w:t xml:space="preserve"> </w:t>
      </w:r>
      <w:r w:rsidR="00DC5194" w:rsidRPr="00771F96">
        <w:rPr>
          <w:bCs/>
          <w:lang w:val="en-CA"/>
        </w:rPr>
        <w:t>cost considerations</w:t>
      </w:r>
      <w:r w:rsidR="00411283" w:rsidRPr="00771F96">
        <w:rPr>
          <w:bCs/>
          <w:lang w:val="en-CA"/>
        </w:rPr>
        <w:t xml:space="preserve"> of the HCFC phase-out, </w:t>
      </w:r>
      <w:r w:rsidR="00DA5C32" w:rsidRPr="00771F96">
        <w:rPr>
          <w:bCs/>
          <w:lang w:val="en-CA"/>
        </w:rPr>
        <w:t>invited</w:t>
      </w:r>
      <w:r w:rsidR="00DC5194" w:rsidRPr="00771F96">
        <w:rPr>
          <w:bCs/>
          <w:lang w:val="en-CA"/>
        </w:rPr>
        <w:t xml:space="preserve"> </w:t>
      </w:r>
      <w:r w:rsidR="00DC5194" w:rsidRPr="00771F96">
        <w:rPr>
          <w:lang w:val="en-CA"/>
        </w:rPr>
        <w:t>bilateral and implementing agencies to prepare and submit project proposals for HCFC uses in the foam sector including systems houses and/or chemical suppliers for the development, optimization and validation of chemical systems for use with non-HCFC blowing agents, and</w:t>
      </w:r>
      <w:r w:rsidR="00771F96" w:rsidRPr="00771F96">
        <w:t xml:space="preserve"> </w:t>
      </w:r>
      <w:r w:rsidR="00771F96">
        <w:t xml:space="preserve">a </w:t>
      </w:r>
      <w:r w:rsidR="00771F96" w:rsidRPr="00771F96">
        <w:rPr>
          <w:lang w:val="en-CA"/>
        </w:rPr>
        <w:t>limited number of demonstration projects</w:t>
      </w:r>
      <w:r w:rsidR="00DC5194" w:rsidRPr="00771F96">
        <w:rPr>
          <w:lang w:val="en-CA"/>
        </w:rPr>
        <w:t xml:space="preserve"> in the </w:t>
      </w:r>
      <w:r w:rsidR="00DA3A9B" w:rsidRPr="00771F96">
        <w:rPr>
          <w:lang w:val="en-CA"/>
        </w:rPr>
        <w:t>RAC</w:t>
      </w:r>
      <w:r w:rsidR="00DC5194" w:rsidRPr="00771F96">
        <w:rPr>
          <w:lang w:val="en-CA"/>
        </w:rPr>
        <w:t xml:space="preserve"> sub-sectors</w:t>
      </w:r>
      <w:r w:rsidR="00771F96" w:rsidRPr="00771F96">
        <w:rPr>
          <w:lang w:val="en-CA"/>
        </w:rPr>
        <w:t xml:space="preserve"> to low-</w:t>
      </w:r>
      <w:r w:rsidR="002161CC" w:rsidRPr="00771F96">
        <w:rPr>
          <w:lang w:val="en-CA"/>
        </w:rPr>
        <w:t xml:space="preserve"> </w:t>
      </w:r>
      <w:r w:rsidR="00771F96" w:rsidRPr="00771F96">
        <w:rPr>
          <w:lang w:val="en-CA"/>
        </w:rPr>
        <w:t>GWP technologies to identify all the steps required and to assess their associated costs.</w:t>
      </w:r>
      <w:r w:rsidR="00411283" w:rsidRPr="00771F96">
        <w:rPr>
          <w:lang w:val="en-CA"/>
        </w:rPr>
        <w:t xml:space="preserve"> A total of 14 demonstration projects were approved at a total value of </w:t>
      </w:r>
      <w:r w:rsidR="00411283" w:rsidRPr="002161CC">
        <w:rPr>
          <w:lang w:val="en-CA"/>
        </w:rPr>
        <w:t>US $17,864,172 (</w:t>
      </w:r>
      <w:r w:rsidR="002161CC" w:rsidRPr="002161CC">
        <w:rPr>
          <w:lang w:val="en-CA"/>
        </w:rPr>
        <w:t>the list of th</w:t>
      </w:r>
      <w:r w:rsidR="002161CC">
        <w:rPr>
          <w:lang w:val="en-CA"/>
        </w:rPr>
        <w:t>ese</w:t>
      </w:r>
      <w:r w:rsidR="002161CC" w:rsidRPr="002161CC">
        <w:rPr>
          <w:lang w:val="en-CA"/>
        </w:rPr>
        <w:t xml:space="preserve"> projects is contained in </w:t>
      </w:r>
      <w:r w:rsidR="00411283" w:rsidRPr="002161CC">
        <w:rPr>
          <w:lang w:val="en-CA"/>
        </w:rPr>
        <w:t>Annex III</w:t>
      </w:r>
      <w:r w:rsidR="00CE62D8">
        <w:rPr>
          <w:lang w:val="en-CA"/>
        </w:rPr>
        <w:t xml:space="preserve"> to the present document</w:t>
      </w:r>
      <w:r w:rsidR="00411283" w:rsidRPr="002161CC">
        <w:rPr>
          <w:lang w:val="en-CA"/>
        </w:rPr>
        <w:t>)</w:t>
      </w:r>
      <w:r w:rsidR="00771F96" w:rsidRPr="002161CC">
        <w:rPr>
          <w:lang w:val="en-CA"/>
        </w:rPr>
        <w:t>.</w:t>
      </w:r>
    </w:p>
    <w:p w14:paraId="53B6470A" w14:textId="15F817BE" w:rsidR="00662FFE" w:rsidRPr="000B10CD" w:rsidRDefault="00A57603" w:rsidP="00FB194C">
      <w:pPr>
        <w:pStyle w:val="Heading1"/>
        <w:rPr>
          <w:lang w:val="en-CA"/>
        </w:rPr>
      </w:pPr>
      <w:r w:rsidRPr="000B10CD">
        <w:rPr>
          <w:lang w:val="en-CA"/>
        </w:rPr>
        <w:t xml:space="preserve">The demonstration projects </w:t>
      </w:r>
      <w:r w:rsidR="00662FFE" w:rsidRPr="000B10CD">
        <w:rPr>
          <w:lang w:val="en-CA"/>
        </w:rPr>
        <w:t xml:space="preserve">approved in line with decision 55/43 have been completed and have </w:t>
      </w:r>
      <w:r w:rsidRPr="000B10CD">
        <w:rPr>
          <w:lang w:val="en-CA"/>
        </w:rPr>
        <w:t>provided an independent assessment of a</w:t>
      </w:r>
      <w:r w:rsidR="00DC5194" w:rsidRPr="000B10CD">
        <w:rPr>
          <w:lang w:val="en-CA"/>
        </w:rPr>
        <w:t>lternative technolo</w:t>
      </w:r>
      <w:r w:rsidRPr="000B10CD">
        <w:rPr>
          <w:lang w:val="en-CA"/>
        </w:rPr>
        <w:t xml:space="preserve">gies </w:t>
      </w:r>
      <w:r w:rsidR="00DC5194" w:rsidRPr="000B10CD">
        <w:rPr>
          <w:lang w:val="en-CA"/>
        </w:rPr>
        <w:t>through an analysis of their performance and costs under local conditions prevailing in Article 5 countries. The results have been documented in the final reports submitted to the Executive Committee, and also disseminated through workshops attended by government and industry representatives from the regions where the demonstrations have taken place.</w:t>
      </w:r>
      <w:r w:rsidR="000B10CD" w:rsidRPr="000B10CD">
        <w:rPr>
          <w:lang w:val="en-CA"/>
        </w:rPr>
        <w:t xml:space="preserve"> </w:t>
      </w:r>
      <w:r w:rsidR="00662FFE" w:rsidRPr="000B10CD">
        <w:rPr>
          <w:lang w:val="en-CA"/>
        </w:rPr>
        <w:t xml:space="preserve">These </w:t>
      </w:r>
      <w:r w:rsidR="000B10CD" w:rsidRPr="000B10CD">
        <w:rPr>
          <w:lang w:val="en-CA"/>
        </w:rPr>
        <w:t xml:space="preserve">proposals </w:t>
      </w:r>
      <w:r w:rsidR="00662FFE" w:rsidRPr="000B10CD">
        <w:rPr>
          <w:lang w:val="en-CA"/>
        </w:rPr>
        <w:t xml:space="preserve">have shown how alternative technologies perform and facilitated the collection of accurate </w:t>
      </w:r>
      <w:r w:rsidR="0029309A" w:rsidRPr="000B10CD">
        <w:rPr>
          <w:lang w:val="en-CA"/>
        </w:rPr>
        <w:t>technical data on the application of alternative technologies</w:t>
      </w:r>
      <w:r w:rsidR="000B10CD">
        <w:rPr>
          <w:lang w:val="en-CA"/>
        </w:rPr>
        <w:t>,</w:t>
      </w:r>
      <w:r w:rsidR="000B10CD" w:rsidRPr="000B10CD">
        <w:rPr>
          <w:lang w:val="en-CA"/>
        </w:rPr>
        <w:t xml:space="preserve"> </w:t>
      </w:r>
      <w:r w:rsidR="000B10CD">
        <w:rPr>
          <w:lang w:val="en-CA"/>
        </w:rPr>
        <w:t xml:space="preserve">and </w:t>
      </w:r>
      <w:r w:rsidR="00662FFE" w:rsidRPr="000B10CD">
        <w:rPr>
          <w:lang w:val="en-CA"/>
        </w:rPr>
        <w:t>have increased know-how in terms of alternative technologies, as their concepts or approaches were concretely described and justified in the initial proposals</w:t>
      </w:r>
    </w:p>
    <w:p w14:paraId="28368FB2" w14:textId="27ACC7D0" w:rsidR="00662FFE" w:rsidRDefault="00662FFE" w:rsidP="000B10CD">
      <w:pPr>
        <w:pStyle w:val="Heading1"/>
        <w:rPr>
          <w:lang w:val="en-CA"/>
        </w:rPr>
      </w:pPr>
      <w:r>
        <w:rPr>
          <w:lang w:val="en-CA"/>
        </w:rPr>
        <w:t xml:space="preserve">The projects identified </w:t>
      </w:r>
      <w:r w:rsidR="000B10CD">
        <w:rPr>
          <w:lang w:val="en-CA"/>
        </w:rPr>
        <w:t xml:space="preserve">the following </w:t>
      </w:r>
      <w:r w:rsidRPr="00662FFE">
        <w:rPr>
          <w:lang w:val="en-CA"/>
        </w:rPr>
        <w:t>barriers to broader penetration of the</w:t>
      </w:r>
      <w:r>
        <w:rPr>
          <w:lang w:val="en-CA"/>
        </w:rPr>
        <w:t xml:space="preserve"> alternative </w:t>
      </w:r>
      <w:r w:rsidRPr="00662FFE">
        <w:rPr>
          <w:lang w:val="en-CA"/>
        </w:rPr>
        <w:t>technologie</w:t>
      </w:r>
      <w:r>
        <w:rPr>
          <w:lang w:val="en-CA"/>
        </w:rPr>
        <w:t>s:</w:t>
      </w:r>
    </w:p>
    <w:p w14:paraId="532C1114" w14:textId="511819E8" w:rsidR="00662FFE" w:rsidRDefault="00662FFE" w:rsidP="000B10CD">
      <w:pPr>
        <w:pStyle w:val="Heading2"/>
        <w:rPr>
          <w:lang w:val="en-CA"/>
        </w:rPr>
      </w:pPr>
      <w:r>
        <w:rPr>
          <w:lang w:val="en-CA"/>
        </w:rPr>
        <w:t>For the foam sector:</w:t>
      </w:r>
      <w:r w:rsidRPr="00662FFE">
        <w:rPr>
          <w:lang w:val="en-CA"/>
        </w:rPr>
        <w:t xml:space="preserve"> the lack of clarity on the side of users about how to gain access to the technology and the associated costs (i.e.</w:t>
      </w:r>
      <w:r w:rsidR="009C52CB">
        <w:rPr>
          <w:lang w:val="en-CA"/>
        </w:rPr>
        <w:t>,</w:t>
      </w:r>
      <w:r w:rsidRPr="00662FFE">
        <w:rPr>
          <w:lang w:val="en-CA"/>
        </w:rPr>
        <w:t xml:space="preserve"> possible licenses, royalties or technology transfer fees); lack of know-how in the application of the technologies by many users; lack of availability of the alternative blowing agent and compatible components on the local market; </w:t>
      </w:r>
      <w:r w:rsidR="009C52CB">
        <w:rPr>
          <w:lang w:val="en-CA"/>
        </w:rPr>
        <w:t xml:space="preserve">and the </w:t>
      </w:r>
      <w:r w:rsidRPr="00662FFE">
        <w:rPr>
          <w:lang w:val="en-CA"/>
        </w:rPr>
        <w:t>high operating costs of some alternative technologies</w:t>
      </w:r>
      <w:r w:rsidR="009C52CB">
        <w:rPr>
          <w:lang w:val="en-CA"/>
        </w:rPr>
        <w:t>. I</w:t>
      </w:r>
      <w:r w:rsidR="001333E2" w:rsidRPr="001333E2">
        <w:rPr>
          <w:lang w:val="en-CA"/>
        </w:rPr>
        <w:t>n several Article 5 countries</w:t>
      </w:r>
      <w:r w:rsidR="009C52CB">
        <w:rPr>
          <w:lang w:val="en-CA"/>
        </w:rPr>
        <w:t xml:space="preserve"> (</w:t>
      </w:r>
      <w:r w:rsidR="001333E2" w:rsidRPr="001333E2">
        <w:rPr>
          <w:lang w:val="en-CA"/>
        </w:rPr>
        <w:t>mostly LVCs</w:t>
      </w:r>
      <w:r w:rsidR="009C52CB">
        <w:rPr>
          <w:lang w:val="en-CA"/>
        </w:rPr>
        <w:t>)</w:t>
      </w:r>
      <w:r w:rsidR="001333E2" w:rsidRPr="001333E2">
        <w:rPr>
          <w:lang w:val="en-CA"/>
        </w:rPr>
        <w:t xml:space="preserve"> </w:t>
      </w:r>
      <w:r w:rsidR="009C52CB">
        <w:rPr>
          <w:lang w:val="en-CA"/>
        </w:rPr>
        <w:t xml:space="preserve">the </w:t>
      </w:r>
      <w:r w:rsidR="009C52CB" w:rsidRPr="001333E2">
        <w:rPr>
          <w:lang w:val="en-CA"/>
        </w:rPr>
        <w:t xml:space="preserve">lack of local systems houses </w:t>
      </w:r>
      <w:r w:rsidR="009C52CB">
        <w:rPr>
          <w:lang w:val="en-CA"/>
        </w:rPr>
        <w:t xml:space="preserve">limited the </w:t>
      </w:r>
      <w:r w:rsidR="001333E2" w:rsidRPr="001333E2">
        <w:rPr>
          <w:lang w:val="en-CA"/>
        </w:rPr>
        <w:t xml:space="preserve"> introduc</w:t>
      </w:r>
      <w:r w:rsidR="009C52CB">
        <w:rPr>
          <w:lang w:val="en-CA"/>
        </w:rPr>
        <w:t>tion of</w:t>
      </w:r>
      <w:r w:rsidR="001333E2" w:rsidRPr="001333E2">
        <w:rPr>
          <w:lang w:val="en-CA"/>
        </w:rPr>
        <w:t xml:space="preserve"> a viable technology that complies with availability, cost, performance, safety and environmental requirements, particularly with small and medium-sized enterprises (SMEs) and with spray foam applications</w:t>
      </w:r>
      <w:r w:rsidR="001333E2">
        <w:rPr>
          <w:lang w:val="en-CA"/>
        </w:rPr>
        <w:t>;</w:t>
      </w:r>
      <w:r w:rsidR="000B10CD">
        <w:rPr>
          <w:lang w:val="en-CA"/>
        </w:rPr>
        <w:t xml:space="preserve"> and</w:t>
      </w:r>
    </w:p>
    <w:p w14:paraId="100B6297" w14:textId="56A9CB2C" w:rsidR="00C34640" w:rsidRPr="00C34640" w:rsidRDefault="001333E2" w:rsidP="000B10CD">
      <w:pPr>
        <w:pStyle w:val="Heading2"/>
        <w:rPr>
          <w:color w:val="000000"/>
          <w:lang w:val="en-CA" w:eastAsia="en-CA"/>
        </w:rPr>
      </w:pPr>
      <w:r w:rsidRPr="001333E2">
        <w:rPr>
          <w:lang w:val="en-CA"/>
        </w:rPr>
        <w:t>For the RAC sector: the use of flammable refrigerants requires assessing the procedures used for storage, transportation, servicing and disposal of RAC systems</w:t>
      </w:r>
      <w:r w:rsidR="009C52CB">
        <w:rPr>
          <w:lang w:val="en-CA"/>
        </w:rPr>
        <w:t>. T</w:t>
      </w:r>
      <w:r w:rsidRPr="00FB194C">
        <w:rPr>
          <w:lang w:val="en-CA"/>
        </w:rPr>
        <w:t>he lack of standards on good practices for the use of flammable substances blocks market access for systems based on those technologies</w:t>
      </w:r>
    </w:p>
    <w:p w14:paraId="3B4601B2" w14:textId="411DC5DC" w:rsidR="00DC5194" w:rsidRPr="00FB194C" w:rsidRDefault="00662FFE" w:rsidP="00C34640">
      <w:pPr>
        <w:pStyle w:val="Heading1"/>
        <w:rPr>
          <w:color w:val="000000"/>
          <w:lang w:val="en-CA" w:eastAsia="en-CA"/>
        </w:rPr>
      </w:pPr>
      <w:r w:rsidRPr="00FB194C">
        <w:rPr>
          <w:lang w:val="en-CA"/>
        </w:rPr>
        <w:t xml:space="preserve">Based on the </w:t>
      </w:r>
      <w:r w:rsidR="00C34640">
        <w:rPr>
          <w:lang w:val="en-CA"/>
        </w:rPr>
        <w:t>success</w:t>
      </w:r>
      <w:r w:rsidRPr="00FB194C">
        <w:rPr>
          <w:lang w:val="en-CA"/>
        </w:rPr>
        <w:t>ful completion of these projects, several</w:t>
      </w:r>
      <w:r w:rsidR="00DC5194" w:rsidRPr="00FB194C">
        <w:rPr>
          <w:lang w:val="en-CA"/>
        </w:rPr>
        <w:t xml:space="preserve"> of the </w:t>
      </w:r>
      <w:r w:rsidR="00061F72" w:rsidRPr="00FB194C">
        <w:rPr>
          <w:lang w:val="en-CA"/>
        </w:rPr>
        <w:t xml:space="preserve">demonstrated </w:t>
      </w:r>
      <w:r w:rsidR="00DC5194" w:rsidRPr="00FB194C">
        <w:rPr>
          <w:lang w:val="en-CA"/>
        </w:rPr>
        <w:t>technologies have been incorporated into HPMPs</w:t>
      </w:r>
      <w:r w:rsidR="00A1616E" w:rsidRPr="00FB194C">
        <w:rPr>
          <w:lang w:val="en-CA"/>
        </w:rPr>
        <w:t>,</w:t>
      </w:r>
      <w:r w:rsidR="00DA3A9B" w:rsidRPr="00FB194C">
        <w:rPr>
          <w:lang w:val="en-CA"/>
        </w:rPr>
        <w:t xml:space="preserve"> </w:t>
      </w:r>
      <w:r w:rsidR="001908C4" w:rsidRPr="00FB194C">
        <w:rPr>
          <w:lang w:val="en-CA"/>
        </w:rPr>
        <w:t>with the following examples:</w:t>
      </w:r>
    </w:p>
    <w:p w14:paraId="07BBD858" w14:textId="48E62917" w:rsidR="00DC5194" w:rsidRDefault="00DC5194" w:rsidP="00DC5194">
      <w:pPr>
        <w:pStyle w:val="Heading2"/>
        <w:numPr>
          <w:ilvl w:val="1"/>
          <w:numId w:val="1"/>
        </w:numPr>
        <w:rPr>
          <w:color w:val="000000"/>
          <w:lang w:val="en-CA" w:eastAsia="en-CA"/>
        </w:rPr>
      </w:pPr>
      <w:r>
        <w:rPr>
          <w:lang w:val="en-CA"/>
        </w:rPr>
        <w:t xml:space="preserve">The </w:t>
      </w:r>
      <w:r w:rsidR="001908C4">
        <w:rPr>
          <w:lang w:val="en-CA"/>
        </w:rPr>
        <w:t xml:space="preserve">validation </w:t>
      </w:r>
      <w:r>
        <w:rPr>
          <w:lang w:val="en-CA"/>
        </w:rPr>
        <w:t xml:space="preserve">project for the use of methyl formate in several PU foam applications has led to the introduction of this technology in 12 Article </w:t>
      </w:r>
      <w:r>
        <w:rPr>
          <w:caps/>
          <w:lang w:val="en-CA"/>
        </w:rPr>
        <w:t xml:space="preserve">5 </w:t>
      </w:r>
      <w:r>
        <w:rPr>
          <w:lang w:val="en-CA"/>
        </w:rPr>
        <w:t>countries,</w:t>
      </w:r>
      <w:r w:rsidRPr="00E81F30">
        <w:rPr>
          <w:lang w:val="en-CA"/>
        </w:rPr>
        <w:t xml:space="preserve"> </w:t>
      </w:r>
      <w:r>
        <w:rPr>
          <w:lang w:val="en-CA"/>
        </w:rPr>
        <w:t>involving more than 15 local systems houses and hundreds of downstream users with an aggregated consumption of approximately 5,000</w:t>
      </w:r>
      <w:r w:rsidRPr="00E81F30">
        <w:rPr>
          <w:lang w:val="en-CA"/>
        </w:rPr>
        <w:t xml:space="preserve"> </w:t>
      </w:r>
      <w:r>
        <w:rPr>
          <w:lang w:val="en-CA" w:eastAsia="en-CA"/>
        </w:rPr>
        <w:t>metric tonnes (</w:t>
      </w:r>
      <w:r w:rsidRPr="00E81F30">
        <w:rPr>
          <w:lang w:val="en-CA" w:eastAsia="en-CA"/>
        </w:rPr>
        <w:t>mt</w:t>
      </w:r>
      <w:r>
        <w:rPr>
          <w:lang w:val="en-CA" w:eastAsia="en-CA"/>
        </w:rPr>
        <w:t>)</w:t>
      </w:r>
      <w:r w:rsidRPr="00E81F30">
        <w:rPr>
          <w:lang w:val="en-CA" w:eastAsia="en-CA"/>
        </w:rPr>
        <w:t xml:space="preserve"> </w:t>
      </w:r>
      <w:r w:rsidRPr="00E81F30">
        <w:rPr>
          <w:lang w:val="en-CA"/>
        </w:rPr>
        <w:t>of HCFC</w:t>
      </w:r>
      <w:r>
        <w:rPr>
          <w:lang w:val="en-CA"/>
        </w:rPr>
        <w:noBreakHyphen/>
      </w:r>
      <w:r w:rsidRPr="00E81F30">
        <w:rPr>
          <w:lang w:val="en-CA"/>
        </w:rPr>
        <w:t>141b</w:t>
      </w:r>
      <w:r w:rsidR="001908C4">
        <w:rPr>
          <w:lang w:val="en-CA"/>
        </w:rPr>
        <w:t>;</w:t>
      </w:r>
    </w:p>
    <w:p w14:paraId="4C6750CE" w14:textId="333696FF" w:rsidR="00DC5194" w:rsidRDefault="00DC5194" w:rsidP="00DC5194">
      <w:pPr>
        <w:pStyle w:val="Heading2"/>
        <w:numPr>
          <w:ilvl w:val="1"/>
          <w:numId w:val="1"/>
        </w:numPr>
        <w:rPr>
          <w:lang w:val="en-CA" w:eastAsia="en-CA"/>
        </w:rPr>
      </w:pPr>
      <w:r>
        <w:rPr>
          <w:lang w:val="en-CA"/>
        </w:rPr>
        <w:t>T</w:t>
      </w:r>
      <w:r w:rsidRPr="00E81F30">
        <w:rPr>
          <w:lang w:val="en-CA" w:eastAsia="en-CA"/>
        </w:rPr>
        <w:t xml:space="preserve">he project </w:t>
      </w:r>
      <w:r>
        <w:rPr>
          <w:lang w:val="en-CA" w:eastAsia="en-CA"/>
        </w:rPr>
        <w:t>for room air</w:t>
      </w:r>
      <w:r w:rsidR="00EE2002">
        <w:rPr>
          <w:lang w:val="en-CA" w:eastAsia="en-CA"/>
        </w:rPr>
        <w:t>-</w:t>
      </w:r>
      <w:r>
        <w:rPr>
          <w:lang w:val="en-CA" w:eastAsia="en-CA"/>
        </w:rPr>
        <w:t xml:space="preserve">conditioners using </w:t>
      </w:r>
      <w:r w:rsidRPr="00E81F30">
        <w:rPr>
          <w:lang w:val="en-CA" w:eastAsia="en-CA"/>
        </w:rPr>
        <w:t>HC-290</w:t>
      </w:r>
      <w:r>
        <w:rPr>
          <w:rStyle w:val="FootnoteReference"/>
          <w:color w:val="000000"/>
          <w:lang w:val="en-CA" w:eastAsia="en-CA"/>
        </w:rPr>
        <w:footnoteReference w:id="16"/>
      </w:r>
      <w:r w:rsidRPr="00E81F30">
        <w:rPr>
          <w:lang w:val="en-CA" w:eastAsia="en-CA"/>
        </w:rPr>
        <w:t xml:space="preserve"> </w:t>
      </w:r>
      <w:r>
        <w:rPr>
          <w:lang w:val="en-CA" w:eastAsia="en-CA"/>
        </w:rPr>
        <w:t xml:space="preserve">(propane) </w:t>
      </w:r>
      <w:r w:rsidR="00E12EA5">
        <w:rPr>
          <w:lang w:val="en-CA" w:eastAsia="en-CA"/>
        </w:rPr>
        <w:t>has led to the use of HC</w:t>
      </w:r>
      <w:r w:rsidR="00E12EA5">
        <w:rPr>
          <w:lang w:val="en-CA" w:eastAsia="en-CA"/>
        </w:rPr>
        <w:noBreakHyphen/>
      </w:r>
      <w:r w:rsidRPr="00E81F30">
        <w:rPr>
          <w:lang w:val="en-CA" w:eastAsia="en-CA"/>
        </w:rPr>
        <w:t>290 as a</w:t>
      </w:r>
      <w:r w:rsidR="008A0C47">
        <w:rPr>
          <w:lang w:val="en-CA" w:eastAsia="en-CA"/>
        </w:rPr>
        <w:t>n</w:t>
      </w:r>
      <w:r w:rsidRPr="00E81F30">
        <w:rPr>
          <w:lang w:val="en-CA" w:eastAsia="en-CA"/>
        </w:rPr>
        <w:t xml:space="preserve"> alternative </w:t>
      </w:r>
      <w:r w:rsidR="002F31CA">
        <w:rPr>
          <w:lang w:val="en-CA" w:eastAsia="en-CA"/>
        </w:rPr>
        <w:t>for</w:t>
      </w:r>
      <w:r w:rsidRPr="00E81F30">
        <w:rPr>
          <w:lang w:val="en-CA" w:eastAsia="en-CA"/>
        </w:rPr>
        <w:t xml:space="preserve"> HCFC-22 in the room air conditioner sector plan of China</w:t>
      </w:r>
      <w:r w:rsidR="00317AC1">
        <w:rPr>
          <w:lang w:val="en-CA" w:eastAsia="en-CA"/>
        </w:rPr>
        <w:t xml:space="preserve"> under both stage I and stage II</w:t>
      </w:r>
      <w:r w:rsidR="00EB4F27">
        <w:rPr>
          <w:lang w:val="en-CA" w:eastAsia="en-CA"/>
        </w:rPr>
        <w:t xml:space="preserve"> of the HPMP</w:t>
      </w:r>
      <w:r w:rsidR="00317AC1">
        <w:rPr>
          <w:lang w:val="en-CA" w:eastAsia="en-CA"/>
        </w:rPr>
        <w:t xml:space="preserve">. Once completed, those </w:t>
      </w:r>
      <w:r w:rsidR="00EB4F27">
        <w:rPr>
          <w:lang w:val="en-CA" w:eastAsia="en-CA"/>
        </w:rPr>
        <w:t xml:space="preserve">projects </w:t>
      </w:r>
      <w:r w:rsidR="00317AC1">
        <w:rPr>
          <w:lang w:val="en-CA" w:eastAsia="en-CA"/>
        </w:rPr>
        <w:t>will result in the conversion of 18 lines with consumption of approximately 7,300 mt for stage I and a further 20 lines with consumption of</w:t>
      </w:r>
      <w:r w:rsidR="00151053">
        <w:rPr>
          <w:lang w:val="en-CA" w:eastAsia="en-CA"/>
        </w:rPr>
        <w:t xml:space="preserve"> </w:t>
      </w:r>
      <w:r w:rsidR="00317AC1">
        <w:rPr>
          <w:lang w:val="en-CA" w:eastAsia="en-CA"/>
        </w:rPr>
        <w:t>8,050 mt</w:t>
      </w:r>
      <w:r>
        <w:rPr>
          <w:lang w:val="en-CA" w:eastAsia="en-CA"/>
        </w:rPr>
        <w:t>;</w:t>
      </w:r>
      <w:r w:rsidRPr="00E81F30">
        <w:rPr>
          <w:lang w:val="en-CA" w:eastAsia="en-CA"/>
        </w:rPr>
        <w:t xml:space="preserve"> in addition</w:t>
      </w:r>
      <w:r>
        <w:rPr>
          <w:lang w:val="en-CA" w:eastAsia="en-CA"/>
        </w:rPr>
        <w:t>,</w:t>
      </w:r>
      <w:r w:rsidRPr="00E81F30">
        <w:rPr>
          <w:lang w:val="en-CA" w:eastAsia="en-CA"/>
        </w:rPr>
        <w:t xml:space="preserve"> three compressor manufacturers </w:t>
      </w:r>
      <w:r w:rsidR="002F31CA">
        <w:rPr>
          <w:lang w:val="en-CA" w:eastAsia="en-CA"/>
        </w:rPr>
        <w:t>have been</w:t>
      </w:r>
      <w:r w:rsidR="008A0C47">
        <w:rPr>
          <w:lang w:val="en-CA" w:eastAsia="en-CA"/>
        </w:rPr>
        <w:t xml:space="preserve"> </w:t>
      </w:r>
      <w:r w:rsidRPr="00E81F30">
        <w:rPr>
          <w:lang w:val="en-CA" w:eastAsia="en-CA"/>
        </w:rPr>
        <w:t>convert</w:t>
      </w:r>
      <w:r>
        <w:rPr>
          <w:lang w:val="en-CA" w:eastAsia="en-CA"/>
        </w:rPr>
        <w:t>ed to HC-290 technology</w:t>
      </w:r>
      <w:r w:rsidR="00033FCE">
        <w:rPr>
          <w:lang w:val="en-CA" w:eastAsia="en-CA"/>
        </w:rPr>
        <w:t xml:space="preserve"> under stage I and a further three will be converted under stage II</w:t>
      </w:r>
      <w:r>
        <w:rPr>
          <w:lang w:val="en-CA" w:eastAsia="en-CA"/>
        </w:rPr>
        <w:t>; and</w:t>
      </w:r>
    </w:p>
    <w:p w14:paraId="7E333C70" w14:textId="2980807D" w:rsidR="000C7D5A" w:rsidRPr="000C7D5A" w:rsidRDefault="00DC5194" w:rsidP="000C7D5A">
      <w:pPr>
        <w:pStyle w:val="Heading2"/>
        <w:rPr>
          <w:lang w:val="en-CA" w:eastAsia="en-CA"/>
        </w:rPr>
      </w:pPr>
      <w:r>
        <w:rPr>
          <w:lang w:val="en-CA" w:eastAsia="en-CA"/>
        </w:rPr>
        <w:t>The</w:t>
      </w:r>
      <w:r w:rsidRPr="00AF4F3E">
        <w:rPr>
          <w:lang w:val="en-CA" w:eastAsia="en-CA"/>
        </w:rPr>
        <w:t xml:space="preserve"> project </w:t>
      </w:r>
      <w:r w:rsidR="002F31CA">
        <w:rPr>
          <w:lang w:val="en-CA" w:eastAsia="en-CA"/>
        </w:rPr>
        <w:t>for the use of</w:t>
      </w:r>
      <w:r>
        <w:rPr>
          <w:lang w:val="en-CA" w:eastAsia="en-CA"/>
        </w:rPr>
        <w:t xml:space="preserve"> HFC-32</w:t>
      </w:r>
      <w:r>
        <w:rPr>
          <w:rStyle w:val="FootnoteReference"/>
          <w:lang w:val="en-CA" w:eastAsia="en-CA"/>
        </w:rPr>
        <w:footnoteReference w:id="17"/>
      </w:r>
      <w:r>
        <w:rPr>
          <w:lang w:val="en-CA" w:eastAsia="en-CA"/>
        </w:rPr>
        <w:t xml:space="preserve"> </w:t>
      </w:r>
      <w:r w:rsidR="000C7D5A" w:rsidRPr="000C7D5A">
        <w:rPr>
          <w:lang w:val="en-CA" w:eastAsia="en-CA"/>
        </w:rPr>
        <w:t>has led to the introduction of this technology as an alternative for HCFC-22 in the industrial and commercial refrigeration and air</w:t>
      </w:r>
      <w:r w:rsidR="001C643E">
        <w:rPr>
          <w:lang w:val="en-CA" w:eastAsia="en-CA"/>
        </w:rPr>
        <w:noBreakHyphen/>
      </w:r>
      <w:r w:rsidR="000C7D5A" w:rsidRPr="000C7D5A">
        <w:rPr>
          <w:lang w:val="en-CA" w:eastAsia="en-CA"/>
        </w:rPr>
        <w:t xml:space="preserve">conditioning (ICR) sector plan of China, where conversions at 10 enterprises with an aggregated consumption of approximately 4,143 mt have been implemented in stage I </w:t>
      </w:r>
      <w:r w:rsidR="00EB4F27">
        <w:rPr>
          <w:lang w:val="en-CA" w:eastAsia="en-CA"/>
        </w:rPr>
        <w:t xml:space="preserve">of the </w:t>
      </w:r>
      <w:r w:rsidR="000C7D5A" w:rsidRPr="000C7D5A">
        <w:rPr>
          <w:lang w:val="en-CA" w:eastAsia="en-CA"/>
        </w:rPr>
        <w:t xml:space="preserve">HPMP. In addition, two compressor manufacturers have converted to HFC-32 technology. In stage II </w:t>
      </w:r>
      <w:r w:rsidR="00EB4F27">
        <w:rPr>
          <w:lang w:val="en-CA" w:eastAsia="en-CA"/>
        </w:rPr>
        <w:t xml:space="preserve">of the </w:t>
      </w:r>
      <w:r w:rsidR="000C7D5A" w:rsidRPr="000C7D5A">
        <w:rPr>
          <w:lang w:val="en-CA" w:eastAsia="en-CA"/>
        </w:rPr>
        <w:t xml:space="preserve">HPMP, HFC-32 has been selected as an alternative to HCFC 22 in unitary air-conditioning sub-sector with a planned phase-out of 3,150 </w:t>
      </w:r>
      <w:r w:rsidR="00EB4F27">
        <w:rPr>
          <w:lang w:val="en-CA" w:eastAsia="en-CA"/>
        </w:rPr>
        <w:t>mt</w:t>
      </w:r>
      <w:r w:rsidR="000C7D5A" w:rsidRPr="000C7D5A">
        <w:rPr>
          <w:lang w:val="en-CA" w:eastAsia="en-CA"/>
        </w:rPr>
        <w:t>, and one compressor line is expected to convert to HFC-32 technology. HFC-32 has also been selected in Indonesia, where three refrigeration and five air-conditioning equipment manufacturers using more than 550 mt of HCFC-22 are currently converting to HFC-32</w:t>
      </w:r>
      <w:r w:rsidR="00EB4F27">
        <w:rPr>
          <w:lang w:val="en-CA" w:eastAsia="en-CA"/>
        </w:rPr>
        <w:t xml:space="preserve">. Similarly, this technology has been introduced </w:t>
      </w:r>
      <w:r w:rsidR="000C7D5A" w:rsidRPr="000C7D5A">
        <w:rPr>
          <w:lang w:val="en-CA" w:eastAsia="en-CA"/>
        </w:rPr>
        <w:t>in Algeria (8.3 mt of HCFC-22)</w:t>
      </w:r>
      <w:r w:rsidR="00EB4F27">
        <w:rPr>
          <w:lang w:val="en-CA" w:eastAsia="en-CA"/>
        </w:rPr>
        <w:t>,</w:t>
      </w:r>
      <w:r w:rsidR="000C7D5A" w:rsidRPr="000C7D5A">
        <w:rPr>
          <w:lang w:val="en-CA" w:eastAsia="en-CA"/>
        </w:rPr>
        <w:t xml:space="preserve"> and in Thailand (1,036 mt of HCFC-22).</w:t>
      </w:r>
    </w:p>
    <w:p w14:paraId="55B04156" w14:textId="6B53257C" w:rsidR="00DC5194" w:rsidRPr="001F45EE" w:rsidRDefault="008A0C47" w:rsidP="00DC5194">
      <w:pPr>
        <w:pStyle w:val="Heading1"/>
        <w:rPr>
          <w:lang w:val="en-CA"/>
        </w:rPr>
      </w:pPr>
      <w:r w:rsidRPr="00EE58F0">
        <w:rPr>
          <w:lang w:val="en-CA"/>
        </w:rPr>
        <w:t>S</w:t>
      </w:r>
      <w:r w:rsidR="00DC5194" w:rsidRPr="00EE58F0">
        <w:rPr>
          <w:lang w:val="en-CA"/>
        </w:rPr>
        <w:t>eve</w:t>
      </w:r>
      <w:r w:rsidR="00DC5194" w:rsidRPr="001F45EE">
        <w:rPr>
          <w:lang w:val="en-CA"/>
        </w:rPr>
        <w:t xml:space="preserve">ral projects </w:t>
      </w:r>
      <w:r>
        <w:rPr>
          <w:lang w:val="en-CA"/>
        </w:rPr>
        <w:t xml:space="preserve">have also been approved </w:t>
      </w:r>
      <w:r w:rsidR="001C643E">
        <w:rPr>
          <w:lang w:val="en-CA"/>
        </w:rPr>
        <w:t>for</w:t>
      </w:r>
      <w:r w:rsidR="00DC5194" w:rsidRPr="001F45EE">
        <w:rPr>
          <w:lang w:val="en-CA"/>
        </w:rPr>
        <w:t xml:space="preserve"> systems houses </w:t>
      </w:r>
      <w:r w:rsidR="00640AF7">
        <w:rPr>
          <w:lang w:val="en-CA"/>
        </w:rPr>
        <w:t xml:space="preserve">to </w:t>
      </w:r>
      <w:r w:rsidR="00DC5194" w:rsidRPr="001F45EE">
        <w:rPr>
          <w:lang w:val="en-CA"/>
        </w:rPr>
        <w:t xml:space="preserve">customize formulations using new and emerging low-GWP alternative technologies (including HFOs, methyl formate and </w:t>
      </w:r>
      <w:proofErr w:type="spellStart"/>
      <w:r w:rsidR="00DC5194" w:rsidRPr="001F45EE">
        <w:rPr>
          <w:lang w:val="en-CA"/>
        </w:rPr>
        <w:t>methylal</w:t>
      </w:r>
      <w:proofErr w:type="spellEnd"/>
      <w:r w:rsidR="00DC5194" w:rsidRPr="001F45EE">
        <w:rPr>
          <w:lang w:val="en-CA"/>
        </w:rPr>
        <w:t>) to supply a large number of downstream users, many of them SMEs. For example, stage I of the HPMPs for Brazil, China, Egypt, India, the Islamic Republic o</w:t>
      </w:r>
      <w:r w:rsidR="00EE58F0">
        <w:rPr>
          <w:lang w:val="en-CA"/>
        </w:rPr>
        <w:t>f</w:t>
      </w:r>
      <w:r w:rsidR="00DC5194" w:rsidRPr="001F45EE">
        <w:rPr>
          <w:lang w:val="en-CA"/>
        </w:rPr>
        <w:t xml:space="preserve"> Iran, Malaysia, Mexico, Nigeria, Saudi Arabia, South Africa and Thailand have included projects to assist locally</w:t>
      </w:r>
      <w:r w:rsidR="00DC5194" w:rsidRPr="001F45EE">
        <w:rPr>
          <w:lang w:val="en-CA"/>
        </w:rPr>
        <w:noBreakHyphen/>
        <w:t xml:space="preserve">owned systems houses </w:t>
      </w:r>
      <w:r w:rsidR="00EE58F0">
        <w:rPr>
          <w:lang w:val="en-CA"/>
        </w:rPr>
        <w:t>in</w:t>
      </w:r>
      <w:r w:rsidR="00DC5194" w:rsidRPr="001F45EE">
        <w:rPr>
          <w:lang w:val="en-CA"/>
        </w:rPr>
        <w:t xml:space="preserve"> introdu</w:t>
      </w:r>
      <w:r w:rsidR="00EE58F0">
        <w:rPr>
          <w:lang w:val="en-CA"/>
        </w:rPr>
        <w:t>cing</w:t>
      </w:r>
      <w:r w:rsidR="00DC5194" w:rsidRPr="001F45EE">
        <w:rPr>
          <w:lang w:val="en-CA"/>
        </w:rPr>
        <w:t xml:space="preserve"> low</w:t>
      </w:r>
      <w:r w:rsidR="001C643E">
        <w:rPr>
          <w:lang w:val="en-CA"/>
        </w:rPr>
        <w:noBreakHyphen/>
      </w:r>
      <w:r w:rsidR="00DC5194" w:rsidRPr="001F45EE">
        <w:rPr>
          <w:lang w:val="en-CA"/>
        </w:rPr>
        <w:t>GWP alternative formulations. Some of these projects include direct assistance to local downstream</w:t>
      </w:r>
      <w:r w:rsidR="001C643E">
        <w:rPr>
          <w:lang w:val="en-CA"/>
        </w:rPr>
        <w:noBreakHyphen/>
      </w:r>
      <w:r w:rsidR="00DC5194" w:rsidRPr="001F45EE">
        <w:rPr>
          <w:lang w:val="en-CA"/>
        </w:rPr>
        <w:t>users, as well as</w:t>
      </w:r>
      <w:r w:rsidR="00EE58F0">
        <w:rPr>
          <w:lang w:val="en-CA"/>
        </w:rPr>
        <w:t>,</w:t>
      </w:r>
      <w:r w:rsidR="00DC5194" w:rsidRPr="001F45EE">
        <w:rPr>
          <w:lang w:val="en-CA"/>
        </w:rPr>
        <w:t xml:space="preserve"> in other countries (e.g., Costa Rica, El Salvador, Jamaica and Trinidad and Tobago), to facilitate the transition to alternative technologies. </w:t>
      </w:r>
      <w:r w:rsidR="00F71D61">
        <w:rPr>
          <w:lang w:val="en-CA"/>
        </w:rPr>
        <w:t>In the case of</w:t>
      </w:r>
      <w:r w:rsidR="00DC5194" w:rsidRPr="001F45EE">
        <w:rPr>
          <w:lang w:val="en-CA"/>
        </w:rPr>
        <w:t xml:space="preserve"> China</w:t>
      </w:r>
      <w:r w:rsidR="00F71D61">
        <w:rPr>
          <w:lang w:val="en-CA"/>
        </w:rPr>
        <w:t xml:space="preserve">, systems houses </w:t>
      </w:r>
      <w:r w:rsidR="00DC5194" w:rsidRPr="001F45EE">
        <w:rPr>
          <w:lang w:val="en-CA"/>
        </w:rPr>
        <w:t xml:space="preserve">will supply HC pre-blended polyols to enterprises that cannot establish HC storage and pre-blending stations </w:t>
      </w:r>
      <w:r w:rsidR="00F71D61">
        <w:rPr>
          <w:lang w:val="en-CA"/>
        </w:rPr>
        <w:t xml:space="preserve">in situ </w:t>
      </w:r>
      <w:r w:rsidR="00DC5194" w:rsidRPr="001F45EE">
        <w:rPr>
          <w:lang w:val="en-CA"/>
        </w:rPr>
        <w:t xml:space="preserve">due to financial, safety and technical reasons. In Malaysia, four systems houses have already developed and tested one formulation based on methyl formate, while two of them have also developed one formulation based on HFO-1233zd. In Mexico, 10 local systems houses have already fully developed formulations based on methyl formate (and some on </w:t>
      </w:r>
      <w:proofErr w:type="spellStart"/>
      <w:r w:rsidR="00DC5194" w:rsidRPr="001F45EE">
        <w:rPr>
          <w:lang w:val="en-CA"/>
        </w:rPr>
        <w:t>methylal</w:t>
      </w:r>
      <w:proofErr w:type="spellEnd"/>
      <w:r w:rsidR="00DC5194" w:rsidRPr="001F45EE">
        <w:rPr>
          <w:lang w:val="en-CA"/>
        </w:rPr>
        <w:t xml:space="preserve"> and pre-blended HCs), which are being tested in downstream users and </w:t>
      </w:r>
      <w:r w:rsidR="00EE58F0">
        <w:rPr>
          <w:lang w:val="en-CA"/>
        </w:rPr>
        <w:t xml:space="preserve">being </w:t>
      </w:r>
      <w:r w:rsidR="00DC5194" w:rsidRPr="001F45EE">
        <w:rPr>
          <w:lang w:val="en-CA"/>
        </w:rPr>
        <w:t>made commercially available. In South Africa, the first six downstream users supported by their system</w:t>
      </w:r>
      <w:r w:rsidR="00EE58F0">
        <w:rPr>
          <w:lang w:val="en-CA"/>
        </w:rPr>
        <w:t>s</w:t>
      </w:r>
      <w:r w:rsidR="00DC5194" w:rsidRPr="001F45EE">
        <w:rPr>
          <w:lang w:val="en-CA"/>
        </w:rPr>
        <w:t xml:space="preserve"> houses have converted to methyl formate. </w:t>
      </w:r>
    </w:p>
    <w:p w14:paraId="65C765FE" w14:textId="445F8189" w:rsidR="00DC5194" w:rsidRPr="00771F96" w:rsidRDefault="00DC5194" w:rsidP="00771F96">
      <w:pPr>
        <w:pStyle w:val="Heading1"/>
        <w:rPr>
          <w:lang w:val="en-CA"/>
        </w:rPr>
      </w:pPr>
      <w:r w:rsidRPr="00771F96">
        <w:rPr>
          <w:lang w:val="en-CA" w:eastAsia="en-CA"/>
        </w:rPr>
        <w:t xml:space="preserve">In addition, the following demonstration projects </w:t>
      </w:r>
      <w:r w:rsidR="00771F96" w:rsidRPr="00771F96">
        <w:rPr>
          <w:lang w:val="en-CA" w:eastAsia="en-CA"/>
        </w:rPr>
        <w:t>have also been undertaken as part of stage I and stage II of HPMPs, or through other projects</w:t>
      </w:r>
      <w:r w:rsidRPr="00771F96">
        <w:rPr>
          <w:lang w:val="en-CA" w:eastAsia="en-CA"/>
        </w:rPr>
        <w:t>:</w:t>
      </w:r>
    </w:p>
    <w:p w14:paraId="6164AB8A" w14:textId="5B3D2B2A" w:rsidR="005B1158" w:rsidRDefault="00DC5194" w:rsidP="00DC5194">
      <w:pPr>
        <w:pStyle w:val="Heading2"/>
        <w:numPr>
          <w:ilvl w:val="1"/>
          <w:numId w:val="1"/>
        </w:numPr>
        <w:rPr>
          <w:lang w:val="en-CA"/>
        </w:rPr>
      </w:pPr>
      <w:r w:rsidRPr="00771F96">
        <w:rPr>
          <w:lang w:val="en-CA" w:eastAsia="en-CA"/>
        </w:rPr>
        <w:t>Promoting low-GWP refrigerants for air-conditioning sectors in high-ambient</w:t>
      </w:r>
      <w:r w:rsidRPr="001F45EE">
        <w:rPr>
          <w:lang w:val="en-CA" w:eastAsia="en-CA"/>
        </w:rPr>
        <w:t xml:space="preserve"> temperature countries in West Asia</w:t>
      </w:r>
      <w:r w:rsidR="00F71D61">
        <w:rPr>
          <w:lang w:val="en-CA" w:eastAsia="en-CA"/>
        </w:rPr>
        <w:t xml:space="preserve">, </w:t>
      </w:r>
      <w:r w:rsidRPr="001F45EE">
        <w:rPr>
          <w:lang w:val="en-CA"/>
        </w:rPr>
        <w:t>where air-conditioning constitutes more than 50</w:t>
      </w:r>
      <w:r w:rsidR="001C643E">
        <w:rPr>
          <w:lang w:val="en-CA"/>
        </w:rPr>
        <w:t> </w:t>
      </w:r>
      <w:r w:rsidRPr="001F45EE">
        <w:rPr>
          <w:lang w:val="en-CA"/>
        </w:rPr>
        <w:t>per</w:t>
      </w:r>
      <w:r w:rsidR="001C643E">
        <w:rPr>
          <w:lang w:val="en-CA"/>
        </w:rPr>
        <w:t> </w:t>
      </w:r>
      <w:r w:rsidRPr="001F45EE">
        <w:rPr>
          <w:lang w:val="en-CA"/>
        </w:rPr>
        <w:t>cent of the ene</w:t>
      </w:r>
      <w:r w:rsidRPr="00EE58F0">
        <w:rPr>
          <w:lang w:val="en-CA"/>
        </w:rPr>
        <w:t>rgy demand. This</w:t>
      </w:r>
      <w:r w:rsidR="0060319D">
        <w:rPr>
          <w:lang w:val="en-CA"/>
        </w:rPr>
        <w:t xml:space="preserve"> project is designed to address the</w:t>
      </w:r>
      <w:r w:rsidRPr="00EE58F0">
        <w:rPr>
          <w:lang w:val="en-CA"/>
        </w:rPr>
        <w:t xml:space="preserve"> challenges related to the availability of long-term low-GWP alternative refrigerants; technical issues including final products, components, and accessories; assess relevant energy efficiency standards and codes; and identify opportunities for facilitating the transfer of low-GWP technologies</w:t>
      </w:r>
      <w:r w:rsidR="005B1158">
        <w:rPr>
          <w:lang w:val="en-CA"/>
        </w:rPr>
        <w:t>;</w:t>
      </w:r>
    </w:p>
    <w:p w14:paraId="09428CFB" w14:textId="5661D8B6" w:rsidR="00DC5194" w:rsidRPr="005B1158" w:rsidRDefault="00DC5194" w:rsidP="00DC5194">
      <w:pPr>
        <w:pStyle w:val="Heading2"/>
        <w:numPr>
          <w:ilvl w:val="1"/>
          <w:numId w:val="1"/>
        </w:numPr>
        <w:rPr>
          <w:lang w:val="en-CA"/>
        </w:rPr>
      </w:pPr>
      <w:r w:rsidRPr="001F45EE">
        <w:rPr>
          <w:lang w:val="en-CA"/>
        </w:rPr>
        <w:t>District cooling in Colombia and Maldives</w:t>
      </w:r>
      <w:r w:rsidR="005B1158">
        <w:rPr>
          <w:rStyle w:val="FootnoteReference"/>
          <w:lang w:val="en-CA" w:eastAsia="en-CA"/>
        </w:rPr>
        <w:footnoteReference w:id="18"/>
      </w:r>
      <w:r w:rsidRPr="001F45EE">
        <w:rPr>
          <w:lang w:val="en-CA" w:eastAsia="en-CA"/>
        </w:rPr>
        <w:t xml:space="preserve"> associated </w:t>
      </w:r>
      <w:r w:rsidR="001C643E">
        <w:rPr>
          <w:lang w:val="en-CA" w:eastAsia="en-CA"/>
        </w:rPr>
        <w:t>with</w:t>
      </w:r>
      <w:r w:rsidRPr="001F45EE">
        <w:rPr>
          <w:lang w:val="en-CA" w:eastAsia="en-CA"/>
        </w:rPr>
        <w:t xml:space="preserve"> ODS phase out plans in these countries. The district cooling project in Colombia emerged from the demonstration project for integrated management of the centrifugal chiller sub-sector, focusing on energy-efficient CFC-free technologies for replacement of CFC-based chillers approved at the 47</w:t>
      </w:r>
      <w:r w:rsidRPr="001F45EE">
        <w:rPr>
          <w:vertAlign w:val="superscript"/>
          <w:lang w:val="en-CA" w:eastAsia="en-CA"/>
        </w:rPr>
        <w:t>th</w:t>
      </w:r>
      <w:r w:rsidRPr="001F45EE">
        <w:rPr>
          <w:lang w:val="en-CA" w:eastAsia="en-CA"/>
        </w:rPr>
        <w:t xml:space="preserve"> meeting</w:t>
      </w:r>
      <w:r w:rsidR="00F71D61">
        <w:rPr>
          <w:lang w:val="en-CA" w:eastAsia="en-CA"/>
        </w:rPr>
        <w:t xml:space="preserve"> (November 2005); t</w:t>
      </w:r>
      <w:r w:rsidRPr="00640310">
        <w:rPr>
          <w:lang w:val="en-CA" w:eastAsia="en-CA"/>
        </w:rPr>
        <w:t>he project is expected to generate at least 31 per cent of energy savings compared to standard centrifugal chillers and reduce about 35 per cent of CO</w:t>
      </w:r>
      <w:r w:rsidRPr="00640310">
        <w:rPr>
          <w:vertAlign w:val="subscript"/>
          <w:lang w:val="en-CA" w:eastAsia="en-CA"/>
        </w:rPr>
        <w:t>2</w:t>
      </w:r>
      <w:r w:rsidRPr="00640310">
        <w:rPr>
          <w:lang w:val="en-CA" w:eastAsia="en-CA"/>
        </w:rPr>
        <w:t xml:space="preserve">-eq emissions per year. </w:t>
      </w:r>
      <w:r w:rsidRPr="00A6584B">
        <w:rPr>
          <w:lang w:val="en-CA" w:eastAsia="en-CA"/>
        </w:rPr>
        <w:t xml:space="preserve">The district cooling project in the Maldives, </w:t>
      </w:r>
      <w:r w:rsidR="001C643E">
        <w:rPr>
          <w:lang w:val="en-CA" w:eastAsia="en-CA"/>
        </w:rPr>
        <w:t xml:space="preserve">was a feasibility study that examined approaches </w:t>
      </w:r>
      <w:r w:rsidRPr="00A6584B">
        <w:rPr>
          <w:lang w:val="en-CA" w:eastAsia="en-CA"/>
        </w:rPr>
        <w:t>to replace HCFC</w:t>
      </w:r>
      <w:r w:rsidR="001C643E">
        <w:rPr>
          <w:lang w:val="en-CA" w:eastAsia="en-CA"/>
        </w:rPr>
        <w:t>-</w:t>
      </w:r>
      <w:r w:rsidRPr="00A6584B">
        <w:rPr>
          <w:lang w:val="en-CA" w:eastAsia="en-CA"/>
        </w:rPr>
        <w:t xml:space="preserve"> and HFC</w:t>
      </w:r>
      <w:r w:rsidR="001C643E">
        <w:rPr>
          <w:lang w:val="en-CA" w:eastAsia="en-CA"/>
        </w:rPr>
        <w:t>-</w:t>
      </w:r>
      <w:r w:rsidRPr="00A6584B">
        <w:rPr>
          <w:lang w:val="en-CA" w:eastAsia="en-CA"/>
        </w:rPr>
        <w:t>based air</w:t>
      </w:r>
      <w:r w:rsidRPr="00A6584B">
        <w:rPr>
          <w:lang w:val="en-CA" w:eastAsia="en-CA"/>
        </w:rPr>
        <w:noBreakHyphen/>
        <w:t>conditioners by not-in-kind technologies</w:t>
      </w:r>
      <w:r w:rsidR="005B1158" w:rsidRPr="005B1158">
        <w:rPr>
          <w:lang w:val="en-CA" w:eastAsia="en-CA"/>
        </w:rPr>
        <w:t xml:space="preserve"> (e.g., </w:t>
      </w:r>
      <w:r w:rsidRPr="00A6584B">
        <w:rPr>
          <w:lang w:val="en-CA" w:eastAsia="en-CA"/>
        </w:rPr>
        <w:t>vapor absorption, deep seawater cooling, tidal and other systems</w:t>
      </w:r>
      <w:r w:rsidR="00F71D61">
        <w:rPr>
          <w:lang w:val="en-CA" w:eastAsia="en-CA"/>
        </w:rPr>
        <w:t xml:space="preserve">), using </w:t>
      </w:r>
      <w:r w:rsidRPr="00A6584B">
        <w:rPr>
          <w:lang w:val="en-CA" w:eastAsia="en-CA"/>
        </w:rPr>
        <w:t>different energy sources (e.g., waste heat, steam, direct heat, electricity)</w:t>
      </w:r>
      <w:r w:rsidR="001C643E">
        <w:rPr>
          <w:lang w:val="en-CA" w:eastAsia="en-CA"/>
        </w:rPr>
        <w:t xml:space="preserve"> and its associated costs, </w:t>
      </w:r>
      <w:r w:rsidR="00F71D61">
        <w:rPr>
          <w:lang w:val="en-CA" w:eastAsia="en-CA"/>
        </w:rPr>
        <w:t xml:space="preserve">which </w:t>
      </w:r>
      <w:r w:rsidRPr="00A6584B">
        <w:rPr>
          <w:lang w:val="en-CA" w:eastAsia="en-CA"/>
        </w:rPr>
        <w:t>are potentially m</w:t>
      </w:r>
      <w:r w:rsidR="001C643E">
        <w:rPr>
          <w:lang w:val="en-CA" w:eastAsia="en-CA"/>
        </w:rPr>
        <w:t>ore energy efficient and have a</w:t>
      </w:r>
      <w:r w:rsidRPr="00A6584B">
        <w:rPr>
          <w:lang w:val="en-CA" w:eastAsia="en-CA"/>
        </w:rPr>
        <w:t xml:space="preserve"> lower carbon footprint than HFC technologies</w:t>
      </w:r>
      <w:r w:rsidR="005B1158" w:rsidRPr="005B1158">
        <w:rPr>
          <w:lang w:val="en-CA" w:eastAsia="en-CA"/>
        </w:rPr>
        <w:t>;</w:t>
      </w:r>
      <w:r w:rsidRPr="005B1158">
        <w:rPr>
          <w:lang w:val="en-CA" w:eastAsia="en-CA"/>
        </w:rPr>
        <w:t xml:space="preserve"> </w:t>
      </w:r>
    </w:p>
    <w:p w14:paraId="59273640" w14:textId="1BE51988" w:rsidR="00DC5194" w:rsidRPr="001F45EE" w:rsidRDefault="00DC5194" w:rsidP="001C643E">
      <w:pPr>
        <w:pStyle w:val="Heading2"/>
        <w:keepNext/>
        <w:widowControl/>
        <w:numPr>
          <w:ilvl w:val="1"/>
          <w:numId w:val="1"/>
        </w:numPr>
        <w:rPr>
          <w:lang w:val="en-CA"/>
        </w:rPr>
      </w:pPr>
      <w:r w:rsidRPr="001F45EE">
        <w:rPr>
          <w:lang w:val="en-CA"/>
        </w:rPr>
        <w:t xml:space="preserve">Demonstration of HCFC alternative technologies </w:t>
      </w:r>
      <w:r w:rsidR="00F71D61">
        <w:rPr>
          <w:lang w:val="en-CA"/>
        </w:rPr>
        <w:t xml:space="preserve">in the refrigeration </w:t>
      </w:r>
      <w:r w:rsidRPr="001F45EE">
        <w:rPr>
          <w:lang w:val="en-CA"/>
        </w:rPr>
        <w:t>servic</w:t>
      </w:r>
      <w:r w:rsidR="00F71D61">
        <w:rPr>
          <w:lang w:val="en-CA"/>
        </w:rPr>
        <w:t>ing</w:t>
      </w:r>
      <w:r w:rsidRPr="001F45EE">
        <w:rPr>
          <w:lang w:val="en-CA"/>
        </w:rPr>
        <w:t xml:space="preserve"> sector and end-users</w:t>
      </w:r>
      <w:r w:rsidR="00F71D61">
        <w:rPr>
          <w:lang w:val="en-CA"/>
        </w:rPr>
        <w:t>.</w:t>
      </w:r>
      <w:r w:rsidRPr="001F45EE">
        <w:rPr>
          <w:lang w:val="en-CA"/>
        </w:rPr>
        <w:t xml:space="preserve"> Several HPMPs proposed pilot projects to</w:t>
      </w:r>
      <w:r w:rsidR="00F71D61">
        <w:rPr>
          <w:lang w:val="en-CA"/>
        </w:rPr>
        <w:t>:</w:t>
      </w:r>
      <w:r w:rsidRPr="001F45EE">
        <w:rPr>
          <w:lang w:val="en-CA"/>
        </w:rPr>
        <w:t xml:space="preserve"> demonstrate and assess the performance of emerging technologies in </w:t>
      </w:r>
      <w:r w:rsidR="00E12EA5">
        <w:rPr>
          <w:lang w:val="en-CA"/>
        </w:rPr>
        <w:t>RAC</w:t>
      </w:r>
      <w:r w:rsidRPr="001F45EE">
        <w:rPr>
          <w:lang w:val="en-CA"/>
        </w:rPr>
        <w:t xml:space="preserve"> systems (e.g., Chile, Georgia, Kenya, Mexico (</w:t>
      </w:r>
      <w:r w:rsidR="00F71D61">
        <w:rPr>
          <w:lang w:val="en-CA"/>
        </w:rPr>
        <w:t>s</w:t>
      </w:r>
      <w:r w:rsidRPr="001F45EE">
        <w:rPr>
          <w:lang w:val="en-CA"/>
        </w:rPr>
        <w:t>tage II),</w:t>
      </w:r>
      <w:r w:rsidR="00F71D61">
        <w:rPr>
          <w:lang w:val="en-CA"/>
        </w:rPr>
        <w:t xml:space="preserve"> and</w:t>
      </w:r>
      <w:r w:rsidRPr="001F45EE">
        <w:rPr>
          <w:lang w:val="en-CA"/>
        </w:rPr>
        <w:t xml:space="preserve"> Turkey)</w:t>
      </w:r>
      <w:r w:rsidR="00F71D61">
        <w:rPr>
          <w:lang w:val="en-CA"/>
        </w:rPr>
        <w:t>;</w:t>
      </w:r>
      <w:r w:rsidRPr="001F45EE">
        <w:rPr>
          <w:lang w:val="en-CA"/>
        </w:rPr>
        <w:t xml:space="preserve"> facilitate production of alternatives (e.g., Nigeria)</w:t>
      </w:r>
      <w:r w:rsidR="00F71D61">
        <w:rPr>
          <w:lang w:val="en-CA"/>
        </w:rPr>
        <w:t>;</w:t>
      </w:r>
      <w:r w:rsidRPr="001F45EE">
        <w:rPr>
          <w:lang w:val="en-CA"/>
        </w:rPr>
        <w:t xml:space="preserve"> or facilitate the development of standards for the use of flammable alternative technologies (Ghana, Georgia, Indonesia, Kenya, Kuwait, Mexico (stage II) and Oman). For example:</w:t>
      </w:r>
    </w:p>
    <w:p w14:paraId="50591083" w14:textId="6F67F5C6" w:rsidR="00DC5194" w:rsidRDefault="00F71D61" w:rsidP="00DC5194">
      <w:pPr>
        <w:pStyle w:val="Heading3"/>
        <w:numPr>
          <w:ilvl w:val="2"/>
          <w:numId w:val="1"/>
        </w:numPr>
        <w:rPr>
          <w:lang w:val="en-CA"/>
        </w:rPr>
      </w:pPr>
      <w:r>
        <w:rPr>
          <w:lang w:val="en-CA"/>
        </w:rPr>
        <w:t>S</w:t>
      </w:r>
      <w:r w:rsidR="00DC5194">
        <w:rPr>
          <w:lang w:val="en-CA"/>
        </w:rPr>
        <w:t xml:space="preserve">tage I of </w:t>
      </w:r>
      <w:r>
        <w:rPr>
          <w:lang w:val="en-CA"/>
        </w:rPr>
        <w:t xml:space="preserve">the </w:t>
      </w:r>
      <w:r w:rsidR="00DC5194">
        <w:rPr>
          <w:lang w:val="en-CA"/>
        </w:rPr>
        <w:t xml:space="preserve">HPMP </w:t>
      </w:r>
      <w:r>
        <w:rPr>
          <w:lang w:val="en-CA"/>
        </w:rPr>
        <w:t xml:space="preserve">for Chile included </w:t>
      </w:r>
      <w:r w:rsidR="00DC5194">
        <w:rPr>
          <w:lang w:val="en-CA"/>
        </w:rPr>
        <w:t xml:space="preserve">a </w:t>
      </w:r>
      <w:r w:rsidR="00DC5194" w:rsidRPr="00C36F3F">
        <w:rPr>
          <w:lang w:val="en-CA"/>
        </w:rPr>
        <w:t xml:space="preserve">programme </w:t>
      </w:r>
      <w:r w:rsidR="00DC5194">
        <w:rPr>
          <w:lang w:val="en-CA"/>
        </w:rPr>
        <w:t>to demonstrate low-</w:t>
      </w:r>
      <w:r w:rsidR="00DC5194" w:rsidRPr="00C36F3F">
        <w:rPr>
          <w:lang w:val="en-CA"/>
        </w:rPr>
        <w:t>GWP and high</w:t>
      </w:r>
      <w:r w:rsidR="00DC5194">
        <w:rPr>
          <w:lang w:val="en-CA"/>
        </w:rPr>
        <w:t xml:space="preserve"> energy</w:t>
      </w:r>
      <w:r w:rsidR="00640310">
        <w:rPr>
          <w:lang w:val="en-CA"/>
        </w:rPr>
        <w:t>-</w:t>
      </w:r>
      <w:r w:rsidR="00DC5194">
        <w:rPr>
          <w:lang w:val="en-CA"/>
        </w:rPr>
        <w:t xml:space="preserve">efficiency technologies in the </w:t>
      </w:r>
      <w:r w:rsidR="00DC5194" w:rsidRPr="00C36F3F">
        <w:rPr>
          <w:lang w:val="en-CA"/>
        </w:rPr>
        <w:t>supermarket sector</w:t>
      </w:r>
      <w:r>
        <w:rPr>
          <w:lang w:val="en-CA"/>
        </w:rPr>
        <w:t xml:space="preserve"> (</w:t>
      </w:r>
      <w:r w:rsidR="00DC5194" w:rsidRPr="00C36F3F">
        <w:rPr>
          <w:lang w:val="en-CA"/>
        </w:rPr>
        <w:t xml:space="preserve">which consumes 45 per cent of the total HCFC-22 used in </w:t>
      </w:r>
      <w:r>
        <w:rPr>
          <w:lang w:val="en-CA"/>
        </w:rPr>
        <w:t xml:space="preserve">the </w:t>
      </w:r>
      <w:r w:rsidR="00DC5194" w:rsidRPr="00C36F3F">
        <w:rPr>
          <w:lang w:val="en-CA"/>
        </w:rPr>
        <w:t>servicing</w:t>
      </w:r>
      <w:r>
        <w:rPr>
          <w:lang w:val="en-CA"/>
        </w:rPr>
        <w:t xml:space="preserve"> secto</w:t>
      </w:r>
      <w:r w:rsidR="0002741D">
        <w:rPr>
          <w:lang w:val="en-CA"/>
        </w:rPr>
        <w:t xml:space="preserve">r), and </w:t>
      </w:r>
      <w:r w:rsidR="00DC5194">
        <w:rPr>
          <w:lang w:val="en-CA"/>
        </w:rPr>
        <w:t>tackle t</w:t>
      </w:r>
      <w:r w:rsidR="00DC5194" w:rsidRPr="00C36F3F">
        <w:rPr>
          <w:lang w:val="en-CA"/>
        </w:rPr>
        <w:t>echnical and cost issues related to the lack of expertise and unavailability of components needed to implement these technologies</w:t>
      </w:r>
      <w:r w:rsidR="00DC5194">
        <w:rPr>
          <w:lang w:val="en-CA"/>
        </w:rPr>
        <w:t>;</w:t>
      </w:r>
    </w:p>
    <w:p w14:paraId="03DB5493" w14:textId="03813375" w:rsidR="00DC5194" w:rsidRPr="00200A94" w:rsidRDefault="0002741D" w:rsidP="00DC5194">
      <w:pPr>
        <w:pStyle w:val="Heading3"/>
        <w:numPr>
          <w:ilvl w:val="2"/>
          <w:numId w:val="1"/>
        </w:numPr>
        <w:rPr>
          <w:lang w:val="en-CA"/>
        </w:rPr>
      </w:pPr>
      <w:r>
        <w:rPr>
          <w:lang w:val="en-CA"/>
        </w:rPr>
        <w:t>S</w:t>
      </w:r>
      <w:r w:rsidR="00DC5194" w:rsidRPr="00200A94">
        <w:rPr>
          <w:lang w:val="en-CA"/>
        </w:rPr>
        <w:t xml:space="preserve">tage II of </w:t>
      </w:r>
      <w:r>
        <w:rPr>
          <w:lang w:val="en-CA"/>
        </w:rPr>
        <w:t xml:space="preserve">the </w:t>
      </w:r>
      <w:r w:rsidR="00DC5194" w:rsidRPr="00200A94">
        <w:rPr>
          <w:lang w:val="en-CA"/>
        </w:rPr>
        <w:t xml:space="preserve">HPMP </w:t>
      </w:r>
      <w:r>
        <w:rPr>
          <w:lang w:val="en-CA"/>
        </w:rPr>
        <w:t xml:space="preserve">for Mexico included </w:t>
      </w:r>
      <w:r w:rsidR="00DC5194" w:rsidRPr="00200A94">
        <w:rPr>
          <w:lang w:val="en-CA"/>
        </w:rPr>
        <w:t xml:space="preserve">a demonstration project </w:t>
      </w:r>
      <w:r w:rsidR="00DC5194">
        <w:rPr>
          <w:lang w:val="en-CA"/>
        </w:rPr>
        <w:t>to d</w:t>
      </w:r>
      <w:r w:rsidR="00DC5194" w:rsidRPr="00200A94">
        <w:rPr>
          <w:lang w:val="en-CA"/>
        </w:rPr>
        <w:t>istribut</w:t>
      </w:r>
      <w:r w:rsidR="00DC5194">
        <w:rPr>
          <w:lang w:val="en-CA"/>
        </w:rPr>
        <w:t>e</w:t>
      </w:r>
      <w:r w:rsidR="00DC5194" w:rsidRPr="00200A94">
        <w:rPr>
          <w:lang w:val="en-CA"/>
        </w:rPr>
        <w:t xml:space="preserve"> 1</w:t>
      </w:r>
      <w:r w:rsidR="00DC5194">
        <w:rPr>
          <w:lang w:val="en-CA"/>
        </w:rPr>
        <w:t>,</w:t>
      </w:r>
      <w:r w:rsidR="00DC5194" w:rsidRPr="00200A94">
        <w:rPr>
          <w:lang w:val="en-CA"/>
        </w:rPr>
        <w:t xml:space="preserve">000 new HC air-conditioning units on a pilot basis to specific users willing to assist the </w:t>
      </w:r>
      <w:r w:rsidR="00DC5194">
        <w:rPr>
          <w:lang w:val="en-CA"/>
        </w:rPr>
        <w:t>G</w:t>
      </w:r>
      <w:r w:rsidR="00DC5194" w:rsidRPr="00200A94">
        <w:rPr>
          <w:lang w:val="en-CA"/>
        </w:rPr>
        <w:t xml:space="preserve">overnment in collecting the necessary data on energy use and functioning of the system </w:t>
      </w:r>
      <w:r w:rsidR="00DC5194">
        <w:rPr>
          <w:lang w:val="en-CA"/>
        </w:rPr>
        <w:t xml:space="preserve">during a </w:t>
      </w:r>
      <w:r w:rsidR="00DC5194" w:rsidRPr="00200A94">
        <w:rPr>
          <w:lang w:val="en-CA"/>
        </w:rPr>
        <w:t>12 month</w:t>
      </w:r>
      <w:r w:rsidR="00DC5194">
        <w:rPr>
          <w:lang w:val="en-CA"/>
        </w:rPr>
        <w:t>-period</w:t>
      </w:r>
      <w:r w:rsidR="00DC5194" w:rsidRPr="00200A94">
        <w:rPr>
          <w:lang w:val="en-CA"/>
        </w:rPr>
        <w:t xml:space="preserve">. Data on emission reductions and energy performance will be used for </w:t>
      </w:r>
      <w:r w:rsidR="00DC5194">
        <w:rPr>
          <w:lang w:val="en-CA"/>
        </w:rPr>
        <w:t xml:space="preserve">different purposes; </w:t>
      </w:r>
    </w:p>
    <w:p w14:paraId="10483CDC" w14:textId="019D935E" w:rsidR="00DC5194" w:rsidRPr="005B657E" w:rsidRDefault="0002741D" w:rsidP="000C7D5A">
      <w:pPr>
        <w:pStyle w:val="Heading3"/>
        <w:rPr>
          <w:lang w:val="en-CA"/>
        </w:rPr>
      </w:pPr>
      <w:r>
        <w:rPr>
          <w:lang w:val="en-CA"/>
        </w:rPr>
        <w:t xml:space="preserve">Stage I of the </w:t>
      </w:r>
      <w:r w:rsidR="00DC5194" w:rsidRPr="005B657E">
        <w:rPr>
          <w:lang w:val="en-CA"/>
        </w:rPr>
        <w:t xml:space="preserve">HPMP </w:t>
      </w:r>
      <w:r>
        <w:rPr>
          <w:lang w:val="en-CA"/>
        </w:rPr>
        <w:t xml:space="preserve">for Nigeria included </w:t>
      </w:r>
      <w:r w:rsidR="00DC5194" w:rsidRPr="005B657E">
        <w:rPr>
          <w:lang w:val="en-CA"/>
        </w:rPr>
        <w:t>a demonstration project t</w:t>
      </w:r>
      <w:r w:rsidR="00640310">
        <w:rPr>
          <w:lang w:val="en-CA"/>
        </w:rPr>
        <w:t xml:space="preserve">o </w:t>
      </w:r>
      <w:r w:rsidR="00DC5194" w:rsidRPr="005B657E">
        <w:rPr>
          <w:lang w:val="en-CA"/>
        </w:rPr>
        <w:t xml:space="preserve">establish a facility for locally produced refrigerant-grade </w:t>
      </w:r>
      <w:r w:rsidR="00DC5194">
        <w:rPr>
          <w:lang w:val="en-CA"/>
        </w:rPr>
        <w:t xml:space="preserve">HCs, demonstrate </w:t>
      </w:r>
      <w:r w:rsidR="000C7D5A" w:rsidRPr="000C7D5A">
        <w:rPr>
          <w:lang w:val="en-CA"/>
        </w:rPr>
        <w:t xml:space="preserve">the production and safe use of </w:t>
      </w:r>
      <w:r w:rsidR="00BB7669">
        <w:rPr>
          <w:lang w:val="en-CA"/>
        </w:rPr>
        <w:t xml:space="preserve">HCs </w:t>
      </w:r>
      <w:r w:rsidR="000C7D5A" w:rsidRPr="000C7D5A">
        <w:rPr>
          <w:lang w:val="en-CA"/>
        </w:rPr>
        <w:t>in refrigeration servicing applications</w:t>
      </w:r>
      <w:r w:rsidR="00BB7669">
        <w:rPr>
          <w:lang w:val="en-CA"/>
        </w:rPr>
        <w:t>,</w:t>
      </w:r>
      <w:r w:rsidR="000C7D5A" w:rsidRPr="000C7D5A">
        <w:rPr>
          <w:lang w:val="en-CA"/>
        </w:rPr>
        <w:t xml:space="preserve"> </w:t>
      </w:r>
      <w:r w:rsidR="00DC5194">
        <w:rPr>
          <w:lang w:val="en-CA"/>
        </w:rPr>
        <w:t xml:space="preserve">and training to </w:t>
      </w:r>
      <w:r w:rsidR="00640310">
        <w:rPr>
          <w:lang w:val="en-CA"/>
        </w:rPr>
        <w:t>en</w:t>
      </w:r>
      <w:r w:rsidR="00DC5194">
        <w:rPr>
          <w:lang w:val="en-CA"/>
        </w:rPr>
        <w:t>sure that the use of HC w</w:t>
      </w:r>
      <w:r w:rsidR="00640310">
        <w:rPr>
          <w:lang w:val="en-CA"/>
        </w:rPr>
        <w:t>ould</w:t>
      </w:r>
      <w:r w:rsidR="00DC5194">
        <w:rPr>
          <w:lang w:val="en-CA"/>
        </w:rPr>
        <w:t xml:space="preserve"> occur in a safe way; and</w:t>
      </w:r>
    </w:p>
    <w:p w14:paraId="1F1CC886" w14:textId="3F1137F8" w:rsidR="00DE138D" w:rsidRDefault="00BB7669" w:rsidP="0060319D">
      <w:pPr>
        <w:pStyle w:val="Heading3"/>
        <w:rPr>
          <w:lang w:val="en-CA"/>
        </w:rPr>
      </w:pPr>
      <w:r>
        <w:rPr>
          <w:lang w:val="en-CA"/>
        </w:rPr>
        <w:t xml:space="preserve">Stage </w:t>
      </w:r>
      <w:proofErr w:type="gramStart"/>
      <w:r>
        <w:rPr>
          <w:lang w:val="en-CA"/>
        </w:rPr>
        <w:t>I</w:t>
      </w:r>
      <w:proofErr w:type="gramEnd"/>
      <w:r>
        <w:rPr>
          <w:lang w:val="en-CA"/>
        </w:rPr>
        <w:t xml:space="preserve"> of the </w:t>
      </w:r>
      <w:r w:rsidR="00DC5194">
        <w:rPr>
          <w:lang w:val="en-CA"/>
        </w:rPr>
        <w:t xml:space="preserve">HPMP </w:t>
      </w:r>
      <w:r>
        <w:rPr>
          <w:lang w:val="en-CA"/>
        </w:rPr>
        <w:t xml:space="preserve">for Turkey included </w:t>
      </w:r>
      <w:r w:rsidR="00DC5194">
        <w:rPr>
          <w:lang w:val="en-CA"/>
        </w:rPr>
        <w:t>ac</w:t>
      </w:r>
      <w:r w:rsidR="00DC5194" w:rsidRPr="00BC78D2">
        <w:rPr>
          <w:lang w:val="en-CA"/>
        </w:rPr>
        <w:t xml:space="preserve">tivities to demonstrate </w:t>
      </w:r>
      <w:r w:rsidR="00640310">
        <w:rPr>
          <w:lang w:val="en-CA"/>
        </w:rPr>
        <w:t xml:space="preserve">the </w:t>
      </w:r>
      <w:r w:rsidR="00DC5194" w:rsidRPr="00BC78D2">
        <w:rPr>
          <w:lang w:val="en-CA"/>
        </w:rPr>
        <w:t>conversion of refrigeration systems in supermarkets to low-GWP technologies (i.e., CO</w:t>
      </w:r>
      <w:r w:rsidR="00DC5194" w:rsidRPr="0093606E">
        <w:rPr>
          <w:vertAlign w:val="subscript"/>
          <w:lang w:val="en-CA"/>
        </w:rPr>
        <w:t>2</w:t>
      </w:r>
      <w:r w:rsidR="001C643E" w:rsidRPr="001C643E">
        <w:rPr>
          <w:lang w:val="en-CA"/>
        </w:rPr>
        <w:t>,</w:t>
      </w:r>
      <w:r w:rsidR="00DC5194" w:rsidRPr="00BC78D2">
        <w:rPr>
          <w:lang w:val="en-CA"/>
        </w:rPr>
        <w:t xml:space="preserve"> ammonia, </w:t>
      </w:r>
      <w:r w:rsidR="00DC5194">
        <w:rPr>
          <w:lang w:val="en-CA"/>
        </w:rPr>
        <w:t>HC</w:t>
      </w:r>
      <w:r w:rsidR="00DC5194" w:rsidRPr="00BC78D2">
        <w:rPr>
          <w:lang w:val="en-CA"/>
        </w:rPr>
        <w:t xml:space="preserve">) </w:t>
      </w:r>
      <w:r w:rsidR="00DC5194">
        <w:rPr>
          <w:lang w:val="en-CA"/>
        </w:rPr>
        <w:t xml:space="preserve">with the objective </w:t>
      </w:r>
      <w:r w:rsidR="00640310">
        <w:rPr>
          <w:lang w:val="en-CA"/>
        </w:rPr>
        <w:t>of</w:t>
      </w:r>
      <w:r w:rsidR="00DC5194">
        <w:rPr>
          <w:lang w:val="en-CA"/>
        </w:rPr>
        <w:t xml:space="preserve"> gain</w:t>
      </w:r>
      <w:r w:rsidR="00640310">
        <w:rPr>
          <w:lang w:val="en-CA"/>
        </w:rPr>
        <w:t>ing</w:t>
      </w:r>
      <w:r w:rsidR="00DC5194" w:rsidRPr="00BC78D2">
        <w:rPr>
          <w:lang w:val="en-CA"/>
        </w:rPr>
        <w:t xml:space="preserve"> commitments from larger end-users</w:t>
      </w:r>
      <w:r w:rsidR="00DC5194">
        <w:rPr>
          <w:lang w:val="en-CA"/>
        </w:rPr>
        <w:t xml:space="preserve"> to stop using HCFC-22.</w:t>
      </w:r>
    </w:p>
    <w:p w14:paraId="50987058" w14:textId="379C06DB" w:rsidR="000B10CD" w:rsidRPr="00771F96" w:rsidRDefault="000B10CD" w:rsidP="000B10CD">
      <w:pPr>
        <w:pStyle w:val="Heading1"/>
        <w:rPr>
          <w:lang w:val="en-CA" w:eastAsia="en-CA"/>
        </w:rPr>
      </w:pPr>
      <w:r w:rsidRPr="00771F96">
        <w:rPr>
          <w:lang w:val="en-CA" w:eastAsia="en-CA"/>
        </w:rPr>
        <w:t>At the 75</w:t>
      </w:r>
      <w:r w:rsidRPr="00771F96">
        <w:rPr>
          <w:vertAlign w:val="superscript"/>
          <w:lang w:val="en-CA" w:eastAsia="en-CA"/>
        </w:rPr>
        <w:t>th</w:t>
      </w:r>
      <w:r w:rsidRPr="00771F96">
        <w:rPr>
          <w:lang w:val="en-CA" w:eastAsia="en-CA"/>
        </w:rPr>
        <w:t xml:space="preserve"> and 76</w:t>
      </w:r>
      <w:r w:rsidRPr="00771F96">
        <w:rPr>
          <w:vertAlign w:val="superscript"/>
          <w:lang w:val="en-CA" w:eastAsia="en-CA"/>
        </w:rPr>
        <w:t>th</w:t>
      </w:r>
      <w:r w:rsidRPr="00771F96">
        <w:rPr>
          <w:lang w:val="en-CA" w:eastAsia="en-CA"/>
        </w:rPr>
        <w:t xml:space="preserve"> meetings, the Executive Committee, in response to</w:t>
      </w:r>
      <w:r w:rsidRPr="00715CAE">
        <w:t xml:space="preserve"> </w:t>
      </w:r>
      <w:r>
        <w:rPr>
          <w:lang w:val="en-CA" w:eastAsia="en-CA"/>
        </w:rPr>
        <w:t>decision XX</w:t>
      </w:r>
      <w:r w:rsidRPr="00771F96">
        <w:rPr>
          <w:lang w:val="en-CA" w:eastAsia="en-CA"/>
        </w:rPr>
        <w:t>V/</w:t>
      </w:r>
      <w:r>
        <w:rPr>
          <w:lang w:val="en-CA" w:eastAsia="en-CA"/>
        </w:rPr>
        <w:t>5</w:t>
      </w:r>
      <w:r>
        <w:rPr>
          <w:rStyle w:val="FootnoteReference"/>
          <w:lang w:val="en-CA" w:eastAsia="en-CA"/>
        </w:rPr>
        <w:footnoteReference w:id="19"/>
      </w:r>
      <w:r w:rsidR="00BB7669">
        <w:rPr>
          <w:lang w:val="en-CA" w:eastAsia="en-CA"/>
        </w:rPr>
        <w:t>,</w:t>
      </w:r>
      <w:r w:rsidRPr="00771F96">
        <w:rPr>
          <w:lang w:val="en-CA" w:eastAsia="en-CA"/>
        </w:rPr>
        <w:t xml:space="preserve"> approved </w:t>
      </w:r>
      <w:r w:rsidR="00BB7669">
        <w:rPr>
          <w:lang w:val="en-CA" w:eastAsia="en-CA"/>
        </w:rPr>
        <w:t xml:space="preserve">an additional </w:t>
      </w:r>
      <w:r w:rsidRPr="00771F96">
        <w:rPr>
          <w:lang w:val="en-CA" w:eastAsia="en-CA"/>
        </w:rPr>
        <w:t xml:space="preserve">18 project proposals to demonstrate low-GWP technologies, at a total funding of </w:t>
      </w:r>
      <w:proofErr w:type="gramStart"/>
      <w:r w:rsidRPr="00771F96">
        <w:rPr>
          <w:lang w:val="en-CA" w:eastAsia="en-CA"/>
        </w:rPr>
        <w:t>US</w:t>
      </w:r>
      <w:r>
        <w:rPr>
          <w:lang w:val="en-CA" w:eastAsia="en-CA"/>
        </w:rPr>
        <w:t> </w:t>
      </w:r>
      <w:r w:rsidRPr="00771F96">
        <w:rPr>
          <w:lang w:val="en-CA" w:eastAsia="en-CA"/>
        </w:rPr>
        <w:t>$18,028,551 (including agency support costs).</w:t>
      </w:r>
      <w:proofErr w:type="gramEnd"/>
      <w:r w:rsidRPr="00715CAE">
        <w:t xml:space="preserve"> </w:t>
      </w:r>
      <w:r w:rsidRPr="00771F96">
        <w:rPr>
          <w:lang w:val="en-CA" w:eastAsia="en-CA"/>
        </w:rPr>
        <w:t>These additional proposals for demonstration projects for low-GWP alternatives to HCFCs were considered using specific criteria</w:t>
      </w:r>
      <w:r>
        <w:rPr>
          <w:rStyle w:val="FootnoteReference"/>
          <w:lang w:val="en-CA" w:eastAsia="en-CA"/>
        </w:rPr>
        <w:footnoteReference w:id="20"/>
      </w:r>
      <w:r w:rsidRPr="00771F96">
        <w:rPr>
          <w:lang w:val="en-CA" w:eastAsia="en-CA"/>
        </w:rPr>
        <w:t xml:space="preserve"> for project selection.</w:t>
      </w:r>
    </w:p>
    <w:p w14:paraId="5F783016" w14:textId="11E4BB2C" w:rsidR="00662FFE" w:rsidRPr="00533281" w:rsidRDefault="00662FFE" w:rsidP="0014099C">
      <w:pPr>
        <w:pStyle w:val="Heading1"/>
        <w:keepNext/>
        <w:numPr>
          <w:ilvl w:val="0"/>
          <w:numId w:val="0"/>
        </w:numPr>
        <w:ind w:left="-540" w:firstLine="540"/>
        <w:rPr>
          <w:i/>
          <w:highlight w:val="cyan"/>
        </w:rPr>
      </w:pPr>
      <w:r w:rsidRPr="00533281">
        <w:rPr>
          <w:i/>
        </w:rPr>
        <w:t>Potential activities to facilitate HFC phase-down</w:t>
      </w:r>
    </w:p>
    <w:p w14:paraId="313F9180" w14:textId="62987187" w:rsidR="00003011" w:rsidRPr="0060319D" w:rsidRDefault="00003011" w:rsidP="0014099C">
      <w:pPr>
        <w:pStyle w:val="Heading1"/>
        <w:keepNext/>
      </w:pPr>
      <w:r w:rsidRPr="0060319D">
        <w:t>In the context of HFC phase-down</w:t>
      </w:r>
      <w:r w:rsidR="009759A0" w:rsidRPr="0060319D">
        <w:t>, the results of several of the projects to demonstrate alternative technologies to HCFC could be applicable to</w:t>
      </w:r>
      <w:r w:rsidR="00A533E3">
        <w:t xml:space="preserve"> substitute</w:t>
      </w:r>
      <w:r w:rsidR="009759A0" w:rsidRPr="0060319D">
        <w:t xml:space="preserve"> HFC-based technologies. For example, the reduced HFO formulations for the production of foam could be a cost-effective alternative for HFC-245fa </w:t>
      </w:r>
      <w:r w:rsidR="002424CB" w:rsidRPr="0060319D">
        <w:t>foam formulations.</w:t>
      </w:r>
      <w:r w:rsidR="009759A0" w:rsidRPr="0060319D">
        <w:t xml:space="preserve"> </w:t>
      </w:r>
      <w:r w:rsidR="001333E2" w:rsidRPr="0060319D">
        <w:t xml:space="preserve">In addition, the Executive Committee may wish to note that in selecting suitable demonstration projects for the HCFC phase-out, the Committee considered a number of criteria, including the level of consumption of HCFCs in the technology to be demonstrated. There may be sectors and technologies </w:t>
      </w:r>
      <w:r w:rsidR="004D6C0D">
        <w:t xml:space="preserve">with relative small </w:t>
      </w:r>
      <w:r w:rsidR="001333E2" w:rsidRPr="0060319D">
        <w:t xml:space="preserve">consumption of HCFCs but </w:t>
      </w:r>
      <w:r w:rsidR="004D6C0D">
        <w:t xml:space="preserve">with </w:t>
      </w:r>
      <w:r w:rsidR="001333E2" w:rsidRPr="0060319D">
        <w:t>consum</w:t>
      </w:r>
      <w:r w:rsidR="004D6C0D">
        <w:t xml:space="preserve">ption of </w:t>
      </w:r>
      <w:r w:rsidR="001333E2" w:rsidRPr="0060319D">
        <w:t xml:space="preserve">high-GWP HFCs that may be suitable for demonstration projects (e.g., commercial refrigeration). </w:t>
      </w:r>
    </w:p>
    <w:p w14:paraId="5CDEF72E" w14:textId="77777777" w:rsidR="00817035" w:rsidRDefault="00DC5194" w:rsidP="00DC5194">
      <w:pPr>
        <w:rPr>
          <w:lang w:val="en-CA"/>
        </w:rPr>
      </w:pPr>
      <w:r w:rsidRPr="00817035">
        <w:rPr>
          <w:u w:val="single"/>
          <w:lang w:val="en-CA"/>
        </w:rPr>
        <w:t>Development of national strategies</w:t>
      </w:r>
      <w:r w:rsidRPr="00817035">
        <w:rPr>
          <w:lang w:val="en-CA"/>
        </w:rPr>
        <w:t xml:space="preserve"> </w:t>
      </w:r>
    </w:p>
    <w:p w14:paraId="29A114B4" w14:textId="77777777" w:rsidR="00B53B3C" w:rsidRDefault="00B53B3C" w:rsidP="00DC5194">
      <w:pPr>
        <w:rPr>
          <w:lang w:val="en-CA"/>
        </w:rPr>
      </w:pPr>
    </w:p>
    <w:p w14:paraId="23A40B2B" w14:textId="04961BF3" w:rsidR="00B53B3C" w:rsidRPr="00C34640" w:rsidRDefault="00B53B3C" w:rsidP="00DC5194">
      <w:pPr>
        <w:rPr>
          <w:i/>
          <w:lang w:val="en-CA"/>
        </w:rPr>
      </w:pPr>
      <w:r w:rsidRPr="00C34640">
        <w:rPr>
          <w:i/>
          <w:lang w:val="en-CA"/>
        </w:rPr>
        <w:t>Previous Executive Committee decisions and practice</w:t>
      </w:r>
    </w:p>
    <w:p w14:paraId="70BD7607" w14:textId="77777777" w:rsidR="00DC5194" w:rsidRDefault="00DC5194" w:rsidP="00DC5194">
      <w:pPr>
        <w:rPr>
          <w:lang w:val="en-CA"/>
        </w:rPr>
      </w:pPr>
    </w:p>
    <w:p w14:paraId="2F65CDF9" w14:textId="558DC5FA" w:rsidR="000C5CDE" w:rsidRPr="00663A82" w:rsidRDefault="00293232" w:rsidP="000C5CDE">
      <w:pPr>
        <w:pStyle w:val="Heading1"/>
        <w:rPr>
          <w:lang w:val="en-CA"/>
        </w:rPr>
      </w:pPr>
      <w:r w:rsidRPr="00663A82">
        <w:rPr>
          <w:lang w:val="en-CA"/>
        </w:rPr>
        <w:t xml:space="preserve">National strategies have been the basis for assisting Article 5 countries in phasing out ODS, </w:t>
      </w:r>
      <w:r w:rsidR="00D27902">
        <w:rPr>
          <w:lang w:val="en-CA"/>
        </w:rPr>
        <w:t xml:space="preserve">with </w:t>
      </w:r>
      <w:r w:rsidRPr="00663A82">
        <w:rPr>
          <w:lang w:val="en-CA"/>
        </w:rPr>
        <w:t xml:space="preserve">the first and most important </w:t>
      </w:r>
      <w:r w:rsidR="00D27902">
        <w:rPr>
          <w:lang w:val="en-CA"/>
        </w:rPr>
        <w:t xml:space="preserve">being </w:t>
      </w:r>
      <w:r w:rsidRPr="00663A82">
        <w:rPr>
          <w:lang w:val="en-CA"/>
        </w:rPr>
        <w:t xml:space="preserve">the country programme. </w:t>
      </w:r>
      <w:r w:rsidR="000C5CDE" w:rsidRPr="00663A82">
        <w:rPr>
          <w:lang w:val="en-CA"/>
        </w:rPr>
        <w:t xml:space="preserve">Other relevant national strategies include </w:t>
      </w:r>
      <w:r w:rsidR="00DA3A9B">
        <w:rPr>
          <w:lang w:val="en-CA"/>
        </w:rPr>
        <w:t>R</w:t>
      </w:r>
      <w:r w:rsidR="000C5CDE" w:rsidRPr="00663A82">
        <w:rPr>
          <w:lang w:val="en-CA"/>
        </w:rPr>
        <w:t>MPs mainly for LVC countries</w:t>
      </w:r>
      <w:r w:rsidR="00D27902">
        <w:rPr>
          <w:lang w:val="en-CA"/>
        </w:rPr>
        <w:t>,</w:t>
      </w:r>
      <w:r w:rsidR="000C5CDE" w:rsidRPr="00663A82">
        <w:rPr>
          <w:lang w:val="en-CA"/>
        </w:rPr>
        <w:t xml:space="preserve"> followed by TPMP also mainly for LVC countries. Towards the end of the 2010 compliance</w:t>
      </w:r>
      <w:r w:rsidR="00D27902">
        <w:rPr>
          <w:lang w:val="en-CA"/>
        </w:rPr>
        <w:t>-</w:t>
      </w:r>
      <w:r w:rsidR="000C5CDE" w:rsidRPr="00663A82">
        <w:rPr>
          <w:lang w:val="en-CA"/>
        </w:rPr>
        <w:t>target</w:t>
      </w:r>
      <w:r w:rsidR="00D27902">
        <w:rPr>
          <w:lang w:val="en-CA"/>
        </w:rPr>
        <w:t xml:space="preserve"> period</w:t>
      </w:r>
      <w:r w:rsidR="000C5CDE" w:rsidRPr="00663A82">
        <w:rPr>
          <w:lang w:val="en-CA"/>
        </w:rPr>
        <w:t xml:space="preserve"> for CFCs, </w:t>
      </w:r>
      <w:r w:rsidR="00663A82" w:rsidRPr="00663A82">
        <w:rPr>
          <w:lang w:val="en-CA"/>
        </w:rPr>
        <w:t>performance</w:t>
      </w:r>
      <w:r w:rsidR="00D27902">
        <w:rPr>
          <w:lang w:val="en-CA"/>
        </w:rPr>
        <w:t>-</w:t>
      </w:r>
      <w:r w:rsidR="00663A82" w:rsidRPr="00663A82">
        <w:rPr>
          <w:lang w:val="en-CA"/>
        </w:rPr>
        <w:t xml:space="preserve">based </w:t>
      </w:r>
      <w:r w:rsidR="000C5CDE" w:rsidRPr="00663A82">
        <w:rPr>
          <w:lang w:val="en-CA"/>
        </w:rPr>
        <w:t>phase-</w:t>
      </w:r>
      <w:r w:rsidR="00DA3A9B">
        <w:rPr>
          <w:lang w:val="en-CA"/>
        </w:rPr>
        <w:t>out plans were approved for non</w:t>
      </w:r>
      <w:r w:rsidR="00DA3A9B">
        <w:rPr>
          <w:lang w:val="en-CA"/>
        </w:rPr>
        <w:noBreakHyphen/>
      </w:r>
      <w:r w:rsidR="000C5CDE" w:rsidRPr="00663A82">
        <w:rPr>
          <w:lang w:val="en-CA"/>
        </w:rPr>
        <w:t xml:space="preserve">LVC countries </w:t>
      </w:r>
      <w:r w:rsidR="00B53B3C">
        <w:rPr>
          <w:lang w:val="en-CA"/>
        </w:rPr>
        <w:t>to address</w:t>
      </w:r>
      <w:r w:rsidR="00B53B3C" w:rsidRPr="00663A82">
        <w:rPr>
          <w:lang w:val="en-CA"/>
        </w:rPr>
        <w:t xml:space="preserve"> </w:t>
      </w:r>
      <w:r w:rsidR="000C5CDE" w:rsidRPr="00663A82">
        <w:rPr>
          <w:lang w:val="en-CA"/>
        </w:rPr>
        <w:t>the remaining consumption of CFCs</w:t>
      </w:r>
      <w:r w:rsidR="00D27902">
        <w:rPr>
          <w:lang w:val="en-CA"/>
        </w:rPr>
        <w:t xml:space="preserve">, </w:t>
      </w:r>
      <w:r w:rsidR="000C5CDE" w:rsidRPr="00663A82">
        <w:rPr>
          <w:lang w:val="en-CA"/>
        </w:rPr>
        <w:t xml:space="preserve">mostly used in the refrigeration servicing sector (although several </w:t>
      </w:r>
      <w:r w:rsidR="00D461C1">
        <w:rPr>
          <w:lang w:val="en-CA"/>
        </w:rPr>
        <w:t xml:space="preserve">NPPs </w:t>
      </w:r>
      <w:r w:rsidR="000C5CDE" w:rsidRPr="00663A82">
        <w:rPr>
          <w:lang w:val="en-CA"/>
        </w:rPr>
        <w:t>included the remaining consumption in the manufacturing sector</w:t>
      </w:r>
      <w:r w:rsidR="00D27902">
        <w:rPr>
          <w:lang w:val="en-CA"/>
        </w:rPr>
        <w:t>)</w:t>
      </w:r>
      <w:r w:rsidR="000C5CDE" w:rsidRPr="00663A82">
        <w:rPr>
          <w:lang w:val="en-CA"/>
        </w:rPr>
        <w:t xml:space="preserve">. </w:t>
      </w:r>
      <w:r w:rsidR="00663A82" w:rsidRPr="00663A82">
        <w:rPr>
          <w:lang w:val="en-CA"/>
        </w:rPr>
        <w:t xml:space="preserve">Subsequent to decision XIX/6 on accelerated phase-out of production and consumption of HCFCs, </w:t>
      </w:r>
      <w:r w:rsidR="00663A82">
        <w:rPr>
          <w:lang w:val="en-CA"/>
        </w:rPr>
        <w:t xml:space="preserve">phase-out activities in Article 5 countries were addressed through HPMPs. </w:t>
      </w:r>
      <w:r w:rsidR="000C5CDE" w:rsidRPr="00663A82">
        <w:rPr>
          <w:lang w:val="en-CA"/>
        </w:rPr>
        <w:t>A brief analysis of these national strategies is presented below</w:t>
      </w:r>
      <w:r w:rsidR="00B53B3C">
        <w:rPr>
          <w:lang w:val="en-CA"/>
        </w:rPr>
        <w:t xml:space="preserve">, with further details provided in Annex </w:t>
      </w:r>
      <w:r w:rsidR="00D461C1">
        <w:rPr>
          <w:lang w:val="en-CA"/>
        </w:rPr>
        <w:t>IV to the present document</w:t>
      </w:r>
      <w:r w:rsidR="000C5CDE" w:rsidRPr="00663A82">
        <w:rPr>
          <w:lang w:val="en-CA"/>
        </w:rPr>
        <w:t>.</w:t>
      </w:r>
    </w:p>
    <w:p w14:paraId="6F9BA4CB" w14:textId="77777777" w:rsidR="000C5CDE" w:rsidRPr="00533281" w:rsidRDefault="000C5CDE" w:rsidP="000C5CDE">
      <w:pPr>
        <w:pStyle w:val="Heading1"/>
        <w:numPr>
          <w:ilvl w:val="0"/>
          <w:numId w:val="0"/>
        </w:numPr>
        <w:rPr>
          <w:i/>
          <w:spacing w:val="-3"/>
          <w:u w:val="single"/>
        </w:rPr>
      </w:pPr>
      <w:r w:rsidRPr="00533281">
        <w:rPr>
          <w:i/>
          <w:spacing w:val="-3"/>
          <w:u w:val="single"/>
        </w:rPr>
        <w:t>Country programme</w:t>
      </w:r>
    </w:p>
    <w:p w14:paraId="36AAB949" w14:textId="7A5F7E89" w:rsidR="005B1158" w:rsidRPr="005B1158" w:rsidRDefault="009062C8" w:rsidP="004D0ED4">
      <w:pPr>
        <w:pStyle w:val="Heading1"/>
        <w:rPr>
          <w:spacing w:val="-3"/>
        </w:rPr>
      </w:pPr>
      <w:r w:rsidRPr="00051BCC">
        <w:rPr>
          <w:spacing w:val="-3"/>
        </w:rPr>
        <w:t xml:space="preserve">Country programmes have been part of the mechanism for funding ODS phase-out since the Interim Financial Mechanism </w:t>
      </w:r>
      <w:r w:rsidR="004D03C8">
        <w:rPr>
          <w:spacing w:val="-3"/>
        </w:rPr>
        <w:t xml:space="preserve">was </w:t>
      </w:r>
      <w:r w:rsidRPr="00051BCC">
        <w:rPr>
          <w:spacing w:val="-3"/>
        </w:rPr>
        <w:t>established at the S</w:t>
      </w:r>
      <w:r w:rsidRPr="005B1158">
        <w:rPr>
          <w:spacing w:val="-3"/>
        </w:rPr>
        <w:t>econd Meeting of the Parties (June 1990</w:t>
      </w:r>
      <w:r w:rsidRPr="00051BCC">
        <w:rPr>
          <w:spacing w:val="-3"/>
        </w:rPr>
        <w:t>).</w:t>
      </w:r>
      <w:r w:rsidR="00293232" w:rsidRPr="00A6584B">
        <w:rPr>
          <w:lang w:val="en-CA"/>
        </w:rPr>
        <w:t xml:space="preserve"> </w:t>
      </w:r>
      <w:r w:rsidR="005B1158" w:rsidRPr="005B1158">
        <w:rPr>
          <w:lang w:val="en-CA"/>
        </w:rPr>
        <w:t xml:space="preserve">Specifically, </w:t>
      </w:r>
      <w:r w:rsidR="00293232" w:rsidRPr="00A6584B">
        <w:rPr>
          <w:lang w:val="en-CA"/>
        </w:rPr>
        <w:t>the terms of reference of the Executive Committee</w:t>
      </w:r>
      <w:r w:rsidR="005B1158" w:rsidRPr="005B1158">
        <w:rPr>
          <w:lang w:val="en-CA"/>
        </w:rPr>
        <w:t xml:space="preserve"> approved by the Parties</w:t>
      </w:r>
      <w:r w:rsidR="00D5237E" w:rsidRPr="00A6584B">
        <w:rPr>
          <w:lang w:val="en-CA"/>
        </w:rPr>
        <w:t xml:space="preserve">, included </w:t>
      </w:r>
      <w:r w:rsidR="005B1158" w:rsidRPr="005B1158">
        <w:rPr>
          <w:lang w:val="en-CA"/>
        </w:rPr>
        <w:t xml:space="preserve">to </w:t>
      </w:r>
      <w:r w:rsidR="00D5237E" w:rsidRPr="00A6584B">
        <w:rPr>
          <w:spacing w:val="-3"/>
        </w:rPr>
        <w:t>“</w:t>
      </w:r>
      <w:r w:rsidR="00817035" w:rsidRPr="005B1158">
        <w:rPr>
          <w:spacing w:val="-3"/>
        </w:rPr>
        <w:t>consider and, where appropriate, approve country programmes for compliance with the Protocol and, in the context of those country programmes, assess and, where applicable, approve all project proposals or groups of project proposals where the agreed incremental costs exceed US</w:t>
      </w:r>
      <w:r w:rsidR="005B1158" w:rsidRPr="005B1158">
        <w:rPr>
          <w:spacing w:val="-3"/>
        </w:rPr>
        <w:t> </w:t>
      </w:r>
      <w:r w:rsidR="00817035" w:rsidRPr="00A6584B">
        <w:rPr>
          <w:spacing w:val="-3"/>
        </w:rPr>
        <w:t>$500,000</w:t>
      </w:r>
      <w:r w:rsidR="00BB3F04">
        <w:rPr>
          <w:spacing w:val="-3"/>
        </w:rPr>
        <w:t>.</w:t>
      </w:r>
      <w:r w:rsidR="00D5237E" w:rsidRPr="005B1158">
        <w:rPr>
          <w:spacing w:val="-3"/>
        </w:rPr>
        <w:t>”</w:t>
      </w:r>
      <w:r w:rsidR="00D5237E" w:rsidRPr="00A6584B">
        <w:rPr>
          <w:spacing w:val="-3"/>
        </w:rPr>
        <w:t xml:space="preserve"> </w:t>
      </w:r>
    </w:p>
    <w:p w14:paraId="6DB5DAE7" w14:textId="4F92239A" w:rsidR="00DC5194" w:rsidRPr="00EE2B7E" w:rsidRDefault="00D27902" w:rsidP="00290572">
      <w:pPr>
        <w:pStyle w:val="Heading1"/>
        <w:rPr>
          <w:spacing w:val="-3"/>
        </w:rPr>
      </w:pPr>
      <w:r>
        <w:t>C</w:t>
      </w:r>
      <w:r w:rsidR="00DC5194" w:rsidRPr="001735E1">
        <w:t>ountry programme</w:t>
      </w:r>
      <w:r>
        <w:t>s</w:t>
      </w:r>
      <w:r w:rsidR="00DC5194" w:rsidRPr="001735E1">
        <w:t xml:space="preserve"> </w:t>
      </w:r>
      <w:r>
        <w:t>are</w:t>
      </w:r>
      <w:r w:rsidR="00DC5194" w:rsidRPr="001735E1">
        <w:t xml:space="preserve"> expected to contain </w:t>
      </w:r>
      <w:r w:rsidR="00DC5194" w:rsidRPr="00EE2B7E">
        <w:t>a review of recent production, imports, applications and use of controlled substances by the main producers, users, and consumers</w:t>
      </w:r>
      <w:r w:rsidR="00EE2B7E">
        <w:t xml:space="preserve"> (w</w:t>
      </w:r>
      <w:r w:rsidR="00DC5194" w:rsidRPr="00EE2B7E">
        <w:t>here information is available it would be useful to indicate links to multinational producers or users</w:t>
      </w:r>
      <w:r w:rsidR="00EE2B7E">
        <w:t xml:space="preserve">); </w:t>
      </w:r>
      <w:r w:rsidR="00DC5194" w:rsidRPr="00EE2B7E">
        <w:rPr>
          <w:spacing w:val="-3"/>
        </w:rPr>
        <w:t>a description of the institutional framework governing controlled substances</w:t>
      </w:r>
      <w:r w:rsidR="00EE2B7E" w:rsidRPr="00EE2B7E">
        <w:rPr>
          <w:spacing w:val="-3"/>
        </w:rPr>
        <w:t xml:space="preserve"> </w:t>
      </w:r>
      <w:r w:rsidR="00DC5194" w:rsidRPr="00EE2B7E">
        <w:rPr>
          <w:spacing w:val="-3"/>
        </w:rPr>
        <w:t>(</w:t>
      </w:r>
      <w:r w:rsidR="00EE2B7E" w:rsidRPr="00EE2B7E">
        <w:rPr>
          <w:spacing w:val="-3"/>
        </w:rPr>
        <w:t xml:space="preserve">e.g., </w:t>
      </w:r>
      <w:r w:rsidR="00DC5194" w:rsidRPr="00EE2B7E">
        <w:rPr>
          <w:spacing w:val="-3"/>
        </w:rPr>
        <w:t xml:space="preserve">Government agencies, collaborating </w:t>
      </w:r>
      <w:r w:rsidR="004D03C8">
        <w:rPr>
          <w:spacing w:val="-3"/>
        </w:rPr>
        <w:t>non</w:t>
      </w:r>
      <w:r w:rsidR="0014099C">
        <w:rPr>
          <w:spacing w:val="-3"/>
        </w:rPr>
        <w:noBreakHyphen/>
      </w:r>
      <w:r w:rsidR="004D03C8">
        <w:rPr>
          <w:spacing w:val="-3"/>
        </w:rPr>
        <w:t>governmental organizations</w:t>
      </w:r>
      <w:r w:rsidR="00DC5194" w:rsidRPr="00EE2B7E">
        <w:rPr>
          <w:spacing w:val="-3"/>
        </w:rPr>
        <w:t>, consumer groups, industry associations);</w:t>
      </w:r>
      <w:r w:rsidR="00EE2B7E" w:rsidRPr="00EE2B7E">
        <w:rPr>
          <w:spacing w:val="-3"/>
        </w:rPr>
        <w:t xml:space="preserve"> </w:t>
      </w:r>
      <w:r w:rsidR="00DC5194" w:rsidRPr="00EE2B7E">
        <w:rPr>
          <w:spacing w:val="-3"/>
        </w:rPr>
        <w:t>a description of policy framework, regulatory and incentive systems;</w:t>
      </w:r>
      <w:r w:rsidR="00EE2B7E" w:rsidRPr="00EE2B7E">
        <w:rPr>
          <w:spacing w:val="-3"/>
        </w:rPr>
        <w:t xml:space="preserve"> </w:t>
      </w:r>
      <w:r w:rsidR="00DC5194" w:rsidRPr="00EE2B7E">
        <w:rPr>
          <w:spacing w:val="-3"/>
        </w:rPr>
        <w:t>a description of government and industry activities in response to the Protocol;</w:t>
      </w:r>
      <w:r w:rsidR="00EE2B7E" w:rsidRPr="00EE2B7E">
        <w:rPr>
          <w:spacing w:val="-3"/>
        </w:rPr>
        <w:t xml:space="preserve"> </w:t>
      </w:r>
      <w:r w:rsidR="00DC5194" w:rsidRPr="00EE2B7E">
        <w:rPr>
          <w:spacing w:val="-3"/>
        </w:rPr>
        <w:t>a statement of strategy for implementation of the Protocol, indicating the respective roles of Government, supporting multilateral and bilateral agencies;</w:t>
      </w:r>
      <w:r w:rsidR="00EE2B7E" w:rsidRPr="00EE2B7E">
        <w:rPr>
          <w:spacing w:val="-3"/>
        </w:rPr>
        <w:t xml:space="preserve"> </w:t>
      </w:r>
      <w:r w:rsidR="00DC5194" w:rsidRPr="00EE2B7E">
        <w:rPr>
          <w:spacing w:val="-3"/>
        </w:rPr>
        <w:t>an action plan encompassing investment and technical assistance projects, pre-investment studies, and any additional policy analysis required;</w:t>
      </w:r>
      <w:r w:rsidR="00EE2B7E" w:rsidRPr="00EE2B7E">
        <w:rPr>
          <w:spacing w:val="-3"/>
        </w:rPr>
        <w:t xml:space="preserve"> </w:t>
      </w:r>
      <w:r w:rsidR="00DC5194" w:rsidRPr="00EE2B7E">
        <w:rPr>
          <w:spacing w:val="-3"/>
        </w:rPr>
        <w:t>a timetable for each activity, and for action plan review;</w:t>
      </w:r>
      <w:r w:rsidR="00EE2B7E" w:rsidRPr="00EE2B7E">
        <w:rPr>
          <w:spacing w:val="-3"/>
        </w:rPr>
        <w:t xml:space="preserve"> </w:t>
      </w:r>
      <w:r w:rsidR="00EE2B7E">
        <w:rPr>
          <w:spacing w:val="-3"/>
        </w:rPr>
        <w:t xml:space="preserve">and </w:t>
      </w:r>
      <w:r w:rsidR="00DC5194" w:rsidRPr="00EE2B7E">
        <w:rPr>
          <w:spacing w:val="-3"/>
        </w:rPr>
        <w:t>a budget and financing programme for the above activities.</w:t>
      </w:r>
    </w:p>
    <w:p w14:paraId="361B8517" w14:textId="4756808E" w:rsidR="00C34640" w:rsidRPr="002150CA" w:rsidRDefault="00B53B3C" w:rsidP="002150CA">
      <w:pPr>
        <w:pStyle w:val="Heading1"/>
        <w:rPr>
          <w:spacing w:val="-2"/>
        </w:rPr>
      </w:pPr>
      <w:r>
        <w:t>The country programme served as</w:t>
      </w:r>
      <w:r w:rsidR="00151053">
        <w:t xml:space="preserve"> </w:t>
      </w:r>
      <w:r w:rsidR="00DC5194" w:rsidRPr="001735E1">
        <w:t>basis for project preparation and further co-operation between the Party and the implementing agencies</w:t>
      </w:r>
      <w:r>
        <w:t xml:space="preserve">; it was not a funding document </w:t>
      </w:r>
      <w:r w:rsidRPr="00C34640">
        <w:rPr>
          <w:i/>
        </w:rPr>
        <w:t>per se</w:t>
      </w:r>
      <w:r>
        <w:t xml:space="preserve">, but rather was </w:t>
      </w:r>
      <w:r w:rsidR="0014099C">
        <w:t xml:space="preserve">a </w:t>
      </w:r>
      <w:r>
        <w:t xml:space="preserve">statement of the overall strategy that an Article 5 country wished to take to phase out ODS. </w:t>
      </w:r>
      <w:r w:rsidR="00290572">
        <w:t xml:space="preserve">While the approval of a country programme was a requirement for the approval of project proposals, </w:t>
      </w:r>
      <w:r w:rsidR="002150CA">
        <w:t xml:space="preserve">in some instances, </w:t>
      </w:r>
      <w:r w:rsidR="00290572">
        <w:t xml:space="preserve">the Executive Committee </w:t>
      </w:r>
      <w:r w:rsidR="002150CA">
        <w:t>also</w:t>
      </w:r>
      <w:r w:rsidR="00290572">
        <w:t xml:space="preserve"> approve</w:t>
      </w:r>
      <w:r w:rsidR="002150CA">
        <w:t>d</w:t>
      </w:r>
      <w:r w:rsidR="00290572">
        <w:t xml:space="preserve"> project</w:t>
      </w:r>
      <w:r w:rsidR="002150CA">
        <w:t>s</w:t>
      </w:r>
      <w:r w:rsidR="00290572">
        <w:t xml:space="preserve"> and</w:t>
      </w:r>
      <w:r w:rsidR="002150CA">
        <w:t xml:space="preserve"> activities for phasing out ODS during the</w:t>
      </w:r>
      <w:r w:rsidR="00290572">
        <w:t xml:space="preserve"> preparation of country programmes. </w:t>
      </w:r>
    </w:p>
    <w:p w14:paraId="50E7EE08" w14:textId="5099A9E8" w:rsidR="00AC0E21" w:rsidRPr="00533281" w:rsidRDefault="00B53B3C" w:rsidP="00C34640">
      <w:pPr>
        <w:pStyle w:val="Heading1"/>
        <w:numPr>
          <w:ilvl w:val="0"/>
          <w:numId w:val="0"/>
        </w:numPr>
        <w:rPr>
          <w:i/>
          <w:u w:val="single"/>
        </w:rPr>
      </w:pPr>
      <w:r w:rsidRPr="00533281">
        <w:rPr>
          <w:i/>
          <w:u w:val="single"/>
        </w:rPr>
        <w:t>Refrigeration management plans (</w:t>
      </w:r>
      <w:r w:rsidR="00663A82" w:rsidRPr="00533281">
        <w:rPr>
          <w:i/>
          <w:u w:val="single"/>
        </w:rPr>
        <w:t>RMPs</w:t>
      </w:r>
      <w:r w:rsidRPr="00533281">
        <w:rPr>
          <w:i/>
          <w:u w:val="single"/>
        </w:rPr>
        <w:t>)</w:t>
      </w:r>
      <w:r w:rsidR="00663A82" w:rsidRPr="00533281">
        <w:rPr>
          <w:i/>
          <w:u w:val="single"/>
        </w:rPr>
        <w:t>/</w:t>
      </w:r>
      <w:r w:rsidRPr="00533281">
        <w:rPr>
          <w:i/>
          <w:u w:val="single"/>
        </w:rPr>
        <w:t>Terminal phase</w:t>
      </w:r>
      <w:r w:rsidR="00533281">
        <w:rPr>
          <w:i/>
          <w:u w:val="single"/>
        </w:rPr>
        <w:t>-</w:t>
      </w:r>
      <w:r w:rsidRPr="00533281">
        <w:rPr>
          <w:i/>
          <w:u w:val="single"/>
        </w:rPr>
        <w:t>out plans (</w:t>
      </w:r>
      <w:r w:rsidR="00663A82" w:rsidRPr="00533281">
        <w:rPr>
          <w:i/>
          <w:u w:val="single"/>
        </w:rPr>
        <w:t>TPMPs</w:t>
      </w:r>
      <w:r w:rsidRPr="00533281">
        <w:rPr>
          <w:i/>
          <w:u w:val="single"/>
        </w:rPr>
        <w:t>)</w:t>
      </w:r>
    </w:p>
    <w:p w14:paraId="6CA378ED" w14:textId="40047AF0" w:rsidR="009517D8" w:rsidRDefault="00770D51" w:rsidP="009517D8">
      <w:pPr>
        <w:pStyle w:val="Heading1"/>
        <w:rPr>
          <w:lang w:val="en-US"/>
        </w:rPr>
      </w:pPr>
      <w:r w:rsidRPr="009517D8">
        <w:rPr>
          <w:lang w:val="en-US"/>
        </w:rPr>
        <w:t xml:space="preserve">Up </w:t>
      </w:r>
      <w:r w:rsidR="00B53B3C">
        <w:rPr>
          <w:lang w:val="en-US"/>
        </w:rPr>
        <w:t>until</w:t>
      </w:r>
      <w:r w:rsidR="00B53B3C" w:rsidRPr="009517D8">
        <w:rPr>
          <w:lang w:val="en-US"/>
        </w:rPr>
        <w:t xml:space="preserve"> </w:t>
      </w:r>
      <w:r w:rsidRPr="009517D8">
        <w:rPr>
          <w:lang w:val="en-US"/>
        </w:rPr>
        <w:t>the 22</w:t>
      </w:r>
      <w:r w:rsidRPr="009517D8">
        <w:rPr>
          <w:vertAlign w:val="superscript"/>
          <w:lang w:val="en-US"/>
        </w:rPr>
        <w:t>nd</w:t>
      </w:r>
      <w:r w:rsidRPr="009517D8">
        <w:rPr>
          <w:lang w:val="en-US"/>
        </w:rPr>
        <w:t xml:space="preserve"> meeting (May 1997), ODS phase</w:t>
      </w:r>
      <w:r w:rsidR="009062C8">
        <w:rPr>
          <w:lang w:val="en-US"/>
        </w:rPr>
        <w:t>-</w:t>
      </w:r>
      <w:r w:rsidRPr="009517D8">
        <w:rPr>
          <w:lang w:val="en-US"/>
        </w:rPr>
        <w:t xml:space="preserve">out was achieved through the submission of stand-alone investment projects. </w:t>
      </w:r>
      <w:r w:rsidR="00F21AE6">
        <w:rPr>
          <w:lang w:val="en-US"/>
        </w:rPr>
        <w:t>In considering the needs of</w:t>
      </w:r>
      <w:r w:rsidRPr="009517D8">
        <w:rPr>
          <w:lang w:val="en-US"/>
        </w:rPr>
        <w:t xml:space="preserve"> LVC countries </w:t>
      </w:r>
      <w:r w:rsidR="00F21AE6">
        <w:rPr>
          <w:lang w:val="en-US"/>
        </w:rPr>
        <w:t>with</w:t>
      </w:r>
      <w:r w:rsidR="00151053">
        <w:rPr>
          <w:lang w:val="en-US"/>
        </w:rPr>
        <w:t xml:space="preserve"> </w:t>
      </w:r>
      <w:r w:rsidR="00F21AE6" w:rsidRPr="009517D8">
        <w:rPr>
          <w:lang w:val="en-US"/>
        </w:rPr>
        <w:t>approved country programmes to take near-term action to meet the CFC freeze</w:t>
      </w:r>
      <w:r w:rsidR="00BB3F04">
        <w:rPr>
          <w:lang w:val="en-US"/>
        </w:rPr>
        <w:t>,</w:t>
      </w:r>
      <w:r w:rsidR="00F21AE6">
        <w:rPr>
          <w:lang w:val="en-US"/>
        </w:rPr>
        <w:t xml:space="preserve"> the Executive Committee requested them</w:t>
      </w:r>
      <w:r w:rsidR="00151053">
        <w:rPr>
          <w:lang w:val="en-US"/>
        </w:rPr>
        <w:t xml:space="preserve"> </w:t>
      </w:r>
      <w:r w:rsidR="00DF19AE" w:rsidRPr="009517D8">
        <w:rPr>
          <w:lang w:val="en-US"/>
        </w:rPr>
        <w:t>to submit RMPs</w:t>
      </w:r>
      <w:r w:rsidR="007A55EB">
        <w:rPr>
          <w:rStyle w:val="FootnoteReference"/>
          <w:lang w:val="en-US"/>
        </w:rPr>
        <w:footnoteReference w:id="21"/>
      </w:r>
      <w:r w:rsidR="00DF19AE" w:rsidRPr="009517D8">
        <w:rPr>
          <w:lang w:val="en-US"/>
        </w:rPr>
        <w:t xml:space="preserve"> based on the draft guidelines</w:t>
      </w:r>
      <w:r w:rsidR="00151053">
        <w:rPr>
          <w:lang w:val="en-US"/>
        </w:rPr>
        <w:t xml:space="preserve"> </w:t>
      </w:r>
      <w:r w:rsidR="00F21AE6">
        <w:rPr>
          <w:lang w:val="en-US"/>
        </w:rPr>
        <w:t>contained in</w:t>
      </w:r>
      <w:r w:rsidR="00151053">
        <w:rPr>
          <w:lang w:val="en-US"/>
        </w:rPr>
        <w:t xml:space="preserve"> </w:t>
      </w:r>
      <w:r w:rsidR="00DF19AE" w:rsidRPr="009517D8">
        <w:rPr>
          <w:lang w:val="en-US"/>
        </w:rPr>
        <w:t>decision 23/15</w:t>
      </w:r>
      <w:r w:rsidR="00050DD5">
        <w:rPr>
          <w:lang w:val="en-US"/>
        </w:rPr>
        <w:t>.</w:t>
      </w:r>
    </w:p>
    <w:p w14:paraId="3336083D" w14:textId="1AE7251D" w:rsidR="009517D8" w:rsidRPr="007A55EB" w:rsidRDefault="007A55EB" w:rsidP="009517D8">
      <w:pPr>
        <w:pStyle w:val="Heading1"/>
        <w:rPr>
          <w:lang w:val="en-US"/>
        </w:rPr>
      </w:pPr>
      <w:r>
        <w:rPr>
          <w:lang w:val="en-US"/>
        </w:rPr>
        <w:t xml:space="preserve">RMPs </w:t>
      </w:r>
      <w:r w:rsidR="00F21AE6">
        <w:rPr>
          <w:lang w:val="en-US"/>
        </w:rPr>
        <w:t xml:space="preserve">were expected to address a </w:t>
      </w:r>
      <w:r w:rsidR="00F21AE6" w:rsidRPr="007A55EB">
        <w:rPr>
          <w:lang w:val="en-US"/>
        </w:rPr>
        <w:t>country’s particular circumstances and all relevant sectors including the informal sector</w:t>
      </w:r>
      <w:r w:rsidR="00F21AE6">
        <w:rPr>
          <w:lang w:val="en-US"/>
        </w:rPr>
        <w:t xml:space="preserve"> that were still using ODS, especially CFCs, and </w:t>
      </w:r>
      <w:r w:rsidR="009517D8" w:rsidRPr="007A55EB">
        <w:rPr>
          <w:lang w:val="en-US"/>
        </w:rPr>
        <w:t>include</w:t>
      </w:r>
      <w:r w:rsidR="00F21AE6">
        <w:rPr>
          <w:lang w:val="en-US"/>
        </w:rPr>
        <w:t>d</w:t>
      </w:r>
      <w:r w:rsidR="009517D8" w:rsidRPr="007A55EB">
        <w:rPr>
          <w:lang w:val="en-US"/>
        </w:rPr>
        <w:t xml:space="preserve"> all or some of the following elements: </w:t>
      </w:r>
      <w:r w:rsidR="00DF28B0" w:rsidRPr="007A55EB">
        <w:rPr>
          <w:lang w:val="en-US"/>
        </w:rPr>
        <w:t xml:space="preserve">a </w:t>
      </w:r>
      <w:r w:rsidR="009517D8" w:rsidRPr="007A55EB">
        <w:rPr>
          <w:lang w:val="en-US"/>
        </w:rPr>
        <w:t xml:space="preserve">training programme for refrigeration technicians; recovery and recycling system; </w:t>
      </w:r>
      <w:r w:rsidR="00DF28B0" w:rsidRPr="007A55EB">
        <w:rPr>
          <w:lang w:val="en-US"/>
        </w:rPr>
        <w:t xml:space="preserve">a </w:t>
      </w:r>
      <w:r w:rsidR="009517D8" w:rsidRPr="007A55EB">
        <w:rPr>
          <w:lang w:val="en-US"/>
        </w:rPr>
        <w:t xml:space="preserve">training programme for customs officials; and </w:t>
      </w:r>
      <w:r w:rsidR="00DF28B0" w:rsidRPr="007A55EB">
        <w:rPr>
          <w:lang w:val="en-US"/>
        </w:rPr>
        <w:t xml:space="preserve">an </w:t>
      </w:r>
      <w:r w:rsidR="009517D8" w:rsidRPr="007A55EB">
        <w:rPr>
          <w:lang w:val="en-US"/>
        </w:rPr>
        <w:t xml:space="preserve">improved system for collection and monitoring and control of consumption of ODS refrigerant. </w:t>
      </w:r>
    </w:p>
    <w:p w14:paraId="76F57B28" w14:textId="4326F765" w:rsidR="00F21AE6" w:rsidRDefault="00F21AE6" w:rsidP="00F21AE6">
      <w:pPr>
        <w:pStyle w:val="Heading1"/>
      </w:pPr>
      <w:r>
        <w:t xml:space="preserve">Several decisions were also taken by the Executive Committee at subsequent meetings in order to be more responsive to the needs of LVC countries, </w:t>
      </w:r>
      <w:r w:rsidR="002150CA">
        <w:t xml:space="preserve">and other </w:t>
      </w:r>
      <w:r w:rsidR="00247B3C">
        <w:t xml:space="preserve">non-LVC </w:t>
      </w:r>
      <w:r w:rsidRPr="0044734F">
        <w:t>countries</w:t>
      </w:r>
      <w:r>
        <w:t xml:space="preserve"> with </w:t>
      </w:r>
      <w:r w:rsidR="002150CA">
        <w:t xml:space="preserve">regard to </w:t>
      </w:r>
      <w:r>
        <w:t xml:space="preserve">activities in the </w:t>
      </w:r>
      <w:r w:rsidR="00905B0B">
        <w:t>RAC</w:t>
      </w:r>
      <w:r w:rsidR="00A533E3">
        <w:t xml:space="preserve"> </w:t>
      </w:r>
      <w:r>
        <w:t xml:space="preserve">servicing sector, and to the nature by which the activities in the </w:t>
      </w:r>
      <w:r w:rsidR="002150CA">
        <w:t xml:space="preserve">other </w:t>
      </w:r>
      <w:r>
        <w:t>remaining sectors evolved</w:t>
      </w:r>
      <w:r w:rsidR="000C7D5A">
        <w:t>, as well as to reorient the approach to RMPs to better facilitate compliance</w:t>
      </w:r>
      <w:r>
        <w:t xml:space="preserve">. The full texts of the relevant decision </w:t>
      </w:r>
      <w:r w:rsidR="00247B3C">
        <w:t xml:space="preserve">could </w:t>
      </w:r>
      <w:r>
        <w:t>be found in Annex IV to the present document.</w:t>
      </w:r>
      <w:r w:rsidR="00151053">
        <w:t xml:space="preserve"> </w:t>
      </w:r>
    </w:p>
    <w:p w14:paraId="2DEC3AAA" w14:textId="4D661162" w:rsidR="00DC5194" w:rsidRPr="001735E1" w:rsidRDefault="00F21AE6" w:rsidP="00C34640">
      <w:pPr>
        <w:pStyle w:val="Heading1"/>
      </w:pPr>
      <w:r>
        <w:t xml:space="preserve">One result of </w:t>
      </w:r>
      <w:r w:rsidR="000C7D5A">
        <w:t>these decisions</w:t>
      </w:r>
      <w:r>
        <w:t xml:space="preserve"> was the shift from the development of an RMP to a TPMP</w:t>
      </w:r>
      <w:r w:rsidR="00BB3F04">
        <w:t>,</w:t>
      </w:r>
      <w:r>
        <w:t xml:space="preserve"> which was expected to contain the remaining activities that an Article 5 country needed to implement</w:t>
      </w:r>
      <w:r w:rsidR="00151053">
        <w:t xml:space="preserve"> </w:t>
      </w:r>
      <w:r w:rsidR="000C7D5A">
        <w:t>the total phase out of CFCs</w:t>
      </w:r>
      <w:r>
        <w:t>,</w:t>
      </w:r>
      <w:r w:rsidR="000C7D5A">
        <w:t xml:space="preserve"> with specific requirements and conditions that a country needed to fulfil before consideration</w:t>
      </w:r>
      <w:r w:rsidR="00247B3C">
        <w:t xml:space="preserve"> by the Executive Committee (e.g</w:t>
      </w:r>
      <w:r w:rsidR="000C7D5A">
        <w:t>., presence of a licensing system,</w:t>
      </w:r>
      <w:r w:rsidR="00151053">
        <w:t xml:space="preserve"> </w:t>
      </w:r>
      <w:r w:rsidR="000C7D5A">
        <w:t xml:space="preserve">commitment of the Government to completely phase out CFCs, </w:t>
      </w:r>
      <w:r w:rsidR="00247B3C">
        <w:t xml:space="preserve">and </w:t>
      </w:r>
      <w:r w:rsidR="000C7D5A">
        <w:t>annual reporting and monitoring of activities)</w:t>
      </w:r>
      <w:r w:rsidR="00247B3C">
        <w:t>.</w:t>
      </w:r>
      <w:r>
        <w:t xml:space="preserve"> </w:t>
      </w:r>
    </w:p>
    <w:p w14:paraId="5A9362C0" w14:textId="54B6C640" w:rsidR="0055149D" w:rsidRPr="00AE790D" w:rsidRDefault="009562C2" w:rsidP="000F4D26">
      <w:pPr>
        <w:pStyle w:val="Heading1"/>
        <w:rPr>
          <w:lang w:val="en-US"/>
        </w:rPr>
      </w:pPr>
      <w:r>
        <w:rPr>
          <w:lang w:val="en-US"/>
        </w:rPr>
        <w:t>At</w:t>
      </w:r>
      <w:r w:rsidR="0055149D" w:rsidRPr="00663A82">
        <w:rPr>
          <w:lang w:val="en-US"/>
        </w:rPr>
        <w:t xml:space="preserve"> </w:t>
      </w:r>
      <w:r w:rsidR="00B15450">
        <w:rPr>
          <w:lang w:val="en-US"/>
        </w:rPr>
        <w:t>its</w:t>
      </w:r>
      <w:r w:rsidR="0055149D" w:rsidRPr="00663A82">
        <w:rPr>
          <w:lang w:val="en-US"/>
        </w:rPr>
        <w:t xml:space="preserve"> 49</w:t>
      </w:r>
      <w:r w:rsidR="0055149D" w:rsidRPr="00663A82">
        <w:rPr>
          <w:vertAlign w:val="superscript"/>
          <w:lang w:val="en-US"/>
        </w:rPr>
        <w:t>th</w:t>
      </w:r>
      <w:r w:rsidR="0055149D" w:rsidRPr="00663A82">
        <w:rPr>
          <w:lang w:val="en-US"/>
        </w:rPr>
        <w:t xml:space="preserve"> meeting (July 2006) the Executive Committee considered a </w:t>
      </w:r>
      <w:r w:rsidR="000F4D26" w:rsidRPr="00663A82">
        <w:rPr>
          <w:lang w:val="en-US"/>
        </w:rPr>
        <w:t>document containing a C</w:t>
      </w:r>
      <w:r w:rsidR="0055149D" w:rsidRPr="00663A82">
        <w:rPr>
          <w:lang w:val="en-US"/>
        </w:rPr>
        <w:t>ompendium of recommendations relevant to the evaluation of RMPs and NPPs in non</w:t>
      </w:r>
      <w:r w:rsidR="000F4D26" w:rsidRPr="00663A82">
        <w:rPr>
          <w:lang w:val="en-US"/>
        </w:rPr>
        <w:t>-LVC</w:t>
      </w:r>
      <w:r w:rsidR="00B15450">
        <w:rPr>
          <w:lang w:val="en-US"/>
        </w:rPr>
        <w:t xml:space="preserve"> </w:t>
      </w:r>
      <w:r w:rsidR="00247B3C">
        <w:rPr>
          <w:lang w:val="en-US"/>
        </w:rPr>
        <w:t>c</w:t>
      </w:r>
      <w:r w:rsidR="00B15450">
        <w:rPr>
          <w:lang w:val="en-US"/>
        </w:rPr>
        <w:t>ountries</w:t>
      </w:r>
      <w:r w:rsidR="00247B3C">
        <w:rPr>
          <w:lang w:val="en-US"/>
        </w:rPr>
        <w:t>,</w:t>
      </w:r>
      <w:r w:rsidR="000F4D26">
        <w:rPr>
          <w:rStyle w:val="FootnoteReference"/>
          <w:lang w:val="en-US"/>
        </w:rPr>
        <w:footnoteReference w:id="22"/>
      </w:r>
      <w:r w:rsidR="000F4D26" w:rsidRPr="00663A82">
        <w:rPr>
          <w:lang w:val="en-US"/>
        </w:rPr>
        <w:t xml:space="preserve"> prepared by the Senior Moni</w:t>
      </w:r>
      <w:r w:rsidR="000F4D26" w:rsidRPr="00275B45">
        <w:rPr>
          <w:lang w:val="en-US"/>
        </w:rPr>
        <w:t>toring and Evaluation Officer</w:t>
      </w:r>
      <w:r w:rsidR="0055149D" w:rsidRPr="00275B45">
        <w:rPr>
          <w:lang w:val="en-US"/>
        </w:rPr>
        <w:t xml:space="preserve"> pursuant to decision 48/10</w:t>
      </w:r>
      <w:r w:rsidR="00247B3C">
        <w:rPr>
          <w:lang w:val="en-US"/>
        </w:rPr>
        <w:t>.</w:t>
      </w:r>
      <w:r w:rsidR="000F4D26" w:rsidRPr="00275B45">
        <w:rPr>
          <w:rStyle w:val="FootnoteReference"/>
          <w:lang w:val="en-US"/>
        </w:rPr>
        <w:footnoteReference w:id="23"/>
      </w:r>
      <w:r w:rsidR="00663A82" w:rsidRPr="00275B45">
        <w:rPr>
          <w:lang w:val="en-US"/>
        </w:rPr>
        <w:t xml:space="preserve"> </w:t>
      </w:r>
      <w:r>
        <w:rPr>
          <w:lang w:val="en-US"/>
        </w:rPr>
        <w:t>The evaluation of RMPs and TPMPs resulted in actions</w:t>
      </w:r>
      <w:r w:rsidR="00183AB2" w:rsidRPr="00275B45">
        <w:rPr>
          <w:i/>
          <w:lang w:val="en-CA"/>
        </w:rPr>
        <w:t xml:space="preserve"> </w:t>
      </w:r>
      <w:r>
        <w:rPr>
          <w:lang w:val="en-CA"/>
        </w:rPr>
        <w:t>and additional</w:t>
      </w:r>
      <w:r w:rsidR="00F953F2" w:rsidRPr="00275B45">
        <w:rPr>
          <w:lang w:val="en-CA"/>
        </w:rPr>
        <w:t xml:space="preserve"> guidance</w:t>
      </w:r>
      <w:r w:rsidR="00183AB2" w:rsidRPr="00275B45">
        <w:rPr>
          <w:lang w:val="en-CA"/>
        </w:rPr>
        <w:t xml:space="preserve"> to NOUs and implementing agencies regarding the considerations to be taken into account when planning and implementing RMPs, NPPs or TPMPs. These included cooperation with other government agencies within the country, updating legislative measures, requiring mandatory certification of technicians, </w:t>
      </w:r>
      <w:r w:rsidR="00F953F2" w:rsidRPr="00275B45">
        <w:rPr>
          <w:lang w:val="en-CA"/>
        </w:rPr>
        <w:t xml:space="preserve">and taking into account decision </w:t>
      </w:r>
      <w:r w:rsidR="00183AB2" w:rsidRPr="00275B45">
        <w:rPr>
          <w:lang w:val="en-US"/>
        </w:rPr>
        <w:t xml:space="preserve">41/100 for the recovery and recycling part of </w:t>
      </w:r>
      <w:r w:rsidR="00F953F2" w:rsidRPr="00275B45">
        <w:rPr>
          <w:lang w:val="en-US"/>
        </w:rPr>
        <w:t>NPPs, among other things. With regard to training, the decision addressed</w:t>
      </w:r>
      <w:r>
        <w:rPr>
          <w:lang w:val="en-US"/>
        </w:rPr>
        <w:t xml:space="preserve"> the need to update</w:t>
      </w:r>
      <w:r w:rsidR="00A533E3">
        <w:rPr>
          <w:lang w:val="en-US"/>
        </w:rPr>
        <w:t xml:space="preserve"> </w:t>
      </w:r>
      <w:r w:rsidR="00183AB2" w:rsidRPr="00275B45">
        <w:rPr>
          <w:lang w:val="en-CA"/>
        </w:rPr>
        <w:t>training to include</w:t>
      </w:r>
      <w:r w:rsidR="00F953F2" w:rsidRPr="00275B45">
        <w:rPr>
          <w:lang w:val="en-CA"/>
        </w:rPr>
        <w:t xml:space="preserve"> </w:t>
      </w:r>
      <w:r w:rsidR="00F953F2" w:rsidRPr="00275B45">
        <w:rPr>
          <w:lang w:val="en-US"/>
        </w:rPr>
        <w:t xml:space="preserve">the latest information with regard to application of good practices to significantly reduce usage of ODS and to promote the use of alternatives, and paying full attention to safety aspects and the necessary modification or replacement of electrical components in countries where training in the use of hydrocarbons was carried out. </w:t>
      </w:r>
      <w:r w:rsidR="00F953F2" w:rsidRPr="00A6584B">
        <w:rPr>
          <w:lang w:val="en-US"/>
        </w:rPr>
        <w:t>In the decision</w:t>
      </w:r>
      <w:r w:rsidR="00F953F2" w:rsidRPr="00275B45">
        <w:rPr>
          <w:lang w:val="en-US"/>
        </w:rPr>
        <w:t xml:space="preserve">, the Executive Committee also requested the Secretariat, in cooperation with bilateral and implementing agencies, to develop </w:t>
      </w:r>
      <w:r w:rsidR="00F953F2" w:rsidRPr="00AE790D">
        <w:rPr>
          <w:lang w:val="en-US"/>
        </w:rPr>
        <w:t>recommendations for indicative lists of appropriate equipment for the main target groups and share information about competitive suppliers, including from Article 5 countries (d</w:t>
      </w:r>
      <w:r w:rsidR="00F953F2" w:rsidRPr="00AE790D">
        <w:rPr>
          <w:iCs/>
          <w:lang w:val="en-US"/>
        </w:rPr>
        <w:t>ecision 49/6)</w:t>
      </w:r>
      <w:r w:rsidR="00275B45" w:rsidRPr="00AE790D">
        <w:rPr>
          <w:iCs/>
          <w:lang w:val="en-US"/>
        </w:rPr>
        <w:t xml:space="preserve"> (t</w:t>
      </w:r>
      <w:r w:rsidR="00275B45" w:rsidRPr="00AE790D">
        <w:rPr>
          <w:lang w:val="en-CA"/>
        </w:rPr>
        <w:t xml:space="preserve">he full text of the decision </w:t>
      </w:r>
      <w:r w:rsidR="00266D48" w:rsidRPr="00AE790D">
        <w:rPr>
          <w:lang w:val="en-CA"/>
        </w:rPr>
        <w:t>can</w:t>
      </w:r>
      <w:r w:rsidR="00275B45" w:rsidRPr="00AE790D">
        <w:rPr>
          <w:lang w:val="en-CA"/>
        </w:rPr>
        <w:t xml:space="preserve"> be found in Annex IV to the present document</w:t>
      </w:r>
      <w:r w:rsidR="00266D48" w:rsidRPr="00AE790D">
        <w:rPr>
          <w:lang w:val="en-CA"/>
        </w:rPr>
        <w:t>)</w:t>
      </w:r>
      <w:r w:rsidR="00275B45" w:rsidRPr="00AE790D">
        <w:rPr>
          <w:lang w:val="en-CA"/>
        </w:rPr>
        <w:t>.</w:t>
      </w:r>
    </w:p>
    <w:p w14:paraId="09B37025" w14:textId="73D30918" w:rsidR="002F0C26" w:rsidRPr="00533281" w:rsidRDefault="002F0C26" w:rsidP="002F0C26">
      <w:pPr>
        <w:rPr>
          <w:i/>
          <w:u w:val="single"/>
        </w:rPr>
      </w:pPr>
      <w:r w:rsidRPr="00533281">
        <w:rPr>
          <w:i/>
          <w:u w:val="single"/>
        </w:rPr>
        <w:t>Performance</w:t>
      </w:r>
      <w:r w:rsidR="00266D48" w:rsidRPr="00533281">
        <w:rPr>
          <w:i/>
          <w:u w:val="single"/>
        </w:rPr>
        <w:t>-</w:t>
      </w:r>
      <w:r w:rsidRPr="00533281">
        <w:rPr>
          <w:i/>
          <w:u w:val="single"/>
        </w:rPr>
        <w:t>based phase-out plans</w:t>
      </w:r>
      <w:r w:rsidR="008E3B3E" w:rsidRPr="00533281">
        <w:rPr>
          <w:i/>
          <w:u w:val="single"/>
        </w:rPr>
        <w:t xml:space="preserve"> </w:t>
      </w:r>
    </w:p>
    <w:p w14:paraId="43E1F5BC" w14:textId="77777777" w:rsidR="002F0C26" w:rsidRPr="00AE790D" w:rsidRDefault="002F0C26" w:rsidP="002F0C26"/>
    <w:p w14:paraId="3DE4578E" w14:textId="2B1FE92D" w:rsidR="00275B45" w:rsidRDefault="009562C2" w:rsidP="002F0C26">
      <w:pPr>
        <w:pStyle w:val="Heading1"/>
      </w:pPr>
      <w:r>
        <w:t>At</w:t>
      </w:r>
      <w:r w:rsidR="002F0C26">
        <w:t xml:space="preserve"> the 35</w:t>
      </w:r>
      <w:r w:rsidR="002F0C26" w:rsidRPr="00214052">
        <w:rPr>
          <w:vertAlign w:val="superscript"/>
        </w:rPr>
        <w:t>th</w:t>
      </w:r>
      <w:r w:rsidR="002F0C26">
        <w:t xml:space="preserve"> meeting (December 2001)</w:t>
      </w:r>
      <w:r w:rsidR="00951C8E">
        <w:t>,</w:t>
      </w:r>
      <w:r w:rsidR="00266D48">
        <w:t xml:space="preserve"> the Executive Committee</w:t>
      </w:r>
      <w:r w:rsidR="002F0C26">
        <w:t xml:space="preserve"> adopted the adjusted funding policies of the Multilateral Fund</w:t>
      </w:r>
      <w:r w:rsidR="002F0C26">
        <w:rPr>
          <w:rStyle w:val="FootnoteReference"/>
        </w:rPr>
        <w:footnoteReference w:id="24"/>
      </w:r>
      <w:r w:rsidR="002F0C26">
        <w:t xml:space="preserve">, and emphasized greater government responsibility for managing national phase-out programmes, </w:t>
      </w:r>
      <w:r w:rsidR="00C70F9E">
        <w:t xml:space="preserve">as well as </w:t>
      </w:r>
      <w:r w:rsidR="002F0C26">
        <w:t xml:space="preserve">the demonstrated relevance of projects defined as a direct, and, if applicable, quantifiable linkage between the funded activities and meeting the specific Montreal Protocol control measures. The Committee also requested the </w:t>
      </w:r>
      <w:r w:rsidR="002F0C26" w:rsidRPr="00214052">
        <w:t xml:space="preserve">Secretariat to work with members of the Executive Committee, </w:t>
      </w:r>
      <w:r w:rsidR="002F0C26">
        <w:t xml:space="preserve">and the </w:t>
      </w:r>
      <w:r w:rsidR="002F0C26" w:rsidRPr="00214052">
        <w:t>bilateral agencies and implementing agencies to develop draft guidelines for the preparation, implementation and management of performance-based su</w:t>
      </w:r>
      <w:r w:rsidR="00DA3A9B">
        <w:t>bstance-wide and national phase</w:t>
      </w:r>
      <w:r w:rsidR="00DA3A9B">
        <w:noBreakHyphen/>
      </w:r>
      <w:r w:rsidR="002F0C26" w:rsidRPr="00214052">
        <w:t>out agreements</w:t>
      </w:r>
      <w:r w:rsidR="002F0C26">
        <w:t xml:space="preserve"> (decision 35/56(a) and (b)). </w:t>
      </w:r>
    </w:p>
    <w:p w14:paraId="481000A4" w14:textId="3AA47370" w:rsidR="002F0C26" w:rsidRPr="008975CE" w:rsidRDefault="00275B45" w:rsidP="002F0C26">
      <w:pPr>
        <w:pStyle w:val="Heading1"/>
      </w:pPr>
      <w:r>
        <w:t>One key element of th</w:t>
      </w:r>
      <w:r w:rsidR="002F0C26">
        <w:t xml:space="preserve">e adjusted funding policies of the Multilateral Fund </w:t>
      </w:r>
      <w:r>
        <w:t xml:space="preserve">was the notion that the </w:t>
      </w:r>
      <w:r w:rsidR="002F0C26" w:rsidRPr="008975CE">
        <w:t>Fund’s goal w</w:t>
      </w:r>
      <w:r w:rsidR="00C70F9E">
        <w:t>ould</w:t>
      </w:r>
      <w:r w:rsidR="002F0C26" w:rsidRPr="008975CE">
        <w:t xml:space="preserve"> have to shift to</w:t>
      </w:r>
      <w:r w:rsidR="00C70F9E">
        <w:t>ward</w:t>
      </w:r>
      <w:r w:rsidR="002F0C26" w:rsidRPr="008975CE">
        <w:t xml:space="preserve"> assisting individual Article 5 countries to implement time-bound compliance targets</w:t>
      </w:r>
      <w:r w:rsidR="004D0A73">
        <w:t xml:space="preserve">, which </w:t>
      </w:r>
      <w:r w:rsidR="002F0C26" w:rsidRPr="008975CE">
        <w:t xml:space="preserve">would necessitate an adjustment from emphasizing </w:t>
      </w:r>
      <w:r w:rsidR="00C70F9E">
        <w:t xml:space="preserve">the </w:t>
      </w:r>
      <w:r w:rsidR="002F0C26" w:rsidRPr="008975CE">
        <w:t xml:space="preserve">impact of individual projects to putting greater emphasis on </w:t>
      </w:r>
      <w:r w:rsidR="00C70F9E">
        <w:t xml:space="preserve">the </w:t>
      </w:r>
      <w:r w:rsidR="002F0C26" w:rsidRPr="008975CE">
        <w:t>demonstrated relevance of such projects to compliance</w:t>
      </w:r>
      <w:r w:rsidR="004D0A73">
        <w:rPr>
          <w:rStyle w:val="FootnoteReference"/>
        </w:rPr>
        <w:footnoteReference w:id="25"/>
      </w:r>
      <w:r w:rsidR="004D0A73" w:rsidRPr="008975CE">
        <w:t>,</w:t>
      </w:r>
      <w:r w:rsidR="002F0C26" w:rsidRPr="008975CE">
        <w:t xml:space="preserve"> as “</w:t>
      </w:r>
      <w:r w:rsidR="002F0C26">
        <w:t>f</w:t>
      </w:r>
      <w:r w:rsidR="002F0C26" w:rsidRPr="008975CE">
        <w:t>unding must be predicated on a commitment by the country to achieve sustainable, permanent aggregate reductions in consumption and production, as relevant.”</w:t>
      </w:r>
      <w:r w:rsidR="002F0C26">
        <w:t xml:space="preserve"> </w:t>
      </w:r>
      <w:r w:rsidR="002F0C26" w:rsidRPr="00D10098">
        <w:t xml:space="preserve">Depending on the preference and readiness of the country concerned, two modalities </w:t>
      </w:r>
      <w:r w:rsidR="004D0A73">
        <w:t xml:space="preserve">were proposed </w:t>
      </w:r>
      <w:r w:rsidR="002F0C26" w:rsidRPr="00D10098">
        <w:t>to implement the adjusted funding policy: funding of performance-based group-wide phase-out agreements; and funding of individual projects or stand-alone sector phase</w:t>
      </w:r>
      <w:r w:rsidR="00C70F9E">
        <w:t>-</w:t>
      </w:r>
      <w:r w:rsidR="002F0C26" w:rsidRPr="00D10098">
        <w:t>out plans based on national phase</w:t>
      </w:r>
      <w:r w:rsidR="00C70F9E">
        <w:t>-</w:t>
      </w:r>
      <w:r w:rsidR="002F0C26" w:rsidRPr="00D10098">
        <w:t xml:space="preserve">out strategies. These two modalities are </w:t>
      </w:r>
      <w:r w:rsidR="004D0A73">
        <w:t>contained in Annex IV to the present report.</w:t>
      </w:r>
    </w:p>
    <w:p w14:paraId="73C54082" w14:textId="1AA479D2" w:rsidR="0060319D" w:rsidRPr="002150CA" w:rsidRDefault="004D0A73" w:rsidP="002F0C26">
      <w:pPr>
        <w:pStyle w:val="Heading1"/>
        <w:rPr>
          <w:i/>
        </w:rPr>
      </w:pPr>
      <w:r w:rsidRPr="0014099C">
        <w:t xml:space="preserve">In line with decision 35/56, </w:t>
      </w:r>
      <w:r w:rsidR="002150CA" w:rsidRPr="0014099C">
        <w:t>the Exec</w:t>
      </w:r>
      <w:r w:rsidR="00A533E3" w:rsidRPr="0014099C">
        <w:t>utive</w:t>
      </w:r>
      <w:r w:rsidR="002150CA" w:rsidRPr="0014099C">
        <w:t xml:space="preserve"> Committee </w:t>
      </w:r>
      <w:r w:rsidR="00154FAB" w:rsidRPr="0014099C">
        <w:t>approved the guidelines for the preparation,</w:t>
      </w:r>
      <w:r w:rsidR="00154FAB">
        <w:t xml:space="preserve"> implementation and management of performance-based sector and national ODS phase-out plans, on the understanding that the purpose of the guidelines was to provide general principles and procedures that should be followed in developing and implement</w:t>
      </w:r>
      <w:r w:rsidR="00DA3A9B">
        <w:t>ing performance-based ODS phase</w:t>
      </w:r>
      <w:r w:rsidR="00DA3A9B">
        <w:noBreakHyphen/>
      </w:r>
      <w:r w:rsidR="00154FAB">
        <w:t xml:space="preserve">out plans; </w:t>
      </w:r>
      <w:r w:rsidR="00AA146E">
        <w:t xml:space="preserve">and that </w:t>
      </w:r>
      <w:r w:rsidR="00154FAB">
        <w:t>the</w:t>
      </w:r>
      <w:r w:rsidR="00C70F9E">
        <w:t xml:space="preserve"> guidelines did</w:t>
      </w:r>
      <w:r w:rsidR="00154FAB">
        <w:t xml:space="preserve"> not apply to already approved performance-based sectoral and national ODS phase-out plans in any regard (decision 38/65)</w:t>
      </w:r>
      <w:r w:rsidR="00951C8E">
        <w:t>.</w:t>
      </w:r>
      <w:r w:rsidR="002150CA">
        <w:rPr>
          <w:rStyle w:val="FootnoteReference"/>
        </w:rPr>
        <w:footnoteReference w:id="26"/>
      </w:r>
      <w:r w:rsidR="00154FAB">
        <w:t xml:space="preserve"> </w:t>
      </w:r>
    </w:p>
    <w:p w14:paraId="49B9D83A" w14:textId="77777777" w:rsidR="002F0C26" w:rsidRPr="00533281" w:rsidRDefault="002F0C26" w:rsidP="002F0C26">
      <w:pPr>
        <w:rPr>
          <w:i/>
          <w:u w:val="single"/>
        </w:rPr>
      </w:pPr>
      <w:r w:rsidRPr="00533281">
        <w:rPr>
          <w:i/>
          <w:u w:val="single"/>
        </w:rPr>
        <w:t>HPMPs</w:t>
      </w:r>
    </w:p>
    <w:p w14:paraId="65CA2054" w14:textId="77777777" w:rsidR="002F0C26" w:rsidRPr="001735E1" w:rsidRDefault="002F0C26" w:rsidP="002F0C26">
      <w:pPr>
        <w:rPr>
          <w:b/>
        </w:rPr>
      </w:pPr>
    </w:p>
    <w:p w14:paraId="4A863B42" w14:textId="676A22CA" w:rsidR="002F0C26" w:rsidRPr="001735E1" w:rsidRDefault="002F2048" w:rsidP="002F0C26">
      <w:pPr>
        <w:pStyle w:val="Heading1"/>
      </w:pPr>
      <w:r>
        <w:t>As a result of accelerating the phase out of HCFCs, the Executive Committee, at</w:t>
      </w:r>
      <w:r w:rsidR="00A05844">
        <w:t xml:space="preserve"> its 53</w:t>
      </w:r>
      <w:r w:rsidR="00A05844" w:rsidRPr="00A05844">
        <w:rPr>
          <w:vertAlign w:val="superscript"/>
        </w:rPr>
        <w:t>rd</w:t>
      </w:r>
      <w:r w:rsidR="00A05844">
        <w:t xml:space="preserve"> meeting (November 2007), considered a document </w:t>
      </w:r>
      <w:r w:rsidR="00A05844" w:rsidRPr="000F4F43">
        <w:t xml:space="preserve">on </w:t>
      </w:r>
      <w:r w:rsidR="00A05844">
        <w:t>“O</w:t>
      </w:r>
      <w:r w:rsidR="00A05844" w:rsidRPr="000F4F43">
        <w:t>ptions for assessing and defining eligible incremental costs for HCFC consumption and production phase</w:t>
      </w:r>
      <w:r w:rsidR="00A05844" w:rsidRPr="000F4F43">
        <w:noBreakHyphen/>
        <w:t>out activities (follow-up to decision 52/4</w:t>
      </w:r>
      <w:r w:rsidR="00A05844">
        <w:rPr>
          <w:rStyle w:val="FootnoteReference"/>
        </w:rPr>
        <w:footnoteReference w:id="27"/>
      </w:r>
      <w:r w:rsidR="00A05844" w:rsidRPr="000F4F43">
        <w:t>)</w:t>
      </w:r>
      <w:r w:rsidR="00C70F9E">
        <w:t>”</w:t>
      </w:r>
      <w:r w:rsidR="00A05844">
        <w:rPr>
          <w:rStyle w:val="FootnoteReference"/>
        </w:rPr>
        <w:footnoteReference w:id="28"/>
      </w:r>
      <w:r w:rsidR="00A05844" w:rsidRPr="000F4F43">
        <w:t xml:space="preserve"> </w:t>
      </w:r>
      <w:r w:rsidR="0059601B">
        <w:t>where it</w:t>
      </w:r>
      <w:r w:rsidR="00A05844">
        <w:t xml:space="preserve"> noted that t</w:t>
      </w:r>
      <w:r w:rsidR="002F0C26" w:rsidRPr="001735E1">
        <w:t>he Multilateral Fund has funded two similar exercises:</w:t>
      </w:r>
      <w:r w:rsidR="002F0C26">
        <w:t xml:space="preserve"> </w:t>
      </w:r>
      <w:r w:rsidR="002F0C26" w:rsidRPr="001735E1">
        <w:t>the country programming and the preparation of sector/</w:t>
      </w:r>
      <w:r w:rsidR="00951C8E">
        <w:t>NPPs</w:t>
      </w:r>
      <w:r w:rsidR="002F0C26" w:rsidRPr="001735E1">
        <w:t>, and introduced guidelines for each of them.</w:t>
      </w:r>
      <w:r w:rsidR="002F0C26">
        <w:t xml:space="preserve"> </w:t>
      </w:r>
      <w:r w:rsidR="002F0C26" w:rsidRPr="001735E1">
        <w:t>National surveys have always been an integral part of each of these exercises and provide the factual basis for the planning exercises.</w:t>
      </w:r>
      <w:r w:rsidR="00A05844">
        <w:t xml:space="preserve"> </w:t>
      </w:r>
      <w:r w:rsidR="002F0C26" w:rsidRPr="001735E1">
        <w:t>The country programming exercise took place for most countries at the early stages of funding of the CFC phase-out activities in a country and prior to the establishment of the CFC baseline.</w:t>
      </w:r>
      <w:r w:rsidR="002F0C26">
        <w:t xml:space="preserve"> </w:t>
      </w:r>
      <w:r w:rsidR="002F0C26" w:rsidRPr="001735E1">
        <w:t>The process assisted the countries</w:t>
      </w:r>
      <w:r w:rsidR="00C70F9E">
        <w:t xml:space="preserve"> in</w:t>
      </w:r>
      <w:r w:rsidR="002F0C26" w:rsidRPr="001735E1">
        <w:t xml:space="preserve"> build</w:t>
      </w:r>
      <w:r w:rsidR="00C70F9E">
        <w:t>ing</w:t>
      </w:r>
      <w:r w:rsidR="002F0C26" w:rsidRPr="001735E1">
        <w:t xml:space="preserve"> consensus on the national phase-out plan of action.</w:t>
      </w:r>
    </w:p>
    <w:p w14:paraId="37B6E098" w14:textId="2529566F" w:rsidR="0059601B" w:rsidRDefault="0059601B" w:rsidP="00C34640">
      <w:pPr>
        <w:pStyle w:val="Heading1"/>
      </w:pPr>
      <w:r>
        <w:t>This formed the basis for the development of guidelines for the preparation of HPMPs, where</w:t>
      </w:r>
      <w:r w:rsidRPr="0059601B">
        <w:t xml:space="preserve"> a staged approach </w:t>
      </w:r>
      <w:r>
        <w:t xml:space="preserve">was </w:t>
      </w:r>
      <w:r w:rsidRPr="0059601B">
        <w:t>proposed to allow countries to develop an overarching plan to achieve total phase</w:t>
      </w:r>
      <w:r w:rsidR="0014099C">
        <w:noBreakHyphen/>
      </w:r>
      <w:r w:rsidRPr="0059601B">
        <w:t>out, primarily by allowing for concrete proposals to achieve the first two HCFC control measures in 2013 and 2015, while at the same time allowing countries to propose a subsequent stage, or stages if needed, to manage their HCFC phase-out.</w:t>
      </w:r>
      <w:r>
        <w:t xml:space="preserve"> The full text of the guidelines </w:t>
      </w:r>
      <w:r w:rsidR="00AA146E">
        <w:t xml:space="preserve">is </w:t>
      </w:r>
      <w:r>
        <w:t xml:space="preserve">attached in Annex </w:t>
      </w:r>
      <w:r w:rsidR="00951C8E">
        <w:t>I</w:t>
      </w:r>
      <w:r>
        <w:t>V</w:t>
      </w:r>
      <w:r w:rsidR="00951C8E">
        <w:t xml:space="preserve"> to the present document</w:t>
      </w:r>
      <w:r>
        <w:t>.</w:t>
      </w:r>
    </w:p>
    <w:p w14:paraId="7DD2FBE2" w14:textId="7E41D106" w:rsidR="0059601B" w:rsidRDefault="0059601B" w:rsidP="00C34640">
      <w:pPr>
        <w:pStyle w:val="Heading1"/>
      </w:pPr>
      <w:r>
        <w:t xml:space="preserve">At the time of deciding these guidelines, the Executive Committee acknowledged the importance of </w:t>
      </w:r>
      <w:r w:rsidRPr="0059601B">
        <w:t xml:space="preserve">performance-based funding where a commitment to a maximum fundable consumption ceiling for each country, with annual linear reduction steps, was matched with a funding commitment agreed in principle from the Fund. </w:t>
      </w:r>
      <w:r>
        <w:t xml:space="preserve">It also noted the importance of timing, where </w:t>
      </w:r>
      <w:r w:rsidRPr="0059601B">
        <w:t xml:space="preserve">the planning for HCFC phase-out was similar to the country programming exercise, since it took place at the beginning of the phase-out programme and most likely prior to establishing the baseline. </w:t>
      </w:r>
      <w:r>
        <w:t xml:space="preserve">The Committee also </w:t>
      </w:r>
      <w:r w:rsidR="00C34640">
        <w:t>recognised the</w:t>
      </w:r>
      <w:r w:rsidR="00151053">
        <w:t xml:space="preserve"> </w:t>
      </w:r>
      <w:r w:rsidRPr="0059601B">
        <w:t>uncertainties both in terms of availability of substitutes and knowledge of their costs</w:t>
      </w:r>
      <w:r w:rsidR="00C34640">
        <w:t>, therefore opting for a</w:t>
      </w:r>
      <w:r w:rsidR="00151053">
        <w:t xml:space="preserve"> </w:t>
      </w:r>
      <w:r w:rsidRPr="0059601B">
        <w:t xml:space="preserve">phase-out strategy </w:t>
      </w:r>
      <w:r w:rsidR="00C34640">
        <w:t>based on a</w:t>
      </w:r>
      <w:r w:rsidRPr="0059601B">
        <w:t xml:space="preserve"> phased implementation</w:t>
      </w:r>
      <w:r w:rsidR="002150CA">
        <w:t xml:space="preserve"> approach</w:t>
      </w:r>
      <w:r w:rsidRPr="0059601B">
        <w:t xml:space="preserve">, taking on sectors where substitute technologies are more developed and new technologies become available. </w:t>
      </w:r>
    </w:p>
    <w:p w14:paraId="11BB417B" w14:textId="039123F2" w:rsidR="001B51A6" w:rsidRPr="00533281" w:rsidRDefault="001B51A6" w:rsidP="002F0C26">
      <w:pPr>
        <w:rPr>
          <w:i/>
          <w:lang w:val="en-CA"/>
        </w:rPr>
      </w:pPr>
      <w:r w:rsidRPr="00533281">
        <w:rPr>
          <w:i/>
          <w:lang w:val="en-CA"/>
        </w:rPr>
        <w:t>Potential activities to facilitate HFC phase-down</w:t>
      </w:r>
    </w:p>
    <w:p w14:paraId="721C9B6F" w14:textId="77777777" w:rsidR="001B51A6" w:rsidRDefault="001B51A6" w:rsidP="002F0C26">
      <w:pPr>
        <w:rPr>
          <w:i/>
          <w:u w:val="single"/>
          <w:lang w:val="en-CA"/>
        </w:rPr>
      </w:pPr>
    </w:p>
    <w:p w14:paraId="05085F86" w14:textId="2551FEDA" w:rsidR="00DF3ED1" w:rsidRDefault="00DF3ED1" w:rsidP="00DF3ED1">
      <w:pPr>
        <w:pStyle w:val="Heading1"/>
        <w:rPr>
          <w:lang w:val="en-CA"/>
        </w:rPr>
      </w:pPr>
      <w:r>
        <w:rPr>
          <w:lang w:val="en-CA"/>
        </w:rPr>
        <w:t>In the context of HFC phase-down, and noting that in the past, the early preparation of overall national strategies have assisted Article 5 countries to develop a comprehensive plan to meet their compliance obligations, assistance may be provided to initiate data collection, develop institutional arrangements, and consultations leading to the development of national HFC phase-down strategies.</w:t>
      </w:r>
      <w:r w:rsidR="00151053">
        <w:rPr>
          <w:lang w:val="en-CA"/>
        </w:rPr>
        <w:t xml:space="preserve"> </w:t>
      </w:r>
    </w:p>
    <w:p w14:paraId="57CBB3C5" w14:textId="03ABF49B" w:rsidR="001B51A6" w:rsidRPr="00DF3ED1" w:rsidRDefault="00DF3ED1" w:rsidP="002F0C26">
      <w:pPr>
        <w:pStyle w:val="Heading1"/>
        <w:rPr>
          <w:lang w:val="en-CA"/>
        </w:rPr>
      </w:pPr>
      <w:r>
        <w:rPr>
          <w:lang w:val="en-CA"/>
        </w:rPr>
        <w:t>The Executive Committee may also consider the effective modality for nat</w:t>
      </w:r>
      <w:r w:rsidRPr="00DF3ED1">
        <w:rPr>
          <w:lang w:val="en-CA"/>
        </w:rPr>
        <w:t xml:space="preserve">ional strategy </w:t>
      </w:r>
      <w:r>
        <w:rPr>
          <w:lang w:val="en-CA"/>
        </w:rPr>
        <w:t xml:space="preserve">development for Article 5 countries most suitable </w:t>
      </w:r>
      <w:r w:rsidR="00B85884">
        <w:rPr>
          <w:lang w:val="en-CA"/>
        </w:rPr>
        <w:t>f</w:t>
      </w:r>
      <w:r w:rsidRPr="00DF3ED1">
        <w:rPr>
          <w:lang w:val="en-CA"/>
        </w:rPr>
        <w:t>or HFC phase down</w:t>
      </w:r>
      <w:r>
        <w:rPr>
          <w:lang w:val="en-CA"/>
        </w:rPr>
        <w:t xml:space="preserve"> as cost guidelines are reviewed. </w:t>
      </w:r>
    </w:p>
    <w:p w14:paraId="2CC774BF" w14:textId="77777777" w:rsidR="002F0C26" w:rsidRPr="005E1FF8" w:rsidRDefault="002F0C26" w:rsidP="002F0C26">
      <w:pPr>
        <w:rPr>
          <w:u w:val="single"/>
          <w:lang w:val="en-CA"/>
        </w:rPr>
      </w:pPr>
      <w:r w:rsidRPr="005E1FF8">
        <w:rPr>
          <w:u w:val="single"/>
          <w:lang w:val="en-CA"/>
        </w:rPr>
        <w:t>Other enabling activities that have been funded</w:t>
      </w:r>
    </w:p>
    <w:p w14:paraId="7AD68971" w14:textId="77777777" w:rsidR="002F0C26" w:rsidRPr="005E1FF8" w:rsidRDefault="002F0C26" w:rsidP="002F0C26">
      <w:pPr>
        <w:rPr>
          <w:lang w:val="en-CA"/>
        </w:rPr>
      </w:pPr>
    </w:p>
    <w:p w14:paraId="3F6B00F2" w14:textId="136FD320" w:rsidR="00FB194C" w:rsidRPr="00FB194C" w:rsidRDefault="00FB194C" w:rsidP="00FB194C">
      <w:pPr>
        <w:pStyle w:val="Heading1"/>
        <w:rPr>
          <w:lang w:val="en-CA"/>
        </w:rPr>
      </w:pPr>
      <w:r w:rsidRPr="00FB194C">
        <w:rPr>
          <w:lang w:val="en-CA"/>
        </w:rPr>
        <w:t xml:space="preserve">While assistance from the Multilateral Fund has not been </w:t>
      </w:r>
      <w:r w:rsidR="00B66BC7">
        <w:rPr>
          <w:lang w:val="en-CA"/>
        </w:rPr>
        <w:t xml:space="preserve">directly </w:t>
      </w:r>
      <w:r w:rsidRPr="00FB194C">
        <w:rPr>
          <w:lang w:val="en-CA"/>
        </w:rPr>
        <w:t xml:space="preserve">provided to Article 5 </w:t>
      </w:r>
      <w:r w:rsidR="00B66BC7" w:rsidRPr="00FB194C">
        <w:rPr>
          <w:lang w:val="en-CA"/>
        </w:rPr>
        <w:t>countries</w:t>
      </w:r>
      <w:r w:rsidRPr="00FB194C">
        <w:rPr>
          <w:lang w:val="en-CA"/>
        </w:rPr>
        <w:t xml:space="preserve"> to ratify the Vienna Convention, the Montreal Protocol, and the four amendments to the Montreal Protocol, enabling activities, and in particular institutional strengthening and other capacity-building and awareness-raising activities, have indirectly assisted ratification efforts and thus enabled universal ratification.</w:t>
      </w:r>
      <w:r w:rsidR="00151053">
        <w:rPr>
          <w:lang w:val="en-CA"/>
        </w:rPr>
        <w:t xml:space="preserve"> </w:t>
      </w:r>
    </w:p>
    <w:p w14:paraId="53099B46" w14:textId="314277DC" w:rsidR="002F0C26" w:rsidRDefault="002F0C26" w:rsidP="006B13D0">
      <w:pPr>
        <w:pStyle w:val="Heading1"/>
        <w:tabs>
          <w:tab w:val="clear" w:pos="0"/>
        </w:tabs>
        <w:rPr>
          <w:lang w:val="en-CA"/>
        </w:rPr>
      </w:pPr>
      <w:r w:rsidRPr="00E27C84">
        <w:rPr>
          <w:lang w:val="en-CA"/>
        </w:rPr>
        <w:t>Based on the 25 years of operation of the Multilateral Fund, implementation of sound enabling activities in Article 5 countries as early as feasible would allow for a sustainable, cost-effective and successful phase-down of HFC consumption and production in Article 5 countries</w:t>
      </w:r>
      <w:r w:rsidR="001C17CC">
        <w:rPr>
          <w:lang w:val="en-CA"/>
        </w:rPr>
        <w:t>,</w:t>
      </w:r>
      <w:r w:rsidRPr="00E27C84">
        <w:rPr>
          <w:lang w:val="en-CA"/>
        </w:rPr>
        <w:t xml:space="preserve"> and potentially reduce demand </w:t>
      </w:r>
      <w:r w:rsidR="001C17CC">
        <w:rPr>
          <w:lang w:val="en-CA"/>
        </w:rPr>
        <w:t>for</w:t>
      </w:r>
      <w:r w:rsidRPr="00E27C84">
        <w:rPr>
          <w:lang w:val="en-CA"/>
        </w:rPr>
        <w:t xml:space="preserve"> HFCs during the base year as agreed in the Kigali Amendment to the Montreal Protocol. </w:t>
      </w:r>
      <w:r w:rsidR="006B13D0">
        <w:rPr>
          <w:lang w:val="en-CA"/>
        </w:rPr>
        <w:t>A</w:t>
      </w:r>
      <w:r w:rsidRPr="00F76040">
        <w:rPr>
          <w:lang w:val="en-CA"/>
        </w:rPr>
        <w:t>ssistance from bilateral and implementing agencies has contributed extensively to the implementation of enabling activities in Article 5 countries, in particular the assistance provided through the UN</w:t>
      </w:r>
      <w:r w:rsidR="00DA3A9B">
        <w:rPr>
          <w:lang w:val="en-CA"/>
        </w:rPr>
        <w:t xml:space="preserve"> </w:t>
      </w:r>
      <w:r w:rsidRPr="00F76040">
        <w:rPr>
          <w:lang w:val="en-CA"/>
        </w:rPr>
        <w:t>E</w:t>
      </w:r>
      <w:r w:rsidR="00DA3A9B">
        <w:rPr>
          <w:lang w:val="en-CA"/>
        </w:rPr>
        <w:t xml:space="preserve">nvironment </w:t>
      </w:r>
      <w:r w:rsidRPr="00F76040">
        <w:rPr>
          <w:lang w:val="en-CA"/>
        </w:rPr>
        <w:t>CAP.</w:t>
      </w:r>
    </w:p>
    <w:p w14:paraId="36798677" w14:textId="29324AA0" w:rsidR="00C34640" w:rsidRPr="00646774" w:rsidRDefault="00C34640" w:rsidP="00C34640">
      <w:pPr>
        <w:rPr>
          <w:i/>
          <w:lang w:val="en-CA"/>
        </w:rPr>
      </w:pPr>
      <w:r w:rsidRPr="00646774">
        <w:rPr>
          <w:i/>
          <w:lang w:val="en-CA"/>
        </w:rPr>
        <w:t>Potential activities to facilitate HFC phase-down</w:t>
      </w:r>
    </w:p>
    <w:p w14:paraId="0965A4A9" w14:textId="77777777" w:rsidR="00C34640" w:rsidRPr="00C34640" w:rsidRDefault="00C34640" w:rsidP="00C34640">
      <w:pPr>
        <w:rPr>
          <w:u w:val="single"/>
          <w:lang w:val="en-CA"/>
        </w:rPr>
      </w:pPr>
    </w:p>
    <w:p w14:paraId="35C418B6" w14:textId="6D2488A8" w:rsidR="006B13D0" w:rsidRPr="006B13D0" w:rsidRDefault="006B13D0" w:rsidP="006B13D0">
      <w:pPr>
        <w:pStyle w:val="Heading1"/>
        <w:rPr>
          <w:lang w:val="en-CA"/>
        </w:rPr>
      </w:pPr>
      <w:r>
        <w:rPr>
          <w:lang w:val="en-CA"/>
        </w:rPr>
        <w:t>In addition to the enabling activities describe</w:t>
      </w:r>
      <w:r w:rsidR="000B3E49">
        <w:rPr>
          <w:lang w:val="en-CA"/>
        </w:rPr>
        <w:t>d</w:t>
      </w:r>
      <w:r>
        <w:rPr>
          <w:lang w:val="en-CA"/>
        </w:rPr>
        <w:t xml:space="preserve"> in </w:t>
      </w:r>
      <w:r w:rsidR="000B3E49">
        <w:rPr>
          <w:lang w:val="en-CA"/>
        </w:rPr>
        <w:t xml:space="preserve">earlier sections of this </w:t>
      </w:r>
      <w:r>
        <w:rPr>
          <w:lang w:val="en-CA"/>
        </w:rPr>
        <w:t xml:space="preserve">document, the following activities could be relevant to HFC phase-down: </w:t>
      </w:r>
    </w:p>
    <w:p w14:paraId="141374A8" w14:textId="44D5AF40" w:rsidR="002F0C26" w:rsidRPr="00755D0C" w:rsidRDefault="006B13D0" w:rsidP="002F0C26">
      <w:pPr>
        <w:pStyle w:val="Heading2"/>
        <w:numPr>
          <w:ilvl w:val="1"/>
          <w:numId w:val="1"/>
        </w:numPr>
      </w:pPr>
      <w:r>
        <w:t xml:space="preserve">An </w:t>
      </w:r>
      <w:r w:rsidR="002F0C26" w:rsidRPr="00755D0C">
        <w:t xml:space="preserve">assessment of </w:t>
      </w:r>
      <w:r>
        <w:t xml:space="preserve">the </w:t>
      </w:r>
      <w:r w:rsidR="002F0C26" w:rsidRPr="00755D0C">
        <w:t xml:space="preserve">current regulatory framework </w:t>
      </w:r>
      <w:r>
        <w:t xml:space="preserve">in Article 5 countries </w:t>
      </w:r>
      <w:r w:rsidR="002F0C26" w:rsidRPr="00755D0C">
        <w:t xml:space="preserve">in the context </w:t>
      </w:r>
      <w:r w:rsidR="000B3E49">
        <w:t>of</w:t>
      </w:r>
      <w:r>
        <w:t xml:space="preserve"> </w:t>
      </w:r>
      <w:r w:rsidR="002F0C26" w:rsidRPr="00755D0C">
        <w:t>ratif</w:t>
      </w:r>
      <w:r>
        <w:t>ication of the Kigali Amendment</w:t>
      </w:r>
      <w:r w:rsidR="002F0C26" w:rsidRPr="00755D0C">
        <w:t>, and obligations under the Montreal Protocol (</w:t>
      </w:r>
      <w:r>
        <w:t xml:space="preserve">e.g., </w:t>
      </w:r>
      <w:r w:rsidR="002F0C26" w:rsidRPr="00755D0C">
        <w:t xml:space="preserve">Article 4B </w:t>
      </w:r>
      <w:r>
        <w:t>on licensing and Article 7 o</w:t>
      </w:r>
      <w:r w:rsidR="000B3E49">
        <w:t>n</w:t>
      </w:r>
      <w:r>
        <w:t xml:space="preserve"> reporting</w:t>
      </w:r>
      <w:r w:rsidR="002F0C26" w:rsidRPr="00755D0C">
        <w:t>);</w:t>
      </w:r>
    </w:p>
    <w:p w14:paraId="30BE2F2C" w14:textId="6FF46D62" w:rsidR="002F0C26" w:rsidRPr="00755D0C" w:rsidRDefault="006B13D0" w:rsidP="006B13D0">
      <w:pPr>
        <w:pStyle w:val="Heading2"/>
      </w:pPr>
      <w:r>
        <w:t xml:space="preserve">Consideration of </w:t>
      </w:r>
      <w:r w:rsidR="002F0C26" w:rsidRPr="00755D0C">
        <w:t>national polic</w:t>
      </w:r>
      <w:r w:rsidR="0005028C">
        <w:t>ies</w:t>
      </w:r>
      <w:r w:rsidR="002F0C26" w:rsidRPr="00755D0C">
        <w:t xml:space="preserve"> and regulations </w:t>
      </w:r>
      <w:r>
        <w:t>to facilitate the phase-down of HFCs and the introduction of low-GWP alternative technologies through</w:t>
      </w:r>
      <w:r w:rsidR="006F5E64">
        <w:t xml:space="preserve">, </w:t>
      </w:r>
      <w:r w:rsidRPr="006B13D0">
        <w:rPr>
          <w:i/>
          <w:lang w:val="en-CA"/>
        </w:rPr>
        <w:t>inter alia</w:t>
      </w:r>
      <w:r w:rsidR="006F5E64">
        <w:rPr>
          <w:i/>
          <w:lang w:val="en-CA"/>
        </w:rPr>
        <w:t xml:space="preserve">, </w:t>
      </w:r>
      <w:r w:rsidRPr="006B13D0">
        <w:t>p</w:t>
      </w:r>
      <w:r w:rsidR="002F0C26" w:rsidRPr="006B13D0">
        <w:t>otential</w:t>
      </w:r>
      <w:r w:rsidR="002F0C26" w:rsidRPr="00755D0C">
        <w:t xml:space="preserve"> bans on the import of </w:t>
      </w:r>
      <w:r>
        <w:t>HFC-based</w:t>
      </w:r>
      <w:r w:rsidR="00E12EA5">
        <w:t xml:space="preserve"> RAC</w:t>
      </w:r>
      <w:r>
        <w:t xml:space="preserve"> equipment when low-GWP based equipment is commercially available; </w:t>
      </w:r>
      <w:r w:rsidR="0005028C">
        <w:t>d</w:t>
      </w:r>
      <w:r w:rsidR="0005028C" w:rsidRPr="00755D0C">
        <w:t xml:space="preserve">evelopment </w:t>
      </w:r>
      <w:r w:rsidR="0005028C">
        <w:t xml:space="preserve">and subsequent enforcement </w:t>
      </w:r>
      <w:r w:rsidR="0005028C" w:rsidRPr="00755D0C">
        <w:t xml:space="preserve">of safety standards for handling flammable </w:t>
      </w:r>
      <w:r w:rsidR="0005028C">
        <w:t xml:space="preserve">and toxic </w:t>
      </w:r>
      <w:r w:rsidR="0005028C" w:rsidRPr="00755D0C">
        <w:t>refrigerants</w:t>
      </w:r>
      <w:r w:rsidR="0005028C">
        <w:t xml:space="preserve">; and </w:t>
      </w:r>
      <w:r>
        <w:t>d</w:t>
      </w:r>
      <w:r w:rsidR="002F0C26" w:rsidRPr="00755D0C">
        <w:t xml:space="preserve">evelopment of minimum standards for </w:t>
      </w:r>
      <w:r w:rsidR="00946144">
        <w:t xml:space="preserve">the </w:t>
      </w:r>
      <w:r w:rsidR="002F0C26" w:rsidRPr="00755D0C">
        <w:t xml:space="preserve">energy efficiency of </w:t>
      </w:r>
      <w:r w:rsidR="00E12EA5">
        <w:t>RAC</w:t>
      </w:r>
      <w:r>
        <w:t xml:space="preserve"> </w:t>
      </w:r>
      <w:r w:rsidR="002F0C26" w:rsidRPr="00755D0C">
        <w:t>equipment;</w:t>
      </w:r>
    </w:p>
    <w:p w14:paraId="0B2484E7" w14:textId="483AF3D9" w:rsidR="002F0C26" w:rsidRPr="00755D0C" w:rsidRDefault="002F0C26" w:rsidP="002F0C26">
      <w:pPr>
        <w:pStyle w:val="Heading2"/>
        <w:numPr>
          <w:ilvl w:val="1"/>
          <w:numId w:val="1"/>
        </w:numPr>
      </w:pPr>
      <w:r w:rsidRPr="00755D0C">
        <w:t xml:space="preserve">Institutional arrangements for the implementation of activities, </w:t>
      </w:r>
      <w:r w:rsidR="006B13D0">
        <w:t xml:space="preserve">such as </w:t>
      </w:r>
      <w:r w:rsidRPr="00755D0C">
        <w:t>consultations with government authorities responsible for climate change</w:t>
      </w:r>
      <w:r w:rsidR="006B13D0">
        <w:t xml:space="preserve"> and </w:t>
      </w:r>
      <w:r w:rsidRPr="00755D0C">
        <w:t>energy efficiency, to ensure a streaml</w:t>
      </w:r>
      <w:r w:rsidR="006B13D0">
        <w:t>ined approach to HFC phase-down;</w:t>
      </w:r>
    </w:p>
    <w:p w14:paraId="130B4433" w14:textId="5D9A675E" w:rsidR="002F0C26" w:rsidRPr="00755D0C" w:rsidRDefault="002F0C26" w:rsidP="002F0C26">
      <w:pPr>
        <w:pStyle w:val="Heading2"/>
        <w:numPr>
          <w:ilvl w:val="1"/>
          <w:numId w:val="1"/>
        </w:numPr>
      </w:pPr>
      <w:r w:rsidRPr="00755D0C">
        <w:t>Early introduction, adaption and/or optimization of low</w:t>
      </w:r>
      <w:r w:rsidR="00860226">
        <w:t>-</w:t>
      </w:r>
      <w:r w:rsidRPr="00755D0C">
        <w:t xml:space="preserve">GWP alternative technologies </w:t>
      </w:r>
      <w:r w:rsidR="0005028C">
        <w:t>when</w:t>
      </w:r>
      <w:r w:rsidR="00860226">
        <w:t xml:space="preserve"> available, to </w:t>
      </w:r>
      <w:r w:rsidRPr="00755D0C">
        <w:t>avoid the replacement of HCFC-based technologies with high</w:t>
      </w:r>
      <w:r w:rsidRPr="00755D0C">
        <w:noBreakHyphen/>
        <w:t>GWP technologies, thus reducing the future consumption and production of HFCs</w:t>
      </w:r>
      <w:r w:rsidR="00CB665D">
        <w:t>; and</w:t>
      </w:r>
    </w:p>
    <w:p w14:paraId="22862341" w14:textId="268391B1" w:rsidR="002F0C26" w:rsidRPr="00755D0C" w:rsidRDefault="002F0C26" w:rsidP="00860226">
      <w:pPr>
        <w:pStyle w:val="Heading2"/>
      </w:pPr>
      <w:r w:rsidRPr="00755D0C">
        <w:t xml:space="preserve">With regard to the </w:t>
      </w:r>
      <w:r w:rsidR="00860226">
        <w:t xml:space="preserve">HFC </w:t>
      </w:r>
      <w:r w:rsidRPr="00755D0C">
        <w:t>production sector</w:t>
      </w:r>
      <w:r w:rsidR="00860226">
        <w:t>, d</w:t>
      </w:r>
      <w:r w:rsidRPr="00755D0C">
        <w:t>evelopment of policy and regulations to ban the venting of HFC-23 and mandatory reporting on HFC-23 emissions;</w:t>
      </w:r>
      <w:r w:rsidR="00860226">
        <w:t xml:space="preserve"> t</w:t>
      </w:r>
      <w:r w:rsidRPr="00755D0C">
        <w:t>echnical assistance for process optimization and leakage control; and</w:t>
      </w:r>
      <w:r w:rsidR="00860226">
        <w:t xml:space="preserve"> a</w:t>
      </w:r>
      <w:r w:rsidRPr="00755D0C">
        <w:t>wareness-raising and information dissemination activities on HFC-23 emission control.</w:t>
      </w:r>
    </w:p>
    <w:p w14:paraId="0F033102" w14:textId="7A3E1A50" w:rsidR="002F0C26" w:rsidRPr="00C34640" w:rsidRDefault="002F0C26" w:rsidP="002F0C26">
      <w:pPr>
        <w:pStyle w:val="Title1"/>
        <w:jc w:val="left"/>
        <w:rPr>
          <w:caps w:val="0"/>
        </w:rPr>
      </w:pPr>
      <w:r w:rsidRPr="00C34640">
        <w:rPr>
          <w:caps w:val="0"/>
        </w:rPr>
        <w:t>SECRETARIAT’S RECOMMENDATION</w:t>
      </w:r>
      <w:r w:rsidR="00151053">
        <w:rPr>
          <w:caps w:val="0"/>
        </w:rPr>
        <w:t xml:space="preserve"> </w:t>
      </w:r>
    </w:p>
    <w:p w14:paraId="087BDCA4" w14:textId="77777777" w:rsidR="002F0C26" w:rsidRPr="00C34640" w:rsidRDefault="002F0C26" w:rsidP="002F0C26">
      <w:pPr>
        <w:pStyle w:val="Title1"/>
        <w:jc w:val="left"/>
      </w:pPr>
    </w:p>
    <w:p w14:paraId="12CC3AED" w14:textId="77777777" w:rsidR="002F0C26" w:rsidRPr="00C34640" w:rsidRDefault="002F0C26" w:rsidP="002F0C26">
      <w:pPr>
        <w:pStyle w:val="Heading1"/>
      </w:pPr>
      <w:r w:rsidRPr="00C34640">
        <w:t>The Executive Committee may wish:</w:t>
      </w:r>
    </w:p>
    <w:p w14:paraId="6CA1597C" w14:textId="60009A8D" w:rsidR="0005028C" w:rsidRDefault="002F0C26" w:rsidP="000E404A">
      <w:pPr>
        <w:pStyle w:val="Heading2"/>
      </w:pPr>
      <w:r w:rsidRPr="00C34640">
        <w:t xml:space="preserve">To </w:t>
      </w:r>
      <w:r w:rsidR="003636A4" w:rsidRPr="00C34640">
        <w:t xml:space="preserve">take </w:t>
      </w:r>
      <w:r w:rsidR="003636A4" w:rsidRPr="0005028C">
        <w:t xml:space="preserve">note of </w:t>
      </w:r>
      <w:r w:rsidR="000E404A">
        <w:t xml:space="preserve">document </w:t>
      </w:r>
      <w:r w:rsidR="000E404A" w:rsidRPr="000E404A">
        <w:t>UNEP/</w:t>
      </w:r>
      <w:proofErr w:type="spellStart"/>
      <w:r w:rsidR="000E404A" w:rsidRPr="000E404A">
        <w:t>OzL.Pro</w:t>
      </w:r>
      <w:proofErr w:type="spellEnd"/>
      <w:r w:rsidR="000E404A" w:rsidRPr="000E404A">
        <w:t>/ExCom/78/6</w:t>
      </w:r>
      <w:r w:rsidR="000E404A">
        <w:t xml:space="preserve"> </w:t>
      </w:r>
      <w:r w:rsidR="0005028C">
        <w:t xml:space="preserve">on </w:t>
      </w:r>
      <w:r w:rsidR="0005028C" w:rsidRPr="0005028C">
        <w:t>Information relevant to the development of the cost guidelines for the phase-down of HFCs in Article 5 countries: enabling activities</w:t>
      </w:r>
      <w:r w:rsidR="0005028C">
        <w:t>;</w:t>
      </w:r>
    </w:p>
    <w:p w14:paraId="3FFD442E" w14:textId="3B078ECC" w:rsidR="002F0C26" w:rsidRPr="0005028C" w:rsidRDefault="0005028C" w:rsidP="0005028C">
      <w:pPr>
        <w:pStyle w:val="Heading2"/>
      </w:pPr>
      <w:r>
        <w:t xml:space="preserve">To </w:t>
      </w:r>
      <w:r w:rsidR="002F0C26" w:rsidRPr="0005028C">
        <w:t>provide guidance to the Secretariat on how these activities will be considered as part of the cost guidelines for HFC phase-down;</w:t>
      </w:r>
    </w:p>
    <w:p w14:paraId="73F67CAA" w14:textId="6AC4DA41" w:rsidR="005F2A28" w:rsidRPr="00EF5683" w:rsidRDefault="002F0C26" w:rsidP="00EF5683">
      <w:pPr>
        <w:pStyle w:val="Heading2"/>
        <w:numPr>
          <w:ilvl w:val="1"/>
          <w:numId w:val="1"/>
        </w:numPr>
        <w:sectPr w:rsidR="005F2A28" w:rsidRPr="00EF5683" w:rsidSect="005F2A28">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pgNumType w:start="1"/>
          <w:cols w:space="720"/>
          <w:titlePg/>
          <w:docGrid w:linePitch="299"/>
        </w:sectPr>
      </w:pPr>
      <w:r w:rsidRPr="0005028C">
        <w:t>To provide guidance on which enabling activities may be included for funding under the US</w:t>
      </w:r>
      <w:r w:rsidR="00860226" w:rsidRPr="0005028C">
        <w:t> </w:t>
      </w:r>
      <w:r w:rsidRPr="0005028C">
        <w:t>$27 million additional contribution</w:t>
      </w:r>
      <w:r w:rsidRPr="00C34640">
        <w:t xml:space="preserve"> from donor countries, as </w:t>
      </w:r>
      <w:r w:rsidR="0005028C">
        <w:t xml:space="preserve">noted </w:t>
      </w:r>
      <w:r w:rsidRPr="00C34640">
        <w:t xml:space="preserve">in </w:t>
      </w:r>
      <w:r w:rsidR="0005028C">
        <w:t>the document on P</w:t>
      </w:r>
      <w:r w:rsidR="0005028C" w:rsidRPr="00082768">
        <w:t xml:space="preserve">rocedures for </w:t>
      </w:r>
      <w:r w:rsidR="0005028C">
        <w:t>A</w:t>
      </w:r>
      <w:r w:rsidR="0005028C" w:rsidRPr="00082768">
        <w:t xml:space="preserve">rticle 5 countries that have </w:t>
      </w:r>
      <w:r w:rsidR="0005028C">
        <w:t xml:space="preserve">HFC </w:t>
      </w:r>
      <w:r w:rsidR="0005028C" w:rsidRPr="00082768">
        <w:t>consumption baseline years from 2020 to 2022 in accessing additional contributions for enabling activities</w:t>
      </w:r>
      <w:r w:rsidR="0005028C" w:rsidRPr="00C34640">
        <w:t xml:space="preserve"> </w:t>
      </w:r>
      <w:r w:rsidR="0005028C">
        <w:t>(</w:t>
      </w:r>
      <w:r w:rsidRPr="00C34640">
        <w:t>UNEP/</w:t>
      </w:r>
      <w:proofErr w:type="spellStart"/>
      <w:r w:rsidRPr="00C34640">
        <w:t>OzL.Pro</w:t>
      </w:r>
      <w:proofErr w:type="spellEnd"/>
      <w:r w:rsidRPr="00C34640">
        <w:t>/ExCom/78/</w:t>
      </w:r>
      <w:r w:rsidR="0005028C">
        <w:t>10)</w:t>
      </w:r>
      <w:r w:rsidR="00946144" w:rsidRPr="00C34640">
        <w:t>.</w:t>
      </w:r>
    </w:p>
    <w:p w14:paraId="2936DC50" w14:textId="77777777" w:rsidR="00EF5683" w:rsidRPr="00BB3E6F" w:rsidRDefault="00EF5683" w:rsidP="00EF5683">
      <w:pPr>
        <w:jc w:val="center"/>
        <w:rPr>
          <w:b/>
          <w:lang w:val="en-CA"/>
        </w:rPr>
      </w:pPr>
      <w:r w:rsidRPr="00BB3E6F">
        <w:rPr>
          <w:b/>
          <w:lang w:val="en-CA"/>
        </w:rPr>
        <w:t>Annex I</w:t>
      </w:r>
    </w:p>
    <w:p w14:paraId="38AEB6D7" w14:textId="77777777" w:rsidR="00EF5683" w:rsidRPr="00BB3E6F" w:rsidRDefault="00EF5683" w:rsidP="00EF5683">
      <w:pPr>
        <w:jc w:val="center"/>
        <w:rPr>
          <w:b/>
          <w:lang w:val="en-CA"/>
        </w:rPr>
      </w:pPr>
    </w:p>
    <w:p w14:paraId="21A91E6A" w14:textId="77777777" w:rsidR="00EF5683" w:rsidRPr="00BB3E6F" w:rsidRDefault="00EF5683" w:rsidP="00EF5683">
      <w:pPr>
        <w:jc w:val="center"/>
        <w:rPr>
          <w:b/>
          <w:lang w:val="en-CA"/>
        </w:rPr>
      </w:pPr>
      <w:r w:rsidRPr="00BB3E6F">
        <w:rPr>
          <w:b/>
          <w:lang w:val="en-CA"/>
        </w:rPr>
        <w:t>ENABLING ACTIVITIES: ARTICLE 4B OF THE MONTREAL PROTOCOL</w:t>
      </w:r>
    </w:p>
    <w:p w14:paraId="700086D8" w14:textId="77777777" w:rsidR="00EF5683" w:rsidRPr="00BB3E6F" w:rsidRDefault="00EF5683" w:rsidP="00EF5683">
      <w:pPr>
        <w:rPr>
          <w:lang w:val="en-CA"/>
        </w:rPr>
      </w:pPr>
    </w:p>
    <w:p w14:paraId="5F421177" w14:textId="77777777" w:rsidR="00EF5683" w:rsidRPr="00EF5683" w:rsidRDefault="00EF5683" w:rsidP="00EF5683">
      <w:pPr>
        <w:pStyle w:val="Heading1"/>
        <w:numPr>
          <w:ilvl w:val="0"/>
          <w:numId w:val="43"/>
        </w:numPr>
        <w:rPr>
          <w:lang w:val="en-CA"/>
        </w:rPr>
      </w:pPr>
      <w:r w:rsidRPr="00EF5683">
        <w:rPr>
          <w:lang w:val="en-CA"/>
        </w:rPr>
        <w:t>Since the adoption of the Montreal Protocol, the Parties and the Executive Committee has adopted a series of decisions to fund activities to enable Article 5 countries’ obligations related to Article 4B as summarized below.</w:t>
      </w:r>
    </w:p>
    <w:p w14:paraId="04A4EBF5" w14:textId="77777777" w:rsidR="00EF5683" w:rsidRPr="00BB3E6F" w:rsidRDefault="00EF5683" w:rsidP="00EF5683">
      <w:pPr>
        <w:pStyle w:val="Heading1"/>
        <w:rPr>
          <w:lang w:val="en-CA"/>
        </w:rPr>
      </w:pPr>
      <w:r w:rsidRPr="00BB3E6F">
        <w:rPr>
          <w:lang w:val="en-CA"/>
        </w:rPr>
        <w:t xml:space="preserve">At the Ninth Meeting (September 1997), the Parties adopted the Montreal Amendment to the Montreal Protocol. In doing so, all Parties were </w:t>
      </w:r>
      <w:r w:rsidRPr="00BB3E6F">
        <w:rPr>
          <w:i/>
          <w:lang w:val="en-CA"/>
        </w:rPr>
        <w:t xml:space="preserve">inter alia </w:t>
      </w:r>
      <w:r w:rsidRPr="00BB3E6F">
        <w:rPr>
          <w:lang w:val="en-CA"/>
        </w:rPr>
        <w:t xml:space="preserve">required to implement an import and export licensing system that </w:t>
      </w:r>
      <w:r w:rsidRPr="00BB3E6F">
        <w:rPr>
          <w:i/>
          <w:lang w:val="en-CA"/>
        </w:rPr>
        <w:t xml:space="preserve">inter alia </w:t>
      </w:r>
      <w:r w:rsidRPr="00BB3E6F">
        <w:rPr>
          <w:lang w:val="en-CA"/>
        </w:rPr>
        <w:t>assists collection of sufficient information to facilitate compliance with reporting requirements under Article 7 of the Protocol, and assists Parties in the prevention of illegal traffic of controlled substances. At that meeting, the Parties also noted that the Multilateral Fund should provide appropriate additional funding for this purpose (decision IX/8).</w:t>
      </w:r>
    </w:p>
    <w:p w14:paraId="45FCD4CB" w14:textId="77777777" w:rsidR="00EF5683" w:rsidRPr="00BB3E6F" w:rsidRDefault="00EF5683" w:rsidP="00EF5683">
      <w:pPr>
        <w:pStyle w:val="Heading1"/>
        <w:rPr>
          <w:lang w:val="en-CA"/>
        </w:rPr>
      </w:pPr>
      <w:r w:rsidRPr="00BB3E6F">
        <w:rPr>
          <w:lang w:val="en-CA"/>
        </w:rPr>
        <w:t xml:space="preserve">Subsequent to the requirement of the license system to control imports and exports of controlled substances, several decisions related to this matter were taken as summarized below: </w:t>
      </w:r>
    </w:p>
    <w:p w14:paraId="0F7C51D5" w14:textId="77777777" w:rsidR="00EF5683" w:rsidRPr="00BB3E6F" w:rsidRDefault="00EF5683" w:rsidP="00EF5683">
      <w:pPr>
        <w:pStyle w:val="Heading2"/>
        <w:numPr>
          <w:ilvl w:val="1"/>
          <w:numId w:val="1"/>
        </w:numPr>
      </w:pPr>
      <w:r w:rsidRPr="00BB3E6F">
        <w:t>At the 27</w:t>
      </w:r>
      <w:r w:rsidRPr="00BB3E6F">
        <w:rPr>
          <w:vertAlign w:val="superscript"/>
        </w:rPr>
        <w:t>th</w:t>
      </w:r>
      <w:r w:rsidRPr="00BB3E6F">
        <w:t xml:space="preserve"> meeting (March 1999), the Executive Committee decided that no funds should be expended on customs training projects until either the relevant legislation was already </w:t>
      </w:r>
      <w:proofErr w:type="gramStart"/>
      <w:r w:rsidRPr="00BB3E6F">
        <w:t>in</w:t>
      </w:r>
      <w:proofErr w:type="gramEnd"/>
      <w:r w:rsidRPr="00BB3E6F">
        <w:t xml:space="preserve"> place or substantial progress had been made towards promulgating such legislation. For countries that were in the process of preparing legislation the implementing agencies were requested to provide information on ODS issues of relevance to customs authorities so that they would be able to provide informed inputs into the legislation preparation process (</w:t>
      </w:r>
      <w:r w:rsidRPr="00BB3E6F">
        <w:rPr>
          <w:lang w:val="en-US"/>
        </w:rPr>
        <w:t>decision 27/19(a) and (b));</w:t>
      </w:r>
      <w:r w:rsidRPr="00BB3E6F">
        <w:t xml:space="preserve"> </w:t>
      </w:r>
    </w:p>
    <w:p w14:paraId="2F5C02F1" w14:textId="77777777" w:rsidR="00EF5683" w:rsidRPr="00BB3E6F" w:rsidRDefault="00EF5683" w:rsidP="00EF5683">
      <w:pPr>
        <w:pStyle w:val="Heading2"/>
        <w:numPr>
          <w:ilvl w:val="1"/>
          <w:numId w:val="1"/>
        </w:numPr>
      </w:pPr>
      <w:r w:rsidRPr="00BB3E6F">
        <w:t>At the 33</w:t>
      </w:r>
      <w:r w:rsidRPr="00BB3E6F">
        <w:rPr>
          <w:vertAlign w:val="superscript"/>
        </w:rPr>
        <w:t>rd</w:t>
      </w:r>
      <w:r w:rsidRPr="00BB3E6F">
        <w:t xml:space="preserve"> meeting (March 2001), while the Executive Committee decided to continue funding customs training for each country, it requested UNEP to seek opportunities to implement regional and sub-regional customs training (</w:t>
      </w:r>
      <w:r w:rsidRPr="00BB3E6F">
        <w:rPr>
          <w:lang w:val="en-US"/>
        </w:rPr>
        <w:t>decision 33/51);</w:t>
      </w:r>
    </w:p>
    <w:p w14:paraId="77E9919E" w14:textId="77777777" w:rsidR="00EF5683" w:rsidRPr="00BB3E6F" w:rsidRDefault="00EF5683" w:rsidP="00EF5683">
      <w:pPr>
        <w:pStyle w:val="Heading2"/>
        <w:numPr>
          <w:ilvl w:val="1"/>
          <w:numId w:val="1"/>
        </w:numPr>
      </w:pPr>
      <w:r w:rsidRPr="00BB3E6F">
        <w:t>At the 38</w:t>
      </w:r>
      <w:r w:rsidRPr="00BB3E6F">
        <w:rPr>
          <w:vertAlign w:val="superscript"/>
        </w:rPr>
        <w:t>th</w:t>
      </w:r>
      <w:r w:rsidRPr="00BB3E6F">
        <w:t xml:space="preserve"> meeting (November 2002), the Executive Committee decided that requests for funding of TPMPs might be considered on a-case-by-case basis, provided that </w:t>
      </w:r>
      <w:r w:rsidRPr="00BB3E6F">
        <w:rPr>
          <w:i/>
        </w:rPr>
        <w:t xml:space="preserve">inter alia </w:t>
      </w:r>
      <w:r w:rsidRPr="00BB3E6F">
        <w:t>the country concerned has a licensing system in operation and has enacted or improved legislation to phase-out ODS consumption (decision 38/64(a)); and</w:t>
      </w:r>
    </w:p>
    <w:p w14:paraId="568451D5" w14:textId="77777777" w:rsidR="00EF5683" w:rsidRPr="00BB3E6F" w:rsidRDefault="00EF5683" w:rsidP="00EF5683">
      <w:pPr>
        <w:pStyle w:val="Heading2"/>
        <w:numPr>
          <w:ilvl w:val="1"/>
          <w:numId w:val="1"/>
        </w:numPr>
      </w:pPr>
      <w:r w:rsidRPr="00BB3E6F">
        <w:rPr>
          <w:lang w:val="en-US"/>
        </w:rPr>
        <w:t>At the 47</w:t>
      </w:r>
      <w:r w:rsidRPr="00BB3E6F">
        <w:rPr>
          <w:vertAlign w:val="superscript"/>
          <w:lang w:val="en-US"/>
        </w:rPr>
        <w:t>th</w:t>
      </w:r>
      <w:r w:rsidRPr="00BB3E6F">
        <w:rPr>
          <w:lang w:val="en-US"/>
        </w:rPr>
        <w:t xml:space="preserve"> meeting (November 2005), the Executive Committee </w:t>
      </w:r>
      <w:r w:rsidRPr="00BB3E6F">
        <w:t xml:space="preserve">requested bilateral and implementing agencies providing assistance in the preparation and implementation of new TPMPs to ensure that within the approved levels of funding, project activities included support for developing and implementing licensing systems or import controls for methyl bromide, CTC and/or TCA in cases where there were zero baselines for one or more of those substances but there was a risk of future consumption (decision 47/10). </w:t>
      </w:r>
    </w:p>
    <w:p w14:paraId="2D4446C0" w14:textId="77777777" w:rsidR="00EF5683" w:rsidRPr="00BB3E6F" w:rsidRDefault="00EF5683" w:rsidP="00EF5683">
      <w:pPr>
        <w:pStyle w:val="Heading1"/>
        <w:rPr>
          <w:lang w:val="en-US"/>
        </w:rPr>
      </w:pPr>
      <w:r w:rsidRPr="00BB3E6F">
        <w:rPr>
          <w:lang w:val="en-US"/>
        </w:rPr>
        <w:t>At the 45</w:t>
      </w:r>
      <w:r w:rsidRPr="00BB3E6F">
        <w:rPr>
          <w:vertAlign w:val="superscript"/>
          <w:lang w:val="en-US"/>
        </w:rPr>
        <w:t>th</w:t>
      </w:r>
      <w:r w:rsidRPr="00BB3E6F">
        <w:rPr>
          <w:lang w:val="en-US"/>
        </w:rPr>
        <w:t xml:space="preserve"> meeting (April 2005), the Executive Committee considered a report on the evaluation of customs officers training and licensing system projects</w:t>
      </w:r>
      <w:r w:rsidRPr="00BB3E6F">
        <w:rPr>
          <w:rStyle w:val="FootnoteReference"/>
          <w:lang w:val="en-US"/>
        </w:rPr>
        <w:footnoteReference w:id="29"/>
      </w:r>
      <w:r w:rsidRPr="00BB3E6F">
        <w:rPr>
          <w:lang w:val="en-US"/>
        </w:rPr>
        <w:t xml:space="preserve"> prepared by the Senior Monitoring and Evaluation Officer, which outlined the licensing systems in the countries visited, the customs procedures, the illegal imports detected, the training courses conducted in the countries visited, the refrigerant identifiers delivered, the experiences reported and the improvements suggested. Further to revising the report on the basis of the discussions held at the meeting, the Committee submitted the revised report to the Twenty-fifth Meeting of the OEWG (June 2005) (decision 45/10). The OEWG discussed the report and suggested that it would be addressed as appropriate in future deliberations of the Executive Committee</w:t>
      </w:r>
      <w:r w:rsidRPr="00BB3E6F">
        <w:rPr>
          <w:rStyle w:val="FootnoteReference"/>
          <w:lang w:val="en-US"/>
        </w:rPr>
        <w:footnoteReference w:id="30"/>
      </w:r>
      <w:r w:rsidRPr="00BB3E6F">
        <w:rPr>
          <w:lang w:val="en-US"/>
        </w:rPr>
        <w:t>. Subsequently, the Seventeenth Meeting of the Parties (December 2005) took the matter up again in the context of discussions on preventing illegal trade in controlled ODS, and requested the Executive Committee to consider at its 48</w:t>
      </w:r>
      <w:r w:rsidRPr="00BB3E6F">
        <w:rPr>
          <w:vertAlign w:val="superscript"/>
          <w:lang w:val="en-US"/>
        </w:rPr>
        <w:t>th</w:t>
      </w:r>
      <w:r w:rsidRPr="00BB3E6F">
        <w:rPr>
          <w:lang w:val="en-US"/>
        </w:rPr>
        <w:t xml:space="preserve"> meeting the recommendations contained in the above mentioned report on the evaluation of customs officers training and licensing system projects, in particular where they relate to customs training and other elements of capacity building that are needed in combating illegal trade in controlled ODS (decision XVII/16).</w:t>
      </w:r>
    </w:p>
    <w:p w14:paraId="2F5AFC95" w14:textId="77777777" w:rsidR="00EF5683" w:rsidRPr="00BB3E6F" w:rsidRDefault="00EF5683" w:rsidP="00EF5683">
      <w:pPr>
        <w:pStyle w:val="Heading1"/>
      </w:pPr>
      <w:r w:rsidRPr="00BB3E6F">
        <w:rPr>
          <w:lang w:val="en-CA"/>
        </w:rPr>
        <w:t>At the 48</w:t>
      </w:r>
      <w:r w:rsidRPr="00BB3E6F">
        <w:rPr>
          <w:vertAlign w:val="superscript"/>
          <w:lang w:val="en-CA"/>
        </w:rPr>
        <w:t>th</w:t>
      </w:r>
      <w:r w:rsidRPr="00BB3E6F">
        <w:rPr>
          <w:lang w:val="en-CA"/>
        </w:rPr>
        <w:t xml:space="preserve"> meeting (April 2006), the Executive Committee decided (decision 48/11) </w:t>
      </w:r>
      <w:r w:rsidRPr="00BB3E6F">
        <w:rPr>
          <w:i/>
          <w:lang w:val="en-CA"/>
        </w:rPr>
        <w:t xml:space="preserve">inter alia </w:t>
      </w:r>
      <w:r w:rsidRPr="00BB3E6F">
        <w:rPr>
          <w:lang w:val="en-CA"/>
        </w:rPr>
        <w:t>t</w:t>
      </w:r>
      <w:r w:rsidRPr="00BB3E6F">
        <w:t>o submit the following recommendations contained in the document on the evaluation of customs officers training and licensing system projects to the Twenty-fifth Meeting of the OEWG (follow up to decision XVII/16, paragraph 8)</w:t>
      </w:r>
      <w:r w:rsidRPr="00BB3E6F">
        <w:rPr>
          <w:rStyle w:val="FootnoteReference"/>
          <w:lang w:val="en-CA"/>
        </w:rPr>
        <w:footnoteReference w:id="31"/>
      </w:r>
      <w:r w:rsidRPr="00BB3E6F">
        <w:t xml:space="preserve"> to the Ozone Secretariat in the context of the ongoing studies and discussions on how best to deal with illegal trade in ODS, and requested bilateral and implementing agencies to prepare and implement national phase-out plans and terminal phase-out management plans in a manner that would ensure, where feasible, implementation of these recommendations:</w:t>
      </w:r>
    </w:p>
    <w:p w14:paraId="5098A8E2" w14:textId="77777777" w:rsidR="00EF5683" w:rsidRPr="00BB3E6F" w:rsidRDefault="00EF5683" w:rsidP="00EF5683">
      <w:pPr>
        <w:pStyle w:val="Heading2"/>
        <w:numPr>
          <w:ilvl w:val="1"/>
          <w:numId w:val="1"/>
        </w:numPr>
      </w:pPr>
      <w:r w:rsidRPr="00BB3E6F">
        <w:t>National Ozone Units (NOUs) should consider (in cooperation with relevant ministries/agencies) introducing regulations regarding the exports of ODS, licensing schemes for all ODS imports, a ban on ODS sales to non</w:t>
      </w:r>
      <w:r w:rsidRPr="00BB3E6F">
        <w:noBreakHyphen/>
        <w:t>licensed companies, and restrictions on the import of ODS-based refrigeration and air-conditioning equipment; appointing customs officers to participate in the Ozone Committees, signing memoranda of understanding between the Customs Department and the Ozone Unit, and creating focal points for environment in customs with access to the top level of customs hierarchy; involving certification and normalization institutes in the identification of ODS in case there is a lack of adequately equipped laboratory facilities in customs offices; making customs codes more detailed by adding digits to the HS codes to ensure differentiation of all ODS, in line with the recommendation of the World Customs Organization; adapting their customs registry systems so that the license number can be associated with the customs code of corresponding ODS; developing electronic licensing systems; when exporting ODS, informing importing countries about licensed shipments and checking that the clients are on the list of authorized importers, to be provided by the importing countries on a regular basis;</w:t>
      </w:r>
    </w:p>
    <w:p w14:paraId="0B93CE41" w14:textId="77777777" w:rsidR="00EF5683" w:rsidRPr="00BB3E6F" w:rsidRDefault="00EF5683" w:rsidP="00EF5683">
      <w:pPr>
        <w:pStyle w:val="Heading2"/>
        <w:numPr>
          <w:ilvl w:val="1"/>
          <w:numId w:val="1"/>
        </w:numPr>
      </w:pPr>
      <w:r w:rsidRPr="00BB3E6F">
        <w:t>Bilateral and implementing agencies organizing training programmes for customs officers should, in cooperation with NOUs invite high level officials from customs and other government departments to seminars to ensure high level support for the correct application of the licensing system and identification of ODS imports; ensure that mainly customs officers who actually carry out the inspections participate; invite professional trade agents or brokers who are generally in charge of managing the clearance of shipments; bring in as a resource person a customs officer/enforcement official from another country that has established control systems for trade in ODS; ensure that phase I (train the trainer) and phase II (training of customs officers) takes place in rapid succession; ensure that a database of active trainers and trainees is maintained; expedite the dispatch of refrigerant identifiers supplied to customs services along with operating instructions and clarification of related legal aspects; and</w:t>
      </w:r>
    </w:p>
    <w:p w14:paraId="405C5986" w14:textId="77777777" w:rsidR="00EF5683" w:rsidRPr="00BB3E6F" w:rsidRDefault="00EF5683" w:rsidP="00EF5683">
      <w:pPr>
        <w:pStyle w:val="Heading2"/>
        <w:numPr>
          <w:ilvl w:val="1"/>
          <w:numId w:val="1"/>
        </w:numPr>
      </w:pPr>
      <w:r w:rsidRPr="00BB3E6F">
        <w:t>UNEP should consider within its Compliance Assistance Programme to organize seminars on regional cooperation between customs officers, in particular for regional customs unions, supporting the harmonization of legislation and customs procedures; promote the creation of informal regional networks of customs officials; amend its training manual for customs officers by adding information on customs controls and detection of illegal trade with methyl bromide, CTC and TCA; generalize the development of rapid screening tools (e.g., the Customs Quick Reference tool, posters, check lists and databases), ensuring wide distribution to Article 5 countries.</w:t>
      </w:r>
    </w:p>
    <w:p w14:paraId="31E32F37" w14:textId="77777777" w:rsidR="00EF5683" w:rsidRPr="00BB3E6F" w:rsidRDefault="00EF5683" w:rsidP="00EF5683">
      <w:pPr>
        <w:pStyle w:val="Heading1"/>
        <w:rPr>
          <w:lang w:val="en-CA"/>
        </w:rPr>
      </w:pPr>
      <w:r w:rsidRPr="00BB3E6F">
        <w:rPr>
          <w:lang w:val="en-CA"/>
        </w:rPr>
        <w:t>At the 49</w:t>
      </w:r>
      <w:r w:rsidRPr="00BB3E6F">
        <w:rPr>
          <w:vertAlign w:val="superscript"/>
          <w:lang w:val="en-CA"/>
        </w:rPr>
        <w:t>th</w:t>
      </w:r>
      <w:r w:rsidRPr="00BB3E6F">
        <w:rPr>
          <w:lang w:val="en-CA"/>
        </w:rPr>
        <w:t xml:space="preserve"> meeting (July 2006), the Executive Committee </w:t>
      </w:r>
      <w:r w:rsidRPr="00BB3E6F">
        <w:rPr>
          <w:i/>
          <w:lang w:val="en-CA"/>
        </w:rPr>
        <w:t>inter alia</w:t>
      </w:r>
      <w:r w:rsidRPr="00BB3E6F">
        <w:rPr>
          <w:lang w:val="en-CA"/>
        </w:rPr>
        <w:t xml:space="preserve"> recommended that NOUs in planning and implementing RMPs and NPPs or TPMPs consider, where feasible and in cooperation with other relevant government ministries/agencies, updating and complementing ODS-related legislation where additional legal measures were needed and further specification of enforcement mechanisms had been identified (e.g., improvement of the mechanisms for import and export quota allocations under the licensing system and the monitoring of their actual use; enhancement of cooperation between the NOU and the customs authorities) (decision 49/6(a)).</w:t>
      </w:r>
    </w:p>
    <w:p w14:paraId="73971A08" w14:textId="77777777" w:rsidR="00EF5683" w:rsidRPr="00BB3E6F" w:rsidRDefault="00EF5683" w:rsidP="00EF5683">
      <w:pPr>
        <w:pStyle w:val="Heading1"/>
        <w:rPr>
          <w:lang w:val="en-CA"/>
        </w:rPr>
      </w:pPr>
      <w:r w:rsidRPr="00BB3E6F">
        <w:rPr>
          <w:lang w:val="en-CA"/>
        </w:rPr>
        <w:t>At the 54</w:t>
      </w:r>
      <w:r w:rsidRPr="00BB3E6F">
        <w:rPr>
          <w:vertAlign w:val="superscript"/>
          <w:lang w:val="en-CA"/>
        </w:rPr>
        <w:t>th</w:t>
      </w:r>
      <w:r w:rsidRPr="00BB3E6F">
        <w:rPr>
          <w:lang w:val="en-CA"/>
        </w:rPr>
        <w:t xml:space="preserve"> meeting (April 2008) the Executive Committee adopted guidelines for the preparation of HPMPs which included </w:t>
      </w:r>
      <w:r w:rsidRPr="00BB3E6F">
        <w:rPr>
          <w:i/>
          <w:lang w:val="en-CA"/>
        </w:rPr>
        <w:t>inter alia</w:t>
      </w:r>
      <w:r w:rsidRPr="00BB3E6F">
        <w:rPr>
          <w:lang w:val="en-CA"/>
        </w:rPr>
        <w:t xml:space="preserve"> giving consideration to providing funding to include HCFC control measures in legislation, regulations and licensing systems as part of the funding of HPMP preparation as necessary and confirmation of the implementation of the same as a prerequisite for funding implementation of the HPMP (decision 54/39(e)).</w:t>
      </w:r>
    </w:p>
    <w:p w14:paraId="68CABC34" w14:textId="77777777" w:rsidR="000A0CE2" w:rsidRDefault="00EF5683" w:rsidP="00EF5683">
      <w:pPr>
        <w:rPr>
          <w:lang w:val="en-CA"/>
        </w:rPr>
      </w:pPr>
      <w:r w:rsidRPr="00BB3E6F">
        <w:rPr>
          <w:lang w:val="en-CA"/>
        </w:rPr>
        <w:t>At 58</w:t>
      </w:r>
      <w:r w:rsidRPr="00BB3E6F">
        <w:rPr>
          <w:vertAlign w:val="superscript"/>
          <w:lang w:val="en-CA"/>
        </w:rPr>
        <w:t>th</w:t>
      </w:r>
      <w:r w:rsidRPr="00BB3E6F">
        <w:rPr>
          <w:lang w:val="en-CA"/>
        </w:rPr>
        <w:t xml:space="preserve"> meeting (July 2009), the Executive Committee </w:t>
      </w:r>
      <w:r w:rsidRPr="00BB3E6F">
        <w:rPr>
          <w:i/>
          <w:lang w:val="en-CA"/>
        </w:rPr>
        <w:t>inter alia</w:t>
      </w:r>
      <w:r w:rsidRPr="00BB3E6F">
        <w:rPr>
          <w:lang w:val="en-CA"/>
        </w:rPr>
        <w:t xml:space="preserve"> requested bilateral and implementing agencies, when implementing the last tranche(s) of the TPMPs, to advise and assist Article 5 countries in reviewing current ODS regulations, including licensing systems, and in incorporating import/export regulations on HCFCs (decision 58/6(b)(iii)).</w:t>
      </w:r>
    </w:p>
    <w:p w14:paraId="44A306C2" w14:textId="77777777" w:rsidR="000A0CE2" w:rsidRDefault="000A0CE2" w:rsidP="00EF5683">
      <w:pPr>
        <w:rPr>
          <w:lang w:val="en-CA"/>
        </w:rPr>
      </w:pPr>
    </w:p>
    <w:p w14:paraId="6E4ECA53" w14:textId="77777777" w:rsidR="00883252" w:rsidRDefault="00883252" w:rsidP="005F2A28">
      <w:pPr>
        <w:jc w:val="center"/>
        <w:rPr>
          <w:b/>
          <w:lang w:val="en-CA"/>
        </w:rPr>
        <w:sectPr w:rsidR="00883252" w:rsidSect="009D3595">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2240" w:h="15840" w:code="1"/>
          <w:pgMar w:top="1440" w:right="1440" w:bottom="1440" w:left="1440" w:header="720" w:footer="475" w:gutter="0"/>
          <w:pgNumType w:start="1"/>
          <w:cols w:space="720"/>
          <w:titlePg/>
          <w:docGrid w:linePitch="299"/>
        </w:sectPr>
      </w:pPr>
    </w:p>
    <w:p w14:paraId="7778AED8" w14:textId="179FF38B" w:rsidR="005F2A28" w:rsidRPr="00BB3E6F" w:rsidRDefault="005F2A28" w:rsidP="005F2A28">
      <w:pPr>
        <w:jc w:val="center"/>
        <w:rPr>
          <w:b/>
          <w:lang w:val="en-CA"/>
        </w:rPr>
      </w:pPr>
      <w:r w:rsidRPr="00BB3E6F">
        <w:rPr>
          <w:b/>
          <w:lang w:val="en-CA"/>
        </w:rPr>
        <w:t>Annex II</w:t>
      </w:r>
    </w:p>
    <w:p w14:paraId="6BD87AF8" w14:textId="77777777" w:rsidR="005F2A28" w:rsidRPr="00BB3E6F" w:rsidRDefault="005F2A28" w:rsidP="005F2A28">
      <w:pPr>
        <w:jc w:val="center"/>
        <w:rPr>
          <w:b/>
          <w:lang w:val="en-CA"/>
        </w:rPr>
      </w:pPr>
    </w:p>
    <w:p w14:paraId="6AF26883" w14:textId="77777777" w:rsidR="005F2A28" w:rsidRPr="00BB3E6F" w:rsidRDefault="005F2A28" w:rsidP="005F2A28">
      <w:pPr>
        <w:jc w:val="center"/>
        <w:rPr>
          <w:b/>
          <w:lang w:val="en-CA"/>
        </w:rPr>
      </w:pPr>
      <w:r w:rsidRPr="00BB3E6F">
        <w:rPr>
          <w:b/>
          <w:lang w:val="en-CA"/>
        </w:rPr>
        <w:t>ENABLING ACTIVITIES: REPORTING</w:t>
      </w:r>
    </w:p>
    <w:p w14:paraId="70A0637F" w14:textId="77777777" w:rsidR="005F2A28" w:rsidRPr="00BB3E6F" w:rsidRDefault="005F2A28" w:rsidP="005F2A28">
      <w:pPr>
        <w:pStyle w:val="Heading1"/>
        <w:numPr>
          <w:ilvl w:val="0"/>
          <w:numId w:val="0"/>
        </w:numPr>
        <w:spacing w:after="0"/>
        <w:rPr>
          <w:lang w:val="en-CA"/>
        </w:rPr>
      </w:pPr>
    </w:p>
    <w:p w14:paraId="5415ED5B" w14:textId="77777777" w:rsidR="005F2A28" w:rsidRPr="00BB3E6F" w:rsidRDefault="005F2A28" w:rsidP="005F2A28">
      <w:pPr>
        <w:pStyle w:val="Heading1"/>
        <w:numPr>
          <w:ilvl w:val="0"/>
          <w:numId w:val="30"/>
        </w:numPr>
        <w:tabs>
          <w:tab w:val="num" w:pos="0"/>
        </w:tabs>
        <w:ind w:left="0"/>
        <w:rPr>
          <w:rFonts w:eastAsiaTheme="minorHAnsi"/>
        </w:rPr>
      </w:pPr>
      <w:r w:rsidRPr="00BB3E6F">
        <w:rPr>
          <w:rFonts w:eastAsiaTheme="minorHAnsi"/>
        </w:rPr>
        <w:t>This annex lists relevant decisions by the Parties and the Executive Committee on data reporting by Article 5 countries under Article 7 of the Montreal Protocol and under the progress report on the implementation of the country programme.</w:t>
      </w:r>
    </w:p>
    <w:p w14:paraId="683F9D63" w14:textId="77777777" w:rsidR="005F2A28" w:rsidRPr="00BB3E6F" w:rsidRDefault="005F2A28" w:rsidP="005F2A28">
      <w:pPr>
        <w:rPr>
          <w:b/>
        </w:rPr>
      </w:pPr>
      <w:r w:rsidRPr="00BB3E6F">
        <w:rPr>
          <w:b/>
        </w:rPr>
        <w:t>Article 7 data</w:t>
      </w:r>
    </w:p>
    <w:p w14:paraId="6B85DD4B" w14:textId="77777777" w:rsidR="005F2A28" w:rsidRPr="00BB3E6F" w:rsidRDefault="005F2A28" w:rsidP="005F2A28"/>
    <w:p w14:paraId="09876988" w14:textId="77777777" w:rsidR="005F2A28" w:rsidRPr="00BB3E6F" w:rsidRDefault="005F2A28" w:rsidP="005F2A28">
      <w:pPr>
        <w:pStyle w:val="Heading1"/>
        <w:rPr>
          <w:lang w:val="en"/>
        </w:rPr>
      </w:pPr>
      <w:r w:rsidRPr="00BB3E6F">
        <w:rPr>
          <w:lang w:val="en"/>
        </w:rPr>
        <w:t xml:space="preserve">As required by the Protocol, at their First Meeting (May 1989), the Parties </w:t>
      </w:r>
      <w:r w:rsidRPr="00BB3E6F">
        <w:rPr>
          <w:i/>
          <w:lang w:val="en-CA"/>
        </w:rPr>
        <w:t>inter alia</w:t>
      </w:r>
      <w:r w:rsidRPr="00BB3E6F">
        <w:rPr>
          <w:i/>
          <w:lang w:val="en"/>
        </w:rPr>
        <w:t xml:space="preserve"> </w:t>
      </w:r>
      <w:r w:rsidRPr="00BB3E6F">
        <w:rPr>
          <w:lang w:val="en"/>
        </w:rPr>
        <w:t>established an open-ended ad hoc Working Group of Legal Experts to develop and submit proposals for consideration and approval by the Parties at their Second Meeting on procedures and institutional mechanisms for determining non-compliance with the provisions of the Montreal Protocol and for the treatment of Parties that fail to comply with its terms (decision I/8). At the same meeting, the Parties also decided that each Party is required to report its annual production, imports and exports of each individual controlled substance under the Montreal Protocol. Data submitted to the Ozone Secretariat will be treated with professional secrecy and maintained confidential, and shall be reported as aggregated data from several Parties in such a way as to ensure that data from Parties deemed to be confidential is not disclosed, and shall also be published over all Parties for each individual controlled substance. The Parties also decided that data submitted under Article 7 shall when necessary be made available on a confidential basis to resolve disputes under Article 11 of the Convention</w:t>
      </w:r>
      <w:r w:rsidRPr="00BB3E6F">
        <w:rPr>
          <w:rStyle w:val="FootnoteReference"/>
          <w:lang w:val="en"/>
        </w:rPr>
        <w:footnoteReference w:id="32"/>
      </w:r>
      <w:r w:rsidRPr="00BB3E6F">
        <w:rPr>
          <w:lang w:val="en"/>
        </w:rPr>
        <w:t xml:space="preserve"> (decision I/11).</w:t>
      </w:r>
    </w:p>
    <w:p w14:paraId="2AE82D72" w14:textId="77777777" w:rsidR="005F2A28" w:rsidRPr="00BB3E6F" w:rsidRDefault="005F2A28" w:rsidP="005F2A28">
      <w:pPr>
        <w:pStyle w:val="Heading1"/>
        <w:rPr>
          <w:rFonts w:ascii="TimesNewRomanPSMT" w:hAnsi="TimesNewRomanPSMT" w:cs="TimesNewRomanPSMT"/>
          <w:color w:val="000000"/>
          <w:lang w:val="en-US"/>
        </w:rPr>
      </w:pPr>
      <w:r w:rsidRPr="00BB3E6F">
        <w:rPr>
          <w:lang w:val="en-US"/>
        </w:rPr>
        <w:t xml:space="preserve">In response to decision I/8, at their Second Meeting (London 1990), the Parties adopted, on an interim basis, the procedures and institutional mechanisms for determining non-compliance with </w:t>
      </w:r>
      <w:r w:rsidRPr="00BB3E6F">
        <w:rPr>
          <w:rFonts w:ascii="TimesNewRomanPSMT" w:hAnsi="TimesNewRomanPSMT" w:cs="TimesNewRomanPSMT"/>
          <w:lang w:val="en-US"/>
        </w:rPr>
        <w:t>the provisions of the Protocol and for treatment of Parties found to be in non-compliance</w:t>
      </w:r>
      <w:r w:rsidRPr="00BB3E6F">
        <w:rPr>
          <w:rStyle w:val="FootnoteReference"/>
          <w:rFonts w:ascii="TimesNewRomanPSMT" w:hAnsi="TimesNewRomanPSMT" w:cs="TimesNewRomanPSMT"/>
          <w:lang w:val="en-US"/>
        </w:rPr>
        <w:footnoteReference w:id="33"/>
      </w:r>
      <w:r w:rsidRPr="00BB3E6F">
        <w:rPr>
          <w:rFonts w:ascii="TimesNewRomanPSMT" w:hAnsi="TimesNewRomanPSMT" w:cs="TimesNewRomanPSMT"/>
          <w:lang w:val="en-US"/>
        </w:rPr>
        <w:t xml:space="preserve"> (decision II/5). The procedures included </w:t>
      </w:r>
      <w:r w:rsidRPr="00BB3E6F">
        <w:rPr>
          <w:rFonts w:ascii="TimesNewRomanPSMT" w:hAnsi="TimesNewRomanPSMT" w:cs="TimesNewRomanPSMT"/>
          <w:i/>
          <w:lang w:val="en-US"/>
        </w:rPr>
        <w:t>inter alia</w:t>
      </w:r>
      <w:r w:rsidRPr="00BB3E6F">
        <w:rPr>
          <w:rFonts w:ascii="TimesNewRomanPSMT" w:hAnsi="TimesNewRomanPSMT" w:cs="TimesNewRomanPSMT"/>
          <w:lang w:val="en-US"/>
        </w:rPr>
        <w:t>, the establishment of an Implementation Committee t</w:t>
      </w:r>
      <w:r w:rsidRPr="00BB3E6F">
        <w:rPr>
          <w:rFonts w:ascii="TimesNewRomanPSMT" w:hAnsi="TimesNewRomanPSMT" w:cs="TimesNewRomanPSMT"/>
          <w:color w:val="000000"/>
          <w:lang w:val="en-US"/>
        </w:rPr>
        <w:t>o receive, consider and report on any information or observations forwarded by the Ozone Secretariat in connection with the preparation of the reports referred to in Article 12 (c) of the Protocol</w:t>
      </w:r>
      <w:r w:rsidRPr="00BB3E6F">
        <w:rPr>
          <w:rStyle w:val="FootnoteReference"/>
          <w:rFonts w:ascii="TimesNewRomanPSMT" w:hAnsi="TimesNewRomanPSMT" w:cs="TimesNewRomanPSMT"/>
          <w:color w:val="000000"/>
          <w:lang w:val="en-US"/>
        </w:rPr>
        <w:footnoteReference w:id="34"/>
      </w:r>
      <w:r w:rsidRPr="00BB3E6F">
        <w:rPr>
          <w:rFonts w:ascii="TimesNewRomanPSMT" w:hAnsi="TimesNewRomanPSMT" w:cs="TimesNewRomanPSMT"/>
          <w:color w:val="000000"/>
          <w:lang w:val="en-US"/>
        </w:rPr>
        <w:t xml:space="preserve"> and on any other information received and forwarded by the Ozone Secretariat concerning compliance with the provisions of the Protocol; and to identify the facts and possible causes relating to individual cases of non-compliance referred to the Committee, as best it can, and make appropriate recommendations to the Meeting of the Parties. </w:t>
      </w:r>
    </w:p>
    <w:p w14:paraId="28243A3E" w14:textId="77777777" w:rsidR="005F2A28" w:rsidRPr="00BB3E6F" w:rsidRDefault="005F2A28" w:rsidP="005F2A28">
      <w:pPr>
        <w:pStyle w:val="Heading1"/>
      </w:pPr>
      <w:r w:rsidRPr="00BB3E6F">
        <w:t>At their Third Meeting (June 1991), the Parties adopt the revised formats for reporting data under the amended Montreal Protocol</w:t>
      </w:r>
      <w:r w:rsidRPr="00BB3E6F">
        <w:rPr>
          <w:rStyle w:val="FootnoteReference"/>
        </w:rPr>
        <w:footnoteReference w:id="35"/>
      </w:r>
      <w:r w:rsidRPr="00BB3E6F">
        <w:t xml:space="preserve"> (decision III/9). The revised formats were subsequently revised at their Fifth Meeting</w:t>
      </w:r>
      <w:r w:rsidRPr="00BB3E6F">
        <w:rPr>
          <w:rStyle w:val="FootnoteReference"/>
        </w:rPr>
        <w:footnoteReference w:id="36"/>
      </w:r>
      <w:r w:rsidRPr="00BB3E6F">
        <w:t xml:space="preserve"> (November 1993) (decision V/5), and at their Ninth Meeting</w:t>
      </w:r>
      <w:r w:rsidRPr="00BB3E6F">
        <w:rPr>
          <w:rStyle w:val="FootnoteReference"/>
        </w:rPr>
        <w:footnoteReference w:id="37"/>
      </w:r>
      <w:r w:rsidRPr="00BB3E6F">
        <w:t xml:space="preserve"> (September 1997) where the Parties </w:t>
      </w:r>
      <w:r w:rsidRPr="00BB3E6F">
        <w:rPr>
          <w:i/>
        </w:rPr>
        <w:t xml:space="preserve">inter alia </w:t>
      </w:r>
      <w:r w:rsidRPr="00BB3E6F">
        <w:t xml:space="preserve">noted that the revised data forms when completed, largely fulfil the reporting requirements under the Montreal Protocol, excluding those for essential-use exemptions (decision IX/28). </w:t>
      </w:r>
    </w:p>
    <w:p w14:paraId="10DB2F79" w14:textId="77777777" w:rsidR="005F2A28" w:rsidRPr="00BB3E6F" w:rsidRDefault="005F2A28" w:rsidP="005F2A28">
      <w:pPr>
        <w:pStyle w:val="Heading1"/>
        <w:rPr>
          <w:lang w:val="en"/>
        </w:rPr>
      </w:pPr>
      <w:r w:rsidRPr="00BB3E6F">
        <w:rPr>
          <w:rFonts w:ascii="TimesNewRomanPSMT" w:hAnsi="TimesNewRomanPSMT" w:cs="TimesNewRomanPSMT"/>
          <w:color w:val="000000"/>
          <w:lang w:val="en-US"/>
        </w:rPr>
        <w:t>A</w:t>
      </w:r>
      <w:r w:rsidRPr="00BB3E6F">
        <w:rPr>
          <w:lang w:val="en"/>
        </w:rPr>
        <w:t>t their Fourth Meeting (Copenhagen 1992), the Parties adopt the non-compliance procedure</w:t>
      </w:r>
      <w:r w:rsidRPr="00BB3E6F">
        <w:rPr>
          <w:rStyle w:val="FootnoteReference"/>
          <w:lang w:val="en"/>
        </w:rPr>
        <w:footnoteReference w:id="38"/>
      </w:r>
      <w:r w:rsidRPr="00BB3E6F">
        <w:rPr>
          <w:lang w:val="en"/>
        </w:rPr>
        <w:t>, as well as the indicative list of measures that might be taken in respect of non-compliance</w:t>
      </w:r>
      <w:r w:rsidRPr="00BB3E6F">
        <w:rPr>
          <w:rStyle w:val="FootnoteReference"/>
          <w:lang w:val="en"/>
        </w:rPr>
        <w:footnoteReference w:id="39"/>
      </w:r>
      <w:r w:rsidRPr="00BB3E6F">
        <w:rPr>
          <w:lang w:val="en"/>
        </w:rPr>
        <w:t xml:space="preserve"> (i.e., assistance for the collection and reporting of data, technical assistance, technology transfer and financial assistance, information transfer and training; issuing cautions; and suspension, in accordance with the applicable rules of international law concerning the suspension of the operation of a treaty, of specific rights and privileges under the Protocol, whether or not subject to time limits, including those concerned with industrial rationalization, production, consumption, trade, transfer of technology, financial mechanism and institutional arrangements).</w:t>
      </w:r>
    </w:p>
    <w:p w14:paraId="43B8EB5B" w14:textId="77777777" w:rsidR="005F2A28" w:rsidRPr="00BB3E6F" w:rsidRDefault="005F2A28" w:rsidP="005F2A28">
      <w:pPr>
        <w:pStyle w:val="Heading1"/>
      </w:pPr>
      <w:r w:rsidRPr="00BB3E6F">
        <w:t>In adopting the revised forms at their Ninth Meeting, the Parties also noted that the issue of reporting data is an important one and that it is an area to which the Parties may consider giving greater consideration; recalled decision IV/10</w:t>
      </w:r>
      <w:r w:rsidRPr="00BB3E6F">
        <w:rPr>
          <w:rStyle w:val="FootnoteReference"/>
        </w:rPr>
        <w:footnoteReference w:id="40"/>
      </w:r>
      <w:r w:rsidRPr="00BB3E6F">
        <w:t xml:space="preserve"> and paragraph 3(b) of decision IX/17 and request TEAP, in cooperation with the UNEP Industry and Environment Centre, to prepare a list of mixtures known to contain controlled substances and the percentage proportions of those substances (in particular, on refrigerant mixtures and solvents), and to report this information to the Parties at the seventeenth meeting of the Open-ended Working Group, and annually thereafter; and requested UNEP Industry and Environment Centre to draw on its existing reports and its </w:t>
      </w:r>
      <w:proofErr w:type="spellStart"/>
      <w:r w:rsidRPr="00BB3E6F">
        <w:t>OzonAction</w:t>
      </w:r>
      <w:proofErr w:type="spellEnd"/>
      <w:r w:rsidRPr="00BB3E6F">
        <w:t xml:space="preserve"> Information Clearinghouse diskette database, and, in collaboration with the other implementing agencies and the Fund Secretariat, prepare a handbook on data-reporting which will provide information to the Parties to assist all Parties with data-reporting. This information should include techniques for data collection, trade names, as identified by TEAP, customs codes (where these exist), and advice on what sectors of industry may be using these products.</w:t>
      </w:r>
    </w:p>
    <w:p w14:paraId="2829D6F4" w14:textId="77777777" w:rsidR="005F2A28" w:rsidRPr="00BB3E6F" w:rsidRDefault="005F2A28" w:rsidP="005F2A28">
      <w:pPr>
        <w:pStyle w:val="Heading1"/>
      </w:pPr>
      <w:r w:rsidRPr="00BB3E6F">
        <w:t>At their Fifteenth Meeting (November 2013) the Parties noted that in order to review the compliance of a Party and to make useful and timely recommendations the Implementation Committee must have access to accurate and up-to-date information and, in that regard, the importance of timely data reporting pursuant to Article 7, encouraged the Parties to forward data on consumption and production to the Secretariat as soon as the figures are available, and preferably by 30 June each year, rather than 30 September as required by paragraph 3 of Article 7 of the Protocol (decision XV/15(a)).</w:t>
      </w:r>
    </w:p>
    <w:p w14:paraId="682820C3" w14:textId="77777777" w:rsidR="005F2A28" w:rsidRPr="00BB3E6F" w:rsidRDefault="005F2A28" w:rsidP="005F2A28">
      <w:pPr>
        <w:pStyle w:val="Heading1"/>
      </w:pPr>
      <w:r w:rsidRPr="00BB3E6F">
        <w:t>Issues related to data reporting under Article 7 of the Montreal Protocol are considered at each meeting of the Parties (based on the reports from the Implementation Committee). Usually, there are few Parties which are in non-compliance with their obligations under Article 7. For example, at their Twenty</w:t>
      </w:r>
      <w:r w:rsidRPr="00BB3E6F">
        <w:noBreakHyphen/>
        <w:t xml:space="preserve">eighth Meeting (i.e., the last Meeting of the Parties), the Parties </w:t>
      </w:r>
      <w:r w:rsidRPr="00BB3E6F">
        <w:rPr>
          <w:i/>
        </w:rPr>
        <w:t xml:space="preserve">inter alia </w:t>
      </w:r>
      <w:r w:rsidRPr="00BB3E6F">
        <w:t>noted that 195 parties of the 197 that should have reported data for 2015 have done so and that 169 of those parties reported their data by 30 September 2016 (119 of those parties reported their data by 30 June 2016), and also noted with concern that two parties (one non-Article and one Article 5), have not reported their 2015 data and that this places them in non-compliance with their data reporting obligations (decision XXVIII/9).</w:t>
      </w:r>
    </w:p>
    <w:p w14:paraId="667DB5AD" w14:textId="77777777" w:rsidR="005F2A28" w:rsidRPr="00BB3E6F" w:rsidRDefault="005F2A28" w:rsidP="005F2A28">
      <w:pPr>
        <w:rPr>
          <w:b/>
          <w:lang w:val="en-CA"/>
        </w:rPr>
      </w:pPr>
      <w:r w:rsidRPr="00BB3E6F">
        <w:rPr>
          <w:b/>
          <w:lang w:val="en-CA"/>
        </w:rPr>
        <w:t>Country programme data</w:t>
      </w:r>
    </w:p>
    <w:p w14:paraId="7FAF89B5" w14:textId="77777777" w:rsidR="005F2A28" w:rsidRPr="00BB3E6F" w:rsidRDefault="005F2A28" w:rsidP="005F2A28">
      <w:pPr>
        <w:rPr>
          <w:lang w:val="en-CA"/>
        </w:rPr>
      </w:pPr>
    </w:p>
    <w:p w14:paraId="0C42D91F" w14:textId="77777777" w:rsidR="005F2A28" w:rsidRPr="00BB3E6F" w:rsidRDefault="005F2A28" w:rsidP="005F2A28">
      <w:pPr>
        <w:pStyle w:val="Heading1"/>
        <w:rPr>
          <w:iCs/>
          <w:lang w:val="en-US"/>
        </w:rPr>
      </w:pPr>
      <w:r w:rsidRPr="00BB3E6F">
        <w:rPr>
          <w:lang w:val="en-US"/>
        </w:rPr>
        <w:t>At the 5</w:t>
      </w:r>
      <w:r w:rsidRPr="00BB3E6F">
        <w:rPr>
          <w:vertAlign w:val="superscript"/>
          <w:lang w:val="en-US"/>
        </w:rPr>
        <w:t>th</w:t>
      </w:r>
      <w:r w:rsidRPr="00BB3E6F">
        <w:rPr>
          <w:lang w:val="en-US"/>
        </w:rPr>
        <w:t xml:space="preserve"> meeting (November 1991), the Executive Committee noted that Governments should monitor the progress being made in reducing ODS consumption in line with their plans set out in the country programme, and should periodically review the effectiveness of the measures being taken, and requested Article 5 Parties to present annually information on progress being made in the implementation of their country </w:t>
      </w:r>
      <w:proofErr w:type="spellStart"/>
      <w:r w:rsidRPr="00BB3E6F">
        <w:rPr>
          <w:lang w:val="en-US"/>
        </w:rPr>
        <w:t>programmes</w:t>
      </w:r>
      <w:proofErr w:type="spellEnd"/>
      <w:r w:rsidRPr="00BB3E6F">
        <w:rPr>
          <w:lang w:val="en-US"/>
        </w:rPr>
        <w:t xml:space="preserve">. If it becomes necessary to change the action plan in order to maintain progress, an up-dated country programme should be submitted to the Secretariat for further consideration by the Committee </w:t>
      </w:r>
      <w:r w:rsidRPr="00BB3E6F">
        <w:rPr>
          <w:iCs/>
          <w:lang w:val="en-US"/>
        </w:rPr>
        <w:t>(UNEP/</w:t>
      </w:r>
      <w:proofErr w:type="spellStart"/>
      <w:r w:rsidRPr="00BB3E6F">
        <w:rPr>
          <w:iCs/>
          <w:lang w:val="en-US"/>
        </w:rPr>
        <w:t>OzL.Pro</w:t>
      </w:r>
      <w:proofErr w:type="spellEnd"/>
      <w:r w:rsidRPr="00BB3E6F">
        <w:rPr>
          <w:iCs/>
          <w:lang w:val="en-US"/>
        </w:rPr>
        <w:t>/ExCom/5/16, paragraphs 22 and 23).</w:t>
      </w:r>
    </w:p>
    <w:p w14:paraId="7B90312E" w14:textId="77777777" w:rsidR="005F2A28" w:rsidRPr="00BB3E6F" w:rsidRDefault="005F2A28" w:rsidP="005F2A28">
      <w:pPr>
        <w:pStyle w:val="Heading1"/>
      </w:pPr>
      <w:r w:rsidRPr="00BB3E6F">
        <w:t>At the 13</w:t>
      </w:r>
      <w:r w:rsidRPr="00BB3E6F">
        <w:rPr>
          <w:vertAlign w:val="superscript"/>
        </w:rPr>
        <w:t>th</w:t>
      </w:r>
      <w:r w:rsidRPr="00BB3E6F">
        <w:t xml:space="preserve"> meeting (July 1994), the Executive Committee adopted the format for presentation of information on progress of implementation of country programmes</w:t>
      </w:r>
      <w:r w:rsidRPr="00BB3E6F">
        <w:rPr>
          <w:rStyle w:val="FootnoteReference"/>
        </w:rPr>
        <w:footnoteReference w:id="41"/>
      </w:r>
      <w:r w:rsidRPr="00BB3E6F">
        <w:t xml:space="preserve"> and requested Article 5 parties to present the annual information on the progress of implementation of their country programmes in accordance with the decision taken at its 10</w:t>
      </w:r>
      <w:r w:rsidRPr="00BB3E6F">
        <w:rPr>
          <w:vertAlign w:val="superscript"/>
        </w:rPr>
        <w:t>th</w:t>
      </w:r>
      <w:r w:rsidRPr="00BB3E6F">
        <w:t xml:space="preserve"> meeting; the information should cover the progress of implementation for the period 1 January to 31 December and should be forwarded to the Secretariat not later than three months after the end of the year to which the information relates; and starting from the 13</w:t>
      </w:r>
      <w:r w:rsidRPr="00BB3E6F">
        <w:rPr>
          <w:vertAlign w:val="superscript"/>
        </w:rPr>
        <w:t>th</w:t>
      </w:r>
      <w:r w:rsidRPr="00BB3E6F">
        <w:t xml:space="preserve"> meeting, decisions on each approved country programme should include a requirement for presenting information annually on progress of implementation of the country programme according to the above decisions (</w:t>
      </w:r>
      <w:r w:rsidRPr="00BB3E6F">
        <w:rPr>
          <w:lang w:val="en-US"/>
        </w:rPr>
        <w:t>UNEP/</w:t>
      </w:r>
      <w:proofErr w:type="spellStart"/>
      <w:r w:rsidRPr="00BB3E6F">
        <w:rPr>
          <w:lang w:val="en-US"/>
        </w:rPr>
        <w:t>OzL.Pro</w:t>
      </w:r>
      <w:proofErr w:type="spellEnd"/>
      <w:r w:rsidRPr="00BB3E6F">
        <w:rPr>
          <w:lang w:val="en-US"/>
        </w:rPr>
        <w:t xml:space="preserve">/ExCom/13/47, paragraphs </w:t>
      </w:r>
      <w:r w:rsidRPr="00BB3E6F">
        <w:t>192 and 193).</w:t>
      </w:r>
    </w:p>
    <w:p w14:paraId="65BBB762" w14:textId="77777777" w:rsidR="005F2A28" w:rsidRPr="00BB3E6F" w:rsidRDefault="005F2A28" w:rsidP="005F2A28">
      <w:pPr>
        <w:pStyle w:val="Heading1"/>
      </w:pPr>
      <w:r w:rsidRPr="00BB3E6F">
        <w:t>The Seventh Meeting of the Parties (December 1995) accepted that the Secretariat should be entitled to seek clarification on data reported under Article 7 if there is a discrepancy with the data in the country programme of the country concerned; and through these clarifications it should be established which are the best available and most accurate data. Should the clarification not result in an agreement, the data provided by the Party to the Secretariat should be used (decision VII/20).</w:t>
      </w:r>
    </w:p>
    <w:p w14:paraId="6D77063D" w14:textId="77777777" w:rsidR="005F2A28" w:rsidRPr="00BB3E6F" w:rsidRDefault="005F2A28" w:rsidP="005F2A28">
      <w:pPr>
        <w:pStyle w:val="Heading1"/>
      </w:pPr>
      <w:r w:rsidRPr="00BB3E6F">
        <w:t>In response to decision VII/20, at the 19</w:t>
      </w:r>
      <w:r w:rsidRPr="00BB3E6F">
        <w:rPr>
          <w:vertAlign w:val="superscript"/>
        </w:rPr>
        <w:t>th</w:t>
      </w:r>
      <w:r w:rsidRPr="00BB3E6F">
        <w:t xml:space="preserve"> meeting (May 1996) the Executive Committee decided that the data submitted to the Ozone Secretariat and those submitted to the Fund Secretariat should be reconciled; and that discrepancies in data provided by Parties to the Ozone Secretariat and to the Secretariat of the Multilateral Fund should be submitted to the Executive Committee </w:t>
      </w:r>
      <w:r w:rsidRPr="00BB3E6F">
        <w:rPr>
          <w:lang w:val="en-US"/>
        </w:rPr>
        <w:t>(decision 19/28</w:t>
      </w:r>
      <w:r w:rsidRPr="00BB3E6F">
        <w:t>).</w:t>
      </w:r>
    </w:p>
    <w:p w14:paraId="0A37319F" w14:textId="77777777" w:rsidR="005F2A28" w:rsidRPr="00BB3E6F" w:rsidRDefault="005F2A28" w:rsidP="005F2A28">
      <w:pPr>
        <w:pStyle w:val="Heading1"/>
      </w:pPr>
      <w:r w:rsidRPr="00BB3E6F">
        <w:t>At the 20</w:t>
      </w:r>
      <w:r w:rsidRPr="00BB3E6F">
        <w:rPr>
          <w:vertAlign w:val="superscript"/>
        </w:rPr>
        <w:t>th</w:t>
      </w:r>
      <w:r w:rsidRPr="00BB3E6F">
        <w:t xml:space="preserve"> meeting (October 1996), after considering the updated report on the progress of implementation of country programmes approved between February 1992 and December 1995, the Executive Committee </w:t>
      </w:r>
      <w:r w:rsidRPr="00BB3E6F">
        <w:rPr>
          <w:i/>
        </w:rPr>
        <w:t xml:space="preserve">inter alia </w:t>
      </w:r>
      <w:r w:rsidRPr="00BB3E6F">
        <w:t xml:space="preserve">invited members of the Executive Committee to submit to the Secretariat in writing proposals on improving the presentation of the implementation data so that the Secretariat could propose a new format to the Committee (decision </w:t>
      </w:r>
      <w:r w:rsidRPr="00BB3E6F">
        <w:rPr>
          <w:lang w:val="en-US"/>
        </w:rPr>
        <w:t>20/36(e)</w:t>
      </w:r>
      <w:r w:rsidRPr="00BB3E6F">
        <w:t>).</w:t>
      </w:r>
    </w:p>
    <w:p w14:paraId="027763FA" w14:textId="77777777" w:rsidR="005F2A28" w:rsidRPr="00BB3E6F" w:rsidRDefault="005F2A28" w:rsidP="005F2A28">
      <w:pPr>
        <w:pStyle w:val="Heading1"/>
      </w:pPr>
      <w:r w:rsidRPr="00BB3E6F">
        <w:t>At the 46</w:t>
      </w:r>
      <w:r w:rsidRPr="00BB3E6F">
        <w:rPr>
          <w:vertAlign w:val="superscript"/>
        </w:rPr>
        <w:t>th</w:t>
      </w:r>
      <w:r w:rsidRPr="00BB3E6F">
        <w:t xml:space="preserve"> meeting (July 2005), the Executive Committee </w:t>
      </w:r>
      <w:r w:rsidRPr="00BB3E6F">
        <w:rPr>
          <w:i/>
        </w:rPr>
        <w:t xml:space="preserve">inter alia </w:t>
      </w:r>
      <w:r w:rsidRPr="00BB3E6F">
        <w:t>approved revised formats for reporting country programmes</w:t>
      </w:r>
      <w:r w:rsidRPr="00BB3E6F">
        <w:rPr>
          <w:rStyle w:val="FootnoteReference"/>
        </w:rPr>
        <w:footnoteReference w:id="42"/>
      </w:r>
      <w:r w:rsidRPr="00BB3E6F">
        <w:t xml:space="preserve">; requested NOUs, starting in 2006, to report on the implementation of country programmes using the revised format; and requested the Secretariat to incorporate the data collected into the annual analysis forecasting the compliance potential of Article 5 countries. The Committee also decided to review the implementation of the revised format at its last meeting in </w:t>
      </w:r>
      <w:r w:rsidRPr="00BB3E6F">
        <w:rPr>
          <w:lang w:val="en-US"/>
        </w:rPr>
        <w:t>2007 (decision 46/39</w:t>
      </w:r>
      <w:r w:rsidRPr="00BB3E6F">
        <w:t>).</w:t>
      </w:r>
    </w:p>
    <w:p w14:paraId="39431EAD" w14:textId="77777777" w:rsidR="005F2A28" w:rsidRPr="00BB3E6F" w:rsidRDefault="005F2A28" w:rsidP="005F2A28">
      <w:pPr>
        <w:pStyle w:val="Heading1"/>
      </w:pPr>
      <w:r w:rsidRPr="00BB3E6F">
        <w:t>At the 52</w:t>
      </w:r>
      <w:r w:rsidRPr="00BB3E6F">
        <w:rPr>
          <w:vertAlign w:val="superscript"/>
        </w:rPr>
        <w:t>nd</w:t>
      </w:r>
      <w:r w:rsidRPr="00BB3E6F">
        <w:t xml:space="preserve"> meeting (July 2007), the Executive Committee </w:t>
      </w:r>
      <w:r w:rsidRPr="00BB3E6F">
        <w:rPr>
          <w:i/>
        </w:rPr>
        <w:t xml:space="preserve">inter alia </w:t>
      </w:r>
      <w:r w:rsidRPr="00BB3E6F">
        <w:t xml:space="preserve">requested UNEP’s Compliance Assistance Programme to allocate time during its regional network meetings for additional training on the system for reporting progress on country programme implementation and to provide feedback on the experience gained by the initial users of the web-based system; reconfirmed existing guidelines regarding submission of country programme implementation data by 1 May each year; and noted that country programme implementation data had to be submitted in advance of the last meeting of the year and subsequent meetings as a precondition for the approval and release of funding for projects </w:t>
      </w:r>
      <w:r w:rsidRPr="00BB3E6F">
        <w:rPr>
          <w:lang w:val="en-US"/>
        </w:rPr>
        <w:t>(decision 52/5(d), (e) and (f)</w:t>
      </w:r>
      <w:r w:rsidRPr="00BB3E6F">
        <w:t>).</w:t>
      </w:r>
    </w:p>
    <w:p w14:paraId="5EFC96CF" w14:textId="77777777" w:rsidR="005F2A28" w:rsidRPr="00BB3E6F" w:rsidRDefault="005F2A28" w:rsidP="005F2A28">
      <w:pPr>
        <w:pStyle w:val="Heading1"/>
      </w:pPr>
      <w:r w:rsidRPr="00BB3E6F">
        <w:t>Subsequent to the agreement by the Parties at their Nineteenth Meeting (September 2007) to accelerate the phase-out of production and consumption of HCFCs, by way of an adjustment in accordance with paragraph 9 of Article 2 of the Montreal Protocol (decision XIX/6), the Executive Committee at its 54</w:t>
      </w:r>
      <w:r w:rsidRPr="00BB3E6F">
        <w:rPr>
          <w:vertAlign w:val="superscript"/>
        </w:rPr>
        <w:t>th</w:t>
      </w:r>
      <w:r w:rsidRPr="00BB3E6F">
        <w:t xml:space="preserve"> meeting (April 2008) </w:t>
      </w:r>
      <w:r w:rsidRPr="00BB3E6F">
        <w:rPr>
          <w:i/>
        </w:rPr>
        <w:t xml:space="preserve">inter alia </w:t>
      </w:r>
      <w:r w:rsidRPr="00BB3E6F">
        <w:t>requested that information on all ODS, including HCFCs and their alternatives, be included in country programme data reports (decision 54/4(f)).</w:t>
      </w:r>
    </w:p>
    <w:p w14:paraId="1B326A61" w14:textId="77777777" w:rsidR="005F2A28" w:rsidRPr="00BB3E6F" w:rsidRDefault="005F2A28" w:rsidP="005F2A28">
      <w:pPr>
        <w:pStyle w:val="Heading1"/>
        <w:rPr>
          <w:lang w:val="en-US"/>
        </w:rPr>
      </w:pPr>
      <w:r w:rsidRPr="00BB3E6F">
        <w:t>Subsequently, at its 60</w:t>
      </w:r>
      <w:r w:rsidRPr="00BB3E6F">
        <w:rPr>
          <w:vertAlign w:val="superscript"/>
        </w:rPr>
        <w:t>th</w:t>
      </w:r>
      <w:r w:rsidRPr="00BB3E6F">
        <w:t xml:space="preserve"> meeting (April 2010), the Executive Committee </w:t>
      </w:r>
      <w:r w:rsidRPr="00BB3E6F">
        <w:rPr>
          <w:i/>
        </w:rPr>
        <w:t xml:space="preserve">inter alia </w:t>
      </w:r>
      <w:r w:rsidRPr="00BB3E6F">
        <w:t xml:space="preserve">requested the Secretariat to modify the country programme data reporting format to include information relevant to the HCFC phase-out, including whether HCFC control measures were included in licensing systems </w:t>
      </w:r>
      <w:r w:rsidRPr="00BB3E6F">
        <w:rPr>
          <w:lang w:val="en-US"/>
        </w:rPr>
        <w:t>(decision 60/4(b)(iv)).</w:t>
      </w:r>
    </w:p>
    <w:p w14:paraId="7827C348" w14:textId="77777777" w:rsidR="005F2A28" w:rsidRPr="00BB3E6F" w:rsidRDefault="005F2A28" w:rsidP="005F2A28">
      <w:pPr>
        <w:pStyle w:val="Heading1"/>
        <w:tabs>
          <w:tab w:val="num" w:pos="142"/>
        </w:tabs>
        <w:rPr>
          <w:lang w:val="en-US"/>
        </w:rPr>
      </w:pPr>
      <w:r w:rsidRPr="00BB3E6F">
        <w:t>At its 74</w:t>
      </w:r>
      <w:r w:rsidRPr="00BB3E6F">
        <w:rPr>
          <w:vertAlign w:val="superscript"/>
        </w:rPr>
        <w:t>th</w:t>
      </w:r>
      <w:r w:rsidRPr="00BB3E6F">
        <w:t xml:space="preserve"> meeting (May 2015), the Executive Committee considered the document on Country programme data and prospects for compliance</w:t>
      </w:r>
      <w:r w:rsidRPr="00BB3E6F">
        <w:rPr>
          <w:rStyle w:val="FootnoteReference"/>
        </w:rPr>
        <w:footnoteReference w:id="43"/>
      </w:r>
      <w:r w:rsidRPr="00BB3E6F">
        <w:t xml:space="preserve">. </w:t>
      </w:r>
      <w:r w:rsidRPr="00BB3E6F">
        <w:rPr>
          <w:lang w:val="en-CA"/>
        </w:rPr>
        <w:t xml:space="preserve">Subsequent to the discussion, </w:t>
      </w:r>
      <w:r w:rsidRPr="00BB3E6F">
        <w:t xml:space="preserve">the Executive Committee </w:t>
      </w:r>
      <w:r w:rsidRPr="00BB3E6F">
        <w:rPr>
          <w:i/>
        </w:rPr>
        <w:t xml:space="preserve">inter alia </w:t>
      </w:r>
      <w:r w:rsidRPr="00BB3E6F">
        <w:t>requested Article 5 countries to submit country programme data reports eight weeks prior to the first meeting of year, if possible, and no later than 1 May, on the understanding that the deadlines for country programme data submission would need to be revisited in the event that the Committee were to decide to revert to holding three meetings a year. The Executive Committee also requested the Secretariat to present to the 75</w:t>
      </w:r>
      <w:r w:rsidRPr="00BB3E6F">
        <w:rPr>
          <w:vertAlign w:val="superscript"/>
        </w:rPr>
        <w:t>th</w:t>
      </w:r>
      <w:r w:rsidRPr="00BB3E6F">
        <w:t xml:space="preserve"> meeting a proposal for an updated country programme report format, taking into account discussions held on the format at its 74</w:t>
      </w:r>
      <w:r w:rsidRPr="00BB3E6F">
        <w:rPr>
          <w:vertAlign w:val="superscript"/>
        </w:rPr>
        <w:t>th</w:t>
      </w:r>
      <w:r w:rsidRPr="00BB3E6F">
        <w:t xml:space="preserve"> meeting (</w:t>
      </w:r>
      <w:r w:rsidRPr="00BB3E6F">
        <w:rPr>
          <w:lang w:val="en-US"/>
        </w:rPr>
        <w:t>decision 74/9(b)).</w:t>
      </w:r>
    </w:p>
    <w:p w14:paraId="287B9C44" w14:textId="77777777" w:rsidR="005F2A28" w:rsidRPr="00BB3E6F" w:rsidRDefault="005F2A28" w:rsidP="005F2A28">
      <w:pPr>
        <w:pStyle w:val="Heading1"/>
      </w:pPr>
      <w:r w:rsidRPr="00BB3E6F">
        <w:t>At its 76</w:t>
      </w:r>
      <w:r w:rsidRPr="00BB3E6F">
        <w:rPr>
          <w:vertAlign w:val="superscript"/>
        </w:rPr>
        <w:t>th</w:t>
      </w:r>
      <w:r w:rsidRPr="00BB3E6F">
        <w:t xml:space="preserve"> meeting (May 2016), in discussing the document on Country programme data and prospects for compliance</w:t>
      </w:r>
      <w:r w:rsidRPr="00BB3E6F">
        <w:rPr>
          <w:rStyle w:val="FootnoteReference"/>
        </w:rPr>
        <w:footnoteReference w:id="44"/>
      </w:r>
      <w:r w:rsidRPr="00BB3E6F">
        <w:t xml:space="preserve">, the Executive Committee considered revision of the format and noted that there might be a need to change it in response to some future change of circumstances, such as the outcome of the survey on ODS alternatives, or the outcome of the discussions on the Dubai Pathway on HFCs. On this basis, the Committee decided </w:t>
      </w:r>
      <w:r w:rsidRPr="00BB3E6F">
        <w:rPr>
          <w:i/>
        </w:rPr>
        <w:t>inter alia</w:t>
      </w:r>
      <w:r w:rsidRPr="00BB3E6F">
        <w:t xml:space="preserve"> to continue using the existing country programme data report format for the time being, with some adjustments</w:t>
      </w:r>
      <w:r w:rsidRPr="00BB3E6F">
        <w:rPr>
          <w:rStyle w:val="FootnoteReference"/>
        </w:rPr>
        <w:footnoteReference w:id="45"/>
      </w:r>
      <w:r w:rsidRPr="00BB3E6F">
        <w:t>.</w:t>
      </w:r>
    </w:p>
    <w:p w14:paraId="2926A0F7" w14:textId="77777777" w:rsidR="005F2A28" w:rsidRPr="00BB3E6F" w:rsidRDefault="005F2A28" w:rsidP="005F2A28">
      <w:pPr>
        <w:pStyle w:val="Heading1"/>
        <w:numPr>
          <w:ilvl w:val="0"/>
          <w:numId w:val="0"/>
        </w:numPr>
        <w:sectPr w:rsidR="005F2A28" w:rsidRPr="00BB3E6F" w:rsidSect="009D3595">
          <w:headerReference w:type="first" r:id="rId22"/>
          <w:footnotePr>
            <w:numRestart w:val="eachSect"/>
          </w:footnotePr>
          <w:pgSz w:w="12240" w:h="15840" w:code="1"/>
          <w:pgMar w:top="1440" w:right="1440" w:bottom="1440" w:left="1440" w:header="720" w:footer="475" w:gutter="0"/>
          <w:pgNumType w:start="1"/>
          <w:cols w:space="720"/>
          <w:titlePg/>
          <w:docGrid w:linePitch="299"/>
        </w:sectPr>
      </w:pPr>
    </w:p>
    <w:p w14:paraId="49F9E96A" w14:textId="77777777" w:rsidR="005F2A28" w:rsidRPr="00BB3E6F" w:rsidRDefault="005F2A28" w:rsidP="005F2A28">
      <w:pPr>
        <w:jc w:val="center"/>
        <w:rPr>
          <w:b/>
          <w:lang w:val="en-CA"/>
        </w:rPr>
      </w:pPr>
      <w:r w:rsidRPr="00BB3E6F">
        <w:rPr>
          <w:b/>
          <w:lang w:val="en-CA"/>
        </w:rPr>
        <w:t>Annex III</w:t>
      </w:r>
    </w:p>
    <w:p w14:paraId="137C5E81" w14:textId="77777777" w:rsidR="005F2A28" w:rsidRPr="00BB3E6F" w:rsidRDefault="005F2A28" w:rsidP="005F2A28">
      <w:pPr>
        <w:jc w:val="center"/>
        <w:rPr>
          <w:b/>
          <w:lang w:val="en-CA"/>
        </w:rPr>
      </w:pPr>
    </w:p>
    <w:p w14:paraId="254229EC" w14:textId="77777777" w:rsidR="005F2A28" w:rsidRPr="00BB3E6F" w:rsidRDefault="005F2A28" w:rsidP="005F2A28">
      <w:pPr>
        <w:jc w:val="center"/>
        <w:rPr>
          <w:b/>
          <w:lang w:val="en-CA"/>
        </w:rPr>
      </w:pPr>
      <w:r w:rsidRPr="00BB3E6F">
        <w:rPr>
          <w:b/>
          <w:lang w:val="en-CA"/>
        </w:rPr>
        <w:t>ENABLING ACTIVITIES: DEMONSTRATION PROJECTS</w:t>
      </w:r>
    </w:p>
    <w:p w14:paraId="764EF8E8" w14:textId="77777777" w:rsidR="005F2A28" w:rsidRPr="00BB3E6F" w:rsidRDefault="005F2A28" w:rsidP="005F2A28">
      <w:pPr>
        <w:pStyle w:val="Heading1"/>
        <w:numPr>
          <w:ilvl w:val="0"/>
          <w:numId w:val="0"/>
        </w:numPr>
        <w:spacing w:after="0"/>
        <w:rPr>
          <w:lang w:val="en-CA"/>
        </w:rPr>
      </w:pPr>
    </w:p>
    <w:p w14:paraId="4EAFC2A2" w14:textId="77777777" w:rsidR="005F2A28" w:rsidRPr="002C434F" w:rsidRDefault="005F2A28" w:rsidP="002C434F">
      <w:pPr>
        <w:pStyle w:val="Heading1"/>
        <w:numPr>
          <w:ilvl w:val="0"/>
          <w:numId w:val="46"/>
        </w:numPr>
        <w:rPr>
          <w:lang w:val="en-US"/>
        </w:rPr>
      </w:pPr>
      <w:r w:rsidRPr="002C434F">
        <w:rPr>
          <w:lang w:val="en-CA"/>
        </w:rPr>
        <w:t>Since the inception of the Multilateral Fund, t</w:t>
      </w:r>
      <w:r w:rsidRPr="002C434F">
        <w:rPr>
          <w:lang w:val="en-US"/>
        </w:rPr>
        <w:t>he Executive Committee has approved 136 demonstration projects at a total value of US $70,944,276 (including agency support costs). While demonstration projects have been approved in the majority of the manufacturing sectors where controlled substances are being used, the Executive Committee has approved the following specific funding windows for demonstration projects.</w:t>
      </w:r>
    </w:p>
    <w:p w14:paraId="47CA9F56" w14:textId="77777777" w:rsidR="005F2A28" w:rsidRPr="00BB3E6F" w:rsidRDefault="005F2A28" w:rsidP="005F2A28">
      <w:pPr>
        <w:rPr>
          <w:b/>
          <w:lang w:val="en-US"/>
        </w:rPr>
      </w:pPr>
      <w:r w:rsidRPr="00BB3E6F">
        <w:rPr>
          <w:b/>
          <w:lang w:val="en-US"/>
        </w:rPr>
        <w:t>Funding window for methyl bromide demonstration projects</w:t>
      </w:r>
    </w:p>
    <w:p w14:paraId="434F81F4" w14:textId="77777777" w:rsidR="005F2A28" w:rsidRPr="00BB3E6F" w:rsidRDefault="005F2A28" w:rsidP="005F2A28">
      <w:pPr>
        <w:rPr>
          <w:lang w:val="en-US"/>
        </w:rPr>
      </w:pPr>
    </w:p>
    <w:p w14:paraId="5C395411" w14:textId="77777777" w:rsidR="005F2A28" w:rsidRPr="00BB3E6F" w:rsidRDefault="005F2A28" w:rsidP="005F2A28">
      <w:pPr>
        <w:pStyle w:val="Heading1"/>
      </w:pPr>
      <w:r w:rsidRPr="00BB3E6F">
        <w:rPr>
          <w:lang w:val="en-US"/>
        </w:rPr>
        <w:t xml:space="preserve">At their Ninth Meeting (September 1997), </w:t>
      </w:r>
      <w:r w:rsidRPr="00BB3E6F">
        <w:t xml:space="preserve">the Parties decided that the Multilateral Fund shall meet all agreed incremental costs of Article 5 Parties to enable their compliance with the control measures on methyl bromide; all methyl bromide projects will be eligible for funding irrespective of their relative cost-effectiveness. The Executive Committee should develop and apply specific criteria for methyl bromide projects in order to decide which projects to fund first and to ensure that all Article 5 Parties are able to meet their obligations regarding methyl bromide. The Parties while noting that the overall level of resources available to the Multilateral Fund during the 1997-1999 </w:t>
      </w:r>
      <w:proofErr w:type="gramStart"/>
      <w:r w:rsidRPr="00BB3E6F">
        <w:t>triennium</w:t>
      </w:r>
      <w:proofErr w:type="gramEnd"/>
      <w:r w:rsidRPr="00BB3E6F">
        <w:t xml:space="preserve"> was limited to the amounts agreed at the Eighth Meeting, gave immediate priority to the use of resources of the Multilateral Fund for the purpose of identifying, evaluating, adapting and demonstrating methyl bromide alternatives and substitutes. In addition to the US $10 million agreed upon at the Eighth Meeting of the Parties, a sum of US $25 million per year should be made available for these activities in both 1998 and 1999 to facilitate the earliest possible action towards enabling compliance with the agreed control measures on methyl bromide (decision IX/5). </w:t>
      </w:r>
    </w:p>
    <w:p w14:paraId="1E5AF5A2" w14:textId="77777777" w:rsidR="005F2A28" w:rsidRPr="00BB3E6F" w:rsidRDefault="005F2A28" w:rsidP="005F2A28">
      <w:pPr>
        <w:pStyle w:val="Heading1"/>
      </w:pPr>
      <w:r w:rsidRPr="00BB3E6F">
        <w:t>In response to decision IX/5, the Executive Committee approved 44 demonstration projects in 32 countries at a total value of US $14,119,342 (including agency support costs). Based on the results of the demonstration projects, the Executive Committee approved 198 investment or technical assistance projects in 67 countries and three regional projects at a total value of US $118,327,957 (including agency support costs) resulting in the complete phase-out of methyl bromide in Article 5 countries, in many cases well in advanced of the 2015 control target.</w:t>
      </w:r>
      <w:r>
        <w:t xml:space="preserve"> The list of methyl bromide demonstration projects is presented in Table 1.</w:t>
      </w:r>
    </w:p>
    <w:p w14:paraId="228DF915" w14:textId="77777777" w:rsidR="005F2A28" w:rsidRPr="00BB3E6F" w:rsidRDefault="005F2A28" w:rsidP="005F2A28">
      <w:pPr>
        <w:rPr>
          <w:b/>
        </w:rPr>
      </w:pPr>
      <w:proofErr w:type="gramStart"/>
      <w:r w:rsidRPr="00BB3E6F">
        <w:rPr>
          <w:b/>
        </w:rPr>
        <w:t xml:space="preserve">Table </w:t>
      </w:r>
      <w:r>
        <w:rPr>
          <w:b/>
        </w:rPr>
        <w:t>1</w:t>
      </w:r>
      <w:r w:rsidRPr="00BB3E6F">
        <w:rPr>
          <w:b/>
        </w:rPr>
        <w:t>.</w:t>
      </w:r>
      <w:proofErr w:type="gramEnd"/>
      <w:r w:rsidRPr="00BB3E6F">
        <w:rPr>
          <w:b/>
        </w:rPr>
        <w:t xml:space="preserve"> </w:t>
      </w:r>
      <w:r>
        <w:rPr>
          <w:b/>
        </w:rPr>
        <w:t xml:space="preserve">Methyl bromide </w:t>
      </w:r>
      <w:r w:rsidRPr="00BB3E6F">
        <w:rPr>
          <w:b/>
        </w:rPr>
        <w:t>demonstration projects</w:t>
      </w:r>
    </w:p>
    <w:tbl>
      <w:tblPr>
        <w:tblW w:w="9534" w:type="dxa"/>
        <w:tblInd w:w="93" w:type="dxa"/>
        <w:tblLook w:val="04A0" w:firstRow="1" w:lastRow="0" w:firstColumn="1" w:lastColumn="0" w:noHBand="0" w:noVBand="1"/>
      </w:tblPr>
      <w:tblGrid>
        <w:gridCol w:w="1634"/>
        <w:gridCol w:w="4141"/>
        <w:gridCol w:w="733"/>
        <w:gridCol w:w="1029"/>
        <w:gridCol w:w="881"/>
        <w:gridCol w:w="1116"/>
      </w:tblGrid>
      <w:tr w:rsidR="005F2A28" w:rsidRPr="00BB3E6F" w14:paraId="524E739A" w14:textId="77777777" w:rsidTr="00C1407A">
        <w:trPr>
          <w:tblHeader/>
        </w:trPr>
        <w:tc>
          <w:tcPr>
            <w:tcW w:w="16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995B11" w14:textId="77777777" w:rsidR="005F2A28" w:rsidRPr="00BB3E6F" w:rsidRDefault="005F2A28" w:rsidP="00C1407A">
            <w:pPr>
              <w:rPr>
                <w:b/>
                <w:bCs/>
                <w:color w:val="000000"/>
                <w:sz w:val="18"/>
                <w:szCs w:val="18"/>
              </w:rPr>
            </w:pPr>
            <w:r w:rsidRPr="00BB3E6F">
              <w:rPr>
                <w:b/>
                <w:bCs/>
                <w:color w:val="000000"/>
                <w:sz w:val="18"/>
                <w:szCs w:val="18"/>
              </w:rPr>
              <w:t>Country</w:t>
            </w:r>
          </w:p>
        </w:tc>
        <w:tc>
          <w:tcPr>
            <w:tcW w:w="4141" w:type="dxa"/>
            <w:tcBorders>
              <w:top w:val="single" w:sz="4" w:space="0" w:color="auto"/>
              <w:left w:val="nil"/>
              <w:bottom w:val="single" w:sz="4" w:space="0" w:color="auto"/>
              <w:right w:val="single" w:sz="4" w:space="0" w:color="auto"/>
            </w:tcBorders>
            <w:shd w:val="clear" w:color="auto" w:fill="auto"/>
            <w:noWrap/>
            <w:vAlign w:val="center"/>
            <w:hideMark/>
          </w:tcPr>
          <w:p w14:paraId="05477D1C" w14:textId="77777777" w:rsidR="005F2A28" w:rsidRPr="00BB3E6F" w:rsidRDefault="005F2A28" w:rsidP="00C1407A">
            <w:pPr>
              <w:rPr>
                <w:b/>
                <w:bCs/>
                <w:color w:val="000000"/>
                <w:sz w:val="18"/>
                <w:szCs w:val="18"/>
              </w:rPr>
            </w:pPr>
            <w:r w:rsidRPr="00BB3E6F">
              <w:rPr>
                <w:b/>
                <w:bCs/>
                <w:color w:val="000000"/>
                <w:sz w:val="18"/>
                <w:szCs w:val="18"/>
              </w:rPr>
              <w:t>Project</w:t>
            </w:r>
          </w:p>
        </w:tc>
        <w:tc>
          <w:tcPr>
            <w:tcW w:w="733" w:type="dxa"/>
            <w:tcBorders>
              <w:top w:val="single" w:sz="4" w:space="0" w:color="auto"/>
              <w:left w:val="nil"/>
              <w:bottom w:val="single" w:sz="4" w:space="0" w:color="auto"/>
              <w:right w:val="single" w:sz="4" w:space="0" w:color="auto"/>
            </w:tcBorders>
            <w:shd w:val="clear" w:color="auto" w:fill="auto"/>
            <w:noWrap/>
            <w:vAlign w:val="center"/>
            <w:hideMark/>
          </w:tcPr>
          <w:p w14:paraId="22975E29" w14:textId="77777777" w:rsidR="005F2A28" w:rsidRPr="00BB3E6F" w:rsidRDefault="005F2A28" w:rsidP="00C1407A">
            <w:pPr>
              <w:rPr>
                <w:b/>
                <w:bCs/>
                <w:color w:val="000000"/>
                <w:sz w:val="18"/>
                <w:szCs w:val="18"/>
              </w:rPr>
            </w:pPr>
            <w:r w:rsidRPr="00BB3E6F">
              <w:rPr>
                <w:b/>
                <w:bCs/>
                <w:color w:val="000000"/>
                <w:sz w:val="18"/>
                <w:szCs w:val="18"/>
              </w:rPr>
              <w:t>Sector</w:t>
            </w:r>
          </w:p>
        </w:tc>
        <w:tc>
          <w:tcPr>
            <w:tcW w:w="1029" w:type="dxa"/>
            <w:tcBorders>
              <w:top w:val="single" w:sz="4" w:space="0" w:color="auto"/>
              <w:left w:val="nil"/>
              <w:bottom w:val="single" w:sz="4" w:space="0" w:color="auto"/>
              <w:right w:val="single" w:sz="4" w:space="0" w:color="auto"/>
            </w:tcBorders>
            <w:shd w:val="clear" w:color="auto" w:fill="auto"/>
            <w:noWrap/>
            <w:vAlign w:val="center"/>
            <w:hideMark/>
          </w:tcPr>
          <w:p w14:paraId="24040D35" w14:textId="77777777" w:rsidR="005F2A28" w:rsidRPr="00BB3E6F" w:rsidRDefault="005F2A28" w:rsidP="00C1407A">
            <w:pPr>
              <w:rPr>
                <w:b/>
                <w:bCs/>
                <w:color w:val="000000"/>
                <w:sz w:val="18"/>
                <w:szCs w:val="18"/>
              </w:rPr>
            </w:pPr>
            <w:r w:rsidRPr="00BB3E6F">
              <w:rPr>
                <w:b/>
                <w:bCs/>
                <w:color w:val="000000"/>
                <w:sz w:val="18"/>
                <w:szCs w:val="18"/>
              </w:rPr>
              <w:t>Approved</w:t>
            </w:r>
          </w:p>
        </w:tc>
        <w:tc>
          <w:tcPr>
            <w:tcW w:w="881" w:type="dxa"/>
            <w:tcBorders>
              <w:top w:val="single" w:sz="4" w:space="0" w:color="auto"/>
              <w:left w:val="nil"/>
              <w:bottom w:val="single" w:sz="4" w:space="0" w:color="auto"/>
              <w:right w:val="single" w:sz="4" w:space="0" w:color="auto"/>
            </w:tcBorders>
            <w:shd w:val="clear" w:color="auto" w:fill="auto"/>
            <w:noWrap/>
            <w:vAlign w:val="center"/>
            <w:hideMark/>
          </w:tcPr>
          <w:p w14:paraId="4A7B7A94" w14:textId="77777777" w:rsidR="005F2A28" w:rsidRPr="00BB3E6F" w:rsidRDefault="005F2A28" w:rsidP="00C1407A">
            <w:pPr>
              <w:rPr>
                <w:b/>
                <w:bCs/>
                <w:color w:val="000000"/>
                <w:sz w:val="18"/>
                <w:szCs w:val="18"/>
              </w:rPr>
            </w:pPr>
            <w:r w:rsidRPr="00BB3E6F">
              <w:rPr>
                <w:b/>
                <w:bCs/>
                <w:color w:val="000000"/>
                <w:sz w:val="18"/>
                <w:szCs w:val="18"/>
              </w:rPr>
              <w:t>Meeting</w:t>
            </w:r>
          </w:p>
        </w:tc>
        <w:tc>
          <w:tcPr>
            <w:tcW w:w="1116" w:type="dxa"/>
            <w:tcBorders>
              <w:top w:val="single" w:sz="4" w:space="0" w:color="auto"/>
              <w:left w:val="nil"/>
              <w:bottom w:val="single" w:sz="4" w:space="0" w:color="auto"/>
              <w:right w:val="single" w:sz="4" w:space="0" w:color="auto"/>
            </w:tcBorders>
            <w:shd w:val="clear" w:color="auto" w:fill="auto"/>
            <w:noWrap/>
            <w:hideMark/>
          </w:tcPr>
          <w:p w14:paraId="7E1A4ED0" w14:textId="77777777" w:rsidR="005F2A28" w:rsidRPr="00BB3E6F" w:rsidRDefault="005F2A28" w:rsidP="00C1407A">
            <w:pPr>
              <w:jc w:val="center"/>
              <w:rPr>
                <w:b/>
                <w:bCs/>
                <w:color w:val="000000"/>
                <w:sz w:val="18"/>
                <w:szCs w:val="18"/>
              </w:rPr>
            </w:pPr>
            <w:r w:rsidRPr="00BB3E6F">
              <w:rPr>
                <w:b/>
                <w:bCs/>
                <w:color w:val="000000"/>
                <w:sz w:val="18"/>
                <w:szCs w:val="18"/>
              </w:rPr>
              <w:t>US $</w:t>
            </w:r>
          </w:p>
        </w:tc>
      </w:tr>
      <w:tr w:rsidR="005F2A28" w:rsidRPr="00BB3E6F" w14:paraId="2FDC83E4"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26B5C652" w14:textId="77777777" w:rsidR="005F2A28" w:rsidRPr="00BB3E6F" w:rsidRDefault="005F2A28" w:rsidP="00C1407A">
            <w:pPr>
              <w:rPr>
                <w:color w:val="000000"/>
                <w:sz w:val="18"/>
                <w:szCs w:val="18"/>
              </w:rPr>
            </w:pPr>
            <w:r w:rsidRPr="00BB3E6F">
              <w:rPr>
                <w:color w:val="000000"/>
                <w:sz w:val="18"/>
                <w:szCs w:val="18"/>
              </w:rPr>
              <w:t>Guatemala</w:t>
            </w:r>
          </w:p>
        </w:tc>
        <w:tc>
          <w:tcPr>
            <w:tcW w:w="4141" w:type="dxa"/>
            <w:tcBorders>
              <w:top w:val="nil"/>
              <w:left w:val="nil"/>
              <w:bottom w:val="single" w:sz="4" w:space="0" w:color="auto"/>
              <w:right w:val="single" w:sz="4" w:space="0" w:color="auto"/>
            </w:tcBorders>
            <w:shd w:val="clear" w:color="auto" w:fill="auto"/>
            <w:noWrap/>
            <w:hideMark/>
          </w:tcPr>
          <w:p w14:paraId="2685F66E" w14:textId="77777777" w:rsidR="005F2A28" w:rsidRPr="00BB3E6F" w:rsidRDefault="005F2A28" w:rsidP="00C1407A">
            <w:pPr>
              <w:jc w:val="left"/>
              <w:rPr>
                <w:color w:val="000000"/>
                <w:sz w:val="18"/>
                <w:szCs w:val="18"/>
              </w:rPr>
            </w:pPr>
            <w:r w:rsidRPr="00BB3E6F">
              <w:rPr>
                <w:color w:val="000000"/>
                <w:sz w:val="18"/>
                <w:szCs w:val="18"/>
              </w:rPr>
              <w:t xml:space="preserve">Four alternatives to the use of methyl bromide: steam pasteurization, non-soil cultivation, </w:t>
            </w:r>
            <w:proofErr w:type="spellStart"/>
            <w:r w:rsidRPr="00BB3E6F">
              <w:rPr>
                <w:color w:val="000000"/>
                <w:sz w:val="18"/>
                <w:szCs w:val="18"/>
              </w:rPr>
              <w:t>solarization</w:t>
            </w:r>
            <w:proofErr w:type="spellEnd"/>
            <w:r w:rsidRPr="00BB3E6F">
              <w:rPr>
                <w:color w:val="000000"/>
                <w:sz w:val="18"/>
                <w:szCs w:val="18"/>
              </w:rPr>
              <w:t>, and low-dose chemicals, in combination with an Integrated Pest Management</w:t>
            </w:r>
          </w:p>
        </w:tc>
        <w:tc>
          <w:tcPr>
            <w:tcW w:w="733" w:type="dxa"/>
            <w:tcBorders>
              <w:top w:val="nil"/>
              <w:left w:val="nil"/>
              <w:bottom w:val="single" w:sz="4" w:space="0" w:color="auto"/>
              <w:right w:val="single" w:sz="4" w:space="0" w:color="auto"/>
            </w:tcBorders>
            <w:shd w:val="clear" w:color="auto" w:fill="auto"/>
            <w:noWrap/>
            <w:hideMark/>
          </w:tcPr>
          <w:p w14:paraId="7C4BAE1A"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7E631AF8" w14:textId="77777777" w:rsidR="005F2A28" w:rsidRPr="00BB3E6F" w:rsidRDefault="005F2A28" w:rsidP="00C1407A">
            <w:pPr>
              <w:jc w:val="right"/>
              <w:rPr>
                <w:color w:val="000000"/>
                <w:sz w:val="18"/>
                <w:szCs w:val="18"/>
              </w:rPr>
            </w:pPr>
            <w:r w:rsidRPr="00BB3E6F">
              <w:rPr>
                <w:color w:val="000000"/>
                <w:sz w:val="18"/>
                <w:szCs w:val="18"/>
              </w:rPr>
              <w:t>May-97</w:t>
            </w:r>
          </w:p>
        </w:tc>
        <w:tc>
          <w:tcPr>
            <w:tcW w:w="881" w:type="dxa"/>
            <w:tcBorders>
              <w:top w:val="nil"/>
              <w:left w:val="nil"/>
              <w:bottom w:val="single" w:sz="4" w:space="0" w:color="auto"/>
              <w:right w:val="single" w:sz="4" w:space="0" w:color="auto"/>
            </w:tcBorders>
            <w:shd w:val="clear" w:color="auto" w:fill="auto"/>
            <w:noWrap/>
            <w:hideMark/>
          </w:tcPr>
          <w:p w14:paraId="3B0EA224" w14:textId="77777777" w:rsidR="005F2A28" w:rsidRPr="00BB3E6F" w:rsidRDefault="005F2A28" w:rsidP="00C1407A">
            <w:pPr>
              <w:jc w:val="right"/>
              <w:rPr>
                <w:color w:val="000000"/>
                <w:sz w:val="18"/>
                <w:szCs w:val="18"/>
              </w:rPr>
            </w:pPr>
            <w:r w:rsidRPr="00BB3E6F">
              <w:rPr>
                <w:color w:val="000000"/>
                <w:sz w:val="18"/>
                <w:szCs w:val="18"/>
              </w:rPr>
              <w:t>22</w:t>
            </w:r>
          </w:p>
        </w:tc>
        <w:tc>
          <w:tcPr>
            <w:tcW w:w="1116" w:type="dxa"/>
            <w:tcBorders>
              <w:top w:val="nil"/>
              <w:left w:val="nil"/>
              <w:bottom w:val="single" w:sz="4" w:space="0" w:color="auto"/>
              <w:right w:val="single" w:sz="4" w:space="0" w:color="auto"/>
            </w:tcBorders>
            <w:shd w:val="clear" w:color="auto" w:fill="auto"/>
            <w:noWrap/>
            <w:hideMark/>
          </w:tcPr>
          <w:p w14:paraId="3B6F1745" w14:textId="77777777" w:rsidR="005F2A28" w:rsidRPr="00BB3E6F" w:rsidRDefault="005F2A28" w:rsidP="00C1407A">
            <w:pPr>
              <w:jc w:val="right"/>
              <w:rPr>
                <w:color w:val="000000"/>
                <w:sz w:val="18"/>
                <w:szCs w:val="18"/>
              </w:rPr>
            </w:pPr>
            <w:r w:rsidRPr="00BB3E6F">
              <w:rPr>
                <w:color w:val="000000"/>
                <w:sz w:val="18"/>
                <w:szCs w:val="18"/>
              </w:rPr>
              <w:t>431,833</w:t>
            </w:r>
          </w:p>
        </w:tc>
      </w:tr>
      <w:tr w:rsidR="005F2A28" w:rsidRPr="00BB3E6F" w14:paraId="12A6F8AB"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39BC82CB" w14:textId="77777777" w:rsidR="005F2A28" w:rsidRPr="00BB3E6F" w:rsidRDefault="005F2A28" w:rsidP="00C1407A">
            <w:pPr>
              <w:rPr>
                <w:color w:val="000000"/>
                <w:sz w:val="18"/>
                <w:szCs w:val="18"/>
              </w:rPr>
            </w:pPr>
            <w:r w:rsidRPr="00BB3E6F">
              <w:rPr>
                <w:color w:val="000000"/>
                <w:sz w:val="18"/>
                <w:szCs w:val="18"/>
              </w:rPr>
              <w:t>Egypt</w:t>
            </w:r>
          </w:p>
        </w:tc>
        <w:tc>
          <w:tcPr>
            <w:tcW w:w="4141" w:type="dxa"/>
            <w:tcBorders>
              <w:top w:val="nil"/>
              <w:left w:val="nil"/>
              <w:bottom w:val="single" w:sz="4" w:space="0" w:color="auto"/>
              <w:right w:val="single" w:sz="4" w:space="0" w:color="auto"/>
            </w:tcBorders>
            <w:shd w:val="clear" w:color="auto" w:fill="auto"/>
            <w:noWrap/>
            <w:hideMark/>
          </w:tcPr>
          <w:p w14:paraId="0FF26BBB" w14:textId="77777777" w:rsidR="005F2A28" w:rsidRPr="00BB3E6F" w:rsidRDefault="005F2A28" w:rsidP="00C1407A">
            <w:pPr>
              <w:jc w:val="left"/>
              <w:rPr>
                <w:color w:val="000000"/>
                <w:sz w:val="18"/>
                <w:szCs w:val="18"/>
              </w:rPr>
            </w:pPr>
            <w:r w:rsidRPr="00BB3E6F">
              <w:rPr>
                <w:color w:val="000000"/>
                <w:sz w:val="18"/>
                <w:szCs w:val="18"/>
              </w:rPr>
              <w:t>Four alternatives to the use of methyl bromide in horticulture (strawberries, tomatoes, cucurbits)</w:t>
            </w:r>
          </w:p>
        </w:tc>
        <w:tc>
          <w:tcPr>
            <w:tcW w:w="733" w:type="dxa"/>
            <w:tcBorders>
              <w:top w:val="nil"/>
              <w:left w:val="nil"/>
              <w:bottom w:val="single" w:sz="4" w:space="0" w:color="auto"/>
              <w:right w:val="single" w:sz="4" w:space="0" w:color="auto"/>
            </w:tcBorders>
            <w:shd w:val="clear" w:color="auto" w:fill="auto"/>
            <w:noWrap/>
            <w:hideMark/>
          </w:tcPr>
          <w:p w14:paraId="621BB16F"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5B72DA9F" w14:textId="77777777" w:rsidR="005F2A28" w:rsidRPr="00BB3E6F" w:rsidRDefault="005F2A28" w:rsidP="00C1407A">
            <w:pPr>
              <w:jc w:val="right"/>
              <w:rPr>
                <w:color w:val="000000"/>
                <w:sz w:val="18"/>
                <w:szCs w:val="18"/>
              </w:rPr>
            </w:pPr>
            <w:r w:rsidRPr="00BB3E6F">
              <w:rPr>
                <w:color w:val="000000"/>
                <w:sz w:val="18"/>
                <w:szCs w:val="18"/>
              </w:rPr>
              <w:t>Nov-98</w:t>
            </w:r>
          </w:p>
        </w:tc>
        <w:tc>
          <w:tcPr>
            <w:tcW w:w="881" w:type="dxa"/>
            <w:tcBorders>
              <w:top w:val="nil"/>
              <w:left w:val="nil"/>
              <w:bottom w:val="single" w:sz="4" w:space="0" w:color="auto"/>
              <w:right w:val="single" w:sz="4" w:space="0" w:color="auto"/>
            </w:tcBorders>
            <w:shd w:val="clear" w:color="auto" w:fill="auto"/>
            <w:noWrap/>
            <w:hideMark/>
          </w:tcPr>
          <w:p w14:paraId="6039E3CC" w14:textId="77777777" w:rsidR="005F2A28" w:rsidRPr="00BB3E6F" w:rsidRDefault="005F2A28" w:rsidP="00C1407A">
            <w:pPr>
              <w:jc w:val="right"/>
              <w:rPr>
                <w:color w:val="000000"/>
                <w:sz w:val="18"/>
                <w:szCs w:val="18"/>
              </w:rPr>
            </w:pPr>
            <w:r w:rsidRPr="00BB3E6F">
              <w:rPr>
                <w:color w:val="000000"/>
                <w:sz w:val="18"/>
                <w:szCs w:val="18"/>
              </w:rPr>
              <w:t>26</w:t>
            </w:r>
          </w:p>
        </w:tc>
        <w:tc>
          <w:tcPr>
            <w:tcW w:w="1116" w:type="dxa"/>
            <w:tcBorders>
              <w:top w:val="nil"/>
              <w:left w:val="nil"/>
              <w:bottom w:val="single" w:sz="4" w:space="0" w:color="auto"/>
              <w:right w:val="single" w:sz="4" w:space="0" w:color="auto"/>
            </w:tcBorders>
            <w:shd w:val="clear" w:color="auto" w:fill="auto"/>
            <w:noWrap/>
            <w:hideMark/>
          </w:tcPr>
          <w:p w14:paraId="27E4E160" w14:textId="77777777" w:rsidR="005F2A28" w:rsidRPr="00BB3E6F" w:rsidRDefault="005F2A28" w:rsidP="00C1407A">
            <w:pPr>
              <w:jc w:val="right"/>
              <w:rPr>
                <w:color w:val="000000"/>
                <w:sz w:val="18"/>
                <w:szCs w:val="18"/>
              </w:rPr>
            </w:pPr>
            <w:r w:rsidRPr="00BB3E6F">
              <w:rPr>
                <w:color w:val="000000"/>
                <w:sz w:val="18"/>
                <w:szCs w:val="18"/>
              </w:rPr>
              <w:t>227,000</w:t>
            </w:r>
          </w:p>
        </w:tc>
      </w:tr>
      <w:tr w:rsidR="005F2A28" w:rsidRPr="00BB3E6F" w14:paraId="7856AD91"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2A9E74F7" w14:textId="77777777" w:rsidR="005F2A28" w:rsidRPr="00BB3E6F" w:rsidRDefault="005F2A28" w:rsidP="00C1407A">
            <w:pPr>
              <w:rPr>
                <w:color w:val="000000"/>
                <w:sz w:val="18"/>
                <w:szCs w:val="18"/>
              </w:rPr>
            </w:pPr>
            <w:r w:rsidRPr="00BB3E6F">
              <w:rPr>
                <w:color w:val="000000"/>
                <w:sz w:val="18"/>
                <w:szCs w:val="18"/>
              </w:rPr>
              <w:t>Region: AFR</w:t>
            </w:r>
          </w:p>
        </w:tc>
        <w:tc>
          <w:tcPr>
            <w:tcW w:w="4141" w:type="dxa"/>
            <w:tcBorders>
              <w:top w:val="nil"/>
              <w:left w:val="nil"/>
              <w:bottom w:val="single" w:sz="4" w:space="0" w:color="auto"/>
              <w:right w:val="single" w:sz="4" w:space="0" w:color="auto"/>
            </w:tcBorders>
            <w:shd w:val="clear" w:color="auto" w:fill="auto"/>
            <w:noWrap/>
            <w:hideMark/>
          </w:tcPr>
          <w:p w14:paraId="1BF9EE17" w14:textId="77777777" w:rsidR="005F2A28" w:rsidRPr="00BB3E6F" w:rsidRDefault="005F2A28" w:rsidP="00C1407A">
            <w:pPr>
              <w:jc w:val="left"/>
              <w:rPr>
                <w:color w:val="000000"/>
                <w:sz w:val="18"/>
                <w:szCs w:val="18"/>
              </w:rPr>
            </w:pPr>
            <w:r w:rsidRPr="00BB3E6F">
              <w:rPr>
                <w:color w:val="000000"/>
                <w:sz w:val="18"/>
                <w:szCs w:val="18"/>
              </w:rPr>
              <w:t>Regional demonstration project on alternatives to the use of methyl bromide for treatment of high moisture dates (Algeria and Tunisia)</w:t>
            </w:r>
          </w:p>
        </w:tc>
        <w:tc>
          <w:tcPr>
            <w:tcW w:w="733" w:type="dxa"/>
            <w:tcBorders>
              <w:top w:val="nil"/>
              <w:left w:val="nil"/>
              <w:bottom w:val="single" w:sz="4" w:space="0" w:color="auto"/>
              <w:right w:val="single" w:sz="4" w:space="0" w:color="auto"/>
            </w:tcBorders>
            <w:shd w:val="clear" w:color="auto" w:fill="auto"/>
            <w:noWrap/>
            <w:hideMark/>
          </w:tcPr>
          <w:p w14:paraId="5E2FB156"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66B306EF" w14:textId="77777777" w:rsidR="005F2A28" w:rsidRPr="00BB3E6F" w:rsidRDefault="005F2A28" w:rsidP="00C1407A">
            <w:pPr>
              <w:jc w:val="right"/>
              <w:rPr>
                <w:color w:val="000000"/>
                <w:sz w:val="18"/>
                <w:szCs w:val="18"/>
              </w:rPr>
            </w:pPr>
            <w:r w:rsidRPr="00BB3E6F">
              <w:rPr>
                <w:color w:val="000000"/>
                <w:sz w:val="18"/>
                <w:szCs w:val="18"/>
              </w:rPr>
              <w:t>Apr-08</w:t>
            </w:r>
          </w:p>
        </w:tc>
        <w:tc>
          <w:tcPr>
            <w:tcW w:w="881" w:type="dxa"/>
            <w:tcBorders>
              <w:top w:val="nil"/>
              <w:left w:val="nil"/>
              <w:bottom w:val="single" w:sz="4" w:space="0" w:color="auto"/>
              <w:right w:val="single" w:sz="4" w:space="0" w:color="auto"/>
            </w:tcBorders>
            <w:shd w:val="clear" w:color="auto" w:fill="auto"/>
            <w:noWrap/>
            <w:hideMark/>
          </w:tcPr>
          <w:p w14:paraId="7D1DDEBB" w14:textId="77777777" w:rsidR="005F2A28" w:rsidRPr="00BB3E6F" w:rsidRDefault="005F2A28" w:rsidP="00C1407A">
            <w:pPr>
              <w:jc w:val="right"/>
              <w:rPr>
                <w:color w:val="000000"/>
                <w:sz w:val="18"/>
                <w:szCs w:val="18"/>
              </w:rPr>
            </w:pPr>
            <w:r w:rsidRPr="00BB3E6F">
              <w:rPr>
                <w:color w:val="000000"/>
                <w:sz w:val="18"/>
                <w:szCs w:val="18"/>
              </w:rPr>
              <w:t>54</w:t>
            </w:r>
          </w:p>
        </w:tc>
        <w:tc>
          <w:tcPr>
            <w:tcW w:w="1116" w:type="dxa"/>
            <w:tcBorders>
              <w:top w:val="nil"/>
              <w:left w:val="nil"/>
              <w:bottom w:val="single" w:sz="4" w:space="0" w:color="auto"/>
              <w:right w:val="single" w:sz="4" w:space="0" w:color="auto"/>
            </w:tcBorders>
            <w:shd w:val="clear" w:color="auto" w:fill="auto"/>
            <w:noWrap/>
            <w:hideMark/>
          </w:tcPr>
          <w:p w14:paraId="7DF698F3" w14:textId="77777777" w:rsidR="005F2A28" w:rsidRPr="00BB3E6F" w:rsidRDefault="005F2A28" w:rsidP="00C1407A">
            <w:pPr>
              <w:jc w:val="right"/>
              <w:rPr>
                <w:color w:val="000000"/>
                <w:sz w:val="18"/>
                <w:szCs w:val="18"/>
              </w:rPr>
            </w:pPr>
            <w:r w:rsidRPr="00BB3E6F">
              <w:rPr>
                <w:color w:val="000000"/>
                <w:sz w:val="18"/>
                <w:szCs w:val="18"/>
              </w:rPr>
              <w:t>329,823</w:t>
            </w:r>
          </w:p>
        </w:tc>
      </w:tr>
      <w:tr w:rsidR="005F2A28" w:rsidRPr="00BB3E6F" w14:paraId="0E3A7241"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304D874B" w14:textId="77777777" w:rsidR="005F2A28" w:rsidRPr="00BB3E6F" w:rsidRDefault="005F2A28" w:rsidP="00C1407A">
            <w:pPr>
              <w:rPr>
                <w:color w:val="000000"/>
                <w:sz w:val="18"/>
                <w:szCs w:val="18"/>
              </w:rPr>
            </w:pPr>
            <w:r w:rsidRPr="00BB3E6F">
              <w:rPr>
                <w:color w:val="000000"/>
                <w:sz w:val="18"/>
                <w:szCs w:val="18"/>
              </w:rPr>
              <w:t>Uruguay</w:t>
            </w:r>
          </w:p>
        </w:tc>
        <w:tc>
          <w:tcPr>
            <w:tcW w:w="4141" w:type="dxa"/>
            <w:tcBorders>
              <w:top w:val="nil"/>
              <w:left w:val="nil"/>
              <w:bottom w:val="single" w:sz="4" w:space="0" w:color="auto"/>
              <w:right w:val="single" w:sz="4" w:space="0" w:color="auto"/>
            </w:tcBorders>
            <w:shd w:val="clear" w:color="auto" w:fill="auto"/>
            <w:noWrap/>
            <w:hideMark/>
          </w:tcPr>
          <w:p w14:paraId="294C0637" w14:textId="77777777" w:rsidR="005F2A28" w:rsidRPr="00BB3E6F" w:rsidRDefault="005F2A28" w:rsidP="00C1407A">
            <w:pPr>
              <w:jc w:val="left"/>
              <w:rPr>
                <w:color w:val="000000"/>
                <w:sz w:val="18"/>
                <w:szCs w:val="18"/>
              </w:rPr>
            </w:pPr>
            <w:r w:rsidRPr="00BB3E6F">
              <w:rPr>
                <w:color w:val="000000"/>
                <w:sz w:val="18"/>
                <w:szCs w:val="18"/>
              </w:rPr>
              <w:t>Alternatives to the use of methyl bromide as a soil fumigant in protected horticultural crops (cucumbers and peppers), seedbeds, and nurseries (vegetables, tobacco and forestry)</w:t>
            </w:r>
          </w:p>
        </w:tc>
        <w:tc>
          <w:tcPr>
            <w:tcW w:w="733" w:type="dxa"/>
            <w:tcBorders>
              <w:top w:val="nil"/>
              <w:left w:val="nil"/>
              <w:bottom w:val="single" w:sz="4" w:space="0" w:color="auto"/>
              <w:right w:val="single" w:sz="4" w:space="0" w:color="auto"/>
            </w:tcBorders>
            <w:shd w:val="clear" w:color="auto" w:fill="auto"/>
            <w:noWrap/>
            <w:hideMark/>
          </w:tcPr>
          <w:p w14:paraId="649727C5"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15DDAED3" w14:textId="77777777" w:rsidR="005F2A28" w:rsidRPr="00BB3E6F" w:rsidRDefault="005F2A28" w:rsidP="00C1407A">
            <w:pPr>
              <w:jc w:val="right"/>
              <w:rPr>
                <w:color w:val="000000"/>
                <w:sz w:val="18"/>
                <w:szCs w:val="18"/>
              </w:rPr>
            </w:pPr>
            <w:r w:rsidRPr="00BB3E6F">
              <w:rPr>
                <w:color w:val="000000"/>
                <w:sz w:val="18"/>
                <w:szCs w:val="18"/>
              </w:rPr>
              <w:t>Jul-98</w:t>
            </w:r>
          </w:p>
        </w:tc>
        <w:tc>
          <w:tcPr>
            <w:tcW w:w="881" w:type="dxa"/>
            <w:tcBorders>
              <w:top w:val="nil"/>
              <w:left w:val="nil"/>
              <w:bottom w:val="single" w:sz="4" w:space="0" w:color="auto"/>
              <w:right w:val="single" w:sz="4" w:space="0" w:color="auto"/>
            </w:tcBorders>
            <w:shd w:val="clear" w:color="auto" w:fill="auto"/>
            <w:noWrap/>
            <w:hideMark/>
          </w:tcPr>
          <w:p w14:paraId="74888A99" w14:textId="77777777" w:rsidR="005F2A28" w:rsidRPr="00BB3E6F" w:rsidRDefault="005F2A28" w:rsidP="00C1407A">
            <w:pPr>
              <w:jc w:val="right"/>
              <w:rPr>
                <w:color w:val="000000"/>
                <w:sz w:val="18"/>
                <w:szCs w:val="18"/>
              </w:rPr>
            </w:pPr>
            <w:r w:rsidRPr="00BB3E6F">
              <w:rPr>
                <w:color w:val="000000"/>
                <w:sz w:val="18"/>
                <w:szCs w:val="18"/>
              </w:rPr>
              <w:t>25</w:t>
            </w:r>
          </w:p>
        </w:tc>
        <w:tc>
          <w:tcPr>
            <w:tcW w:w="1116" w:type="dxa"/>
            <w:tcBorders>
              <w:top w:val="nil"/>
              <w:left w:val="nil"/>
              <w:bottom w:val="single" w:sz="4" w:space="0" w:color="auto"/>
              <w:right w:val="single" w:sz="4" w:space="0" w:color="auto"/>
            </w:tcBorders>
            <w:shd w:val="clear" w:color="auto" w:fill="auto"/>
            <w:noWrap/>
            <w:hideMark/>
          </w:tcPr>
          <w:p w14:paraId="353A0765" w14:textId="77777777" w:rsidR="005F2A28" w:rsidRPr="00BB3E6F" w:rsidRDefault="005F2A28" w:rsidP="00C1407A">
            <w:pPr>
              <w:jc w:val="right"/>
              <w:rPr>
                <w:color w:val="000000"/>
                <w:sz w:val="18"/>
                <w:szCs w:val="18"/>
              </w:rPr>
            </w:pPr>
            <w:r w:rsidRPr="00BB3E6F">
              <w:rPr>
                <w:color w:val="000000"/>
                <w:sz w:val="18"/>
                <w:szCs w:val="18"/>
              </w:rPr>
              <w:t>336,474</w:t>
            </w:r>
          </w:p>
        </w:tc>
      </w:tr>
      <w:tr w:rsidR="005F2A28" w:rsidRPr="00BB3E6F" w14:paraId="61CD44C5"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733DE2CE" w14:textId="77777777" w:rsidR="005F2A28" w:rsidRPr="00BB3E6F" w:rsidRDefault="005F2A28" w:rsidP="00C1407A">
            <w:pPr>
              <w:rPr>
                <w:color w:val="000000"/>
                <w:sz w:val="18"/>
                <w:szCs w:val="18"/>
              </w:rPr>
            </w:pPr>
            <w:r w:rsidRPr="00BB3E6F">
              <w:rPr>
                <w:color w:val="000000"/>
                <w:sz w:val="18"/>
                <w:szCs w:val="18"/>
              </w:rPr>
              <w:t>Brazil</w:t>
            </w:r>
          </w:p>
        </w:tc>
        <w:tc>
          <w:tcPr>
            <w:tcW w:w="4141" w:type="dxa"/>
            <w:tcBorders>
              <w:top w:val="nil"/>
              <w:left w:val="nil"/>
              <w:bottom w:val="single" w:sz="4" w:space="0" w:color="auto"/>
              <w:right w:val="single" w:sz="4" w:space="0" w:color="auto"/>
            </w:tcBorders>
            <w:shd w:val="clear" w:color="auto" w:fill="auto"/>
            <w:noWrap/>
            <w:hideMark/>
          </w:tcPr>
          <w:p w14:paraId="2832E5B5" w14:textId="77777777" w:rsidR="005F2A28" w:rsidRPr="00BB3E6F" w:rsidRDefault="005F2A28" w:rsidP="00C1407A">
            <w:pPr>
              <w:jc w:val="left"/>
              <w:rPr>
                <w:color w:val="000000"/>
                <w:sz w:val="18"/>
                <w:szCs w:val="18"/>
              </w:rPr>
            </w:pPr>
            <w:r w:rsidRPr="00BB3E6F">
              <w:rPr>
                <w:color w:val="000000"/>
                <w:sz w:val="18"/>
                <w:szCs w:val="18"/>
              </w:rPr>
              <w:t xml:space="preserve">Three alternatives to the use of methyl bromide: non-soil cultivation, </w:t>
            </w:r>
            <w:proofErr w:type="spellStart"/>
            <w:r w:rsidRPr="00BB3E6F">
              <w:rPr>
                <w:color w:val="000000"/>
                <w:sz w:val="18"/>
                <w:szCs w:val="18"/>
              </w:rPr>
              <w:t>solarization</w:t>
            </w:r>
            <w:proofErr w:type="spellEnd"/>
            <w:r w:rsidRPr="00BB3E6F">
              <w:rPr>
                <w:color w:val="000000"/>
                <w:sz w:val="18"/>
                <w:szCs w:val="18"/>
              </w:rPr>
              <w:t>, and low-dose chemicals</w:t>
            </w:r>
          </w:p>
        </w:tc>
        <w:tc>
          <w:tcPr>
            <w:tcW w:w="733" w:type="dxa"/>
            <w:tcBorders>
              <w:top w:val="nil"/>
              <w:left w:val="nil"/>
              <w:bottom w:val="single" w:sz="4" w:space="0" w:color="auto"/>
              <w:right w:val="single" w:sz="4" w:space="0" w:color="auto"/>
            </w:tcBorders>
            <w:shd w:val="clear" w:color="auto" w:fill="auto"/>
            <w:noWrap/>
            <w:hideMark/>
          </w:tcPr>
          <w:p w14:paraId="43A327BF"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65389FCE" w14:textId="77777777" w:rsidR="005F2A28" w:rsidRPr="00BB3E6F" w:rsidRDefault="005F2A28" w:rsidP="00C1407A">
            <w:pPr>
              <w:jc w:val="right"/>
              <w:rPr>
                <w:color w:val="000000"/>
                <w:sz w:val="18"/>
                <w:szCs w:val="18"/>
              </w:rPr>
            </w:pPr>
            <w:r w:rsidRPr="00BB3E6F">
              <w:rPr>
                <w:color w:val="000000"/>
                <w:sz w:val="18"/>
                <w:szCs w:val="18"/>
              </w:rPr>
              <w:t>May-97</w:t>
            </w:r>
          </w:p>
        </w:tc>
        <w:tc>
          <w:tcPr>
            <w:tcW w:w="881" w:type="dxa"/>
            <w:tcBorders>
              <w:top w:val="nil"/>
              <w:left w:val="nil"/>
              <w:bottom w:val="single" w:sz="4" w:space="0" w:color="auto"/>
              <w:right w:val="single" w:sz="4" w:space="0" w:color="auto"/>
            </w:tcBorders>
            <w:shd w:val="clear" w:color="auto" w:fill="auto"/>
            <w:noWrap/>
            <w:hideMark/>
          </w:tcPr>
          <w:p w14:paraId="48577E5F" w14:textId="77777777" w:rsidR="005F2A28" w:rsidRPr="00BB3E6F" w:rsidRDefault="005F2A28" w:rsidP="00C1407A">
            <w:pPr>
              <w:jc w:val="right"/>
              <w:rPr>
                <w:color w:val="000000"/>
                <w:sz w:val="18"/>
                <w:szCs w:val="18"/>
              </w:rPr>
            </w:pPr>
            <w:r w:rsidRPr="00BB3E6F">
              <w:rPr>
                <w:color w:val="000000"/>
                <w:sz w:val="18"/>
                <w:szCs w:val="18"/>
              </w:rPr>
              <w:t>22</w:t>
            </w:r>
          </w:p>
        </w:tc>
        <w:tc>
          <w:tcPr>
            <w:tcW w:w="1116" w:type="dxa"/>
            <w:tcBorders>
              <w:top w:val="nil"/>
              <w:left w:val="nil"/>
              <w:bottom w:val="single" w:sz="4" w:space="0" w:color="auto"/>
              <w:right w:val="single" w:sz="4" w:space="0" w:color="auto"/>
            </w:tcBorders>
            <w:shd w:val="clear" w:color="auto" w:fill="auto"/>
            <w:noWrap/>
            <w:hideMark/>
          </w:tcPr>
          <w:p w14:paraId="5F97E8DD" w14:textId="77777777" w:rsidR="005F2A28" w:rsidRPr="00BB3E6F" w:rsidRDefault="005F2A28" w:rsidP="00C1407A">
            <w:pPr>
              <w:jc w:val="right"/>
              <w:rPr>
                <w:color w:val="000000"/>
                <w:sz w:val="18"/>
                <w:szCs w:val="18"/>
              </w:rPr>
            </w:pPr>
            <w:r w:rsidRPr="00BB3E6F">
              <w:rPr>
                <w:color w:val="000000"/>
                <w:sz w:val="18"/>
                <w:szCs w:val="18"/>
              </w:rPr>
              <w:t>413,153</w:t>
            </w:r>
          </w:p>
        </w:tc>
      </w:tr>
      <w:tr w:rsidR="005F2A28" w:rsidRPr="00BB3E6F" w14:paraId="145C3144"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1AD41548" w14:textId="77777777" w:rsidR="005F2A28" w:rsidRPr="00BB3E6F" w:rsidRDefault="005F2A28" w:rsidP="00C1407A">
            <w:pPr>
              <w:rPr>
                <w:color w:val="000000"/>
                <w:sz w:val="18"/>
                <w:szCs w:val="18"/>
              </w:rPr>
            </w:pPr>
            <w:r w:rsidRPr="00BB3E6F">
              <w:rPr>
                <w:color w:val="000000"/>
                <w:sz w:val="18"/>
                <w:szCs w:val="18"/>
              </w:rPr>
              <w:t>Zimbabwe</w:t>
            </w:r>
          </w:p>
        </w:tc>
        <w:tc>
          <w:tcPr>
            <w:tcW w:w="4141" w:type="dxa"/>
            <w:tcBorders>
              <w:top w:val="nil"/>
              <w:left w:val="nil"/>
              <w:bottom w:val="single" w:sz="4" w:space="0" w:color="auto"/>
              <w:right w:val="single" w:sz="4" w:space="0" w:color="auto"/>
            </w:tcBorders>
            <w:shd w:val="clear" w:color="auto" w:fill="auto"/>
            <w:noWrap/>
            <w:hideMark/>
          </w:tcPr>
          <w:p w14:paraId="55412B38" w14:textId="77777777" w:rsidR="005F2A28" w:rsidRPr="00BB3E6F" w:rsidRDefault="005F2A28" w:rsidP="00C1407A">
            <w:pPr>
              <w:jc w:val="left"/>
              <w:rPr>
                <w:color w:val="000000"/>
                <w:sz w:val="18"/>
                <w:szCs w:val="18"/>
              </w:rPr>
            </w:pPr>
            <w:r w:rsidRPr="00BB3E6F">
              <w:rPr>
                <w:color w:val="000000"/>
                <w:sz w:val="18"/>
                <w:szCs w:val="18"/>
              </w:rPr>
              <w:t>Alternatives to the use of methyl bromide on stacked bags of maize under gas proof PVC sheets and plastic cocoons (storage)</w:t>
            </w:r>
          </w:p>
        </w:tc>
        <w:tc>
          <w:tcPr>
            <w:tcW w:w="733" w:type="dxa"/>
            <w:tcBorders>
              <w:top w:val="nil"/>
              <w:left w:val="nil"/>
              <w:bottom w:val="single" w:sz="4" w:space="0" w:color="auto"/>
              <w:right w:val="single" w:sz="4" w:space="0" w:color="auto"/>
            </w:tcBorders>
            <w:shd w:val="clear" w:color="auto" w:fill="auto"/>
            <w:noWrap/>
            <w:hideMark/>
          </w:tcPr>
          <w:p w14:paraId="4023E8CC"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3CA6B1B3" w14:textId="77777777" w:rsidR="005F2A28" w:rsidRPr="00BB3E6F" w:rsidRDefault="005F2A28" w:rsidP="00C1407A">
            <w:pPr>
              <w:jc w:val="right"/>
              <w:rPr>
                <w:color w:val="000000"/>
                <w:sz w:val="18"/>
                <w:szCs w:val="18"/>
              </w:rPr>
            </w:pPr>
            <w:r w:rsidRPr="00BB3E6F">
              <w:rPr>
                <w:color w:val="000000"/>
                <w:sz w:val="18"/>
                <w:szCs w:val="18"/>
              </w:rPr>
              <w:t>Mar-99</w:t>
            </w:r>
          </w:p>
        </w:tc>
        <w:tc>
          <w:tcPr>
            <w:tcW w:w="881" w:type="dxa"/>
            <w:tcBorders>
              <w:top w:val="nil"/>
              <w:left w:val="nil"/>
              <w:bottom w:val="single" w:sz="4" w:space="0" w:color="auto"/>
              <w:right w:val="single" w:sz="4" w:space="0" w:color="auto"/>
            </w:tcBorders>
            <w:shd w:val="clear" w:color="auto" w:fill="auto"/>
            <w:noWrap/>
            <w:hideMark/>
          </w:tcPr>
          <w:p w14:paraId="61FC06D4" w14:textId="77777777" w:rsidR="005F2A28" w:rsidRPr="00BB3E6F" w:rsidRDefault="005F2A28" w:rsidP="00C1407A">
            <w:pPr>
              <w:jc w:val="right"/>
              <w:rPr>
                <w:color w:val="000000"/>
                <w:sz w:val="18"/>
                <w:szCs w:val="18"/>
              </w:rPr>
            </w:pPr>
            <w:r w:rsidRPr="00BB3E6F">
              <w:rPr>
                <w:color w:val="000000"/>
                <w:sz w:val="18"/>
                <w:szCs w:val="18"/>
              </w:rPr>
              <w:t>27</w:t>
            </w:r>
          </w:p>
        </w:tc>
        <w:tc>
          <w:tcPr>
            <w:tcW w:w="1116" w:type="dxa"/>
            <w:tcBorders>
              <w:top w:val="nil"/>
              <w:left w:val="nil"/>
              <w:bottom w:val="single" w:sz="4" w:space="0" w:color="auto"/>
              <w:right w:val="single" w:sz="4" w:space="0" w:color="auto"/>
            </w:tcBorders>
            <w:shd w:val="clear" w:color="auto" w:fill="auto"/>
            <w:noWrap/>
            <w:hideMark/>
          </w:tcPr>
          <w:p w14:paraId="1C9ED4F3" w14:textId="77777777" w:rsidR="005F2A28" w:rsidRPr="00BB3E6F" w:rsidRDefault="005F2A28" w:rsidP="00C1407A">
            <w:pPr>
              <w:jc w:val="right"/>
              <w:rPr>
                <w:color w:val="000000"/>
                <w:sz w:val="18"/>
                <w:szCs w:val="18"/>
              </w:rPr>
            </w:pPr>
            <w:r w:rsidRPr="00BB3E6F">
              <w:rPr>
                <w:color w:val="000000"/>
                <w:sz w:val="18"/>
                <w:szCs w:val="18"/>
              </w:rPr>
              <w:t>229,060</w:t>
            </w:r>
          </w:p>
        </w:tc>
      </w:tr>
      <w:tr w:rsidR="005F2A28" w:rsidRPr="00BB3E6F" w14:paraId="7262A485"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2FDAC004" w14:textId="77777777" w:rsidR="005F2A28" w:rsidRPr="00BB3E6F" w:rsidRDefault="005F2A28" w:rsidP="00C1407A">
            <w:pPr>
              <w:rPr>
                <w:color w:val="000000"/>
                <w:sz w:val="18"/>
                <w:szCs w:val="18"/>
              </w:rPr>
            </w:pPr>
            <w:r w:rsidRPr="00BB3E6F">
              <w:rPr>
                <w:color w:val="000000"/>
                <w:sz w:val="18"/>
                <w:szCs w:val="18"/>
              </w:rPr>
              <w:t>Botswana</w:t>
            </w:r>
          </w:p>
        </w:tc>
        <w:tc>
          <w:tcPr>
            <w:tcW w:w="4141" w:type="dxa"/>
            <w:tcBorders>
              <w:top w:val="nil"/>
              <w:left w:val="nil"/>
              <w:bottom w:val="single" w:sz="4" w:space="0" w:color="auto"/>
              <w:right w:val="single" w:sz="4" w:space="0" w:color="auto"/>
            </w:tcBorders>
            <w:shd w:val="clear" w:color="auto" w:fill="auto"/>
            <w:noWrap/>
            <w:hideMark/>
          </w:tcPr>
          <w:p w14:paraId="760529C6" w14:textId="77777777" w:rsidR="005F2A28" w:rsidRPr="00BB3E6F" w:rsidRDefault="005F2A28" w:rsidP="00C1407A">
            <w:pPr>
              <w:jc w:val="left"/>
              <w:rPr>
                <w:color w:val="000000"/>
                <w:sz w:val="18"/>
                <w:szCs w:val="18"/>
              </w:rPr>
            </w:pPr>
            <w:r w:rsidRPr="00BB3E6F">
              <w:rPr>
                <w:color w:val="000000"/>
                <w:sz w:val="18"/>
                <w:szCs w:val="18"/>
              </w:rPr>
              <w:t xml:space="preserve">Three alternatives to the use of methyl bromide: non-soil cultivation techniques, bio-fumigation with </w:t>
            </w:r>
            <w:proofErr w:type="spellStart"/>
            <w:r w:rsidRPr="00BB3E6F">
              <w:rPr>
                <w:color w:val="000000"/>
                <w:sz w:val="18"/>
                <w:szCs w:val="18"/>
              </w:rPr>
              <w:t>solarization</w:t>
            </w:r>
            <w:proofErr w:type="spellEnd"/>
            <w:r w:rsidRPr="00BB3E6F">
              <w:rPr>
                <w:color w:val="000000"/>
                <w:sz w:val="18"/>
                <w:szCs w:val="18"/>
              </w:rPr>
              <w:t>, and application of various mixtures of other chemicals in low dose</w:t>
            </w:r>
          </w:p>
        </w:tc>
        <w:tc>
          <w:tcPr>
            <w:tcW w:w="733" w:type="dxa"/>
            <w:tcBorders>
              <w:top w:val="nil"/>
              <w:left w:val="nil"/>
              <w:bottom w:val="single" w:sz="4" w:space="0" w:color="auto"/>
              <w:right w:val="single" w:sz="4" w:space="0" w:color="auto"/>
            </w:tcBorders>
            <w:shd w:val="clear" w:color="auto" w:fill="auto"/>
            <w:noWrap/>
            <w:hideMark/>
          </w:tcPr>
          <w:p w14:paraId="3F208658"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5DCEA9B8" w14:textId="77777777" w:rsidR="005F2A28" w:rsidRPr="00BB3E6F" w:rsidRDefault="005F2A28" w:rsidP="00C1407A">
            <w:pPr>
              <w:jc w:val="right"/>
              <w:rPr>
                <w:color w:val="000000"/>
                <w:sz w:val="18"/>
                <w:szCs w:val="18"/>
              </w:rPr>
            </w:pPr>
            <w:r w:rsidRPr="00BB3E6F">
              <w:rPr>
                <w:color w:val="000000"/>
                <w:sz w:val="18"/>
                <w:szCs w:val="18"/>
              </w:rPr>
              <w:t>Jul-98</w:t>
            </w:r>
          </w:p>
        </w:tc>
        <w:tc>
          <w:tcPr>
            <w:tcW w:w="881" w:type="dxa"/>
            <w:tcBorders>
              <w:top w:val="nil"/>
              <w:left w:val="nil"/>
              <w:bottom w:val="single" w:sz="4" w:space="0" w:color="auto"/>
              <w:right w:val="single" w:sz="4" w:space="0" w:color="auto"/>
            </w:tcBorders>
            <w:shd w:val="clear" w:color="auto" w:fill="auto"/>
            <w:noWrap/>
            <w:hideMark/>
          </w:tcPr>
          <w:p w14:paraId="5C51EA2F" w14:textId="77777777" w:rsidR="005F2A28" w:rsidRPr="00BB3E6F" w:rsidRDefault="005F2A28" w:rsidP="00C1407A">
            <w:pPr>
              <w:jc w:val="right"/>
              <w:rPr>
                <w:color w:val="000000"/>
                <w:sz w:val="18"/>
                <w:szCs w:val="18"/>
              </w:rPr>
            </w:pPr>
            <w:r w:rsidRPr="00BB3E6F">
              <w:rPr>
                <w:color w:val="000000"/>
                <w:sz w:val="18"/>
                <w:szCs w:val="18"/>
              </w:rPr>
              <w:t>25</w:t>
            </w:r>
          </w:p>
        </w:tc>
        <w:tc>
          <w:tcPr>
            <w:tcW w:w="1116" w:type="dxa"/>
            <w:tcBorders>
              <w:top w:val="nil"/>
              <w:left w:val="nil"/>
              <w:bottom w:val="single" w:sz="4" w:space="0" w:color="auto"/>
              <w:right w:val="single" w:sz="4" w:space="0" w:color="auto"/>
            </w:tcBorders>
            <w:shd w:val="clear" w:color="auto" w:fill="auto"/>
            <w:noWrap/>
            <w:hideMark/>
          </w:tcPr>
          <w:p w14:paraId="4D91EDF5" w14:textId="77777777" w:rsidR="005F2A28" w:rsidRPr="00BB3E6F" w:rsidRDefault="005F2A28" w:rsidP="00C1407A">
            <w:pPr>
              <w:jc w:val="right"/>
              <w:rPr>
                <w:color w:val="000000"/>
                <w:sz w:val="18"/>
                <w:szCs w:val="18"/>
              </w:rPr>
            </w:pPr>
            <w:r w:rsidRPr="00BB3E6F">
              <w:rPr>
                <w:color w:val="000000"/>
                <w:sz w:val="18"/>
                <w:szCs w:val="18"/>
              </w:rPr>
              <w:t>165,319</w:t>
            </w:r>
          </w:p>
        </w:tc>
      </w:tr>
      <w:tr w:rsidR="005F2A28" w:rsidRPr="00BB3E6F" w14:paraId="297F1191"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4D4E7E52" w14:textId="77777777" w:rsidR="005F2A28" w:rsidRPr="00BB3E6F" w:rsidRDefault="005F2A28" w:rsidP="00C1407A">
            <w:pPr>
              <w:rPr>
                <w:color w:val="000000"/>
                <w:sz w:val="18"/>
                <w:szCs w:val="18"/>
              </w:rPr>
            </w:pPr>
            <w:r w:rsidRPr="00BB3E6F">
              <w:rPr>
                <w:color w:val="000000"/>
                <w:sz w:val="18"/>
                <w:szCs w:val="18"/>
              </w:rPr>
              <w:t>Chile</w:t>
            </w:r>
          </w:p>
        </w:tc>
        <w:tc>
          <w:tcPr>
            <w:tcW w:w="4141" w:type="dxa"/>
            <w:tcBorders>
              <w:top w:val="nil"/>
              <w:left w:val="nil"/>
              <w:bottom w:val="single" w:sz="4" w:space="0" w:color="auto"/>
              <w:right w:val="single" w:sz="4" w:space="0" w:color="auto"/>
            </w:tcBorders>
            <w:shd w:val="clear" w:color="auto" w:fill="auto"/>
            <w:noWrap/>
            <w:hideMark/>
          </w:tcPr>
          <w:p w14:paraId="5751014E" w14:textId="77777777" w:rsidR="005F2A28" w:rsidRPr="00BB3E6F" w:rsidRDefault="005F2A28" w:rsidP="00C1407A">
            <w:pPr>
              <w:jc w:val="left"/>
              <w:rPr>
                <w:color w:val="000000"/>
                <w:sz w:val="18"/>
                <w:szCs w:val="18"/>
              </w:rPr>
            </w:pPr>
            <w:r w:rsidRPr="00BB3E6F">
              <w:rPr>
                <w:color w:val="000000"/>
                <w:sz w:val="18"/>
                <w:szCs w:val="18"/>
              </w:rPr>
              <w:t>Demonstration project for testing methyl bromide alternatives in soil treatment applications for tomatoes and peppers</w:t>
            </w:r>
          </w:p>
        </w:tc>
        <w:tc>
          <w:tcPr>
            <w:tcW w:w="733" w:type="dxa"/>
            <w:tcBorders>
              <w:top w:val="nil"/>
              <w:left w:val="nil"/>
              <w:bottom w:val="single" w:sz="4" w:space="0" w:color="auto"/>
              <w:right w:val="single" w:sz="4" w:space="0" w:color="auto"/>
            </w:tcBorders>
            <w:shd w:val="clear" w:color="auto" w:fill="auto"/>
            <w:noWrap/>
            <w:hideMark/>
          </w:tcPr>
          <w:p w14:paraId="59ABEE4B"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33E18EBC" w14:textId="77777777" w:rsidR="005F2A28" w:rsidRPr="00BB3E6F" w:rsidRDefault="005F2A28" w:rsidP="00C1407A">
            <w:pPr>
              <w:jc w:val="right"/>
              <w:rPr>
                <w:color w:val="000000"/>
                <w:sz w:val="18"/>
                <w:szCs w:val="18"/>
              </w:rPr>
            </w:pPr>
            <w:r w:rsidRPr="00BB3E6F">
              <w:rPr>
                <w:color w:val="000000"/>
                <w:sz w:val="18"/>
                <w:szCs w:val="18"/>
              </w:rPr>
              <w:t>Jul-98</w:t>
            </w:r>
          </w:p>
        </w:tc>
        <w:tc>
          <w:tcPr>
            <w:tcW w:w="881" w:type="dxa"/>
            <w:tcBorders>
              <w:top w:val="nil"/>
              <w:left w:val="nil"/>
              <w:bottom w:val="single" w:sz="4" w:space="0" w:color="auto"/>
              <w:right w:val="single" w:sz="4" w:space="0" w:color="auto"/>
            </w:tcBorders>
            <w:shd w:val="clear" w:color="auto" w:fill="auto"/>
            <w:noWrap/>
            <w:hideMark/>
          </w:tcPr>
          <w:p w14:paraId="6F2D93D1" w14:textId="77777777" w:rsidR="005F2A28" w:rsidRPr="00BB3E6F" w:rsidRDefault="005F2A28" w:rsidP="00C1407A">
            <w:pPr>
              <w:jc w:val="right"/>
              <w:rPr>
                <w:color w:val="000000"/>
                <w:sz w:val="18"/>
                <w:szCs w:val="18"/>
              </w:rPr>
            </w:pPr>
            <w:r w:rsidRPr="00BB3E6F">
              <w:rPr>
                <w:color w:val="000000"/>
                <w:sz w:val="18"/>
                <w:szCs w:val="18"/>
              </w:rPr>
              <w:t>25</w:t>
            </w:r>
          </w:p>
        </w:tc>
        <w:tc>
          <w:tcPr>
            <w:tcW w:w="1116" w:type="dxa"/>
            <w:tcBorders>
              <w:top w:val="nil"/>
              <w:left w:val="nil"/>
              <w:bottom w:val="single" w:sz="4" w:space="0" w:color="auto"/>
              <w:right w:val="single" w:sz="4" w:space="0" w:color="auto"/>
            </w:tcBorders>
            <w:shd w:val="clear" w:color="auto" w:fill="auto"/>
            <w:noWrap/>
            <w:hideMark/>
          </w:tcPr>
          <w:p w14:paraId="428CAABE" w14:textId="77777777" w:rsidR="005F2A28" w:rsidRPr="00BB3E6F" w:rsidRDefault="005F2A28" w:rsidP="00C1407A">
            <w:pPr>
              <w:jc w:val="right"/>
              <w:rPr>
                <w:color w:val="000000"/>
                <w:sz w:val="18"/>
                <w:szCs w:val="18"/>
              </w:rPr>
            </w:pPr>
            <w:r w:rsidRPr="00BB3E6F">
              <w:rPr>
                <w:color w:val="000000"/>
                <w:sz w:val="18"/>
                <w:szCs w:val="18"/>
              </w:rPr>
              <w:t>393,304</w:t>
            </w:r>
          </w:p>
        </w:tc>
      </w:tr>
      <w:tr w:rsidR="005F2A28" w:rsidRPr="00BB3E6F" w14:paraId="53E1C7CF"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0AD1B9A7" w14:textId="77777777" w:rsidR="005F2A28" w:rsidRPr="00BB3E6F" w:rsidRDefault="005F2A28" w:rsidP="00C1407A">
            <w:pPr>
              <w:rPr>
                <w:color w:val="000000"/>
                <w:sz w:val="18"/>
                <w:szCs w:val="18"/>
              </w:rPr>
            </w:pPr>
            <w:r w:rsidRPr="00BB3E6F">
              <w:rPr>
                <w:color w:val="000000"/>
                <w:sz w:val="18"/>
                <w:szCs w:val="18"/>
              </w:rPr>
              <w:t>Egypt</w:t>
            </w:r>
          </w:p>
        </w:tc>
        <w:tc>
          <w:tcPr>
            <w:tcW w:w="4141" w:type="dxa"/>
            <w:tcBorders>
              <w:top w:val="nil"/>
              <w:left w:val="nil"/>
              <w:bottom w:val="single" w:sz="4" w:space="0" w:color="auto"/>
              <w:right w:val="single" w:sz="4" w:space="0" w:color="auto"/>
            </w:tcBorders>
            <w:shd w:val="clear" w:color="auto" w:fill="auto"/>
            <w:noWrap/>
            <w:hideMark/>
          </w:tcPr>
          <w:p w14:paraId="2ACBE435" w14:textId="77777777" w:rsidR="005F2A28" w:rsidRPr="00BB3E6F" w:rsidRDefault="005F2A28" w:rsidP="00C1407A">
            <w:pPr>
              <w:jc w:val="left"/>
              <w:rPr>
                <w:color w:val="000000"/>
                <w:sz w:val="18"/>
                <w:szCs w:val="18"/>
              </w:rPr>
            </w:pPr>
            <w:r w:rsidRPr="00BB3E6F">
              <w:rPr>
                <w:color w:val="000000"/>
                <w:sz w:val="18"/>
                <w:szCs w:val="18"/>
              </w:rPr>
              <w:t>Application of methyl bromide alternatives in grain storage</w:t>
            </w:r>
          </w:p>
        </w:tc>
        <w:tc>
          <w:tcPr>
            <w:tcW w:w="733" w:type="dxa"/>
            <w:tcBorders>
              <w:top w:val="nil"/>
              <w:left w:val="nil"/>
              <w:bottom w:val="single" w:sz="4" w:space="0" w:color="auto"/>
              <w:right w:val="single" w:sz="4" w:space="0" w:color="auto"/>
            </w:tcBorders>
            <w:shd w:val="clear" w:color="auto" w:fill="auto"/>
            <w:noWrap/>
            <w:hideMark/>
          </w:tcPr>
          <w:p w14:paraId="6AFE82FE"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40F43DE3" w14:textId="77777777" w:rsidR="005F2A28" w:rsidRPr="00BB3E6F" w:rsidRDefault="005F2A28" w:rsidP="00C1407A">
            <w:pPr>
              <w:jc w:val="right"/>
              <w:rPr>
                <w:color w:val="000000"/>
                <w:sz w:val="18"/>
                <w:szCs w:val="18"/>
              </w:rPr>
            </w:pPr>
            <w:r w:rsidRPr="00BB3E6F">
              <w:rPr>
                <w:color w:val="000000"/>
                <w:sz w:val="18"/>
                <w:szCs w:val="18"/>
              </w:rPr>
              <w:t>Nov-98</w:t>
            </w:r>
          </w:p>
        </w:tc>
        <w:tc>
          <w:tcPr>
            <w:tcW w:w="881" w:type="dxa"/>
            <w:tcBorders>
              <w:top w:val="nil"/>
              <w:left w:val="nil"/>
              <w:bottom w:val="single" w:sz="4" w:space="0" w:color="auto"/>
              <w:right w:val="single" w:sz="4" w:space="0" w:color="auto"/>
            </w:tcBorders>
            <w:shd w:val="clear" w:color="auto" w:fill="auto"/>
            <w:noWrap/>
            <w:hideMark/>
          </w:tcPr>
          <w:p w14:paraId="74F711CA" w14:textId="77777777" w:rsidR="005F2A28" w:rsidRPr="00BB3E6F" w:rsidRDefault="005F2A28" w:rsidP="00C1407A">
            <w:pPr>
              <w:jc w:val="right"/>
              <w:rPr>
                <w:color w:val="000000"/>
                <w:sz w:val="18"/>
                <w:szCs w:val="18"/>
              </w:rPr>
            </w:pPr>
            <w:r w:rsidRPr="00BB3E6F">
              <w:rPr>
                <w:color w:val="000000"/>
                <w:sz w:val="18"/>
                <w:szCs w:val="18"/>
              </w:rPr>
              <w:t>26</w:t>
            </w:r>
          </w:p>
        </w:tc>
        <w:tc>
          <w:tcPr>
            <w:tcW w:w="1116" w:type="dxa"/>
            <w:tcBorders>
              <w:top w:val="nil"/>
              <w:left w:val="nil"/>
              <w:bottom w:val="single" w:sz="4" w:space="0" w:color="auto"/>
              <w:right w:val="single" w:sz="4" w:space="0" w:color="auto"/>
            </w:tcBorders>
            <w:shd w:val="clear" w:color="auto" w:fill="auto"/>
            <w:noWrap/>
            <w:hideMark/>
          </w:tcPr>
          <w:p w14:paraId="45727AE7" w14:textId="77777777" w:rsidR="005F2A28" w:rsidRPr="00BB3E6F" w:rsidRDefault="005F2A28" w:rsidP="00C1407A">
            <w:pPr>
              <w:jc w:val="right"/>
              <w:rPr>
                <w:color w:val="000000"/>
                <w:sz w:val="18"/>
                <w:szCs w:val="18"/>
              </w:rPr>
            </w:pPr>
            <w:r w:rsidRPr="00BB3E6F">
              <w:rPr>
                <w:color w:val="000000"/>
                <w:sz w:val="18"/>
                <w:szCs w:val="18"/>
              </w:rPr>
              <w:t>297,000</w:t>
            </w:r>
          </w:p>
        </w:tc>
      </w:tr>
      <w:tr w:rsidR="005F2A28" w:rsidRPr="00BB3E6F" w14:paraId="7A9204C0"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17BB2C83" w14:textId="77777777" w:rsidR="005F2A28" w:rsidRPr="00BB3E6F" w:rsidRDefault="005F2A28" w:rsidP="00C1407A">
            <w:pPr>
              <w:rPr>
                <w:color w:val="000000"/>
                <w:sz w:val="18"/>
                <w:szCs w:val="18"/>
              </w:rPr>
            </w:pPr>
            <w:r w:rsidRPr="00BB3E6F">
              <w:rPr>
                <w:color w:val="000000"/>
                <w:sz w:val="18"/>
                <w:szCs w:val="18"/>
              </w:rPr>
              <w:t>Dominican Republic</w:t>
            </w:r>
          </w:p>
        </w:tc>
        <w:tc>
          <w:tcPr>
            <w:tcW w:w="4141" w:type="dxa"/>
            <w:tcBorders>
              <w:top w:val="nil"/>
              <w:left w:val="nil"/>
              <w:bottom w:val="single" w:sz="4" w:space="0" w:color="auto"/>
              <w:right w:val="single" w:sz="4" w:space="0" w:color="auto"/>
            </w:tcBorders>
            <w:shd w:val="clear" w:color="auto" w:fill="auto"/>
            <w:noWrap/>
            <w:hideMark/>
          </w:tcPr>
          <w:p w14:paraId="02A76F0A" w14:textId="77777777" w:rsidR="005F2A28" w:rsidRPr="00BB3E6F" w:rsidRDefault="005F2A28" w:rsidP="00C1407A">
            <w:pPr>
              <w:jc w:val="left"/>
              <w:rPr>
                <w:color w:val="000000"/>
                <w:sz w:val="18"/>
                <w:szCs w:val="18"/>
              </w:rPr>
            </w:pPr>
            <w:r w:rsidRPr="00BB3E6F">
              <w:rPr>
                <w:color w:val="000000"/>
                <w:sz w:val="18"/>
                <w:szCs w:val="18"/>
              </w:rPr>
              <w:t>Alternatives to the use of methyl bromide: soil pasteurization (steam), non</w:t>
            </w:r>
            <w:r>
              <w:rPr>
                <w:color w:val="000000"/>
                <w:sz w:val="18"/>
                <w:szCs w:val="18"/>
              </w:rPr>
              <w:t>-</w:t>
            </w:r>
            <w:r w:rsidRPr="00BB3E6F">
              <w:rPr>
                <w:color w:val="000000"/>
                <w:sz w:val="18"/>
                <w:szCs w:val="18"/>
              </w:rPr>
              <w:t xml:space="preserve">soil cultivation, </w:t>
            </w:r>
            <w:proofErr w:type="spellStart"/>
            <w:r w:rsidRPr="00BB3E6F">
              <w:rPr>
                <w:color w:val="000000"/>
                <w:sz w:val="18"/>
                <w:szCs w:val="18"/>
              </w:rPr>
              <w:t>solarization</w:t>
            </w:r>
            <w:proofErr w:type="spellEnd"/>
            <w:r w:rsidRPr="00BB3E6F">
              <w:rPr>
                <w:color w:val="000000"/>
                <w:sz w:val="18"/>
                <w:szCs w:val="18"/>
              </w:rPr>
              <w:t xml:space="preserve"> with </w:t>
            </w:r>
            <w:proofErr w:type="spellStart"/>
            <w:r w:rsidRPr="00BB3E6F">
              <w:rPr>
                <w:color w:val="000000"/>
                <w:sz w:val="18"/>
                <w:szCs w:val="18"/>
              </w:rPr>
              <w:t>biofumigation</w:t>
            </w:r>
            <w:proofErr w:type="spellEnd"/>
            <w:r w:rsidRPr="00BB3E6F">
              <w:rPr>
                <w:color w:val="000000"/>
                <w:sz w:val="18"/>
                <w:szCs w:val="18"/>
              </w:rPr>
              <w:t xml:space="preserve"> and low dose chemicals all in combination with IPM</w:t>
            </w:r>
          </w:p>
        </w:tc>
        <w:tc>
          <w:tcPr>
            <w:tcW w:w="733" w:type="dxa"/>
            <w:tcBorders>
              <w:top w:val="nil"/>
              <w:left w:val="nil"/>
              <w:bottom w:val="single" w:sz="4" w:space="0" w:color="auto"/>
              <w:right w:val="single" w:sz="4" w:space="0" w:color="auto"/>
            </w:tcBorders>
            <w:shd w:val="clear" w:color="auto" w:fill="auto"/>
            <w:noWrap/>
            <w:hideMark/>
          </w:tcPr>
          <w:p w14:paraId="6C5B971D"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10C1347E" w14:textId="77777777" w:rsidR="005F2A28" w:rsidRPr="00BB3E6F" w:rsidRDefault="005F2A28" w:rsidP="00C1407A">
            <w:pPr>
              <w:jc w:val="right"/>
              <w:rPr>
                <w:color w:val="000000"/>
                <w:sz w:val="18"/>
                <w:szCs w:val="18"/>
              </w:rPr>
            </w:pPr>
            <w:r w:rsidRPr="00BB3E6F">
              <w:rPr>
                <w:color w:val="000000"/>
                <w:sz w:val="18"/>
                <w:szCs w:val="18"/>
              </w:rPr>
              <w:t>Nov-98</w:t>
            </w:r>
          </w:p>
        </w:tc>
        <w:tc>
          <w:tcPr>
            <w:tcW w:w="881" w:type="dxa"/>
            <w:tcBorders>
              <w:top w:val="nil"/>
              <w:left w:val="nil"/>
              <w:bottom w:val="single" w:sz="4" w:space="0" w:color="auto"/>
              <w:right w:val="single" w:sz="4" w:space="0" w:color="auto"/>
            </w:tcBorders>
            <w:shd w:val="clear" w:color="auto" w:fill="auto"/>
            <w:noWrap/>
            <w:hideMark/>
          </w:tcPr>
          <w:p w14:paraId="5F07810A" w14:textId="77777777" w:rsidR="005F2A28" w:rsidRPr="00BB3E6F" w:rsidRDefault="005F2A28" w:rsidP="00C1407A">
            <w:pPr>
              <w:jc w:val="right"/>
              <w:rPr>
                <w:color w:val="000000"/>
                <w:sz w:val="18"/>
                <w:szCs w:val="18"/>
              </w:rPr>
            </w:pPr>
            <w:r w:rsidRPr="00BB3E6F">
              <w:rPr>
                <w:color w:val="000000"/>
                <w:sz w:val="18"/>
                <w:szCs w:val="18"/>
              </w:rPr>
              <w:t>26</w:t>
            </w:r>
          </w:p>
        </w:tc>
        <w:tc>
          <w:tcPr>
            <w:tcW w:w="1116" w:type="dxa"/>
            <w:tcBorders>
              <w:top w:val="nil"/>
              <w:left w:val="nil"/>
              <w:bottom w:val="single" w:sz="4" w:space="0" w:color="auto"/>
              <w:right w:val="single" w:sz="4" w:space="0" w:color="auto"/>
            </w:tcBorders>
            <w:shd w:val="clear" w:color="auto" w:fill="auto"/>
            <w:noWrap/>
            <w:hideMark/>
          </w:tcPr>
          <w:p w14:paraId="3DEE5079" w14:textId="77777777" w:rsidR="005F2A28" w:rsidRPr="00BB3E6F" w:rsidRDefault="005F2A28" w:rsidP="00C1407A">
            <w:pPr>
              <w:jc w:val="right"/>
              <w:rPr>
                <w:color w:val="000000"/>
                <w:sz w:val="18"/>
                <w:szCs w:val="18"/>
              </w:rPr>
            </w:pPr>
            <w:r w:rsidRPr="00BB3E6F">
              <w:rPr>
                <w:color w:val="000000"/>
                <w:sz w:val="18"/>
                <w:szCs w:val="18"/>
              </w:rPr>
              <w:t>365,828</w:t>
            </w:r>
          </w:p>
        </w:tc>
      </w:tr>
      <w:tr w:rsidR="005F2A28" w:rsidRPr="00BB3E6F" w14:paraId="7BCD9A5D"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4ECD2EF0" w14:textId="77777777" w:rsidR="005F2A28" w:rsidRPr="00BB3E6F" w:rsidRDefault="005F2A28" w:rsidP="00C1407A">
            <w:pPr>
              <w:rPr>
                <w:color w:val="000000"/>
                <w:sz w:val="18"/>
                <w:szCs w:val="18"/>
              </w:rPr>
            </w:pPr>
            <w:r w:rsidRPr="00BB3E6F">
              <w:rPr>
                <w:color w:val="000000"/>
                <w:sz w:val="18"/>
                <w:szCs w:val="18"/>
              </w:rPr>
              <w:t>Chile</w:t>
            </w:r>
          </w:p>
        </w:tc>
        <w:tc>
          <w:tcPr>
            <w:tcW w:w="4141" w:type="dxa"/>
            <w:tcBorders>
              <w:top w:val="nil"/>
              <w:left w:val="nil"/>
              <w:bottom w:val="single" w:sz="4" w:space="0" w:color="auto"/>
              <w:right w:val="single" w:sz="4" w:space="0" w:color="auto"/>
            </w:tcBorders>
            <w:shd w:val="clear" w:color="auto" w:fill="auto"/>
            <w:noWrap/>
            <w:hideMark/>
          </w:tcPr>
          <w:p w14:paraId="308E8A53" w14:textId="77777777" w:rsidR="005F2A28" w:rsidRPr="00BB3E6F" w:rsidRDefault="005F2A28" w:rsidP="00C1407A">
            <w:pPr>
              <w:jc w:val="left"/>
              <w:rPr>
                <w:color w:val="000000"/>
                <w:sz w:val="18"/>
                <w:szCs w:val="18"/>
              </w:rPr>
            </w:pPr>
            <w:proofErr w:type="spellStart"/>
            <w:r w:rsidRPr="00BB3E6F">
              <w:rPr>
                <w:color w:val="000000"/>
                <w:sz w:val="18"/>
                <w:szCs w:val="18"/>
              </w:rPr>
              <w:t>Bromosorb</w:t>
            </w:r>
            <w:proofErr w:type="spellEnd"/>
            <w:r w:rsidRPr="00BB3E6F">
              <w:rPr>
                <w:color w:val="000000"/>
                <w:sz w:val="18"/>
                <w:szCs w:val="18"/>
              </w:rPr>
              <w:t xml:space="preserve"> technology in commodity fumigation</w:t>
            </w:r>
          </w:p>
        </w:tc>
        <w:tc>
          <w:tcPr>
            <w:tcW w:w="733" w:type="dxa"/>
            <w:tcBorders>
              <w:top w:val="nil"/>
              <w:left w:val="nil"/>
              <w:bottom w:val="single" w:sz="4" w:space="0" w:color="auto"/>
              <w:right w:val="single" w:sz="4" w:space="0" w:color="auto"/>
            </w:tcBorders>
            <w:shd w:val="clear" w:color="auto" w:fill="auto"/>
            <w:noWrap/>
            <w:hideMark/>
          </w:tcPr>
          <w:p w14:paraId="675D6386"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04BFEF90" w14:textId="77777777" w:rsidR="005F2A28" w:rsidRPr="00BB3E6F" w:rsidRDefault="005F2A28" w:rsidP="00C1407A">
            <w:pPr>
              <w:jc w:val="right"/>
              <w:rPr>
                <w:color w:val="000000"/>
                <w:sz w:val="18"/>
                <w:szCs w:val="18"/>
              </w:rPr>
            </w:pPr>
            <w:r w:rsidRPr="00BB3E6F">
              <w:rPr>
                <w:color w:val="000000"/>
                <w:sz w:val="18"/>
                <w:szCs w:val="18"/>
              </w:rPr>
              <w:t>Dec-94</w:t>
            </w:r>
          </w:p>
        </w:tc>
        <w:tc>
          <w:tcPr>
            <w:tcW w:w="881" w:type="dxa"/>
            <w:tcBorders>
              <w:top w:val="nil"/>
              <w:left w:val="nil"/>
              <w:bottom w:val="single" w:sz="4" w:space="0" w:color="auto"/>
              <w:right w:val="single" w:sz="4" w:space="0" w:color="auto"/>
            </w:tcBorders>
            <w:shd w:val="clear" w:color="auto" w:fill="auto"/>
            <w:noWrap/>
            <w:hideMark/>
          </w:tcPr>
          <w:p w14:paraId="52561FA8" w14:textId="77777777" w:rsidR="005F2A28" w:rsidRPr="00BB3E6F" w:rsidRDefault="005F2A28" w:rsidP="00C1407A">
            <w:pPr>
              <w:jc w:val="right"/>
              <w:rPr>
                <w:color w:val="000000"/>
                <w:sz w:val="18"/>
                <w:szCs w:val="18"/>
              </w:rPr>
            </w:pPr>
            <w:r w:rsidRPr="00BB3E6F">
              <w:rPr>
                <w:color w:val="000000"/>
                <w:sz w:val="18"/>
                <w:szCs w:val="18"/>
              </w:rPr>
              <w:t>15</w:t>
            </w:r>
          </w:p>
        </w:tc>
        <w:tc>
          <w:tcPr>
            <w:tcW w:w="1116" w:type="dxa"/>
            <w:tcBorders>
              <w:top w:val="nil"/>
              <w:left w:val="nil"/>
              <w:bottom w:val="single" w:sz="4" w:space="0" w:color="auto"/>
              <w:right w:val="single" w:sz="4" w:space="0" w:color="auto"/>
            </w:tcBorders>
            <w:shd w:val="clear" w:color="auto" w:fill="auto"/>
            <w:noWrap/>
            <w:hideMark/>
          </w:tcPr>
          <w:p w14:paraId="4D0960A6" w14:textId="77777777" w:rsidR="005F2A28" w:rsidRPr="00BB3E6F" w:rsidRDefault="005F2A28" w:rsidP="00C1407A">
            <w:pPr>
              <w:jc w:val="right"/>
              <w:rPr>
                <w:color w:val="000000"/>
                <w:sz w:val="18"/>
                <w:szCs w:val="18"/>
              </w:rPr>
            </w:pPr>
            <w:r w:rsidRPr="00BB3E6F">
              <w:rPr>
                <w:color w:val="000000"/>
                <w:sz w:val="18"/>
                <w:szCs w:val="18"/>
              </w:rPr>
              <w:t>317,000</w:t>
            </w:r>
          </w:p>
        </w:tc>
      </w:tr>
      <w:tr w:rsidR="005F2A28" w:rsidRPr="00BB3E6F" w14:paraId="1D748732"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19A7EEBA" w14:textId="77777777" w:rsidR="005F2A28" w:rsidRPr="00BB3E6F" w:rsidRDefault="005F2A28" w:rsidP="00C1407A">
            <w:pPr>
              <w:rPr>
                <w:color w:val="000000"/>
                <w:sz w:val="18"/>
                <w:szCs w:val="18"/>
              </w:rPr>
            </w:pPr>
            <w:r w:rsidRPr="00BB3E6F">
              <w:rPr>
                <w:color w:val="000000"/>
                <w:sz w:val="18"/>
                <w:szCs w:val="18"/>
              </w:rPr>
              <w:t>Indonesia</w:t>
            </w:r>
          </w:p>
        </w:tc>
        <w:tc>
          <w:tcPr>
            <w:tcW w:w="4141" w:type="dxa"/>
            <w:tcBorders>
              <w:top w:val="nil"/>
              <w:left w:val="nil"/>
              <w:bottom w:val="single" w:sz="4" w:space="0" w:color="auto"/>
              <w:right w:val="single" w:sz="4" w:space="0" w:color="auto"/>
            </w:tcBorders>
            <w:shd w:val="clear" w:color="auto" w:fill="auto"/>
            <w:noWrap/>
            <w:hideMark/>
          </w:tcPr>
          <w:p w14:paraId="5A7E22AC" w14:textId="77777777" w:rsidR="005F2A28" w:rsidRPr="00BB3E6F" w:rsidRDefault="005F2A28" w:rsidP="00C1407A">
            <w:pPr>
              <w:jc w:val="left"/>
              <w:rPr>
                <w:color w:val="000000"/>
                <w:sz w:val="18"/>
                <w:szCs w:val="18"/>
              </w:rPr>
            </w:pPr>
            <w:r w:rsidRPr="00BB3E6F">
              <w:rPr>
                <w:color w:val="000000"/>
                <w:sz w:val="18"/>
                <w:szCs w:val="18"/>
              </w:rPr>
              <w:t>Alternatives to the use of methyl bromide in stored products (rice, coffee and corn)</w:t>
            </w:r>
          </w:p>
        </w:tc>
        <w:tc>
          <w:tcPr>
            <w:tcW w:w="733" w:type="dxa"/>
            <w:tcBorders>
              <w:top w:val="nil"/>
              <w:left w:val="nil"/>
              <w:bottom w:val="single" w:sz="4" w:space="0" w:color="auto"/>
              <w:right w:val="single" w:sz="4" w:space="0" w:color="auto"/>
            </w:tcBorders>
            <w:shd w:val="clear" w:color="auto" w:fill="auto"/>
            <w:noWrap/>
            <w:hideMark/>
          </w:tcPr>
          <w:p w14:paraId="3404F6CE"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3D7CF9E7" w14:textId="77777777" w:rsidR="005F2A28" w:rsidRPr="00BB3E6F" w:rsidRDefault="005F2A28" w:rsidP="00C1407A">
            <w:pPr>
              <w:jc w:val="right"/>
              <w:rPr>
                <w:color w:val="000000"/>
                <w:sz w:val="18"/>
                <w:szCs w:val="18"/>
              </w:rPr>
            </w:pPr>
            <w:r w:rsidRPr="00BB3E6F">
              <w:rPr>
                <w:color w:val="000000"/>
                <w:sz w:val="18"/>
                <w:szCs w:val="18"/>
              </w:rPr>
              <w:t>Nov-98</w:t>
            </w:r>
          </w:p>
        </w:tc>
        <w:tc>
          <w:tcPr>
            <w:tcW w:w="881" w:type="dxa"/>
            <w:tcBorders>
              <w:top w:val="nil"/>
              <w:left w:val="nil"/>
              <w:bottom w:val="single" w:sz="4" w:space="0" w:color="auto"/>
              <w:right w:val="single" w:sz="4" w:space="0" w:color="auto"/>
            </w:tcBorders>
            <w:shd w:val="clear" w:color="auto" w:fill="auto"/>
            <w:noWrap/>
            <w:hideMark/>
          </w:tcPr>
          <w:p w14:paraId="7E8BEE2D" w14:textId="77777777" w:rsidR="005F2A28" w:rsidRPr="00BB3E6F" w:rsidRDefault="005F2A28" w:rsidP="00C1407A">
            <w:pPr>
              <w:jc w:val="right"/>
              <w:rPr>
                <w:color w:val="000000"/>
                <w:sz w:val="18"/>
                <w:szCs w:val="18"/>
              </w:rPr>
            </w:pPr>
            <w:r w:rsidRPr="00BB3E6F">
              <w:rPr>
                <w:color w:val="000000"/>
                <w:sz w:val="18"/>
                <w:szCs w:val="18"/>
              </w:rPr>
              <w:t>26</w:t>
            </w:r>
          </w:p>
        </w:tc>
        <w:tc>
          <w:tcPr>
            <w:tcW w:w="1116" w:type="dxa"/>
            <w:tcBorders>
              <w:top w:val="nil"/>
              <w:left w:val="nil"/>
              <w:bottom w:val="single" w:sz="4" w:space="0" w:color="auto"/>
              <w:right w:val="single" w:sz="4" w:space="0" w:color="auto"/>
            </w:tcBorders>
            <w:shd w:val="clear" w:color="auto" w:fill="auto"/>
            <w:noWrap/>
            <w:hideMark/>
          </w:tcPr>
          <w:p w14:paraId="593D3DB1" w14:textId="77777777" w:rsidR="005F2A28" w:rsidRPr="00BB3E6F" w:rsidRDefault="005F2A28" w:rsidP="00C1407A">
            <w:pPr>
              <w:jc w:val="right"/>
              <w:rPr>
                <w:color w:val="000000"/>
                <w:sz w:val="18"/>
                <w:szCs w:val="18"/>
              </w:rPr>
            </w:pPr>
            <w:r w:rsidRPr="00BB3E6F">
              <w:rPr>
                <w:color w:val="000000"/>
                <w:sz w:val="18"/>
                <w:szCs w:val="18"/>
              </w:rPr>
              <w:t>368,556</w:t>
            </w:r>
          </w:p>
        </w:tc>
      </w:tr>
      <w:tr w:rsidR="005F2A28" w:rsidRPr="00BB3E6F" w14:paraId="7139F95B"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1A733F1D" w14:textId="77777777" w:rsidR="005F2A28" w:rsidRPr="00BB3E6F" w:rsidRDefault="005F2A28" w:rsidP="00C1407A">
            <w:pPr>
              <w:rPr>
                <w:color w:val="000000"/>
                <w:sz w:val="18"/>
                <w:szCs w:val="18"/>
              </w:rPr>
            </w:pPr>
            <w:r w:rsidRPr="00BB3E6F">
              <w:rPr>
                <w:color w:val="000000"/>
                <w:sz w:val="18"/>
                <w:szCs w:val="18"/>
              </w:rPr>
              <w:t>Croatia</w:t>
            </w:r>
          </w:p>
        </w:tc>
        <w:tc>
          <w:tcPr>
            <w:tcW w:w="4141" w:type="dxa"/>
            <w:tcBorders>
              <w:top w:val="nil"/>
              <w:left w:val="nil"/>
              <w:bottom w:val="single" w:sz="4" w:space="0" w:color="auto"/>
              <w:right w:val="single" w:sz="4" w:space="0" w:color="auto"/>
            </w:tcBorders>
            <w:shd w:val="clear" w:color="auto" w:fill="auto"/>
            <w:noWrap/>
            <w:hideMark/>
          </w:tcPr>
          <w:p w14:paraId="52490CFB" w14:textId="77777777" w:rsidR="005F2A28" w:rsidRPr="00BB3E6F" w:rsidRDefault="005F2A28" w:rsidP="00C1407A">
            <w:pPr>
              <w:jc w:val="left"/>
              <w:rPr>
                <w:color w:val="000000"/>
                <w:sz w:val="18"/>
                <w:szCs w:val="18"/>
              </w:rPr>
            </w:pPr>
            <w:r w:rsidRPr="00BB3E6F">
              <w:rPr>
                <w:color w:val="000000"/>
                <w:sz w:val="18"/>
                <w:szCs w:val="18"/>
              </w:rPr>
              <w:t xml:space="preserve">Three alternatives to the use of methyl bromide in tobacco production; namely, </w:t>
            </w:r>
            <w:proofErr w:type="spellStart"/>
            <w:r w:rsidRPr="00BB3E6F">
              <w:rPr>
                <w:color w:val="000000"/>
                <w:sz w:val="18"/>
                <w:szCs w:val="18"/>
              </w:rPr>
              <w:t>solarizaton</w:t>
            </w:r>
            <w:proofErr w:type="spellEnd"/>
            <w:r w:rsidRPr="00BB3E6F">
              <w:rPr>
                <w:color w:val="000000"/>
                <w:sz w:val="18"/>
                <w:szCs w:val="18"/>
              </w:rPr>
              <w:t xml:space="preserve"> plus bio-fumigation, the use of low-dose chemicals, and non-soil cultivation, in combination with an IPM</w:t>
            </w:r>
          </w:p>
        </w:tc>
        <w:tc>
          <w:tcPr>
            <w:tcW w:w="733" w:type="dxa"/>
            <w:tcBorders>
              <w:top w:val="nil"/>
              <w:left w:val="nil"/>
              <w:bottom w:val="single" w:sz="4" w:space="0" w:color="auto"/>
              <w:right w:val="single" w:sz="4" w:space="0" w:color="auto"/>
            </w:tcBorders>
            <w:shd w:val="clear" w:color="auto" w:fill="auto"/>
            <w:noWrap/>
            <w:hideMark/>
          </w:tcPr>
          <w:p w14:paraId="5783E408"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79CFE17E" w14:textId="77777777" w:rsidR="005F2A28" w:rsidRPr="00BB3E6F" w:rsidRDefault="005F2A28" w:rsidP="00C1407A">
            <w:pPr>
              <w:jc w:val="right"/>
              <w:rPr>
                <w:color w:val="000000"/>
                <w:sz w:val="18"/>
                <w:szCs w:val="18"/>
              </w:rPr>
            </w:pPr>
            <w:r w:rsidRPr="00BB3E6F">
              <w:rPr>
                <w:color w:val="000000"/>
                <w:sz w:val="18"/>
                <w:szCs w:val="18"/>
              </w:rPr>
              <w:t>Jul-98</w:t>
            </w:r>
          </w:p>
        </w:tc>
        <w:tc>
          <w:tcPr>
            <w:tcW w:w="881" w:type="dxa"/>
            <w:tcBorders>
              <w:top w:val="nil"/>
              <w:left w:val="nil"/>
              <w:bottom w:val="single" w:sz="4" w:space="0" w:color="auto"/>
              <w:right w:val="single" w:sz="4" w:space="0" w:color="auto"/>
            </w:tcBorders>
            <w:shd w:val="clear" w:color="auto" w:fill="auto"/>
            <w:noWrap/>
            <w:hideMark/>
          </w:tcPr>
          <w:p w14:paraId="370A8FC4" w14:textId="77777777" w:rsidR="005F2A28" w:rsidRPr="00BB3E6F" w:rsidRDefault="005F2A28" w:rsidP="00C1407A">
            <w:pPr>
              <w:jc w:val="right"/>
              <w:rPr>
                <w:color w:val="000000"/>
                <w:sz w:val="18"/>
                <w:szCs w:val="18"/>
              </w:rPr>
            </w:pPr>
            <w:r w:rsidRPr="00BB3E6F">
              <w:rPr>
                <w:color w:val="000000"/>
                <w:sz w:val="18"/>
                <w:szCs w:val="18"/>
              </w:rPr>
              <w:t>25</w:t>
            </w:r>
          </w:p>
        </w:tc>
        <w:tc>
          <w:tcPr>
            <w:tcW w:w="1116" w:type="dxa"/>
            <w:tcBorders>
              <w:top w:val="nil"/>
              <w:left w:val="nil"/>
              <w:bottom w:val="single" w:sz="4" w:space="0" w:color="auto"/>
              <w:right w:val="single" w:sz="4" w:space="0" w:color="auto"/>
            </w:tcBorders>
            <w:shd w:val="clear" w:color="auto" w:fill="auto"/>
            <w:noWrap/>
            <w:hideMark/>
          </w:tcPr>
          <w:p w14:paraId="2B3A28BF" w14:textId="77777777" w:rsidR="005F2A28" w:rsidRPr="00BB3E6F" w:rsidRDefault="005F2A28" w:rsidP="00C1407A">
            <w:pPr>
              <w:jc w:val="right"/>
              <w:rPr>
                <w:color w:val="000000"/>
                <w:sz w:val="18"/>
                <w:szCs w:val="18"/>
              </w:rPr>
            </w:pPr>
            <w:r w:rsidRPr="00BB3E6F">
              <w:rPr>
                <w:color w:val="000000"/>
                <w:sz w:val="18"/>
                <w:szCs w:val="18"/>
              </w:rPr>
              <w:t>293,786</w:t>
            </w:r>
          </w:p>
        </w:tc>
      </w:tr>
      <w:tr w:rsidR="005F2A28" w:rsidRPr="00BB3E6F" w14:paraId="700B8324"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58200D52" w14:textId="77777777" w:rsidR="005F2A28" w:rsidRPr="00BB3E6F" w:rsidRDefault="005F2A28" w:rsidP="00C1407A">
            <w:pPr>
              <w:rPr>
                <w:color w:val="000000"/>
                <w:sz w:val="18"/>
                <w:szCs w:val="18"/>
              </w:rPr>
            </w:pPr>
            <w:r w:rsidRPr="00BB3E6F">
              <w:rPr>
                <w:color w:val="000000"/>
                <w:sz w:val="18"/>
                <w:szCs w:val="18"/>
              </w:rPr>
              <w:t>Cameroon</w:t>
            </w:r>
          </w:p>
        </w:tc>
        <w:tc>
          <w:tcPr>
            <w:tcW w:w="4141" w:type="dxa"/>
            <w:tcBorders>
              <w:top w:val="nil"/>
              <w:left w:val="nil"/>
              <w:bottom w:val="single" w:sz="4" w:space="0" w:color="auto"/>
              <w:right w:val="single" w:sz="4" w:space="0" w:color="auto"/>
            </w:tcBorders>
            <w:shd w:val="clear" w:color="auto" w:fill="auto"/>
            <w:noWrap/>
            <w:hideMark/>
          </w:tcPr>
          <w:p w14:paraId="60ABE6F7" w14:textId="77777777" w:rsidR="005F2A28" w:rsidRPr="00BB3E6F" w:rsidRDefault="005F2A28" w:rsidP="00C1407A">
            <w:pPr>
              <w:jc w:val="left"/>
              <w:rPr>
                <w:color w:val="000000"/>
                <w:sz w:val="18"/>
                <w:szCs w:val="18"/>
              </w:rPr>
            </w:pPr>
            <w:r w:rsidRPr="00BB3E6F">
              <w:rPr>
                <w:color w:val="000000"/>
                <w:sz w:val="18"/>
                <w:szCs w:val="18"/>
              </w:rPr>
              <w:t>Two alternatives to the use of methyl bromide: non-soil cultivation techniques and application of various mixtures of other chemicals in low doses in tobacco</w:t>
            </w:r>
          </w:p>
        </w:tc>
        <w:tc>
          <w:tcPr>
            <w:tcW w:w="733" w:type="dxa"/>
            <w:tcBorders>
              <w:top w:val="nil"/>
              <w:left w:val="nil"/>
              <w:bottom w:val="single" w:sz="4" w:space="0" w:color="auto"/>
              <w:right w:val="single" w:sz="4" w:space="0" w:color="auto"/>
            </w:tcBorders>
            <w:shd w:val="clear" w:color="auto" w:fill="auto"/>
            <w:noWrap/>
            <w:hideMark/>
          </w:tcPr>
          <w:p w14:paraId="3DC88C50"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51BBB932" w14:textId="77777777" w:rsidR="005F2A28" w:rsidRPr="00BB3E6F" w:rsidRDefault="005F2A28" w:rsidP="00C1407A">
            <w:pPr>
              <w:jc w:val="right"/>
              <w:rPr>
                <w:color w:val="000000"/>
                <w:sz w:val="18"/>
                <w:szCs w:val="18"/>
              </w:rPr>
            </w:pPr>
            <w:r w:rsidRPr="00BB3E6F">
              <w:rPr>
                <w:color w:val="000000"/>
                <w:sz w:val="18"/>
                <w:szCs w:val="18"/>
              </w:rPr>
              <w:t>Jul-98</w:t>
            </w:r>
          </w:p>
        </w:tc>
        <w:tc>
          <w:tcPr>
            <w:tcW w:w="881" w:type="dxa"/>
            <w:tcBorders>
              <w:top w:val="nil"/>
              <w:left w:val="nil"/>
              <w:bottom w:val="single" w:sz="4" w:space="0" w:color="auto"/>
              <w:right w:val="single" w:sz="4" w:space="0" w:color="auto"/>
            </w:tcBorders>
            <w:shd w:val="clear" w:color="auto" w:fill="auto"/>
            <w:noWrap/>
            <w:hideMark/>
          </w:tcPr>
          <w:p w14:paraId="29BC8EBA" w14:textId="77777777" w:rsidR="005F2A28" w:rsidRPr="00BB3E6F" w:rsidRDefault="005F2A28" w:rsidP="00C1407A">
            <w:pPr>
              <w:jc w:val="right"/>
              <w:rPr>
                <w:color w:val="000000"/>
                <w:sz w:val="18"/>
                <w:szCs w:val="18"/>
              </w:rPr>
            </w:pPr>
            <w:r w:rsidRPr="00BB3E6F">
              <w:rPr>
                <w:color w:val="000000"/>
                <w:sz w:val="18"/>
                <w:szCs w:val="18"/>
              </w:rPr>
              <w:t>25</w:t>
            </w:r>
          </w:p>
        </w:tc>
        <w:tc>
          <w:tcPr>
            <w:tcW w:w="1116" w:type="dxa"/>
            <w:tcBorders>
              <w:top w:val="nil"/>
              <w:left w:val="nil"/>
              <w:bottom w:val="single" w:sz="4" w:space="0" w:color="auto"/>
              <w:right w:val="single" w:sz="4" w:space="0" w:color="auto"/>
            </w:tcBorders>
            <w:shd w:val="clear" w:color="auto" w:fill="auto"/>
            <w:noWrap/>
            <w:hideMark/>
          </w:tcPr>
          <w:p w14:paraId="41BC4E10" w14:textId="77777777" w:rsidR="005F2A28" w:rsidRPr="00BB3E6F" w:rsidRDefault="005F2A28" w:rsidP="00C1407A">
            <w:pPr>
              <w:jc w:val="right"/>
              <w:rPr>
                <w:color w:val="000000"/>
                <w:sz w:val="18"/>
                <w:szCs w:val="18"/>
              </w:rPr>
            </w:pPr>
            <w:r w:rsidRPr="00BB3E6F">
              <w:rPr>
                <w:color w:val="000000"/>
                <w:sz w:val="18"/>
                <w:szCs w:val="18"/>
              </w:rPr>
              <w:t>180,278</w:t>
            </w:r>
          </w:p>
        </w:tc>
      </w:tr>
      <w:tr w:rsidR="005F2A28" w:rsidRPr="00BB3E6F" w14:paraId="0CD86802"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04B2F94A" w14:textId="77777777" w:rsidR="005F2A28" w:rsidRPr="00BB3E6F" w:rsidRDefault="005F2A28" w:rsidP="00C1407A">
            <w:pPr>
              <w:rPr>
                <w:color w:val="000000"/>
                <w:sz w:val="18"/>
                <w:szCs w:val="18"/>
              </w:rPr>
            </w:pPr>
            <w:r w:rsidRPr="00BB3E6F">
              <w:rPr>
                <w:color w:val="000000"/>
                <w:sz w:val="18"/>
                <w:szCs w:val="18"/>
              </w:rPr>
              <w:t>Colombia</w:t>
            </w:r>
          </w:p>
        </w:tc>
        <w:tc>
          <w:tcPr>
            <w:tcW w:w="4141" w:type="dxa"/>
            <w:tcBorders>
              <w:top w:val="nil"/>
              <w:left w:val="nil"/>
              <w:bottom w:val="single" w:sz="4" w:space="0" w:color="auto"/>
              <w:right w:val="single" w:sz="4" w:space="0" w:color="auto"/>
            </w:tcBorders>
            <w:shd w:val="clear" w:color="auto" w:fill="auto"/>
            <w:noWrap/>
            <w:hideMark/>
          </w:tcPr>
          <w:p w14:paraId="61122D13" w14:textId="77777777" w:rsidR="005F2A28" w:rsidRPr="00BB3E6F" w:rsidRDefault="005F2A28" w:rsidP="00C1407A">
            <w:pPr>
              <w:jc w:val="left"/>
              <w:rPr>
                <w:color w:val="000000"/>
                <w:sz w:val="18"/>
                <w:szCs w:val="18"/>
              </w:rPr>
            </w:pPr>
            <w:r w:rsidRPr="00BB3E6F">
              <w:rPr>
                <w:color w:val="000000"/>
                <w:sz w:val="18"/>
                <w:szCs w:val="18"/>
              </w:rPr>
              <w:t xml:space="preserve">Alternatives to the use of methyl bromide in banana growing at </w:t>
            </w:r>
            <w:proofErr w:type="spellStart"/>
            <w:r w:rsidRPr="00BB3E6F">
              <w:rPr>
                <w:color w:val="000000"/>
                <w:sz w:val="18"/>
                <w:szCs w:val="18"/>
              </w:rPr>
              <w:t>Cenibanano</w:t>
            </w:r>
            <w:proofErr w:type="spellEnd"/>
          </w:p>
        </w:tc>
        <w:tc>
          <w:tcPr>
            <w:tcW w:w="733" w:type="dxa"/>
            <w:tcBorders>
              <w:top w:val="nil"/>
              <w:left w:val="nil"/>
              <w:bottom w:val="single" w:sz="4" w:space="0" w:color="auto"/>
              <w:right w:val="single" w:sz="4" w:space="0" w:color="auto"/>
            </w:tcBorders>
            <w:shd w:val="clear" w:color="auto" w:fill="auto"/>
            <w:noWrap/>
            <w:hideMark/>
          </w:tcPr>
          <w:p w14:paraId="11581DA7"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7C764AC8" w14:textId="77777777" w:rsidR="005F2A28" w:rsidRPr="00BB3E6F" w:rsidRDefault="005F2A28" w:rsidP="00C1407A">
            <w:pPr>
              <w:jc w:val="right"/>
              <w:rPr>
                <w:color w:val="000000"/>
                <w:sz w:val="18"/>
                <w:szCs w:val="18"/>
              </w:rPr>
            </w:pPr>
            <w:r w:rsidRPr="00BB3E6F">
              <w:rPr>
                <w:color w:val="000000"/>
                <w:sz w:val="18"/>
                <w:szCs w:val="18"/>
              </w:rPr>
              <w:t>Nov-98</w:t>
            </w:r>
          </w:p>
        </w:tc>
        <w:tc>
          <w:tcPr>
            <w:tcW w:w="881" w:type="dxa"/>
            <w:tcBorders>
              <w:top w:val="nil"/>
              <w:left w:val="nil"/>
              <w:bottom w:val="single" w:sz="4" w:space="0" w:color="auto"/>
              <w:right w:val="single" w:sz="4" w:space="0" w:color="auto"/>
            </w:tcBorders>
            <w:shd w:val="clear" w:color="auto" w:fill="auto"/>
            <w:noWrap/>
            <w:hideMark/>
          </w:tcPr>
          <w:p w14:paraId="611FE6EC" w14:textId="77777777" w:rsidR="005F2A28" w:rsidRPr="00BB3E6F" w:rsidRDefault="005F2A28" w:rsidP="00C1407A">
            <w:pPr>
              <w:jc w:val="right"/>
              <w:rPr>
                <w:color w:val="000000"/>
                <w:sz w:val="18"/>
                <w:szCs w:val="18"/>
              </w:rPr>
            </w:pPr>
            <w:r w:rsidRPr="00BB3E6F">
              <w:rPr>
                <w:color w:val="000000"/>
                <w:sz w:val="18"/>
                <w:szCs w:val="18"/>
              </w:rPr>
              <w:t>26</w:t>
            </w:r>
          </w:p>
        </w:tc>
        <w:tc>
          <w:tcPr>
            <w:tcW w:w="1116" w:type="dxa"/>
            <w:tcBorders>
              <w:top w:val="nil"/>
              <w:left w:val="nil"/>
              <w:bottom w:val="single" w:sz="4" w:space="0" w:color="auto"/>
              <w:right w:val="single" w:sz="4" w:space="0" w:color="auto"/>
            </w:tcBorders>
            <w:shd w:val="clear" w:color="auto" w:fill="auto"/>
            <w:noWrap/>
            <w:hideMark/>
          </w:tcPr>
          <w:p w14:paraId="1FEAC6C6" w14:textId="77777777" w:rsidR="005F2A28" w:rsidRPr="00BB3E6F" w:rsidRDefault="005F2A28" w:rsidP="00C1407A">
            <w:pPr>
              <w:jc w:val="right"/>
              <w:rPr>
                <w:color w:val="000000"/>
                <w:sz w:val="18"/>
                <w:szCs w:val="18"/>
              </w:rPr>
            </w:pPr>
            <w:r w:rsidRPr="00BB3E6F">
              <w:rPr>
                <w:color w:val="000000"/>
                <w:sz w:val="18"/>
                <w:szCs w:val="18"/>
              </w:rPr>
              <w:t>138,765</w:t>
            </w:r>
          </w:p>
        </w:tc>
      </w:tr>
      <w:tr w:rsidR="005F2A28" w:rsidRPr="00BB3E6F" w14:paraId="1A514A83"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651AD28A" w14:textId="77777777" w:rsidR="005F2A28" w:rsidRPr="00BB3E6F" w:rsidRDefault="005F2A28" w:rsidP="00C1407A">
            <w:pPr>
              <w:rPr>
                <w:color w:val="000000"/>
                <w:sz w:val="18"/>
                <w:szCs w:val="18"/>
              </w:rPr>
            </w:pPr>
            <w:r w:rsidRPr="00BB3E6F">
              <w:rPr>
                <w:color w:val="000000"/>
                <w:sz w:val="18"/>
                <w:szCs w:val="18"/>
              </w:rPr>
              <w:t>Costa Rica</w:t>
            </w:r>
          </w:p>
        </w:tc>
        <w:tc>
          <w:tcPr>
            <w:tcW w:w="4141" w:type="dxa"/>
            <w:tcBorders>
              <w:top w:val="nil"/>
              <w:left w:val="nil"/>
              <w:bottom w:val="single" w:sz="4" w:space="0" w:color="auto"/>
              <w:right w:val="single" w:sz="4" w:space="0" w:color="auto"/>
            </w:tcBorders>
            <w:shd w:val="clear" w:color="auto" w:fill="auto"/>
            <w:noWrap/>
            <w:hideMark/>
          </w:tcPr>
          <w:p w14:paraId="510BF2B7" w14:textId="77777777" w:rsidR="005F2A28" w:rsidRPr="00BB3E6F" w:rsidRDefault="005F2A28" w:rsidP="00C1407A">
            <w:pPr>
              <w:jc w:val="left"/>
              <w:rPr>
                <w:color w:val="000000"/>
                <w:sz w:val="18"/>
                <w:szCs w:val="18"/>
              </w:rPr>
            </w:pPr>
            <w:r w:rsidRPr="00BB3E6F">
              <w:rPr>
                <w:color w:val="000000"/>
                <w:sz w:val="18"/>
                <w:szCs w:val="18"/>
              </w:rPr>
              <w:t>Alternatives to methyl bromide for soil fumigation on Costa Rican melons</w:t>
            </w:r>
          </w:p>
        </w:tc>
        <w:tc>
          <w:tcPr>
            <w:tcW w:w="733" w:type="dxa"/>
            <w:tcBorders>
              <w:top w:val="nil"/>
              <w:left w:val="nil"/>
              <w:bottom w:val="single" w:sz="4" w:space="0" w:color="auto"/>
              <w:right w:val="single" w:sz="4" w:space="0" w:color="auto"/>
            </w:tcBorders>
            <w:shd w:val="clear" w:color="auto" w:fill="auto"/>
            <w:noWrap/>
            <w:hideMark/>
          </w:tcPr>
          <w:p w14:paraId="526B369D"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761B0098" w14:textId="77777777" w:rsidR="005F2A28" w:rsidRPr="00BB3E6F" w:rsidRDefault="005F2A28" w:rsidP="00C1407A">
            <w:pPr>
              <w:jc w:val="right"/>
              <w:rPr>
                <w:color w:val="000000"/>
                <w:sz w:val="18"/>
                <w:szCs w:val="18"/>
              </w:rPr>
            </w:pPr>
            <w:r w:rsidRPr="00BB3E6F">
              <w:rPr>
                <w:color w:val="000000"/>
                <w:sz w:val="18"/>
                <w:szCs w:val="18"/>
              </w:rPr>
              <w:t>Mar-99</w:t>
            </w:r>
          </w:p>
        </w:tc>
        <w:tc>
          <w:tcPr>
            <w:tcW w:w="881" w:type="dxa"/>
            <w:tcBorders>
              <w:top w:val="nil"/>
              <w:left w:val="nil"/>
              <w:bottom w:val="single" w:sz="4" w:space="0" w:color="auto"/>
              <w:right w:val="single" w:sz="4" w:space="0" w:color="auto"/>
            </w:tcBorders>
            <w:shd w:val="clear" w:color="auto" w:fill="auto"/>
            <w:noWrap/>
            <w:hideMark/>
          </w:tcPr>
          <w:p w14:paraId="04F2C614" w14:textId="77777777" w:rsidR="005F2A28" w:rsidRPr="00BB3E6F" w:rsidRDefault="005F2A28" w:rsidP="00C1407A">
            <w:pPr>
              <w:jc w:val="right"/>
              <w:rPr>
                <w:color w:val="000000"/>
                <w:sz w:val="18"/>
                <w:szCs w:val="18"/>
              </w:rPr>
            </w:pPr>
            <w:r w:rsidRPr="00BB3E6F">
              <w:rPr>
                <w:color w:val="000000"/>
                <w:sz w:val="18"/>
                <w:szCs w:val="18"/>
              </w:rPr>
              <w:t>27</w:t>
            </w:r>
          </w:p>
        </w:tc>
        <w:tc>
          <w:tcPr>
            <w:tcW w:w="1116" w:type="dxa"/>
            <w:tcBorders>
              <w:top w:val="nil"/>
              <w:left w:val="nil"/>
              <w:bottom w:val="single" w:sz="4" w:space="0" w:color="auto"/>
              <w:right w:val="single" w:sz="4" w:space="0" w:color="auto"/>
            </w:tcBorders>
            <w:shd w:val="clear" w:color="auto" w:fill="auto"/>
            <w:noWrap/>
            <w:hideMark/>
          </w:tcPr>
          <w:p w14:paraId="70A58E4E" w14:textId="77777777" w:rsidR="005F2A28" w:rsidRPr="00BB3E6F" w:rsidRDefault="005F2A28" w:rsidP="00C1407A">
            <w:pPr>
              <w:jc w:val="right"/>
              <w:rPr>
                <w:color w:val="000000"/>
                <w:sz w:val="18"/>
                <w:szCs w:val="18"/>
              </w:rPr>
            </w:pPr>
            <w:r w:rsidRPr="00BB3E6F">
              <w:rPr>
                <w:color w:val="000000"/>
                <w:sz w:val="18"/>
                <w:szCs w:val="18"/>
              </w:rPr>
              <w:t>203,965</w:t>
            </w:r>
          </w:p>
        </w:tc>
      </w:tr>
      <w:tr w:rsidR="005F2A28" w:rsidRPr="00BB3E6F" w14:paraId="009E59A8"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3BA446F3" w14:textId="77777777" w:rsidR="005F2A28" w:rsidRPr="00BB3E6F" w:rsidRDefault="005F2A28" w:rsidP="00C1407A">
            <w:pPr>
              <w:rPr>
                <w:color w:val="000000"/>
                <w:sz w:val="18"/>
                <w:szCs w:val="18"/>
              </w:rPr>
            </w:pPr>
            <w:r w:rsidRPr="00BB3E6F">
              <w:rPr>
                <w:color w:val="000000"/>
                <w:sz w:val="18"/>
                <w:szCs w:val="18"/>
              </w:rPr>
              <w:t>China</w:t>
            </w:r>
          </w:p>
        </w:tc>
        <w:tc>
          <w:tcPr>
            <w:tcW w:w="4141" w:type="dxa"/>
            <w:tcBorders>
              <w:top w:val="nil"/>
              <w:left w:val="nil"/>
              <w:bottom w:val="single" w:sz="4" w:space="0" w:color="auto"/>
              <w:right w:val="single" w:sz="4" w:space="0" w:color="auto"/>
            </w:tcBorders>
            <w:shd w:val="clear" w:color="auto" w:fill="auto"/>
            <w:noWrap/>
            <w:hideMark/>
          </w:tcPr>
          <w:p w14:paraId="2842BD6F" w14:textId="77777777" w:rsidR="005F2A28" w:rsidRPr="00BB3E6F" w:rsidRDefault="005F2A28" w:rsidP="00C1407A">
            <w:pPr>
              <w:jc w:val="left"/>
              <w:rPr>
                <w:color w:val="000000"/>
                <w:sz w:val="18"/>
                <w:szCs w:val="18"/>
              </w:rPr>
            </w:pPr>
            <w:r w:rsidRPr="00BB3E6F">
              <w:rPr>
                <w:color w:val="000000"/>
                <w:sz w:val="18"/>
                <w:szCs w:val="18"/>
              </w:rPr>
              <w:t>Demonstration project on alternatives to the use of methyl bromide in soil fumigation</w:t>
            </w:r>
          </w:p>
        </w:tc>
        <w:tc>
          <w:tcPr>
            <w:tcW w:w="733" w:type="dxa"/>
            <w:tcBorders>
              <w:top w:val="nil"/>
              <w:left w:val="nil"/>
              <w:bottom w:val="single" w:sz="4" w:space="0" w:color="auto"/>
              <w:right w:val="single" w:sz="4" w:space="0" w:color="auto"/>
            </w:tcBorders>
            <w:shd w:val="clear" w:color="auto" w:fill="auto"/>
            <w:noWrap/>
            <w:hideMark/>
          </w:tcPr>
          <w:p w14:paraId="236A070B"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359D01EB" w14:textId="77777777" w:rsidR="005F2A28" w:rsidRPr="00BB3E6F" w:rsidRDefault="005F2A28" w:rsidP="00C1407A">
            <w:pPr>
              <w:jc w:val="right"/>
              <w:rPr>
                <w:color w:val="000000"/>
                <w:sz w:val="18"/>
                <w:szCs w:val="18"/>
              </w:rPr>
            </w:pPr>
            <w:r w:rsidRPr="00BB3E6F">
              <w:rPr>
                <w:color w:val="000000"/>
                <w:sz w:val="18"/>
                <w:szCs w:val="18"/>
              </w:rPr>
              <w:t>May-97</w:t>
            </w:r>
          </w:p>
        </w:tc>
        <w:tc>
          <w:tcPr>
            <w:tcW w:w="881" w:type="dxa"/>
            <w:tcBorders>
              <w:top w:val="nil"/>
              <w:left w:val="nil"/>
              <w:bottom w:val="single" w:sz="4" w:space="0" w:color="auto"/>
              <w:right w:val="single" w:sz="4" w:space="0" w:color="auto"/>
            </w:tcBorders>
            <w:shd w:val="clear" w:color="auto" w:fill="auto"/>
            <w:noWrap/>
            <w:hideMark/>
          </w:tcPr>
          <w:p w14:paraId="635F74CD" w14:textId="77777777" w:rsidR="005F2A28" w:rsidRPr="00BB3E6F" w:rsidRDefault="005F2A28" w:rsidP="00C1407A">
            <w:pPr>
              <w:jc w:val="right"/>
              <w:rPr>
                <w:color w:val="000000"/>
                <w:sz w:val="18"/>
                <w:szCs w:val="18"/>
              </w:rPr>
            </w:pPr>
            <w:r w:rsidRPr="00BB3E6F">
              <w:rPr>
                <w:color w:val="000000"/>
                <w:sz w:val="18"/>
                <w:szCs w:val="18"/>
              </w:rPr>
              <w:t>22</w:t>
            </w:r>
          </w:p>
        </w:tc>
        <w:tc>
          <w:tcPr>
            <w:tcW w:w="1116" w:type="dxa"/>
            <w:tcBorders>
              <w:top w:val="nil"/>
              <w:left w:val="nil"/>
              <w:bottom w:val="single" w:sz="4" w:space="0" w:color="auto"/>
              <w:right w:val="single" w:sz="4" w:space="0" w:color="auto"/>
            </w:tcBorders>
            <w:shd w:val="clear" w:color="auto" w:fill="auto"/>
            <w:noWrap/>
            <w:hideMark/>
          </w:tcPr>
          <w:p w14:paraId="6010D3E8" w14:textId="77777777" w:rsidR="005F2A28" w:rsidRPr="00BB3E6F" w:rsidRDefault="005F2A28" w:rsidP="00C1407A">
            <w:pPr>
              <w:jc w:val="right"/>
              <w:rPr>
                <w:color w:val="000000"/>
                <w:sz w:val="18"/>
                <w:szCs w:val="18"/>
              </w:rPr>
            </w:pPr>
            <w:r w:rsidRPr="00BB3E6F">
              <w:rPr>
                <w:color w:val="000000"/>
                <w:sz w:val="18"/>
                <w:szCs w:val="18"/>
              </w:rPr>
              <w:t>485,086</w:t>
            </w:r>
          </w:p>
        </w:tc>
      </w:tr>
      <w:tr w:rsidR="005F2A28" w:rsidRPr="00BB3E6F" w14:paraId="11A83657"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55E2247F" w14:textId="77777777" w:rsidR="005F2A28" w:rsidRPr="00BB3E6F" w:rsidRDefault="005F2A28" w:rsidP="00C1407A">
            <w:pPr>
              <w:rPr>
                <w:color w:val="000000"/>
                <w:sz w:val="18"/>
                <w:szCs w:val="18"/>
              </w:rPr>
            </w:pPr>
            <w:r w:rsidRPr="00BB3E6F">
              <w:rPr>
                <w:color w:val="000000"/>
                <w:sz w:val="18"/>
                <w:szCs w:val="18"/>
              </w:rPr>
              <w:t>China</w:t>
            </w:r>
          </w:p>
        </w:tc>
        <w:tc>
          <w:tcPr>
            <w:tcW w:w="4141" w:type="dxa"/>
            <w:tcBorders>
              <w:top w:val="nil"/>
              <w:left w:val="nil"/>
              <w:bottom w:val="single" w:sz="4" w:space="0" w:color="auto"/>
              <w:right w:val="single" w:sz="4" w:space="0" w:color="auto"/>
            </w:tcBorders>
            <w:shd w:val="clear" w:color="auto" w:fill="auto"/>
            <w:noWrap/>
            <w:hideMark/>
          </w:tcPr>
          <w:p w14:paraId="5F9F0B41" w14:textId="77777777" w:rsidR="005F2A28" w:rsidRPr="00BB3E6F" w:rsidRDefault="005F2A28" w:rsidP="00C1407A">
            <w:pPr>
              <w:jc w:val="left"/>
              <w:rPr>
                <w:color w:val="000000"/>
                <w:sz w:val="18"/>
                <w:szCs w:val="18"/>
              </w:rPr>
            </w:pPr>
            <w:r w:rsidRPr="00BB3E6F">
              <w:rPr>
                <w:color w:val="000000"/>
                <w:sz w:val="18"/>
                <w:szCs w:val="18"/>
              </w:rPr>
              <w:t>Methyl bromide replacement demonstration programme</w:t>
            </w:r>
          </w:p>
        </w:tc>
        <w:tc>
          <w:tcPr>
            <w:tcW w:w="733" w:type="dxa"/>
            <w:tcBorders>
              <w:top w:val="nil"/>
              <w:left w:val="nil"/>
              <w:bottom w:val="single" w:sz="4" w:space="0" w:color="auto"/>
              <w:right w:val="single" w:sz="4" w:space="0" w:color="auto"/>
            </w:tcBorders>
            <w:shd w:val="clear" w:color="auto" w:fill="auto"/>
            <w:noWrap/>
            <w:hideMark/>
          </w:tcPr>
          <w:p w14:paraId="737FB03A"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04988554" w14:textId="77777777" w:rsidR="005F2A28" w:rsidRPr="00BB3E6F" w:rsidRDefault="005F2A28" w:rsidP="00C1407A">
            <w:pPr>
              <w:jc w:val="right"/>
              <w:rPr>
                <w:color w:val="000000"/>
                <w:sz w:val="18"/>
                <w:szCs w:val="18"/>
              </w:rPr>
            </w:pPr>
            <w:r w:rsidRPr="00BB3E6F">
              <w:rPr>
                <w:color w:val="000000"/>
                <w:sz w:val="18"/>
                <w:szCs w:val="18"/>
              </w:rPr>
              <w:t>May-97</w:t>
            </w:r>
          </w:p>
        </w:tc>
        <w:tc>
          <w:tcPr>
            <w:tcW w:w="881" w:type="dxa"/>
            <w:tcBorders>
              <w:top w:val="nil"/>
              <w:left w:val="nil"/>
              <w:bottom w:val="single" w:sz="4" w:space="0" w:color="auto"/>
              <w:right w:val="single" w:sz="4" w:space="0" w:color="auto"/>
            </w:tcBorders>
            <w:shd w:val="clear" w:color="auto" w:fill="auto"/>
            <w:noWrap/>
            <w:hideMark/>
          </w:tcPr>
          <w:p w14:paraId="6A3F9C56" w14:textId="77777777" w:rsidR="005F2A28" w:rsidRPr="00BB3E6F" w:rsidRDefault="005F2A28" w:rsidP="00C1407A">
            <w:pPr>
              <w:jc w:val="right"/>
              <w:rPr>
                <w:color w:val="000000"/>
                <w:sz w:val="18"/>
                <w:szCs w:val="18"/>
              </w:rPr>
            </w:pPr>
            <w:r w:rsidRPr="00BB3E6F">
              <w:rPr>
                <w:color w:val="000000"/>
                <w:sz w:val="18"/>
                <w:szCs w:val="18"/>
              </w:rPr>
              <w:t>22</w:t>
            </w:r>
          </w:p>
        </w:tc>
        <w:tc>
          <w:tcPr>
            <w:tcW w:w="1116" w:type="dxa"/>
            <w:tcBorders>
              <w:top w:val="nil"/>
              <w:left w:val="nil"/>
              <w:bottom w:val="single" w:sz="4" w:space="0" w:color="auto"/>
              <w:right w:val="single" w:sz="4" w:space="0" w:color="auto"/>
            </w:tcBorders>
            <w:shd w:val="clear" w:color="auto" w:fill="auto"/>
            <w:noWrap/>
            <w:hideMark/>
          </w:tcPr>
          <w:p w14:paraId="255D919F" w14:textId="77777777" w:rsidR="005F2A28" w:rsidRPr="00BB3E6F" w:rsidRDefault="005F2A28" w:rsidP="00C1407A">
            <w:pPr>
              <w:jc w:val="right"/>
              <w:rPr>
                <w:color w:val="000000"/>
                <w:sz w:val="18"/>
                <w:szCs w:val="18"/>
              </w:rPr>
            </w:pPr>
            <w:r w:rsidRPr="00BB3E6F">
              <w:rPr>
                <w:color w:val="000000"/>
                <w:sz w:val="18"/>
                <w:szCs w:val="18"/>
              </w:rPr>
              <w:t>145,000</w:t>
            </w:r>
          </w:p>
        </w:tc>
      </w:tr>
      <w:tr w:rsidR="005F2A28" w:rsidRPr="00BB3E6F" w14:paraId="54B30AA0"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7D395635" w14:textId="77777777" w:rsidR="005F2A28" w:rsidRPr="00BB3E6F" w:rsidRDefault="005F2A28" w:rsidP="00C1407A">
            <w:pPr>
              <w:rPr>
                <w:color w:val="000000"/>
                <w:sz w:val="18"/>
                <w:szCs w:val="18"/>
              </w:rPr>
            </w:pPr>
            <w:r w:rsidRPr="00BB3E6F">
              <w:rPr>
                <w:color w:val="000000"/>
                <w:sz w:val="18"/>
                <w:szCs w:val="18"/>
              </w:rPr>
              <w:t>Costa Rica</w:t>
            </w:r>
          </w:p>
        </w:tc>
        <w:tc>
          <w:tcPr>
            <w:tcW w:w="4141" w:type="dxa"/>
            <w:tcBorders>
              <w:top w:val="nil"/>
              <w:left w:val="nil"/>
              <w:bottom w:val="single" w:sz="4" w:space="0" w:color="auto"/>
              <w:right w:val="single" w:sz="4" w:space="0" w:color="auto"/>
            </w:tcBorders>
            <w:shd w:val="clear" w:color="auto" w:fill="auto"/>
            <w:noWrap/>
            <w:hideMark/>
          </w:tcPr>
          <w:p w14:paraId="1BAD2EB6" w14:textId="77777777" w:rsidR="005F2A28" w:rsidRPr="00BB3E6F" w:rsidRDefault="005F2A28" w:rsidP="00C1407A">
            <w:pPr>
              <w:jc w:val="left"/>
              <w:rPr>
                <w:color w:val="000000"/>
                <w:sz w:val="18"/>
                <w:szCs w:val="18"/>
              </w:rPr>
            </w:pPr>
            <w:r w:rsidRPr="00BB3E6F">
              <w:rPr>
                <w:color w:val="000000"/>
                <w:sz w:val="18"/>
                <w:szCs w:val="18"/>
              </w:rPr>
              <w:t>Alternatives to methyl bromide for soil fumigation on Costa Rican cut flowers</w:t>
            </w:r>
          </w:p>
        </w:tc>
        <w:tc>
          <w:tcPr>
            <w:tcW w:w="733" w:type="dxa"/>
            <w:tcBorders>
              <w:top w:val="nil"/>
              <w:left w:val="nil"/>
              <w:bottom w:val="single" w:sz="4" w:space="0" w:color="auto"/>
              <w:right w:val="single" w:sz="4" w:space="0" w:color="auto"/>
            </w:tcBorders>
            <w:shd w:val="clear" w:color="auto" w:fill="auto"/>
            <w:noWrap/>
            <w:hideMark/>
          </w:tcPr>
          <w:p w14:paraId="5DE5AE8B"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4F65EDB3" w14:textId="77777777" w:rsidR="005F2A28" w:rsidRPr="00BB3E6F" w:rsidRDefault="005F2A28" w:rsidP="00C1407A">
            <w:pPr>
              <w:jc w:val="right"/>
              <w:rPr>
                <w:color w:val="000000"/>
                <w:sz w:val="18"/>
                <w:szCs w:val="18"/>
              </w:rPr>
            </w:pPr>
            <w:r w:rsidRPr="00BB3E6F">
              <w:rPr>
                <w:color w:val="000000"/>
                <w:sz w:val="18"/>
                <w:szCs w:val="18"/>
              </w:rPr>
              <w:t>Mar-99</w:t>
            </w:r>
          </w:p>
        </w:tc>
        <w:tc>
          <w:tcPr>
            <w:tcW w:w="881" w:type="dxa"/>
            <w:tcBorders>
              <w:top w:val="nil"/>
              <w:left w:val="nil"/>
              <w:bottom w:val="single" w:sz="4" w:space="0" w:color="auto"/>
              <w:right w:val="single" w:sz="4" w:space="0" w:color="auto"/>
            </w:tcBorders>
            <w:shd w:val="clear" w:color="auto" w:fill="auto"/>
            <w:noWrap/>
            <w:hideMark/>
          </w:tcPr>
          <w:p w14:paraId="145CD8C0" w14:textId="77777777" w:rsidR="005F2A28" w:rsidRPr="00BB3E6F" w:rsidRDefault="005F2A28" w:rsidP="00C1407A">
            <w:pPr>
              <w:jc w:val="right"/>
              <w:rPr>
                <w:color w:val="000000"/>
                <w:sz w:val="18"/>
                <w:szCs w:val="18"/>
              </w:rPr>
            </w:pPr>
            <w:r w:rsidRPr="00BB3E6F">
              <w:rPr>
                <w:color w:val="000000"/>
                <w:sz w:val="18"/>
                <w:szCs w:val="18"/>
              </w:rPr>
              <w:t>27</w:t>
            </w:r>
          </w:p>
        </w:tc>
        <w:tc>
          <w:tcPr>
            <w:tcW w:w="1116" w:type="dxa"/>
            <w:tcBorders>
              <w:top w:val="nil"/>
              <w:left w:val="nil"/>
              <w:bottom w:val="single" w:sz="4" w:space="0" w:color="auto"/>
              <w:right w:val="single" w:sz="4" w:space="0" w:color="auto"/>
            </w:tcBorders>
            <w:shd w:val="clear" w:color="auto" w:fill="auto"/>
            <w:noWrap/>
            <w:hideMark/>
          </w:tcPr>
          <w:p w14:paraId="48F406BB" w14:textId="77777777" w:rsidR="005F2A28" w:rsidRPr="00BB3E6F" w:rsidRDefault="005F2A28" w:rsidP="00C1407A">
            <w:pPr>
              <w:jc w:val="right"/>
              <w:rPr>
                <w:color w:val="000000"/>
                <w:sz w:val="18"/>
                <w:szCs w:val="18"/>
              </w:rPr>
            </w:pPr>
            <w:r w:rsidRPr="00BB3E6F">
              <w:rPr>
                <w:color w:val="000000"/>
                <w:sz w:val="18"/>
                <w:szCs w:val="18"/>
              </w:rPr>
              <w:t>218,523</w:t>
            </w:r>
          </w:p>
        </w:tc>
      </w:tr>
      <w:tr w:rsidR="005F2A28" w:rsidRPr="00BB3E6F" w14:paraId="5CEEE13F"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73AB7C08" w14:textId="77777777" w:rsidR="005F2A28" w:rsidRPr="00BB3E6F" w:rsidRDefault="005F2A28" w:rsidP="00C1407A">
            <w:pPr>
              <w:rPr>
                <w:color w:val="000000"/>
                <w:sz w:val="18"/>
                <w:szCs w:val="18"/>
              </w:rPr>
            </w:pPr>
            <w:r>
              <w:rPr>
                <w:color w:val="000000"/>
                <w:sz w:val="18"/>
                <w:szCs w:val="18"/>
              </w:rPr>
              <w:t>Viet Nam</w:t>
            </w:r>
          </w:p>
        </w:tc>
        <w:tc>
          <w:tcPr>
            <w:tcW w:w="4141" w:type="dxa"/>
            <w:tcBorders>
              <w:top w:val="nil"/>
              <w:left w:val="nil"/>
              <w:bottom w:val="single" w:sz="4" w:space="0" w:color="auto"/>
              <w:right w:val="single" w:sz="4" w:space="0" w:color="auto"/>
            </w:tcBorders>
            <w:shd w:val="clear" w:color="auto" w:fill="auto"/>
            <w:noWrap/>
            <w:hideMark/>
          </w:tcPr>
          <w:p w14:paraId="14C22BEE" w14:textId="77777777" w:rsidR="005F2A28" w:rsidRPr="00BB3E6F" w:rsidRDefault="005F2A28" w:rsidP="00C1407A">
            <w:pPr>
              <w:jc w:val="left"/>
              <w:rPr>
                <w:color w:val="000000"/>
                <w:sz w:val="18"/>
                <w:szCs w:val="18"/>
              </w:rPr>
            </w:pPr>
            <w:r w:rsidRPr="00BB3E6F">
              <w:rPr>
                <w:color w:val="000000"/>
                <w:sz w:val="18"/>
                <w:szCs w:val="18"/>
              </w:rPr>
              <w:t xml:space="preserve">Alternatives to the use of methyl bromide on stacked bags of rice, grain in silos, and timber on a warehouse under tarps at </w:t>
            </w:r>
            <w:r>
              <w:rPr>
                <w:color w:val="000000"/>
                <w:sz w:val="18"/>
                <w:szCs w:val="18"/>
              </w:rPr>
              <w:t>Viet Nam</w:t>
            </w:r>
            <w:r w:rsidRPr="00BB3E6F">
              <w:rPr>
                <w:color w:val="000000"/>
                <w:sz w:val="18"/>
                <w:szCs w:val="18"/>
              </w:rPr>
              <w:t xml:space="preserve"> Fumigation Company</w:t>
            </w:r>
          </w:p>
        </w:tc>
        <w:tc>
          <w:tcPr>
            <w:tcW w:w="733" w:type="dxa"/>
            <w:tcBorders>
              <w:top w:val="nil"/>
              <w:left w:val="nil"/>
              <w:bottom w:val="single" w:sz="4" w:space="0" w:color="auto"/>
              <w:right w:val="single" w:sz="4" w:space="0" w:color="auto"/>
            </w:tcBorders>
            <w:shd w:val="clear" w:color="auto" w:fill="auto"/>
            <w:noWrap/>
            <w:hideMark/>
          </w:tcPr>
          <w:p w14:paraId="781C0806"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666CC1B8" w14:textId="77777777" w:rsidR="005F2A28" w:rsidRPr="00BB3E6F" w:rsidRDefault="005F2A28" w:rsidP="00C1407A">
            <w:pPr>
              <w:jc w:val="right"/>
              <w:rPr>
                <w:color w:val="000000"/>
                <w:sz w:val="18"/>
                <w:szCs w:val="18"/>
              </w:rPr>
            </w:pPr>
            <w:r w:rsidRPr="00BB3E6F">
              <w:rPr>
                <w:color w:val="000000"/>
                <w:sz w:val="18"/>
                <w:szCs w:val="18"/>
              </w:rPr>
              <w:t>Mar-98</w:t>
            </w:r>
          </w:p>
        </w:tc>
        <w:tc>
          <w:tcPr>
            <w:tcW w:w="881" w:type="dxa"/>
            <w:tcBorders>
              <w:top w:val="nil"/>
              <w:left w:val="nil"/>
              <w:bottom w:val="single" w:sz="4" w:space="0" w:color="auto"/>
              <w:right w:val="single" w:sz="4" w:space="0" w:color="auto"/>
            </w:tcBorders>
            <w:shd w:val="clear" w:color="auto" w:fill="auto"/>
            <w:noWrap/>
            <w:hideMark/>
          </w:tcPr>
          <w:p w14:paraId="75508D20" w14:textId="77777777" w:rsidR="005F2A28" w:rsidRPr="00BB3E6F" w:rsidRDefault="005F2A28" w:rsidP="00C1407A">
            <w:pPr>
              <w:jc w:val="right"/>
              <w:rPr>
                <w:color w:val="000000"/>
                <w:sz w:val="18"/>
                <w:szCs w:val="18"/>
              </w:rPr>
            </w:pPr>
            <w:r w:rsidRPr="00BB3E6F">
              <w:rPr>
                <w:color w:val="000000"/>
                <w:sz w:val="18"/>
                <w:szCs w:val="18"/>
              </w:rPr>
              <w:t>24</w:t>
            </w:r>
          </w:p>
        </w:tc>
        <w:tc>
          <w:tcPr>
            <w:tcW w:w="1116" w:type="dxa"/>
            <w:tcBorders>
              <w:top w:val="nil"/>
              <w:left w:val="nil"/>
              <w:bottom w:val="single" w:sz="4" w:space="0" w:color="auto"/>
              <w:right w:val="single" w:sz="4" w:space="0" w:color="auto"/>
            </w:tcBorders>
            <w:shd w:val="clear" w:color="auto" w:fill="auto"/>
            <w:noWrap/>
            <w:hideMark/>
          </w:tcPr>
          <w:p w14:paraId="2E430A4C" w14:textId="77777777" w:rsidR="005F2A28" w:rsidRPr="00BB3E6F" w:rsidRDefault="005F2A28" w:rsidP="00C1407A">
            <w:pPr>
              <w:jc w:val="right"/>
              <w:rPr>
                <w:color w:val="000000"/>
                <w:sz w:val="18"/>
                <w:szCs w:val="18"/>
              </w:rPr>
            </w:pPr>
            <w:r w:rsidRPr="00BB3E6F">
              <w:rPr>
                <w:color w:val="000000"/>
                <w:sz w:val="18"/>
                <w:szCs w:val="18"/>
              </w:rPr>
              <w:t>453,540</w:t>
            </w:r>
          </w:p>
        </w:tc>
      </w:tr>
      <w:tr w:rsidR="005F2A28" w:rsidRPr="00BB3E6F" w14:paraId="5E7534FE"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53440D58" w14:textId="77777777" w:rsidR="005F2A28" w:rsidRPr="00BB3E6F" w:rsidRDefault="005F2A28" w:rsidP="00C1407A">
            <w:pPr>
              <w:rPr>
                <w:color w:val="000000"/>
                <w:sz w:val="18"/>
                <w:szCs w:val="18"/>
              </w:rPr>
            </w:pPr>
            <w:r w:rsidRPr="00BB3E6F">
              <w:rPr>
                <w:color w:val="000000"/>
                <w:sz w:val="18"/>
                <w:szCs w:val="18"/>
              </w:rPr>
              <w:t>Lebanon</w:t>
            </w:r>
          </w:p>
        </w:tc>
        <w:tc>
          <w:tcPr>
            <w:tcW w:w="4141" w:type="dxa"/>
            <w:tcBorders>
              <w:top w:val="nil"/>
              <w:left w:val="nil"/>
              <w:bottom w:val="single" w:sz="4" w:space="0" w:color="auto"/>
              <w:right w:val="single" w:sz="4" w:space="0" w:color="auto"/>
            </w:tcBorders>
            <w:shd w:val="clear" w:color="auto" w:fill="auto"/>
            <w:noWrap/>
            <w:hideMark/>
          </w:tcPr>
          <w:p w14:paraId="74C0D28A" w14:textId="77777777" w:rsidR="005F2A28" w:rsidRPr="00BB3E6F" w:rsidRDefault="005F2A28" w:rsidP="00C1407A">
            <w:pPr>
              <w:jc w:val="left"/>
              <w:rPr>
                <w:color w:val="000000"/>
                <w:sz w:val="18"/>
                <w:szCs w:val="18"/>
              </w:rPr>
            </w:pPr>
            <w:r w:rsidRPr="00BB3E6F">
              <w:rPr>
                <w:color w:val="000000"/>
                <w:sz w:val="18"/>
                <w:szCs w:val="18"/>
              </w:rPr>
              <w:t>Demonstration project of alternative to methyl bromide for soil fumigation (greenhouse)</w:t>
            </w:r>
          </w:p>
        </w:tc>
        <w:tc>
          <w:tcPr>
            <w:tcW w:w="733" w:type="dxa"/>
            <w:tcBorders>
              <w:top w:val="nil"/>
              <w:left w:val="nil"/>
              <w:bottom w:val="single" w:sz="4" w:space="0" w:color="auto"/>
              <w:right w:val="single" w:sz="4" w:space="0" w:color="auto"/>
            </w:tcBorders>
            <w:shd w:val="clear" w:color="auto" w:fill="auto"/>
            <w:noWrap/>
            <w:hideMark/>
          </w:tcPr>
          <w:p w14:paraId="2459F5B7"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2A343171" w14:textId="77777777" w:rsidR="005F2A28" w:rsidRPr="00BB3E6F" w:rsidRDefault="005F2A28" w:rsidP="00C1407A">
            <w:pPr>
              <w:jc w:val="right"/>
              <w:rPr>
                <w:color w:val="000000"/>
                <w:sz w:val="18"/>
                <w:szCs w:val="18"/>
              </w:rPr>
            </w:pPr>
            <w:r w:rsidRPr="00BB3E6F">
              <w:rPr>
                <w:color w:val="000000"/>
                <w:sz w:val="18"/>
                <w:szCs w:val="18"/>
              </w:rPr>
              <w:t>Nov-98</w:t>
            </w:r>
          </w:p>
        </w:tc>
        <w:tc>
          <w:tcPr>
            <w:tcW w:w="881" w:type="dxa"/>
            <w:tcBorders>
              <w:top w:val="nil"/>
              <w:left w:val="nil"/>
              <w:bottom w:val="single" w:sz="4" w:space="0" w:color="auto"/>
              <w:right w:val="single" w:sz="4" w:space="0" w:color="auto"/>
            </w:tcBorders>
            <w:shd w:val="clear" w:color="auto" w:fill="auto"/>
            <w:noWrap/>
            <w:hideMark/>
          </w:tcPr>
          <w:p w14:paraId="2F598C3A" w14:textId="77777777" w:rsidR="005F2A28" w:rsidRPr="00BB3E6F" w:rsidRDefault="005F2A28" w:rsidP="00C1407A">
            <w:pPr>
              <w:jc w:val="right"/>
              <w:rPr>
                <w:color w:val="000000"/>
                <w:sz w:val="18"/>
                <w:szCs w:val="18"/>
              </w:rPr>
            </w:pPr>
            <w:r w:rsidRPr="00BB3E6F">
              <w:rPr>
                <w:color w:val="000000"/>
                <w:sz w:val="18"/>
                <w:szCs w:val="18"/>
              </w:rPr>
              <w:t>26</w:t>
            </w:r>
          </w:p>
        </w:tc>
        <w:tc>
          <w:tcPr>
            <w:tcW w:w="1116" w:type="dxa"/>
            <w:tcBorders>
              <w:top w:val="nil"/>
              <w:left w:val="nil"/>
              <w:bottom w:val="single" w:sz="4" w:space="0" w:color="auto"/>
              <w:right w:val="single" w:sz="4" w:space="0" w:color="auto"/>
            </w:tcBorders>
            <w:shd w:val="clear" w:color="auto" w:fill="auto"/>
            <w:noWrap/>
            <w:hideMark/>
          </w:tcPr>
          <w:p w14:paraId="19654E30" w14:textId="77777777" w:rsidR="005F2A28" w:rsidRPr="00BB3E6F" w:rsidRDefault="005F2A28" w:rsidP="00C1407A">
            <w:pPr>
              <w:jc w:val="right"/>
              <w:rPr>
                <w:color w:val="000000"/>
                <w:sz w:val="18"/>
                <w:szCs w:val="18"/>
              </w:rPr>
            </w:pPr>
            <w:r w:rsidRPr="00BB3E6F">
              <w:rPr>
                <w:color w:val="000000"/>
                <w:sz w:val="18"/>
                <w:szCs w:val="18"/>
              </w:rPr>
              <w:t>367,523</w:t>
            </w:r>
          </w:p>
        </w:tc>
      </w:tr>
      <w:tr w:rsidR="005F2A28" w:rsidRPr="00BB3E6F" w14:paraId="0BE5DBAE"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517EDEE5" w14:textId="77777777" w:rsidR="005F2A28" w:rsidRPr="00BB3E6F" w:rsidRDefault="005F2A28" w:rsidP="00C1407A">
            <w:pPr>
              <w:rPr>
                <w:color w:val="000000"/>
                <w:sz w:val="18"/>
                <w:szCs w:val="18"/>
              </w:rPr>
            </w:pPr>
            <w:r w:rsidRPr="00BB3E6F">
              <w:rPr>
                <w:color w:val="000000"/>
                <w:sz w:val="18"/>
                <w:szCs w:val="18"/>
              </w:rPr>
              <w:t>Tunisia</w:t>
            </w:r>
          </w:p>
        </w:tc>
        <w:tc>
          <w:tcPr>
            <w:tcW w:w="4141" w:type="dxa"/>
            <w:tcBorders>
              <w:top w:val="nil"/>
              <w:left w:val="nil"/>
              <w:bottom w:val="single" w:sz="4" w:space="0" w:color="auto"/>
              <w:right w:val="single" w:sz="4" w:space="0" w:color="auto"/>
            </w:tcBorders>
            <w:shd w:val="clear" w:color="auto" w:fill="auto"/>
            <w:noWrap/>
            <w:hideMark/>
          </w:tcPr>
          <w:p w14:paraId="0B39E33E" w14:textId="77777777" w:rsidR="005F2A28" w:rsidRPr="00BB3E6F" w:rsidRDefault="005F2A28" w:rsidP="00C1407A">
            <w:pPr>
              <w:jc w:val="left"/>
              <w:rPr>
                <w:color w:val="000000"/>
                <w:sz w:val="18"/>
                <w:szCs w:val="18"/>
              </w:rPr>
            </w:pPr>
            <w:r w:rsidRPr="00BB3E6F">
              <w:rPr>
                <w:color w:val="000000"/>
                <w:sz w:val="18"/>
                <w:szCs w:val="18"/>
              </w:rPr>
              <w:t xml:space="preserve">Alternatives to the use of methyl bromide in horticulture at </w:t>
            </w:r>
            <w:proofErr w:type="spellStart"/>
            <w:r w:rsidRPr="00BB3E6F">
              <w:rPr>
                <w:color w:val="000000"/>
                <w:sz w:val="18"/>
                <w:szCs w:val="18"/>
              </w:rPr>
              <w:t>Societé</w:t>
            </w:r>
            <w:proofErr w:type="spellEnd"/>
            <w:r w:rsidRPr="00BB3E6F">
              <w:rPr>
                <w:color w:val="000000"/>
                <w:sz w:val="18"/>
                <w:szCs w:val="18"/>
              </w:rPr>
              <w:t xml:space="preserve"> </w:t>
            </w:r>
            <w:proofErr w:type="spellStart"/>
            <w:r w:rsidRPr="00BB3E6F">
              <w:rPr>
                <w:color w:val="000000"/>
                <w:sz w:val="18"/>
                <w:szCs w:val="18"/>
              </w:rPr>
              <w:t>Méditeranéene</w:t>
            </w:r>
            <w:proofErr w:type="spellEnd"/>
            <w:r w:rsidRPr="00BB3E6F">
              <w:rPr>
                <w:color w:val="000000"/>
                <w:sz w:val="18"/>
                <w:szCs w:val="18"/>
              </w:rPr>
              <w:t xml:space="preserve"> </w:t>
            </w:r>
            <w:proofErr w:type="spellStart"/>
            <w:r w:rsidRPr="00BB3E6F">
              <w:rPr>
                <w:color w:val="000000"/>
                <w:sz w:val="18"/>
                <w:szCs w:val="18"/>
              </w:rPr>
              <w:t>Fruitière</w:t>
            </w:r>
            <w:proofErr w:type="spellEnd"/>
          </w:p>
        </w:tc>
        <w:tc>
          <w:tcPr>
            <w:tcW w:w="733" w:type="dxa"/>
            <w:tcBorders>
              <w:top w:val="nil"/>
              <w:left w:val="nil"/>
              <w:bottom w:val="single" w:sz="4" w:space="0" w:color="auto"/>
              <w:right w:val="single" w:sz="4" w:space="0" w:color="auto"/>
            </w:tcBorders>
            <w:shd w:val="clear" w:color="auto" w:fill="auto"/>
            <w:noWrap/>
            <w:hideMark/>
          </w:tcPr>
          <w:p w14:paraId="46CF7227"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1F5B1797" w14:textId="77777777" w:rsidR="005F2A28" w:rsidRPr="00BB3E6F" w:rsidRDefault="005F2A28" w:rsidP="00C1407A">
            <w:pPr>
              <w:jc w:val="right"/>
              <w:rPr>
                <w:color w:val="000000"/>
                <w:sz w:val="18"/>
                <w:szCs w:val="18"/>
              </w:rPr>
            </w:pPr>
            <w:r w:rsidRPr="00BB3E6F">
              <w:rPr>
                <w:color w:val="000000"/>
                <w:sz w:val="18"/>
                <w:szCs w:val="18"/>
              </w:rPr>
              <w:t>Mar-98</w:t>
            </w:r>
          </w:p>
        </w:tc>
        <w:tc>
          <w:tcPr>
            <w:tcW w:w="881" w:type="dxa"/>
            <w:tcBorders>
              <w:top w:val="nil"/>
              <w:left w:val="nil"/>
              <w:bottom w:val="single" w:sz="4" w:space="0" w:color="auto"/>
              <w:right w:val="single" w:sz="4" w:space="0" w:color="auto"/>
            </w:tcBorders>
            <w:shd w:val="clear" w:color="auto" w:fill="auto"/>
            <w:noWrap/>
            <w:hideMark/>
          </w:tcPr>
          <w:p w14:paraId="04A4B208" w14:textId="77777777" w:rsidR="005F2A28" w:rsidRPr="00BB3E6F" w:rsidRDefault="005F2A28" w:rsidP="00C1407A">
            <w:pPr>
              <w:jc w:val="right"/>
              <w:rPr>
                <w:color w:val="000000"/>
                <w:sz w:val="18"/>
                <w:szCs w:val="18"/>
              </w:rPr>
            </w:pPr>
            <w:r w:rsidRPr="00BB3E6F">
              <w:rPr>
                <w:color w:val="000000"/>
                <w:sz w:val="18"/>
                <w:szCs w:val="18"/>
              </w:rPr>
              <w:t>24</w:t>
            </w:r>
          </w:p>
        </w:tc>
        <w:tc>
          <w:tcPr>
            <w:tcW w:w="1116" w:type="dxa"/>
            <w:tcBorders>
              <w:top w:val="nil"/>
              <w:left w:val="nil"/>
              <w:bottom w:val="single" w:sz="4" w:space="0" w:color="auto"/>
              <w:right w:val="single" w:sz="4" w:space="0" w:color="auto"/>
            </w:tcBorders>
            <w:shd w:val="clear" w:color="auto" w:fill="auto"/>
            <w:noWrap/>
            <w:hideMark/>
          </w:tcPr>
          <w:p w14:paraId="3D4E9CE5" w14:textId="77777777" w:rsidR="005F2A28" w:rsidRPr="00BB3E6F" w:rsidRDefault="005F2A28" w:rsidP="00C1407A">
            <w:pPr>
              <w:jc w:val="right"/>
              <w:rPr>
                <w:color w:val="000000"/>
                <w:sz w:val="18"/>
                <w:szCs w:val="18"/>
              </w:rPr>
            </w:pPr>
            <w:r w:rsidRPr="00BB3E6F">
              <w:rPr>
                <w:color w:val="000000"/>
                <w:sz w:val="18"/>
                <w:szCs w:val="18"/>
              </w:rPr>
              <w:t>327,954</w:t>
            </w:r>
          </w:p>
        </w:tc>
      </w:tr>
      <w:tr w:rsidR="005F2A28" w:rsidRPr="00BB3E6F" w14:paraId="3AF22A4C"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0C295790" w14:textId="77777777" w:rsidR="005F2A28" w:rsidRPr="00BB3E6F" w:rsidRDefault="005F2A28" w:rsidP="00C1407A">
            <w:pPr>
              <w:rPr>
                <w:color w:val="000000"/>
                <w:sz w:val="18"/>
                <w:szCs w:val="18"/>
              </w:rPr>
            </w:pPr>
            <w:r w:rsidRPr="00BB3E6F">
              <w:rPr>
                <w:color w:val="000000"/>
                <w:sz w:val="18"/>
                <w:szCs w:val="18"/>
              </w:rPr>
              <w:t>Zimbabwe</w:t>
            </w:r>
          </w:p>
        </w:tc>
        <w:tc>
          <w:tcPr>
            <w:tcW w:w="4141" w:type="dxa"/>
            <w:tcBorders>
              <w:top w:val="nil"/>
              <w:left w:val="nil"/>
              <w:bottom w:val="single" w:sz="4" w:space="0" w:color="auto"/>
              <w:right w:val="single" w:sz="4" w:space="0" w:color="auto"/>
            </w:tcBorders>
            <w:shd w:val="clear" w:color="auto" w:fill="auto"/>
            <w:noWrap/>
            <w:hideMark/>
          </w:tcPr>
          <w:p w14:paraId="2910EF61" w14:textId="77777777" w:rsidR="005F2A28" w:rsidRPr="00BB3E6F" w:rsidRDefault="005F2A28" w:rsidP="00C1407A">
            <w:pPr>
              <w:jc w:val="left"/>
              <w:rPr>
                <w:color w:val="000000"/>
                <w:sz w:val="18"/>
                <w:szCs w:val="18"/>
              </w:rPr>
            </w:pPr>
            <w:r w:rsidRPr="00BB3E6F">
              <w:rPr>
                <w:color w:val="000000"/>
                <w:sz w:val="18"/>
                <w:szCs w:val="18"/>
              </w:rPr>
              <w:t>Two alternatives to the use of methyl bromide in the production of tobacco drought-resistant seedlings: non-soil cultivation and low-dose chemicals</w:t>
            </w:r>
          </w:p>
        </w:tc>
        <w:tc>
          <w:tcPr>
            <w:tcW w:w="733" w:type="dxa"/>
            <w:tcBorders>
              <w:top w:val="nil"/>
              <w:left w:val="nil"/>
              <w:bottom w:val="single" w:sz="4" w:space="0" w:color="auto"/>
              <w:right w:val="single" w:sz="4" w:space="0" w:color="auto"/>
            </w:tcBorders>
            <w:shd w:val="clear" w:color="auto" w:fill="auto"/>
            <w:noWrap/>
            <w:hideMark/>
          </w:tcPr>
          <w:p w14:paraId="09BC1B55"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10713D1C" w14:textId="77777777" w:rsidR="005F2A28" w:rsidRPr="00BB3E6F" w:rsidRDefault="005F2A28" w:rsidP="00C1407A">
            <w:pPr>
              <w:jc w:val="right"/>
              <w:rPr>
                <w:color w:val="000000"/>
                <w:sz w:val="18"/>
                <w:szCs w:val="18"/>
              </w:rPr>
            </w:pPr>
            <w:r w:rsidRPr="00BB3E6F">
              <w:rPr>
                <w:color w:val="000000"/>
                <w:sz w:val="18"/>
                <w:szCs w:val="18"/>
              </w:rPr>
              <w:t>Nov-97</w:t>
            </w:r>
          </w:p>
        </w:tc>
        <w:tc>
          <w:tcPr>
            <w:tcW w:w="881" w:type="dxa"/>
            <w:tcBorders>
              <w:top w:val="nil"/>
              <w:left w:val="nil"/>
              <w:bottom w:val="single" w:sz="4" w:space="0" w:color="auto"/>
              <w:right w:val="single" w:sz="4" w:space="0" w:color="auto"/>
            </w:tcBorders>
            <w:shd w:val="clear" w:color="auto" w:fill="auto"/>
            <w:noWrap/>
            <w:hideMark/>
          </w:tcPr>
          <w:p w14:paraId="63421B9C" w14:textId="77777777" w:rsidR="005F2A28" w:rsidRPr="00BB3E6F" w:rsidRDefault="005F2A28" w:rsidP="00C1407A">
            <w:pPr>
              <w:jc w:val="right"/>
              <w:rPr>
                <w:color w:val="000000"/>
                <w:sz w:val="18"/>
                <w:szCs w:val="18"/>
              </w:rPr>
            </w:pPr>
            <w:r w:rsidRPr="00BB3E6F">
              <w:rPr>
                <w:color w:val="000000"/>
                <w:sz w:val="18"/>
                <w:szCs w:val="18"/>
              </w:rPr>
              <w:t>23</w:t>
            </w:r>
          </w:p>
        </w:tc>
        <w:tc>
          <w:tcPr>
            <w:tcW w:w="1116" w:type="dxa"/>
            <w:tcBorders>
              <w:top w:val="nil"/>
              <w:left w:val="nil"/>
              <w:bottom w:val="single" w:sz="4" w:space="0" w:color="auto"/>
              <w:right w:val="single" w:sz="4" w:space="0" w:color="auto"/>
            </w:tcBorders>
            <w:shd w:val="clear" w:color="auto" w:fill="auto"/>
            <w:noWrap/>
            <w:hideMark/>
          </w:tcPr>
          <w:p w14:paraId="7A2A119A" w14:textId="77777777" w:rsidR="005F2A28" w:rsidRPr="00BB3E6F" w:rsidRDefault="005F2A28" w:rsidP="00C1407A">
            <w:pPr>
              <w:jc w:val="right"/>
              <w:rPr>
                <w:color w:val="000000"/>
                <w:sz w:val="18"/>
                <w:szCs w:val="18"/>
              </w:rPr>
            </w:pPr>
            <w:r w:rsidRPr="00BB3E6F">
              <w:rPr>
                <w:color w:val="000000"/>
                <w:sz w:val="18"/>
                <w:szCs w:val="18"/>
              </w:rPr>
              <w:t>399,154</w:t>
            </w:r>
          </w:p>
        </w:tc>
      </w:tr>
      <w:tr w:rsidR="005F2A28" w:rsidRPr="00BB3E6F" w14:paraId="30898A2E"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774D67EB" w14:textId="77777777" w:rsidR="005F2A28" w:rsidRPr="00BB3E6F" w:rsidRDefault="005F2A28" w:rsidP="00C1407A">
            <w:pPr>
              <w:rPr>
                <w:color w:val="000000"/>
                <w:sz w:val="18"/>
                <w:szCs w:val="18"/>
              </w:rPr>
            </w:pPr>
            <w:r w:rsidRPr="00BB3E6F">
              <w:rPr>
                <w:color w:val="000000"/>
                <w:sz w:val="18"/>
                <w:szCs w:val="18"/>
              </w:rPr>
              <w:t>Morocco</w:t>
            </w:r>
          </w:p>
        </w:tc>
        <w:tc>
          <w:tcPr>
            <w:tcW w:w="4141" w:type="dxa"/>
            <w:tcBorders>
              <w:top w:val="nil"/>
              <w:left w:val="nil"/>
              <w:bottom w:val="single" w:sz="4" w:space="0" w:color="auto"/>
              <w:right w:val="single" w:sz="4" w:space="0" w:color="auto"/>
            </w:tcBorders>
            <w:shd w:val="clear" w:color="auto" w:fill="auto"/>
            <w:noWrap/>
            <w:hideMark/>
          </w:tcPr>
          <w:p w14:paraId="6F98990E" w14:textId="77777777" w:rsidR="005F2A28" w:rsidRPr="00BB3E6F" w:rsidRDefault="005F2A28" w:rsidP="00C1407A">
            <w:pPr>
              <w:jc w:val="left"/>
              <w:rPr>
                <w:color w:val="000000"/>
                <w:sz w:val="18"/>
                <w:szCs w:val="18"/>
              </w:rPr>
            </w:pPr>
            <w:r w:rsidRPr="00BB3E6F">
              <w:rPr>
                <w:color w:val="000000"/>
                <w:sz w:val="18"/>
                <w:szCs w:val="18"/>
              </w:rPr>
              <w:t xml:space="preserve">Three alternatives to the use of methyl bromide: enemy plants, organic amendments and grafting on resistant rootstocks in combination with an integrated pest management system in tomatoes and </w:t>
            </w:r>
            <w:proofErr w:type="spellStart"/>
            <w:r w:rsidRPr="00BB3E6F">
              <w:rPr>
                <w:color w:val="000000"/>
                <w:sz w:val="18"/>
                <w:szCs w:val="18"/>
              </w:rPr>
              <w:t>curcubits</w:t>
            </w:r>
            <w:proofErr w:type="spellEnd"/>
          </w:p>
        </w:tc>
        <w:tc>
          <w:tcPr>
            <w:tcW w:w="733" w:type="dxa"/>
            <w:tcBorders>
              <w:top w:val="nil"/>
              <w:left w:val="nil"/>
              <w:bottom w:val="single" w:sz="4" w:space="0" w:color="auto"/>
              <w:right w:val="single" w:sz="4" w:space="0" w:color="auto"/>
            </w:tcBorders>
            <w:shd w:val="clear" w:color="auto" w:fill="auto"/>
            <w:noWrap/>
            <w:hideMark/>
          </w:tcPr>
          <w:p w14:paraId="4C34A380"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1A713141" w14:textId="77777777" w:rsidR="005F2A28" w:rsidRPr="00BB3E6F" w:rsidRDefault="005F2A28" w:rsidP="00C1407A">
            <w:pPr>
              <w:jc w:val="right"/>
              <w:rPr>
                <w:color w:val="000000"/>
                <w:sz w:val="18"/>
                <w:szCs w:val="18"/>
              </w:rPr>
            </w:pPr>
            <w:r w:rsidRPr="00BB3E6F">
              <w:rPr>
                <w:color w:val="000000"/>
                <w:sz w:val="18"/>
                <w:szCs w:val="18"/>
              </w:rPr>
              <w:t>Nov-98</w:t>
            </w:r>
          </w:p>
        </w:tc>
        <w:tc>
          <w:tcPr>
            <w:tcW w:w="881" w:type="dxa"/>
            <w:tcBorders>
              <w:top w:val="nil"/>
              <w:left w:val="nil"/>
              <w:bottom w:val="single" w:sz="4" w:space="0" w:color="auto"/>
              <w:right w:val="single" w:sz="4" w:space="0" w:color="auto"/>
            </w:tcBorders>
            <w:shd w:val="clear" w:color="auto" w:fill="auto"/>
            <w:noWrap/>
            <w:hideMark/>
          </w:tcPr>
          <w:p w14:paraId="037B5698" w14:textId="77777777" w:rsidR="005F2A28" w:rsidRPr="00BB3E6F" w:rsidRDefault="005F2A28" w:rsidP="00C1407A">
            <w:pPr>
              <w:jc w:val="right"/>
              <w:rPr>
                <w:color w:val="000000"/>
                <w:sz w:val="18"/>
                <w:szCs w:val="18"/>
              </w:rPr>
            </w:pPr>
            <w:r w:rsidRPr="00BB3E6F">
              <w:rPr>
                <w:color w:val="000000"/>
                <w:sz w:val="18"/>
                <w:szCs w:val="18"/>
              </w:rPr>
              <w:t>26</w:t>
            </w:r>
          </w:p>
        </w:tc>
        <w:tc>
          <w:tcPr>
            <w:tcW w:w="1116" w:type="dxa"/>
            <w:tcBorders>
              <w:top w:val="nil"/>
              <w:left w:val="nil"/>
              <w:bottom w:val="single" w:sz="4" w:space="0" w:color="auto"/>
              <w:right w:val="single" w:sz="4" w:space="0" w:color="auto"/>
            </w:tcBorders>
            <w:shd w:val="clear" w:color="auto" w:fill="auto"/>
            <w:noWrap/>
            <w:hideMark/>
          </w:tcPr>
          <w:p w14:paraId="2DB5BFBD" w14:textId="77777777" w:rsidR="005F2A28" w:rsidRPr="00BB3E6F" w:rsidRDefault="005F2A28" w:rsidP="00C1407A">
            <w:pPr>
              <w:jc w:val="right"/>
              <w:rPr>
                <w:color w:val="000000"/>
                <w:sz w:val="18"/>
                <w:szCs w:val="18"/>
              </w:rPr>
            </w:pPr>
            <w:r w:rsidRPr="00BB3E6F">
              <w:rPr>
                <w:color w:val="000000"/>
                <w:sz w:val="18"/>
                <w:szCs w:val="18"/>
              </w:rPr>
              <w:t>229,523</w:t>
            </w:r>
          </w:p>
        </w:tc>
      </w:tr>
      <w:tr w:rsidR="005F2A28" w:rsidRPr="00BB3E6F" w14:paraId="3A74CD92"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2786DC5B" w14:textId="77777777" w:rsidR="005F2A28" w:rsidRPr="00BB3E6F" w:rsidRDefault="005F2A28" w:rsidP="00C1407A">
            <w:pPr>
              <w:rPr>
                <w:color w:val="000000"/>
                <w:sz w:val="18"/>
                <w:szCs w:val="18"/>
              </w:rPr>
            </w:pPr>
            <w:r w:rsidRPr="00BB3E6F">
              <w:rPr>
                <w:color w:val="000000"/>
                <w:sz w:val="18"/>
                <w:szCs w:val="18"/>
              </w:rPr>
              <w:t>Morocco</w:t>
            </w:r>
          </w:p>
        </w:tc>
        <w:tc>
          <w:tcPr>
            <w:tcW w:w="4141" w:type="dxa"/>
            <w:tcBorders>
              <w:top w:val="nil"/>
              <w:left w:val="nil"/>
              <w:bottom w:val="single" w:sz="4" w:space="0" w:color="auto"/>
              <w:right w:val="single" w:sz="4" w:space="0" w:color="auto"/>
            </w:tcBorders>
            <w:shd w:val="clear" w:color="auto" w:fill="auto"/>
            <w:noWrap/>
            <w:hideMark/>
          </w:tcPr>
          <w:p w14:paraId="7BC05A22" w14:textId="77777777" w:rsidR="005F2A28" w:rsidRPr="00BB3E6F" w:rsidRDefault="005F2A28" w:rsidP="00C1407A">
            <w:pPr>
              <w:jc w:val="left"/>
              <w:rPr>
                <w:color w:val="000000"/>
                <w:sz w:val="18"/>
                <w:szCs w:val="18"/>
              </w:rPr>
            </w:pPr>
            <w:r w:rsidRPr="00BB3E6F">
              <w:rPr>
                <w:color w:val="000000"/>
                <w:sz w:val="18"/>
                <w:szCs w:val="18"/>
              </w:rPr>
              <w:t xml:space="preserve">Four alternatives to the use of methyl bromide in horticulture: steam pasteurization, non-soil cultivation, </w:t>
            </w:r>
            <w:proofErr w:type="spellStart"/>
            <w:r w:rsidRPr="00BB3E6F">
              <w:rPr>
                <w:color w:val="000000"/>
                <w:sz w:val="18"/>
                <w:szCs w:val="18"/>
              </w:rPr>
              <w:t>solarization</w:t>
            </w:r>
            <w:proofErr w:type="spellEnd"/>
            <w:r w:rsidRPr="00BB3E6F">
              <w:rPr>
                <w:color w:val="000000"/>
                <w:sz w:val="18"/>
                <w:szCs w:val="18"/>
              </w:rPr>
              <w:t>, and low-dose chemicals, in combination with an Integrated Pest Management</w:t>
            </w:r>
          </w:p>
        </w:tc>
        <w:tc>
          <w:tcPr>
            <w:tcW w:w="733" w:type="dxa"/>
            <w:tcBorders>
              <w:top w:val="nil"/>
              <w:left w:val="nil"/>
              <w:bottom w:val="single" w:sz="4" w:space="0" w:color="auto"/>
              <w:right w:val="single" w:sz="4" w:space="0" w:color="auto"/>
            </w:tcBorders>
            <w:shd w:val="clear" w:color="auto" w:fill="auto"/>
            <w:noWrap/>
            <w:hideMark/>
          </w:tcPr>
          <w:p w14:paraId="1D4ECAB5"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72C33B12" w14:textId="77777777" w:rsidR="005F2A28" w:rsidRPr="00BB3E6F" w:rsidRDefault="005F2A28" w:rsidP="00C1407A">
            <w:pPr>
              <w:jc w:val="right"/>
              <w:rPr>
                <w:color w:val="000000"/>
                <w:sz w:val="18"/>
                <w:szCs w:val="18"/>
              </w:rPr>
            </w:pPr>
            <w:r w:rsidRPr="00BB3E6F">
              <w:rPr>
                <w:color w:val="000000"/>
                <w:sz w:val="18"/>
                <w:szCs w:val="18"/>
              </w:rPr>
              <w:t>May-97</w:t>
            </w:r>
          </w:p>
        </w:tc>
        <w:tc>
          <w:tcPr>
            <w:tcW w:w="881" w:type="dxa"/>
            <w:tcBorders>
              <w:top w:val="nil"/>
              <w:left w:val="nil"/>
              <w:bottom w:val="single" w:sz="4" w:space="0" w:color="auto"/>
              <w:right w:val="single" w:sz="4" w:space="0" w:color="auto"/>
            </w:tcBorders>
            <w:shd w:val="clear" w:color="auto" w:fill="auto"/>
            <w:noWrap/>
            <w:hideMark/>
          </w:tcPr>
          <w:p w14:paraId="46BE2005" w14:textId="77777777" w:rsidR="005F2A28" w:rsidRPr="00BB3E6F" w:rsidRDefault="005F2A28" w:rsidP="00C1407A">
            <w:pPr>
              <w:jc w:val="right"/>
              <w:rPr>
                <w:color w:val="000000"/>
                <w:sz w:val="18"/>
                <w:szCs w:val="18"/>
              </w:rPr>
            </w:pPr>
            <w:r w:rsidRPr="00BB3E6F">
              <w:rPr>
                <w:color w:val="000000"/>
                <w:sz w:val="18"/>
                <w:szCs w:val="18"/>
              </w:rPr>
              <w:t>22</w:t>
            </w:r>
          </w:p>
        </w:tc>
        <w:tc>
          <w:tcPr>
            <w:tcW w:w="1116" w:type="dxa"/>
            <w:tcBorders>
              <w:top w:val="nil"/>
              <w:left w:val="nil"/>
              <w:bottom w:val="single" w:sz="4" w:space="0" w:color="auto"/>
              <w:right w:val="single" w:sz="4" w:space="0" w:color="auto"/>
            </w:tcBorders>
            <w:shd w:val="clear" w:color="auto" w:fill="auto"/>
            <w:noWrap/>
            <w:hideMark/>
          </w:tcPr>
          <w:p w14:paraId="06DF2AAC" w14:textId="77777777" w:rsidR="005F2A28" w:rsidRPr="00BB3E6F" w:rsidRDefault="005F2A28" w:rsidP="00C1407A">
            <w:pPr>
              <w:jc w:val="right"/>
              <w:rPr>
                <w:color w:val="000000"/>
                <w:sz w:val="18"/>
                <w:szCs w:val="18"/>
              </w:rPr>
            </w:pPr>
            <w:r w:rsidRPr="00BB3E6F">
              <w:rPr>
                <w:color w:val="000000"/>
                <w:sz w:val="18"/>
                <w:szCs w:val="18"/>
              </w:rPr>
              <w:t>542,371</w:t>
            </w:r>
          </w:p>
        </w:tc>
      </w:tr>
      <w:tr w:rsidR="005F2A28" w:rsidRPr="00BB3E6F" w14:paraId="73EB1F62"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2DFF1FA6" w14:textId="77777777" w:rsidR="005F2A28" w:rsidRPr="00BB3E6F" w:rsidRDefault="005F2A28" w:rsidP="00C1407A">
            <w:pPr>
              <w:rPr>
                <w:color w:val="000000"/>
                <w:sz w:val="18"/>
                <w:szCs w:val="18"/>
              </w:rPr>
            </w:pPr>
            <w:r w:rsidRPr="00BB3E6F">
              <w:rPr>
                <w:color w:val="000000"/>
                <w:sz w:val="18"/>
                <w:szCs w:val="18"/>
              </w:rPr>
              <w:t>Malawi</w:t>
            </w:r>
          </w:p>
        </w:tc>
        <w:tc>
          <w:tcPr>
            <w:tcW w:w="4141" w:type="dxa"/>
            <w:tcBorders>
              <w:top w:val="nil"/>
              <w:left w:val="nil"/>
              <w:bottom w:val="single" w:sz="4" w:space="0" w:color="auto"/>
              <w:right w:val="single" w:sz="4" w:space="0" w:color="auto"/>
            </w:tcBorders>
            <w:shd w:val="clear" w:color="auto" w:fill="auto"/>
            <w:noWrap/>
            <w:hideMark/>
          </w:tcPr>
          <w:p w14:paraId="2F6DF354" w14:textId="77777777" w:rsidR="005F2A28" w:rsidRPr="00BB3E6F" w:rsidRDefault="005F2A28" w:rsidP="00C1407A">
            <w:pPr>
              <w:jc w:val="left"/>
              <w:rPr>
                <w:color w:val="000000"/>
                <w:sz w:val="18"/>
                <w:szCs w:val="18"/>
              </w:rPr>
            </w:pPr>
            <w:r w:rsidRPr="00BB3E6F">
              <w:rPr>
                <w:color w:val="000000"/>
                <w:sz w:val="18"/>
                <w:szCs w:val="18"/>
              </w:rPr>
              <w:t>Phase out of all non-essential and non-QPS methyl bromide (first tranche)</w:t>
            </w:r>
          </w:p>
        </w:tc>
        <w:tc>
          <w:tcPr>
            <w:tcW w:w="733" w:type="dxa"/>
            <w:tcBorders>
              <w:top w:val="nil"/>
              <w:left w:val="nil"/>
              <w:bottom w:val="single" w:sz="4" w:space="0" w:color="auto"/>
              <w:right w:val="single" w:sz="4" w:space="0" w:color="auto"/>
            </w:tcBorders>
            <w:shd w:val="clear" w:color="auto" w:fill="auto"/>
            <w:noWrap/>
            <w:hideMark/>
          </w:tcPr>
          <w:p w14:paraId="281CB70F"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70A7703F" w14:textId="77777777" w:rsidR="005F2A28" w:rsidRPr="00BB3E6F" w:rsidRDefault="005F2A28" w:rsidP="00C1407A">
            <w:pPr>
              <w:jc w:val="right"/>
              <w:rPr>
                <w:color w:val="000000"/>
                <w:sz w:val="18"/>
                <w:szCs w:val="18"/>
              </w:rPr>
            </w:pPr>
            <w:r w:rsidRPr="00BB3E6F">
              <w:rPr>
                <w:color w:val="000000"/>
                <w:sz w:val="18"/>
                <w:szCs w:val="18"/>
              </w:rPr>
              <w:t>Dec-00</w:t>
            </w:r>
          </w:p>
        </w:tc>
        <w:tc>
          <w:tcPr>
            <w:tcW w:w="881" w:type="dxa"/>
            <w:tcBorders>
              <w:top w:val="nil"/>
              <w:left w:val="nil"/>
              <w:bottom w:val="single" w:sz="4" w:space="0" w:color="auto"/>
              <w:right w:val="single" w:sz="4" w:space="0" w:color="auto"/>
            </w:tcBorders>
            <w:shd w:val="clear" w:color="auto" w:fill="auto"/>
            <w:noWrap/>
            <w:hideMark/>
          </w:tcPr>
          <w:p w14:paraId="628A0AC2" w14:textId="77777777" w:rsidR="005F2A28" w:rsidRPr="00BB3E6F" w:rsidRDefault="005F2A28" w:rsidP="00C1407A">
            <w:pPr>
              <w:jc w:val="right"/>
              <w:rPr>
                <w:color w:val="000000"/>
                <w:sz w:val="18"/>
                <w:szCs w:val="18"/>
              </w:rPr>
            </w:pPr>
            <w:r w:rsidRPr="00BB3E6F">
              <w:rPr>
                <w:color w:val="000000"/>
                <w:sz w:val="18"/>
                <w:szCs w:val="18"/>
              </w:rPr>
              <w:t>32</w:t>
            </w:r>
          </w:p>
        </w:tc>
        <w:tc>
          <w:tcPr>
            <w:tcW w:w="1116" w:type="dxa"/>
            <w:tcBorders>
              <w:top w:val="nil"/>
              <w:left w:val="nil"/>
              <w:bottom w:val="single" w:sz="4" w:space="0" w:color="auto"/>
              <w:right w:val="single" w:sz="4" w:space="0" w:color="auto"/>
            </w:tcBorders>
            <w:shd w:val="clear" w:color="auto" w:fill="auto"/>
            <w:noWrap/>
            <w:hideMark/>
          </w:tcPr>
          <w:p w14:paraId="64CBA7A4" w14:textId="77777777" w:rsidR="005F2A28" w:rsidRPr="00BB3E6F" w:rsidRDefault="005F2A28" w:rsidP="00C1407A">
            <w:pPr>
              <w:jc w:val="right"/>
              <w:rPr>
                <w:color w:val="000000"/>
                <w:sz w:val="18"/>
                <w:szCs w:val="18"/>
              </w:rPr>
            </w:pPr>
            <w:r w:rsidRPr="00BB3E6F">
              <w:rPr>
                <w:color w:val="000000"/>
                <w:sz w:val="18"/>
                <w:szCs w:val="18"/>
              </w:rPr>
              <w:t>452,000</w:t>
            </w:r>
          </w:p>
        </w:tc>
      </w:tr>
      <w:tr w:rsidR="005F2A28" w:rsidRPr="00BB3E6F" w14:paraId="4E5A47F0"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1E1FE685" w14:textId="77777777" w:rsidR="005F2A28" w:rsidRPr="00BB3E6F" w:rsidRDefault="005F2A28" w:rsidP="00C1407A">
            <w:pPr>
              <w:rPr>
                <w:color w:val="000000"/>
                <w:sz w:val="18"/>
                <w:szCs w:val="18"/>
              </w:rPr>
            </w:pPr>
            <w:r w:rsidRPr="00BB3E6F">
              <w:rPr>
                <w:color w:val="000000"/>
                <w:sz w:val="18"/>
                <w:szCs w:val="18"/>
              </w:rPr>
              <w:t>Jordan</w:t>
            </w:r>
          </w:p>
        </w:tc>
        <w:tc>
          <w:tcPr>
            <w:tcW w:w="4141" w:type="dxa"/>
            <w:tcBorders>
              <w:top w:val="nil"/>
              <w:left w:val="nil"/>
              <w:bottom w:val="single" w:sz="4" w:space="0" w:color="auto"/>
              <w:right w:val="single" w:sz="4" w:space="0" w:color="auto"/>
            </w:tcBorders>
            <w:shd w:val="clear" w:color="auto" w:fill="auto"/>
            <w:noWrap/>
            <w:hideMark/>
          </w:tcPr>
          <w:p w14:paraId="48DB2FCB" w14:textId="77777777" w:rsidR="005F2A28" w:rsidRPr="00BB3E6F" w:rsidRDefault="005F2A28" w:rsidP="00C1407A">
            <w:pPr>
              <w:jc w:val="left"/>
              <w:rPr>
                <w:color w:val="000000"/>
                <w:sz w:val="18"/>
                <w:szCs w:val="18"/>
              </w:rPr>
            </w:pPr>
            <w:r w:rsidRPr="00BB3E6F">
              <w:rPr>
                <w:color w:val="000000"/>
                <w:sz w:val="18"/>
                <w:szCs w:val="18"/>
              </w:rPr>
              <w:t>Three alternatives to the use of methyl bromide: steam pasteurization, non-soil cultivation and optimal use of soil fumigants in combination with an integrated pest management</w:t>
            </w:r>
          </w:p>
        </w:tc>
        <w:tc>
          <w:tcPr>
            <w:tcW w:w="733" w:type="dxa"/>
            <w:tcBorders>
              <w:top w:val="nil"/>
              <w:left w:val="nil"/>
              <w:bottom w:val="single" w:sz="4" w:space="0" w:color="auto"/>
              <w:right w:val="single" w:sz="4" w:space="0" w:color="auto"/>
            </w:tcBorders>
            <w:shd w:val="clear" w:color="auto" w:fill="auto"/>
            <w:noWrap/>
            <w:hideMark/>
          </w:tcPr>
          <w:p w14:paraId="1BC5506C"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7BAAF242" w14:textId="77777777" w:rsidR="005F2A28" w:rsidRPr="00BB3E6F" w:rsidRDefault="005F2A28" w:rsidP="00C1407A">
            <w:pPr>
              <w:jc w:val="right"/>
              <w:rPr>
                <w:color w:val="000000"/>
                <w:sz w:val="18"/>
                <w:szCs w:val="18"/>
              </w:rPr>
            </w:pPr>
            <w:r w:rsidRPr="00BB3E6F">
              <w:rPr>
                <w:color w:val="000000"/>
                <w:sz w:val="18"/>
                <w:szCs w:val="18"/>
              </w:rPr>
              <w:t>Jul-98</w:t>
            </w:r>
          </w:p>
        </w:tc>
        <w:tc>
          <w:tcPr>
            <w:tcW w:w="881" w:type="dxa"/>
            <w:tcBorders>
              <w:top w:val="nil"/>
              <w:left w:val="nil"/>
              <w:bottom w:val="single" w:sz="4" w:space="0" w:color="auto"/>
              <w:right w:val="single" w:sz="4" w:space="0" w:color="auto"/>
            </w:tcBorders>
            <w:shd w:val="clear" w:color="auto" w:fill="auto"/>
            <w:noWrap/>
            <w:hideMark/>
          </w:tcPr>
          <w:p w14:paraId="681CC290" w14:textId="77777777" w:rsidR="005F2A28" w:rsidRPr="00BB3E6F" w:rsidRDefault="005F2A28" w:rsidP="00C1407A">
            <w:pPr>
              <w:jc w:val="right"/>
              <w:rPr>
                <w:color w:val="000000"/>
                <w:sz w:val="18"/>
                <w:szCs w:val="18"/>
              </w:rPr>
            </w:pPr>
            <w:r w:rsidRPr="00BB3E6F">
              <w:rPr>
                <w:color w:val="000000"/>
                <w:sz w:val="18"/>
                <w:szCs w:val="18"/>
              </w:rPr>
              <w:t>25</w:t>
            </w:r>
          </w:p>
        </w:tc>
        <w:tc>
          <w:tcPr>
            <w:tcW w:w="1116" w:type="dxa"/>
            <w:tcBorders>
              <w:top w:val="nil"/>
              <w:left w:val="nil"/>
              <w:bottom w:val="single" w:sz="4" w:space="0" w:color="auto"/>
              <w:right w:val="single" w:sz="4" w:space="0" w:color="auto"/>
            </w:tcBorders>
            <w:shd w:val="clear" w:color="auto" w:fill="auto"/>
            <w:noWrap/>
            <w:hideMark/>
          </w:tcPr>
          <w:p w14:paraId="3261006E" w14:textId="77777777" w:rsidR="005F2A28" w:rsidRPr="00BB3E6F" w:rsidRDefault="005F2A28" w:rsidP="00C1407A">
            <w:pPr>
              <w:jc w:val="right"/>
              <w:rPr>
                <w:color w:val="000000"/>
                <w:sz w:val="18"/>
                <w:szCs w:val="18"/>
              </w:rPr>
            </w:pPr>
            <w:r w:rsidRPr="00BB3E6F">
              <w:rPr>
                <w:color w:val="000000"/>
                <w:sz w:val="18"/>
                <w:szCs w:val="18"/>
              </w:rPr>
              <w:t>362,419</w:t>
            </w:r>
          </w:p>
        </w:tc>
      </w:tr>
      <w:tr w:rsidR="005F2A28" w:rsidRPr="00BB3E6F" w14:paraId="25026352"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7886A311" w14:textId="77777777" w:rsidR="005F2A28" w:rsidRPr="00BB3E6F" w:rsidRDefault="005F2A28" w:rsidP="00C1407A">
            <w:pPr>
              <w:rPr>
                <w:color w:val="000000"/>
                <w:sz w:val="18"/>
                <w:szCs w:val="18"/>
              </w:rPr>
            </w:pPr>
            <w:r w:rsidRPr="00BB3E6F">
              <w:rPr>
                <w:color w:val="000000"/>
                <w:sz w:val="18"/>
                <w:szCs w:val="18"/>
              </w:rPr>
              <w:t>Mexico</w:t>
            </w:r>
          </w:p>
        </w:tc>
        <w:tc>
          <w:tcPr>
            <w:tcW w:w="4141" w:type="dxa"/>
            <w:tcBorders>
              <w:top w:val="nil"/>
              <w:left w:val="nil"/>
              <w:bottom w:val="single" w:sz="4" w:space="0" w:color="auto"/>
              <w:right w:val="single" w:sz="4" w:space="0" w:color="auto"/>
            </w:tcBorders>
            <w:shd w:val="clear" w:color="auto" w:fill="auto"/>
            <w:noWrap/>
            <w:hideMark/>
          </w:tcPr>
          <w:p w14:paraId="602ABE0E" w14:textId="77777777" w:rsidR="005F2A28" w:rsidRPr="00BB3E6F" w:rsidRDefault="005F2A28" w:rsidP="00C1407A">
            <w:pPr>
              <w:jc w:val="left"/>
              <w:rPr>
                <w:color w:val="000000"/>
                <w:sz w:val="18"/>
                <w:szCs w:val="18"/>
              </w:rPr>
            </w:pPr>
            <w:r w:rsidRPr="00BB3E6F">
              <w:rPr>
                <w:color w:val="000000"/>
                <w:sz w:val="18"/>
                <w:szCs w:val="18"/>
              </w:rPr>
              <w:t>Alternatives to methyl bromide for structural fumigation in Mexico</w:t>
            </w:r>
          </w:p>
        </w:tc>
        <w:tc>
          <w:tcPr>
            <w:tcW w:w="733" w:type="dxa"/>
            <w:tcBorders>
              <w:top w:val="nil"/>
              <w:left w:val="nil"/>
              <w:bottom w:val="single" w:sz="4" w:space="0" w:color="auto"/>
              <w:right w:val="single" w:sz="4" w:space="0" w:color="auto"/>
            </w:tcBorders>
            <w:shd w:val="clear" w:color="auto" w:fill="auto"/>
            <w:noWrap/>
            <w:hideMark/>
          </w:tcPr>
          <w:p w14:paraId="62CA1B17"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7E7E32CB" w14:textId="77777777" w:rsidR="005F2A28" w:rsidRPr="00BB3E6F" w:rsidRDefault="005F2A28" w:rsidP="00C1407A">
            <w:pPr>
              <w:jc w:val="right"/>
              <w:rPr>
                <w:color w:val="000000"/>
                <w:sz w:val="18"/>
                <w:szCs w:val="18"/>
              </w:rPr>
            </w:pPr>
            <w:r w:rsidRPr="00BB3E6F">
              <w:rPr>
                <w:color w:val="000000"/>
                <w:sz w:val="18"/>
                <w:szCs w:val="18"/>
              </w:rPr>
              <w:t>Nov-98</w:t>
            </w:r>
          </w:p>
        </w:tc>
        <w:tc>
          <w:tcPr>
            <w:tcW w:w="881" w:type="dxa"/>
            <w:tcBorders>
              <w:top w:val="nil"/>
              <w:left w:val="nil"/>
              <w:bottom w:val="single" w:sz="4" w:space="0" w:color="auto"/>
              <w:right w:val="single" w:sz="4" w:space="0" w:color="auto"/>
            </w:tcBorders>
            <w:shd w:val="clear" w:color="auto" w:fill="auto"/>
            <w:noWrap/>
            <w:hideMark/>
          </w:tcPr>
          <w:p w14:paraId="4A6F9619" w14:textId="77777777" w:rsidR="005F2A28" w:rsidRPr="00BB3E6F" w:rsidRDefault="005F2A28" w:rsidP="00C1407A">
            <w:pPr>
              <w:jc w:val="right"/>
              <w:rPr>
                <w:color w:val="000000"/>
                <w:sz w:val="18"/>
                <w:szCs w:val="18"/>
              </w:rPr>
            </w:pPr>
            <w:r w:rsidRPr="00BB3E6F">
              <w:rPr>
                <w:color w:val="000000"/>
                <w:sz w:val="18"/>
                <w:szCs w:val="18"/>
              </w:rPr>
              <w:t>26</w:t>
            </w:r>
          </w:p>
        </w:tc>
        <w:tc>
          <w:tcPr>
            <w:tcW w:w="1116" w:type="dxa"/>
            <w:tcBorders>
              <w:top w:val="nil"/>
              <w:left w:val="nil"/>
              <w:bottom w:val="single" w:sz="4" w:space="0" w:color="auto"/>
              <w:right w:val="single" w:sz="4" w:space="0" w:color="auto"/>
            </w:tcBorders>
            <w:shd w:val="clear" w:color="auto" w:fill="auto"/>
            <w:noWrap/>
            <w:hideMark/>
          </w:tcPr>
          <w:p w14:paraId="35DE1CC4" w14:textId="77777777" w:rsidR="005F2A28" w:rsidRPr="00BB3E6F" w:rsidRDefault="005F2A28" w:rsidP="00C1407A">
            <w:pPr>
              <w:jc w:val="right"/>
              <w:rPr>
                <w:color w:val="000000"/>
                <w:sz w:val="18"/>
                <w:szCs w:val="18"/>
              </w:rPr>
            </w:pPr>
            <w:r w:rsidRPr="00BB3E6F">
              <w:rPr>
                <w:color w:val="000000"/>
                <w:sz w:val="18"/>
                <w:szCs w:val="18"/>
              </w:rPr>
              <w:t>463,657</w:t>
            </w:r>
          </w:p>
        </w:tc>
      </w:tr>
      <w:tr w:rsidR="005F2A28" w:rsidRPr="00BB3E6F" w14:paraId="2A685314"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67A90BA4" w14:textId="77777777" w:rsidR="005F2A28" w:rsidRPr="00BB3E6F" w:rsidRDefault="005F2A28" w:rsidP="00C1407A">
            <w:pPr>
              <w:keepNext/>
              <w:rPr>
                <w:color w:val="000000"/>
                <w:sz w:val="18"/>
                <w:szCs w:val="18"/>
              </w:rPr>
            </w:pPr>
            <w:r w:rsidRPr="00BB3E6F">
              <w:rPr>
                <w:color w:val="000000"/>
                <w:sz w:val="18"/>
                <w:szCs w:val="18"/>
              </w:rPr>
              <w:t>Mexico</w:t>
            </w:r>
          </w:p>
        </w:tc>
        <w:tc>
          <w:tcPr>
            <w:tcW w:w="4141" w:type="dxa"/>
            <w:tcBorders>
              <w:top w:val="nil"/>
              <w:left w:val="nil"/>
              <w:bottom w:val="single" w:sz="4" w:space="0" w:color="auto"/>
              <w:right w:val="single" w:sz="4" w:space="0" w:color="auto"/>
            </w:tcBorders>
            <w:shd w:val="clear" w:color="auto" w:fill="auto"/>
            <w:noWrap/>
            <w:hideMark/>
          </w:tcPr>
          <w:p w14:paraId="5B307E06" w14:textId="77777777" w:rsidR="005F2A28" w:rsidRPr="00BB3E6F" w:rsidRDefault="005F2A28" w:rsidP="00C1407A">
            <w:pPr>
              <w:keepNext/>
              <w:jc w:val="left"/>
              <w:rPr>
                <w:color w:val="000000"/>
                <w:sz w:val="18"/>
                <w:szCs w:val="18"/>
              </w:rPr>
            </w:pPr>
            <w:r w:rsidRPr="00BB3E6F">
              <w:rPr>
                <w:color w:val="000000"/>
                <w:sz w:val="18"/>
                <w:szCs w:val="18"/>
              </w:rPr>
              <w:t>Alternatives to the use of methyl bromide in the cultivation of tomatoes, strawberries, tobacco, melons, and cut flowers</w:t>
            </w:r>
          </w:p>
        </w:tc>
        <w:tc>
          <w:tcPr>
            <w:tcW w:w="733" w:type="dxa"/>
            <w:tcBorders>
              <w:top w:val="nil"/>
              <w:left w:val="nil"/>
              <w:bottom w:val="single" w:sz="4" w:space="0" w:color="auto"/>
              <w:right w:val="single" w:sz="4" w:space="0" w:color="auto"/>
            </w:tcBorders>
            <w:shd w:val="clear" w:color="auto" w:fill="auto"/>
            <w:noWrap/>
            <w:hideMark/>
          </w:tcPr>
          <w:p w14:paraId="6E5F9826" w14:textId="77777777" w:rsidR="005F2A28" w:rsidRPr="00BB3E6F" w:rsidRDefault="005F2A28" w:rsidP="00C1407A">
            <w:pPr>
              <w:keepNext/>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645CE031" w14:textId="77777777" w:rsidR="005F2A28" w:rsidRPr="00BB3E6F" w:rsidRDefault="005F2A28" w:rsidP="00C1407A">
            <w:pPr>
              <w:keepNext/>
              <w:jc w:val="right"/>
              <w:rPr>
                <w:color w:val="000000"/>
                <w:sz w:val="18"/>
                <w:szCs w:val="18"/>
              </w:rPr>
            </w:pPr>
            <w:r w:rsidRPr="00BB3E6F">
              <w:rPr>
                <w:color w:val="000000"/>
                <w:sz w:val="18"/>
                <w:szCs w:val="18"/>
              </w:rPr>
              <w:t>Jul-98</w:t>
            </w:r>
          </w:p>
        </w:tc>
        <w:tc>
          <w:tcPr>
            <w:tcW w:w="881" w:type="dxa"/>
            <w:tcBorders>
              <w:top w:val="nil"/>
              <w:left w:val="nil"/>
              <w:bottom w:val="single" w:sz="4" w:space="0" w:color="auto"/>
              <w:right w:val="single" w:sz="4" w:space="0" w:color="auto"/>
            </w:tcBorders>
            <w:shd w:val="clear" w:color="auto" w:fill="auto"/>
            <w:noWrap/>
            <w:hideMark/>
          </w:tcPr>
          <w:p w14:paraId="5A119157" w14:textId="77777777" w:rsidR="005F2A28" w:rsidRPr="00BB3E6F" w:rsidRDefault="005F2A28" w:rsidP="00C1407A">
            <w:pPr>
              <w:keepNext/>
              <w:jc w:val="right"/>
              <w:rPr>
                <w:color w:val="000000"/>
                <w:sz w:val="18"/>
                <w:szCs w:val="18"/>
              </w:rPr>
            </w:pPr>
            <w:r w:rsidRPr="00BB3E6F">
              <w:rPr>
                <w:color w:val="000000"/>
                <w:sz w:val="18"/>
                <w:szCs w:val="18"/>
              </w:rPr>
              <w:t>25</w:t>
            </w:r>
          </w:p>
        </w:tc>
        <w:tc>
          <w:tcPr>
            <w:tcW w:w="1116" w:type="dxa"/>
            <w:tcBorders>
              <w:top w:val="nil"/>
              <w:left w:val="nil"/>
              <w:bottom w:val="single" w:sz="4" w:space="0" w:color="auto"/>
              <w:right w:val="single" w:sz="4" w:space="0" w:color="auto"/>
            </w:tcBorders>
            <w:shd w:val="clear" w:color="auto" w:fill="auto"/>
            <w:noWrap/>
            <w:hideMark/>
          </w:tcPr>
          <w:p w14:paraId="6F0192C4" w14:textId="77777777" w:rsidR="005F2A28" w:rsidRPr="00BB3E6F" w:rsidRDefault="005F2A28" w:rsidP="00C1407A">
            <w:pPr>
              <w:keepNext/>
              <w:jc w:val="right"/>
              <w:rPr>
                <w:color w:val="000000"/>
                <w:sz w:val="18"/>
                <w:szCs w:val="18"/>
              </w:rPr>
            </w:pPr>
            <w:r w:rsidRPr="00BB3E6F">
              <w:rPr>
                <w:color w:val="000000"/>
                <w:sz w:val="18"/>
                <w:szCs w:val="18"/>
              </w:rPr>
              <w:t>877,144</w:t>
            </w:r>
          </w:p>
        </w:tc>
      </w:tr>
      <w:tr w:rsidR="005F2A28" w:rsidRPr="00BB3E6F" w14:paraId="03DD6003"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7F47F310" w14:textId="77777777" w:rsidR="005F2A28" w:rsidRPr="00BB3E6F" w:rsidRDefault="005F2A28" w:rsidP="00C1407A">
            <w:pPr>
              <w:rPr>
                <w:color w:val="000000"/>
                <w:sz w:val="18"/>
                <w:szCs w:val="18"/>
              </w:rPr>
            </w:pPr>
            <w:r w:rsidRPr="00BB3E6F">
              <w:rPr>
                <w:color w:val="000000"/>
                <w:sz w:val="18"/>
                <w:szCs w:val="18"/>
              </w:rPr>
              <w:t>Argentina</w:t>
            </w:r>
          </w:p>
        </w:tc>
        <w:tc>
          <w:tcPr>
            <w:tcW w:w="4141" w:type="dxa"/>
            <w:tcBorders>
              <w:top w:val="nil"/>
              <w:left w:val="nil"/>
              <w:bottom w:val="single" w:sz="4" w:space="0" w:color="auto"/>
              <w:right w:val="single" w:sz="4" w:space="0" w:color="auto"/>
            </w:tcBorders>
            <w:shd w:val="clear" w:color="auto" w:fill="auto"/>
            <w:noWrap/>
            <w:hideMark/>
          </w:tcPr>
          <w:p w14:paraId="0644B3FD" w14:textId="77777777" w:rsidR="005F2A28" w:rsidRPr="00BB3E6F" w:rsidRDefault="005F2A28" w:rsidP="00C1407A">
            <w:pPr>
              <w:jc w:val="left"/>
              <w:rPr>
                <w:color w:val="000000"/>
                <w:sz w:val="18"/>
                <w:szCs w:val="18"/>
              </w:rPr>
            </w:pPr>
            <w:r w:rsidRPr="00BB3E6F">
              <w:rPr>
                <w:color w:val="000000"/>
                <w:sz w:val="18"/>
                <w:szCs w:val="18"/>
              </w:rPr>
              <w:t>Demonstration and training in viable alternatives, information dissemination and development of a national plan for phasing out methyl bromide in the tobacco sector</w:t>
            </w:r>
          </w:p>
        </w:tc>
        <w:tc>
          <w:tcPr>
            <w:tcW w:w="733" w:type="dxa"/>
            <w:tcBorders>
              <w:top w:val="nil"/>
              <w:left w:val="nil"/>
              <w:bottom w:val="single" w:sz="4" w:space="0" w:color="auto"/>
              <w:right w:val="single" w:sz="4" w:space="0" w:color="auto"/>
            </w:tcBorders>
            <w:shd w:val="clear" w:color="auto" w:fill="auto"/>
            <w:noWrap/>
            <w:hideMark/>
          </w:tcPr>
          <w:p w14:paraId="14B9981A"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2F0CD0D9" w14:textId="77777777" w:rsidR="005F2A28" w:rsidRPr="00BB3E6F" w:rsidRDefault="005F2A28" w:rsidP="00C1407A">
            <w:pPr>
              <w:jc w:val="right"/>
              <w:rPr>
                <w:color w:val="000000"/>
                <w:sz w:val="18"/>
                <w:szCs w:val="18"/>
              </w:rPr>
            </w:pPr>
            <w:r w:rsidRPr="00BB3E6F">
              <w:rPr>
                <w:color w:val="000000"/>
                <w:sz w:val="18"/>
                <w:szCs w:val="18"/>
              </w:rPr>
              <w:t>Nov-98</w:t>
            </w:r>
          </w:p>
        </w:tc>
        <w:tc>
          <w:tcPr>
            <w:tcW w:w="881" w:type="dxa"/>
            <w:tcBorders>
              <w:top w:val="nil"/>
              <w:left w:val="nil"/>
              <w:bottom w:val="single" w:sz="4" w:space="0" w:color="auto"/>
              <w:right w:val="single" w:sz="4" w:space="0" w:color="auto"/>
            </w:tcBorders>
            <w:shd w:val="clear" w:color="auto" w:fill="auto"/>
            <w:noWrap/>
            <w:hideMark/>
          </w:tcPr>
          <w:p w14:paraId="19B4DF8A" w14:textId="77777777" w:rsidR="005F2A28" w:rsidRPr="00BB3E6F" w:rsidRDefault="005F2A28" w:rsidP="00C1407A">
            <w:pPr>
              <w:jc w:val="right"/>
              <w:rPr>
                <w:color w:val="000000"/>
                <w:sz w:val="18"/>
                <w:szCs w:val="18"/>
              </w:rPr>
            </w:pPr>
            <w:r w:rsidRPr="00BB3E6F">
              <w:rPr>
                <w:color w:val="000000"/>
                <w:sz w:val="18"/>
                <w:szCs w:val="18"/>
              </w:rPr>
              <w:t>26</w:t>
            </w:r>
          </w:p>
        </w:tc>
        <w:tc>
          <w:tcPr>
            <w:tcW w:w="1116" w:type="dxa"/>
            <w:tcBorders>
              <w:top w:val="nil"/>
              <w:left w:val="nil"/>
              <w:bottom w:val="single" w:sz="4" w:space="0" w:color="auto"/>
              <w:right w:val="single" w:sz="4" w:space="0" w:color="auto"/>
            </w:tcBorders>
            <w:shd w:val="clear" w:color="auto" w:fill="auto"/>
            <w:noWrap/>
            <w:hideMark/>
          </w:tcPr>
          <w:p w14:paraId="4AF06848" w14:textId="77777777" w:rsidR="005F2A28" w:rsidRPr="00BB3E6F" w:rsidRDefault="005F2A28" w:rsidP="00C1407A">
            <w:pPr>
              <w:jc w:val="right"/>
              <w:rPr>
                <w:color w:val="000000"/>
                <w:sz w:val="18"/>
                <w:szCs w:val="18"/>
              </w:rPr>
            </w:pPr>
            <w:r w:rsidRPr="00BB3E6F">
              <w:rPr>
                <w:color w:val="000000"/>
                <w:sz w:val="18"/>
                <w:szCs w:val="18"/>
              </w:rPr>
              <w:t>307,198</w:t>
            </w:r>
          </w:p>
        </w:tc>
      </w:tr>
      <w:tr w:rsidR="005F2A28" w:rsidRPr="00BB3E6F" w14:paraId="6C21A6B3"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5EB8FC00" w14:textId="77777777" w:rsidR="005F2A28" w:rsidRPr="00BB3E6F" w:rsidRDefault="005F2A28" w:rsidP="00C1407A">
            <w:pPr>
              <w:rPr>
                <w:color w:val="000000"/>
                <w:sz w:val="18"/>
                <w:szCs w:val="18"/>
              </w:rPr>
            </w:pPr>
            <w:r w:rsidRPr="00BB3E6F">
              <w:rPr>
                <w:color w:val="000000"/>
                <w:sz w:val="18"/>
                <w:szCs w:val="18"/>
              </w:rPr>
              <w:t>Philippines</w:t>
            </w:r>
          </w:p>
        </w:tc>
        <w:tc>
          <w:tcPr>
            <w:tcW w:w="4141" w:type="dxa"/>
            <w:tcBorders>
              <w:top w:val="nil"/>
              <w:left w:val="nil"/>
              <w:bottom w:val="single" w:sz="4" w:space="0" w:color="auto"/>
              <w:right w:val="single" w:sz="4" w:space="0" w:color="auto"/>
            </w:tcBorders>
            <w:shd w:val="clear" w:color="auto" w:fill="auto"/>
            <w:noWrap/>
            <w:hideMark/>
          </w:tcPr>
          <w:p w14:paraId="79A86C94" w14:textId="77777777" w:rsidR="005F2A28" w:rsidRPr="00BB3E6F" w:rsidRDefault="005F2A28" w:rsidP="00C1407A">
            <w:pPr>
              <w:jc w:val="left"/>
              <w:rPr>
                <w:color w:val="000000"/>
                <w:sz w:val="18"/>
                <w:szCs w:val="18"/>
              </w:rPr>
            </w:pPr>
            <w:r w:rsidRPr="00BB3E6F">
              <w:rPr>
                <w:color w:val="000000"/>
                <w:sz w:val="18"/>
                <w:szCs w:val="18"/>
              </w:rPr>
              <w:t>Demonstration, training and policy development on alternatives to methyl bromide for banana soil fumigation</w:t>
            </w:r>
          </w:p>
        </w:tc>
        <w:tc>
          <w:tcPr>
            <w:tcW w:w="733" w:type="dxa"/>
            <w:tcBorders>
              <w:top w:val="nil"/>
              <w:left w:val="nil"/>
              <w:bottom w:val="single" w:sz="4" w:space="0" w:color="auto"/>
              <w:right w:val="single" w:sz="4" w:space="0" w:color="auto"/>
            </w:tcBorders>
            <w:shd w:val="clear" w:color="auto" w:fill="auto"/>
            <w:noWrap/>
            <w:hideMark/>
          </w:tcPr>
          <w:p w14:paraId="4D5A6F23"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216677D8" w14:textId="77777777" w:rsidR="005F2A28" w:rsidRPr="00BB3E6F" w:rsidRDefault="005F2A28" w:rsidP="00C1407A">
            <w:pPr>
              <w:jc w:val="right"/>
              <w:rPr>
                <w:color w:val="000000"/>
                <w:sz w:val="18"/>
                <w:szCs w:val="18"/>
              </w:rPr>
            </w:pPr>
            <w:r w:rsidRPr="00BB3E6F">
              <w:rPr>
                <w:color w:val="000000"/>
                <w:sz w:val="18"/>
                <w:szCs w:val="18"/>
              </w:rPr>
              <w:t>Nov-98</w:t>
            </w:r>
          </w:p>
        </w:tc>
        <w:tc>
          <w:tcPr>
            <w:tcW w:w="881" w:type="dxa"/>
            <w:tcBorders>
              <w:top w:val="nil"/>
              <w:left w:val="nil"/>
              <w:bottom w:val="single" w:sz="4" w:space="0" w:color="auto"/>
              <w:right w:val="single" w:sz="4" w:space="0" w:color="auto"/>
            </w:tcBorders>
            <w:shd w:val="clear" w:color="auto" w:fill="auto"/>
            <w:noWrap/>
            <w:hideMark/>
          </w:tcPr>
          <w:p w14:paraId="7310630C" w14:textId="77777777" w:rsidR="005F2A28" w:rsidRPr="00BB3E6F" w:rsidRDefault="005F2A28" w:rsidP="00C1407A">
            <w:pPr>
              <w:jc w:val="right"/>
              <w:rPr>
                <w:color w:val="000000"/>
                <w:sz w:val="18"/>
                <w:szCs w:val="18"/>
              </w:rPr>
            </w:pPr>
            <w:r w:rsidRPr="00BB3E6F">
              <w:rPr>
                <w:color w:val="000000"/>
                <w:sz w:val="18"/>
                <w:szCs w:val="18"/>
              </w:rPr>
              <w:t>26</w:t>
            </w:r>
          </w:p>
        </w:tc>
        <w:tc>
          <w:tcPr>
            <w:tcW w:w="1116" w:type="dxa"/>
            <w:tcBorders>
              <w:top w:val="nil"/>
              <w:left w:val="nil"/>
              <w:bottom w:val="single" w:sz="4" w:space="0" w:color="auto"/>
              <w:right w:val="single" w:sz="4" w:space="0" w:color="auto"/>
            </w:tcBorders>
            <w:shd w:val="clear" w:color="auto" w:fill="auto"/>
            <w:noWrap/>
            <w:hideMark/>
          </w:tcPr>
          <w:p w14:paraId="56B4AB6F" w14:textId="77777777" w:rsidR="005F2A28" w:rsidRPr="00BB3E6F" w:rsidRDefault="005F2A28" w:rsidP="00C1407A">
            <w:pPr>
              <w:jc w:val="right"/>
              <w:rPr>
                <w:color w:val="000000"/>
                <w:sz w:val="18"/>
                <w:szCs w:val="18"/>
              </w:rPr>
            </w:pPr>
            <w:r w:rsidRPr="00BB3E6F">
              <w:rPr>
                <w:color w:val="000000"/>
                <w:sz w:val="18"/>
                <w:szCs w:val="18"/>
              </w:rPr>
              <w:t>18,607</w:t>
            </w:r>
          </w:p>
        </w:tc>
      </w:tr>
      <w:tr w:rsidR="005F2A28" w:rsidRPr="00BB3E6F" w14:paraId="0E01E403"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62051803" w14:textId="77777777" w:rsidR="005F2A28" w:rsidRPr="00BB3E6F" w:rsidRDefault="005F2A28" w:rsidP="00C1407A">
            <w:pPr>
              <w:rPr>
                <w:color w:val="000000"/>
                <w:sz w:val="18"/>
                <w:szCs w:val="18"/>
              </w:rPr>
            </w:pPr>
            <w:r w:rsidRPr="00BB3E6F">
              <w:rPr>
                <w:color w:val="000000"/>
                <w:sz w:val="18"/>
                <w:szCs w:val="18"/>
              </w:rPr>
              <w:t>Malaysia</w:t>
            </w:r>
          </w:p>
        </w:tc>
        <w:tc>
          <w:tcPr>
            <w:tcW w:w="4141" w:type="dxa"/>
            <w:tcBorders>
              <w:top w:val="nil"/>
              <w:left w:val="nil"/>
              <w:bottom w:val="single" w:sz="4" w:space="0" w:color="auto"/>
              <w:right w:val="single" w:sz="4" w:space="0" w:color="auto"/>
            </w:tcBorders>
            <w:shd w:val="clear" w:color="auto" w:fill="auto"/>
            <w:noWrap/>
            <w:hideMark/>
          </w:tcPr>
          <w:p w14:paraId="78771602" w14:textId="77777777" w:rsidR="005F2A28" w:rsidRPr="00BB3E6F" w:rsidRDefault="005F2A28" w:rsidP="00C1407A">
            <w:pPr>
              <w:jc w:val="left"/>
              <w:rPr>
                <w:color w:val="000000"/>
                <w:sz w:val="18"/>
                <w:szCs w:val="18"/>
              </w:rPr>
            </w:pPr>
            <w:r w:rsidRPr="00BB3E6F">
              <w:rPr>
                <w:color w:val="000000"/>
                <w:sz w:val="18"/>
                <w:szCs w:val="18"/>
              </w:rPr>
              <w:t>Alternatives to the use of methyl bromide on Malaysian timbers</w:t>
            </w:r>
          </w:p>
        </w:tc>
        <w:tc>
          <w:tcPr>
            <w:tcW w:w="733" w:type="dxa"/>
            <w:tcBorders>
              <w:top w:val="nil"/>
              <w:left w:val="nil"/>
              <w:bottom w:val="single" w:sz="4" w:space="0" w:color="auto"/>
              <w:right w:val="single" w:sz="4" w:space="0" w:color="auto"/>
            </w:tcBorders>
            <w:shd w:val="clear" w:color="auto" w:fill="auto"/>
            <w:noWrap/>
            <w:hideMark/>
          </w:tcPr>
          <w:p w14:paraId="0B9452A6"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543370D0" w14:textId="77777777" w:rsidR="005F2A28" w:rsidRPr="00BB3E6F" w:rsidRDefault="005F2A28" w:rsidP="00C1407A">
            <w:pPr>
              <w:jc w:val="right"/>
              <w:rPr>
                <w:color w:val="000000"/>
                <w:sz w:val="18"/>
                <w:szCs w:val="18"/>
              </w:rPr>
            </w:pPr>
            <w:r w:rsidRPr="00BB3E6F">
              <w:rPr>
                <w:color w:val="000000"/>
                <w:sz w:val="18"/>
                <w:szCs w:val="18"/>
              </w:rPr>
              <w:t>Nov-99</w:t>
            </w:r>
          </w:p>
        </w:tc>
        <w:tc>
          <w:tcPr>
            <w:tcW w:w="881" w:type="dxa"/>
            <w:tcBorders>
              <w:top w:val="nil"/>
              <w:left w:val="nil"/>
              <w:bottom w:val="single" w:sz="4" w:space="0" w:color="auto"/>
              <w:right w:val="single" w:sz="4" w:space="0" w:color="auto"/>
            </w:tcBorders>
            <w:shd w:val="clear" w:color="auto" w:fill="auto"/>
            <w:noWrap/>
            <w:hideMark/>
          </w:tcPr>
          <w:p w14:paraId="547BB27A" w14:textId="77777777" w:rsidR="005F2A28" w:rsidRPr="00BB3E6F" w:rsidRDefault="005F2A28" w:rsidP="00C1407A">
            <w:pPr>
              <w:jc w:val="right"/>
              <w:rPr>
                <w:color w:val="000000"/>
                <w:sz w:val="18"/>
                <w:szCs w:val="18"/>
              </w:rPr>
            </w:pPr>
            <w:r w:rsidRPr="00BB3E6F">
              <w:rPr>
                <w:color w:val="000000"/>
                <w:sz w:val="18"/>
                <w:szCs w:val="18"/>
              </w:rPr>
              <w:t>29</w:t>
            </w:r>
          </w:p>
        </w:tc>
        <w:tc>
          <w:tcPr>
            <w:tcW w:w="1116" w:type="dxa"/>
            <w:tcBorders>
              <w:top w:val="nil"/>
              <w:left w:val="nil"/>
              <w:bottom w:val="single" w:sz="4" w:space="0" w:color="auto"/>
              <w:right w:val="single" w:sz="4" w:space="0" w:color="auto"/>
            </w:tcBorders>
            <w:shd w:val="clear" w:color="auto" w:fill="auto"/>
            <w:noWrap/>
            <w:hideMark/>
          </w:tcPr>
          <w:p w14:paraId="287AE723" w14:textId="77777777" w:rsidR="005F2A28" w:rsidRPr="00BB3E6F" w:rsidRDefault="005F2A28" w:rsidP="00C1407A">
            <w:pPr>
              <w:jc w:val="right"/>
              <w:rPr>
                <w:color w:val="000000"/>
                <w:sz w:val="18"/>
                <w:szCs w:val="18"/>
              </w:rPr>
            </w:pPr>
            <w:r w:rsidRPr="00BB3E6F">
              <w:rPr>
                <w:color w:val="000000"/>
                <w:sz w:val="18"/>
                <w:szCs w:val="18"/>
              </w:rPr>
              <w:t>250,772</w:t>
            </w:r>
          </w:p>
        </w:tc>
      </w:tr>
      <w:tr w:rsidR="005F2A28" w:rsidRPr="00BB3E6F" w14:paraId="336BF4E5"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799506B3" w14:textId="77777777" w:rsidR="005F2A28" w:rsidRPr="00BB3E6F" w:rsidRDefault="005F2A28" w:rsidP="00C1407A">
            <w:pPr>
              <w:rPr>
                <w:color w:val="000000"/>
                <w:sz w:val="18"/>
                <w:szCs w:val="18"/>
              </w:rPr>
            </w:pPr>
            <w:r w:rsidRPr="00BB3E6F">
              <w:rPr>
                <w:color w:val="000000"/>
                <w:sz w:val="18"/>
                <w:szCs w:val="18"/>
              </w:rPr>
              <w:t>Argentina</w:t>
            </w:r>
          </w:p>
        </w:tc>
        <w:tc>
          <w:tcPr>
            <w:tcW w:w="4141" w:type="dxa"/>
            <w:tcBorders>
              <w:top w:val="nil"/>
              <w:left w:val="nil"/>
              <w:bottom w:val="single" w:sz="4" w:space="0" w:color="auto"/>
              <w:right w:val="single" w:sz="4" w:space="0" w:color="auto"/>
            </w:tcBorders>
            <w:shd w:val="clear" w:color="auto" w:fill="auto"/>
            <w:noWrap/>
            <w:hideMark/>
          </w:tcPr>
          <w:p w14:paraId="652F0965" w14:textId="77777777" w:rsidR="005F2A28" w:rsidRPr="00BB3E6F" w:rsidRDefault="005F2A28" w:rsidP="00C1407A">
            <w:pPr>
              <w:jc w:val="left"/>
              <w:rPr>
                <w:color w:val="000000"/>
                <w:sz w:val="18"/>
                <w:szCs w:val="18"/>
              </w:rPr>
            </w:pPr>
            <w:r w:rsidRPr="00BB3E6F">
              <w:rPr>
                <w:color w:val="000000"/>
                <w:sz w:val="18"/>
                <w:szCs w:val="18"/>
              </w:rPr>
              <w:t>Open and closed circuit non-soil cultivation as main alternatives to the use of methyl bromide in tomato, cut flowers and strawberry production</w:t>
            </w:r>
          </w:p>
        </w:tc>
        <w:tc>
          <w:tcPr>
            <w:tcW w:w="733" w:type="dxa"/>
            <w:tcBorders>
              <w:top w:val="nil"/>
              <w:left w:val="nil"/>
              <w:bottom w:val="single" w:sz="4" w:space="0" w:color="auto"/>
              <w:right w:val="single" w:sz="4" w:space="0" w:color="auto"/>
            </w:tcBorders>
            <w:shd w:val="clear" w:color="auto" w:fill="auto"/>
            <w:noWrap/>
            <w:hideMark/>
          </w:tcPr>
          <w:p w14:paraId="58885802"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01A52949" w14:textId="77777777" w:rsidR="005F2A28" w:rsidRPr="00BB3E6F" w:rsidRDefault="005F2A28" w:rsidP="00C1407A">
            <w:pPr>
              <w:jc w:val="right"/>
              <w:rPr>
                <w:color w:val="000000"/>
                <w:sz w:val="18"/>
                <w:szCs w:val="18"/>
              </w:rPr>
            </w:pPr>
            <w:r w:rsidRPr="00BB3E6F">
              <w:rPr>
                <w:color w:val="000000"/>
                <w:sz w:val="18"/>
                <w:szCs w:val="18"/>
              </w:rPr>
              <w:t>Nov-97</w:t>
            </w:r>
          </w:p>
        </w:tc>
        <w:tc>
          <w:tcPr>
            <w:tcW w:w="881" w:type="dxa"/>
            <w:tcBorders>
              <w:top w:val="nil"/>
              <w:left w:val="nil"/>
              <w:bottom w:val="single" w:sz="4" w:space="0" w:color="auto"/>
              <w:right w:val="single" w:sz="4" w:space="0" w:color="auto"/>
            </w:tcBorders>
            <w:shd w:val="clear" w:color="auto" w:fill="auto"/>
            <w:noWrap/>
            <w:hideMark/>
          </w:tcPr>
          <w:p w14:paraId="382D7FDB" w14:textId="77777777" w:rsidR="005F2A28" w:rsidRPr="00BB3E6F" w:rsidRDefault="005F2A28" w:rsidP="00C1407A">
            <w:pPr>
              <w:jc w:val="right"/>
              <w:rPr>
                <w:color w:val="000000"/>
                <w:sz w:val="18"/>
                <w:szCs w:val="18"/>
              </w:rPr>
            </w:pPr>
            <w:r w:rsidRPr="00BB3E6F">
              <w:rPr>
                <w:color w:val="000000"/>
                <w:sz w:val="18"/>
                <w:szCs w:val="18"/>
              </w:rPr>
              <w:t>23</w:t>
            </w:r>
          </w:p>
        </w:tc>
        <w:tc>
          <w:tcPr>
            <w:tcW w:w="1116" w:type="dxa"/>
            <w:tcBorders>
              <w:top w:val="nil"/>
              <w:left w:val="nil"/>
              <w:bottom w:val="single" w:sz="4" w:space="0" w:color="auto"/>
              <w:right w:val="single" w:sz="4" w:space="0" w:color="auto"/>
            </w:tcBorders>
            <w:shd w:val="clear" w:color="auto" w:fill="auto"/>
            <w:noWrap/>
            <w:hideMark/>
          </w:tcPr>
          <w:p w14:paraId="448EC016" w14:textId="77777777" w:rsidR="005F2A28" w:rsidRPr="00BB3E6F" w:rsidRDefault="005F2A28" w:rsidP="00C1407A">
            <w:pPr>
              <w:jc w:val="right"/>
              <w:rPr>
                <w:color w:val="000000"/>
                <w:sz w:val="18"/>
                <w:szCs w:val="18"/>
              </w:rPr>
            </w:pPr>
            <w:r w:rsidRPr="00BB3E6F">
              <w:rPr>
                <w:color w:val="000000"/>
                <w:sz w:val="18"/>
                <w:szCs w:val="18"/>
              </w:rPr>
              <w:t>522,742</w:t>
            </w:r>
          </w:p>
        </w:tc>
      </w:tr>
      <w:tr w:rsidR="005F2A28" w:rsidRPr="00BB3E6F" w14:paraId="5485886C"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4F9EB40E" w14:textId="77777777" w:rsidR="005F2A28" w:rsidRPr="00BB3E6F" w:rsidRDefault="005F2A28" w:rsidP="00C1407A">
            <w:pPr>
              <w:keepNext/>
              <w:rPr>
                <w:color w:val="000000"/>
                <w:sz w:val="18"/>
                <w:szCs w:val="18"/>
              </w:rPr>
            </w:pPr>
            <w:r w:rsidRPr="00BB3E6F">
              <w:rPr>
                <w:color w:val="000000"/>
                <w:sz w:val="18"/>
                <w:szCs w:val="18"/>
              </w:rPr>
              <w:t>Turkey</w:t>
            </w:r>
          </w:p>
        </w:tc>
        <w:tc>
          <w:tcPr>
            <w:tcW w:w="4141" w:type="dxa"/>
            <w:tcBorders>
              <w:top w:val="nil"/>
              <w:left w:val="nil"/>
              <w:bottom w:val="single" w:sz="4" w:space="0" w:color="auto"/>
              <w:right w:val="single" w:sz="4" w:space="0" w:color="auto"/>
            </w:tcBorders>
            <w:shd w:val="clear" w:color="auto" w:fill="auto"/>
            <w:noWrap/>
            <w:hideMark/>
          </w:tcPr>
          <w:p w14:paraId="166E6623" w14:textId="77777777" w:rsidR="005F2A28" w:rsidRPr="00BB3E6F" w:rsidRDefault="005F2A28" w:rsidP="00C1407A">
            <w:pPr>
              <w:keepNext/>
              <w:jc w:val="left"/>
              <w:rPr>
                <w:color w:val="000000"/>
                <w:sz w:val="18"/>
                <w:szCs w:val="18"/>
              </w:rPr>
            </w:pPr>
            <w:r w:rsidRPr="00BB3E6F">
              <w:rPr>
                <w:color w:val="000000"/>
                <w:sz w:val="18"/>
                <w:szCs w:val="18"/>
              </w:rPr>
              <w:t>Alternatives to the use of methyl bromide as soil fumigant in protected horticulture (tomatoes and cucumbers) and ornamental (carnations) crops</w:t>
            </w:r>
          </w:p>
        </w:tc>
        <w:tc>
          <w:tcPr>
            <w:tcW w:w="733" w:type="dxa"/>
            <w:tcBorders>
              <w:top w:val="nil"/>
              <w:left w:val="nil"/>
              <w:bottom w:val="single" w:sz="4" w:space="0" w:color="auto"/>
              <w:right w:val="single" w:sz="4" w:space="0" w:color="auto"/>
            </w:tcBorders>
            <w:shd w:val="clear" w:color="auto" w:fill="auto"/>
            <w:noWrap/>
            <w:hideMark/>
          </w:tcPr>
          <w:p w14:paraId="24511985" w14:textId="77777777" w:rsidR="005F2A28" w:rsidRPr="00BB3E6F" w:rsidRDefault="005F2A28" w:rsidP="00C1407A">
            <w:pPr>
              <w:keepNext/>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564CBDC2" w14:textId="77777777" w:rsidR="005F2A28" w:rsidRPr="00BB3E6F" w:rsidRDefault="005F2A28" w:rsidP="00C1407A">
            <w:pPr>
              <w:keepNext/>
              <w:jc w:val="right"/>
              <w:rPr>
                <w:color w:val="000000"/>
                <w:sz w:val="18"/>
                <w:szCs w:val="18"/>
              </w:rPr>
            </w:pPr>
            <w:r w:rsidRPr="00BB3E6F">
              <w:rPr>
                <w:color w:val="000000"/>
                <w:sz w:val="18"/>
                <w:szCs w:val="18"/>
              </w:rPr>
              <w:t>Jul-98</w:t>
            </w:r>
          </w:p>
        </w:tc>
        <w:tc>
          <w:tcPr>
            <w:tcW w:w="881" w:type="dxa"/>
            <w:tcBorders>
              <w:top w:val="nil"/>
              <w:left w:val="nil"/>
              <w:bottom w:val="single" w:sz="4" w:space="0" w:color="auto"/>
              <w:right w:val="single" w:sz="4" w:space="0" w:color="auto"/>
            </w:tcBorders>
            <w:shd w:val="clear" w:color="auto" w:fill="auto"/>
            <w:noWrap/>
            <w:hideMark/>
          </w:tcPr>
          <w:p w14:paraId="5918AF64" w14:textId="77777777" w:rsidR="005F2A28" w:rsidRPr="00BB3E6F" w:rsidRDefault="005F2A28" w:rsidP="00C1407A">
            <w:pPr>
              <w:keepNext/>
              <w:jc w:val="right"/>
              <w:rPr>
                <w:color w:val="000000"/>
                <w:sz w:val="18"/>
                <w:szCs w:val="18"/>
              </w:rPr>
            </w:pPr>
            <w:r w:rsidRPr="00BB3E6F">
              <w:rPr>
                <w:color w:val="000000"/>
                <w:sz w:val="18"/>
                <w:szCs w:val="18"/>
              </w:rPr>
              <w:t>25</w:t>
            </w:r>
          </w:p>
        </w:tc>
        <w:tc>
          <w:tcPr>
            <w:tcW w:w="1116" w:type="dxa"/>
            <w:tcBorders>
              <w:top w:val="nil"/>
              <w:left w:val="nil"/>
              <w:bottom w:val="single" w:sz="4" w:space="0" w:color="auto"/>
              <w:right w:val="single" w:sz="4" w:space="0" w:color="auto"/>
            </w:tcBorders>
            <w:shd w:val="clear" w:color="auto" w:fill="auto"/>
            <w:noWrap/>
            <w:hideMark/>
          </w:tcPr>
          <w:p w14:paraId="230D6918" w14:textId="77777777" w:rsidR="005F2A28" w:rsidRPr="00BB3E6F" w:rsidRDefault="005F2A28" w:rsidP="00C1407A">
            <w:pPr>
              <w:keepNext/>
              <w:jc w:val="right"/>
              <w:rPr>
                <w:color w:val="000000"/>
                <w:sz w:val="18"/>
                <w:szCs w:val="18"/>
              </w:rPr>
            </w:pPr>
            <w:r w:rsidRPr="00BB3E6F">
              <w:rPr>
                <w:color w:val="000000"/>
                <w:sz w:val="18"/>
                <w:szCs w:val="18"/>
              </w:rPr>
              <w:t>344,899</w:t>
            </w:r>
          </w:p>
        </w:tc>
      </w:tr>
      <w:tr w:rsidR="005F2A28" w:rsidRPr="00BB3E6F" w14:paraId="76CC4AAB"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21CF74BF" w14:textId="77777777" w:rsidR="005F2A28" w:rsidRPr="00BB3E6F" w:rsidRDefault="005F2A28" w:rsidP="00C1407A">
            <w:pPr>
              <w:rPr>
                <w:color w:val="000000"/>
                <w:sz w:val="18"/>
                <w:szCs w:val="18"/>
              </w:rPr>
            </w:pPr>
            <w:r w:rsidRPr="00BB3E6F">
              <w:rPr>
                <w:color w:val="000000"/>
                <w:sz w:val="18"/>
                <w:szCs w:val="18"/>
              </w:rPr>
              <w:t>Kenya</w:t>
            </w:r>
          </w:p>
        </w:tc>
        <w:tc>
          <w:tcPr>
            <w:tcW w:w="4141" w:type="dxa"/>
            <w:tcBorders>
              <w:top w:val="nil"/>
              <w:left w:val="nil"/>
              <w:bottom w:val="single" w:sz="4" w:space="0" w:color="auto"/>
              <w:right w:val="single" w:sz="4" w:space="0" w:color="auto"/>
            </w:tcBorders>
            <w:shd w:val="clear" w:color="auto" w:fill="auto"/>
            <w:noWrap/>
            <w:hideMark/>
          </w:tcPr>
          <w:p w14:paraId="2EBE913D" w14:textId="77777777" w:rsidR="005F2A28" w:rsidRPr="00BB3E6F" w:rsidRDefault="005F2A28" w:rsidP="00C1407A">
            <w:pPr>
              <w:jc w:val="left"/>
              <w:rPr>
                <w:color w:val="000000"/>
                <w:sz w:val="18"/>
                <w:szCs w:val="18"/>
              </w:rPr>
            </w:pPr>
            <w:r w:rsidRPr="00BB3E6F">
              <w:rPr>
                <w:color w:val="000000"/>
                <w:sz w:val="18"/>
                <w:szCs w:val="18"/>
              </w:rPr>
              <w:t>Methyl bromide replacement demonstration programme</w:t>
            </w:r>
          </w:p>
        </w:tc>
        <w:tc>
          <w:tcPr>
            <w:tcW w:w="733" w:type="dxa"/>
            <w:tcBorders>
              <w:top w:val="nil"/>
              <w:left w:val="nil"/>
              <w:bottom w:val="single" w:sz="4" w:space="0" w:color="auto"/>
              <w:right w:val="single" w:sz="4" w:space="0" w:color="auto"/>
            </w:tcBorders>
            <w:shd w:val="clear" w:color="auto" w:fill="auto"/>
            <w:noWrap/>
            <w:hideMark/>
          </w:tcPr>
          <w:p w14:paraId="5FD6A06F"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47D5A2E8" w14:textId="77777777" w:rsidR="005F2A28" w:rsidRPr="00BB3E6F" w:rsidRDefault="005F2A28" w:rsidP="00C1407A">
            <w:pPr>
              <w:jc w:val="right"/>
              <w:rPr>
                <w:color w:val="000000"/>
                <w:sz w:val="18"/>
                <w:szCs w:val="18"/>
              </w:rPr>
            </w:pPr>
            <w:r w:rsidRPr="00BB3E6F">
              <w:rPr>
                <w:color w:val="000000"/>
                <w:sz w:val="18"/>
                <w:szCs w:val="18"/>
              </w:rPr>
              <w:t>Nov-98</w:t>
            </w:r>
          </w:p>
        </w:tc>
        <w:tc>
          <w:tcPr>
            <w:tcW w:w="881" w:type="dxa"/>
            <w:tcBorders>
              <w:top w:val="nil"/>
              <w:left w:val="nil"/>
              <w:bottom w:val="single" w:sz="4" w:space="0" w:color="auto"/>
              <w:right w:val="single" w:sz="4" w:space="0" w:color="auto"/>
            </w:tcBorders>
            <w:shd w:val="clear" w:color="auto" w:fill="auto"/>
            <w:noWrap/>
            <w:hideMark/>
          </w:tcPr>
          <w:p w14:paraId="69D77D4A" w14:textId="77777777" w:rsidR="005F2A28" w:rsidRPr="00BB3E6F" w:rsidRDefault="005F2A28" w:rsidP="00C1407A">
            <w:pPr>
              <w:jc w:val="right"/>
              <w:rPr>
                <w:color w:val="000000"/>
                <w:sz w:val="18"/>
                <w:szCs w:val="18"/>
              </w:rPr>
            </w:pPr>
            <w:r w:rsidRPr="00BB3E6F">
              <w:rPr>
                <w:color w:val="000000"/>
                <w:sz w:val="18"/>
                <w:szCs w:val="18"/>
              </w:rPr>
              <w:t>26</w:t>
            </w:r>
          </w:p>
        </w:tc>
        <w:tc>
          <w:tcPr>
            <w:tcW w:w="1116" w:type="dxa"/>
            <w:tcBorders>
              <w:top w:val="nil"/>
              <w:left w:val="nil"/>
              <w:bottom w:val="single" w:sz="4" w:space="0" w:color="auto"/>
              <w:right w:val="single" w:sz="4" w:space="0" w:color="auto"/>
            </w:tcBorders>
            <w:shd w:val="clear" w:color="auto" w:fill="auto"/>
            <w:noWrap/>
            <w:hideMark/>
          </w:tcPr>
          <w:p w14:paraId="0AEE6603" w14:textId="77777777" w:rsidR="005F2A28" w:rsidRPr="00BB3E6F" w:rsidRDefault="005F2A28" w:rsidP="00C1407A">
            <w:pPr>
              <w:jc w:val="right"/>
              <w:rPr>
                <w:color w:val="000000"/>
                <w:sz w:val="18"/>
                <w:szCs w:val="18"/>
              </w:rPr>
            </w:pPr>
            <w:r w:rsidRPr="00BB3E6F">
              <w:rPr>
                <w:color w:val="000000"/>
                <w:sz w:val="18"/>
                <w:szCs w:val="18"/>
              </w:rPr>
              <w:t>100,000</w:t>
            </w:r>
          </w:p>
        </w:tc>
      </w:tr>
      <w:tr w:rsidR="005F2A28" w:rsidRPr="00BB3E6F" w14:paraId="65DFC385"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16596A33" w14:textId="77777777" w:rsidR="005F2A28" w:rsidRPr="00BB3E6F" w:rsidRDefault="005F2A28" w:rsidP="00C1407A">
            <w:pPr>
              <w:rPr>
                <w:color w:val="000000"/>
                <w:sz w:val="18"/>
                <w:szCs w:val="18"/>
              </w:rPr>
            </w:pPr>
            <w:r w:rsidRPr="00BB3E6F">
              <w:rPr>
                <w:color w:val="000000"/>
                <w:sz w:val="18"/>
                <w:szCs w:val="18"/>
              </w:rPr>
              <w:t>Sri Lanka</w:t>
            </w:r>
          </w:p>
        </w:tc>
        <w:tc>
          <w:tcPr>
            <w:tcW w:w="4141" w:type="dxa"/>
            <w:tcBorders>
              <w:top w:val="nil"/>
              <w:left w:val="nil"/>
              <w:bottom w:val="single" w:sz="4" w:space="0" w:color="auto"/>
              <w:right w:val="single" w:sz="4" w:space="0" w:color="auto"/>
            </w:tcBorders>
            <w:shd w:val="clear" w:color="auto" w:fill="auto"/>
            <w:noWrap/>
            <w:hideMark/>
          </w:tcPr>
          <w:p w14:paraId="7F4BE58A" w14:textId="77777777" w:rsidR="005F2A28" w:rsidRPr="00BB3E6F" w:rsidRDefault="005F2A28" w:rsidP="00C1407A">
            <w:pPr>
              <w:jc w:val="left"/>
              <w:rPr>
                <w:color w:val="000000"/>
                <w:sz w:val="18"/>
                <w:szCs w:val="18"/>
              </w:rPr>
            </w:pPr>
            <w:r w:rsidRPr="00BB3E6F">
              <w:rPr>
                <w:color w:val="000000"/>
                <w:sz w:val="18"/>
                <w:szCs w:val="18"/>
              </w:rPr>
              <w:t>Alternatives to methyl bromide for eradication of tea nematodes in Sri Lanka</w:t>
            </w:r>
          </w:p>
        </w:tc>
        <w:tc>
          <w:tcPr>
            <w:tcW w:w="733" w:type="dxa"/>
            <w:tcBorders>
              <w:top w:val="nil"/>
              <w:left w:val="nil"/>
              <w:bottom w:val="single" w:sz="4" w:space="0" w:color="auto"/>
              <w:right w:val="single" w:sz="4" w:space="0" w:color="auto"/>
            </w:tcBorders>
            <w:shd w:val="clear" w:color="auto" w:fill="auto"/>
            <w:noWrap/>
            <w:hideMark/>
          </w:tcPr>
          <w:p w14:paraId="1DB1D61F"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4A7027D2" w14:textId="77777777" w:rsidR="005F2A28" w:rsidRPr="00BB3E6F" w:rsidRDefault="005F2A28" w:rsidP="00C1407A">
            <w:pPr>
              <w:jc w:val="right"/>
              <w:rPr>
                <w:color w:val="000000"/>
                <w:sz w:val="18"/>
                <w:szCs w:val="18"/>
              </w:rPr>
            </w:pPr>
            <w:r w:rsidRPr="00BB3E6F">
              <w:rPr>
                <w:color w:val="000000"/>
                <w:sz w:val="18"/>
                <w:szCs w:val="18"/>
              </w:rPr>
              <w:t>Mar-99</w:t>
            </w:r>
          </w:p>
        </w:tc>
        <w:tc>
          <w:tcPr>
            <w:tcW w:w="881" w:type="dxa"/>
            <w:tcBorders>
              <w:top w:val="nil"/>
              <w:left w:val="nil"/>
              <w:bottom w:val="single" w:sz="4" w:space="0" w:color="auto"/>
              <w:right w:val="single" w:sz="4" w:space="0" w:color="auto"/>
            </w:tcBorders>
            <w:shd w:val="clear" w:color="auto" w:fill="auto"/>
            <w:noWrap/>
            <w:hideMark/>
          </w:tcPr>
          <w:p w14:paraId="4BB484D8" w14:textId="77777777" w:rsidR="005F2A28" w:rsidRPr="00BB3E6F" w:rsidRDefault="005F2A28" w:rsidP="00C1407A">
            <w:pPr>
              <w:jc w:val="right"/>
              <w:rPr>
                <w:color w:val="000000"/>
                <w:sz w:val="18"/>
                <w:szCs w:val="18"/>
              </w:rPr>
            </w:pPr>
            <w:r w:rsidRPr="00BB3E6F">
              <w:rPr>
                <w:color w:val="000000"/>
                <w:sz w:val="18"/>
                <w:szCs w:val="18"/>
              </w:rPr>
              <w:t>27</w:t>
            </w:r>
          </w:p>
        </w:tc>
        <w:tc>
          <w:tcPr>
            <w:tcW w:w="1116" w:type="dxa"/>
            <w:tcBorders>
              <w:top w:val="nil"/>
              <w:left w:val="nil"/>
              <w:bottom w:val="single" w:sz="4" w:space="0" w:color="auto"/>
              <w:right w:val="single" w:sz="4" w:space="0" w:color="auto"/>
            </w:tcBorders>
            <w:shd w:val="clear" w:color="auto" w:fill="auto"/>
            <w:noWrap/>
            <w:hideMark/>
          </w:tcPr>
          <w:p w14:paraId="67593F56" w14:textId="77777777" w:rsidR="005F2A28" w:rsidRPr="00BB3E6F" w:rsidRDefault="005F2A28" w:rsidP="00C1407A">
            <w:pPr>
              <w:jc w:val="right"/>
              <w:rPr>
                <w:color w:val="000000"/>
                <w:sz w:val="18"/>
                <w:szCs w:val="18"/>
              </w:rPr>
            </w:pPr>
            <w:r w:rsidRPr="00BB3E6F">
              <w:rPr>
                <w:color w:val="000000"/>
                <w:sz w:val="18"/>
                <w:szCs w:val="18"/>
              </w:rPr>
              <w:t>341,662</w:t>
            </w:r>
          </w:p>
        </w:tc>
      </w:tr>
      <w:tr w:rsidR="005F2A28" w:rsidRPr="00BB3E6F" w14:paraId="4F254AC1"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545CBA21" w14:textId="77777777" w:rsidR="005F2A28" w:rsidRPr="00BB3E6F" w:rsidRDefault="005F2A28" w:rsidP="00C1407A">
            <w:pPr>
              <w:rPr>
                <w:color w:val="000000"/>
                <w:sz w:val="18"/>
                <w:szCs w:val="18"/>
              </w:rPr>
            </w:pPr>
            <w:r w:rsidRPr="00BB3E6F">
              <w:rPr>
                <w:color w:val="000000"/>
                <w:sz w:val="18"/>
                <w:szCs w:val="18"/>
              </w:rPr>
              <w:t>Kenya</w:t>
            </w:r>
          </w:p>
        </w:tc>
        <w:tc>
          <w:tcPr>
            <w:tcW w:w="4141" w:type="dxa"/>
            <w:tcBorders>
              <w:top w:val="nil"/>
              <w:left w:val="nil"/>
              <w:bottom w:val="single" w:sz="4" w:space="0" w:color="auto"/>
              <w:right w:val="single" w:sz="4" w:space="0" w:color="auto"/>
            </w:tcBorders>
            <w:shd w:val="clear" w:color="auto" w:fill="auto"/>
            <w:noWrap/>
            <w:hideMark/>
          </w:tcPr>
          <w:p w14:paraId="045D64A6" w14:textId="77777777" w:rsidR="005F2A28" w:rsidRPr="00BB3E6F" w:rsidRDefault="005F2A28" w:rsidP="00C1407A">
            <w:pPr>
              <w:jc w:val="left"/>
              <w:rPr>
                <w:color w:val="000000"/>
                <w:sz w:val="18"/>
                <w:szCs w:val="18"/>
              </w:rPr>
            </w:pPr>
            <w:r w:rsidRPr="00BB3E6F">
              <w:rPr>
                <w:color w:val="000000"/>
                <w:sz w:val="18"/>
                <w:szCs w:val="18"/>
              </w:rPr>
              <w:t xml:space="preserve">Alternatives to the use of methyl bromide for soil fumigation in cut-flowers at Kenya Agricultural Research Institute </w:t>
            </w:r>
            <w:r>
              <w:rPr>
                <w:color w:val="000000"/>
                <w:sz w:val="18"/>
                <w:szCs w:val="18"/>
              </w:rPr>
              <w:t>–</w:t>
            </w:r>
            <w:r w:rsidRPr="00BB3E6F">
              <w:rPr>
                <w:color w:val="000000"/>
                <w:sz w:val="18"/>
                <w:szCs w:val="18"/>
              </w:rPr>
              <w:t xml:space="preserve"> KARI</w:t>
            </w:r>
          </w:p>
        </w:tc>
        <w:tc>
          <w:tcPr>
            <w:tcW w:w="733" w:type="dxa"/>
            <w:tcBorders>
              <w:top w:val="nil"/>
              <w:left w:val="nil"/>
              <w:bottom w:val="single" w:sz="4" w:space="0" w:color="auto"/>
              <w:right w:val="single" w:sz="4" w:space="0" w:color="auto"/>
            </w:tcBorders>
            <w:shd w:val="clear" w:color="auto" w:fill="auto"/>
            <w:noWrap/>
            <w:hideMark/>
          </w:tcPr>
          <w:p w14:paraId="0DEAF3EC"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099C6062" w14:textId="77777777" w:rsidR="005F2A28" w:rsidRPr="00BB3E6F" w:rsidRDefault="005F2A28" w:rsidP="00C1407A">
            <w:pPr>
              <w:jc w:val="right"/>
              <w:rPr>
                <w:color w:val="000000"/>
                <w:sz w:val="18"/>
                <w:szCs w:val="18"/>
              </w:rPr>
            </w:pPr>
            <w:r w:rsidRPr="00BB3E6F">
              <w:rPr>
                <w:color w:val="000000"/>
                <w:sz w:val="18"/>
                <w:szCs w:val="18"/>
              </w:rPr>
              <w:t>Mar-98</w:t>
            </w:r>
          </w:p>
        </w:tc>
        <w:tc>
          <w:tcPr>
            <w:tcW w:w="881" w:type="dxa"/>
            <w:tcBorders>
              <w:top w:val="nil"/>
              <w:left w:val="nil"/>
              <w:bottom w:val="single" w:sz="4" w:space="0" w:color="auto"/>
              <w:right w:val="single" w:sz="4" w:space="0" w:color="auto"/>
            </w:tcBorders>
            <w:shd w:val="clear" w:color="auto" w:fill="auto"/>
            <w:noWrap/>
            <w:hideMark/>
          </w:tcPr>
          <w:p w14:paraId="4F2A3331" w14:textId="77777777" w:rsidR="005F2A28" w:rsidRPr="00BB3E6F" w:rsidRDefault="005F2A28" w:rsidP="00C1407A">
            <w:pPr>
              <w:jc w:val="right"/>
              <w:rPr>
                <w:color w:val="000000"/>
                <w:sz w:val="18"/>
                <w:szCs w:val="18"/>
              </w:rPr>
            </w:pPr>
            <w:r w:rsidRPr="00BB3E6F">
              <w:rPr>
                <w:color w:val="000000"/>
                <w:sz w:val="18"/>
                <w:szCs w:val="18"/>
              </w:rPr>
              <w:t>24</w:t>
            </w:r>
          </w:p>
        </w:tc>
        <w:tc>
          <w:tcPr>
            <w:tcW w:w="1116" w:type="dxa"/>
            <w:tcBorders>
              <w:top w:val="nil"/>
              <w:left w:val="nil"/>
              <w:bottom w:val="single" w:sz="4" w:space="0" w:color="auto"/>
              <w:right w:val="single" w:sz="4" w:space="0" w:color="auto"/>
            </w:tcBorders>
            <w:shd w:val="clear" w:color="auto" w:fill="auto"/>
            <w:noWrap/>
            <w:hideMark/>
          </w:tcPr>
          <w:p w14:paraId="20FAC35B" w14:textId="77777777" w:rsidR="005F2A28" w:rsidRPr="00BB3E6F" w:rsidRDefault="005F2A28" w:rsidP="00C1407A">
            <w:pPr>
              <w:jc w:val="right"/>
              <w:rPr>
                <w:color w:val="000000"/>
                <w:sz w:val="18"/>
                <w:szCs w:val="18"/>
              </w:rPr>
            </w:pPr>
            <w:r w:rsidRPr="00BB3E6F">
              <w:rPr>
                <w:color w:val="000000"/>
                <w:sz w:val="18"/>
                <w:szCs w:val="18"/>
              </w:rPr>
              <w:t>368,247</w:t>
            </w:r>
          </w:p>
        </w:tc>
      </w:tr>
      <w:tr w:rsidR="005F2A28" w:rsidRPr="00BB3E6F" w14:paraId="606BA0BA"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64B1C001" w14:textId="77777777" w:rsidR="005F2A28" w:rsidRPr="00BB3E6F" w:rsidRDefault="005F2A28" w:rsidP="00C1407A">
            <w:pPr>
              <w:rPr>
                <w:color w:val="000000"/>
                <w:sz w:val="18"/>
                <w:szCs w:val="18"/>
              </w:rPr>
            </w:pPr>
            <w:r w:rsidRPr="00BB3E6F">
              <w:rPr>
                <w:color w:val="000000"/>
                <w:sz w:val="18"/>
                <w:szCs w:val="18"/>
              </w:rPr>
              <w:t>Syria</w:t>
            </w:r>
          </w:p>
        </w:tc>
        <w:tc>
          <w:tcPr>
            <w:tcW w:w="4141" w:type="dxa"/>
            <w:tcBorders>
              <w:top w:val="nil"/>
              <w:left w:val="nil"/>
              <w:bottom w:val="single" w:sz="4" w:space="0" w:color="auto"/>
              <w:right w:val="single" w:sz="4" w:space="0" w:color="auto"/>
            </w:tcBorders>
            <w:shd w:val="clear" w:color="auto" w:fill="auto"/>
            <w:noWrap/>
            <w:hideMark/>
          </w:tcPr>
          <w:p w14:paraId="121FC3CD" w14:textId="77777777" w:rsidR="005F2A28" w:rsidRPr="00BB3E6F" w:rsidRDefault="005F2A28" w:rsidP="00C1407A">
            <w:pPr>
              <w:jc w:val="left"/>
              <w:rPr>
                <w:color w:val="000000"/>
                <w:sz w:val="18"/>
                <w:szCs w:val="18"/>
              </w:rPr>
            </w:pPr>
            <w:r w:rsidRPr="00BB3E6F">
              <w:rPr>
                <w:color w:val="000000"/>
                <w:sz w:val="18"/>
                <w:szCs w:val="18"/>
              </w:rPr>
              <w:t>Alternatives to the use of methyl bromide in horticulture and commodities fumigation</w:t>
            </w:r>
          </w:p>
        </w:tc>
        <w:tc>
          <w:tcPr>
            <w:tcW w:w="733" w:type="dxa"/>
            <w:tcBorders>
              <w:top w:val="nil"/>
              <w:left w:val="nil"/>
              <w:bottom w:val="single" w:sz="4" w:space="0" w:color="auto"/>
              <w:right w:val="single" w:sz="4" w:space="0" w:color="auto"/>
            </w:tcBorders>
            <w:shd w:val="clear" w:color="auto" w:fill="auto"/>
            <w:noWrap/>
            <w:hideMark/>
          </w:tcPr>
          <w:p w14:paraId="67A7565A"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19A8B475" w14:textId="77777777" w:rsidR="005F2A28" w:rsidRPr="00BB3E6F" w:rsidRDefault="005F2A28" w:rsidP="00C1407A">
            <w:pPr>
              <w:jc w:val="right"/>
              <w:rPr>
                <w:color w:val="000000"/>
                <w:sz w:val="18"/>
                <w:szCs w:val="18"/>
              </w:rPr>
            </w:pPr>
            <w:r w:rsidRPr="00BB3E6F">
              <w:rPr>
                <w:color w:val="000000"/>
                <w:sz w:val="18"/>
                <w:szCs w:val="18"/>
              </w:rPr>
              <w:t>Mar-98</w:t>
            </w:r>
          </w:p>
        </w:tc>
        <w:tc>
          <w:tcPr>
            <w:tcW w:w="881" w:type="dxa"/>
            <w:tcBorders>
              <w:top w:val="nil"/>
              <w:left w:val="nil"/>
              <w:bottom w:val="single" w:sz="4" w:space="0" w:color="auto"/>
              <w:right w:val="single" w:sz="4" w:space="0" w:color="auto"/>
            </w:tcBorders>
            <w:shd w:val="clear" w:color="auto" w:fill="auto"/>
            <w:noWrap/>
            <w:hideMark/>
          </w:tcPr>
          <w:p w14:paraId="781FA658" w14:textId="77777777" w:rsidR="005F2A28" w:rsidRPr="00BB3E6F" w:rsidRDefault="005F2A28" w:rsidP="00C1407A">
            <w:pPr>
              <w:jc w:val="right"/>
              <w:rPr>
                <w:color w:val="000000"/>
                <w:sz w:val="18"/>
                <w:szCs w:val="18"/>
              </w:rPr>
            </w:pPr>
            <w:r w:rsidRPr="00BB3E6F">
              <w:rPr>
                <w:color w:val="000000"/>
                <w:sz w:val="18"/>
                <w:szCs w:val="18"/>
              </w:rPr>
              <w:t>24</w:t>
            </w:r>
          </w:p>
        </w:tc>
        <w:tc>
          <w:tcPr>
            <w:tcW w:w="1116" w:type="dxa"/>
            <w:tcBorders>
              <w:top w:val="nil"/>
              <w:left w:val="nil"/>
              <w:bottom w:val="single" w:sz="4" w:space="0" w:color="auto"/>
              <w:right w:val="single" w:sz="4" w:space="0" w:color="auto"/>
            </w:tcBorders>
            <w:shd w:val="clear" w:color="auto" w:fill="auto"/>
            <w:noWrap/>
            <w:hideMark/>
          </w:tcPr>
          <w:p w14:paraId="713D86DC" w14:textId="77777777" w:rsidR="005F2A28" w:rsidRPr="00BB3E6F" w:rsidRDefault="005F2A28" w:rsidP="00C1407A">
            <w:pPr>
              <w:jc w:val="right"/>
              <w:rPr>
                <w:color w:val="000000"/>
                <w:sz w:val="18"/>
                <w:szCs w:val="18"/>
              </w:rPr>
            </w:pPr>
            <w:r w:rsidRPr="00BB3E6F">
              <w:rPr>
                <w:color w:val="000000"/>
                <w:sz w:val="18"/>
                <w:szCs w:val="18"/>
              </w:rPr>
              <w:t>538,423</w:t>
            </w:r>
          </w:p>
        </w:tc>
      </w:tr>
      <w:tr w:rsidR="005F2A28" w:rsidRPr="00BB3E6F" w14:paraId="09B4CBBA"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1C01F4B0" w14:textId="77777777" w:rsidR="005F2A28" w:rsidRPr="00BB3E6F" w:rsidRDefault="005F2A28" w:rsidP="00C1407A">
            <w:pPr>
              <w:rPr>
                <w:color w:val="000000"/>
                <w:sz w:val="18"/>
                <w:szCs w:val="18"/>
              </w:rPr>
            </w:pPr>
            <w:r w:rsidRPr="00BB3E6F">
              <w:rPr>
                <w:color w:val="000000"/>
                <w:sz w:val="18"/>
                <w:szCs w:val="18"/>
              </w:rPr>
              <w:t>Argentina</w:t>
            </w:r>
          </w:p>
        </w:tc>
        <w:tc>
          <w:tcPr>
            <w:tcW w:w="4141" w:type="dxa"/>
            <w:tcBorders>
              <w:top w:val="nil"/>
              <w:left w:val="nil"/>
              <w:bottom w:val="single" w:sz="4" w:space="0" w:color="auto"/>
              <w:right w:val="single" w:sz="4" w:space="0" w:color="auto"/>
            </w:tcBorders>
            <w:shd w:val="clear" w:color="auto" w:fill="auto"/>
            <w:noWrap/>
            <w:hideMark/>
          </w:tcPr>
          <w:p w14:paraId="1214B3BF" w14:textId="77777777" w:rsidR="005F2A28" w:rsidRPr="00BB3E6F" w:rsidRDefault="005F2A28" w:rsidP="00C1407A">
            <w:pPr>
              <w:jc w:val="left"/>
              <w:rPr>
                <w:color w:val="000000"/>
                <w:sz w:val="18"/>
                <w:szCs w:val="18"/>
              </w:rPr>
            </w:pPr>
            <w:r w:rsidRPr="00BB3E6F">
              <w:rPr>
                <w:color w:val="000000"/>
                <w:sz w:val="18"/>
                <w:szCs w:val="18"/>
              </w:rPr>
              <w:t>Demonstration project for testing methyl bromide alternatives in post-harvest disinfestation for cotton and citrus (phase I)</w:t>
            </w:r>
          </w:p>
        </w:tc>
        <w:tc>
          <w:tcPr>
            <w:tcW w:w="733" w:type="dxa"/>
            <w:tcBorders>
              <w:top w:val="nil"/>
              <w:left w:val="nil"/>
              <w:bottom w:val="single" w:sz="4" w:space="0" w:color="auto"/>
              <w:right w:val="single" w:sz="4" w:space="0" w:color="auto"/>
            </w:tcBorders>
            <w:shd w:val="clear" w:color="auto" w:fill="auto"/>
            <w:noWrap/>
            <w:hideMark/>
          </w:tcPr>
          <w:p w14:paraId="3F405584"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221D8C76" w14:textId="77777777" w:rsidR="005F2A28" w:rsidRPr="00BB3E6F" w:rsidRDefault="005F2A28" w:rsidP="00C1407A">
            <w:pPr>
              <w:jc w:val="right"/>
              <w:rPr>
                <w:color w:val="000000"/>
                <w:sz w:val="18"/>
                <w:szCs w:val="18"/>
              </w:rPr>
            </w:pPr>
            <w:r w:rsidRPr="00BB3E6F">
              <w:rPr>
                <w:color w:val="000000"/>
                <w:sz w:val="18"/>
                <w:szCs w:val="18"/>
              </w:rPr>
              <w:t>Nov-99</w:t>
            </w:r>
          </w:p>
        </w:tc>
        <w:tc>
          <w:tcPr>
            <w:tcW w:w="881" w:type="dxa"/>
            <w:tcBorders>
              <w:top w:val="nil"/>
              <w:left w:val="nil"/>
              <w:bottom w:val="single" w:sz="4" w:space="0" w:color="auto"/>
              <w:right w:val="single" w:sz="4" w:space="0" w:color="auto"/>
            </w:tcBorders>
            <w:shd w:val="clear" w:color="auto" w:fill="auto"/>
            <w:noWrap/>
            <w:hideMark/>
          </w:tcPr>
          <w:p w14:paraId="62A246BC" w14:textId="77777777" w:rsidR="005F2A28" w:rsidRPr="00BB3E6F" w:rsidRDefault="005F2A28" w:rsidP="00C1407A">
            <w:pPr>
              <w:jc w:val="right"/>
              <w:rPr>
                <w:color w:val="000000"/>
                <w:sz w:val="18"/>
                <w:szCs w:val="18"/>
              </w:rPr>
            </w:pPr>
            <w:r w:rsidRPr="00BB3E6F">
              <w:rPr>
                <w:color w:val="000000"/>
                <w:sz w:val="18"/>
                <w:szCs w:val="18"/>
              </w:rPr>
              <w:t>29</w:t>
            </w:r>
          </w:p>
        </w:tc>
        <w:tc>
          <w:tcPr>
            <w:tcW w:w="1116" w:type="dxa"/>
            <w:tcBorders>
              <w:top w:val="nil"/>
              <w:left w:val="nil"/>
              <w:bottom w:val="single" w:sz="4" w:space="0" w:color="auto"/>
              <w:right w:val="single" w:sz="4" w:space="0" w:color="auto"/>
            </w:tcBorders>
            <w:shd w:val="clear" w:color="auto" w:fill="auto"/>
            <w:noWrap/>
            <w:hideMark/>
          </w:tcPr>
          <w:p w14:paraId="06807929" w14:textId="77777777" w:rsidR="005F2A28" w:rsidRPr="00BB3E6F" w:rsidRDefault="005F2A28" w:rsidP="00C1407A">
            <w:pPr>
              <w:jc w:val="right"/>
              <w:rPr>
                <w:color w:val="000000"/>
                <w:sz w:val="18"/>
                <w:szCs w:val="18"/>
              </w:rPr>
            </w:pPr>
            <w:r w:rsidRPr="00BB3E6F">
              <w:rPr>
                <w:color w:val="000000"/>
                <w:sz w:val="18"/>
                <w:szCs w:val="18"/>
              </w:rPr>
              <w:t>352,931</w:t>
            </w:r>
          </w:p>
        </w:tc>
      </w:tr>
      <w:tr w:rsidR="005F2A28" w:rsidRPr="00BB3E6F" w14:paraId="6AF03221"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77F84A07" w14:textId="77777777" w:rsidR="005F2A28" w:rsidRPr="00BB3E6F" w:rsidRDefault="005F2A28" w:rsidP="00C1407A">
            <w:pPr>
              <w:rPr>
                <w:color w:val="000000"/>
                <w:sz w:val="18"/>
                <w:szCs w:val="18"/>
              </w:rPr>
            </w:pPr>
            <w:r w:rsidRPr="00BB3E6F">
              <w:rPr>
                <w:color w:val="000000"/>
                <w:sz w:val="18"/>
                <w:szCs w:val="18"/>
              </w:rPr>
              <w:t>Thailand</w:t>
            </w:r>
          </w:p>
        </w:tc>
        <w:tc>
          <w:tcPr>
            <w:tcW w:w="4141" w:type="dxa"/>
            <w:tcBorders>
              <w:top w:val="nil"/>
              <w:left w:val="nil"/>
              <w:bottom w:val="single" w:sz="4" w:space="0" w:color="auto"/>
              <w:right w:val="single" w:sz="4" w:space="0" w:color="auto"/>
            </w:tcBorders>
            <w:shd w:val="clear" w:color="auto" w:fill="auto"/>
            <w:noWrap/>
            <w:hideMark/>
          </w:tcPr>
          <w:p w14:paraId="0B3CD5DF" w14:textId="77777777" w:rsidR="005F2A28" w:rsidRPr="00BB3E6F" w:rsidRDefault="005F2A28" w:rsidP="00C1407A">
            <w:pPr>
              <w:jc w:val="left"/>
              <w:rPr>
                <w:color w:val="000000"/>
                <w:sz w:val="18"/>
                <w:szCs w:val="18"/>
              </w:rPr>
            </w:pPr>
            <w:r w:rsidRPr="00BB3E6F">
              <w:rPr>
                <w:color w:val="000000"/>
                <w:sz w:val="18"/>
                <w:szCs w:val="18"/>
              </w:rPr>
              <w:t>Alternatives to the use of methyl bromide in grain storage (rice, maize, tapioca, feed grains and pulses)</w:t>
            </w:r>
          </w:p>
        </w:tc>
        <w:tc>
          <w:tcPr>
            <w:tcW w:w="733" w:type="dxa"/>
            <w:tcBorders>
              <w:top w:val="nil"/>
              <w:left w:val="nil"/>
              <w:bottom w:val="single" w:sz="4" w:space="0" w:color="auto"/>
              <w:right w:val="single" w:sz="4" w:space="0" w:color="auto"/>
            </w:tcBorders>
            <w:shd w:val="clear" w:color="auto" w:fill="auto"/>
            <w:noWrap/>
            <w:hideMark/>
          </w:tcPr>
          <w:p w14:paraId="37E59212"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7D219001" w14:textId="77777777" w:rsidR="005F2A28" w:rsidRPr="00BB3E6F" w:rsidRDefault="005F2A28" w:rsidP="00C1407A">
            <w:pPr>
              <w:jc w:val="right"/>
              <w:rPr>
                <w:color w:val="000000"/>
                <w:sz w:val="18"/>
                <w:szCs w:val="18"/>
              </w:rPr>
            </w:pPr>
            <w:r w:rsidRPr="00BB3E6F">
              <w:rPr>
                <w:color w:val="000000"/>
                <w:sz w:val="18"/>
                <w:szCs w:val="18"/>
              </w:rPr>
              <w:t>Jul-98</w:t>
            </w:r>
          </w:p>
        </w:tc>
        <w:tc>
          <w:tcPr>
            <w:tcW w:w="881" w:type="dxa"/>
            <w:tcBorders>
              <w:top w:val="nil"/>
              <w:left w:val="nil"/>
              <w:bottom w:val="single" w:sz="4" w:space="0" w:color="auto"/>
              <w:right w:val="single" w:sz="4" w:space="0" w:color="auto"/>
            </w:tcBorders>
            <w:shd w:val="clear" w:color="auto" w:fill="auto"/>
            <w:noWrap/>
            <w:hideMark/>
          </w:tcPr>
          <w:p w14:paraId="0B9E83E8" w14:textId="77777777" w:rsidR="005F2A28" w:rsidRPr="00BB3E6F" w:rsidRDefault="005F2A28" w:rsidP="00C1407A">
            <w:pPr>
              <w:jc w:val="right"/>
              <w:rPr>
                <w:color w:val="000000"/>
                <w:sz w:val="18"/>
                <w:szCs w:val="18"/>
              </w:rPr>
            </w:pPr>
            <w:r w:rsidRPr="00BB3E6F">
              <w:rPr>
                <w:color w:val="000000"/>
                <w:sz w:val="18"/>
                <w:szCs w:val="18"/>
              </w:rPr>
              <w:t>25</w:t>
            </w:r>
          </w:p>
        </w:tc>
        <w:tc>
          <w:tcPr>
            <w:tcW w:w="1116" w:type="dxa"/>
            <w:tcBorders>
              <w:top w:val="nil"/>
              <w:left w:val="nil"/>
              <w:bottom w:val="single" w:sz="4" w:space="0" w:color="auto"/>
              <w:right w:val="single" w:sz="4" w:space="0" w:color="auto"/>
            </w:tcBorders>
            <w:shd w:val="clear" w:color="auto" w:fill="auto"/>
            <w:noWrap/>
            <w:hideMark/>
          </w:tcPr>
          <w:p w14:paraId="5B371367" w14:textId="77777777" w:rsidR="005F2A28" w:rsidRPr="00BB3E6F" w:rsidRDefault="005F2A28" w:rsidP="00C1407A">
            <w:pPr>
              <w:jc w:val="right"/>
              <w:rPr>
                <w:color w:val="000000"/>
                <w:sz w:val="18"/>
                <w:szCs w:val="18"/>
              </w:rPr>
            </w:pPr>
            <w:r w:rsidRPr="00BB3E6F">
              <w:rPr>
                <w:color w:val="000000"/>
                <w:sz w:val="18"/>
                <w:szCs w:val="18"/>
              </w:rPr>
              <w:t>292,405</w:t>
            </w:r>
          </w:p>
        </w:tc>
      </w:tr>
      <w:tr w:rsidR="005F2A28" w:rsidRPr="00BB3E6F" w14:paraId="0E76A6CF"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1BC0026B" w14:textId="77777777" w:rsidR="005F2A28" w:rsidRPr="00BB3E6F" w:rsidRDefault="005F2A28" w:rsidP="00C1407A">
            <w:pPr>
              <w:rPr>
                <w:color w:val="000000"/>
                <w:sz w:val="18"/>
                <w:szCs w:val="18"/>
              </w:rPr>
            </w:pPr>
            <w:r w:rsidRPr="00BB3E6F">
              <w:rPr>
                <w:color w:val="000000"/>
                <w:sz w:val="18"/>
                <w:szCs w:val="18"/>
              </w:rPr>
              <w:t>Macedonia, FYR</w:t>
            </w:r>
          </w:p>
        </w:tc>
        <w:tc>
          <w:tcPr>
            <w:tcW w:w="4141" w:type="dxa"/>
            <w:tcBorders>
              <w:top w:val="nil"/>
              <w:left w:val="nil"/>
              <w:bottom w:val="single" w:sz="4" w:space="0" w:color="auto"/>
              <w:right w:val="single" w:sz="4" w:space="0" w:color="auto"/>
            </w:tcBorders>
            <w:shd w:val="clear" w:color="auto" w:fill="auto"/>
            <w:noWrap/>
            <w:hideMark/>
          </w:tcPr>
          <w:p w14:paraId="30298209" w14:textId="77777777" w:rsidR="005F2A28" w:rsidRPr="00BB3E6F" w:rsidRDefault="005F2A28" w:rsidP="00C1407A">
            <w:pPr>
              <w:jc w:val="left"/>
              <w:rPr>
                <w:color w:val="000000"/>
                <w:sz w:val="18"/>
                <w:szCs w:val="18"/>
              </w:rPr>
            </w:pPr>
            <w:r w:rsidRPr="00BB3E6F">
              <w:rPr>
                <w:color w:val="000000"/>
                <w:sz w:val="18"/>
                <w:szCs w:val="18"/>
              </w:rPr>
              <w:t xml:space="preserve">Three alternatives to the use of methyl bromide: non-soil cultivation, </w:t>
            </w:r>
            <w:proofErr w:type="spellStart"/>
            <w:r w:rsidRPr="00BB3E6F">
              <w:rPr>
                <w:color w:val="000000"/>
                <w:sz w:val="18"/>
                <w:szCs w:val="18"/>
              </w:rPr>
              <w:t>biofumigation</w:t>
            </w:r>
            <w:proofErr w:type="spellEnd"/>
            <w:r w:rsidRPr="00BB3E6F">
              <w:rPr>
                <w:color w:val="000000"/>
                <w:sz w:val="18"/>
                <w:szCs w:val="18"/>
              </w:rPr>
              <w:t xml:space="preserve"> and low dose chemicals in tobacco and horticultural production</w:t>
            </w:r>
          </w:p>
        </w:tc>
        <w:tc>
          <w:tcPr>
            <w:tcW w:w="733" w:type="dxa"/>
            <w:tcBorders>
              <w:top w:val="nil"/>
              <w:left w:val="nil"/>
              <w:bottom w:val="single" w:sz="4" w:space="0" w:color="auto"/>
              <w:right w:val="single" w:sz="4" w:space="0" w:color="auto"/>
            </w:tcBorders>
            <w:shd w:val="clear" w:color="auto" w:fill="auto"/>
            <w:noWrap/>
            <w:hideMark/>
          </w:tcPr>
          <w:p w14:paraId="436E71D4"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7F11B4B1" w14:textId="77777777" w:rsidR="005F2A28" w:rsidRPr="00BB3E6F" w:rsidRDefault="005F2A28" w:rsidP="00C1407A">
            <w:pPr>
              <w:jc w:val="right"/>
              <w:rPr>
                <w:color w:val="000000"/>
                <w:sz w:val="18"/>
                <w:szCs w:val="18"/>
              </w:rPr>
            </w:pPr>
            <w:r w:rsidRPr="00BB3E6F">
              <w:rPr>
                <w:color w:val="000000"/>
                <w:sz w:val="18"/>
                <w:szCs w:val="18"/>
              </w:rPr>
              <w:t>Nov-98</w:t>
            </w:r>
          </w:p>
        </w:tc>
        <w:tc>
          <w:tcPr>
            <w:tcW w:w="881" w:type="dxa"/>
            <w:tcBorders>
              <w:top w:val="nil"/>
              <w:left w:val="nil"/>
              <w:bottom w:val="single" w:sz="4" w:space="0" w:color="auto"/>
              <w:right w:val="single" w:sz="4" w:space="0" w:color="auto"/>
            </w:tcBorders>
            <w:shd w:val="clear" w:color="auto" w:fill="auto"/>
            <w:noWrap/>
            <w:hideMark/>
          </w:tcPr>
          <w:p w14:paraId="654DF2F8" w14:textId="77777777" w:rsidR="005F2A28" w:rsidRPr="00BB3E6F" w:rsidRDefault="005F2A28" w:rsidP="00C1407A">
            <w:pPr>
              <w:jc w:val="right"/>
              <w:rPr>
                <w:color w:val="000000"/>
                <w:sz w:val="18"/>
                <w:szCs w:val="18"/>
              </w:rPr>
            </w:pPr>
            <w:r w:rsidRPr="00BB3E6F">
              <w:rPr>
                <w:color w:val="000000"/>
                <w:sz w:val="18"/>
                <w:szCs w:val="18"/>
              </w:rPr>
              <w:t>26</w:t>
            </w:r>
          </w:p>
        </w:tc>
        <w:tc>
          <w:tcPr>
            <w:tcW w:w="1116" w:type="dxa"/>
            <w:tcBorders>
              <w:top w:val="nil"/>
              <w:left w:val="nil"/>
              <w:bottom w:val="single" w:sz="4" w:space="0" w:color="auto"/>
              <w:right w:val="single" w:sz="4" w:space="0" w:color="auto"/>
            </w:tcBorders>
            <w:shd w:val="clear" w:color="auto" w:fill="auto"/>
            <w:noWrap/>
            <w:hideMark/>
          </w:tcPr>
          <w:p w14:paraId="7A6EF9EB" w14:textId="77777777" w:rsidR="005F2A28" w:rsidRPr="00BB3E6F" w:rsidRDefault="005F2A28" w:rsidP="00C1407A">
            <w:pPr>
              <w:jc w:val="right"/>
              <w:rPr>
                <w:color w:val="000000"/>
                <w:sz w:val="18"/>
                <w:szCs w:val="18"/>
              </w:rPr>
            </w:pPr>
            <w:r w:rsidRPr="00BB3E6F">
              <w:rPr>
                <w:color w:val="000000"/>
                <w:sz w:val="18"/>
                <w:szCs w:val="18"/>
              </w:rPr>
              <w:t>292,664</w:t>
            </w:r>
          </w:p>
        </w:tc>
      </w:tr>
      <w:tr w:rsidR="005F2A28" w:rsidRPr="00BB3E6F" w14:paraId="69B6AF62"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78E9FF07" w14:textId="77777777" w:rsidR="005F2A28" w:rsidRPr="00BB3E6F" w:rsidRDefault="005F2A28" w:rsidP="00C1407A">
            <w:pPr>
              <w:rPr>
                <w:color w:val="000000"/>
                <w:sz w:val="18"/>
                <w:szCs w:val="18"/>
              </w:rPr>
            </w:pPr>
            <w:r w:rsidRPr="00BB3E6F">
              <w:rPr>
                <w:color w:val="000000"/>
                <w:sz w:val="18"/>
                <w:szCs w:val="18"/>
              </w:rPr>
              <w:t>Kenya</w:t>
            </w:r>
          </w:p>
        </w:tc>
        <w:tc>
          <w:tcPr>
            <w:tcW w:w="4141" w:type="dxa"/>
            <w:tcBorders>
              <w:top w:val="nil"/>
              <w:left w:val="nil"/>
              <w:bottom w:val="single" w:sz="4" w:space="0" w:color="auto"/>
              <w:right w:val="single" w:sz="4" w:space="0" w:color="auto"/>
            </w:tcBorders>
            <w:shd w:val="clear" w:color="auto" w:fill="auto"/>
            <w:noWrap/>
            <w:hideMark/>
          </w:tcPr>
          <w:p w14:paraId="43E9B9B6" w14:textId="77777777" w:rsidR="005F2A28" w:rsidRPr="00BB3E6F" w:rsidRDefault="005F2A28" w:rsidP="00C1407A">
            <w:pPr>
              <w:jc w:val="left"/>
              <w:rPr>
                <w:color w:val="000000"/>
                <w:sz w:val="18"/>
                <w:szCs w:val="18"/>
              </w:rPr>
            </w:pPr>
            <w:r w:rsidRPr="00BB3E6F">
              <w:rPr>
                <w:color w:val="000000"/>
                <w:sz w:val="18"/>
                <w:szCs w:val="18"/>
              </w:rPr>
              <w:t>Replacement of methyl bromide with non-ozone depleting substances in grain storage</w:t>
            </w:r>
          </w:p>
        </w:tc>
        <w:tc>
          <w:tcPr>
            <w:tcW w:w="733" w:type="dxa"/>
            <w:tcBorders>
              <w:top w:val="nil"/>
              <w:left w:val="nil"/>
              <w:bottom w:val="single" w:sz="4" w:space="0" w:color="auto"/>
              <w:right w:val="single" w:sz="4" w:space="0" w:color="auto"/>
            </w:tcBorders>
            <w:shd w:val="clear" w:color="auto" w:fill="auto"/>
            <w:noWrap/>
            <w:hideMark/>
          </w:tcPr>
          <w:p w14:paraId="788652DB"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5425904C" w14:textId="77777777" w:rsidR="005F2A28" w:rsidRPr="00BB3E6F" w:rsidRDefault="005F2A28" w:rsidP="00C1407A">
            <w:pPr>
              <w:jc w:val="right"/>
              <w:rPr>
                <w:color w:val="000000"/>
                <w:sz w:val="18"/>
                <w:szCs w:val="18"/>
              </w:rPr>
            </w:pPr>
            <w:r w:rsidRPr="00BB3E6F">
              <w:rPr>
                <w:color w:val="000000"/>
                <w:sz w:val="18"/>
                <w:szCs w:val="18"/>
              </w:rPr>
              <w:t>Feb-97</w:t>
            </w:r>
          </w:p>
        </w:tc>
        <w:tc>
          <w:tcPr>
            <w:tcW w:w="881" w:type="dxa"/>
            <w:tcBorders>
              <w:top w:val="nil"/>
              <w:left w:val="nil"/>
              <w:bottom w:val="single" w:sz="4" w:space="0" w:color="auto"/>
              <w:right w:val="single" w:sz="4" w:space="0" w:color="auto"/>
            </w:tcBorders>
            <w:shd w:val="clear" w:color="auto" w:fill="auto"/>
            <w:noWrap/>
            <w:hideMark/>
          </w:tcPr>
          <w:p w14:paraId="401D8D4D" w14:textId="77777777" w:rsidR="005F2A28" w:rsidRPr="00BB3E6F" w:rsidRDefault="005F2A28" w:rsidP="00C1407A">
            <w:pPr>
              <w:jc w:val="right"/>
              <w:rPr>
                <w:color w:val="000000"/>
                <w:sz w:val="18"/>
                <w:szCs w:val="18"/>
              </w:rPr>
            </w:pPr>
            <w:r w:rsidRPr="00BB3E6F">
              <w:rPr>
                <w:color w:val="000000"/>
                <w:sz w:val="18"/>
                <w:szCs w:val="18"/>
              </w:rPr>
              <w:t>21</w:t>
            </w:r>
          </w:p>
        </w:tc>
        <w:tc>
          <w:tcPr>
            <w:tcW w:w="1116" w:type="dxa"/>
            <w:tcBorders>
              <w:top w:val="nil"/>
              <w:left w:val="nil"/>
              <w:bottom w:val="single" w:sz="4" w:space="0" w:color="auto"/>
              <w:right w:val="single" w:sz="4" w:space="0" w:color="auto"/>
            </w:tcBorders>
            <w:shd w:val="clear" w:color="auto" w:fill="auto"/>
            <w:noWrap/>
            <w:hideMark/>
          </w:tcPr>
          <w:p w14:paraId="48C286B5" w14:textId="77777777" w:rsidR="005F2A28" w:rsidRPr="00BB3E6F" w:rsidRDefault="005F2A28" w:rsidP="00C1407A">
            <w:pPr>
              <w:jc w:val="right"/>
              <w:rPr>
                <w:color w:val="000000"/>
                <w:sz w:val="18"/>
                <w:szCs w:val="18"/>
              </w:rPr>
            </w:pPr>
            <w:r w:rsidRPr="00BB3E6F">
              <w:rPr>
                <w:color w:val="000000"/>
                <w:sz w:val="18"/>
                <w:szCs w:val="18"/>
              </w:rPr>
              <w:t>140,965</w:t>
            </w:r>
          </w:p>
        </w:tc>
      </w:tr>
      <w:tr w:rsidR="005F2A28" w:rsidRPr="00BB3E6F" w14:paraId="060214E2"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20733671" w14:textId="77777777" w:rsidR="005F2A28" w:rsidRPr="00BB3E6F" w:rsidRDefault="005F2A28" w:rsidP="00C1407A">
            <w:pPr>
              <w:rPr>
                <w:color w:val="000000"/>
                <w:sz w:val="18"/>
                <w:szCs w:val="18"/>
              </w:rPr>
            </w:pPr>
            <w:r w:rsidRPr="00BB3E6F">
              <w:rPr>
                <w:color w:val="000000"/>
                <w:sz w:val="18"/>
                <w:szCs w:val="18"/>
              </w:rPr>
              <w:t>Jordan</w:t>
            </w:r>
          </w:p>
        </w:tc>
        <w:tc>
          <w:tcPr>
            <w:tcW w:w="4141" w:type="dxa"/>
            <w:tcBorders>
              <w:top w:val="nil"/>
              <w:left w:val="nil"/>
              <w:bottom w:val="single" w:sz="4" w:space="0" w:color="auto"/>
              <w:right w:val="single" w:sz="4" w:space="0" w:color="auto"/>
            </w:tcBorders>
            <w:shd w:val="clear" w:color="auto" w:fill="auto"/>
            <w:noWrap/>
            <w:hideMark/>
          </w:tcPr>
          <w:p w14:paraId="7EFC5FD8" w14:textId="77777777" w:rsidR="005F2A28" w:rsidRPr="00BB3E6F" w:rsidRDefault="005F2A28" w:rsidP="00C1407A">
            <w:pPr>
              <w:jc w:val="left"/>
              <w:rPr>
                <w:color w:val="000000"/>
                <w:sz w:val="18"/>
                <w:szCs w:val="18"/>
              </w:rPr>
            </w:pPr>
            <w:r w:rsidRPr="00BB3E6F">
              <w:rPr>
                <w:color w:val="000000"/>
                <w:sz w:val="18"/>
                <w:szCs w:val="18"/>
              </w:rPr>
              <w:t xml:space="preserve">Comprehensive approach to disseminate soil </w:t>
            </w:r>
            <w:proofErr w:type="spellStart"/>
            <w:r w:rsidRPr="00BB3E6F">
              <w:rPr>
                <w:color w:val="000000"/>
                <w:sz w:val="18"/>
                <w:szCs w:val="18"/>
              </w:rPr>
              <w:t>solarization</w:t>
            </w:r>
            <w:proofErr w:type="spellEnd"/>
            <w:r w:rsidRPr="00BB3E6F">
              <w:rPr>
                <w:color w:val="000000"/>
                <w:sz w:val="18"/>
                <w:szCs w:val="18"/>
              </w:rPr>
              <w:t xml:space="preserve"> technology for methyl bromide substitution</w:t>
            </w:r>
          </w:p>
        </w:tc>
        <w:tc>
          <w:tcPr>
            <w:tcW w:w="733" w:type="dxa"/>
            <w:tcBorders>
              <w:top w:val="nil"/>
              <w:left w:val="nil"/>
              <w:bottom w:val="single" w:sz="4" w:space="0" w:color="auto"/>
              <w:right w:val="single" w:sz="4" w:space="0" w:color="auto"/>
            </w:tcBorders>
            <w:shd w:val="clear" w:color="auto" w:fill="auto"/>
            <w:noWrap/>
            <w:hideMark/>
          </w:tcPr>
          <w:p w14:paraId="32F5D6A8" w14:textId="77777777" w:rsidR="005F2A28" w:rsidRPr="00BB3E6F" w:rsidRDefault="005F2A28" w:rsidP="00C1407A">
            <w:pPr>
              <w:rPr>
                <w:color w:val="000000"/>
                <w:sz w:val="18"/>
                <w:szCs w:val="18"/>
              </w:rPr>
            </w:pPr>
            <w:r w:rsidRPr="00BB3E6F">
              <w:rPr>
                <w:color w:val="000000"/>
                <w:sz w:val="18"/>
                <w:szCs w:val="18"/>
              </w:rPr>
              <w:t>FUM</w:t>
            </w:r>
          </w:p>
        </w:tc>
        <w:tc>
          <w:tcPr>
            <w:tcW w:w="1029" w:type="dxa"/>
            <w:tcBorders>
              <w:top w:val="nil"/>
              <w:left w:val="nil"/>
              <w:bottom w:val="single" w:sz="4" w:space="0" w:color="auto"/>
              <w:right w:val="single" w:sz="4" w:space="0" w:color="auto"/>
            </w:tcBorders>
            <w:shd w:val="clear" w:color="auto" w:fill="auto"/>
            <w:noWrap/>
            <w:hideMark/>
          </w:tcPr>
          <w:p w14:paraId="1C38C82B" w14:textId="77777777" w:rsidR="005F2A28" w:rsidRPr="00BB3E6F" w:rsidRDefault="005F2A28" w:rsidP="00C1407A">
            <w:pPr>
              <w:jc w:val="right"/>
              <w:rPr>
                <w:color w:val="000000"/>
                <w:sz w:val="18"/>
                <w:szCs w:val="18"/>
              </w:rPr>
            </w:pPr>
            <w:r w:rsidRPr="00BB3E6F">
              <w:rPr>
                <w:color w:val="000000"/>
                <w:sz w:val="18"/>
                <w:szCs w:val="18"/>
              </w:rPr>
              <w:t>Nov-98</w:t>
            </w:r>
          </w:p>
        </w:tc>
        <w:tc>
          <w:tcPr>
            <w:tcW w:w="881" w:type="dxa"/>
            <w:tcBorders>
              <w:top w:val="nil"/>
              <w:left w:val="nil"/>
              <w:bottom w:val="single" w:sz="4" w:space="0" w:color="auto"/>
              <w:right w:val="single" w:sz="4" w:space="0" w:color="auto"/>
            </w:tcBorders>
            <w:shd w:val="clear" w:color="auto" w:fill="auto"/>
            <w:noWrap/>
            <w:hideMark/>
          </w:tcPr>
          <w:p w14:paraId="4963EAFE" w14:textId="77777777" w:rsidR="005F2A28" w:rsidRPr="00BB3E6F" w:rsidRDefault="005F2A28" w:rsidP="00C1407A">
            <w:pPr>
              <w:jc w:val="right"/>
              <w:rPr>
                <w:color w:val="000000"/>
                <w:sz w:val="18"/>
                <w:szCs w:val="18"/>
              </w:rPr>
            </w:pPr>
            <w:r w:rsidRPr="00BB3E6F">
              <w:rPr>
                <w:color w:val="000000"/>
                <w:sz w:val="18"/>
                <w:szCs w:val="18"/>
              </w:rPr>
              <w:t>26</w:t>
            </w:r>
          </w:p>
        </w:tc>
        <w:tc>
          <w:tcPr>
            <w:tcW w:w="1116" w:type="dxa"/>
            <w:tcBorders>
              <w:top w:val="nil"/>
              <w:left w:val="nil"/>
              <w:bottom w:val="single" w:sz="4" w:space="0" w:color="auto"/>
              <w:right w:val="single" w:sz="4" w:space="0" w:color="auto"/>
            </w:tcBorders>
            <w:shd w:val="clear" w:color="auto" w:fill="auto"/>
            <w:noWrap/>
            <w:hideMark/>
          </w:tcPr>
          <w:p w14:paraId="193AF628" w14:textId="77777777" w:rsidR="005F2A28" w:rsidRPr="00BB3E6F" w:rsidRDefault="005F2A28" w:rsidP="00C1407A">
            <w:pPr>
              <w:jc w:val="right"/>
              <w:rPr>
                <w:color w:val="000000"/>
                <w:sz w:val="18"/>
                <w:szCs w:val="18"/>
              </w:rPr>
            </w:pPr>
            <w:r w:rsidRPr="00BB3E6F">
              <w:rPr>
                <w:color w:val="000000"/>
                <w:sz w:val="18"/>
                <w:szCs w:val="18"/>
              </w:rPr>
              <w:t>232,789</w:t>
            </w:r>
          </w:p>
        </w:tc>
      </w:tr>
    </w:tbl>
    <w:p w14:paraId="18E7C5FF" w14:textId="77777777" w:rsidR="005F2A28" w:rsidRDefault="005F2A28" w:rsidP="005F2A28">
      <w:pPr>
        <w:rPr>
          <w:b/>
          <w:lang w:val="en-US"/>
        </w:rPr>
      </w:pPr>
    </w:p>
    <w:p w14:paraId="0EA37B57" w14:textId="77777777" w:rsidR="005F2A28" w:rsidRPr="00BB3E6F" w:rsidRDefault="005F2A28" w:rsidP="005F2A28">
      <w:pPr>
        <w:rPr>
          <w:i/>
        </w:rPr>
      </w:pPr>
      <w:r w:rsidRPr="00BB3E6F">
        <w:rPr>
          <w:b/>
          <w:lang w:val="en-US"/>
        </w:rPr>
        <w:t>Funding window for chiller projects</w:t>
      </w:r>
      <w:r w:rsidRPr="00BB3E6F">
        <w:rPr>
          <w:i/>
        </w:rPr>
        <w:t xml:space="preserve"> </w:t>
      </w:r>
    </w:p>
    <w:p w14:paraId="30BF78D2" w14:textId="77777777" w:rsidR="005F2A28" w:rsidRPr="00BB3E6F" w:rsidRDefault="005F2A28" w:rsidP="005F2A28"/>
    <w:p w14:paraId="3C8ADD51" w14:textId="77777777" w:rsidR="005F2A28" w:rsidRPr="00BB3E6F" w:rsidRDefault="005F2A28" w:rsidP="005F2A28">
      <w:pPr>
        <w:pStyle w:val="Heading1"/>
      </w:pPr>
      <w:r w:rsidRPr="00BB3E6F">
        <w:t xml:space="preserve">At their Sixteenth Meeting (November 2004), the Parties recognizing </w:t>
      </w:r>
      <w:r w:rsidRPr="00BB3E6F">
        <w:rPr>
          <w:i/>
          <w:lang w:val="en-CA"/>
        </w:rPr>
        <w:t>inter alia</w:t>
      </w:r>
      <w:r w:rsidRPr="00BB3E6F">
        <w:rPr>
          <w:i/>
        </w:rPr>
        <w:t xml:space="preserve"> </w:t>
      </w:r>
      <w:r w:rsidRPr="00BB3E6F">
        <w:t>the need to develop a management plan for CFC-based chillers in Article 5 Parties , to facilitate CFC phase-out in chillers, requested the Executive Committee to consider: funding of additional demonstration projects to help demonstrate the value of replacement of CFC-based chillers, pursuant to relevant decisions of the Executive Committee; and funding actions to increase awareness of users in Article 5 countries of the impending phase</w:t>
      </w:r>
      <w:r w:rsidRPr="00BB3E6F">
        <w:noBreakHyphen/>
        <w:t xml:space="preserve">out and options that may be available for dealing with their chillers and to assist Governments and decision makers (decision XVI/13(a) and (b)). </w:t>
      </w:r>
    </w:p>
    <w:p w14:paraId="36593BC7" w14:textId="77777777" w:rsidR="005F2A28" w:rsidRPr="00BB3E6F" w:rsidRDefault="005F2A28" w:rsidP="005F2A28">
      <w:pPr>
        <w:pStyle w:val="Heading1"/>
      </w:pPr>
      <w:r w:rsidRPr="00BB3E6F">
        <w:t>In response to decision XVI/13, at its 45</w:t>
      </w:r>
      <w:r w:rsidRPr="00BB3E6F">
        <w:rPr>
          <w:vertAlign w:val="superscript"/>
        </w:rPr>
        <w:t>th</w:t>
      </w:r>
      <w:r w:rsidRPr="00BB3E6F">
        <w:t xml:space="preserve"> meeting (April 2005) the Executive Committee decided to establish a funding window amounting to US $15.2 million for the chiller sector in 2005, and requested the Secretariat to prepare a study, with input from the implementing agencies, on criteria and modalities for chiller demonstration projects, including how different regional funds for the chiller sector might come into operation, taking into account proposals submitted and comments made during the current meeting, for consideration at the 46</w:t>
      </w:r>
      <w:r w:rsidRPr="00BB3E6F">
        <w:rPr>
          <w:vertAlign w:val="superscript"/>
        </w:rPr>
        <w:t>th</w:t>
      </w:r>
      <w:r w:rsidRPr="00BB3E6F">
        <w:t xml:space="preserve"> meeting (decision 45/4(c) and (d)). </w:t>
      </w:r>
    </w:p>
    <w:p w14:paraId="1857027C" w14:textId="77777777" w:rsidR="005F2A28" w:rsidRPr="00BB3E6F" w:rsidRDefault="005F2A28" w:rsidP="005F2A28">
      <w:pPr>
        <w:pStyle w:val="Heading1"/>
      </w:pPr>
      <w:r w:rsidRPr="00BB3E6F">
        <w:t>At its 47</w:t>
      </w:r>
      <w:r w:rsidRPr="00BB3E6F">
        <w:rPr>
          <w:vertAlign w:val="superscript"/>
        </w:rPr>
        <w:t>th</w:t>
      </w:r>
      <w:r w:rsidRPr="00BB3E6F">
        <w:t xml:space="preserve"> meeting (November 2005), on the basis of a study on criteria and modalities for chiller demonstration projects</w:t>
      </w:r>
      <w:r w:rsidRPr="00BB3E6F">
        <w:rPr>
          <w:rStyle w:val="FootnoteReference"/>
        </w:rPr>
        <w:footnoteReference w:id="46"/>
      </w:r>
      <w:r w:rsidRPr="00BB3E6F">
        <w:t xml:space="preserve"> prepared by the Secretariat, the Executive Committee decided </w:t>
      </w:r>
      <w:r w:rsidRPr="00BB3E6F">
        <w:rPr>
          <w:i/>
          <w:lang w:val="en-CA"/>
        </w:rPr>
        <w:t>inter alia</w:t>
      </w:r>
      <w:r w:rsidRPr="00BB3E6F">
        <w:rPr>
          <w:lang w:val="en-CA"/>
        </w:rPr>
        <w:t xml:space="preserve"> t</w:t>
      </w:r>
      <w:r w:rsidRPr="00BB3E6F">
        <w:t>o utilize the funding window of US $15.2 million for additional demonstration projects in the chiller sub-sector, with an understanding that no further funding for chiller replacement would be approved by the Executive Committee (UNDP, UNIDO and the World Bank, as well as interested bilateral agencies, were invited to submit to the 47</w:t>
      </w:r>
      <w:r w:rsidRPr="00BB3E6F">
        <w:rPr>
          <w:vertAlign w:val="superscript"/>
        </w:rPr>
        <w:t>th</w:t>
      </w:r>
      <w:r w:rsidRPr="00BB3E6F">
        <w:t xml:space="preserve"> meeting project proposals that could be replicated in other countries to demonstrate the feasibility of and modalities for replacing centrifugal chillers in the future through use of resources external to the Multilateral Fund). The Secretariat was requested to hold meetings with all agencies to evaluate and, if necessary, prioritize demonstration project proposals using the following criteria: cost justification; interlinkage with the existing phase-out plan; regional balance of projects; the total funding per chiller, taking into account national and local conditions, could be determined by a mathematical and business model and the annual return on investment; CFC consumption for the servicing of chillers as a share of total 2004 CFC consumption in the country; and the level and source of probable financial resources outside the Fund to be utilized for the project. The Executive Committee also requested UNEP to submit a proposal regarding implementation of information, dissemination and awareness activities at a global level with the objective of disseminating the experience gained in the demonstration projects globally (decision 46/33). </w:t>
      </w:r>
    </w:p>
    <w:p w14:paraId="5D070392" w14:textId="77777777" w:rsidR="005F2A28" w:rsidRDefault="005F2A28" w:rsidP="005F2A28">
      <w:pPr>
        <w:pStyle w:val="Heading1"/>
      </w:pPr>
      <w:r w:rsidRPr="00BB3E6F">
        <w:t>In response to the above mentioned decisions, at the 47</w:t>
      </w:r>
      <w:r w:rsidRPr="00BB3E6F">
        <w:rPr>
          <w:vertAlign w:val="superscript"/>
        </w:rPr>
        <w:t>th</w:t>
      </w:r>
      <w:r w:rsidRPr="00BB3E6F">
        <w:t xml:space="preserve"> and 48</w:t>
      </w:r>
      <w:r w:rsidRPr="00BB3E6F">
        <w:rPr>
          <w:vertAlign w:val="superscript"/>
        </w:rPr>
        <w:t>th</w:t>
      </w:r>
      <w:r w:rsidRPr="00BB3E6F">
        <w:t xml:space="preserve"> meetings, the Executive Committee approved US $15,693,016 (including support costs) for the implementation of nine chillers demonstration projects (one each for Brazil, Colombia, Cuba and the Syrian Arab Republic; one regional project for Africa (Cameroon, Egypt, Namibia, Nigeria and Sudan); one regional project for Europe (Croatia, Former Yugoslav Republic of Macedonia, Romania, and Serbia and Montenegro); one for the Caribbean region (application of energy-efficient CFC-free technologies for replacement of CFC-based chillers); and one global project (China, India, Indonesia, Malaysia and Philippines)). Since the implementation of the projects, US $5,212,480 (including agency support costs has been returned to the Multilateral Fund.</w:t>
      </w:r>
      <w:r>
        <w:t xml:space="preserve"> Table 2 lists all the chillers demonstration projects.</w:t>
      </w:r>
    </w:p>
    <w:p w14:paraId="7120DE8A" w14:textId="77777777" w:rsidR="005F2A28" w:rsidRPr="0081044F" w:rsidRDefault="005F2A28" w:rsidP="005F2A28">
      <w:pPr>
        <w:rPr>
          <w:b/>
        </w:rPr>
      </w:pPr>
      <w:proofErr w:type="gramStart"/>
      <w:r w:rsidRPr="0081044F">
        <w:rPr>
          <w:b/>
        </w:rPr>
        <w:t>Table 2.</w:t>
      </w:r>
      <w:proofErr w:type="gramEnd"/>
      <w:r w:rsidRPr="0081044F">
        <w:rPr>
          <w:b/>
        </w:rPr>
        <w:t xml:space="preserve"> Chillers demonstration projects</w:t>
      </w:r>
    </w:p>
    <w:tbl>
      <w:tblPr>
        <w:tblW w:w="9465" w:type="dxa"/>
        <w:tblInd w:w="93" w:type="dxa"/>
        <w:tblLook w:val="04A0" w:firstRow="1" w:lastRow="0" w:firstColumn="1" w:lastColumn="0" w:noHBand="0" w:noVBand="1"/>
      </w:tblPr>
      <w:tblGrid>
        <w:gridCol w:w="1634"/>
        <w:gridCol w:w="4141"/>
        <w:gridCol w:w="733"/>
        <w:gridCol w:w="1029"/>
        <w:gridCol w:w="881"/>
        <w:gridCol w:w="1047"/>
      </w:tblGrid>
      <w:tr w:rsidR="005F2A28" w:rsidRPr="00BB3E6F" w14:paraId="11A53EC7" w14:textId="77777777" w:rsidTr="00C1407A">
        <w:trPr>
          <w:tblHeader/>
        </w:trPr>
        <w:tc>
          <w:tcPr>
            <w:tcW w:w="16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06408F" w14:textId="77777777" w:rsidR="005F2A28" w:rsidRPr="00BB3E6F" w:rsidRDefault="005F2A28" w:rsidP="00C1407A">
            <w:pPr>
              <w:rPr>
                <w:b/>
                <w:bCs/>
                <w:color w:val="000000"/>
                <w:sz w:val="18"/>
                <w:szCs w:val="18"/>
              </w:rPr>
            </w:pPr>
            <w:r w:rsidRPr="00BB3E6F">
              <w:rPr>
                <w:b/>
                <w:bCs/>
                <w:color w:val="000000"/>
                <w:sz w:val="18"/>
                <w:szCs w:val="18"/>
              </w:rPr>
              <w:t>Country</w:t>
            </w:r>
          </w:p>
        </w:tc>
        <w:tc>
          <w:tcPr>
            <w:tcW w:w="4141" w:type="dxa"/>
            <w:tcBorders>
              <w:top w:val="single" w:sz="4" w:space="0" w:color="auto"/>
              <w:left w:val="nil"/>
              <w:bottom w:val="single" w:sz="4" w:space="0" w:color="auto"/>
              <w:right w:val="single" w:sz="4" w:space="0" w:color="auto"/>
            </w:tcBorders>
            <w:shd w:val="clear" w:color="auto" w:fill="auto"/>
            <w:noWrap/>
            <w:vAlign w:val="center"/>
            <w:hideMark/>
          </w:tcPr>
          <w:p w14:paraId="2BE75B22" w14:textId="77777777" w:rsidR="005F2A28" w:rsidRPr="00BB3E6F" w:rsidRDefault="005F2A28" w:rsidP="00C1407A">
            <w:pPr>
              <w:jc w:val="left"/>
              <w:rPr>
                <w:b/>
                <w:bCs/>
                <w:color w:val="000000"/>
                <w:sz w:val="18"/>
                <w:szCs w:val="18"/>
              </w:rPr>
            </w:pPr>
            <w:r w:rsidRPr="00BB3E6F">
              <w:rPr>
                <w:b/>
                <w:bCs/>
                <w:color w:val="000000"/>
                <w:sz w:val="18"/>
                <w:szCs w:val="18"/>
              </w:rPr>
              <w:t>Project</w:t>
            </w:r>
          </w:p>
        </w:tc>
        <w:tc>
          <w:tcPr>
            <w:tcW w:w="733" w:type="dxa"/>
            <w:tcBorders>
              <w:top w:val="single" w:sz="4" w:space="0" w:color="auto"/>
              <w:left w:val="nil"/>
              <w:bottom w:val="single" w:sz="4" w:space="0" w:color="auto"/>
              <w:right w:val="single" w:sz="4" w:space="0" w:color="auto"/>
            </w:tcBorders>
            <w:shd w:val="clear" w:color="auto" w:fill="auto"/>
            <w:noWrap/>
            <w:vAlign w:val="center"/>
            <w:hideMark/>
          </w:tcPr>
          <w:p w14:paraId="659FEF22" w14:textId="77777777" w:rsidR="005F2A28" w:rsidRPr="00BB3E6F" w:rsidRDefault="005F2A28" w:rsidP="00C1407A">
            <w:pPr>
              <w:rPr>
                <w:b/>
                <w:bCs/>
                <w:color w:val="000000"/>
                <w:sz w:val="18"/>
                <w:szCs w:val="18"/>
              </w:rPr>
            </w:pPr>
            <w:r w:rsidRPr="00BB3E6F">
              <w:rPr>
                <w:b/>
                <w:bCs/>
                <w:color w:val="000000"/>
                <w:sz w:val="18"/>
                <w:szCs w:val="18"/>
              </w:rPr>
              <w:t>Sector</w:t>
            </w:r>
          </w:p>
        </w:tc>
        <w:tc>
          <w:tcPr>
            <w:tcW w:w="1029" w:type="dxa"/>
            <w:tcBorders>
              <w:top w:val="single" w:sz="4" w:space="0" w:color="auto"/>
              <w:left w:val="nil"/>
              <w:bottom w:val="single" w:sz="4" w:space="0" w:color="auto"/>
              <w:right w:val="single" w:sz="4" w:space="0" w:color="auto"/>
            </w:tcBorders>
            <w:shd w:val="clear" w:color="auto" w:fill="auto"/>
            <w:noWrap/>
            <w:vAlign w:val="center"/>
            <w:hideMark/>
          </w:tcPr>
          <w:p w14:paraId="43A5C5A4" w14:textId="77777777" w:rsidR="005F2A28" w:rsidRPr="00BB3E6F" w:rsidRDefault="005F2A28" w:rsidP="00C1407A">
            <w:pPr>
              <w:rPr>
                <w:b/>
                <w:bCs/>
                <w:color w:val="000000"/>
                <w:sz w:val="18"/>
                <w:szCs w:val="18"/>
              </w:rPr>
            </w:pPr>
            <w:r w:rsidRPr="00BB3E6F">
              <w:rPr>
                <w:b/>
                <w:bCs/>
                <w:color w:val="000000"/>
                <w:sz w:val="18"/>
                <w:szCs w:val="18"/>
              </w:rPr>
              <w:t>Approved</w:t>
            </w:r>
          </w:p>
        </w:tc>
        <w:tc>
          <w:tcPr>
            <w:tcW w:w="881" w:type="dxa"/>
            <w:tcBorders>
              <w:top w:val="single" w:sz="4" w:space="0" w:color="auto"/>
              <w:left w:val="nil"/>
              <w:bottom w:val="single" w:sz="4" w:space="0" w:color="auto"/>
              <w:right w:val="single" w:sz="4" w:space="0" w:color="auto"/>
            </w:tcBorders>
            <w:shd w:val="clear" w:color="auto" w:fill="auto"/>
            <w:noWrap/>
            <w:vAlign w:val="center"/>
            <w:hideMark/>
          </w:tcPr>
          <w:p w14:paraId="499BF9B2" w14:textId="77777777" w:rsidR="005F2A28" w:rsidRPr="00BB3E6F" w:rsidRDefault="005F2A28" w:rsidP="00C1407A">
            <w:pPr>
              <w:rPr>
                <w:b/>
                <w:bCs/>
                <w:color w:val="000000"/>
                <w:sz w:val="18"/>
                <w:szCs w:val="18"/>
              </w:rPr>
            </w:pPr>
            <w:r w:rsidRPr="00BB3E6F">
              <w:rPr>
                <w:b/>
                <w:bCs/>
                <w:color w:val="000000"/>
                <w:sz w:val="18"/>
                <w:szCs w:val="18"/>
              </w:rPr>
              <w:t>Meeting</w:t>
            </w:r>
          </w:p>
        </w:tc>
        <w:tc>
          <w:tcPr>
            <w:tcW w:w="1047" w:type="dxa"/>
            <w:tcBorders>
              <w:top w:val="single" w:sz="4" w:space="0" w:color="auto"/>
              <w:left w:val="nil"/>
              <w:bottom w:val="single" w:sz="4" w:space="0" w:color="auto"/>
              <w:right w:val="single" w:sz="4" w:space="0" w:color="auto"/>
            </w:tcBorders>
            <w:shd w:val="clear" w:color="auto" w:fill="auto"/>
            <w:noWrap/>
            <w:hideMark/>
          </w:tcPr>
          <w:p w14:paraId="7FC708B0" w14:textId="77777777" w:rsidR="005F2A28" w:rsidRPr="00BB3E6F" w:rsidRDefault="005F2A28" w:rsidP="00C1407A">
            <w:pPr>
              <w:jc w:val="center"/>
              <w:rPr>
                <w:b/>
                <w:bCs/>
                <w:color w:val="000000"/>
                <w:sz w:val="18"/>
                <w:szCs w:val="18"/>
              </w:rPr>
            </w:pPr>
            <w:r w:rsidRPr="00BB3E6F">
              <w:rPr>
                <w:b/>
                <w:bCs/>
                <w:color w:val="000000"/>
                <w:sz w:val="18"/>
                <w:szCs w:val="18"/>
              </w:rPr>
              <w:t>US $</w:t>
            </w:r>
          </w:p>
        </w:tc>
      </w:tr>
      <w:tr w:rsidR="005F2A28" w:rsidRPr="00BB3E6F" w14:paraId="7D1AC4F8"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0B660EEB" w14:textId="77777777" w:rsidR="005F2A28" w:rsidRPr="00BB3E6F" w:rsidRDefault="005F2A28" w:rsidP="00C1407A">
            <w:pPr>
              <w:rPr>
                <w:color w:val="000000"/>
                <w:sz w:val="18"/>
                <w:szCs w:val="18"/>
              </w:rPr>
            </w:pPr>
            <w:r w:rsidRPr="00BB3E6F">
              <w:rPr>
                <w:color w:val="000000"/>
                <w:sz w:val="18"/>
                <w:szCs w:val="18"/>
              </w:rPr>
              <w:t>Brazil</w:t>
            </w:r>
          </w:p>
        </w:tc>
        <w:tc>
          <w:tcPr>
            <w:tcW w:w="4141" w:type="dxa"/>
            <w:tcBorders>
              <w:top w:val="nil"/>
              <w:left w:val="nil"/>
              <w:bottom w:val="single" w:sz="4" w:space="0" w:color="auto"/>
              <w:right w:val="single" w:sz="4" w:space="0" w:color="auto"/>
            </w:tcBorders>
            <w:shd w:val="clear" w:color="auto" w:fill="auto"/>
            <w:noWrap/>
            <w:hideMark/>
          </w:tcPr>
          <w:p w14:paraId="655710CE" w14:textId="77777777" w:rsidR="005F2A28" w:rsidRPr="00BB3E6F" w:rsidRDefault="005F2A28" w:rsidP="00C1407A">
            <w:pPr>
              <w:jc w:val="left"/>
              <w:rPr>
                <w:color w:val="000000"/>
                <w:sz w:val="18"/>
                <w:szCs w:val="18"/>
              </w:rPr>
            </w:pPr>
            <w:r w:rsidRPr="00BB3E6F">
              <w:rPr>
                <w:color w:val="000000"/>
                <w:sz w:val="18"/>
                <w:szCs w:val="18"/>
              </w:rPr>
              <w:t>Demonstration project for integrated management of the centrifugal chiller sub-sector, focusing on application of energy-efficient CFC-free technologies for replacement of CFC-based chillers</w:t>
            </w:r>
          </w:p>
        </w:tc>
        <w:tc>
          <w:tcPr>
            <w:tcW w:w="733" w:type="dxa"/>
            <w:tcBorders>
              <w:top w:val="nil"/>
              <w:left w:val="nil"/>
              <w:bottom w:val="single" w:sz="4" w:space="0" w:color="auto"/>
              <w:right w:val="single" w:sz="4" w:space="0" w:color="auto"/>
            </w:tcBorders>
            <w:shd w:val="clear" w:color="auto" w:fill="auto"/>
            <w:noWrap/>
            <w:hideMark/>
          </w:tcPr>
          <w:p w14:paraId="582C9AF5"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424186F7" w14:textId="77777777" w:rsidR="005F2A28" w:rsidRPr="00BB3E6F" w:rsidRDefault="005F2A28" w:rsidP="00C1407A">
            <w:pPr>
              <w:jc w:val="right"/>
              <w:rPr>
                <w:color w:val="000000"/>
                <w:sz w:val="18"/>
                <w:szCs w:val="18"/>
              </w:rPr>
            </w:pPr>
            <w:r w:rsidRPr="00BB3E6F">
              <w:rPr>
                <w:color w:val="000000"/>
                <w:sz w:val="18"/>
                <w:szCs w:val="18"/>
              </w:rPr>
              <w:t>Nov-05</w:t>
            </w:r>
          </w:p>
        </w:tc>
        <w:tc>
          <w:tcPr>
            <w:tcW w:w="881" w:type="dxa"/>
            <w:tcBorders>
              <w:top w:val="nil"/>
              <w:left w:val="nil"/>
              <w:bottom w:val="single" w:sz="4" w:space="0" w:color="auto"/>
              <w:right w:val="single" w:sz="4" w:space="0" w:color="auto"/>
            </w:tcBorders>
            <w:shd w:val="clear" w:color="auto" w:fill="auto"/>
            <w:noWrap/>
            <w:hideMark/>
          </w:tcPr>
          <w:p w14:paraId="66E38307" w14:textId="77777777" w:rsidR="005F2A28" w:rsidRPr="00BB3E6F" w:rsidRDefault="005F2A28" w:rsidP="00C1407A">
            <w:pPr>
              <w:jc w:val="right"/>
              <w:rPr>
                <w:color w:val="000000"/>
                <w:sz w:val="18"/>
                <w:szCs w:val="18"/>
              </w:rPr>
            </w:pPr>
            <w:r w:rsidRPr="00BB3E6F">
              <w:rPr>
                <w:color w:val="000000"/>
                <w:sz w:val="18"/>
                <w:szCs w:val="18"/>
              </w:rPr>
              <w:t>47</w:t>
            </w:r>
          </w:p>
        </w:tc>
        <w:tc>
          <w:tcPr>
            <w:tcW w:w="1047" w:type="dxa"/>
            <w:tcBorders>
              <w:top w:val="nil"/>
              <w:left w:val="nil"/>
              <w:bottom w:val="single" w:sz="4" w:space="0" w:color="auto"/>
              <w:right w:val="single" w:sz="4" w:space="0" w:color="auto"/>
            </w:tcBorders>
            <w:shd w:val="clear" w:color="auto" w:fill="auto"/>
            <w:noWrap/>
            <w:hideMark/>
          </w:tcPr>
          <w:p w14:paraId="41268074" w14:textId="77777777" w:rsidR="005F2A28" w:rsidRPr="00BB3E6F" w:rsidRDefault="005F2A28" w:rsidP="00C1407A">
            <w:pPr>
              <w:jc w:val="right"/>
              <w:rPr>
                <w:color w:val="000000"/>
                <w:sz w:val="18"/>
                <w:szCs w:val="18"/>
              </w:rPr>
            </w:pPr>
            <w:r w:rsidRPr="00BB3E6F">
              <w:rPr>
                <w:color w:val="000000"/>
                <w:sz w:val="18"/>
                <w:szCs w:val="18"/>
              </w:rPr>
              <w:t>1,075,000</w:t>
            </w:r>
          </w:p>
        </w:tc>
      </w:tr>
      <w:tr w:rsidR="005F2A28" w:rsidRPr="00BB3E6F" w14:paraId="3CFD1CC5"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07034E57" w14:textId="77777777" w:rsidR="005F2A28" w:rsidRPr="00BB3E6F" w:rsidRDefault="005F2A28" w:rsidP="00C1407A">
            <w:pPr>
              <w:rPr>
                <w:color w:val="000000"/>
                <w:sz w:val="18"/>
                <w:szCs w:val="18"/>
              </w:rPr>
            </w:pPr>
            <w:r w:rsidRPr="00BB3E6F">
              <w:rPr>
                <w:color w:val="000000"/>
                <w:sz w:val="18"/>
                <w:szCs w:val="18"/>
              </w:rPr>
              <w:t>Cuba</w:t>
            </w:r>
          </w:p>
        </w:tc>
        <w:tc>
          <w:tcPr>
            <w:tcW w:w="4141" w:type="dxa"/>
            <w:tcBorders>
              <w:top w:val="nil"/>
              <w:left w:val="nil"/>
              <w:bottom w:val="single" w:sz="4" w:space="0" w:color="auto"/>
              <w:right w:val="single" w:sz="4" w:space="0" w:color="auto"/>
            </w:tcBorders>
            <w:shd w:val="clear" w:color="auto" w:fill="auto"/>
            <w:noWrap/>
            <w:hideMark/>
          </w:tcPr>
          <w:p w14:paraId="24E116D4" w14:textId="77777777" w:rsidR="005F2A28" w:rsidRPr="00BB3E6F" w:rsidRDefault="005F2A28" w:rsidP="00C1407A">
            <w:pPr>
              <w:jc w:val="left"/>
              <w:rPr>
                <w:color w:val="000000"/>
                <w:sz w:val="18"/>
                <w:szCs w:val="18"/>
              </w:rPr>
            </w:pPr>
            <w:r w:rsidRPr="00BB3E6F">
              <w:rPr>
                <w:color w:val="000000"/>
                <w:sz w:val="18"/>
                <w:szCs w:val="18"/>
              </w:rPr>
              <w:t>Demonstration project for integrated management of the centrifugal chiller sub-sector, focusing on application of energy-efficient CFC-free technologies for replacement of CFC-based chillers</w:t>
            </w:r>
          </w:p>
        </w:tc>
        <w:tc>
          <w:tcPr>
            <w:tcW w:w="733" w:type="dxa"/>
            <w:tcBorders>
              <w:top w:val="nil"/>
              <w:left w:val="nil"/>
              <w:bottom w:val="single" w:sz="4" w:space="0" w:color="auto"/>
              <w:right w:val="single" w:sz="4" w:space="0" w:color="auto"/>
            </w:tcBorders>
            <w:shd w:val="clear" w:color="auto" w:fill="auto"/>
            <w:noWrap/>
            <w:hideMark/>
          </w:tcPr>
          <w:p w14:paraId="6A3597D5"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250EB7E6" w14:textId="77777777" w:rsidR="005F2A28" w:rsidRPr="00BB3E6F" w:rsidRDefault="005F2A28" w:rsidP="00C1407A">
            <w:pPr>
              <w:jc w:val="right"/>
              <w:rPr>
                <w:color w:val="000000"/>
                <w:sz w:val="18"/>
                <w:szCs w:val="18"/>
              </w:rPr>
            </w:pPr>
            <w:r w:rsidRPr="00BB3E6F">
              <w:rPr>
                <w:color w:val="000000"/>
                <w:sz w:val="18"/>
                <w:szCs w:val="18"/>
              </w:rPr>
              <w:t>Nov-05</w:t>
            </w:r>
          </w:p>
        </w:tc>
        <w:tc>
          <w:tcPr>
            <w:tcW w:w="881" w:type="dxa"/>
            <w:tcBorders>
              <w:top w:val="nil"/>
              <w:left w:val="nil"/>
              <w:bottom w:val="single" w:sz="4" w:space="0" w:color="auto"/>
              <w:right w:val="single" w:sz="4" w:space="0" w:color="auto"/>
            </w:tcBorders>
            <w:shd w:val="clear" w:color="auto" w:fill="auto"/>
            <w:noWrap/>
            <w:hideMark/>
          </w:tcPr>
          <w:p w14:paraId="40B1AD26" w14:textId="77777777" w:rsidR="005F2A28" w:rsidRPr="00BB3E6F" w:rsidRDefault="005F2A28" w:rsidP="00C1407A">
            <w:pPr>
              <w:jc w:val="right"/>
              <w:rPr>
                <w:color w:val="000000"/>
                <w:sz w:val="18"/>
                <w:szCs w:val="18"/>
              </w:rPr>
            </w:pPr>
            <w:r w:rsidRPr="00BB3E6F">
              <w:rPr>
                <w:color w:val="000000"/>
                <w:sz w:val="18"/>
                <w:szCs w:val="18"/>
              </w:rPr>
              <w:t>47</w:t>
            </w:r>
          </w:p>
        </w:tc>
        <w:tc>
          <w:tcPr>
            <w:tcW w:w="1047" w:type="dxa"/>
            <w:tcBorders>
              <w:top w:val="nil"/>
              <w:left w:val="nil"/>
              <w:bottom w:val="single" w:sz="4" w:space="0" w:color="auto"/>
              <w:right w:val="single" w:sz="4" w:space="0" w:color="auto"/>
            </w:tcBorders>
            <w:shd w:val="clear" w:color="auto" w:fill="auto"/>
            <w:noWrap/>
            <w:hideMark/>
          </w:tcPr>
          <w:p w14:paraId="7B4C664A" w14:textId="77777777" w:rsidR="005F2A28" w:rsidRPr="00BB3E6F" w:rsidRDefault="005F2A28" w:rsidP="00C1407A">
            <w:pPr>
              <w:jc w:val="right"/>
              <w:rPr>
                <w:color w:val="000000"/>
                <w:sz w:val="18"/>
                <w:szCs w:val="18"/>
              </w:rPr>
            </w:pPr>
            <w:r w:rsidRPr="00BB3E6F">
              <w:rPr>
                <w:color w:val="000000"/>
                <w:sz w:val="18"/>
                <w:szCs w:val="18"/>
              </w:rPr>
              <w:t>1,060,915</w:t>
            </w:r>
          </w:p>
        </w:tc>
      </w:tr>
      <w:tr w:rsidR="005F2A28" w:rsidRPr="00BB3E6F" w14:paraId="7E5A07BE"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55457D05" w14:textId="77777777" w:rsidR="005F2A28" w:rsidRPr="00BB3E6F" w:rsidRDefault="005F2A28" w:rsidP="00C1407A">
            <w:pPr>
              <w:rPr>
                <w:color w:val="000000"/>
                <w:sz w:val="18"/>
                <w:szCs w:val="18"/>
              </w:rPr>
            </w:pPr>
            <w:r w:rsidRPr="00BB3E6F">
              <w:rPr>
                <w:color w:val="000000"/>
                <w:sz w:val="18"/>
                <w:szCs w:val="18"/>
              </w:rPr>
              <w:t>Colombia</w:t>
            </w:r>
          </w:p>
        </w:tc>
        <w:tc>
          <w:tcPr>
            <w:tcW w:w="4141" w:type="dxa"/>
            <w:tcBorders>
              <w:top w:val="nil"/>
              <w:left w:val="nil"/>
              <w:bottom w:val="single" w:sz="4" w:space="0" w:color="auto"/>
              <w:right w:val="single" w:sz="4" w:space="0" w:color="auto"/>
            </w:tcBorders>
            <w:shd w:val="clear" w:color="auto" w:fill="auto"/>
            <w:noWrap/>
            <w:hideMark/>
          </w:tcPr>
          <w:p w14:paraId="65D9FF48" w14:textId="77777777" w:rsidR="005F2A28" w:rsidRPr="00BB3E6F" w:rsidRDefault="005F2A28" w:rsidP="00C1407A">
            <w:pPr>
              <w:jc w:val="left"/>
              <w:rPr>
                <w:color w:val="000000"/>
                <w:sz w:val="18"/>
                <w:szCs w:val="18"/>
              </w:rPr>
            </w:pPr>
            <w:r w:rsidRPr="00BB3E6F">
              <w:rPr>
                <w:color w:val="000000"/>
                <w:sz w:val="18"/>
                <w:szCs w:val="18"/>
              </w:rPr>
              <w:t>Demonstration project for integrated management of the centrifugal chiller sub-sector, focusing on application of energy-efficient CFC-free technologies for replacement of CFC-based chillers</w:t>
            </w:r>
          </w:p>
        </w:tc>
        <w:tc>
          <w:tcPr>
            <w:tcW w:w="733" w:type="dxa"/>
            <w:tcBorders>
              <w:top w:val="nil"/>
              <w:left w:val="nil"/>
              <w:bottom w:val="single" w:sz="4" w:space="0" w:color="auto"/>
              <w:right w:val="single" w:sz="4" w:space="0" w:color="auto"/>
            </w:tcBorders>
            <w:shd w:val="clear" w:color="auto" w:fill="auto"/>
            <w:noWrap/>
            <w:hideMark/>
          </w:tcPr>
          <w:p w14:paraId="77235E85"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22EE0DB4" w14:textId="77777777" w:rsidR="005F2A28" w:rsidRPr="00BB3E6F" w:rsidRDefault="005F2A28" w:rsidP="00C1407A">
            <w:pPr>
              <w:jc w:val="right"/>
              <w:rPr>
                <w:color w:val="000000"/>
                <w:sz w:val="18"/>
                <w:szCs w:val="18"/>
              </w:rPr>
            </w:pPr>
            <w:r w:rsidRPr="00BB3E6F">
              <w:rPr>
                <w:color w:val="000000"/>
                <w:sz w:val="18"/>
                <w:szCs w:val="18"/>
              </w:rPr>
              <w:t>Nov-05</w:t>
            </w:r>
          </w:p>
        </w:tc>
        <w:tc>
          <w:tcPr>
            <w:tcW w:w="881" w:type="dxa"/>
            <w:tcBorders>
              <w:top w:val="nil"/>
              <w:left w:val="nil"/>
              <w:bottom w:val="single" w:sz="4" w:space="0" w:color="auto"/>
              <w:right w:val="single" w:sz="4" w:space="0" w:color="auto"/>
            </w:tcBorders>
            <w:shd w:val="clear" w:color="auto" w:fill="auto"/>
            <w:noWrap/>
            <w:hideMark/>
          </w:tcPr>
          <w:p w14:paraId="21906FC2" w14:textId="77777777" w:rsidR="005F2A28" w:rsidRPr="00BB3E6F" w:rsidRDefault="005F2A28" w:rsidP="00C1407A">
            <w:pPr>
              <w:jc w:val="right"/>
              <w:rPr>
                <w:color w:val="000000"/>
                <w:sz w:val="18"/>
                <w:szCs w:val="18"/>
              </w:rPr>
            </w:pPr>
            <w:r w:rsidRPr="00BB3E6F">
              <w:rPr>
                <w:color w:val="000000"/>
                <w:sz w:val="18"/>
                <w:szCs w:val="18"/>
              </w:rPr>
              <w:t>47</w:t>
            </w:r>
          </w:p>
        </w:tc>
        <w:tc>
          <w:tcPr>
            <w:tcW w:w="1047" w:type="dxa"/>
            <w:tcBorders>
              <w:top w:val="nil"/>
              <w:left w:val="nil"/>
              <w:bottom w:val="single" w:sz="4" w:space="0" w:color="auto"/>
              <w:right w:val="single" w:sz="4" w:space="0" w:color="auto"/>
            </w:tcBorders>
            <w:shd w:val="clear" w:color="auto" w:fill="auto"/>
            <w:noWrap/>
            <w:hideMark/>
          </w:tcPr>
          <w:p w14:paraId="3D1C3640" w14:textId="77777777" w:rsidR="005F2A28" w:rsidRPr="00BB3E6F" w:rsidRDefault="005F2A28" w:rsidP="00C1407A">
            <w:pPr>
              <w:jc w:val="right"/>
              <w:rPr>
                <w:color w:val="000000"/>
                <w:sz w:val="18"/>
                <w:szCs w:val="18"/>
              </w:rPr>
            </w:pPr>
            <w:r w:rsidRPr="00BB3E6F">
              <w:rPr>
                <w:color w:val="000000"/>
                <w:sz w:val="18"/>
                <w:szCs w:val="18"/>
              </w:rPr>
              <w:t>1,075,000</w:t>
            </w:r>
          </w:p>
        </w:tc>
      </w:tr>
      <w:tr w:rsidR="005F2A28" w:rsidRPr="00BB3E6F" w14:paraId="007B50D5"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5EE803B3" w14:textId="77777777" w:rsidR="005F2A28" w:rsidRPr="00BB3E6F" w:rsidRDefault="005F2A28" w:rsidP="00C1407A">
            <w:pPr>
              <w:jc w:val="left"/>
              <w:rPr>
                <w:color w:val="000000"/>
                <w:sz w:val="18"/>
                <w:szCs w:val="18"/>
              </w:rPr>
            </w:pPr>
            <w:r w:rsidRPr="00BB3E6F">
              <w:rPr>
                <w:color w:val="000000"/>
                <w:sz w:val="18"/>
                <w:szCs w:val="18"/>
              </w:rPr>
              <w:t>Syria Arab Republic</w:t>
            </w:r>
          </w:p>
        </w:tc>
        <w:tc>
          <w:tcPr>
            <w:tcW w:w="4141" w:type="dxa"/>
            <w:tcBorders>
              <w:top w:val="nil"/>
              <w:left w:val="nil"/>
              <w:bottom w:val="single" w:sz="4" w:space="0" w:color="auto"/>
              <w:right w:val="single" w:sz="4" w:space="0" w:color="auto"/>
            </w:tcBorders>
            <w:shd w:val="clear" w:color="auto" w:fill="auto"/>
            <w:noWrap/>
            <w:hideMark/>
          </w:tcPr>
          <w:p w14:paraId="05E2D7A7" w14:textId="77777777" w:rsidR="005F2A28" w:rsidRPr="00BB3E6F" w:rsidRDefault="005F2A28" w:rsidP="00C1407A">
            <w:pPr>
              <w:jc w:val="left"/>
              <w:rPr>
                <w:color w:val="000000"/>
                <w:sz w:val="18"/>
                <w:szCs w:val="18"/>
              </w:rPr>
            </w:pPr>
            <w:r w:rsidRPr="00BB3E6F">
              <w:rPr>
                <w:color w:val="000000"/>
                <w:sz w:val="18"/>
                <w:szCs w:val="18"/>
              </w:rPr>
              <w:t>Demonstration project on the replacement of CFC centrifugal chillers</w:t>
            </w:r>
          </w:p>
        </w:tc>
        <w:tc>
          <w:tcPr>
            <w:tcW w:w="733" w:type="dxa"/>
            <w:tcBorders>
              <w:top w:val="nil"/>
              <w:left w:val="nil"/>
              <w:bottom w:val="single" w:sz="4" w:space="0" w:color="auto"/>
              <w:right w:val="single" w:sz="4" w:space="0" w:color="auto"/>
            </w:tcBorders>
            <w:shd w:val="clear" w:color="auto" w:fill="auto"/>
            <w:noWrap/>
            <w:hideMark/>
          </w:tcPr>
          <w:p w14:paraId="6A77CB2D"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10BA6F51" w14:textId="77777777" w:rsidR="005F2A28" w:rsidRPr="00BB3E6F" w:rsidRDefault="005F2A28" w:rsidP="00C1407A">
            <w:pPr>
              <w:jc w:val="right"/>
              <w:rPr>
                <w:color w:val="000000"/>
                <w:sz w:val="18"/>
                <w:szCs w:val="18"/>
              </w:rPr>
            </w:pPr>
            <w:r w:rsidRPr="00BB3E6F">
              <w:rPr>
                <w:color w:val="000000"/>
                <w:sz w:val="18"/>
                <w:szCs w:val="18"/>
              </w:rPr>
              <w:t>Nov-05</w:t>
            </w:r>
          </w:p>
        </w:tc>
        <w:tc>
          <w:tcPr>
            <w:tcW w:w="881" w:type="dxa"/>
            <w:tcBorders>
              <w:top w:val="nil"/>
              <w:left w:val="nil"/>
              <w:bottom w:val="single" w:sz="4" w:space="0" w:color="auto"/>
              <w:right w:val="single" w:sz="4" w:space="0" w:color="auto"/>
            </w:tcBorders>
            <w:shd w:val="clear" w:color="auto" w:fill="auto"/>
            <w:noWrap/>
            <w:hideMark/>
          </w:tcPr>
          <w:p w14:paraId="5B4D3477" w14:textId="77777777" w:rsidR="005F2A28" w:rsidRPr="00BB3E6F" w:rsidRDefault="005F2A28" w:rsidP="00C1407A">
            <w:pPr>
              <w:jc w:val="right"/>
              <w:rPr>
                <w:color w:val="000000"/>
                <w:sz w:val="18"/>
                <w:szCs w:val="18"/>
              </w:rPr>
            </w:pPr>
            <w:r w:rsidRPr="00BB3E6F">
              <w:rPr>
                <w:color w:val="000000"/>
                <w:sz w:val="18"/>
                <w:szCs w:val="18"/>
              </w:rPr>
              <w:t>47</w:t>
            </w:r>
          </w:p>
        </w:tc>
        <w:tc>
          <w:tcPr>
            <w:tcW w:w="1047" w:type="dxa"/>
            <w:tcBorders>
              <w:top w:val="nil"/>
              <w:left w:val="nil"/>
              <w:bottom w:val="single" w:sz="4" w:space="0" w:color="auto"/>
              <w:right w:val="single" w:sz="4" w:space="0" w:color="auto"/>
            </w:tcBorders>
            <w:shd w:val="clear" w:color="auto" w:fill="auto"/>
            <w:noWrap/>
            <w:hideMark/>
          </w:tcPr>
          <w:p w14:paraId="3BE2A25B" w14:textId="77777777" w:rsidR="005F2A28" w:rsidRPr="00BB3E6F" w:rsidRDefault="005F2A28" w:rsidP="00C1407A">
            <w:pPr>
              <w:jc w:val="right"/>
              <w:rPr>
                <w:color w:val="000000"/>
                <w:sz w:val="18"/>
                <w:szCs w:val="18"/>
              </w:rPr>
            </w:pPr>
            <w:r w:rsidRPr="00BB3E6F">
              <w:rPr>
                <w:color w:val="000000"/>
                <w:sz w:val="18"/>
                <w:szCs w:val="18"/>
              </w:rPr>
              <w:t>403,586</w:t>
            </w:r>
          </w:p>
        </w:tc>
      </w:tr>
      <w:tr w:rsidR="005F2A28" w:rsidRPr="00BB3E6F" w14:paraId="765944B4"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15D8B1B4" w14:textId="77777777" w:rsidR="005F2A28" w:rsidRPr="00BB3E6F" w:rsidRDefault="005F2A28" w:rsidP="00C1407A">
            <w:pPr>
              <w:rPr>
                <w:color w:val="000000"/>
                <w:sz w:val="18"/>
                <w:szCs w:val="18"/>
              </w:rPr>
            </w:pPr>
            <w:r w:rsidRPr="00BB3E6F">
              <w:rPr>
                <w:color w:val="000000"/>
                <w:sz w:val="18"/>
                <w:szCs w:val="18"/>
              </w:rPr>
              <w:t>Region: AFR</w:t>
            </w:r>
          </w:p>
        </w:tc>
        <w:tc>
          <w:tcPr>
            <w:tcW w:w="4141" w:type="dxa"/>
            <w:tcBorders>
              <w:top w:val="nil"/>
              <w:left w:val="nil"/>
              <w:bottom w:val="single" w:sz="4" w:space="0" w:color="auto"/>
              <w:right w:val="single" w:sz="4" w:space="0" w:color="auto"/>
            </w:tcBorders>
            <w:shd w:val="clear" w:color="auto" w:fill="auto"/>
            <w:noWrap/>
            <w:hideMark/>
          </w:tcPr>
          <w:p w14:paraId="35261451" w14:textId="77777777" w:rsidR="005F2A28" w:rsidRPr="00BB3E6F" w:rsidRDefault="005F2A28" w:rsidP="00C1407A">
            <w:pPr>
              <w:jc w:val="left"/>
              <w:rPr>
                <w:color w:val="000000"/>
                <w:sz w:val="18"/>
                <w:szCs w:val="18"/>
              </w:rPr>
            </w:pPr>
            <w:r w:rsidRPr="00BB3E6F">
              <w:rPr>
                <w:color w:val="000000"/>
                <w:sz w:val="18"/>
                <w:szCs w:val="18"/>
              </w:rPr>
              <w:t>Strategic demonstration project for accelerated conversion of CFC chillers in 5 African Countries (Cameroon, Egypt, Namibia, Nigeria and Sudan)</w:t>
            </w:r>
          </w:p>
        </w:tc>
        <w:tc>
          <w:tcPr>
            <w:tcW w:w="733" w:type="dxa"/>
            <w:tcBorders>
              <w:top w:val="nil"/>
              <w:left w:val="nil"/>
              <w:bottom w:val="single" w:sz="4" w:space="0" w:color="auto"/>
              <w:right w:val="single" w:sz="4" w:space="0" w:color="auto"/>
            </w:tcBorders>
            <w:shd w:val="clear" w:color="auto" w:fill="auto"/>
            <w:noWrap/>
            <w:hideMark/>
          </w:tcPr>
          <w:p w14:paraId="10E6492C"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6D91E1BB" w14:textId="77777777" w:rsidR="005F2A28" w:rsidRPr="00BB3E6F" w:rsidRDefault="005F2A28" w:rsidP="00C1407A">
            <w:pPr>
              <w:jc w:val="right"/>
              <w:rPr>
                <w:color w:val="000000"/>
                <w:sz w:val="18"/>
                <w:szCs w:val="18"/>
              </w:rPr>
            </w:pPr>
            <w:r w:rsidRPr="00BB3E6F">
              <w:rPr>
                <w:color w:val="000000"/>
                <w:sz w:val="18"/>
                <w:szCs w:val="18"/>
              </w:rPr>
              <w:t>Apr-06</w:t>
            </w:r>
          </w:p>
        </w:tc>
        <w:tc>
          <w:tcPr>
            <w:tcW w:w="881" w:type="dxa"/>
            <w:tcBorders>
              <w:top w:val="nil"/>
              <w:left w:val="nil"/>
              <w:bottom w:val="single" w:sz="4" w:space="0" w:color="auto"/>
              <w:right w:val="single" w:sz="4" w:space="0" w:color="auto"/>
            </w:tcBorders>
            <w:shd w:val="clear" w:color="auto" w:fill="auto"/>
            <w:noWrap/>
            <w:hideMark/>
          </w:tcPr>
          <w:p w14:paraId="108DA2BC" w14:textId="77777777" w:rsidR="005F2A28" w:rsidRPr="00BB3E6F" w:rsidRDefault="005F2A28" w:rsidP="00C1407A">
            <w:pPr>
              <w:jc w:val="right"/>
              <w:rPr>
                <w:color w:val="000000"/>
                <w:sz w:val="18"/>
                <w:szCs w:val="18"/>
              </w:rPr>
            </w:pPr>
            <w:r w:rsidRPr="00BB3E6F">
              <w:rPr>
                <w:color w:val="000000"/>
                <w:sz w:val="18"/>
                <w:szCs w:val="18"/>
              </w:rPr>
              <w:t>48</w:t>
            </w:r>
          </w:p>
        </w:tc>
        <w:tc>
          <w:tcPr>
            <w:tcW w:w="1047" w:type="dxa"/>
            <w:tcBorders>
              <w:top w:val="nil"/>
              <w:left w:val="nil"/>
              <w:bottom w:val="single" w:sz="4" w:space="0" w:color="auto"/>
              <w:right w:val="single" w:sz="4" w:space="0" w:color="auto"/>
            </w:tcBorders>
            <w:shd w:val="clear" w:color="auto" w:fill="auto"/>
            <w:noWrap/>
            <w:hideMark/>
          </w:tcPr>
          <w:p w14:paraId="24A8AF49" w14:textId="77777777" w:rsidR="005F2A28" w:rsidRPr="00BB3E6F" w:rsidRDefault="005F2A28" w:rsidP="00C1407A">
            <w:pPr>
              <w:jc w:val="right"/>
              <w:rPr>
                <w:color w:val="000000"/>
                <w:sz w:val="18"/>
                <w:szCs w:val="18"/>
              </w:rPr>
            </w:pPr>
            <w:r w:rsidRPr="00BB3E6F">
              <w:rPr>
                <w:color w:val="000000"/>
                <w:sz w:val="18"/>
                <w:szCs w:val="18"/>
              </w:rPr>
              <w:t>217,525</w:t>
            </w:r>
          </w:p>
        </w:tc>
      </w:tr>
      <w:tr w:rsidR="005F2A28" w:rsidRPr="00BB3E6F" w14:paraId="4C9BAB0C"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59ADAEA4" w14:textId="77777777" w:rsidR="005F2A28" w:rsidRPr="00BB3E6F" w:rsidRDefault="005F2A28" w:rsidP="00C1407A">
            <w:pPr>
              <w:keepNext/>
              <w:rPr>
                <w:color w:val="000000"/>
                <w:sz w:val="18"/>
                <w:szCs w:val="18"/>
              </w:rPr>
            </w:pPr>
            <w:r w:rsidRPr="00BB3E6F">
              <w:rPr>
                <w:color w:val="000000"/>
                <w:sz w:val="18"/>
                <w:szCs w:val="18"/>
              </w:rPr>
              <w:t>Region: AFR</w:t>
            </w:r>
          </w:p>
        </w:tc>
        <w:tc>
          <w:tcPr>
            <w:tcW w:w="4141" w:type="dxa"/>
            <w:tcBorders>
              <w:top w:val="nil"/>
              <w:left w:val="nil"/>
              <w:bottom w:val="single" w:sz="4" w:space="0" w:color="auto"/>
              <w:right w:val="single" w:sz="4" w:space="0" w:color="auto"/>
            </w:tcBorders>
            <w:shd w:val="clear" w:color="auto" w:fill="auto"/>
            <w:noWrap/>
            <w:hideMark/>
          </w:tcPr>
          <w:p w14:paraId="7711B027" w14:textId="77777777" w:rsidR="005F2A28" w:rsidRPr="00BB3E6F" w:rsidRDefault="005F2A28" w:rsidP="00C1407A">
            <w:pPr>
              <w:keepNext/>
              <w:jc w:val="left"/>
              <w:rPr>
                <w:color w:val="000000"/>
                <w:sz w:val="18"/>
                <w:szCs w:val="18"/>
              </w:rPr>
            </w:pPr>
            <w:r w:rsidRPr="00BB3E6F">
              <w:rPr>
                <w:color w:val="000000"/>
                <w:sz w:val="18"/>
                <w:szCs w:val="18"/>
              </w:rPr>
              <w:t>Strategic demonstration project for accelerated conversion of CFC chillers in 5 African Countries (Cameroon, Egypt, Namibia, Nigeria and Sudan)</w:t>
            </w:r>
          </w:p>
        </w:tc>
        <w:tc>
          <w:tcPr>
            <w:tcW w:w="733" w:type="dxa"/>
            <w:tcBorders>
              <w:top w:val="nil"/>
              <w:left w:val="nil"/>
              <w:bottom w:val="single" w:sz="4" w:space="0" w:color="auto"/>
              <w:right w:val="single" w:sz="4" w:space="0" w:color="auto"/>
            </w:tcBorders>
            <w:shd w:val="clear" w:color="auto" w:fill="auto"/>
            <w:noWrap/>
            <w:hideMark/>
          </w:tcPr>
          <w:p w14:paraId="7C9FBB8E" w14:textId="77777777" w:rsidR="005F2A28" w:rsidRPr="00BB3E6F" w:rsidRDefault="005F2A28" w:rsidP="00C1407A">
            <w:pPr>
              <w:keepNext/>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16EB2C4D" w14:textId="77777777" w:rsidR="005F2A28" w:rsidRPr="00BB3E6F" w:rsidRDefault="005F2A28" w:rsidP="00C1407A">
            <w:pPr>
              <w:keepNext/>
              <w:jc w:val="right"/>
              <w:rPr>
                <w:color w:val="000000"/>
                <w:sz w:val="18"/>
                <w:szCs w:val="18"/>
              </w:rPr>
            </w:pPr>
            <w:r w:rsidRPr="00BB3E6F">
              <w:rPr>
                <w:color w:val="000000"/>
                <w:sz w:val="18"/>
                <w:szCs w:val="18"/>
              </w:rPr>
              <w:t>Apr-06</w:t>
            </w:r>
          </w:p>
        </w:tc>
        <w:tc>
          <w:tcPr>
            <w:tcW w:w="881" w:type="dxa"/>
            <w:tcBorders>
              <w:top w:val="nil"/>
              <w:left w:val="nil"/>
              <w:bottom w:val="single" w:sz="4" w:space="0" w:color="auto"/>
              <w:right w:val="single" w:sz="4" w:space="0" w:color="auto"/>
            </w:tcBorders>
            <w:shd w:val="clear" w:color="auto" w:fill="auto"/>
            <w:noWrap/>
            <w:hideMark/>
          </w:tcPr>
          <w:p w14:paraId="570F473C" w14:textId="77777777" w:rsidR="005F2A28" w:rsidRPr="00BB3E6F" w:rsidRDefault="005F2A28" w:rsidP="00C1407A">
            <w:pPr>
              <w:keepNext/>
              <w:jc w:val="right"/>
              <w:rPr>
                <w:color w:val="000000"/>
                <w:sz w:val="18"/>
                <w:szCs w:val="18"/>
              </w:rPr>
            </w:pPr>
            <w:r w:rsidRPr="00BB3E6F">
              <w:rPr>
                <w:color w:val="000000"/>
                <w:sz w:val="18"/>
                <w:szCs w:val="18"/>
              </w:rPr>
              <w:t>48</w:t>
            </w:r>
          </w:p>
        </w:tc>
        <w:tc>
          <w:tcPr>
            <w:tcW w:w="1047" w:type="dxa"/>
            <w:tcBorders>
              <w:top w:val="nil"/>
              <w:left w:val="nil"/>
              <w:bottom w:val="single" w:sz="4" w:space="0" w:color="auto"/>
              <w:right w:val="single" w:sz="4" w:space="0" w:color="auto"/>
            </w:tcBorders>
            <w:shd w:val="clear" w:color="auto" w:fill="auto"/>
            <w:noWrap/>
            <w:hideMark/>
          </w:tcPr>
          <w:p w14:paraId="002CAAA8" w14:textId="77777777" w:rsidR="005F2A28" w:rsidRPr="00BB3E6F" w:rsidRDefault="005F2A28" w:rsidP="00C1407A">
            <w:pPr>
              <w:keepNext/>
              <w:jc w:val="right"/>
              <w:rPr>
                <w:color w:val="000000"/>
                <w:sz w:val="18"/>
                <w:szCs w:val="18"/>
              </w:rPr>
            </w:pPr>
            <w:r w:rsidRPr="00BB3E6F">
              <w:rPr>
                <w:color w:val="000000"/>
                <w:sz w:val="18"/>
                <w:szCs w:val="18"/>
              </w:rPr>
              <w:t>803,563</w:t>
            </w:r>
          </w:p>
        </w:tc>
      </w:tr>
      <w:tr w:rsidR="005F2A28" w:rsidRPr="00BB3E6F" w14:paraId="64CE393B"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0AFDD829" w14:textId="77777777" w:rsidR="005F2A28" w:rsidRPr="00BB3E6F" w:rsidRDefault="005F2A28" w:rsidP="00C1407A">
            <w:pPr>
              <w:rPr>
                <w:color w:val="000000"/>
                <w:sz w:val="18"/>
                <w:szCs w:val="18"/>
              </w:rPr>
            </w:pPr>
            <w:r w:rsidRPr="00BB3E6F">
              <w:rPr>
                <w:color w:val="000000"/>
                <w:sz w:val="18"/>
                <w:szCs w:val="18"/>
              </w:rPr>
              <w:t>Region: AFR</w:t>
            </w:r>
          </w:p>
        </w:tc>
        <w:tc>
          <w:tcPr>
            <w:tcW w:w="4141" w:type="dxa"/>
            <w:tcBorders>
              <w:top w:val="nil"/>
              <w:left w:val="nil"/>
              <w:bottom w:val="single" w:sz="4" w:space="0" w:color="auto"/>
              <w:right w:val="single" w:sz="4" w:space="0" w:color="auto"/>
            </w:tcBorders>
            <w:shd w:val="clear" w:color="auto" w:fill="auto"/>
            <w:noWrap/>
            <w:hideMark/>
          </w:tcPr>
          <w:p w14:paraId="475A54DE" w14:textId="77777777" w:rsidR="005F2A28" w:rsidRPr="00BB3E6F" w:rsidRDefault="005F2A28" w:rsidP="00C1407A">
            <w:pPr>
              <w:jc w:val="left"/>
              <w:rPr>
                <w:color w:val="000000"/>
                <w:sz w:val="18"/>
                <w:szCs w:val="18"/>
              </w:rPr>
            </w:pPr>
            <w:r w:rsidRPr="00BB3E6F">
              <w:rPr>
                <w:color w:val="000000"/>
                <w:sz w:val="18"/>
                <w:szCs w:val="18"/>
              </w:rPr>
              <w:t>Strategic demonstration project for accelerated conversion of CFC chillers in 5 African Countries (Cameroon, Egypt, Namibia, Nigeria and Sudan)</w:t>
            </w:r>
          </w:p>
        </w:tc>
        <w:tc>
          <w:tcPr>
            <w:tcW w:w="733" w:type="dxa"/>
            <w:tcBorders>
              <w:top w:val="nil"/>
              <w:left w:val="nil"/>
              <w:bottom w:val="single" w:sz="4" w:space="0" w:color="auto"/>
              <w:right w:val="single" w:sz="4" w:space="0" w:color="auto"/>
            </w:tcBorders>
            <w:shd w:val="clear" w:color="auto" w:fill="auto"/>
            <w:noWrap/>
            <w:hideMark/>
          </w:tcPr>
          <w:p w14:paraId="6F76966C"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33759BE8" w14:textId="77777777" w:rsidR="005F2A28" w:rsidRPr="00BB3E6F" w:rsidRDefault="005F2A28" w:rsidP="00C1407A">
            <w:pPr>
              <w:jc w:val="right"/>
              <w:rPr>
                <w:color w:val="000000"/>
                <w:sz w:val="18"/>
                <w:szCs w:val="18"/>
              </w:rPr>
            </w:pPr>
            <w:r w:rsidRPr="00BB3E6F">
              <w:rPr>
                <w:color w:val="000000"/>
                <w:sz w:val="18"/>
                <w:szCs w:val="18"/>
              </w:rPr>
              <w:t>Apr-06</w:t>
            </w:r>
          </w:p>
        </w:tc>
        <w:tc>
          <w:tcPr>
            <w:tcW w:w="881" w:type="dxa"/>
            <w:tcBorders>
              <w:top w:val="nil"/>
              <w:left w:val="nil"/>
              <w:bottom w:val="single" w:sz="4" w:space="0" w:color="auto"/>
              <w:right w:val="single" w:sz="4" w:space="0" w:color="auto"/>
            </w:tcBorders>
            <w:shd w:val="clear" w:color="auto" w:fill="auto"/>
            <w:noWrap/>
            <w:hideMark/>
          </w:tcPr>
          <w:p w14:paraId="41EAD1B2" w14:textId="77777777" w:rsidR="005F2A28" w:rsidRPr="00BB3E6F" w:rsidRDefault="005F2A28" w:rsidP="00C1407A">
            <w:pPr>
              <w:jc w:val="right"/>
              <w:rPr>
                <w:color w:val="000000"/>
                <w:sz w:val="18"/>
                <w:szCs w:val="18"/>
              </w:rPr>
            </w:pPr>
            <w:r w:rsidRPr="00BB3E6F">
              <w:rPr>
                <w:color w:val="000000"/>
                <w:sz w:val="18"/>
                <w:szCs w:val="18"/>
              </w:rPr>
              <w:t>48</w:t>
            </w:r>
          </w:p>
        </w:tc>
        <w:tc>
          <w:tcPr>
            <w:tcW w:w="1047" w:type="dxa"/>
            <w:tcBorders>
              <w:top w:val="nil"/>
              <w:left w:val="nil"/>
              <w:bottom w:val="single" w:sz="4" w:space="0" w:color="auto"/>
              <w:right w:val="single" w:sz="4" w:space="0" w:color="auto"/>
            </w:tcBorders>
            <w:shd w:val="clear" w:color="auto" w:fill="auto"/>
            <w:noWrap/>
            <w:hideMark/>
          </w:tcPr>
          <w:p w14:paraId="687B7F44" w14:textId="77777777" w:rsidR="005F2A28" w:rsidRPr="00BB3E6F" w:rsidRDefault="005F2A28" w:rsidP="00C1407A">
            <w:pPr>
              <w:jc w:val="right"/>
              <w:rPr>
                <w:color w:val="000000"/>
                <w:sz w:val="18"/>
                <w:szCs w:val="18"/>
              </w:rPr>
            </w:pPr>
            <w:r w:rsidRPr="00BB3E6F">
              <w:rPr>
                <w:color w:val="000000"/>
                <w:sz w:val="18"/>
                <w:szCs w:val="18"/>
              </w:rPr>
              <w:t>791,000</w:t>
            </w:r>
          </w:p>
        </w:tc>
      </w:tr>
      <w:tr w:rsidR="005F2A28" w:rsidRPr="00BB3E6F" w14:paraId="733B98B3"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56766AFE" w14:textId="77777777" w:rsidR="005F2A28" w:rsidRPr="00BB3E6F" w:rsidRDefault="005F2A28" w:rsidP="00C1407A">
            <w:pPr>
              <w:rPr>
                <w:color w:val="000000"/>
                <w:sz w:val="18"/>
                <w:szCs w:val="18"/>
              </w:rPr>
            </w:pPr>
            <w:r w:rsidRPr="00BB3E6F">
              <w:rPr>
                <w:color w:val="000000"/>
                <w:sz w:val="18"/>
                <w:szCs w:val="18"/>
              </w:rPr>
              <w:t>Region: AFR</w:t>
            </w:r>
          </w:p>
        </w:tc>
        <w:tc>
          <w:tcPr>
            <w:tcW w:w="4141" w:type="dxa"/>
            <w:tcBorders>
              <w:top w:val="nil"/>
              <w:left w:val="nil"/>
              <w:bottom w:val="single" w:sz="4" w:space="0" w:color="auto"/>
              <w:right w:val="single" w:sz="4" w:space="0" w:color="auto"/>
            </w:tcBorders>
            <w:shd w:val="clear" w:color="auto" w:fill="auto"/>
            <w:noWrap/>
            <w:hideMark/>
          </w:tcPr>
          <w:p w14:paraId="17F374F5" w14:textId="77777777" w:rsidR="005F2A28" w:rsidRPr="00BB3E6F" w:rsidRDefault="005F2A28" w:rsidP="00C1407A">
            <w:pPr>
              <w:jc w:val="left"/>
              <w:rPr>
                <w:color w:val="000000"/>
                <w:sz w:val="18"/>
                <w:szCs w:val="18"/>
              </w:rPr>
            </w:pPr>
            <w:r w:rsidRPr="00BB3E6F">
              <w:rPr>
                <w:color w:val="000000"/>
                <w:sz w:val="18"/>
                <w:szCs w:val="18"/>
              </w:rPr>
              <w:t>Strategic demonstration project for accelerated conversion of CFC chillers in 5 African Countries (Cameroon, Egypt, Namibia, Nigeria and Sudan)</w:t>
            </w:r>
          </w:p>
        </w:tc>
        <w:tc>
          <w:tcPr>
            <w:tcW w:w="733" w:type="dxa"/>
            <w:tcBorders>
              <w:top w:val="nil"/>
              <w:left w:val="nil"/>
              <w:bottom w:val="single" w:sz="4" w:space="0" w:color="auto"/>
              <w:right w:val="single" w:sz="4" w:space="0" w:color="auto"/>
            </w:tcBorders>
            <w:shd w:val="clear" w:color="auto" w:fill="auto"/>
            <w:noWrap/>
            <w:hideMark/>
          </w:tcPr>
          <w:p w14:paraId="71DA96F2"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69DDA7BD" w14:textId="77777777" w:rsidR="005F2A28" w:rsidRPr="00BB3E6F" w:rsidRDefault="005F2A28" w:rsidP="00C1407A">
            <w:pPr>
              <w:jc w:val="right"/>
              <w:rPr>
                <w:color w:val="000000"/>
                <w:sz w:val="18"/>
                <w:szCs w:val="18"/>
              </w:rPr>
            </w:pPr>
            <w:r w:rsidRPr="00BB3E6F">
              <w:rPr>
                <w:color w:val="000000"/>
                <w:sz w:val="18"/>
                <w:szCs w:val="18"/>
              </w:rPr>
              <w:t>Apr-06</w:t>
            </w:r>
          </w:p>
        </w:tc>
        <w:tc>
          <w:tcPr>
            <w:tcW w:w="881" w:type="dxa"/>
            <w:tcBorders>
              <w:top w:val="nil"/>
              <w:left w:val="nil"/>
              <w:bottom w:val="single" w:sz="4" w:space="0" w:color="auto"/>
              <w:right w:val="single" w:sz="4" w:space="0" w:color="auto"/>
            </w:tcBorders>
            <w:shd w:val="clear" w:color="auto" w:fill="auto"/>
            <w:noWrap/>
            <w:hideMark/>
          </w:tcPr>
          <w:p w14:paraId="7778F82A" w14:textId="77777777" w:rsidR="005F2A28" w:rsidRPr="00BB3E6F" w:rsidRDefault="005F2A28" w:rsidP="00C1407A">
            <w:pPr>
              <w:jc w:val="right"/>
              <w:rPr>
                <w:color w:val="000000"/>
                <w:sz w:val="18"/>
                <w:szCs w:val="18"/>
              </w:rPr>
            </w:pPr>
            <w:r w:rsidRPr="00BB3E6F">
              <w:rPr>
                <w:color w:val="000000"/>
                <w:sz w:val="18"/>
                <w:szCs w:val="18"/>
              </w:rPr>
              <w:t>48</w:t>
            </w:r>
          </w:p>
        </w:tc>
        <w:tc>
          <w:tcPr>
            <w:tcW w:w="1047" w:type="dxa"/>
            <w:tcBorders>
              <w:top w:val="nil"/>
              <w:left w:val="nil"/>
              <w:bottom w:val="single" w:sz="4" w:space="0" w:color="auto"/>
              <w:right w:val="single" w:sz="4" w:space="0" w:color="auto"/>
            </w:tcBorders>
            <w:shd w:val="clear" w:color="auto" w:fill="auto"/>
            <w:noWrap/>
            <w:hideMark/>
          </w:tcPr>
          <w:p w14:paraId="76D562C8" w14:textId="77777777" w:rsidR="005F2A28" w:rsidRPr="00BB3E6F" w:rsidRDefault="005F2A28" w:rsidP="00C1407A">
            <w:pPr>
              <w:jc w:val="right"/>
              <w:rPr>
                <w:color w:val="000000"/>
                <w:sz w:val="18"/>
                <w:szCs w:val="18"/>
              </w:rPr>
            </w:pPr>
            <w:r w:rsidRPr="00BB3E6F">
              <w:rPr>
                <w:color w:val="000000"/>
                <w:sz w:val="18"/>
                <w:szCs w:val="18"/>
              </w:rPr>
              <w:t>406,800</w:t>
            </w:r>
          </w:p>
        </w:tc>
      </w:tr>
      <w:tr w:rsidR="005F2A28" w:rsidRPr="00BB3E6F" w14:paraId="6AAD3A67"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505E0995" w14:textId="77777777" w:rsidR="005F2A28" w:rsidRPr="00BB3E6F" w:rsidRDefault="005F2A28" w:rsidP="00C1407A">
            <w:pPr>
              <w:rPr>
                <w:color w:val="000000"/>
                <w:sz w:val="18"/>
                <w:szCs w:val="18"/>
              </w:rPr>
            </w:pPr>
            <w:r w:rsidRPr="00BB3E6F">
              <w:rPr>
                <w:color w:val="000000"/>
                <w:sz w:val="18"/>
                <w:szCs w:val="18"/>
              </w:rPr>
              <w:t>Global</w:t>
            </w:r>
          </w:p>
        </w:tc>
        <w:tc>
          <w:tcPr>
            <w:tcW w:w="4141" w:type="dxa"/>
            <w:tcBorders>
              <w:top w:val="nil"/>
              <w:left w:val="nil"/>
              <w:bottom w:val="single" w:sz="4" w:space="0" w:color="auto"/>
              <w:right w:val="single" w:sz="4" w:space="0" w:color="auto"/>
            </w:tcBorders>
            <w:shd w:val="clear" w:color="auto" w:fill="auto"/>
            <w:noWrap/>
            <w:hideMark/>
          </w:tcPr>
          <w:p w14:paraId="42A26B07" w14:textId="77777777" w:rsidR="005F2A28" w:rsidRPr="00BB3E6F" w:rsidRDefault="005F2A28" w:rsidP="00C1407A">
            <w:pPr>
              <w:jc w:val="left"/>
              <w:rPr>
                <w:color w:val="000000"/>
                <w:sz w:val="18"/>
                <w:szCs w:val="18"/>
              </w:rPr>
            </w:pPr>
            <w:r w:rsidRPr="00BB3E6F">
              <w:rPr>
                <w:color w:val="000000"/>
                <w:sz w:val="18"/>
                <w:szCs w:val="18"/>
              </w:rPr>
              <w:t>Global chiller replacement project (China, India, Indonesia, Malaysia and Philippines)</w:t>
            </w:r>
          </w:p>
        </w:tc>
        <w:tc>
          <w:tcPr>
            <w:tcW w:w="733" w:type="dxa"/>
            <w:tcBorders>
              <w:top w:val="nil"/>
              <w:left w:val="nil"/>
              <w:bottom w:val="single" w:sz="4" w:space="0" w:color="auto"/>
              <w:right w:val="single" w:sz="4" w:space="0" w:color="auto"/>
            </w:tcBorders>
            <w:shd w:val="clear" w:color="auto" w:fill="auto"/>
            <w:noWrap/>
            <w:hideMark/>
          </w:tcPr>
          <w:p w14:paraId="6BF0B379"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0C221130" w14:textId="77777777" w:rsidR="005F2A28" w:rsidRPr="00BB3E6F" w:rsidRDefault="005F2A28" w:rsidP="00C1407A">
            <w:pPr>
              <w:jc w:val="right"/>
              <w:rPr>
                <w:color w:val="000000"/>
                <w:sz w:val="18"/>
                <w:szCs w:val="18"/>
              </w:rPr>
            </w:pPr>
            <w:r w:rsidRPr="00BB3E6F">
              <w:rPr>
                <w:color w:val="000000"/>
                <w:sz w:val="18"/>
                <w:szCs w:val="18"/>
              </w:rPr>
              <w:t>Nov-05</w:t>
            </w:r>
          </w:p>
        </w:tc>
        <w:tc>
          <w:tcPr>
            <w:tcW w:w="881" w:type="dxa"/>
            <w:tcBorders>
              <w:top w:val="nil"/>
              <w:left w:val="nil"/>
              <w:bottom w:val="single" w:sz="4" w:space="0" w:color="auto"/>
              <w:right w:val="single" w:sz="4" w:space="0" w:color="auto"/>
            </w:tcBorders>
            <w:shd w:val="clear" w:color="auto" w:fill="auto"/>
            <w:noWrap/>
            <w:hideMark/>
          </w:tcPr>
          <w:p w14:paraId="11FA0507" w14:textId="77777777" w:rsidR="005F2A28" w:rsidRPr="00BB3E6F" w:rsidRDefault="005F2A28" w:rsidP="00C1407A">
            <w:pPr>
              <w:jc w:val="right"/>
              <w:rPr>
                <w:color w:val="000000"/>
                <w:sz w:val="18"/>
                <w:szCs w:val="18"/>
              </w:rPr>
            </w:pPr>
            <w:r w:rsidRPr="00BB3E6F">
              <w:rPr>
                <w:color w:val="000000"/>
                <w:sz w:val="18"/>
                <w:szCs w:val="18"/>
              </w:rPr>
              <w:t>47</w:t>
            </w:r>
          </w:p>
        </w:tc>
        <w:tc>
          <w:tcPr>
            <w:tcW w:w="1047" w:type="dxa"/>
            <w:tcBorders>
              <w:top w:val="nil"/>
              <w:left w:val="nil"/>
              <w:bottom w:val="single" w:sz="4" w:space="0" w:color="auto"/>
              <w:right w:val="single" w:sz="4" w:space="0" w:color="auto"/>
            </w:tcBorders>
            <w:shd w:val="clear" w:color="auto" w:fill="auto"/>
            <w:noWrap/>
            <w:hideMark/>
          </w:tcPr>
          <w:p w14:paraId="3F9FA5ED" w14:textId="77777777" w:rsidR="005F2A28" w:rsidRPr="00BB3E6F" w:rsidRDefault="005F2A28" w:rsidP="00C1407A">
            <w:pPr>
              <w:jc w:val="right"/>
              <w:rPr>
                <w:color w:val="000000"/>
                <w:sz w:val="18"/>
                <w:szCs w:val="18"/>
              </w:rPr>
            </w:pPr>
            <w:r w:rsidRPr="00BB3E6F">
              <w:rPr>
                <w:color w:val="000000"/>
                <w:sz w:val="18"/>
                <w:szCs w:val="18"/>
              </w:rPr>
              <w:t>4,533,473</w:t>
            </w:r>
          </w:p>
        </w:tc>
      </w:tr>
    </w:tbl>
    <w:p w14:paraId="12A6824C" w14:textId="77777777" w:rsidR="005F2A28" w:rsidRDefault="005F2A28" w:rsidP="005F2A28"/>
    <w:p w14:paraId="18E16146" w14:textId="77777777" w:rsidR="005F2A28" w:rsidRPr="00BB3E6F" w:rsidRDefault="005F2A28" w:rsidP="005F2A28">
      <w:pPr>
        <w:rPr>
          <w:i/>
        </w:rPr>
      </w:pPr>
      <w:r w:rsidRPr="00BB3E6F">
        <w:rPr>
          <w:b/>
          <w:lang w:val="en-US"/>
        </w:rPr>
        <w:t xml:space="preserve">Funding window for </w:t>
      </w:r>
      <w:r w:rsidRPr="00BB3E6F">
        <w:rPr>
          <w:b/>
        </w:rPr>
        <w:t>ODS waste management</w:t>
      </w:r>
      <w:r w:rsidRPr="00BB3E6F">
        <w:rPr>
          <w:i/>
        </w:rPr>
        <w:t xml:space="preserve"> </w:t>
      </w:r>
    </w:p>
    <w:p w14:paraId="195D6EBB" w14:textId="77777777" w:rsidR="005F2A28" w:rsidRPr="00BB3E6F" w:rsidRDefault="005F2A28" w:rsidP="005F2A28"/>
    <w:p w14:paraId="306DCD88" w14:textId="77777777" w:rsidR="005F2A28" w:rsidRPr="00BB3E6F" w:rsidRDefault="005F2A28" w:rsidP="005F2A28">
      <w:pPr>
        <w:pStyle w:val="Heading1"/>
      </w:pPr>
      <w:r w:rsidRPr="00BB3E6F">
        <w:t xml:space="preserve">At their Twentieth Meeting (November 2008), the Parties </w:t>
      </w:r>
      <w:r w:rsidRPr="00BB3E6F">
        <w:rPr>
          <w:i/>
          <w:lang w:val="en-CA"/>
        </w:rPr>
        <w:t>inter alia</w:t>
      </w:r>
      <w:r w:rsidRPr="00BB3E6F">
        <w:rPr>
          <w:i/>
        </w:rPr>
        <w:t xml:space="preserve"> </w:t>
      </w:r>
      <w:r w:rsidRPr="00BB3E6F">
        <w:t>invited Parties, international funding agencies, including the Multilateral Fund and the Global Environment Facility (GEF), and other interested agents to enable practical solutions for the purpose of gaining better knowledge on mitigating ODS emissions and destroying ODS banks, and on costs related to the collection, transportation, storage and destruction of ozone depleting substances, notably in Article 5 Parties; requested the Executive Committee to consider as a matter of urgency commencing pilot projects that may cover the collection, transport, storage and destruction of ODS. As an initial priority, the Executive Committee might consider projects with a focus on assembled stocks of ODS with high net GWP, in a representative regional sample. It is understood that this initial priority would not preclude the initiation of other types of pilot projects, including on halons and carbon tetrachloride, should these have an important demonstration value. In addition to protecting the ozone layer, these projects will seek to generate practical data and experience on management and financing modalities, achieve climate benefits, and would explore opportunities to leverage co-financing. The Parties also requested the Ozone Secretariat, with the assistance of the Fund Secretariat, to consult with experts from the United Nations Framework Convention on Climate Change (UNFCCC), the GEF, the Executive Board of the Clean Development Mechanism (CDM), the World Bank and other relevant funding experts to develop a report on possible funding opportunities for the management and destruction of ODS banks, to present the report to the Parties for review and comments one month prior to the 29</w:t>
      </w:r>
      <w:r w:rsidRPr="00BB3E6F">
        <w:rPr>
          <w:vertAlign w:val="superscript"/>
        </w:rPr>
        <w:t>th</w:t>
      </w:r>
      <w:r w:rsidRPr="00BB3E6F">
        <w:t xml:space="preserve"> meeting of the Open-Ended Working Group and, if possible, to convene a single meeting among experts from the funding institutions (decision XX/7, paragraphs 1, 2 and 9).</w:t>
      </w:r>
    </w:p>
    <w:p w14:paraId="7F72ACD3" w14:textId="77777777" w:rsidR="005F2A28" w:rsidRPr="00BB3E6F" w:rsidRDefault="005F2A28" w:rsidP="005F2A28">
      <w:pPr>
        <w:pStyle w:val="Heading1"/>
      </w:pPr>
      <w:r w:rsidRPr="00BB3E6F">
        <w:t>In response to decision XX/7, at the 57</w:t>
      </w:r>
      <w:r w:rsidRPr="00BB3E6F">
        <w:rPr>
          <w:vertAlign w:val="superscript"/>
        </w:rPr>
        <w:t>th</w:t>
      </w:r>
      <w:r w:rsidRPr="00BB3E6F">
        <w:t xml:space="preserve"> meeting (March-April 2009), the Executive Committee discussed ODS disposal demonstration projects in the context of the Consolidated business plan of the Multilateral Fund and consideration of the updated model rolling three-year phase-out plan for 2009</w:t>
      </w:r>
      <w:r w:rsidRPr="00BB3E6F">
        <w:noBreakHyphen/>
        <w:t>2011</w:t>
      </w:r>
      <w:r w:rsidRPr="00BB3E6F">
        <w:rPr>
          <w:rStyle w:val="FootnoteReference"/>
        </w:rPr>
        <w:footnoteReference w:id="47"/>
      </w:r>
      <w:r w:rsidRPr="00BB3E6F">
        <w:t>. Members stressed the importance of establishing criteria for including such projects in the business plans, and that ODS disposal demonstration projects should be feasible, and should include methods of leveraging co funding. ODS disposal was recognized as being an important issue for Article 5 countries without the necessary facilities to destroy CFC stocks. Despite the need to move ahead, it was pointed out that a number of studies linked to ODS disposal were in progress, one by the Ozone Secretariat with a compilation of funding options for ODS destruction, and an upcoming study by the World Bank. Awaiting the results of those studies would lead to more enlightened decisions regarding which demonstration projects to include in business plans. Following the discussion (where a contact group was established to consider the issue further), the Executive Committee decided, with regard to the ODS disposal projects, to remove from the implementing agencies' business plans all those projects except for proposals from Brazil (UNDP), Ghana (UNDP), Indonesia (World Bank), Mexico (UNIDO), Philippines (World Bank), Turkey (UNIDO), Asia and the Pacific region (Japan); and requested the Secretariat to prepare a document containing criteria and guidelines for the selection of ODS disposal projects for consideration at the 58</w:t>
      </w:r>
      <w:r w:rsidRPr="00BB3E6F">
        <w:rPr>
          <w:vertAlign w:val="superscript"/>
        </w:rPr>
        <w:t>th</w:t>
      </w:r>
      <w:r w:rsidRPr="00BB3E6F">
        <w:t xml:space="preserve"> meeting, taking into account decision XX/7, and the contact group discussions held at the 57</w:t>
      </w:r>
      <w:r w:rsidRPr="00BB3E6F">
        <w:rPr>
          <w:vertAlign w:val="superscript"/>
        </w:rPr>
        <w:t>th</w:t>
      </w:r>
      <w:r w:rsidRPr="00BB3E6F">
        <w:t> meeting (decision 57/6(f)(</w:t>
      </w:r>
      <w:proofErr w:type="spellStart"/>
      <w:r w:rsidRPr="00BB3E6F">
        <w:t>i</w:t>
      </w:r>
      <w:proofErr w:type="spellEnd"/>
      <w:r w:rsidRPr="00BB3E6F">
        <w:t>) and (h)).</w:t>
      </w:r>
    </w:p>
    <w:p w14:paraId="6D5D135C" w14:textId="77777777" w:rsidR="005F2A28" w:rsidRPr="00BB3E6F" w:rsidRDefault="005F2A28" w:rsidP="005F2A28">
      <w:pPr>
        <w:pStyle w:val="Heading1"/>
        <w:rPr>
          <w:bCs/>
        </w:rPr>
      </w:pPr>
      <w:r w:rsidRPr="00BB3E6F">
        <w:t>At the 58</w:t>
      </w:r>
      <w:r w:rsidRPr="00BB3E6F">
        <w:rPr>
          <w:vertAlign w:val="superscript"/>
        </w:rPr>
        <w:t>th</w:t>
      </w:r>
      <w:r w:rsidRPr="00BB3E6F">
        <w:t xml:space="preserve"> meeting (July 2009), the Executive Committee discussed the document on Criteria and guidelines for the selection of ODS disposal projects</w:t>
      </w:r>
      <w:r w:rsidRPr="00BB3E6F">
        <w:rPr>
          <w:rStyle w:val="FootnoteReference"/>
        </w:rPr>
        <w:footnoteReference w:id="48"/>
      </w:r>
      <w:r w:rsidRPr="00BB3E6F">
        <w:t>, prepared pursuant to decision 57/6 and taking into account decision XX/7. Subsequent to discussions (both in plenary and in a contact group established by the Chair), the Executive Committee approved interim guidelines for the funding of demonstration projects for the disposal of ODS in accordance with paragraph 2 of decision XX/7; requested the Secretariat to provide, to the second meeting of the Executive Committee in 2011, a report on the experience gained in the implementation of the disposal projects; and to consider whether to review the interim guidelines and related definitions at the 64</w:t>
      </w:r>
      <w:r w:rsidRPr="00BB3E6F">
        <w:rPr>
          <w:rFonts w:ascii="Times New (W1)" w:hAnsi="Times New (W1)" w:cs="Times New (W1)"/>
          <w:vertAlign w:val="superscript"/>
        </w:rPr>
        <w:t>th</w:t>
      </w:r>
      <w:r w:rsidRPr="00BB3E6F">
        <w:rPr>
          <w:rFonts w:ascii="Times New (W1)" w:hAnsi="Times New (W1)" w:cs="Times New (W1)"/>
        </w:rPr>
        <w:t> </w:t>
      </w:r>
      <w:r w:rsidRPr="00BB3E6F">
        <w:t xml:space="preserve">meeting in light of the experience gained and any additional information and guidance available at that time </w:t>
      </w:r>
      <w:r w:rsidRPr="00BB3E6F">
        <w:rPr>
          <w:bCs/>
        </w:rPr>
        <w:t>(decision 58/19).</w:t>
      </w:r>
    </w:p>
    <w:p w14:paraId="26BCA23D" w14:textId="77777777" w:rsidR="005F2A28" w:rsidRDefault="005F2A28" w:rsidP="005F2A28">
      <w:pPr>
        <w:pStyle w:val="Heading1"/>
        <w:rPr>
          <w:lang w:val="en-US"/>
        </w:rPr>
      </w:pPr>
      <w:r w:rsidRPr="00BB3E6F">
        <w:t>In response to the above mentioned decisions, the Executive Committee approved US $12,484,156 (including project preparation and support costs) for the implementation of demonstration project on ODS waste management and disposal in 12 countries (</w:t>
      </w:r>
      <w:r w:rsidRPr="00BB3E6F">
        <w:rPr>
          <w:lang w:val="en-US"/>
        </w:rPr>
        <w:t>Algeria, Brazil, China, Colombia, Cuba, Georgia, Ghana, Lebanon, Mexico, Nepal, Nigeria and Turkey); one in Central African region (Burundi, Cameroon, Central African Republic, Congo and Guinea); one in the Europe and Central Asia region; and one global on development of strategy/methodology for ODS disposal.</w:t>
      </w:r>
      <w:r>
        <w:rPr>
          <w:lang w:val="en-US"/>
        </w:rPr>
        <w:t xml:space="preserve"> Table 3 lists all the ODS waste management demonstration projects.</w:t>
      </w:r>
    </w:p>
    <w:p w14:paraId="2DA8D4B4" w14:textId="77777777" w:rsidR="005F2A28" w:rsidRPr="009C4557" w:rsidRDefault="005F2A28" w:rsidP="005F2A28">
      <w:pPr>
        <w:rPr>
          <w:b/>
          <w:lang w:val="en-US"/>
        </w:rPr>
      </w:pPr>
      <w:proofErr w:type="gramStart"/>
      <w:r w:rsidRPr="009C4557">
        <w:rPr>
          <w:b/>
          <w:lang w:val="en-US"/>
        </w:rPr>
        <w:t>Table 3.</w:t>
      </w:r>
      <w:proofErr w:type="gramEnd"/>
      <w:r w:rsidRPr="009C4557">
        <w:rPr>
          <w:b/>
          <w:lang w:val="en-US"/>
        </w:rPr>
        <w:t xml:space="preserve"> ODS waste management demonstration projects</w:t>
      </w:r>
    </w:p>
    <w:tbl>
      <w:tblPr>
        <w:tblW w:w="9534" w:type="dxa"/>
        <w:tblInd w:w="93" w:type="dxa"/>
        <w:tblLook w:val="04A0" w:firstRow="1" w:lastRow="0" w:firstColumn="1" w:lastColumn="0" w:noHBand="0" w:noVBand="1"/>
      </w:tblPr>
      <w:tblGrid>
        <w:gridCol w:w="1634"/>
        <w:gridCol w:w="4141"/>
        <w:gridCol w:w="733"/>
        <w:gridCol w:w="1029"/>
        <w:gridCol w:w="881"/>
        <w:gridCol w:w="1116"/>
      </w:tblGrid>
      <w:tr w:rsidR="005F2A28" w:rsidRPr="00BB3E6F" w14:paraId="4CC02CDD" w14:textId="77777777" w:rsidTr="00C1407A">
        <w:trPr>
          <w:tblHeader/>
        </w:trPr>
        <w:tc>
          <w:tcPr>
            <w:tcW w:w="16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F4CF5D" w14:textId="77777777" w:rsidR="005F2A28" w:rsidRPr="00BB3E6F" w:rsidRDefault="005F2A28" w:rsidP="00C1407A">
            <w:pPr>
              <w:rPr>
                <w:b/>
                <w:bCs/>
                <w:color w:val="000000"/>
                <w:sz w:val="18"/>
                <w:szCs w:val="18"/>
              </w:rPr>
            </w:pPr>
            <w:r w:rsidRPr="00BB3E6F">
              <w:rPr>
                <w:b/>
                <w:bCs/>
                <w:color w:val="000000"/>
                <w:sz w:val="18"/>
                <w:szCs w:val="18"/>
              </w:rPr>
              <w:t>Country</w:t>
            </w:r>
          </w:p>
        </w:tc>
        <w:tc>
          <w:tcPr>
            <w:tcW w:w="4141" w:type="dxa"/>
            <w:tcBorders>
              <w:top w:val="single" w:sz="4" w:space="0" w:color="auto"/>
              <w:left w:val="nil"/>
              <w:bottom w:val="single" w:sz="4" w:space="0" w:color="auto"/>
              <w:right w:val="single" w:sz="4" w:space="0" w:color="auto"/>
            </w:tcBorders>
            <w:shd w:val="clear" w:color="auto" w:fill="auto"/>
            <w:noWrap/>
            <w:vAlign w:val="center"/>
            <w:hideMark/>
          </w:tcPr>
          <w:p w14:paraId="0AC3F1B0" w14:textId="77777777" w:rsidR="005F2A28" w:rsidRPr="00BB3E6F" w:rsidRDefault="005F2A28" w:rsidP="00C1407A">
            <w:pPr>
              <w:jc w:val="left"/>
              <w:rPr>
                <w:b/>
                <w:bCs/>
                <w:color w:val="000000"/>
                <w:sz w:val="18"/>
                <w:szCs w:val="18"/>
              </w:rPr>
            </w:pPr>
            <w:r w:rsidRPr="00BB3E6F">
              <w:rPr>
                <w:b/>
                <w:bCs/>
                <w:color w:val="000000"/>
                <w:sz w:val="18"/>
                <w:szCs w:val="18"/>
              </w:rPr>
              <w:t>Project</w:t>
            </w:r>
          </w:p>
        </w:tc>
        <w:tc>
          <w:tcPr>
            <w:tcW w:w="733" w:type="dxa"/>
            <w:tcBorders>
              <w:top w:val="single" w:sz="4" w:space="0" w:color="auto"/>
              <w:left w:val="nil"/>
              <w:bottom w:val="single" w:sz="4" w:space="0" w:color="auto"/>
              <w:right w:val="single" w:sz="4" w:space="0" w:color="auto"/>
            </w:tcBorders>
            <w:shd w:val="clear" w:color="auto" w:fill="auto"/>
            <w:noWrap/>
            <w:vAlign w:val="center"/>
            <w:hideMark/>
          </w:tcPr>
          <w:p w14:paraId="1A1BAAAE" w14:textId="77777777" w:rsidR="005F2A28" w:rsidRPr="00BB3E6F" w:rsidRDefault="005F2A28" w:rsidP="00C1407A">
            <w:pPr>
              <w:rPr>
                <w:b/>
                <w:bCs/>
                <w:color w:val="000000"/>
                <w:sz w:val="18"/>
                <w:szCs w:val="18"/>
              </w:rPr>
            </w:pPr>
            <w:r w:rsidRPr="00BB3E6F">
              <w:rPr>
                <w:b/>
                <w:bCs/>
                <w:color w:val="000000"/>
                <w:sz w:val="18"/>
                <w:szCs w:val="18"/>
              </w:rPr>
              <w:t>Sector</w:t>
            </w:r>
          </w:p>
        </w:tc>
        <w:tc>
          <w:tcPr>
            <w:tcW w:w="1029" w:type="dxa"/>
            <w:tcBorders>
              <w:top w:val="single" w:sz="4" w:space="0" w:color="auto"/>
              <w:left w:val="nil"/>
              <w:bottom w:val="single" w:sz="4" w:space="0" w:color="auto"/>
              <w:right w:val="single" w:sz="4" w:space="0" w:color="auto"/>
            </w:tcBorders>
            <w:shd w:val="clear" w:color="auto" w:fill="auto"/>
            <w:noWrap/>
            <w:vAlign w:val="center"/>
            <w:hideMark/>
          </w:tcPr>
          <w:p w14:paraId="326FA277" w14:textId="77777777" w:rsidR="005F2A28" w:rsidRPr="00BB3E6F" w:rsidRDefault="005F2A28" w:rsidP="00C1407A">
            <w:pPr>
              <w:rPr>
                <w:b/>
                <w:bCs/>
                <w:color w:val="000000"/>
                <w:sz w:val="18"/>
                <w:szCs w:val="18"/>
              </w:rPr>
            </w:pPr>
            <w:r w:rsidRPr="00BB3E6F">
              <w:rPr>
                <w:b/>
                <w:bCs/>
                <w:color w:val="000000"/>
                <w:sz w:val="18"/>
                <w:szCs w:val="18"/>
              </w:rPr>
              <w:t>Approved</w:t>
            </w:r>
          </w:p>
        </w:tc>
        <w:tc>
          <w:tcPr>
            <w:tcW w:w="881" w:type="dxa"/>
            <w:tcBorders>
              <w:top w:val="single" w:sz="4" w:space="0" w:color="auto"/>
              <w:left w:val="nil"/>
              <w:bottom w:val="single" w:sz="4" w:space="0" w:color="auto"/>
              <w:right w:val="single" w:sz="4" w:space="0" w:color="auto"/>
            </w:tcBorders>
            <w:shd w:val="clear" w:color="auto" w:fill="auto"/>
            <w:noWrap/>
            <w:vAlign w:val="center"/>
            <w:hideMark/>
          </w:tcPr>
          <w:p w14:paraId="7FB86D1E" w14:textId="77777777" w:rsidR="005F2A28" w:rsidRPr="00BB3E6F" w:rsidRDefault="005F2A28" w:rsidP="00C1407A">
            <w:pPr>
              <w:rPr>
                <w:b/>
                <w:bCs/>
                <w:color w:val="000000"/>
                <w:sz w:val="18"/>
                <w:szCs w:val="18"/>
              </w:rPr>
            </w:pPr>
            <w:r w:rsidRPr="00BB3E6F">
              <w:rPr>
                <w:b/>
                <w:bCs/>
                <w:color w:val="000000"/>
                <w:sz w:val="18"/>
                <w:szCs w:val="18"/>
              </w:rPr>
              <w:t>Meeting</w:t>
            </w:r>
          </w:p>
        </w:tc>
        <w:tc>
          <w:tcPr>
            <w:tcW w:w="1116" w:type="dxa"/>
            <w:tcBorders>
              <w:top w:val="single" w:sz="4" w:space="0" w:color="auto"/>
              <w:left w:val="nil"/>
              <w:bottom w:val="single" w:sz="4" w:space="0" w:color="auto"/>
              <w:right w:val="single" w:sz="4" w:space="0" w:color="auto"/>
            </w:tcBorders>
            <w:shd w:val="clear" w:color="auto" w:fill="auto"/>
            <w:noWrap/>
            <w:hideMark/>
          </w:tcPr>
          <w:p w14:paraId="613F1973" w14:textId="77777777" w:rsidR="005F2A28" w:rsidRPr="00BB3E6F" w:rsidRDefault="005F2A28" w:rsidP="00C1407A">
            <w:pPr>
              <w:jc w:val="center"/>
              <w:rPr>
                <w:b/>
                <w:bCs/>
                <w:color w:val="000000"/>
                <w:sz w:val="18"/>
                <w:szCs w:val="18"/>
              </w:rPr>
            </w:pPr>
            <w:r w:rsidRPr="00BB3E6F">
              <w:rPr>
                <w:b/>
                <w:bCs/>
                <w:color w:val="000000"/>
                <w:sz w:val="18"/>
                <w:szCs w:val="18"/>
              </w:rPr>
              <w:t>US $</w:t>
            </w:r>
          </w:p>
        </w:tc>
      </w:tr>
      <w:tr w:rsidR="005F2A28" w:rsidRPr="00BB3E6F" w14:paraId="5BB0B20F"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0385FD32" w14:textId="77777777" w:rsidR="005F2A28" w:rsidRPr="00BB3E6F" w:rsidRDefault="005F2A28" w:rsidP="00C1407A">
            <w:pPr>
              <w:rPr>
                <w:color w:val="000000"/>
                <w:sz w:val="18"/>
                <w:szCs w:val="18"/>
              </w:rPr>
            </w:pPr>
            <w:r w:rsidRPr="00BB3E6F">
              <w:rPr>
                <w:color w:val="000000"/>
                <w:sz w:val="18"/>
                <w:szCs w:val="18"/>
              </w:rPr>
              <w:t>Cuba</w:t>
            </w:r>
          </w:p>
        </w:tc>
        <w:tc>
          <w:tcPr>
            <w:tcW w:w="4141" w:type="dxa"/>
            <w:tcBorders>
              <w:top w:val="nil"/>
              <w:left w:val="nil"/>
              <w:bottom w:val="single" w:sz="4" w:space="0" w:color="auto"/>
              <w:right w:val="single" w:sz="4" w:space="0" w:color="auto"/>
            </w:tcBorders>
            <w:shd w:val="clear" w:color="auto" w:fill="auto"/>
            <w:noWrap/>
            <w:hideMark/>
          </w:tcPr>
          <w:p w14:paraId="464F11A6" w14:textId="77777777" w:rsidR="005F2A28" w:rsidRPr="00BB3E6F" w:rsidRDefault="005F2A28" w:rsidP="00C1407A">
            <w:pPr>
              <w:jc w:val="left"/>
              <w:rPr>
                <w:color w:val="000000"/>
                <w:sz w:val="18"/>
                <w:szCs w:val="18"/>
              </w:rPr>
            </w:pPr>
            <w:r w:rsidRPr="00BB3E6F">
              <w:rPr>
                <w:color w:val="000000"/>
                <w:sz w:val="18"/>
                <w:szCs w:val="18"/>
              </w:rPr>
              <w:t>Pilot demonstration project on ODS waste management and disposal</w:t>
            </w:r>
          </w:p>
        </w:tc>
        <w:tc>
          <w:tcPr>
            <w:tcW w:w="733" w:type="dxa"/>
            <w:tcBorders>
              <w:top w:val="nil"/>
              <w:left w:val="nil"/>
              <w:bottom w:val="single" w:sz="4" w:space="0" w:color="auto"/>
              <w:right w:val="single" w:sz="4" w:space="0" w:color="auto"/>
            </w:tcBorders>
            <w:shd w:val="clear" w:color="auto" w:fill="auto"/>
            <w:noWrap/>
            <w:hideMark/>
          </w:tcPr>
          <w:p w14:paraId="6264E6C4" w14:textId="77777777" w:rsidR="005F2A28" w:rsidRPr="00BB3E6F" w:rsidRDefault="005F2A28" w:rsidP="00C1407A">
            <w:pPr>
              <w:rPr>
                <w:color w:val="000000"/>
                <w:sz w:val="18"/>
                <w:szCs w:val="18"/>
              </w:rPr>
            </w:pPr>
            <w:r w:rsidRPr="00BB3E6F">
              <w:rPr>
                <w:color w:val="000000"/>
                <w:sz w:val="18"/>
                <w:szCs w:val="18"/>
              </w:rPr>
              <w:t>DES</w:t>
            </w:r>
          </w:p>
        </w:tc>
        <w:tc>
          <w:tcPr>
            <w:tcW w:w="1029" w:type="dxa"/>
            <w:tcBorders>
              <w:top w:val="nil"/>
              <w:left w:val="nil"/>
              <w:bottom w:val="single" w:sz="4" w:space="0" w:color="auto"/>
              <w:right w:val="single" w:sz="4" w:space="0" w:color="auto"/>
            </w:tcBorders>
            <w:shd w:val="clear" w:color="auto" w:fill="auto"/>
            <w:noWrap/>
            <w:hideMark/>
          </w:tcPr>
          <w:p w14:paraId="53F5E8C2" w14:textId="77777777" w:rsidR="005F2A28" w:rsidRPr="00BB3E6F" w:rsidRDefault="005F2A28" w:rsidP="00C1407A">
            <w:pPr>
              <w:jc w:val="right"/>
              <w:rPr>
                <w:color w:val="000000"/>
                <w:sz w:val="18"/>
                <w:szCs w:val="18"/>
              </w:rPr>
            </w:pPr>
            <w:r w:rsidRPr="00BB3E6F">
              <w:rPr>
                <w:color w:val="000000"/>
                <w:sz w:val="18"/>
                <w:szCs w:val="18"/>
              </w:rPr>
              <w:t>Dec-10</w:t>
            </w:r>
          </w:p>
        </w:tc>
        <w:tc>
          <w:tcPr>
            <w:tcW w:w="881" w:type="dxa"/>
            <w:tcBorders>
              <w:top w:val="nil"/>
              <w:left w:val="nil"/>
              <w:bottom w:val="single" w:sz="4" w:space="0" w:color="auto"/>
              <w:right w:val="single" w:sz="4" w:space="0" w:color="auto"/>
            </w:tcBorders>
            <w:shd w:val="clear" w:color="auto" w:fill="auto"/>
            <w:noWrap/>
            <w:hideMark/>
          </w:tcPr>
          <w:p w14:paraId="1BEF4879" w14:textId="77777777" w:rsidR="005F2A28" w:rsidRPr="00BB3E6F" w:rsidRDefault="005F2A28" w:rsidP="00C1407A">
            <w:pPr>
              <w:jc w:val="right"/>
              <w:rPr>
                <w:color w:val="000000"/>
                <w:sz w:val="18"/>
                <w:szCs w:val="18"/>
              </w:rPr>
            </w:pPr>
            <w:r w:rsidRPr="00BB3E6F">
              <w:rPr>
                <w:color w:val="000000"/>
                <w:sz w:val="18"/>
                <w:szCs w:val="18"/>
              </w:rPr>
              <w:t>62</w:t>
            </w:r>
          </w:p>
        </w:tc>
        <w:tc>
          <w:tcPr>
            <w:tcW w:w="1116" w:type="dxa"/>
            <w:tcBorders>
              <w:top w:val="nil"/>
              <w:left w:val="nil"/>
              <w:bottom w:val="single" w:sz="4" w:space="0" w:color="auto"/>
              <w:right w:val="single" w:sz="4" w:space="0" w:color="auto"/>
            </w:tcBorders>
            <w:shd w:val="clear" w:color="auto" w:fill="auto"/>
            <w:noWrap/>
            <w:hideMark/>
          </w:tcPr>
          <w:p w14:paraId="45BC164F" w14:textId="77777777" w:rsidR="005F2A28" w:rsidRPr="00BB3E6F" w:rsidRDefault="005F2A28" w:rsidP="00C1407A">
            <w:pPr>
              <w:jc w:val="right"/>
              <w:rPr>
                <w:color w:val="000000"/>
                <w:sz w:val="18"/>
                <w:szCs w:val="18"/>
              </w:rPr>
            </w:pPr>
            <w:r w:rsidRPr="00BB3E6F">
              <w:rPr>
                <w:color w:val="000000"/>
                <w:sz w:val="18"/>
                <w:szCs w:val="18"/>
              </w:rPr>
              <w:t>564,590</w:t>
            </w:r>
          </w:p>
        </w:tc>
      </w:tr>
      <w:tr w:rsidR="005F2A28" w:rsidRPr="00BB3E6F" w14:paraId="0F782465"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24ABCFBA" w14:textId="77777777" w:rsidR="005F2A28" w:rsidRPr="00BB3E6F" w:rsidRDefault="005F2A28" w:rsidP="00C1407A">
            <w:pPr>
              <w:rPr>
                <w:color w:val="000000"/>
                <w:sz w:val="18"/>
                <w:szCs w:val="18"/>
              </w:rPr>
            </w:pPr>
            <w:r w:rsidRPr="00BB3E6F">
              <w:rPr>
                <w:color w:val="000000"/>
                <w:sz w:val="18"/>
                <w:szCs w:val="18"/>
              </w:rPr>
              <w:t>Mexico</w:t>
            </w:r>
          </w:p>
        </w:tc>
        <w:tc>
          <w:tcPr>
            <w:tcW w:w="4141" w:type="dxa"/>
            <w:tcBorders>
              <w:top w:val="nil"/>
              <w:left w:val="nil"/>
              <w:bottom w:val="single" w:sz="4" w:space="0" w:color="auto"/>
              <w:right w:val="single" w:sz="4" w:space="0" w:color="auto"/>
            </w:tcBorders>
            <w:shd w:val="clear" w:color="auto" w:fill="auto"/>
            <w:noWrap/>
            <w:hideMark/>
          </w:tcPr>
          <w:p w14:paraId="6E4CEA16" w14:textId="77777777" w:rsidR="005F2A28" w:rsidRPr="00BB3E6F" w:rsidRDefault="005F2A28" w:rsidP="00C1407A">
            <w:pPr>
              <w:jc w:val="left"/>
              <w:rPr>
                <w:color w:val="000000"/>
                <w:sz w:val="18"/>
                <w:szCs w:val="18"/>
              </w:rPr>
            </w:pPr>
            <w:r w:rsidRPr="00BB3E6F">
              <w:rPr>
                <w:color w:val="000000"/>
                <w:sz w:val="18"/>
                <w:szCs w:val="18"/>
              </w:rPr>
              <w:t>Demonstration project for disposal of unwanted ODS</w:t>
            </w:r>
          </w:p>
        </w:tc>
        <w:tc>
          <w:tcPr>
            <w:tcW w:w="733" w:type="dxa"/>
            <w:tcBorders>
              <w:top w:val="nil"/>
              <w:left w:val="nil"/>
              <w:bottom w:val="single" w:sz="4" w:space="0" w:color="auto"/>
              <w:right w:val="single" w:sz="4" w:space="0" w:color="auto"/>
            </w:tcBorders>
            <w:shd w:val="clear" w:color="auto" w:fill="auto"/>
            <w:noWrap/>
            <w:hideMark/>
          </w:tcPr>
          <w:p w14:paraId="17BD2DD4" w14:textId="77777777" w:rsidR="005F2A28" w:rsidRPr="00BB3E6F" w:rsidRDefault="005F2A28" w:rsidP="00C1407A">
            <w:pPr>
              <w:rPr>
                <w:color w:val="000000"/>
                <w:sz w:val="18"/>
                <w:szCs w:val="18"/>
              </w:rPr>
            </w:pPr>
            <w:r w:rsidRPr="00BB3E6F">
              <w:rPr>
                <w:color w:val="000000"/>
                <w:sz w:val="18"/>
                <w:szCs w:val="18"/>
              </w:rPr>
              <w:t>DES</w:t>
            </w:r>
          </w:p>
        </w:tc>
        <w:tc>
          <w:tcPr>
            <w:tcW w:w="1029" w:type="dxa"/>
            <w:tcBorders>
              <w:top w:val="nil"/>
              <w:left w:val="nil"/>
              <w:bottom w:val="single" w:sz="4" w:space="0" w:color="auto"/>
              <w:right w:val="single" w:sz="4" w:space="0" w:color="auto"/>
            </w:tcBorders>
            <w:shd w:val="clear" w:color="auto" w:fill="auto"/>
            <w:noWrap/>
            <w:hideMark/>
          </w:tcPr>
          <w:p w14:paraId="4F93DDC7" w14:textId="77777777" w:rsidR="005F2A28" w:rsidRPr="00BB3E6F" w:rsidRDefault="005F2A28" w:rsidP="00C1407A">
            <w:pPr>
              <w:jc w:val="right"/>
              <w:rPr>
                <w:color w:val="000000"/>
                <w:sz w:val="18"/>
                <w:szCs w:val="18"/>
              </w:rPr>
            </w:pPr>
            <w:r w:rsidRPr="00BB3E6F">
              <w:rPr>
                <w:color w:val="000000"/>
                <w:sz w:val="18"/>
                <w:szCs w:val="18"/>
              </w:rPr>
              <w:t>Apr-11</w:t>
            </w:r>
          </w:p>
        </w:tc>
        <w:tc>
          <w:tcPr>
            <w:tcW w:w="881" w:type="dxa"/>
            <w:tcBorders>
              <w:top w:val="nil"/>
              <w:left w:val="nil"/>
              <w:bottom w:val="single" w:sz="4" w:space="0" w:color="auto"/>
              <w:right w:val="single" w:sz="4" w:space="0" w:color="auto"/>
            </w:tcBorders>
            <w:shd w:val="clear" w:color="auto" w:fill="auto"/>
            <w:noWrap/>
            <w:hideMark/>
          </w:tcPr>
          <w:p w14:paraId="76B00B3C" w14:textId="77777777" w:rsidR="005F2A28" w:rsidRPr="00BB3E6F" w:rsidRDefault="005F2A28" w:rsidP="00C1407A">
            <w:pPr>
              <w:jc w:val="right"/>
              <w:rPr>
                <w:color w:val="000000"/>
                <w:sz w:val="18"/>
                <w:szCs w:val="18"/>
              </w:rPr>
            </w:pPr>
            <w:r w:rsidRPr="00BB3E6F">
              <w:rPr>
                <w:color w:val="000000"/>
                <w:sz w:val="18"/>
                <w:szCs w:val="18"/>
              </w:rPr>
              <w:t>63</w:t>
            </w:r>
          </w:p>
        </w:tc>
        <w:tc>
          <w:tcPr>
            <w:tcW w:w="1116" w:type="dxa"/>
            <w:tcBorders>
              <w:top w:val="nil"/>
              <w:left w:val="nil"/>
              <w:bottom w:val="single" w:sz="4" w:space="0" w:color="auto"/>
              <w:right w:val="single" w:sz="4" w:space="0" w:color="auto"/>
            </w:tcBorders>
            <w:shd w:val="clear" w:color="auto" w:fill="auto"/>
            <w:noWrap/>
            <w:hideMark/>
          </w:tcPr>
          <w:p w14:paraId="5AABE4DF" w14:textId="77777777" w:rsidR="005F2A28" w:rsidRPr="00BB3E6F" w:rsidRDefault="005F2A28" w:rsidP="00C1407A">
            <w:pPr>
              <w:jc w:val="right"/>
              <w:rPr>
                <w:color w:val="000000"/>
                <w:sz w:val="18"/>
                <w:szCs w:val="18"/>
              </w:rPr>
            </w:pPr>
            <w:r w:rsidRPr="00BB3E6F">
              <w:rPr>
                <w:color w:val="000000"/>
                <w:sz w:val="18"/>
                <w:szCs w:val="18"/>
              </w:rPr>
              <w:t>565,000</w:t>
            </w:r>
          </w:p>
        </w:tc>
      </w:tr>
      <w:tr w:rsidR="005F2A28" w:rsidRPr="00BB3E6F" w14:paraId="2CE38373"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0F18E0F4" w14:textId="77777777" w:rsidR="005F2A28" w:rsidRPr="00BB3E6F" w:rsidRDefault="005F2A28" w:rsidP="00C1407A">
            <w:pPr>
              <w:rPr>
                <w:color w:val="000000"/>
                <w:sz w:val="18"/>
                <w:szCs w:val="18"/>
              </w:rPr>
            </w:pPr>
            <w:r w:rsidRPr="00BB3E6F">
              <w:rPr>
                <w:color w:val="000000"/>
                <w:sz w:val="18"/>
                <w:szCs w:val="18"/>
              </w:rPr>
              <w:t>Mexico</w:t>
            </w:r>
          </w:p>
        </w:tc>
        <w:tc>
          <w:tcPr>
            <w:tcW w:w="4141" w:type="dxa"/>
            <w:tcBorders>
              <w:top w:val="nil"/>
              <w:left w:val="nil"/>
              <w:bottom w:val="single" w:sz="4" w:space="0" w:color="auto"/>
              <w:right w:val="single" w:sz="4" w:space="0" w:color="auto"/>
            </w:tcBorders>
            <w:shd w:val="clear" w:color="auto" w:fill="auto"/>
            <w:noWrap/>
            <w:hideMark/>
          </w:tcPr>
          <w:p w14:paraId="487AB533" w14:textId="77777777" w:rsidR="005F2A28" w:rsidRPr="00BB3E6F" w:rsidRDefault="005F2A28" w:rsidP="00C1407A">
            <w:pPr>
              <w:jc w:val="left"/>
              <w:rPr>
                <w:color w:val="000000"/>
                <w:sz w:val="18"/>
                <w:szCs w:val="18"/>
              </w:rPr>
            </w:pPr>
            <w:r w:rsidRPr="00BB3E6F">
              <w:rPr>
                <w:color w:val="000000"/>
                <w:sz w:val="18"/>
                <w:szCs w:val="18"/>
              </w:rPr>
              <w:t>Demonstration project for disposal of unwanted ODS</w:t>
            </w:r>
          </w:p>
        </w:tc>
        <w:tc>
          <w:tcPr>
            <w:tcW w:w="733" w:type="dxa"/>
            <w:tcBorders>
              <w:top w:val="nil"/>
              <w:left w:val="nil"/>
              <w:bottom w:val="single" w:sz="4" w:space="0" w:color="auto"/>
              <w:right w:val="single" w:sz="4" w:space="0" w:color="auto"/>
            </w:tcBorders>
            <w:shd w:val="clear" w:color="auto" w:fill="auto"/>
            <w:noWrap/>
            <w:hideMark/>
          </w:tcPr>
          <w:p w14:paraId="26864716" w14:textId="77777777" w:rsidR="005F2A28" w:rsidRPr="00BB3E6F" w:rsidRDefault="005F2A28" w:rsidP="00C1407A">
            <w:pPr>
              <w:rPr>
                <w:color w:val="000000"/>
                <w:sz w:val="18"/>
                <w:szCs w:val="18"/>
              </w:rPr>
            </w:pPr>
            <w:r w:rsidRPr="00BB3E6F">
              <w:rPr>
                <w:color w:val="000000"/>
                <w:sz w:val="18"/>
                <w:szCs w:val="18"/>
              </w:rPr>
              <w:t>DES</w:t>
            </w:r>
          </w:p>
        </w:tc>
        <w:tc>
          <w:tcPr>
            <w:tcW w:w="1029" w:type="dxa"/>
            <w:tcBorders>
              <w:top w:val="nil"/>
              <w:left w:val="nil"/>
              <w:bottom w:val="single" w:sz="4" w:space="0" w:color="auto"/>
              <w:right w:val="single" w:sz="4" w:space="0" w:color="auto"/>
            </w:tcBorders>
            <w:shd w:val="clear" w:color="auto" w:fill="auto"/>
            <w:noWrap/>
            <w:hideMark/>
          </w:tcPr>
          <w:p w14:paraId="0861DD81" w14:textId="77777777" w:rsidR="005F2A28" w:rsidRPr="00BB3E6F" w:rsidRDefault="005F2A28" w:rsidP="00C1407A">
            <w:pPr>
              <w:jc w:val="right"/>
              <w:rPr>
                <w:color w:val="000000"/>
                <w:sz w:val="18"/>
                <w:szCs w:val="18"/>
              </w:rPr>
            </w:pPr>
            <w:r w:rsidRPr="00BB3E6F">
              <w:rPr>
                <w:color w:val="000000"/>
                <w:sz w:val="18"/>
                <w:szCs w:val="18"/>
              </w:rPr>
              <w:t>Apr-11</w:t>
            </w:r>
          </w:p>
        </w:tc>
        <w:tc>
          <w:tcPr>
            <w:tcW w:w="881" w:type="dxa"/>
            <w:tcBorders>
              <w:top w:val="nil"/>
              <w:left w:val="nil"/>
              <w:bottom w:val="single" w:sz="4" w:space="0" w:color="auto"/>
              <w:right w:val="single" w:sz="4" w:space="0" w:color="auto"/>
            </w:tcBorders>
            <w:shd w:val="clear" w:color="auto" w:fill="auto"/>
            <w:noWrap/>
            <w:hideMark/>
          </w:tcPr>
          <w:p w14:paraId="2D7B4E6B" w14:textId="77777777" w:rsidR="005F2A28" w:rsidRPr="00BB3E6F" w:rsidRDefault="005F2A28" w:rsidP="00C1407A">
            <w:pPr>
              <w:jc w:val="right"/>
              <w:rPr>
                <w:color w:val="000000"/>
                <w:sz w:val="18"/>
                <w:szCs w:val="18"/>
              </w:rPr>
            </w:pPr>
            <w:r w:rsidRPr="00BB3E6F">
              <w:rPr>
                <w:color w:val="000000"/>
                <w:sz w:val="18"/>
                <w:szCs w:val="18"/>
              </w:rPr>
              <w:t>63</w:t>
            </w:r>
          </w:p>
        </w:tc>
        <w:tc>
          <w:tcPr>
            <w:tcW w:w="1116" w:type="dxa"/>
            <w:tcBorders>
              <w:top w:val="nil"/>
              <w:left w:val="nil"/>
              <w:bottom w:val="single" w:sz="4" w:space="0" w:color="auto"/>
              <w:right w:val="single" w:sz="4" w:space="0" w:color="auto"/>
            </w:tcBorders>
            <w:shd w:val="clear" w:color="auto" w:fill="auto"/>
            <w:noWrap/>
            <w:hideMark/>
          </w:tcPr>
          <w:p w14:paraId="6E7C2D52" w14:textId="77777777" w:rsidR="005F2A28" w:rsidRPr="00BB3E6F" w:rsidRDefault="005F2A28" w:rsidP="00C1407A">
            <w:pPr>
              <w:jc w:val="right"/>
              <w:rPr>
                <w:color w:val="000000"/>
                <w:sz w:val="18"/>
                <w:szCs w:val="18"/>
              </w:rPr>
            </w:pPr>
            <w:r w:rsidRPr="00BB3E6F">
              <w:rPr>
                <w:color w:val="000000"/>
                <w:sz w:val="18"/>
                <w:szCs w:val="18"/>
              </w:rPr>
              <w:t>997,509</w:t>
            </w:r>
          </w:p>
        </w:tc>
      </w:tr>
      <w:tr w:rsidR="005F2A28" w:rsidRPr="00BB3E6F" w14:paraId="04218D9F"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2F369265" w14:textId="77777777" w:rsidR="005F2A28" w:rsidRPr="00BB3E6F" w:rsidRDefault="005F2A28" w:rsidP="00C1407A">
            <w:pPr>
              <w:rPr>
                <w:color w:val="000000"/>
                <w:sz w:val="18"/>
                <w:szCs w:val="18"/>
              </w:rPr>
            </w:pPr>
            <w:r w:rsidRPr="00BB3E6F">
              <w:rPr>
                <w:color w:val="000000"/>
                <w:sz w:val="18"/>
                <w:szCs w:val="18"/>
              </w:rPr>
              <w:t>Lebanon</w:t>
            </w:r>
          </w:p>
        </w:tc>
        <w:tc>
          <w:tcPr>
            <w:tcW w:w="4141" w:type="dxa"/>
            <w:tcBorders>
              <w:top w:val="nil"/>
              <w:left w:val="nil"/>
              <w:bottom w:val="single" w:sz="4" w:space="0" w:color="auto"/>
              <w:right w:val="single" w:sz="4" w:space="0" w:color="auto"/>
            </w:tcBorders>
            <w:shd w:val="clear" w:color="auto" w:fill="auto"/>
            <w:noWrap/>
            <w:hideMark/>
          </w:tcPr>
          <w:p w14:paraId="5B9AE855" w14:textId="77777777" w:rsidR="005F2A28" w:rsidRPr="00BB3E6F" w:rsidRDefault="005F2A28" w:rsidP="00C1407A">
            <w:pPr>
              <w:jc w:val="left"/>
              <w:rPr>
                <w:color w:val="000000"/>
                <w:sz w:val="18"/>
                <w:szCs w:val="18"/>
              </w:rPr>
            </w:pPr>
            <w:r w:rsidRPr="00BB3E6F">
              <w:rPr>
                <w:color w:val="000000"/>
                <w:sz w:val="18"/>
                <w:szCs w:val="18"/>
              </w:rPr>
              <w:t>Pilot demonstration project on ODS waste management and disposal</w:t>
            </w:r>
          </w:p>
        </w:tc>
        <w:tc>
          <w:tcPr>
            <w:tcW w:w="733" w:type="dxa"/>
            <w:tcBorders>
              <w:top w:val="nil"/>
              <w:left w:val="nil"/>
              <w:bottom w:val="single" w:sz="4" w:space="0" w:color="auto"/>
              <w:right w:val="single" w:sz="4" w:space="0" w:color="auto"/>
            </w:tcBorders>
            <w:shd w:val="clear" w:color="auto" w:fill="auto"/>
            <w:noWrap/>
            <w:hideMark/>
          </w:tcPr>
          <w:p w14:paraId="60CFF532" w14:textId="77777777" w:rsidR="005F2A28" w:rsidRPr="00BB3E6F" w:rsidRDefault="005F2A28" w:rsidP="00C1407A">
            <w:pPr>
              <w:rPr>
                <w:color w:val="000000"/>
                <w:sz w:val="18"/>
                <w:szCs w:val="18"/>
              </w:rPr>
            </w:pPr>
            <w:r w:rsidRPr="00BB3E6F">
              <w:rPr>
                <w:color w:val="000000"/>
                <w:sz w:val="18"/>
                <w:szCs w:val="18"/>
              </w:rPr>
              <w:t>DES</w:t>
            </w:r>
          </w:p>
        </w:tc>
        <w:tc>
          <w:tcPr>
            <w:tcW w:w="1029" w:type="dxa"/>
            <w:tcBorders>
              <w:top w:val="nil"/>
              <w:left w:val="nil"/>
              <w:bottom w:val="single" w:sz="4" w:space="0" w:color="auto"/>
              <w:right w:val="single" w:sz="4" w:space="0" w:color="auto"/>
            </w:tcBorders>
            <w:shd w:val="clear" w:color="auto" w:fill="auto"/>
            <w:noWrap/>
            <w:hideMark/>
          </w:tcPr>
          <w:p w14:paraId="24FE63B8" w14:textId="77777777" w:rsidR="005F2A28" w:rsidRPr="00BB3E6F" w:rsidRDefault="005F2A28" w:rsidP="00C1407A">
            <w:pPr>
              <w:jc w:val="right"/>
              <w:rPr>
                <w:color w:val="000000"/>
                <w:sz w:val="18"/>
                <w:szCs w:val="18"/>
              </w:rPr>
            </w:pPr>
            <w:r w:rsidRPr="00BB3E6F">
              <w:rPr>
                <w:color w:val="000000"/>
                <w:sz w:val="18"/>
                <w:szCs w:val="18"/>
              </w:rPr>
              <w:t>Nov-14</w:t>
            </w:r>
          </w:p>
        </w:tc>
        <w:tc>
          <w:tcPr>
            <w:tcW w:w="881" w:type="dxa"/>
            <w:tcBorders>
              <w:top w:val="nil"/>
              <w:left w:val="nil"/>
              <w:bottom w:val="single" w:sz="4" w:space="0" w:color="auto"/>
              <w:right w:val="single" w:sz="4" w:space="0" w:color="auto"/>
            </w:tcBorders>
            <w:shd w:val="clear" w:color="auto" w:fill="auto"/>
            <w:noWrap/>
            <w:hideMark/>
          </w:tcPr>
          <w:p w14:paraId="4E445A8A" w14:textId="77777777" w:rsidR="005F2A28" w:rsidRPr="00BB3E6F" w:rsidRDefault="005F2A28" w:rsidP="00C1407A">
            <w:pPr>
              <w:jc w:val="right"/>
              <w:rPr>
                <w:color w:val="000000"/>
                <w:sz w:val="18"/>
                <w:szCs w:val="18"/>
              </w:rPr>
            </w:pPr>
            <w:r w:rsidRPr="00BB3E6F">
              <w:rPr>
                <w:color w:val="000000"/>
                <w:sz w:val="18"/>
                <w:szCs w:val="18"/>
              </w:rPr>
              <w:t>73</w:t>
            </w:r>
          </w:p>
        </w:tc>
        <w:tc>
          <w:tcPr>
            <w:tcW w:w="1116" w:type="dxa"/>
            <w:tcBorders>
              <w:top w:val="nil"/>
              <w:left w:val="nil"/>
              <w:bottom w:val="single" w:sz="4" w:space="0" w:color="auto"/>
              <w:right w:val="single" w:sz="4" w:space="0" w:color="auto"/>
            </w:tcBorders>
            <w:shd w:val="clear" w:color="auto" w:fill="auto"/>
            <w:noWrap/>
            <w:hideMark/>
          </w:tcPr>
          <w:p w14:paraId="2F525206" w14:textId="77777777" w:rsidR="005F2A28" w:rsidRPr="00BB3E6F" w:rsidRDefault="005F2A28" w:rsidP="00C1407A">
            <w:pPr>
              <w:jc w:val="right"/>
              <w:rPr>
                <w:color w:val="000000"/>
                <w:sz w:val="18"/>
                <w:szCs w:val="18"/>
              </w:rPr>
            </w:pPr>
            <w:r w:rsidRPr="00BB3E6F">
              <w:rPr>
                <w:color w:val="000000"/>
                <w:sz w:val="18"/>
                <w:szCs w:val="18"/>
              </w:rPr>
              <w:t>134,588</w:t>
            </w:r>
          </w:p>
        </w:tc>
      </w:tr>
      <w:tr w:rsidR="005F2A28" w:rsidRPr="00BB3E6F" w14:paraId="6CB87733"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1642AD49" w14:textId="77777777" w:rsidR="005F2A28" w:rsidRPr="00BB3E6F" w:rsidRDefault="005F2A28" w:rsidP="00C1407A">
            <w:pPr>
              <w:rPr>
                <w:color w:val="000000"/>
                <w:sz w:val="18"/>
                <w:szCs w:val="18"/>
              </w:rPr>
            </w:pPr>
            <w:r w:rsidRPr="00BB3E6F">
              <w:rPr>
                <w:color w:val="000000"/>
                <w:sz w:val="18"/>
                <w:szCs w:val="18"/>
              </w:rPr>
              <w:t>Ghana</w:t>
            </w:r>
          </w:p>
        </w:tc>
        <w:tc>
          <w:tcPr>
            <w:tcW w:w="4141" w:type="dxa"/>
            <w:tcBorders>
              <w:top w:val="nil"/>
              <w:left w:val="nil"/>
              <w:bottom w:val="single" w:sz="4" w:space="0" w:color="auto"/>
              <w:right w:val="single" w:sz="4" w:space="0" w:color="auto"/>
            </w:tcBorders>
            <w:shd w:val="clear" w:color="auto" w:fill="auto"/>
            <w:noWrap/>
            <w:hideMark/>
          </w:tcPr>
          <w:p w14:paraId="16FE768E" w14:textId="77777777" w:rsidR="005F2A28" w:rsidRPr="00BB3E6F" w:rsidRDefault="005F2A28" w:rsidP="00C1407A">
            <w:pPr>
              <w:jc w:val="left"/>
              <w:rPr>
                <w:color w:val="000000"/>
                <w:sz w:val="18"/>
                <w:szCs w:val="18"/>
              </w:rPr>
            </w:pPr>
            <w:r w:rsidRPr="00BB3E6F">
              <w:rPr>
                <w:color w:val="000000"/>
                <w:sz w:val="18"/>
                <w:szCs w:val="18"/>
              </w:rPr>
              <w:t>Pilot demonstration project on ODS waste management and disposal</w:t>
            </w:r>
          </w:p>
        </w:tc>
        <w:tc>
          <w:tcPr>
            <w:tcW w:w="733" w:type="dxa"/>
            <w:tcBorders>
              <w:top w:val="nil"/>
              <w:left w:val="nil"/>
              <w:bottom w:val="single" w:sz="4" w:space="0" w:color="auto"/>
              <w:right w:val="single" w:sz="4" w:space="0" w:color="auto"/>
            </w:tcBorders>
            <w:shd w:val="clear" w:color="auto" w:fill="auto"/>
            <w:noWrap/>
            <w:hideMark/>
          </w:tcPr>
          <w:p w14:paraId="3B16DF6E" w14:textId="77777777" w:rsidR="005F2A28" w:rsidRPr="00BB3E6F" w:rsidRDefault="005F2A28" w:rsidP="00C1407A">
            <w:pPr>
              <w:rPr>
                <w:color w:val="000000"/>
                <w:sz w:val="18"/>
                <w:szCs w:val="18"/>
              </w:rPr>
            </w:pPr>
            <w:r w:rsidRPr="00BB3E6F">
              <w:rPr>
                <w:color w:val="000000"/>
                <w:sz w:val="18"/>
                <w:szCs w:val="18"/>
              </w:rPr>
              <w:t>DES</w:t>
            </w:r>
          </w:p>
        </w:tc>
        <w:tc>
          <w:tcPr>
            <w:tcW w:w="1029" w:type="dxa"/>
            <w:tcBorders>
              <w:top w:val="nil"/>
              <w:left w:val="nil"/>
              <w:bottom w:val="single" w:sz="4" w:space="0" w:color="auto"/>
              <w:right w:val="single" w:sz="4" w:space="0" w:color="auto"/>
            </w:tcBorders>
            <w:shd w:val="clear" w:color="auto" w:fill="auto"/>
            <w:noWrap/>
            <w:hideMark/>
          </w:tcPr>
          <w:p w14:paraId="7786617D" w14:textId="77777777" w:rsidR="005F2A28" w:rsidRPr="00BB3E6F" w:rsidRDefault="005F2A28" w:rsidP="00C1407A">
            <w:pPr>
              <w:jc w:val="right"/>
              <w:rPr>
                <w:color w:val="000000"/>
                <w:sz w:val="18"/>
                <w:szCs w:val="18"/>
              </w:rPr>
            </w:pPr>
            <w:r w:rsidRPr="00BB3E6F">
              <w:rPr>
                <w:color w:val="000000"/>
                <w:sz w:val="18"/>
                <w:szCs w:val="18"/>
              </w:rPr>
              <w:t>Apr-11</w:t>
            </w:r>
          </w:p>
        </w:tc>
        <w:tc>
          <w:tcPr>
            <w:tcW w:w="881" w:type="dxa"/>
            <w:tcBorders>
              <w:top w:val="nil"/>
              <w:left w:val="nil"/>
              <w:bottom w:val="single" w:sz="4" w:space="0" w:color="auto"/>
              <w:right w:val="single" w:sz="4" w:space="0" w:color="auto"/>
            </w:tcBorders>
            <w:shd w:val="clear" w:color="auto" w:fill="auto"/>
            <w:noWrap/>
            <w:hideMark/>
          </w:tcPr>
          <w:p w14:paraId="7956F324" w14:textId="77777777" w:rsidR="005F2A28" w:rsidRPr="00BB3E6F" w:rsidRDefault="005F2A28" w:rsidP="00C1407A">
            <w:pPr>
              <w:jc w:val="right"/>
              <w:rPr>
                <w:color w:val="000000"/>
                <w:sz w:val="18"/>
                <w:szCs w:val="18"/>
              </w:rPr>
            </w:pPr>
            <w:r w:rsidRPr="00BB3E6F">
              <w:rPr>
                <w:color w:val="000000"/>
                <w:sz w:val="18"/>
                <w:szCs w:val="18"/>
              </w:rPr>
              <w:t>63</w:t>
            </w:r>
          </w:p>
        </w:tc>
        <w:tc>
          <w:tcPr>
            <w:tcW w:w="1116" w:type="dxa"/>
            <w:tcBorders>
              <w:top w:val="nil"/>
              <w:left w:val="nil"/>
              <w:bottom w:val="single" w:sz="4" w:space="0" w:color="auto"/>
              <w:right w:val="single" w:sz="4" w:space="0" w:color="auto"/>
            </w:tcBorders>
            <w:shd w:val="clear" w:color="auto" w:fill="auto"/>
            <w:noWrap/>
            <w:hideMark/>
          </w:tcPr>
          <w:p w14:paraId="17BA9A27" w14:textId="77777777" w:rsidR="005F2A28" w:rsidRPr="00BB3E6F" w:rsidRDefault="005F2A28" w:rsidP="00C1407A">
            <w:pPr>
              <w:jc w:val="right"/>
              <w:rPr>
                <w:color w:val="000000"/>
                <w:sz w:val="18"/>
                <w:szCs w:val="18"/>
              </w:rPr>
            </w:pPr>
            <w:r w:rsidRPr="00BB3E6F">
              <w:rPr>
                <w:color w:val="000000"/>
                <w:sz w:val="18"/>
                <w:szCs w:val="18"/>
              </w:rPr>
              <w:t>215,820</w:t>
            </w:r>
          </w:p>
        </w:tc>
      </w:tr>
      <w:tr w:rsidR="005F2A28" w:rsidRPr="00BB3E6F" w14:paraId="42B526EC"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7BC1BFBB" w14:textId="77777777" w:rsidR="005F2A28" w:rsidRPr="00BB3E6F" w:rsidRDefault="005F2A28" w:rsidP="00C1407A">
            <w:pPr>
              <w:rPr>
                <w:color w:val="000000"/>
                <w:sz w:val="18"/>
                <w:szCs w:val="18"/>
              </w:rPr>
            </w:pPr>
            <w:r w:rsidRPr="00BB3E6F">
              <w:rPr>
                <w:color w:val="000000"/>
                <w:sz w:val="18"/>
                <w:szCs w:val="18"/>
              </w:rPr>
              <w:t>Nigeria</w:t>
            </w:r>
          </w:p>
        </w:tc>
        <w:tc>
          <w:tcPr>
            <w:tcW w:w="4141" w:type="dxa"/>
            <w:tcBorders>
              <w:top w:val="nil"/>
              <w:left w:val="nil"/>
              <w:bottom w:val="single" w:sz="4" w:space="0" w:color="auto"/>
              <w:right w:val="single" w:sz="4" w:space="0" w:color="auto"/>
            </w:tcBorders>
            <w:shd w:val="clear" w:color="auto" w:fill="auto"/>
            <w:noWrap/>
            <w:hideMark/>
          </w:tcPr>
          <w:p w14:paraId="52E571D4" w14:textId="77777777" w:rsidR="005F2A28" w:rsidRPr="00BB3E6F" w:rsidRDefault="005F2A28" w:rsidP="00C1407A">
            <w:pPr>
              <w:jc w:val="left"/>
              <w:rPr>
                <w:color w:val="000000"/>
                <w:sz w:val="18"/>
                <w:szCs w:val="18"/>
              </w:rPr>
            </w:pPr>
            <w:r w:rsidRPr="00BB3E6F">
              <w:rPr>
                <w:color w:val="000000"/>
                <w:sz w:val="18"/>
                <w:szCs w:val="18"/>
              </w:rPr>
              <w:t>Demonstration project for disposal of unwanted ODS</w:t>
            </w:r>
          </w:p>
        </w:tc>
        <w:tc>
          <w:tcPr>
            <w:tcW w:w="733" w:type="dxa"/>
            <w:tcBorders>
              <w:top w:val="nil"/>
              <w:left w:val="nil"/>
              <w:bottom w:val="single" w:sz="4" w:space="0" w:color="auto"/>
              <w:right w:val="single" w:sz="4" w:space="0" w:color="auto"/>
            </w:tcBorders>
            <w:shd w:val="clear" w:color="auto" w:fill="auto"/>
            <w:noWrap/>
            <w:hideMark/>
          </w:tcPr>
          <w:p w14:paraId="474CA676" w14:textId="77777777" w:rsidR="005F2A28" w:rsidRPr="00BB3E6F" w:rsidRDefault="005F2A28" w:rsidP="00C1407A">
            <w:pPr>
              <w:rPr>
                <w:color w:val="000000"/>
                <w:sz w:val="18"/>
                <w:szCs w:val="18"/>
              </w:rPr>
            </w:pPr>
            <w:r w:rsidRPr="00BB3E6F">
              <w:rPr>
                <w:color w:val="000000"/>
                <w:sz w:val="18"/>
                <w:szCs w:val="18"/>
              </w:rPr>
              <w:t>DES</w:t>
            </w:r>
          </w:p>
        </w:tc>
        <w:tc>
          <w:tcPr>
            <w:tcW w:w="1029" w:type="dxa"/>
            <w:tcBorders>
              <w:top w:val="nil"/>
              <w:left w:val="nil"/>
              <w:bottom w:val="single" w:sz="4" w:space="0" w:color="auto"/>
              <w:right w:val="single" w:sz="4" w:space="0" w:color="auto"/>
            </w:tcBorders>
            <w:shd w:val="clear" w:color="auto" w:fill="auto"/>
            <w:noWrap/>
            <w:hideMark/>
          </w:tcPr>
          <w:p w14:paraId="629ACB8A" w14:textId="77777777" w:rsidR="005F2A28" w:rsidRPr="00BB3E6F" w:rsidRDefault="005F2A28" w:rsidP="00C1407A">
            <w:pPr>
              <w:jc w:val="right"/>
              <w:rPr>
                <w:color w:val="000000"/>
                <w:sz w:val="18"/>
                <w:szCs w:val="18"/>
              </w:rPr>
            </w:pPr>
            <w:r w:rsidRPr="00BB3E6F">
              <w:rPr>
                <w:color w:val="000000"/>
                <w:sz w:val="18"/>
                <w:szCs w:val="18"/>
              </w:rPr>
              <w:t>Jul-12</w:t>
            </w:r>
          </w:p>
        </w:tc>
        <w:tc>
          <w:tcPr>
            <w:tcW w:w="881" w:type="dxa"/>
            <w:tcBorders>
              <w:top w:val="nil"/>
              <w:left w:val="nil"/>
              <w:bottom w:val="single" w:sz="4" w:space="0" w:color="auto"/>
              <w:right w:val="single" w:sz="4" w:space="0" w:color="auto"/>
            </w:tcBorders>
            <w:shd w:val="clear" w:color="auto" w:fill="auto"/>
            <w:noWrap/>
            <w:hideMark/>
          </w:tcPr>
          <w:p w14:paraId="677F62B1" w14:textId="77777777" w:rsidR="005F2A28" w:rsidRPr="00BB3E6F" w:rsidRDefault="005F2A28" w:rsidP="00C1407A">
            <w:pPr>
              <w:jc w:val="right"/>
              <w:rPr>
                <w:color w:val="000000"/>
                <w:sz w:val="18"/>
                <w:szCs w:val="18"/>
              </w:rPr>
            </w:pPr>
            <w:r w:rsidRPr="00BB3E6F">
              <w:rPr>
                <w:color w:val="000000"/>
                <w:sz w:val="18"/>
                <w:szCs w:val="18"/>
              </w:rPr>
              <w:t>67</w:t>
            </w:r>
          </w:p>
        </w:tc>
        <w:tc>
          <w:tcPr>
            <w:tcW w:w="1116" w:type="dxa"/>
            <w:tcBorders>
              <w:top w:val="nil"/>
              <w:left w:val="nil"/>
              <w:bottom w:val="single" w:sz="4" w:space="0" w:color="auto"/>
              <w:right w:val="single" w:sz="4" w:space="0" w:color="auto"/>
            </w:tcBorders>
            <w:shd w:val="clear" w:color="auto" w:fill="auto"/>
            <w:noWrap/>
            <w:hideMark/>
          </w:tcPr>
          <w:p w14:paraId="1CFA2048" w14:textId="77777777" w:rsidR="005F2A28" w:rsidRPr="00BB3E6F" w:rsidRDefault="005F2A28" w:rsidP="00C1407A">
            <w:pPr>
              <w:jc w:val="right"/>
              <w:rPr>
                <w:color w:val="000000"/>
                <w:sz w:val="18"/>
                <w:szCs w:val="18"/>
              </w:rPr>
            </w:pPr>
            <w:r w:rsidRPr="00BB3E6F">
              <w:rPr>
                <w:color w:val="000000"/>
                <w:sz w:val="18"/>
                <w:szCs w:val="18"/>
              </w:rPr>
              <w:t>975,545</w:t>
            </w:r>
          </w:p>
        </w:tc>
      </w:tr>
      <w:tr w:rsidR="005F2A28" w:rsidRPr="00BB3E6F" w14:paraId="55885C3C"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3AA3117D" w14:textId="77777777" w:rsidR="005F2A28" w:rsidRPr="00BB3E6F" w:rsidRDefault="005F2A28" w:rsidP="00C1407A">
            <w:pPr>
              <w:rPr>
                <w:color w:val="000000"/>
                <w:sz w:val="18"/>
                <w:szCs w:val="18"/>
              </w:rPr>
            </w:pPr>
            <w:r w:rsidRPr="00BB3E6F">
              <w:rPr>
                <w:color w:val="000000"/>
                <w:sz w:val="18"/>
                <w:szCs w:val="18"/>
              </w:rPr>
              <w:t>Region: EUR</w:t>
            </w:r>
          </w:p>
        </w:tc>
        <w:tc>
          <w:tcPr>
            <w:tcW w:w="4141" w:type="dxa"/>
            <w:tcBorders>
              <w:top w:val="nil"/>
              <w:left w:val="nil"/>
              <w:bottom w:val="single" w:sz="4" w:space="0" w:color="auto"/>
              <w:right w:val="single" w:sz="4" w:space="0" w:color="auto"/>
            </w:tcBorders>
            <w:shd w:val="clear" w:color="auto" w:fill="auto"/>
            <w:noWrap/>
            <w:hideMark/>
          </w:tcPr>
          <w:p w14:paraId="1CE2B584" w14:textId="77777777" w:rsidR="005F2A28" w:rsidRPr="00BB3E6F" w:rsidRDefault="005F2A28" w:rsidP="00C1407A">
            <w:pPr>
              <w:jc w:val="left"/>
              <w:rPr>
                <w:color w:val="000000"/>
                <w:sz w:val="18"/>
                <w:szCs w:val="18"/>
              </w:rPr>
            </w:pPr>
            <w:r w:rsidRPr="00BB3E6F">
              <w:rPr>
                <w:color w:val="000000"/>
                <w:sz w:val="18"/>
                <w:szCs w:val="18"/>
              </w:rPr>
              <w:t>Demonstration of a regional strategy for ODS waste management and disposal in the Europe and Central Asia region</w:t>
            </w:r>
          </w:p>
        </w:tc>
        <w:tc>
          <w:tcPr>
            <w:tcW w:w="733" w:type="dxa"/>
            <w:tcBorders>
              <w:top w:val="nil"/>
              <w:left w:val="nil"/>
              <w:bottom w:val="single" w:sz="4" w:space="0" w:color="auto"/>
              <w:right w:val="single" w:sz="4" w:space="0" w:color="auto"/>
            </w:tcBorders>
            <w:shd w:val="clear" w:color="auto" w:fill="auto"/>
            <w:noWrap/>
            <w:hideMark/>
          </w:tcPr>
          <w:p w14:paraId="405A38E8" w14:textId="77777777" w:rsidR="005F2A28" w:rsidRPr="00BB3E6F" w:rsidRDefault="005F2A28" w:rsidP="00C1407A">
            <w:pPr>
              <w:rPr>
                <w:color w:val="000000"/>
                <w:sz w:val="18"/>
                <w:szCs w:val="18"/>
              </w:rPr>
            </w:pPr>
            <w:r w:rsidRPr="00BB3E6F">
              <w:rPr>
                <w:color w:val="000000"/>
                <w:sz w:val="18"/>
                <w:szCs w:val="18"/>
              </w:rPr>
              <w:t>DES</w:t>
            </w:r>
          </w:p>
        </w:tc>
        <w:tc>
          <w:tcPr>
            <w:tcW w:w="1029" w:type="dxa"/>
            <w:tcBorders>
              <w:top w:val="nil"/>
              <w:left w:val="nil"/>
              <w:bottom w:val="single" w:sz="4" w:space="0" w:color="auto"/>
              <w:right w:val="single" w:sz="4" w:space="0" w:color="auto"/>
            </w:tcBorders>
            <w:shd w:val="clear" w:color="auto" w:fill="auto"/>
            <w:noWrap/>
            <w:hideMark/>
          </w:tcPr>
          <w:p w14:paraId="6045FFB6" w14:textId="77777777" w:rsidR="005F2A28" w:rsidRPr="00BB3E6F" w:rsidRDefault="005F2A28" w:rsidP="00C1407A">
            <w:pPr>
              <w:jc w:val="right"/>
              <w:rPr>
                <w:color w:val="000000"/>
                <w:sz w:val="18"/>
                <w:szCs w:val="18"/>
              </w:rPr>
            </w:pPr>
            <w:r w:rsidRPr="00BB3E6F">
              <w:rPr>
                <w:color w:val="000000"/>
                <w:sz w:val="18"/>
                <w:szCs w:val="18"/>
              </w:rPr>
              <w:t>Apr-13</w:t>
            </w:r>
          </w:p>
        </w:tc>
        <w:tc>
          <w:tcPr>
            <w:tcW w:w="881" w:type="dxa"/>
            <w:tcBorders>
              <w:top w:val="nil"/>
              <w:left w:val="nil"/>
              <w:bottom w:val="single" w:sz="4" w:space="0" w:color="auto"/>
              <w:right w:val="single" w:sz="4" w:space="0" w:color="auto"/>
            </w:tcBorders>
            <w:shd w:val="clear" w:color="auto" w:fill="auto"/>
            <w:noWrap/>
            <w:hideMark/>
          </w:tcPr>
          <w:p w14:paraId="786FC460" w14:textId="77777777" w:rsidR="005F2A28" w:rsidRPr="00BB3E6F" w:rsidRDefault="005F2A28" w:rsidP="00C1407A">
            <w:pPr>
              <w:jc w:val="right"/>
              <w:rPr>
                <w:color w:val="000000"/>
                <w:sz w:val="18"/>
                <w:szCs w:val="18"/>
              </w:rPr>
            </w:pPr>
            <w:r w:rsidRPr="00BB3E6F">
              <w:rPr>
                <w:color w:val="000000"/>
                <w:sz w:val="18"/>
                <w:szCs w:val="18"/>
              </w:rPr>
              <w:t>69</w:t>
            </w:r>
          </w:p>
        </w:tc>
        <w:tc>
          <w:tcPr>
            <w:tcW w:w="1116" w:type="dxa"/>
            <w:tcBorders>
              <w:top w:val="nil"/>
              <w:left w:val="nil"/>
              <w:bottom w:val="single" w:sz="4" w:space="0" w:color="auto"/>
              <w:right w:val="single" w:sz="4" w:space="0" w:color="auto"/>
            </w:tcBorders>
            <w:shd w:val="clear" w:color="auto" w:fill="auto"/>
            <w:noWrap/>
            <w:hideMark/>
          </w:tcPr>
          <w:p w14:paraId="72CDA037" w14:textId="77777777" w:rsidR="005F2A28" w:rsidRPr="00BB3E6F" w:rsidRDefault="005F2A28" w:rsidP="00C1407A">
            <w:pPr>
              <w:jc w:val="right"/>
              <w:rPr>
                <w:color w:val="000000"/>
                <w:sz w:val="18"/>
                <w:szCs w:val="18"/>
              </w:rPr>
            </w:pPr>
            <w:r w:rsidRPr="00BB3E6F">
              <w:rPr>
                <w:color w:val="000000"/>
                <w:sz w:val="18"/>
                <w:szCs w:val="18"/>
              </w:rPr>
              <w:t>84,750</w:t>
            </w:r>
          </w:p>
        </w:tc>
      </w:tr>
      <w:tr w:rsidR="005F2A28" w:rsidRPr="00BB3E6F" w14:paraId="6D307849"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6B47462E" w14:textId="77777777" w:rsidR="005F2A28" w:rsidRPr="00BB3E6F" w:rsidRDefault="005F2A28" w:rsidP="00C1407A">
            <w:pPr>
              <w:rPr>
                <w:color w:val="000000"/>
                <w:sz w:val="18"/>
                <w:szCs w:val="18"/>
              </w:rPr>
            </w:pPr>
            <w:r w:rsidRPr="00BB3E6F">
              <w:rPr>
                <w:color w:val="000000"/>
                <w:sz w:val="18"/>
                <w:szCs w:val="18"/>
              </w:rPr>
              <w:t>Region: EUR</w:t>
            </w:r>
          </w:p>
        </w:tc>
        <w:tc>
          <w:tcPr>
            <w:tcW w:w="4141" w:type="dxa"/>
            <w:tcBorders>
              <w:top w:val="nil"/>
              <w:left w:val="nil"/>
              <w:bottom w:val="single" w:sz="4" w:space="0" w:color="auto"/>
              <w:right w:val="single" w:sz="4" w:space="0" w:color="auto"/>
            </w:tcBorders>
            <w:shd w:val="clear" w:color="auto" w:fill="auto"/>
            <w:noWrap/>
            <w:hideMark/>
          </w:tcPr>
          <w:p w14:paraId="285C517E" w14:textId="77777777" w:rsidR="005F2A28" w:rsidRPr="00BB3E6F" w:rsidRDefault="005F2A28" w:rsidP="00C1407A">
            <w:pPr>
              <w:jc w:val="left"/>
              <w:rPr>
                <w:color w:val="000000"/>
                <w:sz w:val="18"/>
                <w:szCs w:val="18"/>
              </w:rPr>
            </w:pPr>
            <w:r w:rsidRPr="00BB3E6F">
              <w:rPr>
                <w:color w:val="000000"/>
                <w:sz w:val="18"/>
                <w:szCs w:val="18"/>
              </w:rPr>
              <w:t>Demonstration of a regional strategy for ODS waste management and disposal in the Europe and Central Asia region</w:t>
            </w:r>
          </w:p>
        </w:tc>
        <w:tc>
          <w:tcPr>
            <w:tcW w:w="733" w:type="dxa"/>
            <w:tcBorders>
              <w:top w:val="nil"/>
              <w:left w:val="nil"/>
              <w:bottom w:val="single" w:sz="4" w:space="0" w:color="auto"/>
              <w:right w:val="single" w:sz="4" w:space="0" w:color="auto"/>
            </w:tcBorders>
            <w:shd w:val="clear" w:color="auto" w:fill="auto"/>
            <w:noWrap/>
            <w:hideMark/>
          </w:tcPr>
          <w:p w14:paraId="78AF0F22" w14:textId="77777777" w:rsidR="005F2A28" w:rsidRPr="00BB3E6F" w:rsidRDefault="005F2A28" w:rsidP="00C1407A">
            <w:pPr>
              <w:rPr>
                <w:color w:val="000000"/>
                <w:sz w:val="18"/>
                <w:szCs w:val="18"/>
              </w:rPr>
            </w:pPr>
            <w:r w:rsidRPr="00BB3E6F">
              <w:rPr>
                <w:color w:val="000000"/>
                <w:sz w:val="18"/>
                <w:szCs w:val="18"/>
              </w:rPr>
              <w:t>DES</w:t>
            </w:r>
          </w:p>
        </w:tc>
        <w:tc>
          <w:tcPr>
            <w:tcW w:w="1029" w:type="dxa"/>
            <w:tcBorders>
              <w:top w:val="nil"/>
              <w:left w:val="nil"/>
              <w:bottom w:val="single" w:sz="4" w:space="0" w:color="auto"/>
              <w:right w:val="single" w:sz="4" w:space="0" w:color="auto"/>
            </w:tcBorders>
            <w:shd w:val="clear" w:color="auto" w:fill="auto"/>
            <w:noWrap/>
            <w:hideMark/>
          </w:tcPr>
          <w:p w14:paraId="6EE48CAD" w14:textId="77777777" w:rsidR="005F2A28" w:rsidRPr="00BB3E6F" w:rsidRDefault="005F2A28" w:rsidP="00C1407A">
            <w:pPr>
              <w:jc w:val="right"/>
              <w:rPr>
                <w:color w:val="000000"/>
                <w:sz w:val="18"/>
                <w:szCs w:val="18"/>
              </w:rPr>
            </w:pPr>
            <w:r w:rsidRPr="00BB3E6F">
              <w:rPr>
                <w:color w:val="000000"/>
                <w:sz w:val="18"/>
                <w:szCs w:val="18"/>
              </w:rPr>
              <w:t>Apr-13</w:t>
            </w:r>
          </w:p>
        </w:tc>
        <w:tc>
          <w:tcPr>
            <w:tcW w:w="881" w:type="dxa"/>
            <w:tcBorders>
              <w:top w:val="nil"/>
              <w:left w:val="nil"/>
              <w:bottom w:val="single" w:sz="4" w:space="0" w:color="auto"/>
              <w:right w:val="single" w:sz="4" w:space="0" w:color="auto"/>
            </w:tcBorders>
            <w:shd w:val="clear" w:color="auto" w:fill="auto"/>
            <w:noWrap/>
            <w:hideMark/>
          </w:tcPr>
          <w:p w14:paraId="50F5B651" w14:textId="77777777" w:rsidR="005F2A28" w:rsidRPr="00BB3E6F" w:rsidRDefault="005F2A28" w:rsidP="00C1407A">
            <w:pPr>
              <w:jc w:val="right"/>
              <w:rPr>
                <w:color w:val="000000"/>
                <w:sz w:val="18"/>
                <w:szCs w:val="18"/>
              </w:rPr>
            </w:pPr>
            <w:r w:rsidRPr="00BB3E6F">
              <w:rPr>
                <w:color w:val="000000"/>
                <w:sz w:val="18"/>
                <w:szCs w:val="18"/>
              </w:rPr>
              <w:t>69</w:t>
            </w:r>
          </w:p>
        </w:tc>
        <w:tc>
          <w:tcPr>
            <w:tcW w:w="1116" w:type="dxa"/>
            <w:tcBorders>
              <w:top w:val="nil"/>
              <w:left w:val="nil"/>
              <w:bottom w:val="single" w:sz="4" w:space="0" w:color="auto"/>
              <w:right w:val="single" w:sz="4" w:space="0" w:color="auto"/>
            </w:tcBorders>
            <w:shd w:val="clear" w:color="auto" w:fill="auto"/>
            <w:noWrap/>
            <w:hideMark/>
          </w:tcPr>
          <w:p w14:paraId="7D6029CC" w14:textId="77777777" w:rsidR="005F2A28" w:rsidRPr="00BB3E6F" w:rsidRDefault="005F2A28" w:rsidP="00C1407A">
            <w:pPr>
              <w:jc w:val="right"/>
              <w:rPr>
                <w:color w:val="000000"/>
                <w:sz w:val="18"/>
                <w:szCs w:val="18"/>
              </w:rPr>
            </w:pPr>
            <w:r w:rsidRPr="00BB3E6F">
              <w:rPr>
                <w:color w:val="000000"/>
                <w:sz w:val="18"/>
                <w:szCs w:val="18"/>
              </w:rPr>
              <w:t>293,694</w:t>
            </w:r>
          </w:p>
        </w:tc>
      </w:tr>
      <w:tr w:rsidR="005F2A28" w:rsidRPr="00BB3E6F" w14:paraId="5A8E893E"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7783680D" w14:textId="77777777" w:rsidR="005F2A28" w:rsidRPr="00BB3E6F" w:rsidRDefault="005F2A28" w:rsidP="00C1407A">
            <w:pPr>
              <w:rPr>
                <w:color w:val="000000"/>
                <w:sz w:val="18"/>
                <w:szCs w:val="18"/>
              </w:rPr>
            </w:pPr>
            <w:r w:rsidRPr="00BB3E6F">
              <w:rPr>
                <w:color w:val="000000"/>
                <w:sz w:val="18"/>
                <w:szCs w:val="18"/>
              </w:rPr>
              <w:t>China</w:t>
            </w:r>
          </w:p>
        </w:tc>
        <w:tc>
          <w:tcPr>
            <w:tcW w:w="4141" w:type="dxa"/>
            <w:tcBorders>
              <w:top w:val="nil"/>
              <w:left w:val="nil"/>
              <w:bottom w:val="single" w:sz="4" w:space="0" w:color="auto"/>
              <w:right w:val="single" w:sz="4" w:space="0" w:color="auto"/>
            </w:tcBorders>
            <w:shd w:val="clear" w:color="auto" w:fill="auto"/>
            <w:noWrap/>
            <w:hideMark/>
          </w:tcPr>
          <w:p w14:paraId="073BAB58" w14:textId="77777777" w:rsidR="005F2A28" w:rsidRPr="00BB3E6F" w:rsidRDefault="005F2A28" w:rsidP="00C1407A">
            <w:pPr>
              <w:jc w:val="left"/>
              <w:rPr>
                <w:color w:val="000000"/>
                <w:sz w:val="18"/>
                <w:szCs w:val="18"/>
              </w:rPr>
            </w:pPr>
            <w:r w:rsidRPr="00BB3E6F">
              <w:rPr>
                <w:color w:val="000000"/>
                <w:sz w:val="18"/>
                <w:szCs w:val="18"/>
              </w:rPr>
              <w:t>Pilot demonstration project on ODS waste management and disposal</w:t>
            </w:r>
          </w:p>
        </w:tc>
        <w:tc>
          <w:tcPr>
            <w:tcW w:w="733" w:type="dxa"/>
            <w:tcBorders>
              <w:top w:val="nil"/>
              <w:left w:val="nil"/>
              <w:bottom w:val="single" w:sz="4" w:space="0" w:color="auto"/>
              <w:right w:val="single" w:sz="4" w:space="0" w:color="auto"/>
            </w:tcBorders>
            <w:shd w:val="clear" w:color="auto" w:fill="auto"/>
            <w:noWrap/>
            <w:hideMark/>
          </w:tcPr>
          <w:p w14:paraId="172902BF" w14:textId="77777777" w:rsidR="005F2A28" w:rsidRPr="00BB3E6F" w:rsidRDefault="005F2A28" w:rsidP="00C1407A">
            <w:pPr>
              <w:rPr>
                <w:color w:val="000000"/>
                <w:sz w:val="18"/>
                <w:szCs w:val="18"/>
              </w:rPr>
            </w:pPr>
            <w:r w:rsidRPr="00BB3E6F">
              <w:rPr>
                <w:color w:val="000000"/>
                <w:sz w:val="18"/>
                <w:szCs w:val="18"/>
              </w:rPr>
              <w:t>DES</w:t>
            </w:r>
          </w:p>
        </w:tc>
        <w:tc>
          <w:tcPr>
            <w:tcW w:w="1029" w:type="dxa"/>
            <w:tcBorders>
              <w:top w:val="nil"/>
              <w:left w:val="nil"/>
              <w:bottom w:val="single" w:sz="4" w:space="0" w:color="auto"/>
              <w:right w:val="single" w:sz="4" w:space="0" w:color="auto"/>
            </w:tcBorders>
            <w:shd w:val="clear" w:color="auto" w:fill="auto"/>
            <w:noWrap/>
            <w:hideMark/>
          </w:tcPr>
          <w:p w14:paraId="1B5B2092" w14:textId="77777777" w:rsidR="005F2A28" w:rsidRPr="00BB3E6F" w:rsidRDefault="005F2A28" w:rsidP="00C1407A">
            <w:pPr>
              <w:jc w:val="right"/>
              <w:rPr>
                <w:color w:val="000000"/>
                <w:sz w:val="18"/>
                <w:szCs w:val="18"/>
              </w:rPr>
            </w:pPr>
            <w:r w:rsidRPr="00BB3E6F">
              <w:rPr>
                <w:color w:val="000000"/>
                <w:sz w:val="18"/>
                <w:szCs w:val="18"/>
              </w:rPr>
              <w:t>Jul-12</w:t>
            </w:r>
          </w:p>
        </w:tc>
        <w:tc>
          <w:tcPr>
            <w:tcW w:w="881" w:type="dxa"/>
            <w:tcBorders>
              <w:top w:val="nil"/>
              <w:left w:val="nil"/>
              <w:bottom w:val="single" w:sz="4" w:space="0" w:color="auto"/>
              <w:right w:val="single" w:sz="4" w:space="0" w:color="auto"/>
            </w:tcBorders>
            <w:shd w:val="clear" w:color="auto" w:fill="auto"/>
            <w:noWrap/>
            <w:hideMark/>
          </w:tcPr>
          <w:p w14:paraId="11FD49F3" w14:textId="77777777" w:rsidR="005F2A28" w:rsidRPr="00BB3E6F" w:rsidRDefault="005F2A28" w:rsidP="00C1407A">
            <w:pPr>
              <w:jc w:val="right"/>
              <w:rPr>
                <w:color w:val="000000"/>
                <w:sz w:val="18"/>
                <w:szCs w:val="18"/>
              </w:rPr>
            </w:pPr>
            <w:r w:rsidRPr="00BB3E6F">
              <w:rPr>
                <w:color w:val="000000"/>
                <w:sz w:val="18"/>
                <w:szCs w:val="18"/>
              </w:rPr>
              <w:t>67</w:t>
            </w:r>
          </w:p>
        </w:tc>
        <w:tc>
          <w:tcPr>
            <w:tcW w:w="1116" w:type="dxa"/>
            <w:tcBorders>
              <w:top w:val="nil"/>
              <w:left w:val="nil"/>
              <w:bottom w:val="single" w:sz="4" w:space="0" w:color="auto"/>
              <w:right w:val="single" w:sz="4" w:space="0" w:color="auto"/>
            </w:tcBorders>
            <w:shd w:val="clear" w:color="auto" w:fill="auto"/>
            <w:noWrap/>
            <w:hideMark/>
          </w:tcPr>
          <w:p w14:paraId="3D0A98A3" w14:textId="77777777" w:rsidR="005F2A28" w:rsidRPr="00BB3E6F" w:rsidRDefault="005F2A28" w:rsidP="00C1407A">
            <w:pPr>
              <w:jc w:val="right"/>
              <w:rPr>
                <w:color w:val="000000"/>
                <w:sz w:val="18"/>
                <w:szCs w:val="18"/>
              </w:rPr>
            </w:pPr>
            <w:r w:rsidRPr="00BB3E6F">
              <w:rPr>
                <w:color w:val="000000"/>
                <w:sz w:val="18"/>
                <w:szCs w:val="18"/>
              </w:rPr>
              <w:t>1,009,000</w:t>
            </w:r>
          </w:p>
        </w:tc>
      </w:tr>
      <w:tr w:rsidR="005F2A28" w:rsidRPr="00BB3E6F" w14:paraId="6629C918"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2933FC2C" w14:textId="77777777" w:rsidR="005F2A28" w:rsidRPr="00BB3E6F" w:rsidRDefault="005F2A28" w:rsidP="00C1407A">
            <w:pPr>
              <w:rPr>
                <w:color w:val="000000"/>
                <w:sz w:val="18"/>
                <w:szCs w:val="18"/>
              </w:rPr>
            </w:pPr>
            <w:r w:rsidRPr="00BB3E6F">
              <w:rPr>
                <w:color w:val="000000"/>
                <w:sz w:val="18"/>
                <w:szCs w:val="18"/>
              </w:rPr>
              <w:t>China</w:t>
            </w:r>
          </w:p>
        </w:tc>
        <w:tc>
          <w:tcPr>
            <w:tcW w:w="4141" w:type="dxa"/>
            <w:tcBorders>
              <w:top w:val="nil"/>
              <w:left w:val="nil"/>
              <w:bottom w:val="single" w:sz="4" w:space="0" w:color="auto"/>
              <w:right w:val="single" w:sz="4" w:space="0" w:color="auto"/>
            </w:tcBorders>
            <w:shd w:val="clear" w:color="auto" w:fill="auto"/>
            <w:noWrap/>
            <w:hideMark/>
          </w:tcPr>
          <w:p w14:paraId="4A5DE5FF" w14:textId="77777777" w:rsidR="005F2A28" w:rsidRPr="00BB3E6F" w:rsidRDefault="005F2A28" w:rsidP="00C1407A">
            <w:pPr>
              <w:jc w:val="left"/>
              <w:rPr>
                <w:color w:val="000000"/>
                <w:sz w:val="18"/>
                <w:szCs w:val="18"/>
              </w:rPr>
            </w:pPr>
            <w:r w:rsidRPr="00BB3E6F">
              <w:rPr>
                <w:color w:val="000000"/>
                <w:sz w:val="18"/>
                <w:szCs w:val="18"/>
              </w:rPr>
              <w:t>Pilot demonstration project on ODS waste management and disposal</w:t>
            </w:r>
          </w:p>
        </w:tc>
        <w:tc>
          <w:tcPr>
            <w:tcW w:w="733" w:type="dxa"/>
            <w:tcBorders>
              <w:top w:val="nil"/>
              <w:left w:val="nil"/>
              <w:bottom w:val="single" w:sz="4" w:space="0" w:color="auto"/>
              <w:right w:val="single" w:sz="4" w:space="0" w:color="auto"/>
            </w:tcBorders>
            <w:shd w:val="clear" w:color="auto" w:fill="auto"/>
            <w:noWrap/>
            <w:hideMark/>
          </w:tcPr>
          <w:p w14:paraId="0F4D4274" w14:textId="77777777" w:rsidR="005F2A28" w:rsidRPr="00BB3E6F" w:rsidRDefault="005F2A28" w:rsidP="00C1407A">
            <w:pPr>
              <w:rPr>
                <w:color w:val="000000"/>
                <w:sz w:val="18"/>
                <w:szCs w:val="18"/>
              </w:rPr>
            </w:pPr>
            <w:r w:rsidRPr="00BB3E6F">
              <w:rPr>
                <w:color w:val="000000"/>
                <w:sz w:val="18"/>
                <w:szCs w:val="18"/>
              </w:rPr>
              <w:t>DES</w:t>
            </w:r>
          </w:p>
        </w:tc>
        <w:tc>
          <w:tcPr>
            <w:tcW w:w="1029" w:type="dxa"/>
            <w:tcBorders>
              <w:top w:val="nil"/>
              <w:left w:val="nil"/>
              <w:bottom w:val="single" w:sz="4" w:space="0" w:color="auto"/>
              <w:right w:val="single" w:sz="4" w:space="0" w:color="auto"/>
            </w:tcBorders>
            <w:shd w:val="clear" w:color="auto" w:fill="auto"/>
            <w:noWrap/>
            <w:hideMark/>
          </w:tcPr>
          <w:p w14:paraId="21FB1550" w14:textId="77777777" w:rsidR="005F2A28" w:rsidRPr="00BB3E6F" w:rsidRDefault="005F2A28" w:rsidP="00C1407A">
            <w:pPr>
              <w:jc w:val="right"/>
              <w:rPr>
                <w:color w:val="000000"/>
                <w:sz w:val="18"/>
                <w:szCs w:val="18"/>
              </w:rPr>
            </w:pPr>
            <w:r w:rsidRPr="00BB3E6F">
              <w:rPr>
                <w:color w:val="000000"/>
                <w:sz w:val="18"/>
                <w:szCs w:val="18"/>
              </w:rPr>
              <w:t>Jul-12</w:t>
            </w:r>
          </w:p>
        </w:tc>
        <w:tc>
          <w:tcPr>
            <w:tcW w:w="881" w:type="dxa"/>
            <w:tcBorders>
              <w:top w:val="nil"/>
              <w:left w:val="nil"/>
              <w:bottom w:val="single" w:sz="4" w:space="0" w:color="auto"/>
              <w:right w:val="single" w:sz="4" w:space="0" w:color="auto"/>
            </w:tcBorders>
            <w:shd w:val="clear" w:color="auto" w:fill="auto"/>
            <w:noWrap/>
            <w:hideMark/>
          </w:tcPr>
          <w:p w14:paraId="386D683E" w14:textId="77777777" w:rsidR="005F2A28" w:rsidRPr="00BB3E6F" w:rsidRDefault="005F2A28" w:rsidP="00C1407A">
            <w:pPr>
              <w:jc w:val="right"/>
              <w:rPr>
                <w:color w:val="000000"/>
                <w:sz w:val="18"/>
                <w:szCs w:val="18"/>
              </w:rPr>
            </w:pPr>
            <w:r w:rsidRPr="00BB3E6F">
              <w:rPr>
                <w:color w:val="000000"/>
                <w:sz w:val="18"/>
                <w:szCs w:val="18"/>
              </w:rPr>
              <w:t>67</w:t>
            </w:r>
          </w:p>
        </w:tc>
        <w:tc>
          <w:tcPr>
            <w:tcW w:w="1116" w:type="dxa"/>
            <w:tcBorders>
              <w:top w:val="nil"/>
              <w:left w:val="nil"/>
              <w:bottom w:val="single" w:sz="4" w:space="0" w:color="auto"/>
              <w:right w:val="single" w:sz="4" w:space="0" w:color="auto"/>
            </w:tcBorders>
            <w:shd w:val="clear" w:color="auto" w:fill="auto"/>
            <w:noWrap/>
            <w:hideMark/>
          </w:tcPr>
          <w:p w14:paraId="5844E59E" w14:textId="77777777" w:rsidR="005F2A28" w:rsidRPr="00BB3E6F" w:rsidRDefault="005F2A28" w:rsidP="00C1407A">
            <w:pPr>
              <w:jc w:val="right"/>
              <w:rPr>
                <w:color w:val="000000"/>
                <w:sz w:val="18"/>
                <w:szCs w:val="18"/>
              </w:rPr>
            </w:pPr>
            <w:r w:rsidRPr="00BB3E6F">
              <w:rPr>
                <w:color w:val="000000"/>
                <w:sz w:val="18"/>
                <w:szCs w:val="18"/>
              </w:rPr>
              <w:t>1,313,837</w:t>
            </w:r>
          </w:p>
        </w:tc>
      </w:tr>
      <w:tr w:rsidR="005F2A28" w:rsidRPr="00BB3E6F" w14:paraId="7ACA804F"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6C1490BB" w14:textId="77777777" w:rsidR="005F2A28" w:rsidRPr="00BB3E6F" w:rsidRDefault="005F2A28" w:rsidP="00C1407A">
            <w:pPr>
              <w:rPr>
                <w:color w:val="000000"/>
                <w:sz w:val="18"/>
                <w:szCs w:val="18"/>
              </w:rPr>
            </w:pPr>
            <w:r w:rsidRPr="00BB3E6F">
              <w:rPr>
                <w:color w:val="000000"/>
                <w:sz w:val="18"/>
                <w:szCs w:val="18"/>
              </w:rPr>
              <w:t>Colombia</w:t>
            </w:r>
          </w:p>
        </w:tc>
        <w:tc>
          <w:tcPr>
            <w:tcW w:w="4141" w:type="dxa"/>
            <w:tcBorders>
              <w:top w:val="nil"/>
              <w:left w:val="nil"/>
              <w:bottom w:val="single" w:sz="4" w:space="0" w:color="auto"/>
              <w:right w:val="single" w:sz="4" w:space="0" w:color="auto"/>
            </w:tcBorders>
            <w:shd w:val="clear" w:color="auto" w:fill="auto"/>
            <w:noWrap/>
            <w:hideMark/>
          </w:tcPr>
          <w:p w14:paraId="6C014F2A" w14:textId="77777777" w:rsidR="005F2A28" w:rsidRPr="00BB3E6F" w:rsidRDefault="005F2A28" w:rsidP="00C1407A">
            <w:pPr>
              <w:jc w:val="left"/>
              <w:rPr>
                <w:color w:val="000000"/>
                <w:sz w:val="18"/>
                <w:szCs w:val="18"/>
              </w:rPr>
            </w:pPr>
            <w:r w:rsidRPr="00BB3E6F">
              <w:rPr>
                <w:color w:val="000000"/>
                <w:sz w:val="18"/>
                <w:szCs w:val="18"/>
              </w:rPr>
              <w:t>Demonstration project on end of life ODS management and destruction</w:t>
            </w:r>
          </w:p>
        </w:tc>
        <w:tc>
          <w:tcPr>
            <w:tcW w:w="733" w:type="dxa"/>
            <w:tcBorders>
              <w:top w:val="nil"/>
              <w:left w:val="nil"/>
              <w:bottom w:val="single" w:sz="4" w:space="0" w:color="auto"/>
              <w:right w:val="single" w:sz="4" w:space="0" w:color="auto"/>
            </w:tcBorders>
            <w:shd w:val="clear" w:color="auto" w:fill="auto"/>
            <w:noWrap/>
            <w:hideMark/>
          </w:tcPr>
          <w:p w14:paraId="0946FA6B" w14:textId="77777777" w:rsidR="005F2A28" w:rsidRPr="00BB3E6F" w:rsidRDefault="005F2A28" w:rsidP="00C1407A">
            <w:pPr>
              <w:rPr>
                <w:color w:val="000000"/>
                <w:sz w:val="18"/>
                <w:szCs w:val="18"/>
              </w:rPr>
            </w:pPr>
            <w:r w:rsidRPr="00BB3E6F">
              <w:rPr>
                <w:color w:val="000000"/>
                <w:sz w:val="18"/>
                <w:szCs w:val="18"/>
              </w:rPr>
              <w:t>DES</w:t>
            </w:r>
          </w:p>
        </w:tc>
        <w:tc>
          <w:tcPr>
            <w:tcW w:w="1029" w:type="dxa"/>
            <w:tcBorders>
              <w:top w:val="nil"/>
              <w:left w:val="nil"/>
              <w:bottom w:val="single" w:sz="4" w:space="0" w:color="auto"/>
              <w:right w:val="single" w:sz="4" w:space="0" w:color="auto"/>
            </w:tcBorders>
            <w:shd w:val="clear" w:color="auto" w:fill="auto"/>
            <w:noWrap/>
            <w:hideMark/>
          </w:tcPr>
          <w:p w14:paraId="03018D9A" w14:textId="77777777" w:rsidR="005F2A28" w:rsidRPr="00BB3E6F" w:rsidRDefault="005F2A28" w:rsidP="00C1407A">
            <w:pPr>
              <w:jc w:val="right"/>
              <w:rPr>
                <w:color w:val="000000"/>
                <w:sz w:val="18"/>
                <w:szCs w:val="18"/>
              </w:rPr>
            </w:pPr>
            <w:r w:rsidRPr="00BB3E6F">
              <w:rPr>
                <w:color w:val="000000"/>
                <w:sz w:val="18"/>
                <w:szCs w:val="18"/>
              </w:rPr>
              <w:t>Apr-12</w:t>
            </w:r>
          </w:p>
        </w:tc>
        <w:tc>
          <w:tcPr>
            <w:tcW w:w="881" w:type="dxa"/>
            <w:tcBorders>
              <w:top w:val="nil"/>
              <w:left w:val="nil"/>
              <w:bottom w:val="single" w:sz="4" w:space="0" w:color="auto"/>
              <w:right w:val="single" w:sz="4" w:space="0" w:color="auto"/>
            </w:tcBorders>
            <w:shd w:val="clear" w:color="auto" w:fill="auto"/>
            <w:noWrap/>
            <w:hideMark/>
          </w:tcPr>
          <w:p w14:paraId="6DA1FF4B" w14:textId="77777777" w:rsidR="005F2A28" w:rsidRPr="00BB3E6F" w:rsidRDefault="005F2A28" w:rsidP="00C1407A">
            <w:pPr>
              <w:jc w:val="right"/>
              <w:rPr>
                <w:color w:val="000000"/>
                <w:sz w:val="18"/>
                <w:szCs w:val="18"/>
              </w:rPr>
            </w:pPr>
            <w:r w:rsidRPr="00BB3E6F">
              <w:rPr>
                <w:color w:val="000000"/>
                <w:sz w:val="18"/>
                <w:szCs w:val="18"/>
              </w:rPr>
              <w:t>66</w:t>
            </w:r>
          </w:p>
        </w:tc>
        <w:tc>
          <w:tcPr>
            <w:tcW w:w="1116" w:type="dxa"/>
            <w:tcBorders>
              <w:top w:val="nil"/>
              <w:left w:val="nil"/>
              <w:bottom w:val="single" w:sz="4" w:space="0" w:color="auto"/>
              <w:right w:val="single" w:sz="4" w:space="0" w:color="auto"/>
            </w:tcBorders>
            <w:shd w:val="clear" w:color="auto" w:fill="auto"/>
            <w:noWrap/>
            <w:hideMark/>
          </w:tcPr>
          <w:p w14:paraId="7ACBE2D8" w14:textId="77777777" w:rsidR="005F2A28" w:rsidRPr="00BB3E6F" w:rsidRDefault="005F2A28" w:rsidP="00C1407A">
            <w:pPr>
              <w:jc w:val="right"/>
              <w:rPr>
                <w:color w:val="000000"/>
                <w:sz w:val="18"/>
                <w:szCs w:val="18"/>
              </w:rPr>
            </w:pPr>
            <w:r w:rsidRPr="00BB3E6F">
              <w:rPr>
                <w:color w:val="000000"/>
                <w:sz w:val="18"/>
                <w:szCs w:val="18"/>
              </w:rPr>
              <w:t>1,284,625</w:t>
            </w:r>
          </w:p>
        </w:tc>
      </w:tr>
      <w:tr w:rsidR="005F2A28" w:rsidRPr="00BB3E6F" w14:paraId="758310BB"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45A9630A" w14:textId="77777777" w:rsidR="005F2A28" w:rsidRPr="00BB3E6F" w:rsidRDefault="005F2A28" w:rsidP="00C1407A">
            <w:pPr>
              <w:rPr>
                <w:color w:val="000000"/>
                <w:sz w:val="18"/>
                <w:szCs w:val="18"/>
              </w:rPr>
            </w:pPr>
            <w:r w:rsidRPr="00BB3E6F">
              <w:rPr>
                <w:color w:val="000000"/>
                <w:sz w:val="18"/>
                <w:szCs w:val="18"/>
              </w:rPr>
              <w:t>Brazil</w:t>
            </w:r>
          </w:p>
        </w:tc>
        <w:tc>
          <w:tcPr>
            <w:tcW w:w="4141" w:type="dxa"/>
            <w:tcBorders>
              <w:top w:val="nil"/>
              <w:left w:val="nil"/>
              <w:bottom w:val="single" w:sz="4" w:space="0" w:color="auto"/>
              <w:right w:val="single" w:sz="4" w:space="0" w:color="auto"/>
            </w:tcBorders>
            <w:shd w:val="clear" w:color="auto" w:fill="auto"/>
            <w:noWrap/>
            <w:hideMark/>
          </w:tcPr>
          <w:p w14:paraId="0E4958B8" w14:textId="77777777" w:rsidR="005F2A28" w:rsidRPr="00BB3E6F" w:rsidRDefault="005F2A28" w:rsidP="00C1407A">
            <w:pPr>
              <w:jc w:val="left"/>
              <w:rPr>
                <w:color w:val="000000"/>
                <w:sz w:val="18"/>
                <w:szCs w:val="18"/>
              </w:rPr>
            </w:pPr>
            <w:r w:rsidRPr="00BB3E6F">
              <w:rPr>
                <w:color w:val="000000"/>
                <w:sz w:val="18"/>
                <w:szCs w:val="18"/>
              </w:rPr>
              <w:t>Pilot demonstration project on ODS waste management and disposal</w:t>
            </w:r>
          </w:p>
        </w:tc>
        <w:tc>
          <w:tcPr>
            <w:tcW w:w="733" w:type="dxa"/>
            <w:tcBorders>
              <w:top w:val="nil"/>
              <w:left w:val="nil"/>
              <w:bottom w:val="single" w:sz="4" w:space="0" w:color="auto"/>
              <w:right w:val="single" w:sz="4" w:space="0" w:color="auto"/>
            </w:tcBorders>
            <w:shd w:val="clear" w:color="auto" w:fill="auto"/>
            <w:noWrap/>
            <w:hideMark/>
          </w:tcPr>
          <w:p w14:paraId="2EDD3568" w14:textId="77777777" w:rsidR="005F2A28" w:rsidRPr="00BB3E6F" w:rsidRDefault="005F2A28" w:rsidP="00C1407A">
            <w:pPr>
              <w:rPr>
                <w:color w:val="000000"/>
                <w:sz w:val="18"/>
                <w:szCs w:val="18"/>
              </w:rPr>
            </w:pPr>
            <w:r w:rsidRPr="00BB3E6F">
              <w:rPr>
                <w:color w:val="000000"/>
                <w:sz w:val="18"/>
                <w:szCs w:val="18"/>
              </w:rPr>
              <w:t>DES</w:t>
            </w:r>
          </w:p>
        </w:tc>
        <w:tc>
          <w:tcPr>
            <w:tcW w:w="1029" w:type="dxa"/>
            <w:tcBorders>
              <w:top w:val="nil"/>
              <w:left w:val="nil"/>
              <w:bottom w:val="single" w:sz="4" w:space="0" w:color="auto"/>
              <w:right w:val="single" w:sz="4" w:space="0" w:color="auto"/>
            </w:tcBorders>
            <w:shd w:val="clear" w:color="auto" w:fill="auto"/>
            <w:noWrap/>
            <w:hideMark/>
          </w:tcPr>
          <w:p w14:paraId="775690D9" w14:textId="77777777" w:rsidR="005F2A28" w:rsidRPr="00BB3E6F" w:rsidRDefault="005F2A28" w:rsidP="00C1407A">
            <w:pPr>
              <w:jc w:val="right"/>
              <w:rPr>
                <w:color w:val="000000"/>
                <w:sz w:val="18"/>
                <w:szCs w:val="18"/>
              </w:rPr>
            </w:pPr>
            <w:r w:rsidRPr="00BB3E6F">
              <w:rPr>
                <w:color w:val="000000"/>
                <w:sz w:val="18"/>
                <w:szCs w:val="18"/>
              </w:rPr>
              <w:t>May-14</w:t>
            </w:r>
          </w:p>
        </w:tc>
        <w:tc>
          <w:tcPr>
            <w:tcW w:w="881" w:type="dxa"/>
            <w:tcBorders>
              <w:top w:val="nil"/>
              <w:left w:val="nil"/>
              <w:bottom w:val="single" w:sz="4" w:space="0" w:color="auto"/>
              <w:right w:val="single" w:sz="4" w:space="0" w:color="auto"/>
            </w:tcBorders>
            <w:shd w:val="clear" w:color="auto" w:fill="auto"/>
            <w:noWrap/>
            <w:hideMark/>
          </w:tcPr>
          <w:p w14:paraId="4EFFCC44" w14:textId="77777777" w:rsidR="005F2A28" w:rsidRPr="00BB3E6F" w:rsidRDefault="005F2A28" w:rsidP="00C1407A">
            <w:pPr>
              <w:jc w:val="right"/>
              <w:rPr>
                <w:color w:val="000000"/>
                <w:sz w:val="18"/>
                <w:szCs w:val="18"/>
              </w:rPr>
            </w:pPr>
            <w:r w:rsidRPr="00BB3E6F">
              <w:rPr>
                <w:color w:val="000000"/>
                <w:sz w:val="18"/>
                <w:szCs w:val="18"/>
              </w:rPr>
              <w:t>72</w:t>
            </w:r>
          </w:p>
        </w:tc>
        <w:tc>
          <w:tcPr>
            <w:tcW w:w="1116" w:type="dxa"/>
            <w:tcBorders>
              <w:top w:val="nil"/>
              <w:left w:val="nil"/>
              <w:bottom w:val="single" w:sz="4" w:space="0" w:color="auto"/>
              <w:right w:val="single" w:sz="4" w:space="0" w:color="auto"/>
            </w:tcBorders>
            <w:shd w:val="clear" w:color="auto" w:fill="auto"/>
            <w:noWrap/>
            <w:hideMark/>
          </w:tcPr>
          <w:p w14:paraId="464C3B13" w14:textId="77777777" w:rsidR="005F2A28" w:rsidRPr="00BB3E6F" w:rsidRDefault="005F2A28" w:rsidP="00C1407A">
            <w:pPr>
              <w:jc w:val="right"/>
              <w:rPr>
                <w:color w:val="000000"/>
                <w:sz w:val="18"/>
                <w:szCs w:val="18"/>
              </w:rPr>
            </w:pPr>
            <w:r w:rsidRPr="00BB3E6F">
              <w:rPr>
                <w:color w:val="000000"/>
                <w:sz w:val="18"/>
                <w:szCs w:val="18"/>
              </w:rPr>
              <w:t>1,594,942</w:t>
            </w:r>
          </w:p>
        </w:tc>
      </w:tr>
      <w:tr w:rsidR="005F2A28" w:rsidRPr="00BB3E6F" w14:paraId="7B9B816D"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4025C50D" w14:textId="77777777" w:rsidR="005F2A28" w:rsidRPr="00BB3E6F" w:rsidRDefault="005F2A28" w:rsidP="00C1407A">
            <w:pPr>
              <w:rPr>
                <w:color w:val="000000"/>
                <w:sz w:val="18"/>
                <w:szCs w:val="18"/>
              </w:rPr>
            </w:pPr>
            <w:r w:rsidRPr="00BB3E6F">
              <w:rPr>
                <w:color w:val="000000"/>
                <w:sz w:val="18"/>
                <w:szCs w:val="18"/>
              </w:rPr>
              <w:t>Algeria</w:t>
            </w:r>
          </w:p>
        </w:tc>
        <w:tc>
          <w:tcPr>
            <w:tcW w:w="4141" w:type="dxa"/>
            <w:tcBorders>
              <w:top w:val="nil"/>
              <w:left w:val="nil"/>
              <w:bottom w:val="single" w:sz="4" w:space="0" w:color="auto"/>
              <w:right w:val="single" w:sz="4" w:space="0" w:color="auto"/>
            </w:tcBorders>
            <w:shd w:val="clear" w:color="auto" w:fill="auto"/>
            <w:noWrap/>
            <w:hideMark/>
          </w:tcPr>
          <w:p w14:paraId="04056BF4" w14:textId="77777777" w:rsidR="005F2A28" w:rsidRPr="00BB3E6F" w:rsidRDefault="005F2A28" w:rsidP="00C1407A">
            <w:pPr>
              <w:jc w:val="left"/>
              <w:rPr>
                <w:color w:val="000000"/>
                <w:sz w:val="18"/>
                <w:szCs w:val="18"/>
              </w:rPr>
            </w:pPr>
            <w:r w:rsidRPr="00BB3E6F">
              <w:rPr>
                <w:color w:val="000000"/>
                <w:sz w:val="18"/>
                <w:szCs w:val="18"/>
              </w:rPr>
              <w:t>Pilot demonstration project on ODS waste management and disposal</w:t>
            </w:r>
          </w:p>
        </w:tc>
        <w:tc>
          <w:tcPr>
            <w:tcW w:w="733" w:type="dxa"/>
            <w:tcBorders>
              <w:top w:val="nil"/>
              <w:left w:val="nil"/>
              <w:bottom w:val="single" w:sz="4" w:space="0" w:color="auto"/>
              <w:right w:val="single" w:sz="4" w:space="0" w:color="auto"/>
            </w:tcBorders>
            <w:shd w:val="clear" w:color="auto" w:fill="auto"/>
            <w:noWrap/>
            <w:hideMark/>
          </w:tcPr>
          <w:p w14:paraId="5F0B1627" w14:textId="77777777" w:rsidR="005F2A28" w:rsidRPr="00BB3E6F" w:rsidRDefault="005F2A28" w:rsidP="00C1407A">
            <w:pPr>
              <w:rPr>
                <w:color w:val="000000"/>
                <w:sz w:val="18"/>
                <w:szCs w:val="18"/>
              </w:rPr>
            </w:pPr>
            <w:r w:rsidRPr="00BB3E6F">
              <w:rPr>
                <w:color w:val="000000"/>
                <w:sz w:val="18"/>
                <w:szCs w:val="18"/>
              </w:rPr>
              <w:t>DES</w:t>
            </w:r>
          </w:p>
        </w:tc>
        <w:tc>
          <w:tcPr>
            <w:tcW w:w="1029" w:type="dxa"/>
            <w:tcBorders>
              <w:top w:val="nil"/>
              <w:left w:val="nil"/>
              <w:bottom w:val="single" w:sz="4" w:space="0" w:color="auto"/>
              <w:right w:val="single" w:sz="4" w:space="0" w:color="auto"/>
            </w:tcBorders>
            <w:shd w:val="clear" w:color="auto" w:fill="auto"/>
            <w:noWrap/>
            <w:hideMark/>
          </w:tcPr>
          <w:p w14:paraId="475DBDF2" w14:textId="77777777" w:rsidR="005F2A28" w:rsidRPr="00BB3E6F" w:rsidRDefault="005F2A28" w:rsidP="00C1407A">
            <w:pPr>
              <w:jc w:val="right"/>
              <w:rPr>
                <w:color w:val="000000"/>
                <w:sz w:val="18"/>
                <w:szCs w:val="18"/>
              </w:rPr>
            </w:pPr>
            <w:r w:rsidRPr="00BB3E6F">
              <w:rPr>
                <w:color w:val="000000"/>
                <w:sz w:val="18"/>
                <w:szCs w:val="18"/>
              </w:rPr>
              <w:t>May-14</w:t>
            </w:r>
          </w:p>
        </w:tc>
        <w:tc>
          <w:tcPr>
            <w:tcW w:w="881" w:type="dxa"/>
            <w:tcBorders>
              <w:top w:val="nil"/>
              <w:left w:val="nil"/>
              <w:bottom w:val="single" w:sz="4" w:space="0" w:color="auto"/>
              <w:right w:val="single" w:sz="4" w:space="0" w:color="auto"/>
            </w:tcBorders>
            <w:shd w:val="clear" w:color="auto" w:fill="auto"/>
            <w:noWrap/>
            <w:hideMark/>
          </w:tcPr>
          <w:p w14:paraId="724CB657" w14:textId="77777777" w:rsidR="005F2A28" w:rsidRPr="00BB3E6F" w:rsidRDefault="005F2A28" w:rsidP="00C1407A">
            <w:pPr>
              <w:jc w:val="right"/>
              <w:rPr>
                <w:color w:val="000000"/>
                <w:sz w:val="18"/>
                <w:szCs w:val="18"/>
              </w:rPr>
            </w:pPr>
            <w:r w:rsidRPr="00BB3E6F">
              <w:rPr>
                <w:color w:val="000000"/>
                <w:sz w:val="18"/>
                <w:szCs w:val="18"/>
              </w:rPr>
              <w:t>72</w:t>
            </w:r>
          </w:p>
        </w:tc>
        <w:tc>
          <w:tcPr>
            <w:tcW w:w="1116" w:type="dxa"/>
            <w:tcBorders>
              <w:top w:val="nil"/>
              <w:left w:val="nil"/>
              <w:bottom w:val="single" w:sz="4" w:space="0" w:color="auto"/>
              <w:right w:val="single" w:sz="4" w:space="0" w:color="auto"/>
            </w:tcBorders>
            <w:shd w:val="clear" w:color="auto" w:fill="auto"/>
            <w:noWrap/>
            <w:hideMark/>
          </w:tcPr>
          <w:p w14:paraId="03FC281D" w14:textId="77777777" w:rsidR="005F2A28" w:rsidRPr="00BB3E6F" w:rsidRDefault="005F2A28" w:rsidP="00C1407A">
            <w:pPr>
              <w:jc w:val="right"/>
              <w:rPr>
                <w:color w:val="000000"/>
                <w:sz w:val="18"/>
                <w:szCs w:val="18"/>
              </w:rPr>
            </w:pPr>
            <w:r w:rsidRPr="00BB3E6F">
              <w:rPr>
                <w:color w:val="000000"/>
                <w:sz w:val="18"/>
                <w:szCs w:val="18"/>
              </w:rPr>
              <w:t>401,313</w:t>
            </w:r>
          </w:p>
        </w:tc>
      </w:tr>
      <w:tr w:rsidR="005F2A28" w:rsidRPr="00BB3E6F" w14:paraId="45B0C530"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17C128D6" w14:textId="77777777" w:rsidR="005F2A28" w:rsidRPr="00BB3E6F" w:rsidRDefault="005F2A28" w:rsidP="00C1407A">
            <w:pPr>
              <w:rPr>
                <w:color w:val="000000"/>
                <w:sz w:val="18"/>
                <w:szCs w:val="18"/>
              </w:rPr>
            </w:pPr>
            <w:r w:rsidRPr="00BB3E6F">
              <w:rPr>
                <w:color w:val="000000"/>
                <w:sz w:val="18"/>
                <w:szCs w:val="18"/>
              </w:rPr>
              <w:t>Algeria</w:t>
            </w:r>
          </w:p>
        </w:tc>
        <w:tc>
          <w:tcPr>
            <w:tcW w:w="4141" w:type="dxa"/>
            <w:tcBorders>
              <w:top w:val="nil"/>
              <w:left w:val="nil"/>
              <w:bottom w:val="single" w:sz="4" w:space="0" w:color="auto"/>
              <w:right w:val="single" w:sz="4" w:space="0" w:color="auto"/>
            </w:tcBorders>
            <w:shd w:val="clear" w:color="auto" w:fill="auto"/>
            <w:noWrap/>
            <w:hideMark/>
          </w:tcPr>
          <w:p w14:paraId="68486558" w14:textId="77777777" w:rsidR="005F2A28" w:rsidRPr="00BB3E6F" w:rsidRDefault="005F2A28" w:rsidP="00C1407A">
            <w:pPr>
              <w:jc w:val="left"/>
              <w:rPr>
                <w:color w:val="000000"/>
                <w:sz w:val="18"/>
                <w:szCs w:val="18"/>
              </w:rPr>
            </w:pPr>
            <w:r w:rsidRPr="00BB3E6F">
              <w:rPr>
                <w:color w:val="000000"/>
                <w:sz w:val="18"/>
                <w:szCs w:val="18"/>
              </w:rPr>
              <w:t>Pilot demonstration project on ODS waste management and disposal</w:t>
            </w:r>
          </w:p>
        </w:tc>
        <w:tc>
          <w:tcPr>
            <w:tcW w:w="733" w:type="dxa"/>
            <w:tcBorders>
              <w:top w:val="nil"/>
              <w:left w:val="nil"/>
              <w:bottom w:val="single" w:sz="4" w:space="0" w:color="auto"/>
              <w:right w:val="single" w:sz="4" w:space="0" w:color="auto"/>
            </w:tcBorders>
            <w:shd w:val="clear" w:color="auto" w:fill="auto"/>
            <w:noWrap/>
            <w:hideMark/>
          </w:tcPr>
          <w:p w14:paraId="3C64C560" w14:textId="77777777" w:rsidR="005F2A28" w:rsidRPr="00BB3E6F" w:rsidRDefault="005F2A28" w:rsidP="00C1407A">
            <w:pPr>
              <w:rPr>
                <w:color w:val="000000"/>
                <w:sz w:val="18"/>
                <w:szCs w:val="18"/>
              </w:rPr>
            </w:pPr>
            <w:r w:rsidRPr="00BB3E6F">
              <w:rPr>
                <w:color w:val="000000"/>
                <w:sz w:val="18"/>
                <w:szCs w:val="18"/>
              </w:rPr>
              <w:t>DES</w:t>
            </w:r>
          </w:p>
        </w:tc>
        <w:tc>
          <w:tcPr>
            <w:tcW w:w="1029" w:type="dxa"/>
            <w:tcBorders>
              <w:top w:val="nil"/>
              <w:left w:val="nil"/>
              <w:bottom w:val="single" w:sz="4" w:space="0" w:color="auto"/>
              <w:right w:val="single" w:sz="4" w:space="0" w:color="auto"/>
            </w:tcBorders>
            <w:shd w:val="clear" w:color="auto" w:fill="auto"/>
            <w:noWrap/>
            <w:hideMark/>
          </w:tcPr>
          <w:p w14:paraId="00F4B6A4" w14:textId="77777777" w:rsidR="005F2A28" w:rsidRPr="00BB3E6F" w:rsidRDefault="005F2A28" w:rsidP="00C1407A">
            <w:pPr>
              <w:jc w:val="right"/>
              <w:rPr>
                <w:color w:val="000000"/>
                <w:sz w:val="18"/>
                <w:szCs w:val="18"/>
              </w:rPr>
            </w:pPr>
            <w:r w:rsidRPr="00BB3E6F">
              <w:rPr>
                <w:color w:val="000000"/>
                <w:sz w:val="18"/>
                <w:szCs w:val="18"/>
              </w:rPr>
              <w:t>May-14</w:t>
            </w:r>
          </w:p>
        </w:tc>
        <w:tc>
          <w:tcPr>
            <w:tcW w:w="881" w:type="dxa"/>
            <w:tcBorders>
              <w:top w:val="nil"/>
              <w:left w:val="nil"/>
              <w:bottom w:val="single" w:sz="4" w:space="0" w:color="auto"/>
              <w:right w:val="single" w:sz="4" w:space="0" w:color="auto"/>
            </w:tcBorders>
            <w:shd w:val="clear" w:color="auto" w:fill="auto"/>
            <w:noWrap/>
            <w:hideMark/>
          </w:tcPr>
          <w:p w14:paraId="470F5EFC" w14:textId="77777777" w:rsidR="005F2A28" w:rsidRPr="00BB3E6F" w:rsidRDefault="005F2A28" w:rsidP="00C1407A">
            <w:pPr>
              <w:jc w:val="right"/>
              <w:rPr>
                <w:color w:val="000000"/>
                <w:sz w:val="18"/>
                <w:szCs w:val="18"/>
              </w:rPr>
            </w:pPr>
            <w:r w:rsidRPr="00BB3E6F">
              <w:rPr>
                <w:color w:val="000000"/>
                <w:sz w:val="18"/>
                <w:szCs w:val="18"/>
              </w:rPr>
              <w:t>72</w:t>
            </w:r>
          </w:p>
        </w:tc>
        <w:tc>
          <w:tcPr>
            <w:tcW w:w="1116" w:type="dxa"/>
            <w:tcBorders>
              <w:top w:val="nil"/>
              <w:left w:val="nil"/>
              <w:bottom w:val="single" w:sz="4" w:space="0" w:color="auto"/>
              <w:right w:val="single" w:sz="4" w:space="0" w:color="auto"/>
            </w:tcBorders>
            <w:shd w:val="clear" w:color="auto" w:fill="auto"/>
            <w:noWrap/>
            <w:hideMark/>
          </w:tcPr>
          <w:p w14:paraId="33BBC63C" w14:textId="77777777" w:rsidR="005F2A28" w:rsidRPr="00BB3E6F" w:rsidRDefault="005F2A28" w:rsidP="00C1407A">
            <w:pPr>
              <w:jc w:val="right"/>
              <w:rPr>
                <w:color w:val="000000"/>
                <w:sz w:val="18"/>
                <w:szCs w:val="18"/>
              </w:rPr>
            </w:pPr>
            <w:r w:rsidRPr="00BB3E6F">
              <w:rPr>
                <w:color w:val="000000"/>
                <w:sz w:val="18"/>
                <w:szCs w:val="18"/>
              </w:rPr>
              <w:t>282,500</w:t>
            </w:r>
          </w:p>
        </w:tc>
      </w:tr>
      <w:tr w:rsidR="005F2A28" w:rsidRPr="00BB3E6F" w14:paraId="488FA33D"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298990AA" w14:textId="77777777" w:rsidR="005F2A28" w:rsidRPr="00BB3E6F" w:rsidRDefault="005F2A28" w:rsidP="00C1407A">
            <w:pPr>
              <w:rPr>
                <w:color w:val="000000"/>
                <w:sz w:val="18"/>
                <w:szCs w:val="18"/>
              </w:rPr>
            </w:pPr>
            <w:r w:rsidRPr="00BB3E6F">
              <w:rPr>
                <w:color w:val="000000"/>
                <w:sz w:val="18"/>
                <w:szCs w:val="18"/>
              </w:rPr>
              <w:t>Georgia</w:t>
            </w:r>
          </w:p>
        </w:tc>
        <w:tc>
          <w:tcPr>
            <w:tcW w:w="4141" w:type="dxa"/>
            <w:tcBorders>
              <w:top w:val="nil"/>
              <w:left w:val="nil"/>
              <w:bottom w:val="single" w:sz="4" w:space="0" w:color="auto"/>
              <w:right w:val="single" w:sz="4" w:space="0" w:color="auto"/>
            </w:tcBorders>
            <w:shd w:val="clear" w:color="auto" w:fill="auto"/>
            <w:noWrap/>
            <w:hideMark/>
          </w:tcPr>
          <w:p w14:paraId="1D7F9583" w14:textId="77777777" w:rsidR="005F2A28" w:rsidRPr="00BB3E6F" w:rsidRDefault="005F2A28" w:rsidP="00C1407A">
            <w:pPr>
              <w:jc w:val="left"/>
              <w:rPr>
                <w:color w:val="000000"/>
                <w:sz w:val="18"/>
                <w:szCs w:val="18"/>
              </w:rPr>
            </w:pPr>
            <w:r w:rsidRPr="00BB3E6F">
              <w:rPr>
                <w:color w:val="000000"/>
                <w:sz w:val="18"/>
                <w:szCs w:val="18"/>
              </w:rPr>
              <w:t>Pilot demonstration project on ODS waste management and disposal</w:t>
            </w:r>
          </w:p>
        </w:tc>
        <w:tc>
          <w:tcPr>
            <w:tcW w:w="733" w:type="dxa"/>
            <w:tcBorders>
              <w:top w:val="nil"/>
              <w:left w:val="nil"/>
              <w:bottom w:val="single" w:sz="4" w:space="0" w:color="auto"/>
              <w:right w:val="single" w:sz="4" w:space="0" w:color="auto"/>
            </w:tcBorders>
            <w:shd w:val="clear" w:color="auto" w:fill="auto"/>
            <w:noWrap/>
            <w:hideMark/>
          </w:tcPr>
          <w:p w14:paraId="42978E91" w14:textId="77777777" w:rsidR="005F2A28" w:rsidRPr="00BB3E6F" w:rsidRDefault="005F2A28" w:rsidP="00C1407A">
            <w:pPr>
              <w:rPr>
                <w:color w:val="000000"/>
                <w:sz w:val="18"/>
                <w:szCs w:val="18"/>
              </w:rPr>
            </w:pPr>
            <w:r w:rsidRPr="00BB3E6F">
              <w:rPr>
                <w:color w:val="000000"/>
                <w:sz w:val="18"/>
                <w:szCs w:val="18"/>
              </w:rPr>
              <w:t>DES</w:t>
            </w:r>
          </w:p>
        </w:tc>
        <w:tc>
          <w:tcPr>
            <w:tcW w:w="1029" w:type="dxa"/>
            <w:tcBorders>
              <w:top w:val="nil"/>
              <w:left w:val="nil"/>
              <w:bottom w:val="single" w:sz="4" w:space="0" w:color="auto"/>
              <w:right w:val="single" w:sz="4" w:space="0" w:color="auto"/>
            </w:tcBorders>
            <w:shd w:val="clear" w:color="auto" w:fill="auto"/>
            <w:noWrap/>
            <w:hideMark/>
          </w:tcPr>
          <w:p w14:paraId="4B45318F" w14:textId="77777777" w:rsidR="005F2A28" w:rsidRPr="00BB3E6F" w:rsidRDefault="005F2A28" w:rsidP="00C1407A">
            <w:pPr>
              <w:jc w:val="right"/>
              <w:rPr>
                <w:color w:val="000000"/>
                <w:sz w:val="18"/>
                <w:szCs w:val="18"/>
              </w:rPr>
            </w:pPr>
            <w:r w:rsidRPr="00BB3E6F">
              <w:rPr>
                <w:color w:val="000000"/>
                <w:sz w:val="18"/>
                <w:szCs w:val="18"/>
              </w:rPr>
              <w:t>Apr-13</w:t>
            </w:r>
          </w:p>
        </w:tc>
        <w:tc>
          <w:tcPr>
            <w:tcW w:w="881" w:type="dxa"/>
            <w:tcBorders>
              <w:top w:val="nil"/>
              <w:left w:val="nil"/>
              <w:bottom w:val="single" w:sz="4" w:space="0" w:color="auto"/>
              <w:right w:val="single" w:sz="4" w:space="0" w:color="auto"/>
            </w:tcBorders>
            <w:shd w:val="clear" w:color="auto" w:fill="auto"/>
            <w:noWrap/>
            <w:hideMark/>
          </w:tcPr>
          <w:p w14:paraId="388B0F78" w14:textId="77777777" w:rsidR="005F2A28" w:rsidRPr="00BB3E6F" w:rsidRDefault="005F2A28" w:rsidP="00C1407A">
            <w:pPr>
              <w:jc w:val="right"/>
              <w:rPr>
                <w:color w:val="000000"/>
                <w:sz w:val="18"/>
                <w:szCs w:val="18"/>
              </w:rPr>
            </w:pPr>
            <w:r w:rsidRPr="00BB3E6F">
              <w:rPr>
                <w:color w:val="000000"/>
                <w:sz w:val="18"/>
                <w:szCs w:val="18"/>
              </w:rPr>
              <w:t>69</w:t>
            </w:r>
          </w:p>
        </w:tc>
        <w:tc>
          <w:tcPr>
            <w:tcW w:w="1116" w:type="dxa"/>
            <w:tcBorders>
              <w:top w:val="nil"/>
              <w:left w:val="nil"/>
              <w:bottom w:val="single" w:sz="4" w:space="0" w:color="auto"/>
              <w:right w:val="single" w:sz="4" w:space="0" w:color="auto"/>
            </w:tcBorders>
            <w:shd w:val="clear" w:color="auto" w:fill="auto"/>
            <w:noWrap/>
            <w:hideMark/>
          </w:tcPr>
          <w:p w14:paraId="49DD443D" w14:textId="77777777" w:rsidR="005F2A28" w:rsidRPr="00BB3E6F" w:rsidRDefault="005F2A28" w:rsidP="00C1407A">
            <w:pPr>
              <w:jc w:val="right"/>
              <w:rPr>
                <w:color w:val="000000"/>
                <w:sz w:val="18"/>
                <w:szCs w:val="18"/>
              </w:rPr>
            </w:pPr>
            <w:r w:rsidRPr="00BB3E6F">
              <w:rPr>
                <w:color w:val="000000"/>
                <w:sz w:val="18"/>
                <w:szCs w:val="18"/>
              </w:rPr>
              <w:t>60,238</w:t>
            </w:r>
          </w:p>
        </w:tc>
      </w:tr>
      <w:tr w:rsidR="005F2A28" w:rsidRPr="00BB3E6F" w14:paraId="6297B58D"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49763526" w14:textId="77777777" w:rsidR="005F2A28" w:rsidRPr="00BB3E6F" w:rsidRDefault="005F2A28" w:rsidP="00C1407A">
            <w:pPr>
              <w:rPr>
                <w:color w:val="000000"/>
                <w:sz w:val="18"/>
                <w:szCs w:val="18"/>
              </w:rPr>
            </w:pPr>
            <w:r w:rsidRPr="00BB3E6F">
              <w:rPr>
                <w:color w:val="000000"/>
                <w:sz w:val="18"/>
                <w:szCs w:val="18"/>
              </w:rPr>
              <w:t>Turkey</w:t>
            </w:r>
          </w:p>
        </w:tc>
        <w:tc>
          <w:tcPr>
            <w:tcW w:w="4141" w:type="dxa"/>
            <w:tcBorders>
              <w:top w:val="nil"/>
              <w:left w:val="nil"/>
              <w:bottom w:val="single" w:sz="4" w:space="0" w:color="auto"/>
              <w:right w:val="single" w:sz="4" w:space="0" w:color="auto"/>
            </w:tcBorders>
            <w:shd w:val="clear" w:color="auto" w:fill="auto"/>
            <w:noWrap/>
            <w:hideMark/>
          </w:tcPr>
          <w:p w14:paraId="56E1D26A" w14:textId="77777777" w:rsidR="005F2A28" w:rsidRPr="00BB3E6F" w:rsidRDefault="005F2A28" w:rsidP="00C1407A">
            <w:pPr>
              <w:jc w:val="left"/>
              <w:rPr>
                <w:color w:val="000000"/>
                <w:sz w:val="18"/>
                <w:szCs w:val="18"/>
              </w:rPr>
            </w:pPr>
            <w:r w:rsidRPr="00BB3E6F">
              <w:rPr>
                <w:color w:val="000000"/>
                <w:sz w:val="18"/>
                <w:szCs w:val="18"/>
              </w:rPr>
              <w:t>Demonstration project for disposal of unwanted ODS</w:t>
            </w:r>
          </w:p>
        </w:tc>
        <w:tc>
          <w:tcPr>
            <w:tcW w:w="733" w:type="dxa"/>
            <w:tcBorders>
              <w:top w:val="nil"/>
              <w:left w:val="nil"/>
              <w:bottom w:val="single" w:sz="4" w:space="0" w:color="auto"/>
              <w:right w:val="single" w:sz="4" w:space="0" w:color="auto"/>
            </w:tcBorders>
            <w:shd w:val="clear" w:color="auto" w:fill="auto"/>
            <w:noWrap/>
            <w:hideMark/>
          </w:tcPr>
          <w:p w14:paraId="3051FDA8" w14:textId="77777777" w:rsidR="005F2A28" w:rsidRPr="00BB3E6F" w:rsidRDefault="005F2A28" w:rsidP="00C1407A">
            <w:pPr>
              <w:rPr>
                <w:color w:val="000000"/>
                <w:sz w:val="18"/>
                <w:szCs w:val="18"/>
              </w:rPr>
            </w:pPr>
            <w:r w:rsidRPr="00BB3E6F">
              <w:rPr>
                <w:color w:val="000000"/>
                <w:sz w:val="18"/>
                <w:szCs w:val="18"/>
              </w:rPr>
              <w:t>DES</w:t>
            </w:r>
          </w:p>
        </w:tc>
        <w:tc>
          <w:tcPr>
            <w:tcW w:w="1029" w:type="dxa"/>
            <w:tcBorders>
              <w:top w:val="nil"/>
              <w:left w:val="nil"/>
              <w:bottom w:val="single" w:sz="4" w:space="0" w:color="auto"/>
              <w:right w:val="single" w:sz="4" w:space="0" w:color="auto"/>
            </w:tcBorders>
            <w:shd w:val="clear" w:color="auto" w:fill="auto"/>
            <w:noWrap/>
            <w:hideMark/>
          </w:tcPr>
          <w:p w14:paraId="547CE501" w14:textId="77777777" w:rsidR="005F2A28" w:rsidRPr="00BB3E6F" w:rsidRDefault="005F2A28" w:rsidP="00C1407A">
            <w:pPr>
              <w:jc w:val="right"/>
              <w:rPr>
                <w:color w:val="000000"/>
                <w:sz w:val="18"/>
                <w:szCs w:val="18"/>
              </w:rPr>
            </w:pPr>
            <w:r w:rsidRPr="00BB3E6F">
              <w:rPr>
                <w:color w:val="000000"/>
                <w:sz w:val="18"/>
                <w:szCs w:val="18"/>
              </w:rPr>
              <w:t>Apr-12</w:t>
            </w:r>
          </w:p>
        </w:tc>
        <w:tc>
          <w:tcPr>
            <w:tcW w:w="881" w:type="dxa"/>
            <w:tcBorders>
              <w:top w:val="nil"/>
              <w:left w:val="nil"/>
              <w:bottom w:val="single" w:sz="4" w:space="0" w:color="auto"/>
              <w:right w:val="single" w:sz="4" w:space="0" w:color="auto"/>
            </w:tcBorders>
            <w:shd w:val="clear" w:color="auto" w:fill="auto"/>
            <w:noWrap/>
            <w:hideMark/>
          </w:tcPr>
          <w:p w14:paraId="566A426F" w14:textId="77777777" w:rsidR="005F2A28" w:rsidRPr="00BB3E6F" w:rsidRDefault="005F2A28" w:rsidP="00C1407A">
            <w:pPr>
              <w:jc w:val="right"/>
              <w:rPr>
                <w:color w:val="000000"/>
                <w:sz w:val="18"/>
                <w:szCs w:val="18"/>
              </w:rPr>
            </w:pPr>
            <w:r w:rsidRPr="00BB3E6F">
              <w:rPr>
                <w:color w:val="000000"/>
                <w:sz w:val="18"/>
                <w:szCs w:val="18"/>
              </w:rPr>
              <w:t>66</w:t>
            </w:r>
          </w:p>
        </w:tc>
        <w:tc>
          <w:tcPr>
            <w:tcW w:w="1116" w:type="dxa"/>
            <w:tcBorders>
              <w:top w:val="nil"/>
              <w:left w:val="nil"/>
              <w:bottom w:val="single" w:sz="4" w:space="0" w:color="auto"/>
              <w:right w:val="single" w:sz="4" w:space="0" w:color="auto"/>
            </w:tcBorders>
            <w:shd w:val="clear" w:color="auto" w:fill="auto"/>
            <w:noWrap/>
            <w:hideMark/>
          </w:tcPr>
          <w:p w14:paraId="45838BD1" w14:textId="77777777" w:rsidR="005F2A28" w:rsidRPr="00BB3E6F" w:rsidRDefault="005F2A28" w:rsidP="00C1407A">
            <w:pPr>
              <w:jc w:val="right"/>
              <w:rPr>
                <w:color w:val="000000"/>
                <w:sz w:val="18"/>
                <w:szCs w:val="18"/>
              </w:rPr>
            </w:pPr>
            <w:r w:rsidRPr="00BB3E6F">
              <w:rPr>
                <w:color w:val="000000"/>
                <w:sz w:val="18"/>
                <w:szCs w:val="18"/>
              </w:rPr>
              <w:t>1,156,969</w:t>
            </w:r>
          </w:p>
        </w:tc>
      </w:tr>
    </w:tbl>
    <w:p w14:paraId="711CE040" w14:textId="77777777" w:rsidR="005F2A28" w:rsidRDefault="005F2A28" w:rsidP="005F2A28">
      <w:pPr>
        <w:rPr>
          <w:lang w:val="en-US"/>
        </w:rPr>
      </w:pPr>
    </w:p>
    <w:p w14:paraId="7BD3E504" w14:textId="77777777" w:rsidR="005F2A28" w:rsidRPr="0062070B" w:rsidRDefault="005F2A28" w:rsidP="005F2A28">
      <w:pPr>
        <w:rPr>
          <w:b/>
          <w:lang w:val="en-US"/>
        </w:rPr>
      </w:pPr>
      <w:r w:rsidRPr="0062070B">
        <w:rPr>
          <w:b/>
        </w:rPr>
        <w:t>Projects to demonstrate low-GWP alternative technologies</w:t>
      </w:r>
    </w:p>
    <w:p w14:paraId="0B05CEB5" w14:textId="77777777" w:rsidR="005F2A28" w:rsidRDefault="005F2A28" w:rsidP="005F2A28">
      <w:pPr>
        <w:pStyle w:val="Heading1"/>
        <w:numPr>
          <w:ilvl w:val="0"/>
          <w:numId w:val="0"/>
        </w:numPr>
        <w:spacing w:after="0"/>
        <w:rPr>
          <w:b/>
          <w:lang w:val="en-US"/>
        </w:rPr>
      </w:pPr>
    </w:p>
    <w:p w14:paraId="78D799CB" w14:textId="77777777" w:rsidR="005F2A28" w:rsidRDefault="005F2A28" w:rsidP="005F2A28">
      <w:pPr>
        <w:pStyle w:val="Heading1"/>
        <w:widowControl w:val="0"/>
        <w:rPr>
          <w:lang w:val="en-US"/>
        </w:rPr>
      </w:pPr>
      <w:r>
        <w:rPr>
          <w:lang w:val="en-US"/>
        </w:rPr>
        <w:t xml:space="preserve">In line with decision </w:t>
      </w:r>
      <w:r w:rsidRPr="000B10CD">
        <w:rPr>
          <w:lang w:val="en-CA"/>
        </w:rPr>
        <w:t>decision 55/43</w:t>
      </w:r>
      <w:r>
        <w:rPr>
          <w:lang w:val="en-CA"/>
        </w:rPr>
        <w:t xml:space="preserve">, the Executive Committee approved </w:t>
      </w:r>
      <w:r w:rsidRPr="00771F96">
        <w:rPr>
          <w:lang w:val="en-CA"/>
        </w:rPr>
        <w:t xml:space="preserve">14 </w:t>
      </w:r>
      <w:proofErr w:type="gramStart"/>
      <w:r w:rsidRPr="00771F96">
        <w:rPr>
          <w:lang w:val="en-CA"/>
        </w:rPr>
        <w:t>demonstration</w:t>
      </w:r>
      <w:proofErr w:type="gramEnd"/>
      <w:r w:rsidRPr="00771F96">
        <w:rPr>
          <w:lang w:val="en-CA"/>
        </w:rPr>
        <w:t xml:space="preserve"> at a total value of </w:t>
      </w:r>
      <w:r w:rsidRPr="002161CC">
        <w:rPr>
          <w:lang w:val="en-CA"/>
        </w:rPr>
        <w:t>US $17,864,172</w:t>
      </w:r>
      <w:r>
        <w:rPr>
          <w:lang w:val="en-CA"/>
        </w:rPr>
        <w:t xml:space="preserve"> as shown in Table 4.</w:t>
      </w:r>
    </w:p>
    <w:p w14:paraId="0233E8C0" w14:textId="77777777" w:rsidR="005F2A28" w:rsidRPr="00BB3E6F" w:rsidRDefault="005F2A28" w:rsidP="005F2A28">
      <w:pPr>
        <w:pStyle w:val="Heading1"/>
        <w:numPr>
          <w:ilvl w:val="0"/>
          <w:numId w:val="0"/>
        </w:numPr>
        <w:spacing w:after="0"/>
        <w:rPr>
          <w:b/>
          <w:lang w:val="en-US"/>
        </w:rPr>
      </w:pPr>
      <w:proofErr w:type="gramStart"/>
      <w:r w:rsidRPr="00BB3E6F">
        <w:rPr>
          <w:b/>
          <w:lang w:val="en-US"/>
        </w:rPr>
        <w:t xml:space="preserve">Table </w:t>
      </w:r>
      <w:r>
        <w:rPr>
          <w:b/>
          <w:lang w:val="en-US"/>
        </w:rPr>
        <w:t>4</w:t>
      </w:r>
      <w:r w:rsidRPr="00BB3E6F">
        <w:rPr>
          <w:b/>
          <w:lang w:val="en-US"/>
        </w:rPr>
        <w:t>.</w:t>
      </w:r>
      <w:proofErr w:type="gramEnd"/>
      <w:r w:rsidRPr="00BB3E6F">
        <w:rPr>
          <w:b/>
          <w:lang w:val="en-US"/>
        </w:rPr>
        <w:t xml:space="preserve"> HCFC demonstration projects approved pursuant to decision 55/43</w:t>
      </w:r>
    </w:p>
    <w:tbl>
      <w:tblPr>
        <w:tblW w:w="9729" w:type="dxa"/>
        <w:tblInd w:w="93" w:type="dxa"/>
        <w:tblLook w:val="04A0" w:firstRow="1" w:lastRow="0" w:firstColumn="1" w:lastColumn="0" w:noHBand="0" w:noVBand="1"/>
      </w:tblPr>
      <w:tblGrid>
        <w:gridCol w:w="3615"/>
        <w:gridCol w:w="1166"/>
        <w:gridCol w:w="1166"/>
        <w:gridCol w:w="1276"/>
        <w:gridCol w:w="1417"/>
        <w:gridCol w:w="1089"/>
      </w:tblGrid>
      <w:tr w:rsidR="005F2A28" w:rsidRPr="00BB3E6F" w14:paraId="371A5676" w14:textId="77777777" w:rsidTr="00C1407A">
        <w:trPr>
          <w:trHeight w:val="448"/>
          <w:tblHeader/>
        </w:trPr>
        <w:tc>
          <w:tcPr>
            <w:tcW w:w="36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74C5B9" w14:textId="77777777" w:rsidR="005F2A28" w:rsidRPr="00BB3E6F" w:rsidRDefault="005F2A28" w:rsidP="00C1407A">
            <w:pPr>
              <w:rPr>
                <w:b/>
                <w:sz w:val="18"/>
                <w:szCs w:val="18"/>
                <w:lang w:val="en-CA" w:eastAsia="en-CA"/>
              </w:rPr>
            </w:pPr>
            <w:r w:rsidRPr="00BB3E6F">
              <w:rPr>
                <w:b/>
                <w:sz w:val="18"/>
                <w:szCs w:val="18"/>
                <w:lang w:val="en-CA" w:eastAsia="en-CA"/>
              </w:rPr>
              <w:t>Sectors/projects</w:t>
            </w:r>
          </w:p>
        </w:tc>
        <w:tc>
          <w:tcPr>
            <w:tcW w:w="1166" w:type="dxa"/>
            <w:tcBorders>
              <w:top w:val="single" w:sz="4" w:space="0" w:color="auto"/>
              <w:left w:val="nil"/>
              <w:bottom w:val="single" w:sz="4" w:space="0" w:color="auto"/>
              <w:right w:val="single" w:sz="4" w:space="0" w:color="auto"/>
            </w:tcBorders>
            <w:shd w:val="clear" w:color="auto" w:fill="auto"/>
            <w:vAlign w:val="center"/>
            <w:hideMark/>
          </w:tcPr>
          <w:p w14:paraId="46D217FC" w14:textId="77777777" w:rsidR="005F2A28" w:rsidRPr="00BB3E6F" w:rsidRDefault="005F2A28" w:rsidP="00C1407A">
            <w:pPr>
              <w:jc w:val="center"/>
              <w:rPr>
                <w:b/>
                <w:sz w:val="18"/>
                <w:szCs w:val="18"/>
                <w:lang w:val="en-CA" w:eastAsia="en-CA"/>
              </w:rPr>
            </w:pPr>
            <w:r w:rsidRPr="00BB3E6F">
              <w:rPr>
                <w:b/>
                <w:sz w:val="18"/>
                <w:szCs w:val="18"/>
                <w:lang w:val="en-CA" w:eastAsia="en-CA"/>
              </w:rPr>
              <w:t>Country</w:t>
            </w:r>
          </w:p>
        </w:tc>
        <w:tc>
          <w:tcPr>
            <w:tcW w:w="1166" w:type="dxa"/>
            <w:tcBorders>
              <w:top w:val="single" w:sz="4" w:space="0" w:color="auto"/>
              <w:left w:val="nil"/>
              <w:bottom w:val="single" w:sz="4" w:space="0" w:color="auto"/>
              <w:right w:val="single" w:sz="4" w:space="0" w:color="auto"/>
            </w:tcBorders>
            <w:shd w:val="clear" w:color="auto" w:fill="auto"/>
            <w:vAlign w:val="center"/>
            <w:hideMark/>
          </w:tcPr>
          <w:p w14:paraId="04EEFDDC" w14:textId="77777777" w:rsidR="005F2A28" w:rsidRPr="00BB3E6F" w:rsidRDefault="005F2A28" w:rsidP="00C1407A">
            <w:pPr>
              <w:jc w:val="center"/>
              <w:rPr>
                <w:b/>
                <w:sz w:val="18"/>
                <w:szCs w:val="18"/>
                <w:lang w:val="en-CA" w:eastAsia="en-CA"/>
              </w:rPr>
            </w:pPr>
            <w:r w:rsidRPr="00BB3E6F">
              <w:rPr>
                <w:b/>
                <w:sz w:val="18"/>
                <w:szCs w:val="18"/>
                <w:lang w:val="en-CA" w:eastAsia="en-CA"/>
              </w:rPr>
              <w:t>Agency</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F8D9632" w14:textId="77777777" w:rsidR="005F2A28" w:rsidRPr="00BB3E6F" w:rsidRDefault="005F2A28" w:rsidP="00C1407A">
            <w:pPr>
              <w:jc w:val="center"/>
              <w:rPr>
                <w:b/>
                <w:sz w:val="18"/>
                <w:szCs w:val="18"/>
                <w:lang w:val="en-CA" w:eastAsia="en-CA"/>
              </w:rPr>
            </w:pPr>
            <w:r w:rsidRPr="00BB3E6F">
              <w:rPr>
                <w:b/>
                <w:sz w:val="18"/>
                <w:szCs w:val="18"/>
                <w:lang w:val="en-CA" w:eastAsia="en-CA"/>
              </w:rPr>
              <w:t>ODS</w:t>
            </w:r>
          </w:p>
        </w:tc>
        <w:tc>
          <w:tcPr>
            <w:tcW w:w="1417" w:type="dxa"/>
            <w:tcBorders>
              <w:top w:val="single" w:sz="4" w:space="0" w:color="auto"/>
              <w:left w:val="nil"/>
              <w:bottom w:val="single" w:sz="4" w:space="0" w:color="auto"/>
              <w:right w:val="single" w:sz="4" w:space="0" w:color="auto"/>
            </w:tcBorders>
            <w:shd w:val="clear" w:color="auto" w:fill="auto"/>
            <w:hideMark/>
          </w:tcPr>
          <w:p w14:paraId="55C7DB9F" w14:textId="77777777" w:rsidR="005F2A28" w:rsidRPr="00BB3E6F" w:rsidRDefault="005F2A28" w:rsidP="00C1407A">
            <w:pPr>
              <w:jc w:val="center"/>
              <w:rPr>
                <w:b/>
                <w:sz w:val="18"/>
                <w:szCs w:val="18"/>
                <w:lang w:val="en-CA" w:eastAsia="en-CA"/>
              </w:rPr>
            </w:pPr>
            <w:r w:rsidRPr="00BB3E6F">
              <w:rPr>
                <w:b/>
                <w:sz w:val="18"/>
                <w:szCs w:val="18"/>
                <w:lang w:val="en-CA" w:eastAsia="en-CA"/>
              </w:rPr>
              <w:t>Alternative technology</w:t>
            </w:r>
          </w:p>
        </w:tc>
        <w:tc>
          <w:tcPr>
            <w:tcW w:w="1089" w:type="dxa"/>
            <w:tcBorders>
              <w:top w:val="single" w:sz="4" w:space="0" w:color="auto"/>
              <w:left w:val="nil"/>
              <w:bottom w:val="single" w:sz="4" w:space="0" w:color="auto"/>
              <w:right w:val="single" w:sz="4" w:space="0" w:color="auto"/>
            </w:tcBorders>
          </w:tcPr>
          <w:p w14:paraId="6F414C55" w14:textId="77777777" w:rsidR="005F2A28" w:rsidRPr="00BB3E6F" w:rsidRDefault="005F2A28" w:rsidP="00C1407A">
            <w:pPr>
              <w:jc w:val="center"/>
              <w:rPr>
                <w:b/>
                <w:sz w:val="18"/>
                <w:szCs w:val="18"/>
                <w:lang w:val="en-CA" w:eastAsia="en-CA"/>
              </w:rPr>
            </w:pPr>
            <w:r w:rsidRPr="00BB3E6F">
              <w:rPr>
                <w:b/>
                <w:sz w:val="18"/>
                <w:szCs w:val="18"/>
                <w:lang w:val="en-CA" w:eastAsia="en-CA"/>
              </w:rPr>
              <w:t>Final report</w:t>
            </w:r>
          </w:p>
        </w:tc>
      </w:tr>
      <w:tr w:rsidR="005F2A28" w:rsidRPr="00BB3E6F" w14:paraId="59538530" w14:textId="77777777" w:rsidTr="00C1407A">
        <w:trPr>
          <w:trHeight w:val="103"/>
        </w:trPr>
        <w:tc>
          <w:tcPr>
            <w:tcW w:w="972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873B0D5" w14:textId="77777777" w:rsidR="005F2A28" w:rsidRPr="00BB3E6F" w:rsidRDefault="005F2A28" w:rsidP="00C1407A">
            <w:pPr>
              <w:rPr>
                <w:b/>
                <w:sz w:val="18"/>
                <w:szCs w:val="18"/>
                <w:lang w:val="en-CA" w:eastAsia="en-CA"/>
              </w:rPr>
            </w:pPr>
            <w:r w:rsidRPr="00BB3E6F">
              <w:rPr>
                <w:b/>
                <w:sz w:val="18"/>
                <w:szCs w:val="18"/>
                <w:lang w:val="en-CA" w:eastAsia="en-CA"/>
              </w:rPr>
              <w:t>PU foam manufacturing*</w:t>
            </w:r>
          </w:p>
        </w:tc>
      </w:tr>
      <w:tr w:rsidR="005F2A28" w:rsidRPr="00BB3E6F" w14:paraId="27C6A77F" w14:textId="77777777" w:rsidTr="00C1407A">
        <w:trPr>
          <w:trHeight w:val="720"/>
        </w:trPr>
        <w:tc>
          <w:tcPr>
            <w:tcW w:w="3615" w:type="dxa"/>
            <w:tcBorders>
              <w:top w:val="nil"/>
              <w:left w:val="single" w:sz="4" w:space="0" w:color="auto"/>
              <w:bottom w:val="single" w:sz="4" w:space="0" w:color="auto"/>
              <w:right w:val="single" w:sz="4" w:space="0" w:color="auto"/>
            </w:tcBorders>
            <w:shd w:val="clear" w:color="auto" w:fill="auto"/>
            <w:vAlign w:val="center"/>
            <w:hideMark/>
          </w:tcPr>
          <w:p w14:paraId="742969E9" w14:textId="77777777" w:rsidR="005F2A28" w:rsidRPr="00BB3E6F" w:rsidRDefault="005F2A28" w:rsidP="00C1407A">
            <w:pPr>
              <w:jc w:val="left"/>
              <w:rPr>
                <w:sz w:val="18"/>
                <w:szCs w:val="18"/>
                <w:lang w:val="en-CA" w:eastAsia="en-CA"/>
              </w:rPr>
            </w:pPr>
            <w:r w:rsidRPr="00BB3E6F">
              <w:rPr>
                <w:sz w:val="18"/>
                <w:szCs w:val="18"/>
                <w:lang w:val="en-CA" w:eastAsia="en-CA"/>
              </w:rPr>
              <w:t>Validation of methyl formate as a blowing agent in the manufacture of PU foam (BRA/FOA/56/DEM/285)</w:t>
            </w:r>
          </w:p>
        </w:tc>
        <w:tc>
          <w:tcPr>
            <w:tcW w:w="1166" w:type="dxa"/>
            <w:tcBorders>
              <w:top w:val="nil"/>
              <w:left w:val="nil"/>
              <w:bottom w:val="single" w:sz="4" w:space="0" w:color="auto"/>
              <w:right w:val="single" w:sz="4" w:space="0" w:color="auto"/>
            </w:tcBorders>
            <w:shd w:val="clear" w:color="auto" w:fill="auto"/>
            <w:noWrap/>
            <w:vAlign w:val="center"/>
            <w:hideMark/>
          </w:tcPr>
          <w:p w14:paraId="73D109ED" w14:textId="77777777" w:rsidR="005F2A28" w:rsidRPr="00BB3E6F" w:rsidRDefault="005F2A28" w:rsidP="00C1407A">
            <w:pPr>
              <w:jc w:val="left"/>
              <w:rPr>
                <w:sz w:val="18"/>
                <w:szCs w:val="18"/>
                <w:lang w:val="en-CA" w:eastAsia="en-CA"/>
              </w:rPr>
            </w:pPr>
            <w:r w:rsidRPr="00BB3E6F">
              <w:rPr>
                <w:sz w:val="18"/>
                <w:szCs w:val="18"/>
                <w:lang w:val="en-CA" w:eastAsia="en-CA"/>
              </w:rPr>
              <w:t xml:space="preserve">Brazil </w:t>
            </w:r>
          </w:p>
        </w:tc>
        <w:tc>
          <w:tcPr>
            <w:tcW w:w="1166" w:type="dxa"/>
            <w:tcBorders>
              <w:top w:val="nil"/>
              <w:left w:val="nil"/>
              <w:bottom w:val="single" w:sz="4" w:space="0" w:color="auto"/>
              <w:right w:val="single" w:sz="4" w:space="0" w:color="auto"/>
            </w:tcBorders>
            <w:shd w:val="clear" w:color="auto" w:fill="auto"/>
            <w:vAlign w:val="center"/>
            <w:hideMark/>
          </w:tcPr>
          <w:p w14:paraId="3576B3B9" w14:textId="77777777" w:rsidR="005F2A28" w:rsidRPr="00BB3E6F" w:rsidRDefault="005F2A28" w:rsidP="00C1407A">
            <w:pPr>
              <w:jc w:val="left"/>
              <w:rPr>
                <w:sz w:val="18"/>
                <w:szCs w:val="18"/>
                <w:lang w:val="en-CA" w:eastAsia="en-CA"/>
              </w:rPr>
            </w:pPr>
            <w:r w:rsidRPr="00BB3E6F">
              <w:rPr>
                <w:sz w:val="18"/>
                <w:szCs w:val="18"/>
                <w:lang w:val="en-CA" w:eastAsia="en-CA"/>
              </w:rPr>
              <w:t>UNDP</w:t>
            </w:r>
          </w:p>
        </w:tc>
        <w:tc>
          <w:tcPr>
            <w:tcW w:w="1276" w:type="dxa"/>
            <w:tcBorders>
              <w:top w:val="nil"/>
              <w:left w:val="nil"/>
              <w:bottom w:val="single" w:sz="4" w:space="0" w:color="auto"/>
              <w:right w:val="single" w:sz="4" w:space="0" w:color="auto"/>
            </w:tcBorders>
            <w:shd w:val="clear" w:color="auto" w:fill="auto"/>
            <w:noWrap/>
            <w:vAlign w:val="center"/>
            <w:hideMark/>
          </w:tcPr>
          <w:p w14:paraId="25D985F8" w14:textId="77777777" w:rsidR="005F2A28" w:rsidRPr="00BB3E6F" w:rsidRDefault="005F2A28" w:rsidP="00C1407A">
            <w:pPr>
              <w:jc w:val="left"/>
              <w:rPr>
                <w:sz w:val="18"/>
                <w:szCs w:val="18"/>
                <w:lang w:val="en-CA" w:eastAsia="en-CA"/>
              </w:rPr>
            </w:pPr>
            <w:r w:rsidRPr="00BB3E6F">
              <w:rPr>
                <w:sz w:val="18"/>
                <w:szCs w:val="18"/>
                <w:lang w:val="en-CA" w:eastAsia="en-CA"/>
              </w:rPr>
              <w:t>HCFC-141b</w:t>
            </w:r>
          </w:p>
        </w:tc>
        <w:tc>
          <w:tcPr>
            <w:tcW w:w="1417" w:type="dxa"/>
            <w:tcBorders>
              <w:top w:val="nil"/>
              <w:left w:val="nil"/>
              <w:bottom w:val="single" w:sz="4" w:space="0" w:color="auto"/>
              <w:right w:val="single" w:sz="4" w:space="0" w:color="auto"/>
            </w:tcBorders>
            <w:shd w:val="clear" w:color="auto" w:fill="auto"/>
            <w:noWrap/>
            <w:vAlign w:val="center"/>
            <w:hideMark/>
          </w:tcPr>
          <w:p w14:paraId="24F532B1" w14:textId="77777777" w:rsidR="005F2A28" w:rsidRPr="00BB3E6F" w:rsidRDefault="005F2A28" w:rsidP="00C1407A">
            <w:pPr>
              <w:jc w:val="left"/>
              <w:rPr>
                <w:sz w:val="18"/>
                <w:szCs w:val="18"/>
                <w:lang w:val="en-CA" w:eastAsia="en-CA"/>
              </w:rPr>
            </w:pPr>
            <w:r w:rsidRPr="00BB3E6F">
              <w:rPr>
                <w:sz w:val="18"/>
                <w:szCs w:val="18"/>
                <w:lang w:val="en-CA" w:eastAsia="en-CA"/>
              </w:rPr>
              <w:t>Methyl formate</w:t>
            </w:r>
          </w:p>
        </w:tc>
        <w:tc>
          <w:tcPr>
            <w:tcW w:w="1089" w:type="dxa"/>
            <w:tcBorders>
              <w:top w:val="nil"/>
              <w:left w:val="nil"/>
              <w:bottom w:val="single" w:sz="4" w:space="0" w:color="auto"/>
              <w:right w:val="single" w:sz="4" w:space="0" w:color="auto"/>
            </w:tcBorders>
            <w:vAlign w:val="center"/>
          </w:tcPr>
          <w:p w14:paraId="6DA68198" w14:textId="77777777" w:rsidR="005F2A28" w:rsidRPr="00BB3E6F" w:rsidRDefault="005F2A28" w:rsidP="00C1407A">
            <w:pPr>
              <w:jc w:val="left"/>
              <w:rPr>
                <w:sz w:val="18"/>
                <w:szCs w:val="18"/>
                <w:lang w:val="en-CA" w:eastAsia="en-CA"/>
              </w:rPr>
            </w:pPr>
            <w:r w:rsidRPr="00BB3E6F">
              <w:rPr>
                <w:sz w:val="18"/>
                <w:szCs w:val="18"/>
                <w:lang w:val="en-CA" w:eastAsia="en-CA"/>
              </w:rPr>
              <w:t>Dec-2010</w:t>
            </w:r>
          </w:p>
        </w:tc>
      </w:tr>
      <w:tr w:rsidR="005F2A28" w:rsidRPr="00BB3E6F" w14:paraId="717E8FFB" w14:textId="77777777" w:rsidTr="00C1407A">
        <w:trPr>
          <w:trHeight w:val="506"/>
        </w:trPr>
        <w:tc>
          <w:tcPr>
            <w:tcW w:w="3615" w:type="dxa"/>
            <w:tcBorders>
              <w:top w:val="nil"/>
              <w:left w:val="single" w:sz="4" w:space="0" w:color="auto"/>
              <w:bottom w:val="single" w:sz="4" w:space="0" w:color="auto"/>
              <w:right w:val="single" w:sz="4" w:space="0" w:color="auto"/>
            </w:tcBorders>
            <w:shd w:val="clear" w:color="auto" w:fill="auto"/>
            <w:vAlign w:val="center"/>
          </w:tcPr>
          <w:p w14:paraId="0B146F9B" w14:textId="77777777" w:rsidR="005F2A28" w:rsidRPr="00BB3E6F" w:rsidRDefault="005F2A28" w:rsidP="00C1407A">
            <w:pPr>
              <w:jc w:val="left"/>
              <w:rPr>
                <w:sz w:val="18"/>
                <w:szCs w:val="18"/>
                <w:lang w:val="en-CA" w:eastAsia="en-CA"/>
              </w:rPr>
            </w:pPr>
            <w:r w:rsidRPr="00BB3E6F">
              <w:rPr>
                <w:sz w:val="18"/>
                <w:szCs w:val="18"/>
                <w:lang w:val="en-CA" w:eastAsia="en-CA"/>
              </w:rPr>
              <w:t>Validation of methyl formate in microcellular PU foam applications (MEX/FOA/56/DEM/141)</w:t>
            </w:r>
          </w:p>
        </w:tc>
        <w:tc>
          <w:tcPr>
            <w:tcW w:w="1166" w:type="dxa"/>
            <w:tcBorders>
              <w:top w:val="nil"/>
              <w:left w:val="nil"/>
              <w:bottom w:val="single" w:sz="4" w:space="0" w:color="auto"/>
              <w:right w:val="single" w:sz="4" w:space="0" w:color="auto"/>
            </w:tcBorders>
            <w:shd w:val="clear" w:color="auto" w:fill="auto"/>
            <w:noWrap/>
            <w:vAlign w:val="center"/>
          </w:tcPr>
          <w:p w14:paraId="2A0A5731" w14:textId="77777777" w:rsidR="005F2A28" w:rsidRPr="00BB3E6F" w:rsidRDefault="005F2A28" w:rsidP="00C1407A">
            <w:pPr>
              <w:jc w:val="left"/>
              <w:rPr>
                <w:sz w:val="18"/>
                <w:szCs w:val="18"/>
                <w:lang w:val="en-CA" w:eastAsia="en-CA"/>
              </w:rPr>
            </w:pPr>
            <w:r w:rsidRPr="00BB3E6F">
              <w:rPr>
                <w:sz w:val="18"/>
                <w:szCs w:val="18"/>
                <w:lang w:val="en-CA" w:eastAsia="en-CA"/>
              </w:rPr>
              <w:t xml:space="preserve">Mexico </w:t>
            </w:r>
          </w:p>
        </w:tc>
        <w:tc>
          <w:tcPr>
            <w:tcW w:w="1166" w:type="dxa"/>
            <w:tcBorders>
              <w:top w:val="nil"/>
              <w:left w:val="nil"/>
              <w:bottom w:val="single" w:sz="4" w:space="0" w:color="auto"/>
              <w:right w:val="single" w:sz="4" w:space="0" w:color="auto"/>
            </w:tcBorders>
            <w:shd w:val="clear" w:color="auto" w:fill="auto"/>
            <w:vAlign w:val="center"/>
          </w:tcPr>
          <w:p w14:paraId="69BFAA05" w14:textId="77777777" w:rsidR="005F2A28" w:rsidRPr="00BB3E6F" w:rsidRDefault="005F2A28" w:rsidP="00C1407A">
            <w:pPr>
              <w:jc w:val="left"/>
              <w:rPr>
                <w:sz w:val="18"/>
                <w:szCs w:val="18"/>
                <w:lang w:val="en-CA" w:eastAsia="en-CA"/>
              </w:rPr>
            </w:pPr>
            <w:r w:rsidRPr="00BB3E6F">
              <w:rPr>
                <w:sz w:val="18"/>
                <w:szCs w:val="18"/>
                <w:lang w:val="en-CA" w:eastAsia="en-CA"/>
              </w:rPr>
              <w:t>UNDP</w:t>
            </w:r>
          </w:p>
        </w:tc>
        <w:tc>
          <w:tcPr>
            <w:tcW w:w="1276" w:type="dxa"/>
            <w:tcBorders>
              <w:top w:val="nil"/>
              <w:left w:val="nil"/>
              <w:bottom w:val="single" w:sz="4" w:space="0" w:color="auto"/>
              <w:right w:val="single" w:sz="4" w:space="0" w:color="auto"/>
            </w:tcBorders>
            <w:shd w:val="clear" w:color="auto" w:fill="auto"/>
            <w:noWrap/>
            <w:vAlign w:val="center"/>
          </w:tcPr>
          <w:p w14:paraId="78EA7CFF" w14:textId="77777777" w:rsidR="005F2A28" w:rsidRPr="00BB3E6F" w:rsidRDefault="005F2A28" w:rsidP="00C1407A">
            <w:pPr>
              <w:jc w:val="left"/>
              <w:rPr>
                <w:sz w:val="18"/>
                <w:szCs w:val="18"/>
                <w:lang w:val="en-CA" w:eastAsia="en-CA"/>
              </w:rPr>
            </w:pPr>
            <w:r w:rsidRPr="00BB3E6F">
              <w:rPr>
                <w:sz w:val="18"/>
                <w:szCs w:val="18"/>
                <w:lang w:val="en-CA" w:eastAsia="en-CA"/>
              </w:rPr>
              <w:t>HCFC-141b</w:t>
            </w:r>
          </w:p>
        </w:tc>
        <w:tc>
          <w:tcPr>
            <w:tcW w:w="1417" w:type="dxa"/>
            <w:tcBorders>
              <w:top w:val="nil"/>
              <w:left w:val="nil"/>
              <w:bottom w:val="single" w:sz="4" w:space="0" w:color="auto"/>
              <w:right w:val="single" w:sz="4" w:space="0" w:color="auto"/>
            </w:tcBorders>
            <w:shd w:val="clear" w:color="auto" w:fill="auto"/>
            <w:noWrap/>
            <w:vAlign w:val="center"/>
          </w:tcPr>
          <w:p w14:paraId="56CA3427" w14:textId="77777777" w:rsidR="005F2A28" w:rsidRPr="00BB3E6F" w:rsidRDefault="005F2A28" w:rsidP="00C1407A">
            <w:pPr>
              <w:jc w:val="left"/>
              <w:rPr>
                <w:sz w:val="18"/>
                <w:szCs w:val="18"/>
                <w:lang w:val="en-CA" w:eastAsia="en-CA"/>
              </w:rPr>
            </w:pPr>
            <w:r w:rsidRPr="00BB3E6F">
              <w:rPr>
                <w:sz w:val="18"/>
                <w:szCs w:val="18"/>
                <w:lang w:val="en-CA" w:eastAsia="en-CA"/>
              </w:rPr>
              <w:t>Methyl formate</w:t>
            </w:r>
          </w:p>
        </w:tc>
        <w:tc>
          <w:tcPr>
            <w:tcW w:w="1089" w:type="dxa"/>
            <w:tcBorders>
              <w:top w:val="nil"/>
              <w:left w:val="nil"/>
              <w:bottom w:val="single" w:sz="4" w:space="0" w:color="auto"/>
              <w:right w:val="single" w:sz="4" w:space="0" w:color="auto"/>
            </w:tcBorders>
            <w:vAlign w:val="center"/>
          </w:tcPr>
          <w:p w14:paraId="263F9D34" w14:textId="77777777" w:rsidR="005F2A28" w:rsidRPr="00BB3E6F" w:rsidRDefault="005F2A28" w:rsidP="00C1407A">
            <w:pPr>
              <w:jc w:val="left"/>
              <w:rPr>
                <w:sz w:val="18"/>
                <w:szCs w:val="18"/>
                <w:lang w:val="en-CA" w:eastAsia="en-CA"/>
              </w:rPr>
            </w:pPr>
            <w:r w:rsidRPr="00BB3E6F">
              <w:rPr>
                <w:sz w:val="18"/>
                <w:szCs w:val="18"/>
                <w:lang w:val="en-CA" w:eastAsia="en-CA"/>
              </w:rPr>
              <w:t>Dec-2010</w:t>
            </w:r>
          </w:p>
        </w:tc>
      </w:tr>
      <w:tr w:rsidR="005F2A28" w:rsidRPr="00BB3E6F" w14:paraId="72883B2D" w14:textId="77777777" w:rsidTr="00C1407A">
        <w:trPr>
          <w:trHeight w:val="720"/>
        </w:trPr>
        <w:tc>
          <w:tcPr>
            <w:tcW w:w="3615" w:type="dxa"/>
            <w:tcBorders>
              <w:top w:val="nil"/>
              <w:left w:val="single" w:sz="4" w:space="0" w:color="auto"/>
              <w:bottom w:val="single" w:sz="4" w:space="0" w:color="auto"/>
              <w:right w:val="single" w:sz="4" w:space="0" w:color="auto"/>
            </w:tcBorders>
            <w:shd w:val="clear" w:color="auto" w:fill="auto"/>
            <w:vAlign w:val="center"/>
            <w:hideMark/>
          </w:tcPr>
          <w:p w14:paraId="1F6683F3" w14:textId="77777777" w:rsidR="005F2A28" w:rsidRPr="00BB3E6F" w:rsidRDefault="005F2A28" w:rsidP="00C1407A">
            <w:pPr>
              <w:jc w:val="left"/>
              <w:rPr>
                <w:sz w:val="18"/>
                <w:szCs w:val="18"/>
                <w:lang w:val="en-CA" w:eastAsia="en-CA"/>
              </w:rPr>
            </w:pPr>
            <w:r w:rsidRPr="00BB3E6F">
              <w:rPr>
                <w:sz w:val="18"/>
                <w:szCs w:val="18"/>
                <w:lang w:val="en-CA" w:eastAsia="en-CA"/>
              </w:rPr>
              <w:t xml:space="preserve">Validation of </w:t>
            </w:r>
            <w:proofErr w:type="spellStart"/>
            <w:r w:rsidRPr="00BB3E6F">
              <w:rPr>
                <w:sz w:val="18"/>
                <w:szCs w:val="18"/>
                <w:lang w:val="en-CA" w:eastAsia="en-CA"/>
              </w:rPr>
              <w:t>methylal</w:t>
            </w:r>
            <w:proofErr w:type="spellEnd"/>
            <w:r w:rsidRPr="00BB3E6F">
              <w:rPr>
                <w:sz w:val="18"/>
                <w:szCs w:val="18"/>
                <w:lang w:val="en-CA" w:eastAsia="en-CA"/>
              </w:rPr>
              <w:t xml:space="preserve"> as blowing agent in the manufacture of PU foams (BRA/FOA/58/DEM/292)</w:t>
            </w:r>
          </w:p>
        </w:tc>
        <w:tc>
          <w:tcPr>
            <w:tcW w:w="1166" w:type="dxa"/>
            <w:tcBorders>
              <w:top w:val="nil"/>
              <w:left w:val="nil"/>
              <w:bottom w:val="single" w:sz="4" w:space="0" w:color="auto"/>
              <w:right w:val="single" w:sz="4" w:space="0" w:color="auto"/>
            </w:tcBorders>
            <w:shd w:val="clear" w:color="auto" w:fill="auto"/>
            <w:noWrap/>
            <w:vAlign w:val="center"/>
            <w:hideMark/>
          </w:tcPr>
          <w:p w14:paraId="3AE0CD2E" w14:textId="77777777" w:rsidR="005F2A28" w:rsidRPr="00BB3E6F" w:rsidRDefault="005F2A28" w:rsidP="00C1407A">
            <w:pPr>
              <w:jc w:val="left"/>
              <w:rPr>
                <w:sz w:val="18"/>
                <w:szCs w:val="18"/>
                <w:lang w:val="en-CA" w:eastAsia="en-CA"/>
              </w:rPr>
            </w:pPr>
            <w:r w:rsidRPr="00BB3E6F">
              <w:rPr>
                <w:sz w:val="18"/>
                <w:szCs w:val="18"/>
                <w:lang w:val="en-CA" w:eastAsia="en-CA"/>
              </w:rPr>
              <w:t xml:space="preserve">Brazil </w:t>
            </w:r>
          </w:p>
        </w:tc>
        <w:tc>
          <w:tcPr>
            <w:tcW w:w="1166" w:type="dxa"/>
            <w:tcBorders>
              <w:top w:val="nil"/>
              <w:left w:val="nil"/>
              <w:bottom w:val="single" w:sz="4" w:space="0" w:color="auto"/>
              <w:right w:val="single" w:sz="4" w:space="0" w:color="auto"/>
            </w:tcBorders>
            <w:shd w:val="clear" w:color="auto" w:fill="auto"/>
            <w:noWrap/>
            <w:vAlign w:val="center"/>
            <w:hideMark/>
          </w:tcPr>
          <w:p w14:paraId="5D2C37A0" w14:textId="77777777" w:rsidR="005F2A28" w:rsidRPr="00BB3E6F" w:rsidRDefault="005F2A28" w:rsidP="00C1407A">
            <w:pPr>
              <w:jc w:val="left"/>
              <w:rPr>
                <w:sz w:val="18"/>
                <w:szCs w:val="18"/>
                <w:lang w:val="en-CA" w:eastAsia="en-CA"/>
              </w:rPr>
            </w:pPr>
            <w:r w:rsidRPr="00BB3E6F">
              <w:rPr>
                <w:sz w:val="18"/>
                <w:szCs w:val="18"/>
                <w:lang w:val="en-CA" w:eastAsia="en-CA"/>
              </w:rPr>
              <w:t>UNDP</w:t>
            </w:r>
          </w:p>
        </w:tc>
        <w:tc>
          <w:tcPr>
            <w:tcW w:w="1276" w:type="dxa"/>
            <w:tcBorders>
              <w:top w:val="nil"/>
              <w:left w:val="nil"/>
              <w:bottom w:val="single" w:sz="4" w:space="0" w:color="auto"/>
              <w:right w:val="single" w:sz="4" w:space="0" w:color="auto"/>
            </w:tcBorders>
            <w:shd w:val="clear" w:color="auto" w:fill="auto"/>
            <w:noWrap/>
            <w:vAlign w:val="center"/>
            <w:hideMark/>
          </w:tcPr>
          <w:p w14:paraId="045ECDC5" w14:textId="77777777" w:rsidR="005F2A28" w:rsidRPr="00BB3E6F" w:rsidRDefault="005F2A28" w:rsidP="00C1407A">
            <w:pPr>
              <w:jc w:val="left"/>
              <w:rPr>
                <w:sz w:val="18"/>
                <w:szCs w:val="18"/>
                <w:lang w:val="en-CA" w:eastAsia="en-CA"/>
              </w:rPr>
            </w:pPr>
            <w:r w:rsidRPr="00BB3E6F">
              <w:rPr>
                <w:sz w:val="18"/>
                <w:szCs w:val="18"/>
                <w:lang w:val="en-CA" w:eastAsia="en-CA"/>
              </w:rPr>
              <w:t>HCFC-141b</w:t>
            </w:r>
          </w:p>
        </w:tc>
        <w:tc>
          <w:tcPr>
            <w:tcW w:w="1417" w:type="dxa"/>
            <w:tcBorders>
              <w:top w:val="nil"/>
              <w:left w:val="nil"/>
              <w:bottom w:val="single" w:sz="4" w:space="0" w:color="auto"/>
              <w:right w:val="single" w:sz="4" w:space="0" w:color="auto"/>
            </w:tcBorders>
            <w:shd w:val="clear" w:color="auto" w:fill="auto"/>
            <w:noWrap/>
            <w:vAlign w:val="center"/>
            <w:hideMark/>
          </w:tcPr>
          <w:p w14:paraId="4408AD79" w14:textId="77777777" w:rsidR="005F2A28" w:rsidRPr="00BB3E6F" w:rsidRDefault="005F2A28" w:rsidP="00C1407A">
            <w:pPr>
              <w:jc w:val="left"/>
              <w:rPr>
                <w:sz w:val="18"/>
                <w:szCs w:val="18"/>
                <w:lang w:val="en-CA" w:eastAsia="en-CA"/>
              </w:rPr>
            </w:pPr>
            <w:proofErr w:type="spellStart"/>
            <w:r w:rsidRPr="00BB3E6F">
              <w:rPr>
                <w:sz w:val="18"/>
                <w:szCs w:val="18"/>
                <w:lang w:val="en-CA" w:eastAsia="en-CA"/>
              </w:rPr>
              <w:t>Methylal</w:t>
            </w:r>
            <w:proofErr w:type="spellEnd"/>
          </w:p>
        </w:tc>
        <w:tc>
          <w:tcPr>
            <w:tcW w:w="1089" w:type="dxa"/>
            <w:tcBorders>
              <w:top w:val="nil"/>
              <w:left w:val="nil"/>
              <w:bottom w:val="single" w:sz="4" w:space="0" w:color="auto"/>
              <w:right w:val="single" w:sz="4" w:space="0" w:color="auto"/>
            </w:tcBorders>
            <w:vAlign w:val="center"/>
          </w:tcPr>
          <w:p w14:paraId="1BF3C98F" w14:textId="77777777" w:rsidR="005F2A28" w:rsidRPr="00BB3E6F" w:rsidRDefault="005F2A28" w:rsidP="00C1407A">
            <w:pPr>
              <w:jc w:val="left"/>
              <w:rPr>
                <w:sz w:val="18"/>
                <w:szCs w:val="18"/>
                <w:lang w:val="en-CA" w:eastAsia="en-CA"/>
              </w:rPr>
            </w:pPr>
            <w:r w:rsidRPr="00BB3E6F">
              <w:rPr>
                <w:sz w:val="18"/>
                <w:szCs w:val="18"/>
                <w:lang w:val="en-CA" w:eastAsia="en-CA"/>
              </w:rPr>
              <w:t>Apr-2012</w:t>
            </w:r>
          </w:p>
        </w:tc>
      </w:tr>
      <w:tr w:rsidR="005F2A28" w:rsidRPr="00BB3E6F" w14:paraId="75742D52" w14:textId="77777777" w:rsidTr="00C1407A">
        <w:trPr>
          <w:trHeight w:val="348"/>
        </w:trPr>
        <w:tc>
          <w:tcPr>
            <w:tcW w:w="3615" w:type="dxa"/>
            <w:tcBorders>
              <w:top w:val="nil"/>
              <w:left w:val="single" w:sz="4" w:space="0" w:color="auto"/>
              <w:bottom w:val="single" w:sz="4" w:space="0" w:color="auto"/>
              <w:right w:val="single" w:sz="4" w:space="0" w:color="auto"/>
            </w:tcBorders>
            <w:shd w:val="clear" w:color="auto" w:fill="auto"/>
            <w:vAlign w:val="center"/>
            <w:hideMark/>
          </w:tcPr>
          <w:p w14:paraId="6F533172" w14:textId="77777777" w:rsidR="005F2A28" w:rsidRPr="00BB3E6F" w:rsidRDefault="005F2A28" w:rsidP="00C1407A">
            <w:pPr>
              <w:jc w:val="left"/>
              <w:rPr>
                <w:sz w:val="18"/>
                <w:szCs w:val="18"/>
                <w:lang w:val="en-CA" w:eastAsia="en-CA"/>
              </w:rPr>
            </w:pPr>
            <w:r w:rsidRPr="00BB3E6F">
              <w:rPr>
                <w:sz w:val="18"/>
                <w:szCs w:val="18"/>
                <w:lang w:val="en-CA" w:eastAsia="en-CA"/>
              </w:rPr>
              <w:t xml:space="preserve">Conversion demonstration from HCFC-141b-based to cyclopentane-based pre-blended polyol in the manufacture of rigid PU foam at Guangdong </w:t>
            </w:r>
            <w:proofErr w:type="spellStart"/>
            <w:r w:rsidRPr="00BB3E6F">
              <w:rPr>
                <w:sz w:val="18"/>
                <w:szCs w:val="18"/>
                <w:lang w:val="en-CA" w:eastAsia="en-CA"/>
              </w:rPr>
              <w:t>Wanhua</w:t>
            </w:r>
            <w:proofErr w:type="spellEnd"/>
            <w:r w:rsidRPr="00BB3E6F">
              <w:rPr>
                <w:sz w:val="18"/>
                <w:szCs w:val="18"/>
                <w:lang w:val="en-CA" w:eastAsia="en-CA"/>
              </w:rPr>
              <w:t xml:space="preserve"> </w:t>
            </w:r>
            <w:proofErr w:type="spellStart"/>
            <w:r w:rsidRPr="00BB3E6F">
              <w:rPr>
                <w:sz w:val="18"/>
                <w:szCs w:val="18"/>
                <w:lang w:val="en-CA" w:eastAsia="en-CA"/>
              </w:rPr>
              <w:t>Rongwei</w:t>
            </w:r>
            <w:proofErr w:type="spellEnd"/>
            <w:r w:rsidRPr="00BB3E6F">
              <w:rPr>
                <w:sz w:val="18"/>
                <w:szCs w:val="18"/>
                <w:lang w:val="en-CA" w:eastAsia="en-CA"/>
              </w:rPr>
              <w:t xml:space="preserve"> Polyurethane Co. Ltd (CPR/FOA/59/DEM/491)</w:t>
            </w:r>
          </w:p>
        </w:tc>
        <w:tc>
          <w:tcPr>
            <w:tcW w:w="1166" w:type="dxa"/>
            <w:tcBorders>
              <w:top w:val="nil"/>
              <w:left w:val="nil"/>
              <w:bottom w:val="single" w:sz="4" w:space="0" w:color="auto"/>
              <w:right w:val="single" w:sz="4" w:space="0" w:color="auto"/>
            </w:tcBorders>
            <w:shd w:val="clear" w:color="auto" w:fill="auto"/>
            <w:noWrap/>
            <w:vAlign w:val="center"/>
            <w:hideMark/>
          </w:tcPr>
          <w:p w14:paraId="659CC53E" w14:textId="77777777" w:rsidR="005F2A28" w:rsidRPr="00BB3E6F" w:rsidRDefault="005F2A28" w:rsidP="00C1407A">
            <w:pPr>
              <w:jc w:val="left"/>
              <w:rPr>
                <w:sz w:val="18"/>
                <w:szCs w:val="18"/>
                <w:lang w:val="en-CA" w:eastAsia="en-CA"/>
              </w:rPr>
            </w:pPr>
            <w:r w:rsidRPr="00BB3E6F">
              <w:rPr>
                <w:sz w:val="18"/>
                <w:szCs w:val="18"/>
                <w:lang w:val="en-CA" w:eastAsia="en-CA"/>
              </w:rPr>
              <w:t xml:space="preserve">China </w:t>
            </w:r>
          </w:p>
        </w:tc>
        <w:tc>
          <w:tcPr>
            <w:tcW w:w="1166" w:type="dxa"/>
            <w:tcBorders>
              <w:top w:val="nil"/>
              <w:left w:val="nil"/>
              <w:bottom w:val="single" w:sz="4" w:space="0" w:color="auto"/>
              <w:right w:val="single" w:sz="4" w:space="0" w:color="auto"/>
            </w:tcBorders>
            <w:shd w:val="clear" w:color="auto" w:fill="auto"/>
            <w:noWrap/>
            <w:vAlign w:val="center"/>
            <w:hideMark/>
          </w:tcPr>
          <w:p w14:paraId="4A47CBD7" w14:textId="77777777" w:rsidR="005F2A28" w:rsidRPr="00BB3E6F" w:rsidRDefault="005F2A28" w:rsidP="00C1407A">
            <w:pPr>
              <w:jc w:val="left"/>
              <w:rPr>
                <w:sz w:val="18"/>
                <w:szCs w:val="18"/>
                <w:lang w:val="en-CA" w:eastAsia="en-CA"/>
              </w:rPr>
            </w:pPr>
            <w:r w:rsidRPr="00BB3E6F">
              <w:rPr>
                <w:sz w:val="18"/>
                <w:szCs w:val="18"/>
                <w:lang w:val="en-CA" w:eastAsia="en-CA"/>
              </w:rPr>
              <w:t>World Bank</w:t>
            </w:r>
          </w:p>
        </w:tc>
        <w:tc>
          <w:tcPr>
            <w:tcW w:w="1276" w:type="dxa"/>
            <w:tcBorders>
              <w:top w:val="nil"/>
              <w:left w:val="nil"/>
              <w:bottom w:val="single" w:sz="4" w:space="0" w:color="auto"/>
              <w:right w:val="single" w:sz="4" w:space="0" w:color="auto"/>
            </w:tcBorders>
            <w:shd w:val="clear" w:color="auto" w:fill="auto"/>
            <w:noWrap/>
            <w:vAlign w:val="center"/>
            <w:hideMark/>
          </w:tcPr>
          <w:p w14:paraId="3F63DBA9" w14:textId="77777777" w:rsidR="005F2A28" w:rsidRPr="00BB3E6F" w:rsidRDefault="005F2A28" w:rsidP="00C1407A">
            <w:pPr>
              <w:jc w:val="left"/>
              <w:rPr>
                <w:sz w:val="18"/>
                <w:szCs w:val="18"/>
                <w:lang w:val="en-CA" w:eastAsia="en-CA"/>
              </w:rPr>
            </w:pPr>
            <w:r w:rsidRPr="00BB3E6F">
              <w:rPr>
                <w:sz w:val="18"/>
                <w:szCs w:val="18"/>
                <w:lang w:val="en-CA" w:eastAsia="en-CA"/>
              </w:rPr>
              <w:t>HCFC-141b</w:t>
            </w:r>
          </w:p>
        </w:tc>
        <w:tc>
          <w:tcPr>
            <w:tcW w:w="1417" w:type="dxa"/>
            <w:tcBorders>
              <w:top w:val="nil"/>
              <w:left w:val="nil"/>
              <w:bottom w:val="single" w:sz="4" w:space="0" w:color="auto"/>
              <w:right w:val="single" w:sz="4" w:space="0" w:color="auto"/>
            </w:tcBorders>
            <w:shd w:val="clear" w:color="auto" w:fill="auto"/>
            <w:noWrap/>
            <w:vAlign w:val="center"/>
            <w:hideMark/>
          </w:tcPr>
          <w:p w14:paraId="74EEB317" w14:textId="77777777" w:rsidR="005F2A28" w:rsidRPr="00BB3E6F" w:rsidRDefault="005F2A28" w:rsidP="00C1407A">
            <w:pPr>
              <w:jc w:val="left"/>
              <w:rPr>
                <w:sz w:val="18"/>
                <w:szCs w:val="18"/>
                <w:lang w:val="en-CA" w:eastAsia="en-CA"/>
              </w:rPr>
            </w:pPr>
            <w:r w:rsidRPr="00BB3E6F">
              <w:rPr>
                <w:sz w:val="18"/>
                <w:szCs w:val="18"/>
                <w:lang w:val="en-CA" w:eastAsia="en-CA"/>
              </w:rPr>
              <w:t>Pre-blended cyclopentane</w:t>
            </w:r>
          </w:p>
        </w:tc>
        <w:tc>
          <w:tcPr>
            <w:tcW w:w="1089" w:type="dxa"/>
            <w:tcBorders>
              <w:top w:val="nil"/>
              <w:left w:val="nil"/>
              <w:bottom w:val="single" w:sz="4" w:space="0" w:color="auto"/>
              <w:right w:val="single" w:sz="4" w:space="0" w:color="auto"/>
            </w:tcBorders>
            <w:vAlign w:val="center"/>
          </w:tcPr>
          <w:p w14:paraId="04596B40" w14:textId="77777777" w:rsidR="005F2A28" w:rsidRPr="00BB3E6F" w:rsidRDefault="005F2A28" w:rsidP="00C1407A">
            <w:pPr>
              <w:jc w:val="left"/>
              <w:rPr>
                <w:sz w:val="18"/>
                <w:szCs w:val="18"/>
                <w:lang w:val="en-CA" w:eastAsia="en-CA"/>
              </w:rPr>
            </w:pPr>
            <w:r w:rsidRPr="00BB3E6F">
              <w:rPr>
                <w:sz w:val="18"/>
                <w:szCs w:val="18"/>
                <w:lang w:val="en-CA" w:eastAsia="en-CA"/>
              </w:rPr>
              <w:t>Nov-2014</w:t>
            </w:r>
          </w:p>
        </w:tc>
      </w:tr>
      <w:tr w:rsidR="005F2A28" w:rsidRPr="00BB3E6F" w14:paraId="0F486BFA" w14:textId="77777777" w:rsidTr="00C1407A">
        <w:trPr>
          <w:trHeight w:val="480"/>
        </w:trPr>
        <w:tc>
          <w:tcPr>
            <w:tcW w:w="3615" w:type="dxa"/>
            <w:tcBorders>
              <w:top w:val="nil"/>
              <w:left w:val="single" w:sz="4" w:space="0" w:color="auto"/>
              <w:bottom w:val="single" w:sz="4" w:space="0" w:color="auto"/>
              <w:right w:val="single" w:sz="4" w:space="0" w:color="auto"/>
            </w:tcBorders>
            <w:shd w:val="clear" w:color="auto" w:fill="auto"/>
            <w:vAlign w:val="center"/>
            <w:hideMark/>
          </w:tcPr>
          <w:p w14:paraId="04FB900A" w14:textId="77777777" w:rsidR="005F2A28" w:rsidRPr="00BB3E6F" w:rsidRDefault="005F2A28" w:rsidP="00C1407A">
            <w:pPr>
              <w:jc w:val="left"/>
              <w:rPr>
                <w:sz w:val="18"/>
                <w:szCs w:val="18"/>
                <w:lang w:val="en-CA" w:eastAsia="en-CA"/>
              </w:rPr>
            </w:pPr>
            <w:r w:rsidRPr="00BB3E6F">
              <w:rPr>
                <w:sz w:val="18"/>
                <w:szCs w:val="18"/>
                <w:lang w:val="en-CA" w:eastAsia="en-CA"/>
              </w:rPr>
              <w:t xml:space="preserve">Conversion of the foam part of Jiangsu </w:t>
            </w:r>
            <w:proofErr w:type="spellStart"/>
            <w:r w:rsidRPr="00BB3E6F">
              <w:rPr>
                <w:sz w:val="18"/>
                <w:szCs w:val="18"/>
                <w:lang w:val="en-CA" w:eastAsia="en-CA"/>
              </w:rPr>
              <w:t>Huaiyin</w:t>
            </w:r>
            <w:proofErr w:type="spellEnd"/>
            <w:r w:rsidRPr="00BB3E6F">
              <w:rPr>
                <w:sz w:val="18"/>
                <w:szCs w:val="18"/>
                <w:lang w:val="en-CA" w:eastAsia="en-CA"/>
              </w:rPr>
              <w:t xml:space="preserve"> </w:t>
            </w:r>
            <w:proofErr w:type="spellStart"/>
            <w:r w:rsidRPr="00BB3E6F">
              <w:rPr>
                <w:sz w:val="18"/>
                <w:szCs w:val="18"/>
                <w:lang w:val="en-CA" w:eastAsia="en-CA"/>
              </w:rPr>
              <w:t>Huihuang</w:t>
            </w:r>
            <w:proofErr w:type="spellEnd"/>
            <w:r w:rsidRPr="00BB3E6F">
              <w:rPr>
                <w:sz w:val="18"/>
                <w:szCs w:val="18"/>
                <w:lang w:val="en-CA" w:eastAsia="en-CA"/>
              </w:rPr>
              <w:t xml:space="preserve"> Solar Co. Ltd. from HCFC-141b to cyclopentane (CPR/FOA/59/DEM/492) </w:t>
            </w:r>
          </w:p>
        </w:tc>
        <w:tc>
          <w:tcPr>
            <w:tcW w:w="1166" w:type="dxa"/>
            <w:tcBorders>
              <w:top w:val="nil"/>
              <w:left w:val="nil"/>
              <w:bottom w:val="single" w:sz="4" w:space="0" w:color="auto"/>
              <w:right w:val="single" w:sz="4" w:space="0" w:color="auto"/>
            </w:tcBorders>
            <w:shd w:val="clear" w:color="auto" w:fill="auto"/>
            <w:noWrap/>
            <w:vAlign w:val="center"/>
            <w:hideMark/>
          </w:tcPr>
          <w:p w14:paraId="41D17CAA" w14:textId="77777777" w:rsidR="005F2A28" w:rsidRPr="00BB3E6F" w:rsidRDefault="005F2A28" w:rsidP="00C1407A">
            <w:pPr>
              <w:jc w:val="left"/>
              <w:rPr>
                <w:sz w:val="18"/>
                <w:szCs w:val="18"/>
                <w:lang w:val="en-CA" w:eastAsia="en-CA"/>
              </w:rPr>
            </w:pPr>
            <w:r w:rsidRPr="00BB3E6F">
              <w:rPr>
                <w:sz w:val="18"/>
                <w:szCs w:val="18"/>
                <w:lang w:val="en-CA" w:eastAsia="en-CA"/>
              </w:rPr>
              <w:t xml:space="preserve">China </w:t>
            </w:r>
          </w:p>
        </w:tc>
        <w:tc>
          <w:tcPr>
            <w:tcW w:w="1166" w:type="dxa"/>
            <w:tcBorders>
              <w:top w:val="nil"/>
              <w:left w:val="nil"/>
              <w:bottom w:val="single" w:sz="4" w:space="0" w:color="auto"/>
              <w:right w:val="single" w:sz="4" w:space="0" w:color="auto"/>
            </w:tcBorders>
            <w:shd w:val="clear" w:color="auto" w:fill="auto"/>
            <w:noWrap/>
            <w:vAlign w:val="center"/>
            <w:hideMark/>
          </w:tcPr>
          <w:p w14:paraId="1CA865F8" w14:textId="77777777" w:rsidR="005F2A28" w:rsidRPr="00BB3E6F" w:rsidRDefault="005F2A28" w:rsidP="00C1407A">
            <w:pPr>
              <w:jc w:val="left"/>
              <w:rPr>
                <w:sz w:val="18"/>
                <w:szCs w:val="18"/>
                <w:lang w:val="en-CA" w:eastAsia="en-CA"/>
              </w:rPr>
            </w:pPr>
            <w:r w:rsidRPr="00BB3E6F">
              <w:rPr>
                <w:sz w:val="18"/>
                <w:szCs w:val="18"/>
                <w:lang w:val="en-CA" w:eastAsia="en-CA"/>
              </w:rPr>
              <w:t>World Bank</w:t>
            </w:r>
          </w:p>
        </w:tc>
        <w:tc>
          <w:tcPr>
            <w:tcW w:w="1276" w:type="dxa"/>
            <w:tcBorders>
              <w:top w:val="nil"/>
              <w:left w:val="nil"/>
              <w:bottom w:val="single" w:sz="4" w:space="0" w:color="auto"/>
              <w:right w:val="single" w:sz="4" w:space="0" w:color="auto"/>
            </w:tcBorders>
            <w:shd w:val="clear" w:color="auto" w:fill="auto"/>
            <w:noWrap/>
            <w:vAlign w:val="center"/>
            <w:hideMark/>
          </w:tcPr>
          <w:p w14:paraId="035C9744" w14:textId="77777777" w:rsidR="005F2A28" w:rsidRPr="00BB3E6F" w:rsidRDefault="005F2A28" w:rsidP="00C1407A">
            <w:pPr>
              <w:jc w:val="left"/>
              <w:rPr>
                <w:sz w:val="18"/>
                <w:szCs w:val="18"/>
                <w:lang w:val="en-CA" w:eastAsia="en-CA"/>
              </w:rPr>
            </w:pPr>
            <w:r w:rsidRPr="00BB3E6F">
              <w:rPr>
                <w:sz w:val="18"/>
                <w:szCs w:val="18"/>
                <w:lang w:val="en-CA" w:eastAsia="en-CA"/>
              </w:rPr>
              <w:t>HCFC-141b</w:t>
            </w:r>
          </w:p>
        </w:tc>
        <w:tc>
          <w:tcPr>
            <w:tcW w:w="1417" w:type="dxa"/>
            <w:tcBorders>
              <w:top w:val="nil"/>
              <w:left w:val="nil"/>
              <w:bottom w:val="single" w:sz="4" w:space="0" w:color="auto"/>
              <w:right w:val="single" w:sz="4" w:space="0" w:color="auto"/>
            </w:tcBorders>
            <w:shd w:val="clear" w:color="auto" w:fill="auto"/>
            <w:noWrap/>
            <w:vAlign w:val="center"/>
            <w:hideMark/>
          </w:tcPr>
          <w:p w14:paraId="1223B9B6" w14:textId="77777777" w:rsidR="005F2A28" w:rsidRPr="00BB3E6F" w:rsidRDefault="005F2A28" w:rsidP="00C1407A">
            <w:pPr>
              <w:jc w:val="left"/>
              <w:rPr>
                <w:sz w:val="18"/>
                <w:szCs w:val="18"/>
                <w:lang w:val="en-CA" w:eastAsia="en-CA"/>
              </w:rPr>
            </w:pPr>
            <w:r w:rsidRPr="00BB3E6F">
              <w:rPr>
                <w:sz w:val="18"/>
                <w:szCs w:val="18"/>
                <w:lang w:val="en-CA" w:eastAsia="en-CA"/>
              </w:rPr>
              <w:t>Cyclopentane</w:t>
            </w:r>
          </w:p>
        </w:tc>
        <w:tc>
          <w:tcPr>
            <w:tcW w:w="1089" w:type="dxa"/>
            <w:tcBorders>
              <w:top w:val="nil"/>
              <w:left w:val="nil"/>
              <w:bottom w:val="single" w:sz="4" w:space="0" w:color="auto"/>
              <w:right w:val="single" w:sz="4" w:space="0" w:color="auto"/>
            </w:tcBorders>
            <w:vAlign w:val="center"/>
          </w:tcPr>
          <w:p w14:paraId="7F9842D2" w14:textId="77777777" w:rsidR="005F2A28" w:rsidRPr="00BB3E6F" w:rsidRDefault="005F2A28" w:rsidP="00C1407A">
            <w:pPr>
              <w:jc w:val="left"/>
              <w:rPr>
                <w:sz w:val="18"/>
                <w:szCs w:val="18"/>
                <w:lang w:val="en-CA" w:eastAsia="en-CA"/>
              </w:rPr>
            </w:pPr>
            <w:r w:rsidRPr="00BB3E6F">
              <w:rPr>
                <w:sz w:val="18"/>
                <w:szCs w:val="18"/>
                <w:lang w:val="en-CA" w:eastAsia="en-CA"/>
              </w:rPr>
              <w:t>Dec-2012</w:t>
            </w:r>
          </w:p>
        </w:tc>
      </w:tr>
      <w:tr w:rsidR="005F2A28" w:rsidRPr="00BB3E6F" w14:paraId="60E2AF6E" w14:textId="77777777" w:rsidTr="00C1407A">
        <w:trPr>
          <w:trHeight w:val="720"/>
        </w:trPr>
        <w:tc>
          <w:tcPr>
            <w:tcW w:w="3615" w:type="dxa"/>
            <w:tcBorders>
              <w:top w:val="nil"/>
              <w:left w:val="single" w:sz="4" w:space="0" w:color="auto"/>
              <w:bottom w:val="single" w:sz="4" w:space="0" w:color="auto"/>
              <w:right w:val="single" w:sz="4" w:space="0" w:color="auto"/>
            </w:tcBorders>
            <w:shd w:val="clear" w:color="auto" w:fill="auto"/>
            <w:vAlign w:val="center"/>
            <w:hideMark/>
          </w:tcPr>
          <w:p w14:paraId="686308B2" w14:textId="77777777" w:rsidR="005F2A28" w:rsidRPr="00BB3E6F" w:rsidRDefault="005F2A28" w:rsidP="00C1407A">
            <w:pPr>
              <w:jc w:val="left"/>
              <w:rPr>
                <w:sz w:val="18"/>
                <w:szCs w:val="18"/>
                <w:lang w:val="en-CA" w:eastAsia="en-CA"/>
              </w:rPr>
            </w:pPr>
            <w:r w:rsidRPr="00BB3E6F">
              <w:rPr>
                <w:sz w:val="18"/>
                <w:szCs w:val="18"/>
                <w:lang w:val="en-CA" w:eastAsia="en-CA"/>
              </w:rPr>
              <w:t>Validation of the use of supercritical CO</w:t>
            </w:r>
            <w:r w:rsidRPr="00BB3E6F">
              <w:rPr>
                <w:sz w:val="18"/>
                <w:szCs w:val="18"/>
                <w:vertAlign w:val="subscript"/>
                <w:lang w:val="en-CA" w:eastAsia="en-CA"/>
              </w:rPr>
              <w:t>2</w:t>
            </w:r>
            <w:r w:rsidRPr="00BB3E6F">
              <w:rPr>
                <w:sz w:val="18"/>
                <w:szCs w:val="18"/>
                <w:lang w:val="en-CA" w:eastAsia="en-CA"/>
              </w:rPr>
              <w:t xml:space="preserve"> in the manufacture of sprayed PU rigid foam (COL/FOA/60/DEM/75)</w:t>
            </w:r>
          </w:p>
        </w:tc>
        <w:tc>
          <w:tcPr>
            <w:tcW w:w="1166" w:type="dxa"/>
            <w:tcBorders>
              <w:top w:val="nil"/>
              <w:left w:val="nil"/>
              <w:bottom w:val="single" w:sz="4" w:space="0" w:color="auto"/>
              <w:right w:val="single" w:sz="4" w:space="0" w:color="auto"/>
            </w:tcBorders>
            <w:shd w:val="clear" w:color="auto" w:fill="auto"/>
            <w:noWrap/>
            <w:vAlign w:val="center"/>
            <w:hideMark/>
          </w:tcPr>
          <w:p w14:paraId="3A517B51" w14:textId="77777777" w:rsidR="005F2A28" w:rsidRPr="00BB3E6F" w:rsidRDefault="005F2A28" w:rsidP="00C1407A">
            <w:pPr>
              <w:jc w:val="left"/>
              <w:rPr>
                <w:sz w:val="18"/>
                <w:szCs w:val="18"/>
                <w:lang w:val="en-CA" w:eastAsia="en-CA"/>
              </w:rPr>
            </w:pPr>
            <w:r w:rsidRPr="00BB3E6F">
              <w:rPr>
                <w:sz w:val="18"/>
                <w:szCs w:val="18"/>
                <w:lang w:val="en-CA" w:eastAsia="en-CA"/>
              </w:rPr>
              <w:t>Colombia</w:t>
            </w:r>
          </w:p>
        </w:tc>
        <w:tc>
          <w:tcPr>
            <w:tcW w:w="1166" w:type="dxa"/>
            <w:tcBorders>
              <w:top w:val="nil"/>
              <w:left w:val="nil"/>
              <w:bottom w:val="single" w:sz="4" w:space="0" w:color="auto"/>
              <w:right w:val="single" w:sz="4" w:space="0" w:color="auto"/>
            </w:tcBorders>
            <w:shd w:val="clear" w:color="auto" w:fill="auto"/>
            <w:noWrap/>
            <w:vAlign w:val="center"/>
            <w:hideMark/>
          </w:tcPr>
          <w:p w14:paraId="62F4A66B" w14:textId="77777777" w:rsidR="005F2A28" w:rsidRPr="00BB3E6F" w:rsidRDefault="005F2A28" w:rsidP="00C1407A">
            <w:pPr>
              <w:jc w:val="left"/>
              <w:rPr>
                <w:sz w:val="18"/>
                <w:szCs w:val="18"/>
                <w:lang w:val="en-CA" w:eastAsia="en-CA"/>
              </w:rPr>
            </w:pPr>
            <w:r w:rsidRPr="00BB3E6F">
              <w:rPr>
                <w:sz w:val="18"/>
                <w:szCs w:val="18"/>
                <w:lang w:val="en-CA" w:eastAsia="en-CA"/>
              </w:rPr>
              <w:t>Japan/UNDP</w:t>
            </w:r>
          </w:p>
        </w:tc>
        <w:tc>
          <w:tcPr>
            <w:tcW w:w="1276" w:type="dxa"/>
            <w:tcBorders>
              <w:top w:val="nil"/>
              <w:left w:val="nil"/>
              <w:bottom w:val="single" w:sz="4" w:space="0" w:color="auto"/>
              <w:right w:val="single" w:sz="4" w:space="0" w:color="auto"/>
            </w:tcBorders>
            <w:shd w:val="clear" w:color="auto" w:fill="auto"/>
            <w:noWrap/>
            <w:vAlign w:val="center"/>
            <w:hideMark/>
          </w:tcPr>
          <w:p w14:paraId="5EA14876" w14:textId="77777777" w:rsidR="005F2A28" w:rsidRPr="00BB3E6F" w:rsidRDefault="005F2A28" w:rsidP="00C1407A">
            <w:pPr>
              <w:jc w:val="left"/>
              <w:rPr>
                <w:sz w:val="18"/>
                <w:szCs w:val="18"/>
                <w:lang w:val="en-CA" w:eastAsia="en-CA"/>
              </w:rPr>
            </w:pPr>
            <w:r w:rsidRPr="00BB3E6F">
              <w:rPr>
                <w:sz w:val="18"/>
                <w:szCs w:val="18"/>
                <w:lang w:val="en-CA" w:eastAsia="en-CA"/>
              </w:rPr>
              <w:t>HCFC-141b</w:t>
            </w:r>
          </w:p>
        </w:tc>
        <w:tc>
          <w:tcPr>
            <w:tcW w:w="1417" w:type="dxa"/>
            <w:tcBorders>
              <w:top w:val="nil"/>
              <w:left w:val="nil"/>
              <w:bottom w:val="single" w:sz="4" w:space="0" w:color="auto"/>
              <w:right w:val="single" w:sz="4" w:space="0" w:color="auto"/>
            </w:tcBorders>
            <w:shd w:val="clear" w:color="auto" w:fill="auto"/>
            <w:noWrap/>
            <w:vAlign w:val="center"/>
            <w:hideMark/>
          </w:tcPr>
          <w:p w14:paraId="6C65BECA" w14:textId="77777777" w:rsidR="005F2A28" w:rsidRPr="00BB3E6F" w:rsidRDefault="005F2A28" w:rsidP="00C1407A">
            <w:pPr>
              <w:jc w:val="left"/>
              <w:rPr>
                <w:sz w:val="18"/>
                <w:szCs w:val="18"/>
                <w:lang w:val="en-CA" w:eastAsia="en-CA"/>
              </w:rPr>
            </w:pPr>
            <w:r w:rsidRPr="00BB3E6F">
              <w:rPr>
                <w:sz w:val="18"/>
                <w:szCs w:val="18"/>
                <w:lang w:val="en-CA" w:eastAsia="en-CA"/>
              </w:rPr>
              <w:t>Supercritical CO</w:t>
            </w:r>
            <w:r w:rsidRPr="00BB3E6F">
              <w:rPr>
                <w:sz w:val="18"/>
                <w:szCs w:val="18"/>
                <w:vertAlign w:val="subscript"/>
                <w:lang w:val="en-CA" w:eastAsia="en-CA"/>
              </w:rPr>
              <w:t>2</w:t>
            </w:r>
          </w:p>
        </w:tc>
        <w:tc>
          <w:tcPr>
            <w:tcW w:w="1089" w:type="dxa"/>
            <w:tcBorders>
              <w:top w:val="nil"/>
              <w:left w:val="nil"/>
              <w:bottom w:val="single" w:sz="4" w:space="0" w:color="auto"/>
              <w:right w:val="single" w:sz="4" w:space="0" w:color="auto"/>
            </w:tcBorders>
            <w:vAlign w:val="center"/>
          </w:tcPr>
          <w:p w14:paraId="1655491E" w14:textId="77777777" w:rsidR="005F2A28" w:rsidRPr="00BB3E6F" w:rsidRDefault="005F2A28" w:rsidP="00C1407A">
            <w:pPr>
              <w:jc w:val="left"/>
              <w:rPr>
                <w:sz w:val="18"/>
                <w:szCs w:val="18"/>
                <w:lang w:val="en-CA" w:eastAsia="en-CA"/>
              </w:rPr>
            </w:pPr>
            <w:r w:rsidRPr="00BB3E6F">
              <w:rPr>
                <w:sz w:val="18"/>
                <w:szCs w:val="18"/>
                <w:lang w:val="en-CA" w:eastAsia="en-CA"/>
              </w:rPr>
              <w:t>Dec-2013</w:t>
            </w:r>
          </w:p>
        </w:tc>
      </w:tr>
      <w:tr w:rsidR="005F2A28" w:rsidRPr="00BB3E6F" w14:paraId="454315CD" w14:textId="77777777" w:rsidTr="00C1407A">
        <w:trPr>
          <w:trHeight w:val="720"/>
        </w:trPr>
        <w:tc>
          <w:tcPr>
            <w:tcW w:w="3615" w:type="dxa"/>
            <w:tcBorders>
              <w:top w:val="nil"/>
              <w:left w:val="single" w:sz="4" w:space="0" w:color="auto"/>
              <w:bottom w:val="single" w:sz="4" w:space="0" w:color="auto"/>
              <w:right w:val="single" w:sz="4" w:space="0" w:color="auto"/>
            </w:tcBorders>
            <w:shd w:val="clear" w:color="auto" w:fill="auto"/>
            <w:vAlign w:val="center"/>
            <w:hideMark/>
          </w:tcPr>
          <w:p w14:paraId="7370FD41" w14:textId="77777777" w:rsidR="005F2A28" w:rsidRPr="00BB3E6F" w:rsidRDefault="005F2A28" w:rsidP="00C1407A">
            <w:pPr>
              <w:jc w:val="left"/>
              <w:rPr>
                <w:sz w:val="18"/>
                <w:szCs w:val="18"/>
                <w:lang w:val="en-CA" w:eastAsia="en-CA"/>
              </w:rPr>
            </w:pPr>
            <w:r w:rsidRPr="00BB3E6F">
              <w:rPr>
                <w:sz w:val="18"/>
                <w:szCs w:val="18"/>
                <w:lang w:val="en-CA" w:eastAsia="en-CA"/>
              </w:rPr>
              <w:t>Validation/demonstration of low cost options for the use of HCs** as foaming agent in the manufacture of PU foams (EGY/FOA/58/DEM/100)</w:t>
            </w:r>
          </w:p>
        </w:tc>
        <w:tc>
          <w:tcPr>
            <w:tcW w:w="1166" w:type="dxa"/>
            <w:tcBorders>
              <w:top w:val="nil"/>
              <w:left w:val="nil"/>
              <w:bottom w:val="single" w:sz="4" w:space="0" w:color="auto"/>
              <w:right w:val="single" w:sz="4" w:space="0" w:color="auto"/>
            </w:tcBorders>
            <w:shd w:val="clear" w:color="auto" w:fill="auto"/>
            <w:noWrap/>
            <w:vAlign w:val="center"/>
            <w:hideMark/>
          </w:tcPr>
          <w:p w14:paraId="50B08ED6" w14:textId="77777777" w:rsidR="005F2A28" w:rsidRPr="00BB3E6F" w:rsidRDefault="005F2A28" w:rsidP="00C1407A">
            <w:pPr>
              <w:jc w:val="left"/>
              <w:rPr>
                <w:sz w:val="18"/>
                <w:szCs w:val="18"/>
                <w:lang w:val="en-CA" w:eastAsia="en-CA"/>
              </w:rPr>
            </w:pPr>
            <w:r w:rsidRPr="00BB3E6F">
              <w:rPr>
                <w:sz w:val="18"/>
                <w:szCs w:val="18"/>
                <w:lang w:val="en-CA" w:eastAsia="en-CA"/>
              </w:rPr>
              <w:t>Egypt</w:t>
            </w:r>
          </w:p>
        </w:tc>
        <w:tc>
          <w:tcPr>
            <w:tcW w:w="1166" w:type="dxa"/>
            <w:tcBorders>
              <w:top w:val="nil"/>
              <w:left w:val="nil"/>
              <w:bottom w:val="single" w:sz="4" w:space="0" w:color="auto"/>
              <w:right w:val="single" w:sz="4" w:space="0" w:color="auto"/>
            </w:tcBorders>
            <w:shd w:val="clear" w:color="auto" w:fill="auto"/>
            <w:noWrap/>
            <w:vAlign w:val="center"/>
            <w:hideMark/>
          </w:tcPr>
          <w:p w14:paraId="20649B0F" w14:textId="77777777" w:rsidR="005F2A28" w:rsidRPr="00BB3E6F" w:rsidRDefault="005F2A28" w:rsidP="00C1407A">
            <w:pPr>
              <w:jc w:val="left"/>
              <w:rPr>
                <w:sz w:val="18"/>
                <w:szCs w:val="18"/>
                <w:lang w:val="en-CA" w:eastAsia="en-CA"/>
              </w:rPr>
            </w:pPr>
            <w:r w:rsidRPr="00BB3E6F">
              <w:rPr>
                <w:sz w:val="18"/>
                <w:szCs w:val="18"/>
                <w:lang w:val="en-CA" w:eastAsia="en-CA"/>
              </w:rPr>
              <w:t>UNDP</w:t>
            </w:r>
          </w:p>
        </w:tc>
        <w:tc>
          <w:tcPr>
            <w:tcW w:w="1276" w:type="dxa"/>
            <w:tcBorders>
              <w:top w:val="nil"/>
              <w:left w:val="nil"/>
              <w:bottom w:val="single" w:sz="4" w:space="0" w:color="auto"/>
              <w:right w:val="single" w:sz="4" w:space="0" w:color="auto"/>
            </w:tcBorders>
            <w:shd w:val="clear" w:color="auto" w:fill="auto"/>
            <w:noWrap/>
            <w:vAlign w:val="center"/>
            <w:hideMark/>
          </w:tcPr>
          <w:p w14:paraId="4E9D56D4" w14:textId="77777777" w:rsidR="005F2A28" w:rsidRPr="00BB3E6F" w:rsidRDefault="005F2A28" w:rsidP="00C1407A">
            <w:pPr>
              <w:jc w:val="left"/>
              <w:rPr>
                <w:sz w:val="18"/>
                <w:szCs w:val="18"/>
                <w:lang w:val="en-CA" w:eastAsia="en-CA"/>
              </w:rPr>
            </w:pPr>
            <w:r w:rsidRPr="00BB3E6F">
              <w:rPr>
                <w:sz w:val="18"/>
                <w:szCs w:val="18"/>
                <w:lang w:val="en-CA" w:eastAsia="en-CA"/>
              </w:rPr>
              <w:t>HCFC-141b</w:t>
            </w:r>
          </w:p>
        </w:tc>
        <w:tc>
          <w:tcPr>
            <w:tcW w:w="1417" w:type="dxa"/>
            <w:tcBorders>
              <w:top w:val="nil"/>
              <w:left w:val="nil"/>
              <w:bottom w:val="single" w:sz="4" w:space="0" w:color="auto"/>
              <w:right w:val="single" w:sz="4" w:space="0" w:color="auto"/>
            </w:tcBorders>
            <w:shd w:val="clear" w:color="auto" w:fill="auto"/>
            <w:noWrap/>
            <w:vAlign w:val="center"/>
            <w:hideMark/>
          </w:tcPr>
          <w:p w14:paraId="0518EEB1" w14:textId="77777777" w:rsidR="005F2A28" w:rsidRPr="00BB3E6F" w:rsidRDefault="005F2A28" w:rsidP="00C1407A">
            <w:pPr>
              <w:jc w:val="left"/>
              <w:rPr>
                <w:sz w:val="18"/>
                <w:szCs w:val="18"/>
                <w:lang w:val="en-CA" w:eastAsia="en-CA"/>
              </w:rPr>
            </w:pPr>
            <w:r w:rsidRPr="00BB3E6F">
              <w:rPr>
                <w:sz w:val="18"/>
                <w:szCs w:val="18"/>
                <w:lang w:val="en-CA" w:eastAsia="en-CA"/>
              </w:rPr>
              <w:t>HC**</w:t>
            </w:r>
          </w:p>
        </w:tc>
        <w:tc>
          <w:tcPr>
            <w:tcW w:w="1089" w:type="dxa"/>
            <w:tcBorders>
              <w:top w:val="nil"/>
              <w:left w:val="nil"/>
              <w:bottom w:val="single" w:sz="4" w:space="0" w:color="auto"/>
              <w:right w:val="single" w:sz="4" w:space="0" w:color="auto"/>
            </w:tcBorders>
            <w:vAlign w:val="center"/>
          </w:tcPr>
          <w:p w14:paraId="2889B074" w14:textId="77777777" w:rsidR="005F2A28" w:rsidRPr="00BB3E6F" w:rsidRDefault="005F2A28" w:rsidP="00C1407A">
            <w:pPr>
              <w:jc w:val="left"/>
              <w:rPr>
                <w:sz w:val="18"/>
                <w:szCs w:val="18"/>
                <w:lang w:val="en-CA" w:eastAsia="en-CA"/>
              </w:rPr>
            </w:pPr>
            <w:r w:rsidRPr="00BB3E6F">
              <w:rPr>
                <w:sz w:val="18"/>
                <w:szCs w:val="18"/>
                <w:lang w:val="en-CA" w:eastAsia="en-CA"/>
              </w:rPr>
              <w:t>Partially completed Apr-2012</w:t>
            </w:r>
          </w:p>
        </w:tc>
      </w:tr>
      <w:tr w:rsidR="005F2A28" w:rsidRPr="00BB3E6F" w14:paraId="04E4F451" w14:textId="77777777" w:rsidTr="00C1407A">
        <w:trPr>
          <w:trHeight w:val="54"/>
        </w:trPr>
        <w:tc>
          <w:tcPr>
            <w:tcW w:w="9729" w:type="dxa"/>
            <w:gridSpan w:val="6"/>
            <w:tcBorders>
              <w:top w:val="nil"/>
              <w:left w:val="single" w:sz="4" w:space="0" w:color="auto"/>
              <w:bottom w:val="single" w:sz="4" w:space="0" w:color="auto"/>
              <w:right w:val="single" w:sz="4" w:space="0" w:color="auto"/>
            </w:tcBorders>
            <w:shd w:val="clear" w:color="auto" w:fill="auto"/>
            <w:vAlign w:val="center"/>
          </w:tcPr>
          <w:p w14:paraId="39A83423" w14:textId="77777777" w:rsidR="005F2A28" w:rsidRPr="00BB3E6F" w:rsidRDefault="005F2A28" w:rsidP="00C1407A">
            <w:pPr>
              <w:jc w:val="left"/>
              <w:rPr>
                <w:b/>
                <w:sz w:val="18"/>
                <w:szCs w:val="18"/>
                <w:lang w:val="en-CA" w:eastAsia="en-CA"/>
              </w:rPr>
            </w:pPr>
            <w:r w:rsidRPr="00BB3E6F">
              <w:rPr>
                <w:b/>
                <w:sz w:val="18"/>
                <w:szCs w:val="18"/>
                <w:lang w:val="en-CA" w:eastAsia="en-CA"/>
              </w:rPr>
              <w:t>XPS foam manufacturing***</w:t>
            </w:r>
          </w:p>
        </w:tc>
      </w:tr>
      <w:tr w:rsidR="005F2A28" w:rsidRPr="00BB3E6F" w14:paraId="2EEC6984" w14:textId="77777777" w:rsidTr="00C1407A">
        <w:trPr>
          <w:trHeight w:val="720"/>
        </w:trPr>
        <w:tc>
          <w:tcPr>
            <w:tcW w:w="3615" w:type="dxa"/>
            <w:tcBorders>
              <w:top w:val="nil"/>
              <w:left w:val="single" w:sz="4" w:space="0" w:color="auto"/>
              <w:bottom w:val="single" w:sz="4" w:space="0" w:color="auto"/>
              <w:right w:val="single" w:sz="4" w:space="0" w:color="auto"/>
            </w:tcBorders>
            <w:shd w:val="clear" w:color="auto" w:fill="auto"/>
            <w:vAlign w:val="center"/>
            <w:hideMark/>
          </w:tcPr>
          <w:p w14:paraId="5E7D737B" w14:textId="77777777" w:rsidR="005F2A28" w:rsidRPr="00BB3E6F" w:rsidRDefault="005F2A28" w:rsidP="00C1407A">
            <w:pPr>
              <w:jc w:val="left"/>
              <w:rPr>
                <w:sz w:val="18"/>
                <w:szCs w:val="18"/>
                <w:lang w:val="en-CA" w:eastAsia="en-CA"/>
              </w:rPr>
            </w:pPr>
            <w:r w:rsidRPr="00BB3E6F">
              <w:rPr>
                <w:sz w:val="18"/>
                <w:szCs w:val="18"/>
                <w:lang w:val="en-CA" w:eastAsia="en-CA"/>
              </w:rPr>
              <w:t xml:space="preserve">Validation of the use of HFO-1234ze as blowing agent in the manufacture of XPS foam </w:t>
            </w:r>
            <w:proofErr w:type="spellStart"/>
            <w:r w:rsidRPr="00BB3E6F">
              <w:rPr>
                <w:sz w:val="18"/>
                <w:szCs w:val="18"/>
                <w:lang w:val="en-CA" w:eastAsia="en-CA"/>
              </w:rPr>
              <w:t>boardstock</w:t>
            </w:r>
            <w:proofErr w:type="spellEnd"/>
            <w:r w:rsidRPr="00BB3E6F">
              <w:rPr>
                <w:sz w:val="18"/>
                <w:szCs w:val="18"/>
                <w:lang w:val="en-CA" w:eastAsia="en-CA"/>
              </w:rPr>
              <w:t xml:space="preserve"> (TUR/FOA/60/DEM/96)</w:t>
            </w:r>
          </w:p>
        </w:tc>
        <w:tc>
          <w:tcPr>
            <w:tcW w:w="1166" w:type="dxa"/>
            <w:tcBorders>
              <w:top w:val="nil"/>
              <w:left w:val="nil"/>
              <w:bottom w:val="single" w:sz="4" w:space="0" w:color="auto"/>
              <w:right w:val="single" w:sz="4" w:space="0" w:color="auto"/>
            </w:tcBorders>
            <w:shd w:val="clear" w:color="auto" w:fill="auto"/>
            <w:noWrap/>
            <w:vAlign w:val="center"/>
            <w:hideMark/>
          </w:tcPr>
          <w:p w14:paraId="0DC42E65" w14:textId="77777777" w:rsidR="005F2A28" w:rsidRPr="00BB3E6F" w:rsidRDefault="005F2A28" w:rsidP="00C1407A">
            <w:pPr>
              <w:jc w:val="left"/>
              <w:rPr>
                <w:sz w:val="18"/>
                <w:szCs w:val="18"/>
                <w:lang w:val="en-CA" w:eastAsia="en-CA"/>
              </w:rPr>
            </w:pPr>
            <w:r w:rsidRPr="00BB3E6F">
              <w:rPr>
                <w:sz w:val="18"/>
                <w:szCs w:val="18"/>
                <w:lang w:val="en-CA" w:eastAsia="en-CA"/>
              </w:rPr>
              <w:t xml:space="preserve">Turkey </w:t>
            </w:r>
          </w:p>
        </w:tc>
        <w:tc>
          <w:tcPr>
            <w:tcW w:w="1166" w:type="dxa"/>
            <w:tcBorders>
              <w:top w:val="nil"/>
              <w:left w:val="nil"/>
              <w:bottom w:val="single" w:sz="4" w:space="0" w:color="auto"/>
              <w:right w:val="single" w:sz="4" w:space="0" w:color="auto"/>
            </w:tcBorders>
            <w:shd w:val="clear" w:color="auto" w:fill="auto"/>
            <w:noWrap/>
            <w:vAlign w:val="center"/>
            <w:hideMark/>
          </w:tcPr>
          <w:p w14:paraId="3A34A412" w14:textId="77777777" w:rsidR="005F2A28" w:rsidRPr="00BB3E6F" w:rsidRDefault="005F2A28" w:rsidP="00C1407A">
            <w:pPr>
              <w:jc w:val="left"/>
              <w:rPr>
                <w:sz w:val="18"/>
                <w:szCs w:val="18"/>
                <w:lang w:val="en-CA" w:eastAsia="en-CA"/>
              </w:rPr>
            </w:pPr>
            <w:r w:rsidRPr="00BB3E6F">
              <w:rPr>
                <w:sz w:val="18"/>
                <w:szCs w:val="18"/>
                <w:lang w:val="en-CA" w:eastAsia="en-CA"/>
              </w:rPr>
              <w:t>UNDP</w:t>
            </w:r>
          </w:p>
        </w:tc>
        <w:tc>
          <w:tcPr>
            <w:tcW w:w="1276" w:type="dxa"/>
            <w:tcBorders>
              <w:top w:val="nil"/>
              <w:left w:val="nil"/>
              <w:bottom w:val="single" w:sz="4" w:space="0" w:color="auto"/>
              <w:right w:val="single" w:sz="4" w:space="0" w:color="auto"/>
            </w:tcBorders>
            <w:shd w:val="clear" w:color="auto" w:fill="auto"/>
            <w:noWrap/>
            <w:vAlign w:val="center"/>
            <w:hideMark/>
          </w:tcPr>
          <w:p w14:paraId="1087160B" w14:textId="77777777" w:rsidR="005F2A28" w:rsidRPr="00BB3E6F" w:rsidRDefault="005F2A28" w:rsidP="00C1407A">
            <w:pPr>
              <w:jc w:val="left"/>
              <w:rPr>
                <w:sz w:val="18"/>
                <w:szCs w:val="18"/>
                <w:lang w:val="en-CA" w:eastAsia="en-CA"/>
              </w:rPr>
            </w:pPr>
            <w:r w:rsidRPr="00BB3E6F">
              <w:rPr>
                <w:sz w:val="18"/>
                <w:szCs w:val="18"/>
                <w:lang w:val="en-CA" w:eastAsia="en-CA"/>
              </w:rPr>
              <w:t>HCFC-22 /HCFC-142b</w:t>
            </w:r>
          </w:p>
        </w:tc>
        <w:tc>
          <w:tcPr>
            <w:tcW w:w="1417" w:type="dxa"/>
            <w:tcBorders>
              <w:top w:val="nil"/>
              <w:left w:val="nil"/>
              <w:bottom w:val="single" w:sz="4" w:space="0" w:color="auto"/>
              <w:right w:val="single" w:sz="4" w:space="0" w:color="auto"/>
            </w:tcBorders>
            <w:shd w:val="clear" w:color="auto" w:fill="auto"/>
            <w:noWrap/>
            <w:vAlign w:val="center"/>
            <w:hideMark/>
          </w:tcPr>
          <w:p w14:paraId="29654CC2" w14:textId="77777777" w:rsidR="005F2A28" w:rsidRPr="00BB3E6F" w:rsidRDefault="005F2A28" w:rsidP="00C1407A">
            <w:pPr>
              <w:jc w:val="left"/>
              <w:rPr>
                <w:sz w:val="18"/>
                <w:szCs w:val="18"/>
                <w:lang w:val="en-CA" w:eastAsia="en-CA"/>
              </w:rPr>
            </w:pPr>
            <w:r w:rsidRPr="00BB3E6F">
              <w:rPr>
                <w:sz w:val="18"/>
                <w:szCs w:val="18"/>
                <w:lang w:val="en-CA" w:eastAsia="en-CA"/>
              </w:rPr>
              <w:t>HFO-1234ze</w:t>
            </w:r>
          </w:p>
        </w:tc>
        <w:tc>
          <w:tcPr>
            <w:tcW w:w="1089" w:type="dxa"/>
            <w:tcBorders>
              <w:top w:val="nil"/>
              <w:left w:val="nil"/>
              <w:bottom w:val="single" w:sz="4" w:space="0" w:color="auto"/>
              <w:right w:val="single" w:sz="4" w:space="0" w:color="auto"/>
            </w:tcBorders>
            <w:vAlign w:val="center"/>
          </w:tcPr>
          <w:p w14:paraId="2E3E8120" w14:textId="77777777" w:rsidR="005F2A28" w:rsidRPr="00BB3E6F" w:rsidRDefault="005F2A28" w:rsidP="00C1407A">
            <w:pPr>
              <w:jc w:val="left"/>
              <w:rPr>
                <w:sz w:val="18"/>
                <w:szCs w:val="18"/>
                <w:lang w:val="en-CA" w:eastAsia="en-CA"/>
              </w:rPr>
            </w:pPr>
            <w:r w:rsidRPr="00BB3E6F">
              <w:rPr>
                <w:sz w:val="18"/>
                <w:szCs w:val="18"/>
                <w:lang w:val="en-CA" w:eastAsia="en-CA"/>
              </w:rPr>
              <w:t>Jun-2012</w:t>
            </w:r>
          </w:p>
        </w:tc>
      </w:tr>
      <w:tr w:rsidR="005F2A28" w:rsidRPr="00BB3E6F" w14:paraId="1526A736" w14:textId="77777777" w:rsidTr="00C1407A">
        <w:trPr>
          <w:trHeight w:val="400"/>
        </w:trPr>
        <w:tc>
          <w:tcPr>
            <w:tcW w:w="3615" w:type="dxa"/>
            <w:tcBorders>
              <w:top w:val="nil"/>
              <w:left w:val="single" w:sz="4" w:space="0" w:color="auto"/>
              <w:bottom w:val="single" w:sz="4" w:space="0" w:color="auto"/>
              <w:right w:val="single" w:sz="4" w:space="0" w:color="auto"/>
            </w:tcBorders>
            <w:shd w:val="clear" w:color="auto" w:fill="auto"/>
            <w:vAlign w:val="center"/>
            <w:hideMark/>
          </w:tcPr>
          <w:p w14:paraId="3E98ABF8" w14:textId="77777777" w:rsidR="005F2A28" w:rsidRPr="00BB3E6F" w:rsidRDefault="005F2A28" w:rsidP="00C1407A">
            <w:pPr>
              <w:jc w:val="left"/>
              <w:rPr>
                <w:sz w:val="18"/>
                <w:szCs w:val="18"/>
                <w:lang w:val="en-CA" w:eastAsia="en-CA"/>
              </w:rPr>
            </w:pPr>
            <w:r w:rsidRPr="00BB3E6F">
              <w:rPr>
                <w:sz w:val="18"/>
                <w:szCs w:val="18"/>
                <w:lang w:val="en-CA" w:eastAsia="en-CA"/>
              </w:rPr>
              <w:t>Conversion from HCFC-22/HCFC-142b technology to CO</w:t>
            </w:r>
            <w:r w:rsidRPr="00BB3E6F">
              <w:rPr>
                <w:sz w:val="18"/>
                <w:szCs w:val="18"/>
                <w:vertAlign w:val="subscript"/>
                <w:lang w:val="en-CA" w:eastAsia="en-CA"/>
              </w:rPr>
              <w:t>2</w:t>
            </w:r>
            <w:r w:rsidRPr="00BB3E6F">
              <w:rPr>
                <w:sz w:val="18"/>
                <w:szCs w:val="18"/>
                <w:lang w:val="en-CA" w:eastAsia="en-CA"/>
              </w:rPr>
              <w:t xml:space="preserve"> with methyl formate co-blowing technology in the manufacture of XPS foam at Feininger (Nanjing) Energy Saving Technology Co. Ltd.</w:t>
            </w:r>
            <w:r w:rsidRPr="00BB3E6F">
              <w:t xml:space="preserve"> (</w:t>
            </w:r>
            <w:r w:rsidRPr="00BB3E6F">
              <w:rPr>
                <w:sz w:val="18"/>
                <w:szCs w:val="18"/>
                <w:lang w:val="en-CA" w:eastAsia="en-CA"/>
              </w:rPr>
              <w:t>CPR/FOA/64/DEM/507)</w:t>
            </w:r>
          </w:p>
        </w:tc>
        <w:tc>
          <w:tcPr>
            <w:tcW w:w="1166" w:type="dxa"/>
            <w:tcBorders>
              <w:top w:val="nil"/>
              <w:left w:val="nil"/>
              <w:bottom w:val="single" w:sz="4" w:space="0" w:color="auto"/>
              <w:right w:val="single" w:sz="4" w:space="0" w:color="auto"/>
            </w:tcBorders>
            <w:shd w:val="clear" w:color="auto" w:fill="auto"/>
            <w:noWrap/>
            <w:vAlign w:val="center"/>
            <w:hideMark/>
          </w:tcPr>
          <w:p w14:paraId="020A19B8" w14:textId="77777777" w:rsidR="005F2A28" w:rsidRPr="00BB3E6F" w:rsidRDefault="005F2A28" w:rsidP="00C1407A">
            <w:pPr>
              <w:jc w:val="left"/>
              <w:rPr>
                <w:sz w:val="18"/>
                <w:szCs w:val="18"/>
                <w:lang w:val="en-CA" w:eastAsia="en-CA"/>
              </w:rPr>
            </w:pPr>
            <w:r w:rsidRPr="00BB3E6F">
              <w:rPr>
                <w:sz w:val="18"/>
                <w:szCs w:val="18"/>
                <w:lang w:val="en-CA" w:eastAsia="en-CA"/>
              </w:rPr>
              <w:t xml:space="preserve">China </w:t>
            </w:r>
          </w:p>
        </w:tc>
        <w:tc>
          <w:tcPr>
            <w:tcW w:w="1166" w:type="dxa"/>
            <w:tcBorders>
              <w:top w:val="nil"/>
              <w:left w:val="nil"/>
              <w:bottom w:val="single" w:sz="4" w:space="0" w:color="auto"/>
              <w:right w:val="single" w:sz="4" w:space="0" w:color="auto"/>
            </w:tcBorders>
            <w:shd w:val="clear" w:color="auto" w:fill="auto"/>
            <w:noWrap/>
            <w:vAlign w:val="center"/>
            <w:hideMark/>
          </w:tcPr>
          <w:p w14:paraId="58896C67" w14:textId="77777777" w:rsidR="005F2A28" w:rsidRPr="00BB3E6F" w:rsidRDefault="005F2A28" w:rsidP="00C1407A">
            <w:pPr>
              <w:jc w:val="left"/>
              <w:rPr>
                <w:sz w:val="18"/>
                <w:szCs w:val="18"/>
                <w:lang w:val="en-CA" w:eastAsia="en-CA"/>
              </w:rPr>
            </w:pPr>
            <w:r w:rsidRPr="00BB3E6F">
              <w:rPr>
                <w:sz w:val="18"/>
                <w:szCs w:val="18"/>
                <w:lang w:val="en-CA" w:eastAsia="en-CA"/>
              </w:rPr>
              <w:t>UNDP</w:t>
            </w:r>
          </w:p>
        </w:tc>
        <w:tc>
          <w:tcPr>
            <w:tcW w:w="1276" w:type="dxa"/>
            <w:tcBorders>
              <w:top w:val="nil"/>
              <w:left w:val="nil"/>
              <w:bottom w:val="single" w:sz="4" w:space="0" w:color="auto"/>
              <w:right w:val="single" w:sz="4" w:space="0" w:color="auto"/>
            </w:tcBorders>
            <w:shd w:val="clear" w:color="auto" w:fill="auto"/>
            <w:noWrap/>
            <w:vAlign w:val="center"/>
            <w:hideMark/>
          </w:tcPr>
          <w:p w14:paraId="2B108CFB" w14:textId="77777777" w:rsidR="005F2A28" w:rsidRPr="00BB3E6F" w:rsidRDefault="005F2A28" w:rsidP="00C1407A">
            <w:pPr>
              <w:jc w:val="left"/>
              <w:rPr>
                <w:sz w:val="18"/>
                <w:szCs w:val="18"/>
                <w:lang w:val="en-CA" w:eastAsia="en-CA"/>
              </w:rPr>
            </w:pPr>
            <w:r w:rsidRPr="00BB3E6F">
              <w:rPr>
                <w:sz w:val="18"/>
                <w:szCs w:val="18"/>
                <w:lang w:val="en-CA" w:eastAsia="en-CA"/>
              </w:rPr>
              <w:t>HCFC-22 /HCFC-142b</w:t>
            </w:r>
          </w:p>
        </w:tc>
        <w:tc>
          <w:tcPr>
            <w:tcW w:w="1417" w:type="dxa"/>
            <w:tcBorders>
              <w:top w:val="nil"/>
              <w:left w:val="nil"/>
              <w:bottom w:val="single" w:sz="4" w:space="0" w:color="auto"/>
              <w:right w:val="single" w:sz="4" w:space="0" w:color="auto"/>
            </w:tcBorders>
            <w:shd w:val="clear" w:color="auto" w:fill="auto"/>
            <w:noWrap/>
            <w:vAlign w:val="center"/>
            <w:hideMark/>
          </w:tcPr>
          <w:p w14:paraId="34FD3055" w14:textId="77777777" w:rsidR="005F2A28" w:rsidRPr="00BB3E6F" w:rsidRDefault="005F2A28" w:rsidP="00C1407A">
            <w:pPr>
              <w:jc w:val="left"/>
              <w:rPr>
                <w:sz w:val="18"/>
                <w:szCs w:val="18"/>
                <w:lang w:val="en-CA" w:eastAsia="en-CA"/>
              </w:rPr>
            </w:pPr>
            <w:r w:rsidRPr="00BB3E6F">
              <w:rPr>
                <w:sz w:val="18"/>
                <w:szCs w:val="18"/>
                <w:lang w:val="en-CA" w:eastAsia="en-CA"/>
              </w:rPr>
              <w:t>CO</w:t>
            </w:r>
            <w:r w:rsidRPr="00BB3E6F">
              <w:rPr>
                <w:sz w:val="18"/>
                <w:szCs w:val="18"/>
                <w:vertAlign w:val="subscript"/>
                <w:lang w:val="en-CA" w:eastAsia="en-CA"/>
              </w:rPr>
              <w:t>2</w:t>
            </w:r>
            <w:r w:rsidRPr="00BB3E6F">
              <w:rPr>
                <w:sz w:val="18"/>
                <w:szCs w:val="18"/>
                <w:lang w:val="en-CA" w:eastAsia="en-CA"/>
              </w:rPr>
              <w:t>/methyl formate</w:t>
            </w:r>
          </w:p>
        </w:tc>
        <w:tc>
          <w:tcPr>
            <w:tcW w:w="1089" w:type="dxa"/>
            <w:tcBorders>
              <w:top w:val="nil"/>
              <w:left w:val="nil"/>
              <w:bottom w:val="single" w:sz="4" w:space="0" w:color="auto"/>
              <w:right w:val="single" w:sz="4" w:space="0" w:color="auto"/>
            </w:tcBorders>
            <w:vAlign w:val="center"/>
          </w:tcPr>
          <w:p w14:paraId="7033FABA" w14:textId="77777777" w:rsidR="005F2A28" w:rsidRPr="00BB3E6F" w:rsidRDefault="005F2A28" w:rsidP="00C1407A">
            <w:pPr>
              <w:jc w:val="left"/>
              <w:rPr>
                <w:sz w:val="18"/>
                <w:szCs w:val="18"/>
                <w:lang w:val="en-CA" w:eastAsia="en-CA"/>
              </w:rPr>
            </w:pPr>
            <w:r w:rsidRPr="00BB3E6F">
              <w:rPr>
                <w:sz w:val="18"/>
                <w:szCs w:val="18"/>
                <w:lang w:val="en-CA" w:eastAsia="en-CA"/>
              </w:rPr>
              <w:t xml:space="preserve"> Nov-2014</w:t>
            </w:r>
          </w:p>
        </w:tc>
      </w:tr>
      <w:tr w:rsidR="005F2A28" w:rsidRPr="00BB3E6F" w14:paraId="4666FCC0" w14:textId="77777777" w:rsidTr="00C1407A">
        <w:trPr>
          <w:trHeight w:val="107"/>
        </w:trPr>
        <w:tc>
          <w:tcPr>
            <w:tcW w:w="9729" w:type="dxa"/>
            <w:gridSpan w:val="6"/>
            <w:tcBorders>
              <w:top w:val="nil"/>
              <w:left w:val="single" w:sz="4" w:space="0" w:color="auto"/>
              <w:bottom w:val="single" w:sz="4" w:space="0" w:color="auto"/>
              <w:right w:val="single" w:sz="4" w:space="0" w:color="auto"/>
            </w:tcBorders>
            <w:shd w:val="clear" w:color="auto" w:fill="auto"/>
            <w:vAlign w:val="center"/>
          </w:tcPr>
          <w:p w14:paraId="06E97CD7" w14:textId="77777777" w:rsidR="005F2A28" w:rsidRPr="00BB3E6F" w:rsidRDefault="005F2A28" w:rsidP="00C1407A">
            <w:pPr>
              <w:jc w:val="left"/>
              <w:rPr>
                <w:b/>
                <w:sz w:val="18"/>
                <w:szCs w:val="18"/>
                <w:lang w:val="en-CA" w:eastAsia="en-CA"/>
              </w:rPr>
            </w:pPr>
            <w:r w:rsidRPr="00BB3E6F">
              <w:rPr>
                <w:b/>
                <w:sz w:val="18"/>
                <w:szCs w:val="18"/>
                <w:lang w:val="en-CA" w:eastAsia="en-CA"/>
              </w:rPr>
              <w:t>Industrial/food processing and storage refrigeration manufacturing</w:t>
            </w:r>
          </w:p>
        </w:tc>
      </w:tr>
      <w:tr w:rsidR="005F2A28" w:rsidRPr="00BB3E6F" w14:paraId="4CCF6386" w14:textId="77777777" w:rsidTr="00C1407A">
        <w:trPr>
          <w:trHeight w:val="670"/>
        </w:trPr>
        <w:tc>
          <w:tcPr>
            <w:tcW w:w="3615" w:type="dxa"/>
            <w:tcBorders>
              <w:top w:val="nil"/>
              <w:left w:val="single" w:sz="4" w:space="0" w:color="auto"/>
              <w:bottom w:val="single" w:sz="4" w:space="0" w:color="auto"/>
              <w:right w:val="single" w:sz="4" w:space="0" w:color="auto"/>
            </w:tcBorders>
            <w:shd w:val="clear" w:color="auto" w:fill="auto"/>
            <w:vAlign w:val="center"/>
            <w:hideMark/>
          </w:tcPr>
          <w:p w14:paraId="77FB37E0" w14:textId="77777777" w:rsidR="005F2A28" w:rsidRPr="00BB3E6F" w:rsidRDefault="005F2A28" w:rsidP="00C1407A">
            <w:pPr>
              <w:jc w:val="left"/>
              <w:rPr>
                <w:sz w:val="18"/>
                <w:szCs w:val="18"/>
                <w:lang w:val="en-CA" w:eastAsia="en-CA"/>
              </w:rPr>
            </w:pPr>
            <w:r w:rsidRPr="00BB3E6F">
              <w:rPr>
                <w:sz w:val="18"/>
                <w:szCs w:val="18"/>
                <w:lang w:val="en-CA" w:eastAsia="en-CA"/>
              </w:rPr>
              <w:t xml:space="preserve">Conversion from HCFC-22 technology to ammonia/CO2 technology in the manufacture of two-stage refrigeration systems for cold storage and freezing applications at Yantai Moon Group Co. Ltd. (CPR/REF/60/DEM/499) </w:t>
            </w:r>
          </w:p>
        </w:tc>
        <w:tc>
          <w:tcPr>
            <w:tcW w:w="1166" w:type="dxa"/>
            <w:tcBorders>
              <w:top w:val="nil"/>
              <w:left w:val="nil"/>
              <w:bottom w:val="single" w:sz="4" w:space="0" w:color="auto"/>
              <w:right w:val="single" w:sz="4" w:space="0" w:color="auto"/>
            </w:tcBorders>
            <w:shd w:val="clear" w:color="auto" w:fill="auto"/>
            <w:noWrap/>
            <w:vAlign w:val="center"/>
            <w:hideMark/>
          </w:tcPr>
          <w:p w14:paraId="7B9B7C51" w14:textId="77777777" w:rsidR="005F2A28" w:rsidRPr="00BB3E6F" w:rsidRDefault="005F2A28" w:rsidP="00C1407A">
            <w:pPr>
              <w:jc w:val="left"/>
              <w:rPr>
                <w:sz w:val="18"/>
                <w:szCs w:val="18"/>
                <w:lang w:val="en-CA" w:eastAsia="en-CA"/>
              </w:rPr>
            </w:pPr>
            <w:r w:rsidRPr="00BB3E6F">
              <w:rPr>
                <w:sz w:val="18"/>
                <w:szCs w:val="18"/>
                <w:lang w:val="en-CA" w:eastAsia="en-CA"/>
              </w:rPr>
              <w:t xml:space="preserve">China </w:t>
            </w:r>
          </w:p>
        </w:tc>
        <w:tc>
          <w:tcPr>
            <w:tcW w:w="1166" w:type="dxa"/>
            <w:tcBorders>
              <w:top w:val="nil"/>
              <w:left w:val="nil"/>
              <w:bottom w:val="single" w:sz="4" w:space="0" w:color="auto"/>
              <w:right w:val="single" w:sz="4" w:space="0" w:color="auto"/>
            </w:tcBorders>
            <w:shd w:val="clear" w:color="auto" w:fill="auto"/>
            <w:noWrap/>
            <w:vAlign w:val="center"/>
            <w:hideMark/>
          </w:tcPr>
          <w:p w14:paraId="16FD1781" w14:textId="77777777" w:rsidR="005F2A28" w:rsidRPr="00BB3E6F" w:rsidRDefault="005F2A28" w:rsidP="00C1407A">
            <w:pPr>
              <w:jc w:val="left"/>
              <w:rPr>
                <w:sz w:val="18"/>
                <w:szCs w:val="18"/>
                <w:lang w:val="en-CA" w:eastAsia="en-CA"/>
              </w:rPr>
            </w:pPr>
            <w:r w:rsidRPr="00BB3E6F">
              <w:rPr>
                <w:sz w:val="18"/>
                <w:szCs w:val="18"/>
                <w:lang w:val="en-CA" w:eastAsia="en-CA"/>
              </w:rPr>
              <w:t>UNDP</w:t>
            </w:r>
          </w:p>
        </w:tc>
        <w:tc>
          <w:tcPr>
            <w:tcW w:w="1276" w:type="dxa"/>
            <w:tcBorders>
              <w:top w:val="nil"/>
              <w:left w:val="nil"/>
              <w:bottom w:val="single" w:sz="4" w:space="0" w:color="auto"/>
              <w:right w:val="single" w:sz="4" w:space="0" w:color="auto"/>
            </w:tcBorders>
            <w:shd w:val="clear" w:color="auto" w:fill="auto"/>
            <w:noWrap/>
            <w:vAlign w:val="center"/>
            <w:hideMark/>
          </w:tcPr>
          <w:p w14:paraId="067B6EE2" w14:textId="77777777" w:rsidR="005F2A28" w:rsidRPr="00BB3E6F" w:rsidRDefault="005F2A28" w:rsidP="00C1407A">
            <w:pPr>
              <w:jc w:val="left"/>
              <w:rPr>
                <w:sz w:val="18"/>
                <w:szCs w:val="18"/>
                <w:lang w:val="en-CA" w:eastAsia="en-CA"/>
              </w:rPr>
            </w:pPr>
            <w:r w:rsidRPr="00BB3E6F">
              <w:rPr>
                <w:sz w:val="18"/>
                <w:szCs w:val="18"/>
                <w:lang w:val="en-CA" w:eastAsia="en-CA"/>
              </w:rPr>
              <w:t>HCFC-22</w:t>
            </w:r>
          </w:p>
        </w:tc>
        <w:tc>
          <w:tcPr>
            <w:tcW w:w="1417" w:type="dxa"/>
            <w:tcBorders>
              <w:top w:val="nil"/>
              <w:left w:val="nil"/>
              <w:bottom w:val="single" w:sz="4" w:space="0" w:color="auto"/>
              <w:right w:val="single" w:sz="4" w:space="0" w:color="auto"/>
            </w:tcBorders>
            <w:shd w:val="clear" w:color="auto" w:fill="auto"/>
            <w:noWrap/>
            <w:vAlign w:val="center"/>
            <w:hideMark/>
          </w:tcPr>
          <w:p w14:paraId="48597E5C" w14:textId="77777777" w:rsidR="005F2A28" w:rsidRPr="00BB3E6F" w:rsidRDefault="005F2A28" w:rsidP="00C1407A">
            <w:pPr>
              <w:jc w:val="left"/>
              <w:rPr>
                <w:sz w:val="18"/>
                <w:szCs w:val="18"/>
                <w:lang w:val="en-CA" w:eastAsia="en-CA"/>
              </w:rPr>
            </w:pPr>
            <w:r w:rsidRPr="00BB3E6F">
              <w:rPr>
                <w:sz w:val="18"/>
                <w:szCs w:val="18"/>
                <w:lang w:val="en-CA" w:eastAsia="en-CA"/>
              </w:rPr>
              <w:t>Ammonia/CO</w:t>
            </w:r>
            <w:r w:rsidRPr="00BB3E6F">
              <w:rPr>
                <w:sz w:val="18"/>
                <w:szCs w:val="18"/>
                <w:vertAlign w:val="subscript"/>
                <w:lang w:val="en-CA" w:eastAsia="en-CA"/>
              </w:rPr>
              <w:t>2</w:t>
            </w:r>
          </w:p>
        </w:tc>
        <w:tc>
          <w:tcPr>
            <w:tcW w:w="1089" w:type="dxa"/>
            <w:tcBorders>
              <w:top w:val="nil"/>
              <w:left w:val="nil"/>
              <w:bottom w:val="single" w:sz="4" w:space="0" w:color="auto"/>
              <w:right w:val="single" w:sz="4" w:space="0" w:color="auto"/>
            </w:tcBorders>
            <w:vAlign w:val="center"/>
          </w:tcPr>
          <w:p w14:paraId="2C517A59" w14:textId="77777777" w:rsidR="005F2A28" w:rsidRPr="00BB3E6F" w:rsidRDefault="005F2A28" w:rsidP="00C1407A">
            <w:pPr>
              <w:jc w:val="left"/>
              <w:rPr>
                <w:sz w:val="18"/>
                <w:szCs w:val="18"/>
                <w:lang w:val="en-CA" w:eastAsia="en-CA"/>
              </w:rPr>
            </w:pPr>
            <w:r w:rsidRPr="00BB3E6F">
              <w:rPr>
                <w:sz w:val="18"/>
                <w:szCs w:val="18"/>
                <w:lang w:val="en-CA" w:eastAsia="en-CA"/>
              </w:rPr>
              <w:t>May-2014</w:t>
            </w:r>
          </w:p>
        </w:tc>
      </w:tr>
      <w:tr w:rsidR="005F2A28" w:rsidRPr="00BB3E6F" w14:paraId="24311024" w14:textId="77777777" w:rsidTr="00C1407A">
        <w:trPr>
          <w:trHeight w:val="105"/>
        </w:trPr>
        <w:tc>
          <w:tcPr>
            <w:tcW w:w="9729" w:type="dxa"/>
            <w:gridSpan w:val="6"/>
            <w:tcBorders>
              <w:top w:val="nil"/>
              <w:left w:val="single" w:sz="4" w:space="0" w:color="auto"/>
              <w:bottom w:val="single" w:sz="4" w:space="0" w:color="auto"/>
              <w:right w:val="single" w:sz="4" w:space="0" w:color="auto"/>
            </w:tcBorders>
            <w:shd w:val="clear" w:color="auto" w:fill="auto"/>
            <w:vAlign w:val="center"/>
          </w:tcPr>
          <w:p w14:paraId="4B29F88D" w14:textId="77777777" w:rsidR="005F2A28" w:rsidRPr="00BB3E6F" w:rsidRDefault="005F2A28" w:rsidP="00C1407A">
            <w:pPr>
              <w:jc w:val="left"/>
              <w:rPr>
                <w:sz w:val="18"/>
                <w:szCs w:val="18"/>
                <w:lang w:val="en-CA" w:eastAsia="en-CA"/>
              </w:rPr>
            </w:pPr>
            <w:r w:rsidRPr="00BB3E6F">
              <w:rPr>
                <w:b/>
                <w:sz w:val="18"/>
                <w:szCs w:val="18"/>
                <w:lang w:val="en-CA" w:eastAsia="en-CA"/>
              </w:rPr>
              <w:t>Air-conditioning component development</w:t>
            </w:r>
          </w:p>
        </w:tc>
      </w:tr>
      <w:tr w:rsidR="005F2A28" w:rsidRPr="00BB3E6F" w14:paraId="1F7555B8" w14:textId="77777777" w:rsidTr="00C1407A">
        <w:trPr>
          <w:trHeight w:val="246"/>
        </w:trPr>
        <w:tc>
          <w:tcPr>
            <w:tcW w:w="3615" w:type="dxa"/>
            <w:tcBorders>
              <w:top w:val="nil"/>
              <w:left w:val="single" w:sz="4" w:space="0" w:color="auto"/>
              <w:bottom w:val="single" w:sz="4" w:space="0" w:color="auto"/>
              <w:right w:val="single" w:sz="4" w:space="0" w:color="auto"/>
            </w:tcBorders>
            <w:shd w:val="clear" w:color="auto" w:fill="auto"/>
            <w:vAlign w:val="center"/>
            <w:hideMark/>
          </w:tcPr>
          <w:p w14:paraId="09450388" w14:textId="77777777" w:rsidR="005F2A28" w:rsidRPr="00BB3E6F" w:rsidRDefault="005F2A28" w:rsidP="00C1407A">
            <w:pPr>
              <w:jc w:val="left"/>
              <w:rPr>
                <w:sz w:val="18"/>
                <w:szCs w:val="18"/>
                <w:lang w:val="en-CA" w:eastAsia="en-CA"/>
              </w:rPr>
            </w:pPr>
            <w:r w:rsidRPr="00BB3E6F">
              <w:rPr>
                <w:sz w:val="18"/>
                <w:szCs w:val="18"/>
                <w:lang w:val="en-CA" w:eastAsia="en-CA"/>
              </w:rPr>
              <w:t xml:space="preserve">Conversion of room air-conditioning compressor manufacturing from HCFC-22 to propane at Guangdong </w:t>
            </w:r>
            <w:proofErr w:type="spellStart"/>
            <w:r w:rsidRPr="00BB3E6F">
              <w:rPr>
                <w:sz w:val="18"/>
                <w:szCs w:val="18"/>
                <w:lang w:val="en-CA" w:eastAsia="en-CA"/>
              </w:rPr>
              <w:t>Meizhi</w:t>
            </w:r>
            <w:proofErr w:type="spellEnd"/>
            <w:r w:rsidRPr="00BB3E6F">
              <w:rPr>
                <w:sz w:val="18"/>
                <w:szCs w:val="18"/>
                <w:lang w:val="en-CA" w:eastAsia="en-CA"/>
              </w:rPr>
              <w:t xml:space="preserve"> Co.</w:t>
            </w:r>
            <w:r w:rsidRPr="00BB3E6F">
              <w:t xml:space="preserve"> </w:t>
            </w:r>
            <w:r w:rsidRPr="00BB3E6F">
              <w:rPr>
                <w:sz w:val="18"/>
                <w:szCs w:val="18"/>
                <w:lang w:val="en-CA" w:eastAsia="en-CA"/>
              </w:rPr>
              <w:t>(CPR/REF/61/DEM/502)</w:t>
            </w:r>
          </w:p>
        </w:tc>
        <w:tc>
          <w:tcPr>
            <w:tcW w:w="1166" w:type="dxa"/>
            <w:tcBorders>
              <w:top w:val="nil"/>
              <w:left w:val="nil"/>
              <w:bottom w:val="single" w:sz="4" w:space="0" w:color="auto"/>
              <w:right w:val="single" w:sz="4" w:space="0" w:color="auto"/>
            </w:tcBorders>
            <w:shd w:val="clear" w:color="auto" w:fill="auto"/>
            <w:noWrap/>
            <w:vAlign w:val="center"/>
            <w:hideMark/>
          </w:tcPr>
          <w:p w14:paraId="37A532B4" w14:textId="77777777" w:rsidR="005F2A28" w:rsidRPr="00BB3E6F" w:rsidRDefault="005F2A28" w:rsidP="00C1407A">
            <w:pPr>
              <w:jc w:val="left"/>
              <w:rPr>
                <w:sz w:val="18"/>
                <w:szCs w:val="18"/>
                <w:lang w:val="en-CA" w:eastAsia="en-CA"/>
              </w:rPr>
            </w:pPr>
            <w:r w:rsidRPr="00BB3E6F">
              <w:rPr>
                <w:sz w:val="18"/>
                <w:szCs w:val="18"/>
                <w:lang w:val="en-CA" w:eastAsia="en-CA"/>
              </w:rPr>
              <w:t xml:space="preserve">China </w:t>
            </w:r>
          </w:p>
        </w:tc>
        <w:tc>
          <w:tcPr>
            <w:tcW w:w="1166" w:type="dxa"/>
            <w:tcBorders>
              <w:top w:val="nil"/>
              <w:left w:val="nil"/>
              <w:bottom w:val="single" w:sz="4" w:space="0" w:color="auto"/>
              <w:right w:val="single" w:sz="4" w:space="0" w:color="auto"/>
            </w:tcBorders>
            <w:shd w:val="clear" w:color="auto" w:fill="auto"/>
            <w:noWrap/>
            <w:vAlign w:val="center"/>
            <w:hideMark/>
          </w:tcPr>
          <w:p w14:paraId="5796E301" w14:textId="77777777" w:rsidR="005F2A28" w:rsidRPr="00BB3E6F" w:rsidRDefault="005F2A28" w:rsidP="00C1407A">
            <w:pPr>
              <w:jc w:val="left"/>
              <w:rPr>
                <w:sz w:val="18"/>
                <w:szCs w:val="18"/>
                <w:lang w:val="en-CA" w:eastAsia="en-CA"/>
              </w:rPr>
            </w:pPr>
            <w:r w:rsidRPr="00BB3E6F">
              <w:rPr>
                <w:sz w:val="18"/>
                <w:szCs w:val="18"/>
                <w:lang w:val="en-CA" w:eastAsia="en-CA"/>
              </w:rPr>
              <w:t>UNIDO</w:t>
            </w:r>
          </w:p>
        </w:tc>
        <w:tc>
          <w:tcPr>
            <w:tcW w:w="1276" w:type="dxa"/>
            <w:tcBorders>
              <w:top w:val="nil"/>
              <w:left w:val="nil"/>
              <w:bottom w:val="single" w:sz="4" w:space="0" w:color="auto"/>
              <w:right w:val="single" w:sz="4" w:space="0" w:color="auto"/>
            </w:tcBorders>
            <w:shd w:val="clear" w:color="auto" w:fill="auto"/>
            <w:noWrap/>
            <w:vAlign w:val="center"/>
            <w:hideMark/>
          </w:tcPr>
          <w:p w14:paraId="528F7F5E" w14:textId="77777777" w:rsidR="005F2A28" w:rsidRPr="00BB3E6F" w:rsidRDefault="005F2A28" w:rsidP="00C1407A">
            <w:pPr>
              <w:keepNext/>
              <w:jc w:val="left"/>
              <w:rPr>
                <w:sz w:val="18"/>
                <w:szCs w:val="18"/>
                <w:lang w:val="en-CA" w:eastAsia="en-CA"/>
              </w:rPr>
            </w:pPr>
            <w:r w:rsidRPr="00BB3E6F">
              <w:rPr>
                <w:sz w:val="18"/>
                <w:szCs w:val="18"/>
                <w:lang w:val="en-CA" w:eastAsia="en-CA"/>
              </w:rPr>
              <w:t>HCFC-22</w:t>
            </w:r>
          </w:p>
        </w:tc>
        <w:tc>
          <w:tcPr>
            <w:tcW w:w="1417" w:type="dxa"/>
            <w:tcBorders>
              <w:top w:val="nil"/>
              <w:left w:val="nil"/>
              <w:bottom w:val="single" w:sz="4" w:space="0" w:color="auto"/>
              <w:right w:val="single" w:sz="4" w:space="0" w:color="auto"/>
            </w:tcBorders>
            <w:shd w:val="clear" w:color="auto" w:fill="auto"/>
            <w:noWrap/>
            <w:vAlign w:val="center"/>
            <w:hideMark/>
          </w:tcPr>
          <w:p w14:paraId="66162977" w14:textId="77777777" w:rsidR="005F2A28" w:rsidRPr="00BB3E6F" w:rsidRDefault="005F2A28" w:rsidP="00C1407A">
            <w:pPr>
              <w:keepNext/>
              <w:jc w:val="left"/>
              <w:rPr>
                <w:sz w:val="18"/>
                <w:szCs w:val="18"/>
                <w:lang w:val="en-CA" w:eastAsia="en-CA"/>
              </w:rPr>
            </w:pPr>
            <w:r w:rsidRPr="00BB3E6F">
              <w:rPr>
                <w:sz w:val="18"/>
                <w:szCs w:val="18"/>
                <w:lang w:val="en-CA" w:eastAsia="en-CA"/>
              </w:rPr>
              <w:t>HC-290</w:t>
            </w:r>
          </w:p>
        </w:tc>
        <w:tc>
          <w:tcPr>
            <w:tcW w:w="1089" w:type="dxa"/>
            <w:tcBorders>
              <w:top w:val="nil"/>
              <w:left w:val="nil"/>
              <w:bottom w:val="single" w:sz="4" w:space="0" w:color="auto"/>
              <w:right w:val="single" w:sz="4" w:space="0" w:color="auto"/>
            </w:tcBorders>
            <w:vAlign w:val="center"/>
          </w:tcPr>
          <w:p w14:paraId="7B419EC8" w14:textId="77777777" w:rsidR="005F2A28" w:rsidRPr="00BB3E6F" w:rsidRDefault="005F2A28" w:rsidP="00C1407A">
            <w:pPr>
              <w:keepNext/>
              <w:jc w:val="left"/>
              <w:rPr>
                <w:sz w:val="18"/>
                <w:szCs w:val="18"/>
                <w:lang w:val="en-CA" w:eastAsia="en-CA"/>
              </w:rPr>
            </w:pPr>
            <w:r w:rsidRPr="00BB3E6F">
              <w:rPr>
                <w:sz w:val="18"/>
                <w:szCs w:val="18"/>
                <w:lang w:val="en-CA" w:eastAsia="en-CA"/>
              </w:rPr>
              <w:t>Dec-2013</w:t>
            </w:r>
          </w:p>
        </w:tc>
      </w:tr>
      <w:tr w:rsidR="005F2A28" w:rsidRPr="00BB3E6F" w14:paraId="349CDCD2" w14:textId="77777777" w:rsidTr="00C1407A">
        <w:trPr>
          <w:trHeight w:val="54"/>
        </w:trPr>
        <w:tc>
          <w:tcPr>
            <w:tcW w:w="9729" w:type="dxa"/>
            <w:gridSpan w:val="6"/>
            <w:tcBorders>
              <w:top w:val="nil"/>
              <w:left w:val="single" w:sz="4" w:space="0" w:color="auto"/>
              <w:bottom w:val="single" w:sz="4" w:space="0" w:color="auto"/>
              <w:right w:val="single" w:sz="4" w:space="0" w:color="auto"/>
            </w:tcBorders>
            <w:shd w:val="clear" w:color="auto" w:fill="auto"/>
            <w:vAlign w:val="center"/>
          </w:tcPr>
          <w:p w14:paraId="73663F72" w14:textId="77777777" w:rsidR="005F2A28" w:rsidRPr="00BB3E6F" w:rsidRDefault="005F2A28" w:rsidP="00C1407A">
            <w:pPr>
              <w:keepNext/>
              <w:jc w:val="left"/>
              <w:rPr>
                <w:b/>
                <w:sz w:val="18"/>
                <w:szCs w:val="18"/>
                <w:lang w:val="en-CA" w:eastAsia="en-CA"/>
              </w:rPr>
            </w:pPr>
            <w:r w:rsidRPr="00BB3E6F">
              <w:rPr>
                <w:b/>
                <w:sz w:val="18"/>
                <w:szCs w:val="18"/>
                <w:lang w:val="en-CA" w:eastAsia="en-CA"/>
              </w:rPr>
              <w:t>Air-conditioning manufacturing</w:t>
            </w:r>
          </w:p>
        </w:tc>
      </w:tr>
      <w:tr w:rsidR="005F2A28" w:rsidRPr="00BB3E6F" w14:paraId="696DA8EB" w14:textId="77777777" w:rsidTr="00C1407A">
        <w:trPr>
          <w:trHeight w:val="788"/>
        </w:trPr>
        <w:tc>
          <w:tcPr>
            <w:tcW w:w="3615" w:type="dxa"/>
            <w:tcBorders>
              <w:top w:val="nil"/>
              <w:left w:val="single" w:sz="4" w:space="0" w:color="auto"/>
              <w:bottom w:val="single" w:sz="4" w:space="0" w:color="auto"/>
              <w:right w:val="single" w:sz="4" w:space="0" w:color="auto"/>
            </w:tcBorders>
            <w:shd w:val="clear" w:color="auto" w:fill="auto"/>
            <w:vAlign w:val="center"/>
            <w:hideMark/>
          </w:tcPr>
          <w:p w14:paraId="00D0270E" w14:textId="77777777" w:rsidR="005F2A28" w:rsidRPr="00BB3E6F" w:rsidRDefault="005F2A28" w:rsidP="00C1407A">
            <w:pPr>
              <w:keepNext/>
              <w:jc w:val="left"/>
              <w:rPr>
                <w:sz w:val="18"/>
                <w:szCs w:val="18"/>
                <w:lang w:val="en-CA" w:eastAsia="en-CA"/>
              </w:rPr>
            </w:pPr>
            <w:r w:rsidRPr="00BB3E6F">
              <w:rPr>
                <w:sz w:val="18"/>
                <w:szCs w:val="18"/>
                <w:lang w:val="en-CA" w:eastAsia="en-CA"/>
              </w:rPr>
              <w:t>Conversion from HCFC-22 technology to HFC-32 technology in the manufacture of commercial air-source chillers/heat pumps at Tsinghua Tong Fang Artificial Environment Co. Ltd.</w:t>
            </w:r>
            <w:r w:rsidRPr="00BB3E6F">
              <w:t xml:space="preserve"> </w:t>
            </w:r>
            <w:r w:rsidRPr="00BB3E6F">
              <w:rPr>
                <w:sz w:val="18"/>
                <w:szCs w:val="18"/>
                <w:lang w:val="en-CA" w:eastAsia="en-CA"/>
              </w:rPr>
              <w:t>(CPR/REF/60/DEM/498)</w:t>
            </w:r>
          </w:p>
        </w:tc>
        <w:tc>
          <w:tcPr>
            <w:tcW w:w="1166" w:type="dxa"/>
            <w:tcBorders>
              <w:top w:val="nil"/>
              <w:left w:val="nil"/>
              <w:bottom w:val="single" w:sz="4" w:space="0" w:color="auto"/>
              <w:right w:val="single" w:sz="4" w:space="0" w:color="auto"/>
            </w:tcBorders>
            <w:shd w:val="clear" w:color="auto" w:fill="auto"/>
            <w:noWrap/>
            <w:vAlign w:val="center"/>
            <w:hideMark/>
          </w:tcPr>
          <w:p w14:paraId="4C76F17E" w14:textId="77777777" w:rsidR="005F2A28" w:rsidRPr="00BB3E6F" w:rsidRDefault="005F2A28" w:rsidP="00C1407A">
            <w:pPr>
              <w:jc w:val="left"/>
              <w:rPr>
                <w:sz w:val="18"/>
                <w:szCs w:val="18"/>
                <w:lang w:val="en-CA" w:eastAsia="en-CA"/>
              </w:rPr>
            </w:pPr>
            <w:r w:rsidRPr="00BB3E6F">
              <w:rPr>
                <w:sz w:val="18"/>
                <w:szCs w:val="18"/>
                <w:lang w:val="en-CA" w:eastAsia="en-CA"/>
              </w:rPr>
              <w:t xml:space="preserve">China </w:t>
            </w:r>
          </w:p>
        </w:tc>
        <w:tc>
          <w:tcPr>
            <w:tcW w:w="1166" w:type="dxa"/>
            <w:tcBorders>
              <w:top w:val="nil"/>
              <w:left w:val="nil"/>
              <w:bottom w:val="single" w:sz="4" w:space="0" w:color="auto"/>
              <w:right w:val="single" w:sz="4" w:space="0" w:color="auto"/>
            </w:tcBorders>
            <w:shd w:val="clear" w:color="auto" w:fill="auto"/>
            <w:noWrap/>
            <w:vAlign w:val="center"/>
            <w:hideMark/>
          </w:tcPr>
          <w:p w14:paraId="0A1B4B77" w14:textId="77777777" w:rsidR="005F2A28" w:rsidRPr="00BB3E6F" w:rsidRDefault="005F2A28" w:rsidP="00C1407A">
            <w:pPr>
              <w:jc w:val="left"/>
              <w:rPr>
                <w:sz w:val="18"/>
                <w:szCs w:val="18"/>
                <w:lang w:val="en-CA" w:eastAsia="en-CA"/>
              </w:rPr>
            </w:pPr>
            <w:r w:rsidRPr="00BB3E6F">
              <w:rPr>
                <w:sz w:val="18"/>
                <w:szCs w:val="18"/>
                <w:lang w:val="en-CA" w:eastAsia="en-CA"/>
              </w:rPr>
              <w:t>UNDP</w:t>
            </w:r>
          </w:p>
        </w:tc>
        <w:tc>
          <w:tcPr>
            <w:tcW w:w="1276" w:type="dxa"/>
            <w:tcBorders>
              <w:top w:val="nil"/>
              <w:left w:val="nil"/>
              <w:bottom w:val="single" w:sz="4" w:space="0" w:color="auto"/>
              <w:right w:val="single" w:sz="4" w:space="0" w:color="auto"/>
            </w:tcBorders>
            <w:shd w:val="clear" w:color="auto" w:fill="auto"/>
            <w:noWrap/>
            <w:vAlign w:val="center"/>
            <w:hideMark/>
          </w:tcPr>
          <w:p w14:paraId="542AC741" w14:textId="77777777" w:rsidR="005F2A28" w:rsidRPr="00BB3E6F" w:rsidRDefault="005F2A28" w:rsidP="00C1407A">
            <w:pPr>
              <w:jc w:val="left"/>
              <w:rPr>
                <w:sz w:val="18"/>
                <w:szCs w:val="18"/>
                <w:lang w:val="en-CA" w:eastAsia="en-CA"/>
              </w:rPr>
            </w:pPr>
            <w:r w:rsidRPr="00BB3E6F">
              <w:rPr>
                <w:sz w:val="18"/>
                <w:szCs w:val="18"/>
                <w:lang w:val="en-CA" w:eastAsia="en-CA"/>
              </w:rPr>
              <w:t>HCFC-22</w:t>
            </w:r>
          </w:p>
        </w:tc>
        <w:tc>
          <w:tcPr>
            <w:tcW w:w="1417" w:type="dxa"/>
            <w:tcBorders>
              <w:top w:val="nil"/>
              <w:left w:val="nil"/>
              <w:bottom w:val="single" w:sz="4" w:space="0" w:color="auto"/>
              <w:right w:val="single" w:sz="4" w:space="0" w:color="auto"/>
            </w:tcBorders>
            <w:shd w:val="clear" w:color="auto" w:fill="auto"/>
            <w:noWrap/>
            <w:vAlign w:val="center"/>
            <w:hideMark/>
          </w:tcPr>
          <w:p w14:paraId="082AFD35" w14:textId="77777777" w:rsidR="005F2A28" w:rsidRPr="00BB3E6F" w:rsidRDefault="005F2A28" w:rsidP="00C1407A">
            <w:pPr>
              <w:jc w:val="left"/>
              <w:rPr>
                <w:sz w:val="18"/>
                <w:szCs w:val="18"/>
                <w:lang w:val="en-CA" w:eastAsia="en-CA"/>
              </w:rPr>
            </w:pPr>
            <w:r w:rsidRPr="00BB3E6F">
              <w:rPr>
                <w:sz w:val="18"/>
                <w:szCs w:val="18"/>
                <w:lang w:val="en-CA" w:eastAsia="en-CA"/>
              </w:rPr>
              <w:t>HFC-32</w:t>
            </w:r>
          </w:p>
        </w:tc>
        <w:tc>
          <w:tcPr>
            <w:tcW w:w="1089" w:type="dxa"/>
            <w:tcBorders>
              <w:top w:val="nil"/>
              <w:left w:val="nil"/>
              <w:bottom w:val="single" w:sz="4" w:space="0" w:color="auto"/>
              <w:right w:val="single" w:sz="4" w:space="0" w:color="auto"/>
            </w:tcBorders>
            <w:vAlign w:val="center"/>
          </w:tcPr>
          <w:p w14:paraId="74407FA4" w14:textId="77777777" w:rsidR="005F2A28" w:rsidRPr="00BB3E6F" w:rsidRDefault="005F2A28" w:rsidP="00C1407A">
            <w:pPr>
              <w:jc w:val="left"/>
              <w:rPr>
                <w:sz w:val="18"/>
                <w:szCs w:val="18"/>
                <w:lang w:val="en-CA" w:eastAsia="en-CA"/>
              </w:rPr>
            </w:pPr>
            <w:r w:rsidRPr="00BB3E6F">
              <w:rPr>
                <w:sz w:val="18"/>
                <w:szCs w:val="18"/>
                <w:lang w:val="en-CA" w:eastAsia="en-CA"/>
              </w:rPr>
              <w:t>May-2014</w:t>
            </w:r>
          </w:p>
        </w:tc>
      </w:tr>
      <w:tr w:rsidR="005F2A28" w:rsidRPr="00BB3E6F" w14:paraId="0903ED0B" w14:textId="77777777" w:rsidTr="00C1407A">
        <w:trPr>
          <w:trHeight w:val="326"/>
        </w:trPr>
        <w:tc>
          <w:tcPr>
            <w:tcW w:w="3615" w:type="dxa"/>
            <w:tcBorders>
              <w:top w:val="nil"/>
              <w:left w:val="single" w:sz="4" w:space="0" w:color="auto"/>
              <w:bottom w:val="single" w:sz="4" w:space="0" w:color="auto"/>
              <w:right w:val="single" w:sz="4" w:space="0" w:color="auto"/>
            </w:tcBorders>
            <w:shd w:val="clear" w:color="auto" w:fill="auto"/>
            <w:vAlign w:val="center"/>
            <w:hideMark/>
          </w:tcPr>
          <w:p w14:paraId="2EF62041" w14:textId="77777777" w:rsidR="005F2A28" w:rsidRPr="00BB3E6F" w:rsidRDefault="005F2A28" w:rsidP="00C1407A">
            <w:pPr>
              <w:keepNext/>
              <w:jc w:val="left"/>
              <w:rPr>
                <w:sz w:val="18"/>
                <w:szCs w:val="18"/>
                <w:lang w:val="en-CA" w:eastAsia="en-CA"/>
              </w:rPr>
            </w:pPr>
            <w:r w:rsidRPr="00BB3E6F">
              <w:rPr>
                <w:sz w:val="18"/>
                <w:szCs w:val="18"/>
                <w:lang w:val="en-CA" w:eastAsia="en-CA"/>
              </w:rPr>
              <w:t xml:space="preserve">Conversion from HCFC-22 to propane at </w:t>
            </w:r>
            <w:proofErr w:type="spellStart"/>
            <w:r w:rsidRPr="00BB3E6F">
              <w:rPr>
                <w:sz w:val="18"/>
                <w:szCs w:val="18"/>
                <w:lang w:val="en-CA" w:eastAsia="en-CA"/>
              </w:rPr>
              <w:t>Midea</w:t>
            </w:r>
            <w:proofErr w:type="spellEnd"/>
            <w:r w:rsidRPr="00BB3E6F">
              <w:rPr>
                <w:sz w:val="18"/>
                <w:szCs w:val="18"/>
                <w:lang w:val="en-CA" w:eastAsia="en-CA"/>
              </w:rPr>
              <w:t xml:space="preserve"> Room Air-conditioning Manufacturing Company (CPR/REF/61/DEM/503)</w:t>
            </w:r>
          </w:p>
        </w:tc>
        <w:tc>
          <w:tcPr>
            <w:tcW w:w="1166" w:type="dxa"/>
            <w:tcBorders>
              <w:top w:val="nil"/>
              <w:left w:val="nil"/>
              <w:bottom w:val="single" w:sz="4" w:space="0" w:color="auto"/>
              <w:right w:val="single" w:sz="4" w:space="0" w:color="auto"/>
            </w:tcBorders>
            <w:shd w:val="clear" w:color="auto" w:fill="auto"/>
            <w:noWrap/>
            <w:vAlign w:val="center"/>
            <w:hideMark/>
          </w:tcPr>
          <w:p w14:paraId="33403222" w14:textId="77777777" w:rsidR="005F2A28" w:rsidRPr="00BB3E6F" w:rsidRDefault="005F2A28" w:rsidP="00C1407A">
            <w:pPr>
              <w:jc w:val="left"/>
              <w:rPr>
                <w:sz w:val="18"/>
                <w:szCs w:val="18"/>
                <w:lang w:val="en-CA" w:eastAsia="en-CA"/>
              </w:rPr>
            </w:pPr>
            <w:r w:rsidRPr="00BB3E6F">
              <w:rPr>
                <w:sz w:val="18"/>
                <w:szCs w:val="18"/>
                <w:lang w:val="en-CA" w:eastAsia="en-CA"/>
              </w:rPr>
              <w:t xml:space="preserve">China </w:t>
            </w:r>
          </w:p>
        </w:tc>
        <w:tc>
          <w:tcPr>
            <w:tcW w:w="1166" w:type="dxa"/>
            <w:tcBorders>
              <w:top w:val="nil"/>
              <w:left w:val="nil"/>
              <w:bottom w:val="single" w:sz="4" w:space="0" w:color="auto"/>
              <w:right w:val="single" w:sz="4" w:space="0" w:color="auto"/>
            </w:tcBorders>
            <w:shd w:val="clear" w:color="auto" w:fill="auto"/>
            <w:noWrap/>
            <w:vAlign w:val="center"/>
            <w:hideMark/>
          </w:tcPr>
          <w:p w14:paraId="40D017FF" w14:textId="77777777" w:rsidR="005F2A28" w:rsidRPr="00BB3E6F" w:rsidRDefault="005F2A28" w:rsidP="00C1407A">
            <w:pPr>
              <w:jc w:val="left"/>
              <w:rPr>
                <w:sz w:val="18"/>
                <w:szCs w:val="18"/>
                <w:lang w:val="en-CA" w:eastAsia="en-CA"/>
              </w:rPr>
            </w:pPr>
            <w:r w:rsidRPr="00BB3E6F">
              <w:rPr>
                <w:sz w:val="18"/>
                <w:szCs w:val="18"/>
                <w:lang w:val="en-CA" w:eastAsia="en-CA"/>
              </w:rPr>
              <w:t>UNIDO</w:t>
            </w:r>
          </w:p>
        </w:tc>
        <w:tc>
          <w:tcPr>
            <w:tcW w:w="1276" w:type="dxa"/>
            <w:tcBorders>
              <w:top w:val="nil"/>
              <w:left w:val="nil"/>
              <w:bottom w:val="single" w:sz="4" w:space="0" w:color="auto"/>
              <w:right w:val="single" w:sz="4" w:space="0" w:color="auto"/>
            </w:tcBorders>
            <w:shd w:val="clear" w:color="auto" w:fill="auto"/>
            <w:noWrap/>
            <w:vAlign w:val="center"/>
            <w:hideMark/>
          </w:tcPr>
          <w:p w14:paraId="0A355CB8" w14:textId="77777777" w:rsidR="005F2A28" w:rsidRPr="00BB3E6F" w:rsidRDefault="005F2A28" w:rsidP="00C1407A">
            <w:pPr>
              <w:jc w:val="left"/>
              <w:rPr>
                <w:sz w:val="18"/>
                <w:szCs w:val="18"/>
                <w:lang w:val="en-CA" w:eastAsia="en-CA"/>
              </w:rPr>
            </w:pPr>
            <w:r w:rsidRPr="00BB3E6F">
              <w:rPr>
                <w:sz w:val="18"/>
                <w:szCs w:val="18"/>
                <w:lang w:val="en-CA" w:eastAsia="en-CA"/>
              </w:rPr>
              <w:t>HCFC-22</w:t>
            </w:r>
          </w:p>
        </w:tc>
        <w:tc>
          <w:tcPr>
            <w:tcW w:w="1417" w:type="dxa"/>
            <w:tcBorders>
              <w:top w:val="nil"/>
              <w:left w:val="nil"/>
              <w:bottom w:val="single" w:sz="4" w:space="0" w:color="auto"/>
              <w:right w:val="single" w:sz="4" w:space="0" w:color="auto"/>
            </w:tcBorders>
            <w:shd w:val="clear" w:color="auto" w:fill="auto"/>
            <w:noWrap/>
            <w:vAlign w:val="center"/>
            <w:hideMark/>
          </w:tcPr>
          <w:p w14:paraId="3C32B278" w14:textId="77777777" w:rsidR="005F2A28" w:rsidRPr="00BB3E6F" w:rsidRDefault="005F2A28" w:rsidP="00C1407A">
            <w:pPr>
              <w:jc w:val="left"/>
              <w:rPr>
                <w:sz w:val="18"/>
                <w:szCs w:val="18"/>
                <w:lang w:val="en-CA" w:eastAsia="en-CA"/>
              </w:rPr>
            </w:pPr>
            <w:r w:rsidRPr="00BB3E6F">
              <w:rPr>
                <w:sz w:val="18"/>
                <w:szCs w:val="18"/>
                <w:lang w:val="en-CA" w:eastAsia="en-CA"/>
              </w:rPr>
              <w:t>HC-290</w:t>
            </w:r>
          </w:p>
        </w:tc>
        <w:tc>
          <w:tcPr>
            <w:tcW w:w="1089" w:type="dxa"/>
            <w:tcBorders>
              <w:top w:val="nil"/>
              <w:left w:val="nil"/>
              <w:bottom w:val="single" w:sz="4" w:space="0" w:color="auto"/>
              <w:right w:val="single" w:sz="4" w:space="0" w:color="auto"/>
            </w:tcBorders>
            <w:vAlign w:val="center"/>
          </w:tcPr>
          <w:p w14:paraId="7FF58533" w14:textId="77777777" w:rsidR="005F2A28" w:rsidRPr="00BB3E6F" w:rsidRDefault="005F2A28" w:rsidP="00C1407A">
            <w:pPr>
              <w:jc w:val="left"/>
              <w:rPr>
                <w:sz w:val="18"/>
                <w:szCs w:val="18"/>
                <w:lang w:val="en-CA" w:eastAsia="en-CA"/>
              </w:rPr>
            </w:pPr>
            <w:r w:rsidRPr="00BB3E6F">
              <w:rPr>
                <w:sz w:val="18"/>
                <w:szCs w:val="18"/>
                <w:lang w:val="en-CA" w:eastAsia="en-CA"/>
              </w:rPr>
              <w:t>May-2014</w:t>
            </w:r>
          </w:p>
        </w:tc>
      </w:tr>
      <w:tr w:rsidR="005F2A28" w:rsidRPr="00BB3E6F" w14:paraId="5BFB7040" w14:textId="77777777" w:rsidTr="00C1407A">
        <w:trPr>
          <w:trHeight w:val="187"/>
        </w:trPr>
        <w:tc>
          <w:tcPr>
            <w:tcW w:w="9729" w:type="dxa"/>
            <w:gridSpan w:val="6"/>
            <w:tcBorders>
              <w:top w:val="nil"/>
              <w:left w:val="single" w:sz="4" w:space="0" w:color="auto"/>
              <w:bottom w:val="single" w:sz="4" w:space="0" w:color="auto"/>
              <w:right w:val="single" w:sz="4" w:space="0" w:color="auto"/>
            </w:tcBorders>
            <w:shd w:val="clear" w:color="auto" w:fill="auto"/>
            <w:vAlign w:val="center"/>
            <w:hideMark/>
          </w:tcPr>
          <w:p w14:paraId="76A967AE" w14:textId="77777777" w:rsidR="005F2A28" w:rsidRPr="00BB3E6F" w:rsidRDefault="005F2A28" w:rsidP="00C1407A">
            <w:pPr>
              <w:jc w:val="left"/>
              <w:rPr>
                <w:b/>
                <w:sz w:val="18"/>
                <w:szCs w:val="18"/>
                <w:lang w:val="en-CA" w:eastAsia="en-CA"/>
              </w:rPr>
            </w:pPr>
            <w:r w:rsidRPr="00BB3E6F">
              <w:rPr>
                <w:b/>
                <w:sz w:val="18"/>
                <w:szCs w:val="18"/>
                <w:lang w:val="en-CA" w:eastAsia="en-CA"/>
              </w:rPr>
              <w:t>Solvents applications</w:t>
            </w:r>
          </w:p>
        </w:tc>
      </w:tr>
      <w:tr w:rsidR="005F2A28" w:rsidRPr="00BB3E6F" w14:paraId="46047781" w14:textId="77777777" w:rsidTr="00C1407A">
        <w:trPr>
          <w:trHeight w:val="720"/>
        </w:trPr>
        <w:tc>
          <w:tcPr>
            <w:tcW w:w="3615" w:type="dxa"/>
            <w:tcBorders>
              <w:top w:val="nil"/>
              <w:left w:val="single" w:sz="4" w:space="0" w:color="auto"/>
              <w:bottom w:val="single" w:sz="4" w:space="0" w:color="auto"/>
              <w:right w:val="single" w:sz="4" w:space="0" w:color="auto"/>
            </w:tcBorders>
            <w:shd w:val="clear" w:color="auto" w:fill="auto"/>
            <w:vAlign w:val="center"/>
            <w:hideMark/>
          </w:tcPr>
          <w:p w14:paraId="580E329F" w14:textId="77777777" w:rsidR="005F2A28" w:rsidRPr="00BB3E6F" w:rsidRDefault="005F2A28" w:rsidP="00C1407A">
            <w:pPr>
              <w:jc w:val="left"/>
              <w:rPr>
                <w:sz w:val="18"/>
                <w:szCs w:val="18"/>
                <w:lang w:val="en-CA" w:eastAsia="en-CA"/>
              </w:rPr>
            </w:pPr>
            <w:r w:rsidRPr="00BB3E6F">
              <w:rPr>
                <w:sz w:val="18"/>
                <w:szCs w:val="18"/>
                <w:lang w:val="en-CA" w:eastAsia="en-CA"/>
              </w:rPr>
              <w:t xml:space="preserve">Conversion from HCFC-141b based technology to </w:t>
            </w:r>
            <w:proofErr w:type="spellStart"/>
            <w:r w:rsidRPr="00BB3E6F">
              <w:rPr>
                <w:sz w:val="18"/>
                <w:szCs w:val="18"/>
                <w:lang w:val="en-CA" w:eastAsia="en-CA"/>
              </w:rPr>
              <w:t>iso</w:t>
            </w:r>
            <w:proofErr w:type="spellEnd"/>
            <w:r w:rsidRPr="00BB3E6F">
              <w:rPr>
                <w:sz w:val="18"/>
                <w:szCs w:val="18"/>
                <w:lang w:val="en-CA" w:eastAsia="en-CA"/>
              </w:rPr>
              <w:t>-paraffin and siloxane (KC</w:t>
            </w:r>
            <w:r w:rsidRPr="00BB3E6F">
              <w:rPr>
                <w:sz w:val="18"/>
                <w:szCs w:val="18"/>
                <w:lang w:val="en-CA" w:eastAsia="en-CA"/>
              </w:rPr>
              <w:noBreakHyphen/>
              <w:t>6) technology for cleaning in the manufacture of medical devices at Zhejiang Kindly Medical Devices Co. Ltd.</w:t>
            </w:r>
            <w:r w:rsidRPr="00BB3E6F">
              <w:t xml:space="preserve"> </w:t>
            </w:r>
            <w:r w:rsidRPr="00BB3E6F">
              <w:rPr>
                <w:sz w:val="18"/>
                <w:szCs w:val="18"/>
                <w:lang w:val="en-CA" w:eastAsia="en-CA"/>
              </w:rPr>
              <w:t>(CPR/SOL/64/DEM/506, CPR/SOL/64/DEM/511)</w:t>
            </w:r>
          </w:p>
        </w:tc>
        <w:tc>
          <w:tcPr>
            <w:tcW w:w="1166" w:type="dxa"/>
            <w:tcBorders>
              <w:top w:val="nil"/>
              <w:left w:val="nil"/>
              <w:bottom w:val="single" w:sz="4" w:space="0" w:color="auto"/>
              <w:right w:val="single" w:sz="4" w:space="0" w:color="auto"/>
            </w:tcBorders>
            <w:shd w:val="clear" w:color="auto" w:fill="auto"/>
            <w:noWrap/>
            <w:vAlign w:val="center"/>
            <w:hideMark/>
          </w:tcPr>
          <w:p w14:paraId="33B8E2C4" w14:textId="77777777" w:rsidR="005F2A28" w:rsidRPr="00BB3E6F" w:rsidRDefault="005F2A28" w:rsidP="00C1407A">
            <w:pPr>
              <w:jc w:val="left"/>
              <w:rPr>
                <w:sz w:val="18"/>
                <w:szCs w:val="18"/>
                <w:lang w:val="en-CA" w:eastAsia="en-CA"/>
              </w:rPr>
            </w:pPr>
            <w:r w:rsidRPr="00BB3E6F">
              <w:rPr>
                <w:sz w:val="18"/>
                <w:szCs w:val="18"/>
                <w:lang w:val="en-CA" w:eastAsia="en-CA"/>
              </w:rPr>
              <w:t>China</w:t>
            </w:r>
          </w:p>
        </w:tc>
        <w:tc>
          <w:tcPr>
            <w:tcW w:w="1166" w:type="dxa"/>
            <w:tcBorders>
              <w:top w:val="nil"/>
              <w:left w:val="nil"/>
              <w:bottom w:val="single" w:sz="4" w:space="0" w:color="auto"/>
              <w:right w:val="single" w:sz="4" w:space="0" w:color="auto"/>
            </w:tcBorders>
            <w:shd w:val="clear" w:color="auto" w:fill="auto"/>
            <w:noWrap/>
            <w:vAlign w:val="center"/>
            <w:hideMark/>
          </w:tcPr>
          <w:p w14:paraId="56E04D59" w14:textId="77777777" w:rsidR="005F2A28" w:rsidRPr="00BB3E6F" w:rsidRDefault="005F2A28" w:rsidP="00C1407A">
            <w:pPr>
              <w:jc w:val="left"/>
              <w:rPr>
                <w:sz w:val="18"/>
                <w:szCs w:val="18"/>
                <w:lang w:val="en-CA" w:eastAsia="en-CA"/>
              </w:rPr>
            </w:pPr>
            <w:r w:rsidRPr="00BB3E6F">
              <w:rPr>
                <w:sz w:val="18"/>
                <w:szCs w:val="18"/>
                <w:lang w:val="en-CA" w:eastAsia="en-CA"/>
              </w:rPr>
              <w:t>Japan/UNDP</w:t>
            </w:r>
          </w:p>
        </w:tc>
        <w:tc>
          <w:tcPr>
            <w:tcW w:w="1276" w:type="dxa"/>
            <w:tcBorders>
              <w:top w:val="nil"/>
              <w:left w:val="nil"/>
              <w:bottom w:val="single" w:sz="4" w:space="0" w:color="auto"/>
              <w:right w:val="single" w:sz="4" w:space="0" w:color="auto"/>
            </w:tcBorders>
            <w:shd w:val="clear" w:color="auto" w:fill="auto"/>
            <w:noWrap/>
            <w:vAlign w:val="center"/>
            <w:hideMark/>
          </w:tcPr>
          <w:p w14:paraId="7604287E" w14:textId="77777777" w:rsidR="005F2A28" w:rsidRPr="00BB3E6F" w:rsidRDefault="005F2A28" w:rsidP="00C1407A">
            <w:pPr>
              <w:jc w:val="left"/>
              <w:rPr>
                <w:sz w:val="18"/>
                <w:szCs w:val="18"/>
                <w:lang w:val="en-CA" w:eastAsia="en-CA"/>
              </w:rPr>
            </w:pPr>
            <w:r w:rsidRPr="00BB3E6F">
              <w:rPr>
                <w:sz w:val="18"/>
                <w:szCs w:val="18"/>
                <w:lang w:val="en-CA" w:eastAsia="en-CA"/>
              </w:rPr>
              <w:t>HCFC-141b</w:t>
            </w:r>
          </w:p>
        </w:tc>
        <w:tc>
          <w:tcPr>
            <w:tcW w:w="1417" w:type="dxa"/>
            <w:tcBorders>
              <w:top w:val="nil"/>
              <w:left w:val="nil"/>
              <w:bottom w:val="single" w:sz="4" w:space="0" w:color="auto"/>
              <w:right w:val="single" w:sz="4" w:space="0" w:color="auto"/>
            </w:tcBorders>
            <w:shd w:val="clear" w:color="auto" w:fill="auto"/>
            <w:noWrap/>
            <w:vAlign w:val="center"/>
            <w:hideMark/>
          </w:tcPr>
          <w:p w14:paraId="18926FD3" w14:textId="77777777" w:rsidR="005F2A28" w:rsidRPr="00BB3E6F" w:rsidRDefault="005F2A28" w:rsidP="00C1407A">
            <w:pPr>
              <w:jc w:val="left"/>
              <w:rPr>
                <w:sz w:val="18"/>
                <w:szCs w:val="18"/>
                <w:lang w:val="en-CA" w:eastAsia="en-CA"/>
              </w:rPr>
            </w:pPr>
            <w:proofErr w:type="spellStart"/>
            <w:r w:rsidRPr="00BB3E6F">
              <w:rPr>
                <w:sz w:val="18"/>
                <w:szCs w:val="18"/>
                <w:lang w:val="en-CA" w:eastAsia="en-CA"/>
              </w:rPr>
              <w:t>Iso</w:t>
            </w:r>
            <w:proofErr w:type="spellEnd"/>
            <w:r w:rsidRPr="00BB3E6F">
              <w:rPr>
                <w:sz w:val="18"/>
                <w:szCs w:val="18"/>
                <w:lang w:val="en-CA" w:eastAsia="en-CA"/>
              </w:rPr>
              <w:t>-paraffin/ siloxane (KC-6)</w:t>
            </w:r>
          </w:p>
        </w:tc>
        <w:tc>
          <w:tcPr>
            <w:tcW w:w="1089" w:type="dxa"/>
            <w:tcBorders>
              <w:top w:val="nil"/>
              <w:left w:val="nil"/>
              <w:bottom w:val="single" w:sz="4" w:space="0" w:color="auto"/>
              <w:right w:val="single" w:sz="4" w:space="0" w:color="auto"/>
            </w:tcBorders>
            <w:vAlign w:val="center"/>
          </w:tcPr>
          <w:p w14:paraId="44D8A37B" w14:textId="77777777" w:rsidR="005F2A28" w:rsidRPr="00BB3E6F" w:rsidRDefault="005F2A28" w:rsidP="00C1407A">
            <w:pPr>
              <w:jc w:val="left"/>
              <w:rPr>
                <w:sz w:val="18"/>
                <w:szCs w:val="18"/>
                <w:lang w:val="en-CA" w:eastAsia="en-CA"/>
              </w:rPr>
            </w:pPr>
            <w:r w:rsidRPr="00BB3E6F">
              <w:rPr>
                <w:sz w:val="18"/>
                <w:szCs w:val="18"/>
                <w:lang w:val="en-CA" w:eastAsia="en-CA"/>
              </w:rPr>
              <w:t xml:space="preserve"> Nov-2014</w:t>
            </w:r>
          </w:p>
        </w:tc>
      </w:tr>
    </w:tbl>
    <w:p w14:paraId="34697731" w14:textId="77777777" w:rsidR="005F2A28" w:rsidRPr="00BB3E6F" w:rsidRDefault="005F2A28" w:rsidP="005F2A28">
      <w:pPr>
        <w:pStyle w:val="Heading1"/>
        <w:numPr>
          <w:ilvl w:val="0"/>
          <w:numId w:val="0"/>
        </w:numPr>
        <w:spacing w:after="0"/>
        <w:rPr>
          <w:sz w:val="18"/>
          <w:szCs w:val="18"/>
          <w:lang w:val="fr-FR"/>
        </w:rPr>
      </w:pPr>
      <w:r w:rsidRPr="00BB3E6F">
        <w:rPr>
          <w:sz w:val="18"/>
          <w:szCs w:val="18"/>
          <w:lang w:val="fr-FR"/>
        </w:rPr>
        <w:t xml:space="preserve">*PU: </w:t>
      </w:r>
      <w:proofErr w:type="spellStart"/>
      <w:r w:rsidRPr="00BB3E6F">
        <w:rPr>
          <w:sz w:val="18"/>
          <w:szCs w:val="18"/>
          <w:lang w:val="fr-FR"/>
        </w:rPr>
        <w:t>Polyurethane</w:t>
      </w:r>
      <w:proofErr w:type="spellEnd"/>
      <w:r w:rsidRPr="00BB3E6F">
        <w:rPr>
          <w:sz w:val="18"/>
          <w:szCs w:val="18"/>
          <w:lang w:val="fr-FR"/>
        </w:rPr>
        <w:t>.</w:t>
      </w:r>
    </w:p>
    <w:p w14:paraId="4D0E58C9" w14:textId="77777777" w:rsidR="005F2A28" w:rsidRPr="00BB3E6F" w:rsidRDefault="005F2A28" w:rsidP="005F2A28">
      <w:pPr>
        <w:pStyle w:val="Heading1"/>
        <w:numPr>
          <w:ilvl w:val="0"/>
          <w:numId w:val="0"/>
        </w:numPr>
        <w:spacing w:after="0"/>
        <w:rPr>
          <w:sz w:val="18"/>
          <w:szCs w:val="18"/>
          <w:lang w:val="fr-FR"/>
        </w:rPr>
      </w:pPr>
      <w:r w:rsidRPr="00BB3E6F">
        <w:rPr>
          <w:sz w:val="18"/>
          <w:szCs w:val="18"/>
          <w:lang w:val="fr-FR"/>
        </w:rPr>
        <w:t xml:space="preserve">**HC: </w:t>
      </w:r>
      <w:proofErr w:type="spellStart"/>
      <w:r w:rsidRPr="00BB3E6F">
        <w:rPr>
          <w:sz w:val="18"/>
          <w:szCs w:val="18"/>
          <w:lang w:val="fr-FR"/>
        </w:rPr>
        <w:t>Hydrocarbons</w:t>
      </w:r>
      <w:proofErr w:type="spellEnd"/>
      <w:r w:rsidRPr="00BB3E6F">
        <w:rPr>
          <w:sz w:val="18"/>
          <w:szCs w:val="18"/>
          <w:lang w:val="fr-FR"/>
        </w:rPr>
        <w:t>.</w:t>
      </w:r>
    </w:p>
    <w:p w14:paraId="3A70E386" w14:textId="77777777" w:rsidR="005F2A28" w:rsidRPr="00BB3E6F" w:rsidRDefault="005F2A28" w:rsidP="005F2A28">
      <w:pPr>
        <w:pStyle w:val="Heading1"/>
        <w:numPr>
          <w:ilvl w:val="0"/>
          <w:numId w:val="0"/>
        </w:numPr>
        <w:spacing w:after="0"/>
        <w:rPr>
          <w:sz w:val="18"/>
          <w:szCs w:val="18"/>
          <w:lang w:val="fr-FR"/>
        </w:rPr>
      </w:pPr>
      <w:r w:rsidRPr="00BB3E6F">
        <w:rPr>
          <w:sz w:val="18"/>
          <w:szCs w:val="18"/>
          <w:lang w:val="fr-FR"/>
        </w:rPr>
        <w:t xml:space="preserve">***XPS: </w:t>
      </w:r>
      <w:proofErr w:type="spellStart"/>
      <w:r w:rsidRPr="00BB3E6F">
        <w:rPr>
          <w:sz w:val="18"/>
          <w:szCs w:val="18"/>
          <w:lang w:val="fr-FR"/>
        </w:rPr>
        <w:t>Extruded</w:t>
      </w:r>
      <w:proofErr w:type="spellEnd"/>
      <w:r w:rsidRPr="00BB3E6F">
        <w:rPr>
          <w:sz w:val="18"/>
          <w:szCs w:val="18"/>
          <w:lang w:val="fr-FR"/>
        </w:rPr>
        <w:t xml:space="preserve"> </w:t>
      </w:r>
      <w:proofErr w:type="spellStart"/>
      <w:r w:rsidRPr="00BB3E6F">
        <w:rPr>
          <w:sz w:val="18"/>
          <w:szCs w:val="18"/>
          <w:lang w:val="fr-FR"/>
        </w:rPr>
        <w:t>polystyrene</w:t>
      </w:r>
      <w:proofErr w:type="spellEnd"/>
      <w:r w:rsidRPr="00BB3E6F">
        <w:rPr>
          <w:sz w:val="18"/>
          <w:szCs w:val="18"/>
          <w:lang w:val="fr-FR"/>
        </w:rPr>
        <w:t>.</w:t>
      </w:r>
    </w:p>
    <w:p w14:paraId="17D5509E" w14:textId="77777777" w:rsidR="005F2A28" w:rsidRDefault="005F2A28" w:rsidP="005F2A28">
      <w:pPr>
        <w:pStyle w:val="Heading1"/>
        <w:numPr>
          <w:ilvl w:val="0"/>
          <w:numId w:val="0"/>
        </w:numPr>
        <w:spacing w:after="0"/>
        <w:rPr>
          <w:lang w:val="en-US"/>
        </w:rPr>
      </w:pPr>
    </w:p>
    <w:p w14:paraId="6D827511" w14:textId="77777777" w:rsidR="005F2A28" w:rsidRPr="0062070B" w:rsidRDefault="005F2A28" w:rsidP="005F2A28">
      <w:pPr>
        <w:pStyle w:val="Heading1"/>
        <w:rPr>
          <w:lang w:val="en-US"/>
        </w:rPr>
      </w:pPr>
      <w:r>
        <w:rPr>
          <w:lang w:val="en-CA" w:eastAsia="en-CA"/>
        </w:rPr>
        <w:t>Subsequently, a</w:t>
      </w:r>
      <w:r w:rsidRPr="00771F96">
        <w:rPr>
          <w:lang w:val="en-CA" w:eastAsia="en-CA"/>
        </w:rPr>
        <w:t>t the 75</w:t>
      </w:r>
      <w:r w:rsidRPr="00771F96">
        <w:rPr>
          <w:vertAlign w:val="superscript"/>
          <w:lang w:val="en-CA" w:eastAsia="en-CA"/>
        </w:rPr>
        <w:t>th</w:t>
      </w:r>
      <w:r w:rsidRPr="00771F96">
        <w:rPr>
          <w:lang w:val="en-CA" w:eastAsia="en-CA"/>
        </w:rPr>
        <w:t xml:space="preserve"> and 76</w:t>
      </w:r>
      <w:r w:rsidRPr="00771F96">
        <w:rPr>
          <w:vertAlign w:val="superscript"/>
          <w:lang w:val="en-CA" w:eastAsia="en-CA"/>
        </w:rPr>
        <w:t>th</w:t>
      </w:r>
      <w:r w:rsidRPr="00771F96">
        <w:rPr>
          <w:lang w:val="en-CA" w:eastAsia="en-CA"/>
        </w:rPr>
        <w:t xml:space="preserve"> meetings, the Executive Committee</w:t>
      </w:r>
      <w:r>
        <w:rPr>
          <w:lang w:val="en-CA" w:eastAsia="en-CA"/>
        </w:rPr>
        <w:t xml:space="preserve"> </w:t>
      </w:r>
      <w:r w:rsidRPr="00771F96">
        <w:rPr>
          <w:lang w:val="en-CA" w:eastAsia="en-CA"/>
        </w:rPr>
        <w:t xml:space="preserve">approved </w:t>
      </w:r>
      <w:r>
        <w:rPr>
          <w:lang w:val="en-CA" w:eastAsia="en-CA"/>
        </w:rPr>
        <w:t xml:space="preserve">an additional </w:t>
      </w:r>
      <w:r w:rsidRPr="00771F96">
        <w:rPr>
          <w:lang w:val="en-CA" w:eastAsia="en-CA"/>
        </w:rPr>
        <w:t>18 project proposals to demonstrate low-GWP technologies, at a total funding of US</w:t>
      </w:r>
      <w:r>
        <w:rPr>
          <w:lang w:val="en-CA" w:eastAsia="en-CA"/>
        </w:rPr>
        <w:t> </w:t>
      </w:r>
      <w:r w:rsidRPr="00771F96">
        <w:rPr>
          <w:lang w:val="en-CA" w:eastAsia="en-CA"/>
        </w:rPr>
        <w:t>$18,028,551 (including agency support costs)</w:t>
      </w:r>
      <w:r>
        <w:rPr>
          <w:lang w:val="en-CA" w:eastAsia="en-CA"/>
        </w:rPr>
        <w:t xml:space="preserve"> pursuant to decision 72/40, as shown in Table 5</w:t>
      </w:r>
      <w:r w:rsidRPr="00771F96">
        <w:rPr>
          <w:lang w:val="en-CA" w:eastAsia="en-CA"/>
        </w:rPr>
        <w:t>.</w:t>
      </w:r>
    </w:p>
    <w:p w14:paraId="40D20BCE" w14:textId="77777777" w:rsidR="005F2A28" w:rsidRPr="00BB3E6F" w:rsidRDefault="005F2A28" w:rsidP="005F2A28">
      <w:pPr>
        <w:rPr>
          <w:b/>
          <w:lang w:val="en-US"/>
        </w:rPr>
      </w:pPr>
      <w:proofErr w:type="gramStart"/>
      <w:r w:rsidRPr="00BB3E6F">
        <w:rPr>
          <w:b/>
          <w:lang w:val="en-US"/>
        </w:rPr>
        <w:t xml:space="preserve">Table </w:t>
      </w:r>
      <w:r>
        <w:rPr>
          <w:b/>
          <w:lang w:val="en-US"/>
        </w:rPr>
        <w:t>5</w:t>
      </w:r>
      <w:r w:rsidRPr="00BB3E6F">
        <w:rPr>
          <w:b/>
          <w:lang w:val="en-US"/>
        </w:rPr>
        <w:t>.</w:t>
      </w:r>
      <w:proofErr w:type="gramEnd"/>
      <w:r w:rsidRPr="00BB3E6F">
        <w:rPr>
          <w:b/>
          <w:lang w:val="en-US"/>
        </w:rPr>
        <w:t xml:space="preserve"> HCFC demonstration projects approved pursuant to decision 72/40</w:t>
      </w:r>
    </w:p>
    <w:tbl>
      <w:tblPr>
        <w:tblStyle w:val="TableGrid"/>
        <w:tblW w:w="9558" w:type="dxa"/>
        <w:tblInd w:w="108" w:type="dxa"/>
        <w:tblLook w:val="04A0" w:firstRow="1" w:lastRow="0" w:firstColumn="1" w:lastColumn="0" w:noHBand="0" w:noVBand="1"/>
      </w:tblPr>
      <w:tblGrid>
        <w:gridCol w:w="3618"/>
        <w:gridCol w:w="1170"/>
        <w:gridCol w:w="990"/>
        <w:gridCol w:w="1127"/>
        <w:gridCol w:w="1213"/>
        <w:gridCol w:w="1440"/>
      </w:tblGrid>
      <w:tr w:rsidR="005F2A28" w:rsidRPr="00BB3E6F" w14:paraId="11F57E47" w14:textId="77777777" w:rsidTr="00C1407A">
        <w:trPr>
          <w:trHeight w:val="548"/>
          <w:tblHeader/>
        </w:trPr>
        <w:tc>
          <w:tcPr>
            <w:tcW w:w="3618" w:type="dxa"/>
          </w:tcPr>
          <w:p w14:paraId="551BB6A0" w14:textId="77777777" w:rsidR="005F2A28" w:rsidRPr="00BB3E6F" w:rsidRDefault="005F2A28" w:rsidP="00C1407A">
            <w:pPr>
              <w:jc w:val="left"/>
              <w:rPr>
                <w:b/>
                <w:sz w:val="18"/>
                <w:szCs w:val="18"/>
              </w:rPr>
            </w:pPr>
            <w:r w:rsidRPr="00BB3E6F">
              <w:rPr>
                <w:b/>
                <w:sz w:val="18"/>
                <w:szCs w:val="18"/>
              </w:rPr>
              <w:t>Subsector / application</w:t>
            </w:r>
          </w:p>
        </w:tc>
        <w:tc>
          <w:tcPr>
            <w:tcW w:w="1170" w:type="dxa"/>
          </w:tcPr>
          <w:p w14:paraId="2339FB55" w14:textId="77777777" w:rsidR="005F2A28" w:rsidRPr="00BB3E6F" w:rsidRDefault="005F2A28" w:rsidP="00C1407A">
            <w:pPr>
              <w:jc w:val="center"/>
              <w:rPr>
                <w:b/>
                <w:sz w:val="18"/>
                <w:szCs w:val="18"/>
              </w:rPr>
            </w:pPr>
            <w:r w:rsidRPr="00BB3E6F">
              <w:rPr>
                <w:b/>
                <w:sz w:val="18"/>
                <w:szCs w:val="18"/>
              </w:rPr>
              <w:t>Country</w:t>
            </w:r>
          </w:p>
        </w:tc>
        <w:tc>
          <w:tcPr>
            <w:tcW w:w="990" w:type="dxa"/>
          </w:tcPr>
          <w:p w14:paraId="026BB23E" w14:textId="77777777" w:rsidR="005F2A28" w:rsidRPr="00BB3E6F" w:rsidRDefault="005F2A28" w:rsidP="00C1407A">
            <w:pPr>
              <w:jc w:val="center"/>
              <w:rPr>
                <w:b/>
                <w:sz w:val="18"/>
                <w:szCs w:val="18"/>
              </w:rPr>
            </w:pPr>
            <w:r w:rsidRPr="00BB3E6F">
              <w:rPr>
                <w:b/>
                <w:sz w:val="18"/>
                <w:szCs w:val="18"/>
              </w:rPr>
              <w:t>Agency</w:t>
            </w:r>
          </w:p>
        </w:tc>
        <w:tc>
          <w:tcPr>
            <w:tcW w:w="1127" w:type="dxa"/>
          </w:tcPr>
          <w:p w14:paraId="78A19723" w14:textId="77777777" w:rsidR="005F2A28" w:rsidRPr="00BB3E6F" w:rsidRDefault="005F2A28" w:rsidP="00C1407A">
            <w:pPr>
              <w:jc w:val="center"/>
              <w:rPr>
                <w:b/>
                <w:sz w:val="18"/>
                <w:szCs w:val="18"/>
              </w:rPr>
            </w:pPr>
            <w:r w:rsidRPr="00BB3E6F">
              <w:rPr>
                <w:b/>
                <w:sz w:val="18"/>
                <w:szCs w:val="18"/>
              </w:rPr>
              <w:t>ODS</w:t>
            </w:r>
          </w:p>
        </w:tc>
        <w:tc>
          <w:tcPr>
            <w:tcW w:w="1213" w:type="dxa"/>
          </w:tcPr>
          <w:p w14:paraId="6A3016C5" w14:textId="77777777" w:rsidR="005F2A28" w:rsidRPr="00BB3E6F" w:rsidRDefault="005F2A28" w:rsidP="00C1407A">
            <w:pPr>
              <w:jc w:val="center"/>
              <w:rPr>
                <w:b/>
                <w:sz w:val="18"/>
                <w:szCs w:val="18"/>
              </w:rPr>
            </w:pPr>
            <w:r w:rsidRPr="00BB3E6F">
              <w:rPr>
                <w:b/>
                <w:sz w:val="18"/>
                <w:szCs w:val="18"/>
              </w:rPr>
              <w:t>Alternative</w:t>
            </w:r>
          </w:p>
        </w:tc>
        <w:tc>
          <w:tcPr>
            <w:tcW w:w="1440" w:type="dxa"/>
          </w:tcPr>
          <w:p w14:paraId="51E67A7A" w14:textId="77777777" w:rsidR="005F2A28" w:rsidRPr="00BB3E6F" w:rsidRDefault="005F2A28" w:rsidP="00C1407A">
            <w:pPr>
              <w:jc w:val="center"/>
              <w:rPr>
                <w:b/>
                <w:sz w:val="18"/>
                <w:szCs w:val="18"/>
              </w:rPr>
            </w:pPr>
            <w:r w:rsidRPr="00BB3E6F">
              <w:rPr>
                <w:b/>
                <w:sz w:val="18"/>
                <w:szCs w:val="18"/>
              </w:rPr>
              <w:t>Expected date of completion</w:t>
            </w:r>
          </w:p>
        </w:tc>
      </w:tr>
      <w:tr w:rsidR="005F2A28" w:rsidRPr="00BB3E6F" w14:paraId="4507DD4E" w14:textId="77777777" w:rsidTr="00C1407A">
        <w:tc>
          <w:tcPr>
            <w:tcW w:w="9558" w:type="dxa"/>
            <w:gridSpan w:val="6"/>
          </w:tcPr>
          <w:p w14:paraId="11FA291C" w14:textId="77777777" w:rsidR="005F2A28" w:rsidRPr="00BB3E6F" w:rsidRDefault="005F2A28" w:rsidP="00C1407A">
            <w:pPr>
              <w:jc w:val="left"/>
              <w:rPr>
                <w:b/>
                <w:sz w:val="18"/>
                <w:szCs w:val="18"/>
                <w:lang w:val="en-US"/>
              </w:rPr>
            </w:pPr>
            <w:r w:rsidRPr="00BB3E6F">
              <w:rPr>
                <w:b/>
                <w:sz w:val="18"/>
                <w:szCs w:val="18"/>
                <w:lang w:val="en-US"/>
              </w:rPr>
              <w:t>Refrigeration and air-conditioning</w:t>
            </w:r>
          </w:p>
        </w:tc>
      </w:tr>
      <w:tr w:rsidR="005F2A28" w:rsidRPr="00BB3E6F" w14:paraId="59A88914" w14:textId="77777777" w:rsidTr="00C1407A">
        <w:tc>
          <w:tcPr>
            <w:tcW w:w="3618" w:type="dxa"/>
          </w:tcPr>
          <w:p w14:paraId="59C1D3C6" w14:textId="77777777" w:rsidR="005F2A28" w:rsidRPr="00BB3E6F" w:rsidRDefault="005F2A28" w:rsidP="00C1407A">
            <w:pPr>
              <w:jc w:val="left"/>
              <w:rPr>
                <w:sz w:val="18"/>
                <w:szCs w:val="18"/>
              </w:rPr>
            </w:pPr>
            <w:r w:rsidRPr="00BB3E6F">
              <w:rPr>
                <w:sz w:val="18"/>
                <w:szCs w:val="18"/>
              </w:rPr>
              <w:t xml:space="preserve">Demonstration project for the use of HC-290 (propane) as an alternative refrigerant in commercial air conditioning manufacturing at </w:t>
            </w:r>
            <w:proofErr w:type="spellStart"/>
            <w:r w:rsidRPr="00BB3E6F">
              <w:rPr>
                <w:sz w:val="18"/>
                <w:szCs w:val="18"/>
              </w:rPr>
              <w:t>Industrias</w:t>
            </w:r>
            <w:proofErr w:type="spellEnd"/>
            <w:r w:rsidRPr="00BB3E6F">
              <w:rPr>
                <w:sz w:val="18"/>
                <w:szCs w:val="18"/>
              </w:rPr>
              <w:t xml:space="preserve"> </w:t>
            </w:r>
            <w:proofErr w:type="spellStart"/>
            <w:r w:rsidRPr="00BB3E6F">
              <w:rPr>
                <w:sz w:val="18"/>
                <w:szCs w:val="18"/>
              </w:rPr>
              <w:t>Thermotar</w:t>
            </w:r>
            <w:proofErr w:type="spellEnd"/>
            <w:r w:rsidRPr="00BB3E6F">
              <w:rPr>
                <w:sz w:val="18"/>
                <w:szCs w:val="18"/>
              </w:rPr>
              <w:t xml:space="preserve"> </w:t>
            </w:r>
            <w:proofErr w:type="spellStart"/>
            <w:r w:rsidRPr="00BB3E6F">
              <w:rPr>
                <w:sz w:val="18"/>
                <w:szCs w:val="18"/>
              </w:rPr>
              <w:t>ltda</w:t>
            </w:r>
            <w:proofErr w:type="spellEnd"/>
          </w:p>
        </w:tc>
        <w:tc>
          <w:tcPr>
            <w:tcW w:w="1170" w:type="dxa"/>
          </w:tcPr>
          <w:p w14:paraId="7BE635FB" w14:textId="77777777" w:rsidR="005F2A28" w:rsidRPr="00BB3E6F" w:rsidRDefault="005F2A28" w:rsidP="00C1407A">
            <w:pPr>
              <w:rPr>
                <w:sz w:val="18"/>
                <w:szCs w:val="18"/>
              </w:rPr>
            </w:pPr>
            <w:r w:rsidRPr="00BB3E6F">
              <w:rPr>
                <w:sz w:val="18"/>
                <w:szCs w:val="18"/>
              </w:rPr>
              <w:t>Colombia</w:t>
            </w:r>
          </w:p>
        </w:tc>
        <w:tc>
          <w:tcPr>
            <w:tcW w:w="990" w:type="dxa"/>
          </w:tcPr>
          <w:p w14:paraId="49B1E355" w14:textId="77777777" w:rsidR="005F2A28" w:rsidRPr="00BB3E6F" w:rsidRDefault="005F2A28" w:rsidP="00C1407A">
            <w:pPr>
              <w:rPr>
                <w:sz w:val="18"/>
                <w:szCs w:val="18"/>
              </w:rPr>
            </w:pPr>
            <w:r w:rsidRPr="00BB3E6F">
              <w:rPr>
                <w:sz w:val="18"/>
                <w:szCs w:val="18"/>
              </w:rPr>
              <w:t>UNDP</w:t>
            </w:r>
          </w:p>
        </w:tc>
        <w:tc>
          <w:tcPr>
            <w:tcW w:w="1127" w:type="dxa"/>
          </w:tcPr>
          <w:p w14:paraId="486B052D" w14:textId="77777777" w:rsidR="005F2A28" w:rsidRPr="00BB3E6F" w:rsidRDefault="005F2A28" w:rsidP="00C1407A">
            <w:pPr>
              <w:rPr>
                <w:sz w:val="18"/>
                <w:szCs w:val="18"/>
              </w:rPr>
            </w:pPr>
            <w:r w:rsidRPr="00BB3E6F">
              <w:rPr>
                <w:sz w:val="18"/>
                <w:szCs w:val="18"/>
              </w:rPr>
              <w:t>HCFC-22</w:t>
            </w:r>
          </w:p>
        </w:tc>
        <w:tc>
          <w:tcPr>
            <w:tcW w:w="1213" w:type="dxa"/>
          </w:tcPr>
          <w:p w14:paraId="4CB26C42" w14:textId="77777777" w:rsidR="005F2A28" w:rsidRPr="00BB3E6F" w:rsidRDefault="005F2A28" w:rsidP="00C1407A">
            <w:pPr>
              <w:rPr>
                <w:sz w:val="18"/>
                <w:szCs w:val="18"/>
              </w:rPr>
            </w:pPr>
            <w:r w:rsidRPr="00BB3E6F">
              <w:rPr>
                <w:sz w:val="18"/>
                <w:szCs w:val="18"/>
              </w:rPr>
              <w:t>R-290</w:t>
            </w:r>
          </w:p>
        </w:tc>
        <w:tc>
          <w:tcPr>
            <w:tcW w:w="1440" w:type="dxa"/>
          </w:tcPr>
          <w:p w14:paraId="73F002CE" w14:textId="77777777" w:rsidR="005F2A28" w:rsidRPr="00BB3E6F" w:rsidRDefault="005F2A28" w:rsidP="00C1407A">
            <w:pPr>
              <w:jc w:val="center"/>
              <w:rPr>
                <w:sz w:val="18"/>
                <w:szCs w:val="18"/>
              </w:rPr>
            </w:pPr>
            <w:r w:rsidRPr="00BB3E6F">
              <w:rPr>
                <w:sz w:val="18"/>
                <w:szCs w:val="18"/>
              </w:rPr>
              <w:t>Jun-17</w:t>
            </w:r>
          </w:p>
        </w:tc>
      </w:tr>
      <w:tr w:rsidR="005F2A28" w:rsidRPr="00BB3E6F" w14:paraId="66F3F09B" w14:textId="77777777" w:rsidTr="00C1407A">
        <w:tc>
          <w:tcPr>
            <w:tcW w:w="3618" w:type="dxa"/>
          </w:tcPr>
          <w:p w14:paraId="319FA1DA" w14:textId="77777777" w:rsidR="005F2A28" w:rsidRPr="00BB3E6F" w:rsidRDefault="005F2A28" w:rsidP="00C1407A">
            <w:pPr>
              <w:jc w:val="left"/>
              <w:rPr>
                <w:sz w:val="18"/>
                <w:szCs w:val="18"/>
              </w:rPr>
            </w:pPr>
            <w:r w:rsidRPr="00BB3E6F">
              <w:rPr>
                <w:sz w:val="18"/>
                <w:szCs w:val="18"/>
              </w:rPr>
              <w:t>Demonstration project for ammonia semi-hermetic frequency convertible screw refrigeration compression unit in the industrial and commercial refrigeration industry at Fujian Snowman Co., Ltd.</w:t>
            </w:r>
          </w:p>
        </w:tc>
        <w:tc>
          <w:tcPr>
            <w:tcW w:w="1170" w:type="dxa"/>
          </w:tcPr>
          <w:p w14:paraId="5410FD03" w14:textId="77777777" w:rsidR="005F2A28" w:rsidRPr="00BB3E6F" w:rsidRDefault="005F2A28" w:rsidP="00C1407A">
            <w:pPr>
              <w:rPr>
                <w:sz w:val="18"/>
                <w:szCs w:val="18"/>
              </w:rPr>
            </w:pPr>
            <w:r w:rsidRPr="00BB3E6F">
              <w:rPr>
                <w:sz w:val="18"/>
                <w:szCs w:val="18"/>
              </w:rPr>
              <w:t>China</w:t>
            </w:r>
          </w:p>
        </w:tc>
        <w:tc>
          <w:tcPr>
            <w:tcW w:w="990" w:type="dxa"/>
          </w:tcPr>
          <w:p w14:paraId="2AC74D9C" w14:textId="77777777" w:rsidR="005F2A28" w:rsidRPr="00BB3E6F" w:rsidRDefault="005F2A28" w:rsidP="00C1407A">
            <w:pPr>
              <w:rPr>
                <w:sz w:val="18"/>
                <w:szCs w:val="18"/>
              </w:rPr>
            </w:pPr>
            <w:r w:rsidRPr="00BB3E6F">
              <w:rPr>
                <w:sz w:val="18"/>
                <w:szCs w:val="18"/>
              </w:rPr>
              <w:t>UNDP</w:t>
            </w:r>
          </w:p>
        </w:tc>
        <w:tc>
          <w:tcPr>
            <w:tcW w:w="1127" w:type="dxa"/>
          </w:tcPr>
          <w:p w14:paraId="3AF91444" w14:textId="77777777" w:rsidR="005F2A28" w:rsidRPr="00BB3E6F" w:rsidRDefault="005F2A28" w:rsidP="00C1407A">
            <w:pPr>
              <w:rPr>
                <w:sz w:val="18"/>
                <w:szCs w:val="18"/>
              </w:rPr>
            </w:pPr>
            <w:r w:rsidRPr="00BB3E6F">
              <w:rPr>
                <w:sz w:val="18"/>
                <w:szCs w:val="18"/>
              </w:rPr>
              <w:t>HCFC-22</w:t>
            </w:r>
          </w:p>
        </w:tc>
        <w:tc>
          <w:tcPr>
            <w:tcW w:w="1213" w:type="dxa"/>
          </w:tcPr>
          <w:p w14:paraId="008B5032" w14:textId="77777777" w:rsidR="005F2A28" w:rsidRPr="00BB3E6F" w:rsidRDefault="005F2A28" w:rsidP="00C1407A">
            <w:pPr>
              <w:rPr>
                <w:sz w:val="18"/>
                <w:szCs w:val="18"/>
              </w:rPr>
            </w:pPr>
            <w:r w:rsidRPr="00BB3E6F">
              <w:rPr>
                <w:sz w:val="18"/>
                <w:szCs w:val="18"/>
              </w:rPr>
              <w:t>NH</w:t>
            </w:r>
            <w:r w:rsidRPr="00BB3E6F">
              <w:rPr>
                <w:rFonts w:ascii="Cambria Math" w:hAnsi="Cambria Math" w:cs="Cambria Math"/>
                <w:sz w:val="18"/>
                <w:szCs w:val="18"/>
              </w:rPr>
              <w:t>₃</w:t>
            </w:r>
            <w:r w:rsidRPr="00BB3E6F">
              <w:rPr>
                <w:sz w:val="18"/>
                <w:szCs w:val="18"/>
              </w:rPr>
              <w:t>, CO</w:t>
            </w:r>
            <w:r w:rsidRPr="00BB3E6F">
              <w:rPr>
                <w:sz w:val="18"/>
                <w:szCs w:val="18"/>
                <w:vertAlign w:val="subscript"/>
              </w:rPr>
              <w:t>2</w:t>
            </w:r>
          </w:p>
        </w:tc>
        <w:tc>
          <w:tcPr>
            <w:tcW w:w="1440" w:type="dxa"/>
          </w:tcPr>
          <w:p w14:paraId="7B903952" w14:textId="77777777" w:rsidR="005F2A28" w:rsidRPr="00BB3E6F" w:rsidRDefault="005F2A28" w:rsidP="00C1407A">
            <w:pPr>
              <w:jc w:val="center"/>
              <w:rPr>
                <w:sz w:val="18"/>
                <w:szCs w:val="18"/>
              </w:rPr>
            </w:pPr>
            <w:r w:rsidRPr="00BB3E6F">
              <w:rPr>
                <w:sz w:val="18"/>
                <w:szCs w:val="18"/>
              </w:rPr>
              <w:t>Nov-17</w:t>
            </w:r>
          </w:p>
        </w:tc>
      </w:tr>
      <w:tr w:rsidR="005F2A28" w:rsidRPr="00BB3E6F" w14:paraId="0849A0A4" w14:textId="77777777" w:rsidTr="00C1407A">
        <w:tc>
          <w:tcPr>
            <w:tcW w:w="3618" w:type="dxa"/>
          </w:tcPr>
          <w:p w14:paraId="37624C3E" w14:textId="77777777" w:rsidR="005F2A28" w:rsidRPr="00BB3E6F" w:rsidRDefault="005F2A28" w:rsidP="00C1407A">
            <w:pPr>
              <w:jc w:val="left"/>
              <w:rPr>
                <w:sz w:val="18"/>
                <w:szCs w:val="18"/>
              </w:rPr>
            </w:pPr>
            <w:r w:rsidRPr="00BB3E6F">
              <w:rPr>
                <w:sz w:val="18"/>
                <w:szCs w:val="18"/>
              </w:rPr>
              <w:t xml:space="preserve">Demonstration of the application of an ammonia/carbon dioxide refrigeration system in replacement of HCFC 22 for the medium-sized producer and retail store at </w:t>
            </w:r>
            <w:proofErr w:type="spellStart"/>
            <w:r w:rsidRPr="00BB3E6F">
              <w:rPr>
                <w:sz w:val="18"/>
                <w:szCs w:val="18"/>
              </w:rPr>
              <w:t>Premezclas</w:t>
            </w:r>
            <w:proofErr w:type="spellEnd"/>
            <w:r w:rsidRPr="00BB3E6F">
              <w:rPr>
                <w:sz w:val="18"/>
                <w:szCs w:val="18"/>
              </w:rPr>
              <w:t xml:space="preserve"> </w:t>
            </w:r>
            <w:proofErr w:type="spellStart"/>
            <w:r w:rsidRPr="00BB3E6F">
              <w:rPr>
                <w:sz w:val="18"/>
                <w:szCs w:val="18"/>
              </w:rPr>
              <w:t>Industriales</w:t>
            </w:r>
            <w:proofErr w:type="spellEnd"/>
            <w:r w:rsidRPr="00BB3E6F">
              <w:rPr>
                <w:sz w:val="18"/>
                <w:szCs w:val="18"/>
              </w:rPr>
              <w:t xml:space="preserve"> S.A</w:t>
            </w:r>
          </w:p>
        </w:tc>
        <w:tc>
          <w:tcPr>
            <w:tcW w:w="1170" w:type="dxa"/>
          </w:tcPr>
          <w:p w14:paraId="5113A982" w14:textId="77777777" w:rsidR="005F2A28" w:rsidRPr="00BB3E6F" w:rsidRDefault="005F2A28" w:rsidP="00C1407A">
            <w:pPr>
              <w:rPr>
                <w:sz w:val="18"/>
                <w:szCs w:val="18"/>
              </w:rPr>
            </w:pPr>
            <w:r w:rsidRPr="00BB3E6F">
              <w:rPr>
                <w:sz w:val="18"/>
                <w:szCs w:val="18"/>
              </w:rPr>
              <w:t>Costa Rica</w:t>
            </w:r>
          </w:p>
        </w:tc>
        <w:tc>
          <w:tcPr>
            <w:tcW w:w="990" w:type="dxa"/>
          </w:tcPr>
          <w:p w14:paraId="7A5AC8E6" w14:textId="77777777" w:rsidR="005F2A28" w:rsidRPr="00BB3E6F" w:rsidRDefault="005F2A28" w:rsidP="00C1407A">
            <w:pPr>
              <w:rPr>
                <w:sz w:val="18"/>
                <w:szCs w:val="18"/>
              </w:rPr>
            </w:pPr>
            <w:r w:rsidRPr="00BB3E6F">
              <w:rPr>
                <w:sz w:val="18"/>
                <w:szCs w:val="18"/>
              </w:rPr>
              <w:t>UNDP</w:t>
            </w:r>
          </w:p>
        </w:tc>
        <w:tc>
          <w:tcPr>
            <w:tcW w:w="1127" w:type="dxa"/>
          </w:tcPr>
          <w:p w14:paraId="07DA163F" w14:textId="77777777" w:rsidR="005F2A28" w:rsidRPr="00BB3E6F" w:rsidRDefault="005F2A28" w:rsidP="00C1407A">
            <w:pPr>
              <w:rPr>
                <w:sz w:val="18"/>
                <w:szCs w:val="18"/>
              </w:rPr>
            </w:pPr>
            <w:r w:rsidRPr="00BB3E6F">
              <w:rPr>
                <w:sz w:val="18"/>
                <w:szCs w:val="18"/>
              </w:rPr>
              <w:t>HCFC-22</w:t>
            </w:r>
          </w:p>
        </w:tc>
        <w:tc>
          <w:tcPr>
            <w:tcW w:w="1213" w:type="dxa"/>
          </w:tcPr>
          <w:p w14:paraId="54941792" w14:textId="77777777" w:rsidR="005F2A28" w:rsidRPr="00BB3E6F" w:rsidRDefault="005F2A28" w:rsidP="00C1407A">
            <w:pPr>
              <w:rPr>
                <w:sz w:val="18"/>
                <w:szCs w:val="18"/>
              </w:rPr>
            </w:pPr>
            <w:r w:rsidRPr="00BB3E6F">
              <w:rPr>
                <w:sz w:val="18"/>
                <w:szCs w:val="18"/>
              </w:rPr>
              <w:t>R-717, R-744</w:t>
            </w:r>
          </w:p>
        </w:tc>
        <w:tc>
          <w:tcPr>
            <w:tcW w:w="1440" w:type="dxa"/>
          </w:tcPr>
          <w:p w14:paraId="50592E14" w14:textId="77777777" w:rsidR="005F2A28" w:rsidRPr="00BB3E6F" w:rsidRDefault="005F2A28" w:rsidP="00C1407A">
            <w:pPr>
              <w:jc w:val="center"/>
              <w:rPr>
                <w:sz w:val="18"/>
                <w:szCs w:val="18"/>
              </w:rPr>
            </w:pPr>
            <w:r w:rsidRPr="00BB3E6F">
              <w:rPr>
                <w:sz w:val="18"/>
                <w:szCs w:val="18"/>
              </w:rPr>
              <w:t>Jul-17</w:t>
            </w:r>
          </w:p>
        </w:tc>
      </w:tr>
      <w:tr w:rsidR="005F2A28" w:rsidRPr="00BB3E6F" w14:paraId="37F64FA1" w14:textId="77777777" w:rsidTr="00C1407A">
        <w:tc>
          <w:tcPr>
            <w:tcW w:w="3618" w:type="dxa"/>
          </w:tcPr>
          <w:p w14:paraId="0BA47239" w14:textId="77777777" w:rsidR="005F2A28" w:rsidRPr="00BB3E6F" w:rsidRDefault="005F2A28" w:rsidP="00C1407A">
            <w:pPr>
              <w:jc w:val="left"/>
              <w:rPr>
                <w:sz w:val="18"/>
                <w:szCs w:val="18"/>
              </w:rPr>
            </w:pPr>
            <w:r w:rsidRPr="00BB3E6F">
              <w:rPr>
                <w:sz w:val="18"/>
                <w:szCs w:val="18"/>
              </w:rPr>
              <w:t>Demonstration project for the introduction of trans-critical CO2 refrigeration technology for supermarkets (Argentina and Tunisia)</w:t>
            </w:r>
          </w:p>
        </w:tc>
        <w:tc>
          <w:tcPr>
            <w:tcW w:w="1170" w:type="dxa"/>
          </w:tcPr>
          <w:p w14:paraId="3EBEA27D" w14:textId="77777777" w:rsidR="005F2A28" w:rsidRPr="00BB3E6F" w:rsidRDefault="005F2A28" w:rsidP="00C1407A">
            <w:pPr>
              <w:rPr>
                <w:sz w:val="18"/>
                <w:szCs w:val="18"/>
              </w:rPr>
            </w:pPr>
            <w:r w:rsidRPr="00BB3E6F">
              <w:rPr>
                <w:sz w:val="18"/>
                <w:szCs w:val="18"/>
              </w:rPr>
              <w:t xml:space="preserve">Global </w:t>
            </w:r>
          </w:p>
        </w:tc>
        <w:tc>
          <w:tcPr>
            <w:tcW w:w="990" w:type="dxa"/>
          </w:tcPr>
          <w:p w14:paraId="326C6E93" w14:textId="77777777" w:rsidR="005F2A28" w:rsidRPr="00BB3E6F" w:rsidRDefault="005F2A28" w:rsidP="00C1407A">
            <w:pPr>
              <w:rPr>
                <w:sz w:val="18"/>
                <w:szCs w:val="18"/>
              </w:rPr>
            </w:pPr>
            <w:r w:rsidRPr="00BB3E6F">
              <w:rPr>
                <w:sz w:val="18"/>
                <w:szCs w:val="18"/>
              </w:rPr>
              <w:t>UNIDO</w:t>
            </w:r>
          </w:p>
        </w:tc>
        <w:tc>
          <w:tcPr>
            <w:tcW w:w="1127" w:type="dxa"/>
          </w:tcPr>
          <w:p w14:paraId="04DADD17" w14:textId="77777777" w:rsidR="005F2A28" w:rsidRPr="00BB3E6F" w:rsidRDefault="005F2A28" w:rsidP="00C1407A">
            <w:pPr>
              <w:rPr>
                <w:sz w:val="18"/>
                <w:szCs w:val="18"/>
              </w:rPr>
            </w:pPr>
            <w:r w:rsidRPr="00BB3E6F">
              <w:rPr>
                <w:sz w:val="18"/>
                <w:szCs w:val="18"/>
              </w:rPr>
              <w:t>HCFC-22</w:t>
            </w:r>
          </w:p>
        </w:tc>
        <w:tc>
          <w:tcPr>
            <w:tcW w:w="1213" w:type="dxa"/>
          </w:tcPr>
          <w:p w14:paraId="5B606D1B" w14:textId="77777777" w:rsidR="005F2A28" w:rsidRPr="00BB3E6F" w:rsidRDefault="005F2A28" w:rsidP="00C1407A">
            <w:pPr>
              <w:rPr>
                <w:sz w:val="18"/>
                <w:szCs w:val="18"/>
              </w:rPr>
            </w:pPr>
            <w:r w:rsidRPr="00BB3E6F">
              <w:rPr>
                <w:sz w:val="18"/>
                <w:szCs w:val="18"/>
              </w:rPr>
              <w:t>CO</w:t>
            </w:r>
            <w:r w:rsidRPr="00BB3E6F">
              <w:rPr>
                <w:sz w:val="18"/>
                <w:szCs w:val="18"/>
                <w:vertAlign w:val="subscript"/>
              </w:rPr>
              <w:t>2</w:t>
            </w:r>
          </w:p>
        </w:tc>
        <w:tc>
          <w:tcPr>
            <w:tcW w:w="1440" w:type="dxa"/>
          </w:tcPr>
          <w:p w14:paraId="1D469607" w14:textId="77777777" w:rsidR="005F2A28" w:rsidRPr="00BB3E6F" w:rsidRDefault="005F2A28" w:rsidP="00C1407A">
            <w:pPr>
              <w:jc w:val="center"/>
              <w:rPr>
                <w:sz w:val="18"/>
                <w:szCs w:val="18"/>
              </w:rPr>
            </w:pPr>
            <w:r w:rsidRPr="00BB3E6F">
              <w:rPr>
                <w:sz w:val="18"/>
                <w:szCs w:val="18"/>
              </w:rPr>
              <w:t>Nov-18</w:t>
            </w:r>
          </w:p>
        </w:tc>
      </w:tr>
      <w:tr w:rsidR="005F2A28" w:rsidRPr="00BB3E6F" w14:paraId="252A8BBF" w14:textId="77777777" w:rsidTr="00C1407A">
        <w:tc>
          <w:tcPr>
            <w:tcW w:w="3618" w:type="dxa"/>
          </w:tcPr>
          <w:p w14:paraId="7F599918" w14:textId="77777777" w:rsidR="005F2A28" w:rsidRPr="00BB3E6F" w:rsidRDefault="005F2A28" w:rsidP="00C1407A">
            <w:pPr>
              <w:jc w:val="left"/>
              <w:rPr>
                <w:sz w:val="18"/>
                <w:szCs w:val="18"/>
              </w:rPr>
            </w:pPr>
            <w:r w:rsidRPr="00BB3E6F">
              <w:rPr>
                <w:sz w:val="18"/>
                <w:szCs w:val="18"/>
              </w:rPr>
              <w:t>Demonstration project for HCFC free low GWP technology performance in air- conditioning applications</w:t>
            </w:r>
          </w:p>
        </w:tc>
        <w:tc>
          <w:tcPr>
            <w:tcW w:w="1170" w:type="dxa"/>
          </w:tcPr>
          <w:p w14:paraId="2B53241B" w14:textId="77777777" w:rsidR="005F2A28" w:rsidRPr="00BB3E6F" w:rsidRDefault="005F2A28" w:rsidP="00C1407A">
            <w:pPr>
              <w:rPr>
                <w:sz w:val="18"/>
                <w:szCs w:val="18"/>
              </w:rPr>
            </w:pPr>
            <w:r w:rsidRPr="00BB3E6F">
              <w:rPr>
                <w:sz w:val="18"/>
                <w:szCs w:val="18"/>
              </w:rPr>
              <w:t>Kuwait</w:t>
            </w:r>
          </w:p>
        </w:tc>
        <w:tc>
          <w:tcPr>
            <w:tcW w:w="990" w:type="dxa"/>
          </w:tcPr>
          <w:p w14:paraId="2F9CF959" w14:textId="77777777" w:rsidR="005F2A28" w:rsidRPr="00BB3E6F" w:rsidRDefault="005F2A28" w:rsidP="00C1407A">
            <w:pPr>
              <w:rPr>
                <w:sz w:val="18"/>
                <w:szCs w:val="18"/>
              </w:rPr>
            </w:pPr>
            <w:r w:rsidRPr="00BB3E6F">
              <w:rPr>
                <w:sz w:val="18"/>
                <w:szCs w:val="18"/>
              </w:rPr>
              <w:t>UNDP</w:t>
            </w:r>
          </w:p>
        </w:tc>
        <w:tc>
          <w:tcPr>
            <w:tcW w:w="1127" w:type="dxa"/>
          </w:tcPr>
          <w:p w14:paraId="3416A77F" w14:textId="77777777" w:rsidR="005F2A28" w:rsidRPr="00BB3E6F" w:rsidRDefault="005F2A28" w:rsidP="00C1407A">
            <w:pPr>
              <w:rPr>
                <w:sz w:val="18"/>
                <w:szCs w:val="18"/>
              </w:rPr>
            </w:pPr>
            <w:r w:rsidRPr="00BB3E6F">
              <w:rPr>
                <w:sz w:val="18"/>
                <w:szCs w:val="18"/>
              </w:rPr>
              <w:t>HCFC-22</w:t>
            </w:r>
          </w:p>
        </w:tc>
        <w:tc>
          <w:tcPr>
            <w:tcW w:w="1213" w:type="dxa"/>
          </w:tcPr>
          <w:p w14:paraId="642476A5" w14:textId="77777777" w:rsidR="005F2A28" w:rsidRPr="00BB3E6F" w:rsidRDefault="005F2A28" w:rsidP="00C1407A">
            <w:pPr>
              <w:rPr>
                <w:sz w:val="18"/>
                <w:szCs w:val="18"/>
              </w:rPr>
            </w:pPr>
            <w:r w:rsidRPr="00BB3E6F">
              <w:rPr>
                <w:sz w:val="18"/>
                <w:szCs w:val="18"/>
              </w:rPr>
              <w:t>HC-290, HFC-32</w:t>
            </w:r>
          </w:p>
        </w:tc>
        <w:tc>
          <w:tcPr>
            <w:tcW w:w="1440" w:type="dxa"/>
          </w:tcPr>
          <w:p w14:paraId="65E88B07" w14:textId="77777777" w:rsidR="005F2A28" w:rsidRPr="00BB3E6F" w:rsidRDefault="005F2A28" w:rsidP="00C1407A">
            <w:pPr>
              <w:jc w:val="center"/>
              <w:rPr>
                <w:sz w:val="18"/>
                <w:szCs w:val="18"/>
              </w:rPr>
            </w:pPr>
            <w:r w:rsidRPr="00BB3E6F">
              <w:rPr>
                <w:sz w:val="18"/>
                <w:szCs w:val="18"/>
              </w:rPr>
              <w:t>May-19</w:t>
            </w:r>
          </w:p>
        </w:tc>
      </w:tr>
      <w:tr w:rsidR="005F2A28" w:rsidRPr="00BB3E6F" w14:paraId="76412689" w14:textId="77777777" w:rsidTr="00C1407A">
        <w:tc>
          <w:tcPr>
            <w:tcW w:w="3618" w:type="dxa"/>
          </w:tcPr>
          <w:p w14:paraId="6C3FF00E" w14:textId="77777777" w:rsidR="005F2A28" w:rsidRPr="00BB3E6F" w:rsidRDefault="005F2A28" w:rsidP="00C1407A">
            <w:pPr>
              <w:jc w:val="left"/>
              <w:rPr>
                <w:sz w:val="18"/>
                <w:szCs w:val="18"/>
              </w:rPr>
            </w:pPr>
            <w:r w:rsidRPr="00BB3E6F">
              <w:rPr>
                <w:sz w:val="18"/>
                <w:szCs w:val="18"/>
              </w:rPr>
              <w:t>Promoting refrigerant alternatives for high-ambient temperature countries (PRAHA-II)</w:t>
            </w:r>
          </w:p>
        </w:tc>
        <w:tc>
          <w:tcPr>
            <w:tcW w:w="1170" w:type="dxa"/>
          </w:tcPr>
          <w:p w14:paraId="6BE948D6" w14:textId="77777777" w:rsidR="005F2A28" w:rsidRPr="00BB3E6F" w:rsidRDefault="005F2A28" w:rsidP="00C1407A">
            <w:pPr>
              <w:rPr>
                <w:sz w:val="18"/>
                <w:szCs w:val="18"/>
              </w:rPr>
            </w:pPr>
            <w:r w:rsidRPr="00BB3E6F">
              <w:rPr>
                <w:sz w:val="18"/>
                <w:szCs w:val="18"/>
              </w:rPr>
              <w:t xml:space="preserve">Regional (West Asia), </w:t>
            </w:r>
          </w:p>
        </w:tc>
        <w:tc>
          <w:tcPr>
            <w:tcW w:w="990" w:type="dxa"/>
          </w:tcPr>
          <w:p w14:paraId="6F9C2E67" w14:textId="77777777" w:rsidR="005F2A28" w:rsidRPr="00BB3E6F" w:rsidRDefault="005F2A28" w:rsidP="00C1407A">
            <w:pPr>
              <w:rPr>
                <w:sz w:val="18"/>
                <w:szCs w:val="18"/>
              </w:rPr>
            </w:pPr>
            <w:r w:rsidRPr="00BB3E6F">
              <w:rPr>
                <w:sz w:val="18"/>
                <w:szCs w:val="18"/>
              </w:rPr>
              <w:t>UNEP/ UNIDO</w:t>
            </w:r>
          </w:p>
        </w:tc>
        <w:tc>
          <w:tcPr>
            <w:tcW w:w="1127" w:type="dxa"/>
          </w:tcPr>
          <w:p w14:paraId="55AD1E93" w14:textId="77777777" w:rsidR="005F2A28" w:rsidRPr="00BB3E6F" w:rsidRDefault="005F2A28" w:rsidP="00C1407A">
            <w:pPr>
              <w:rPr>
                <w:sz w:val="18"/>
                <w:szCs w:val="18"/>
              </w:rPr>
            </w:pPr>
            <w:r w:rsidRPr="00BB3E6F">
              <w:rPr>
                <w:sz w:val="18"/>
                <w:szCs w:val="18"/>
              </w:rPr>
              <w:t>HCFC-22</w:t>
            </w:r>
          </w:p>
        </w:tc>
        <w:tc>
          <w:tcPr>
            <w:tcW w:w="1213" w:type="dxa"/>
          </w:tcPr>
          <w:p w14:paraId="6D7AE2AA" w14:textId="77777777" w:rsidR="005F2A28" w:rsidRPr="00BB3E6F" w:rsidRDefault="005F2A28" w:rsidP="00C1407A">
            <w:pPr>
              <w:rPr>
                <w:sz w:val="18"/>
                <w:szCs w:val="18"/>
              </w:rPr>
            </w:pPr>
            <w:r w:rsidRPr="00BB3E6F">
              <w:rPr>
                <w:sz w:val="18"/>
                <w:szCs w:val="18"/>
              </w:rPr>
              <w:t>HFC-32, HC-290 and HFO blends</w:t>
            </w:r>
          </w:p>
        </w:tc>
        <w:tc>
          <w:tcPr>
            <w:tcW w:w="1440" w:type="dxa"/>
          </w:tcPr>
          <w:p w14:paraId="1E5677DD" w14:textId="77777777" w:rsidR="005F2A28" w:rsidRPr="00BB3E6F" w:rsidRDefault="005F2A28" w:rsidP="00C1407A">
            <w:pPr>
              <w:jc w:val="center"/>
              <w:rPr>
                <w:sz w:val="18"/>
                <w:szCs w:val="18"/>
              </w:rPr>
            </w:pPr>
            <w:r w:rsidRPr="00BB3E6F">
              <w:rPr>
                <w:sz w:val="18"/>
                <w:szCs w:val="18"/>
              </w:rPr>
              <w:t>Nov-17</w:t>
            </w:r>
          </w:p>
        </w:tc>
      </w:tr>
      <w:tr w:rsidR="005F2A28" w:rsidRPr="00BB3E6F" w14:paraId="19C6CF74" w14:textId="77777777" w:rsidTr="00C1407A">
        <w:tc>
          <w:tcPr>
            <w:tcW w:w="3618" w:type="dxa"/>
          </w:tcPr>
          <w:p w14:paraId="3C703A06" w14:textId="77777777" w:rsidR="005F2A28" w:rsidRPr="00BB3E6F" w:rsidRDefault="005F2A28" w:rsidP="00C1407A">
            <w:pPr>
              <w:jc w:val="left"/>
              <w:rPr>
                <w:sz w:val="18"/>
                <w:szCs w:val="18"/>
              </w:rPr>
            </w:pPr>
            <w:r w:rsidRPr="00BB3E6F">
              <w:rPr>
                <w:sz w:val="18"/>
                <w:szCs w:val="18"/>
              </w:rPr>
              <w:t>Demonstration project on promoting HFO-based low-GWP refrigerants for the air conditioning sector in high-ambient temperatures</w:t>
            </w:r>
          </w:p>
        </w:tc>
        <w:tc>
          <w:tcPr>
            <w:tcW w:w="1170" w:type="dxa"/>
          </w:tcPr>
          <w:p w14:paraId="386ED35E" w14:textId="77777777" w:rsidR="005F2A28" w:rsidRPr="00BB3E6F" w:rsidRDefault="005F2A28" w:rsidP="00C1407A">
            <w:pPr>
              <w:rPr>
                <w:sz w:val="18"/>
                <w:szCs w:val="18"/>
              </w:rPr>
            </w:pPr>
            <w:r w:rsidRPr="00BB3E6F">
              <w:rPr>
                <w:sz w:val="18"/>
                <w:szCs w:val="18"/>
              </w:rPr>
              <w:t>Saudi Arabia</w:t>
            </w:r>
          </w:p>
        </w:tc>
        <w:tc>
          <w:tcPr>
            <w:tcW w:w="990" w:type="dxa"/>
          </w:tcPr>
          <w:p w14:paraId="0EAF992A" w14:textId="77777777" w:rsidR="005F2A28" w:rsidRPr="00BB3E6F" w:rsidRDefault="005F2A28" w:rsidP="00C1407A">
            <w:pPr>
              <w:rPr>
                <w:sz w:val="18"/>
                <w:szCs w:val="18"/>
              </w:rPr>
            </w:pPr>
            <w:r w:rsidRPr="00BB3E6F">
              <w:rPr>
                <w:sz w:val="18"/>
                <w:szCs w:val="18"/>
              </w:rPr>
              <w:t>UNIDO</w:t>
            </w:r>
          </w:p>
        </w:tc>
        <w:tc>
          <w:tcPr>
            <w:tcW w:w="1127" w:type="dxa"/>
          </w:tcPr>
          <w:p w14:paraId="019395D6" w14:textId="77777777" w:rsidR="005F2A28" w:rsidRPr="00BB3E6F" w:rsidRDefault="005F2A28" w:rsidP="00C1407A">
            <w:pPr>
              <w:rPr>
                <w:sz w:val="18"/>
                <w:szCs w:val="18"/>
              </w:rPr>
            </w:pPr>
            <w:r w:rsidRPr="00BB3E6F">
              <w:rPr>
                <w:sz w:val="18"/>
                <w:szCs w:val="18"/>
              </w:rPr>
              <w:t>HCFC-22</w:t>
            </w:r>
          </w:p>
        </w:tc>
        <w:tc>
          <w:tcPr>
            <w:tcW w:w="1213" w:type="dxa"/>
          </w:tcPr>
          <w:p w14:paraId="15E7E15A" w14:textId="77777777" w:rsidR="005F2A28" w:rsidRPr="00BB3E6F" w:rsidRDefault="005F2A28" w:rsidP="00C1407A">
            <w:pPr>
              <w:rPr>
                <w:sz w:val="18"/>
                <w:szCs w:val="18"/>
              </w:rPr>
            </w:pPr>
            <w:r w:rsidRPr="00BB3E6F">
              <w:rPr>
                <w:sz w:val="18"/>
                <w:szCs w:val="18"/>
              </w:rPr>
              <w:t>HFO/HFC blends, HC-290</w:t>
            </w:r>
          </w:p>
        </w:tc>
        <w:tc>
          <w:tcPr>
            <w:tcW w:w="1440" w:type="dxa"/>
          </w:tcPr>
          <w:p w14:paraId="7BBCEC6B" w14:textId="77777777" w:rsidR="005F2A28" w:rsidRPr="00BB3E6F" w:rsidRDefault="005F2A28" w:rsidP="00C1407A">
            <w:pPr>
              <w:jc w:val="center"/>
              <w:rPr>
                <w:sz w:val="18"/>
                <w:szCs w:val="18"/>
              </w:rPr>
            </w:pPr>
            <w:r w:rsidRPr="00BB3E6F">
              <w:rPr>
                <w:sz w:val="18"/>
                <w:szCs w:val="18"/>
              </w:rPr>
              <w:t>May-18</w:t>
            </w:r>
          </w:p>
        </w:tc>
      </w:tr>
      <w:tr w:rsidR="005F2A28" w:rsidRPr="00BB3E6F" w14:paraId="7C1782C2" w14:textId="77777777" w:rsidTr="00C1407A">
        <w:tc>
          <w:tcPr>
            <w:tcW w:w="3618" w:type="dxa"/>
          </w:tcPr>
          <w:p w14:paraId="7B1159B2" w14:textId="77777777" w:rsidR="005F2A28" w:rsidRPr="00BB3E6F" w:rsidRDefault="005F2A28" w:rsidP="00C1407A">
            <w:pPr>
              <w:keepNext/>
              <w:jc w:val="left"/>
              <w:rPr>
                <w:sz w:val="18"/>
                <w:szCs w:val="18"/>
              </w:rPr>
            </w:pPr>
            <w:r w:rsidRPr="00BB3E6F">
              <w:rPr>
                <w:sz w:val="18"/>
                <w:szCs w:val="18"/>
              </w:rPr>
              <w:t>Demonstration project at air-conditioning manufacturers to develop windows and packaged air-conditioners using lower global warming potential refrigerants</w:t>
            </w:r>
          </w:p>
        </w:tc>
        <w:tc>
          <w:tcPr>
            <w:tcW w:w="1170" w:type="dxa"/>
          </w:tcPr>
          <w:p w14:paraId="63AB0995" w14:textId="77777777" w:rsidR="005F2A28" w:rsidRPr="00BB3E6F" w:rsidRDefault="005F2A28" w:rsidP="00C1407A">
            <w:pPr>
              <w:keepNext/>
              <w:rPr>
                <w:sz w:val="18"/>
                <w:szCs w:val="18"/>
              </w:rPr>
            </w:pPr>
            <w:r w:rsidRPr="00BB3E6F">
              <w:rPr>
                <w:sz w:val="18"/>
                <w:szCs w:val="18"/>
              </w:rPr>
              <w:t>Saudi Arabia</w:t>
            </w:r>
          </w:p>
        </w:tc>
        <w:tc>
          <w:tcPr>
            <w:tcW w:w="990" w:type="dxa"/>
          </w:tcPr>
          <w:p w14:paraId="339B8600" w14:textId="77777777" w:rsidR="005F2A28" w:rsidRPr="00BB3E6F" w:rsidRDefault="005F2A28" w:rsidP="00C1407A">
            <w:pPr>
              <w:keepNext/>
              <w:rPr>
                <w:sz w:val="18"/>
                <w:szCs w:val="18"/>
              </w:rPr>
            </w:pPr>
            <w:r w:rsidRPr="00BB3E6F">
              <w:rPr>
                <w:sz w:val="18"/>
                <w:szCs w:val="18"/>
              </w:rPr>
              <w:t>World Bank</w:t>
            </w:r>
          </w:p>
        </w:tc>
        <w:tc>
          <w:tcPr>
            <w:tcW w:w="1127" w:type="dxa"/>
          </w:tcPr>
          <w:p w14:paraId="707084EA" w14:textId="77777777" w:rsidR="005F2A28" w:rsidRPr="00BB3E6F" w:rsidRDefault="005F2A28" w:rsidP="00C1407A">
            <w:pPr>
              <w:keepNext/>
              <w:rPr>
                <w:sz w:val="18"/>
                <w:szCs w:val="18"/>
              </w:rPr>
            </w:pPr>
            <w:r w:rsidRPr="00BB3E6F">
              <w:rPr>
                <w:sz w:val="18"/>
                <w:szCs w:val="18"/>
              </w:rPr>
              <w:t>HCFC-22</w:t>
            </w:r>
          </w:p>
        </w:tc>
        <w:tc>
          <w:tcPr>
            <w:tcW w:w="1213" w:type="dxa"/>
          </w:tcPr>
          <w:p w14:paraId="27A7F9D3" w14:textId="77777777" w:rsidR="005F2A28" w:rsidRPr="00BB3E6F" w:rsidRDefault="005F2A28" w:rsidP="00C1407A">
            <w:pPr>
              <w:keepNext/>
              <w:rPr>
                <w:sz w:val="18"/>
                <w:szCs w:val="18"/>
              </w:rPr>
            </w:pPr>
            <w:r w:rsidRPr="00BB3E6F">
              <w:rPr>
                <w:sz w:val="18"/>
                <w:szCs w:val="18"/>
              </w:rPr>
              <w:t>HFC-32, HC-290</w:t>
            </w:r>
          </w:p>
        </w:tc>
        <w:tc>
          <w:tcPr>
            <w:tcW w:w="1440" w:type="dxa"/>
          </w:tcPr>
          <w:p w14:paraId="7227CE05" w14:textId="77777777" w:rsidR="005F2A28" w:rsidRPr="00BB3E6F" w:rsidRDefault="005F2A28" w:rsidP="00C1407A">
            <w:pPr>
              <w:keepNext/>
              <w:jc w:val="center"/>
              <w:rPr>
                <w:sz w:val="18"/>
                <w:szCs w:val="18"/>
              </w:rPr>
            </w:pPr>
            <w:r w:rsidRPr="00BB3E6F">
              <w:rPr>
                <w:sz w:val="18"/>
                <w:szCs w:val="18"/>
              </w:rPr>
              <w:t>May-17</w:t>
            </w:r>
          </w:p>
        </w:tc>
      </w:tr>
      <w:tr w:rsidR="005F2A28" w:rsidRPr="00BB3E6F" w14:paraId="0025B9FA" w14:textId="77777777" w:rsidTr="00C1407A">
        <w:tc>
          <w:tcPr>
            <w:tcW w:w="9558" w:type="dxa"/>
            <w:gridSpan w:val="6"/>
          </w:tcPr>
          <w:p w14:paraId="2D0050BA" w14:textId="77777777" w:rsidR="005F2A28" w:rsidRPr="00BB3E6F" w:rsidRDefault="005F2A28" w:rsidP="00C1407A">
            <w:pPr>
              <w:jc w:val="left"/>
              <w:rPr>
                <w:b/>
                <w:sz w:val="18"/>
                <w:szCs w:val="18"/>
                <w:lang w:val="en-US"/>
              </w:rPr>
            </w:pPr>
            <w:r w:rsidRPr="00BB3E6F">
              <w:rPr>
                <w:b/>
                <w:sz w:val="18"/>
                <w:szCs w:val="18"/>
                <w:lang w:val="en-US"/>
              </w:rPr>
              <w:t>PU foam manufacturing</w:t>
            </w:r>
          </w:p>
        </w:tc>
      </w:tr>
      <w:tr w:rsidR="005F2A28" w:rsidRPr="00BB3E6F" w14:paraId="1DB57AB6" w14:textId="77777777" w:rsidTr="00C1407A">
        <w:tc>
          <w:tcPr>
            <w:tcW w:w="3618" w:type="dxa"/>
          </w:tcPr>
          <w:p w14:paraId="425C6D75" w14:textId="77777777" w:rsidR="005F2A28" w:rsidRPr="00BB3E6F" w:rsidRDefault="005F2A28" w:rsidP="00C1407A">
            <w:pPr>
              <w:jc w:val="left"/>
              <w:rPr>
                <w:sz w:val="18"/>
                <w:szCs w:val="18"/>
              </w:rPr>
            </w:pPr>
            <w:r w:rsidRPr="00BB3E6F">
              <w:rPr>
                <w:sz w:val="18"/>
                <w:szCs w:val="18"/>
              </w:rPr>
              <w:t xml:space="preserve">Demonstration project to validate the use of </w:t>
            </w:r>
            <w:proofErr w:type="spellStart"/>
            <w:r w:rsidRPr="00BB3E6F">
              <w:rPr>
                <w:sz w:val="18"/>
                <w:szCs w:val="18"/>
              </w:rPr>
              <w:t>hydrofluoro</w:t>
            </w:r>
            <w:proofErr w:type="spellEnd"/>
            <w:r w:rsidRPr="00BB3E6F">
              <w:rPr>
                <w:sz w:val="18"/>
                <w:szCs w:val="18"/>
              </w:rPr>
              <w:t xml:space="preserve"> olefins for discontinuous panels in Article 5 Parties through the development of cost effective formulations</w:t>
            </w:r>
          </w:p>
        </w:tc>
        <w:tc>
          <w:tcPr>
            <w:tcW w:w="1170" w:type="dxa"/>
          </w:tcPr>
          <w:p w14:paraId="6EDFFFD6" w14:textId="77777777" w:rsidR="005F2A28" w:rsidRPr="00BB3E6F" w:rsidRDefault="005F2A28" w:rsidP="00C1407A">
            <w:pPr>
              <w:rPr>
                <w:sz w:val="18"/>
                <w:szCs w:val="18"/>
              </w:rPr>
            </w:pPr>
            <w:r w:rsidRPr="00BB3E6F">
              <w:rPr>
                <w:sz w:val="18"/>
                <w:szCs w:val="18"/>
              </w:rPr>
              <w:t>Colombia</w:t>
            </w:r>
          </w:p>
        </w:tc>
        <w:tc>
          <w:tcPr>
            <w:tcW w:w="990" w:type="dxa"/>
          </w:tcPr>
          <w:p w14:paraId="2266B745" w14:textId="77777777" w:rsidR="005F2A28" w:rsidRPr="00BB3E6F" w:rsidRDefault="005F2A28" w:rsidP="00C1407A">
            <w:pPr>
              <w:rPr>
                <w:sz w:val="18"/>
                <w:szCs w:val="18"/>
              </w:rPr>
            </w:pPr>
            <w:r w:rsidRPr="00BB3E6F">
              <w:rPr>
                <w:sz w:val="18"/>
                <w:szCs w:val="18"/>
              </w:rPr>
              <w:t>UNDP</w:t>
            </w:r>
          </w:p>
        </w:tc>
        <w:tc>
          <w:tcPr>
            <w:tcW w:w="1127" w:type="dxa"/>
          </w:tcPr>
          <w:p w14:paraId="59919593" w14:textId="77777777" w:rsidR="005F2A28" w:rsidRPr="00BB3E6F" w:rsidRDefault="005F2A28" w:rsidP="00C1407A">
            <w:pPr>
              <w:rPr>
                <w:sz w:val="18"/>
                <w:szCs w:val="18"/>
              </w:rPr>
            </w:pPr>
            <w:r w:rsidRPr="00BB3E6F">
              <w:rPr>
                <w:sz w:val="18"/>
                <w:szCs w:val="18"/>
              </w:rPr>
              <w:t>HCFC-141b</w:t>
            </w:r>
          </w:p>
        </w:tc>
        <w:tc>
          <w:tcPr>
            <w:tcW w:w="1213" w:type="dxa"/>
          </w:tcPr>
          <w:p w14:paraId="41241B7E" w14:textId="77777777" w:rsidR="005F2A28" w:rsidRPr="00BB3E6F" w:rsidRDefault="005F2A28" w:rsidP="00C1407A">
            <w:pPr>
              <w:rPr>
                <w:sz w:val="18"/>
                <w:szCs w:val="18"/>
              </w:rPr>
            </w:pPr>
            <w:r w:rsidRPr="00BB3E6F">
              <w:rPr>
                <w:sz w:val="18"/>
                <w:szCs w:val="18"/>
              </w:rPr>
              <w:t>Reduced HFOs</w:t>
            </w:r>
          </w:p>
        </w:tc>
        <w:tc>
          <w:tcPr>
            <w:tcW w:w="1440" w:type="dxa"/>
          </w:tcPr>
          <w:p w14:paraId="213F8A9D" w14:textId="77777777" w:rsidR="005F2A28" w:rsidRPr="00BB3E6F" w:rsidRDefault="005F2A28" w:rsidP="00C1407A">
            <w:pPr>
              <w:jc w:val="center"/>
              <w:rPr>
                <w:sz w:val="18"/>
                <w:szCs w:val="18"/>
              </w:rPr>
            </w:pPr>
            <w:r w:rsidRPr="00BB3E6F">
              <w:rPr>
                <w:sz w:val="18"/>
                <w:szCs w:val="18"/>
              </w:rPr>
              <w:t>May-17</w:t>
            </w:r>
          </w:p>
        </w:tc>
      </w:tr>
      <w:tr w:rsidR="005F2A28" w:rsidRPr="00BB3E6F" w14:paraId="278A692A" w14:textId="77777777" w:rsidTr="00C1407A">
        <w:tc>
          <w:tcPr>
            <w:tcW w:w="3618" w:type="dxa"/>
          </w:tcPr>
          <w:p w14:paraId="56314B24" w14:textId="77777777" w:rsidR="005F2A28" w:rsidRPr="00BB3E6F" w:rsidRDefault="005F2A28" w:rsidP="00C1407A">
            <w:pPr>
              <w:jc w:val="left"/>
              <w:rPr>
                <w:sz w:val="18"/>
                <w:szCs w:val="18"/>
              </w:rPr>
            </w:pPr>
            <w:r w:rsidRPr="00BB3E6F">
              <w:rPr>
                <w:sz w:val="18"/>
                <w:szCs w:val="18"/>
              </w:rPr>
              <w:t>Demonstration of low cost options for the conversion to non ODS technologies in polyurethane foams at very small users</w:t>
            </w:r>
          </w:p>
        </w:tc>
        <w:tc>
          <w:tcPr>
            <w:tcW w:w="1170" w:type="dxa"/>
          </w:tcPr>
          <w:p w14:paraId="3C1C98AB" w14:textId="77777777" w:rsidR="005F2A28" w:rsidRPr="00BB3E6F" w:rsidRDefault="005F2A28" w:rsidP="00C1407A">
            <w:pPr>
              <w:rPr>
                <w:sz w:val="18"/>
                <w:szCs w:val="18"/>
              </w:rPr>
            </w:pPr>
            <w:r w:rsidRPr="00BB3E6F">
              <w:rPr>
                <w:sz w:val="18"/>
                <w:szCs w:val="18"/>
              </w:rPr>
              <w:t>Egypt</w:t>
            </w:r>
          </w:p>
        </w:tc>
        <w:tc>
          <w:tcPr>
            <w:tcW w:w="990" w:type="dxa"/>
          </w:tcPr>
          <w:p w14:paraId="3019A3E0" w14:textId="77777777" w:rsidR="005F2A28" w:rsidRPr="00BB3E6F" w:rsidRDefault="005F2A28" w:rsidP="00C1407A">
            <w:pPr>
              <w:rPr>
                <w:sz w:val="18"/>
                <w:szCs w:val="18"/>
              </w:rPr>
            </w:pPr>
            <w:r w:rsidRPr="00BB3E6F">
              <w:rPr>
                <w:sz w:val="18"/>
                <w:szCs w:val="18"/>
              </w:rPr>
              <w:t>UNDP</w:t>
            </w:r>
          </w:p>
        </w:tc>
        <w:tc>
          <w:tcPr>
            <w:tcW w:w="1127" w:type="dxa"/>
          </w:tcPr>
          <w:p w14:paraId="62B0945A" w14:textId="77777777" w:rsidR="005F2A28" w:rsidRPr="00BB3E6F" w:rsidRDefault="005F2A28" w:rsidP="00C1407A">
            <w:pPr>
              <w:rPr>
                <w:sz w:val="18"/>
                <w:szCs w:val="18"/>
              </w:rPr>
            </w:pPr>
            <w:r w:rsidRPr="00BB3E6F">
              <w:rPr>
                <w:sz w:val="18"/>
                <w:szCs w:val="18"/>
              </w:rPr>
              <w:t>HCFC-141b</w:t>
            </w:r>
          </w:p>
        </w:tc>
        <w:tc>
          <w:tcPr>
            <w:tcW w:w="1213" w:type="dxa"/>
          </w:tcPr>
          <w:p w14:paraId="2B382194" w14:textId="77777777" w:rsidR="005F2A28" w:rsidRPr="00BB3E6F" w:rsidRDefault="005F2A28" w:rsidP="00C1407A">
            <w:pPr>
              <w:rPr>
                <w:sz w:val="18"/>
                <w:szCs w:val="18"/>
              </w:rPr>
            </w:pPr>
            <w:r w:rsidRPr="00BB3E6F">
              <w:rPr>
                <w:sz w:val="18"/>
                <w:szCs w:val="18"/>
              </w:rPr>
              <w:t xml:space="preserve">Methyl formate, </w:t>
            </w:r>
            <w:proofErr w:type="spellStart"/>
            <w:r w:rsidRPr="00BB3E6F">
              <w:rPr>
                <w:sz w:val="18"/>
                <w:szCs w:val="18"/>
              </w:rPr>
              <w:t>methylal</w:t>
            </w:r>
            <w:proofErr w:type="spellEnd"/>
          </w:p>
        </w:tc>
        <w:tc>
          <w:tcPr>
            <w:tcW w:w="1440" w:type="dxa"/>
          </w:tcPr>
          <w:p w14:paraId="236CFF49" w14:textId="77777777" w:rsidR="005F2A28" w:rsidRPr="00BB3E6F" w:rsidRDefault="005F2A28" w:rsidP="00C1407A">
            <w:pPr>
              <w:jc w:val="center"/>
              <w:rPr>
                <w:sz w:val="18"/>
                <w:szCs w:val="18"/>
              </w:rPr>
            </w:pPr>
            <w:r w:rsidRPr="00BB3E6F">
              <w:rPr>
                <w:sz w:val="18"/>
                <w:szCs w:val="18"/>
              </w:rPr>
              <w:t>May-17</w:t>
            </w:r>
          </w:p>
        </w:tc>
      </w:tr>
      <w:tr w:rsidR="005F2A28" w:rsidRPr="00BB3E6F" w14:paraId="3CE32026" w14:textId="77777777" w:rsidTr="00C1407A">
        <w:tc>
          <w:tcPr>
            <w:tcW w:w="3618" w:type="dxa"/>
          </w:tcPr>
          <w:p w14:paraId="03F13B57" w14:textId="77777777" w:rsidR="005F2A28" w:rsidRPr="00BB3E6F" w:rsidRDefault="005F2A28" w:rsidP="00C1407A">
            <w:pPr>
              <w:jc w:val="left"/>
              <w:rPr>
                <w:sz w:val="18"/>
                <w:szCs w:val="18"/>
              </w:rPr>
            </w:pPr>
            <w:r w:rsidRPr="00BB3E6F">
              <w:rPr>
                <w:sz w:val="18"/>
                <w:szCs w:val="18"/>
              </w:rPr>
              <w:t>Demonstration of the use of low cost pentane foaming technology for the conversion to non-ODS technologies in polyurethane foams at small and medium enterprises</w:t>
            </w:r>
          </w:p>
        </w:tc>
        <w:tc>
          <w:tcPr>
            <w:tcW w:w="1170" w:type="dxa"/>
          </w:tcPr>
          <w:p w14:paraId="587E2C3B" w14:textId="77777777" w:rsidR="005F2A28" w:rsidRPr="00BB3E6F" w:rsidRDefault="005F2A28" w:rsidP="00C1407A">
            <w:pPr>
              <w:rPr>
                <w:sz w:val="18"/>
                <w:szCs w:val="18"/>
              </w:rPr>
            </w:pPr>
            <w:r w:rsidRPr="00BB3E6F">
              <w:rPr>
                <w:sz w:val="18"/>
                <w:szCs w:val="18"/>
              </w:rPr>
              <w:t>Morocco</w:t>
            </w:r>
          </w:p>
        </w:tc>
        <w:tc>
          <w:tcPr>
            <w:tcW w:w="990" w:type="dxa"/>
          </w:tcPr>
          <w:p w14:paraId="7B73B30A" w14:textId="77777777" w:rsidR="005F2A28" w:rsidRPr="00BB3E6F" w:rsidRDefault="005F2A28" w:rsidP="00C1407A">
            <w:pPr>
              <w:rPr>
                <w:sz w:val="18"/>
                <w:szCs w:val="18"/>
              </w:rPr>
            </w:pPr>
            <w:r w:rsidRPr="00BB3E6F">
              <w:rPr>
                <w:sz w:val="18"/>
                <w:szCs w:val="18"/>
              </w:rPr>
              <w:t>UNIDO</w:t>
            </w:r>
          </w:p>
        </w:tc>
        <w:tc>
          <w:tcPr>
            <w:tcW w:w="1127" w:type="dxa"/>
          </w:tcPr>
          <w:p w14:paraId="20A87E25" w14:textId="77777777" w:rsidR="005F2A28" w:rsidRPr="00BB3E6F" w:rsidRDefault="005F2A28" w:rsidP="00C1407A">
            <w:pPr>
              <w:rPr>
                <w:sz w:val="18"/>
                <w:szCs w:val="18"/>
              </w:rPr>
            </w:pPr>
            <w:r w:rsidRPr="00BB3E6F">
              <w:rPr>
                <w:sz w:val="18"/>
                <w:szCs w:val="18"/>
              </w:rPr>
              <w:t>HCFC-22</w:t>
            </w:r>
          </w:p>
        </w:tc>
        <w:tc>
          <w:tcPr>
            <w:tcW w:w="1213" w:type="dxa"/>
          </w:tcPr>
          <w:p w14:paraId="7AFC207D" w14:textId="77777777" w:rsidR="005F2A28" w:rsidRPr="00BB3E6F" w:rsidRDefault="005F2A28" w:rsidP="00C1407A">
            <w:pPr>
              <w:rPr>
                <w:sz w:val="18"/>
                <w:szCs w:val="18"/>
              </w:rPr>
            </w:pPr>
            <w:r w:rsidRPr="00BB3E6F">
              <w:rPr>
                <w:sz w:val="18"/>
                <w:szCs w:val="18"/>
              </w:rPr>
              <w:t>Pentane</w:t>
            </w:r>
          </w:p>
        </w:tc>
        <w:tc>
          <w:tcPr>
            <w:tcW w:w="1440" w:type="dxa"/>
          </w:tcPr>
          <w:p w14:paraId="35774D74" w14:textId="77777777" w:rsidR="005F2A28" w:rsidRPr="00BB3E6F" w:rsidRDefault="005F2A28" w:rsidP="00C1407A">
            <w:pPr>
              <w:jc w:val="center"/>
              <w:rPr>
                <w:sz w:val="18"/>
                <w:szCs w:val="18"/>
              </w:rPr>
            </w:pPr>
            <w:r w:rsidRPr="00BB3E6F">
              <w:rPr>
                <w:sz w:val="18"/>
                <w:szCs w:val="18"/>
              </w:rPr>
              <w:t>Dec-17</w:t>
            </w:r>
          </w:p>
        </w:tc>
      </w:tr>
      <w:tr w:rsidR="005F2A28" w:rsidRPr="00BB3E6F" w14:paraId="2A0809BE" w14:textId="77777777" w:rsidTr="00C1407A">
        <w:tc>
          <w:tcPr>
            <w:tcW w:w="3618" w:type="dxa"/>
          </w:tcPr>
          <w:p w14:paraId="705536CE" w14:textId="77777777" w:rsidR="005F2A28" w:rsidRPr="00BB3E6F" w:rsidRDefault="005F2A28" w:rsidP="00C1407A">
            <w:pPr>
              <w:jc w:val="left"/>
              <w:rPr>
                <w:sz w:val="18"/>
                <w:szCs w:val="18"/>
              </w:rPr>
            </w:pPr>
            <w:r w:rsidRPr="00BB3E6F">
              <w:rPr>
                <w:sz w:val="18"/>
                <w:szCs w:val="18"/>
              </w:rPr>
              <w:t>Demonstration project for the phase-out of HCFCs by using HFO as foam blowing agent in the spray foam applications in high-ambient temperatures</w:t>
            </w:r>
          </w:p>
        </w:tc>
        <w:tc>
          <w:tcPr>
            <w:tcW w:w="1170" w:type="dxa"/>
          </w:tcPr>
          <w:p w14:paraId="10247759" w14:textId="77777777" w:rsidR="005F2A28" w:rsidRPr="00BB3E6F" w:rsidRDefault="005F2A28" w:rsidP="00C1407A">
            <w:pPr>
              <w:rPr>
                <w:sz w:val="18"/>
                <w:szCs w:val="18"/>
              </w:rPr>
            </w:pPr>
            <w:r w:rsidRPr="00BB3E6F">
              <w:rPr>
                <w:sz w:val="18"/>
                <w:szCs w:val="18"/>
              </w:rPr>
              <w:t>Saudi Arabia</w:t>
            </w:r>
          </w:p>
        </w:tc>
        <w:tc>
          <w:tcPr>
            <w:tcW w:w="990" w:type="dxa"/>
          </w:tcPr>
          <w:p w14:paraId="62034435" w14:textId="77777777" w:rsidR="005F2A28" w:rsidRPr="00BB3E6F" w:rsidRDefault="005F2A28" w:rsidP="00C1407A">
            <w:pPr>
              <w:rPr>
                <w:sz w:val="18"/>
                <w:szCs w:val="18"/>
              </w:rPr>
            </w:pPr>
            <w:r w:rsidRPr="00BB3E6F">
              <w:rPr>
                <w:sz w:val="18"/>
                <w:szCs w:val="18"/>
              </w:rPr>
              <w:t>UNIDO</w:t>
            </w:r>
          </w:p>
        </w:tc>
        <w:tc>
          <w:tcPr>
            <w:tcW w:w="1127" w:type="dxa"/>
          </w:tcPr>
          <w:p w14:paraId="325C8BE8" w14:textId="77777777" w:rsidR="005F2A28" w:rsidRPr="00BB3E6F" w:rsidRDefault="005F2A28" w:rsidP="00C1407A">
            <w:pPr>
              <w:rPr>
                <w:sz w:val="18"/>
                <w:szCs w:val="18"/>
              </w:rPr>
            </w:pPr>
            <w:r w:rsidRPr="00BB3E6F">
              <w:rPr>
                <w:sz w:val="18"/>
                <w:szCs w:val="18"/>
              </w:rPr>
              <w:t>HCFC-141b</w:t>
            </w:r>
          </w:p>
        </w:tc>
        <w:tc>
          <w:tcPr>
            <w:tcW w:w="1213" w:type="dxa"/>
          </w:tcPr>
          <w:p w14:paraId="23701747" w14:textId="77777777" w:rsidR="005F2A28" w:rsidRPr="00BB3E6F" w:rsidRDefault="005F2A28" w:rsidP="00C1407A">
            <w:pPr>
              <w:rPr>
                <w:sz w:val="18"/>
                <w:szCs w:val="18"/>
              </w:rPr>
            </w:pPr>
            <w:r w:rsidRPr="00BB3E6F">
              <w:rPr>
                <w:sz w:val="18"/>
                <w:szCs w:val="18"/>
              </w:rPr>
              <w:t>HFOs</w:t>
            </w:r>
          </w:p>
        </w:tc>
        <w:tc>
          <w:tcPr>
            <w:tcW w:w="1440" w:type="dxa"/>
          </w:tcPr>
          <w:p w14:paraId="1E39CA06" w14:textId="77777777" w:rsidR="005F2A28" w:rsidRPr="00BB3E6F" w:rsidRDefault="005F2A28" w:rsidP="00C1407A">
            <w:pPr>
              <w:jc w:val="center"/>
              <w:rPr>
                <w:sz w:val="18"/>
                <w:szCs w:val="18"/>
              </w:rPr>
            </w:pPr>
            <w:r w:rsidRPr="00BB3E6F">
              <w:rPr>
                <w:sz w:val="18"/>
                <w:szCs w:val="18"/>
              </w:rPr>
              <w:t>Oct-17</w:t>
            </w:r>
          </w:p>
        </w:tc>
      </w:tr>
      <w:tr w:rsidR="005F2A28" w:rsidRPr="00BB3E6F" w14:paraId="1EC3A7BC" w14:textId="77777777" w:rsidTr="00C1407A">
        <w:tc>
          <w:tcPr>
            <w:tcW w:w="3618" w:type="dxa"/>
          </w:tcPr>
          <w:p w14:paraId="116A9565" w14:textId="77777777" w:rsidR="005F2A28" w:rsidRPr="00BB3E6F" w:rsidRDefault="005F2A28" w:rsidP="00C1407A">
            <w:pPr>
              <w:jc w:val="left"/>
              <w:rPr>
                <w:sz w:val="18"/>
                <w:szCs w:val="18"/>
              </w:rPr>
            </w:pPr>
            <w:r w:rsidRPr="00BB3E6F">
              <w:rPr>
                <w:sz w:val="18"/>
                <w:szCs w:val="18"/>
              </w:rPr>
              <w:t>Demonstration project on the technical and economic advantages of the vacuum assisted injection (VAI) in discontinuous panel’s plant retrofitted from HCFC 141b to pentane</w:t>
            </w:r>
          </w:p>
        </w:tc>
        <w:tc>
          <w:tcPr>
            <w:tcW w:w="1170" w:type="dxa"/>
          </w:tcPr>
          <w:p w14:paraId="40F1EF3A" w14:textId="77777777" w:rsidR="005F2A28" w:rsidRPr="00BB3E6F" w:rsidRDefault="005F2A28" w:rsidP="00C1407A">
            <w:pPr>
              <w:rPr>
                <w:sz w:val="18"/>
                <w:szCs w:val="18"/>
              </w:rPr>
            </w:pPr>
            <w:r w:rsidRPr="00BB3E6F">
              <w:rPr>
                <w:sz w:val="18"/>
                <w:szCs w:val="18"/>
              </w:rPr>
              <w:t>South Africa</w:t>
            </w:r>
          </w:p>
        </w:tc>
        <w:tc>
          <w:tcPr>
            <w:tcW w:w="990" w:type="dxa"/>
          </w:tcPr>
          <w:p w14:paraId="1C734C01" w14:textId="77777777" w:rsidR="005F2A28" w:rsidRPr="00BB3E6F" w:rsidRDefault="005F2A28" w:rsidP="00C1407A">
            <w:pPr>
              <w:rPr>
                <w:sz w:val="18"/>
                <w:szCs w:val="18"/>
              </w:rPr>
            </w:pPr>
            <w:r w:rsidRPr="00BB3E6F">
              <w:rPr>
                <w:sz w:val="18"/>
                <w:szCs w:val="18"/>
              </w:rPr>
              <w:t>UNIDO</w:t>
            </w:r>
          </w:p>
        </w:tc>
        <w:tc>
          <w:tcPr>
            <w:tcW w:w="1127" w:type="dxa"/>
          </w:tcPr>
          <w:p w14:paraId="0E37843B" w14:textId="77777777" w:rsidR="005F2A28" w:rsidRPr="00BB3E6F" w:rsidRDefault="005F2A28" w:rsidP="00C1407A">
            <w:pPr>
              <w:rPr>
                <w:sz w:val="18"/>
                <w:szCs w:val="18"/>
              </w:rPr>
            </w:pPr>
            <w:r w:rsidRPr="00BB3E6F">
              <w:rPr>
                <w:sz w:val="18"/>
                <w:szCs w:val="18"/>
              </w:rPr>
              <w:t>HCFC-141b</w:t>
            </w:r>
          </w:p>
        </w:tc>
        <w:tc>
          <w:tcPr>
            <w:tcW w:w="1213" w:type="dxa"/>
          </w:tcPr>
          <w:p w14:paraId="02D871F3" w14:textId="77777777" w:rsidR="005F2A28" w:rsidRPr="00BB3E6F" w:rsidRDefault="005F2A28" w:rsidP="00C1407A">
            <w:pPr>
              <w:rPr>
                <w:sz w:val="18"/>
                <w:szCs w:val="18"/>
              </w:rPr>
            </w:pPr>
            <w:r w:rsidRPr="00BB3E6F">
              <w:rPr>
                <w:sz w:val="18"/>
                <w:szCs w:val="18"/>
              </w:rPr>
              <w:t>Cyclopentane</w:t>
            </w:r>
          </w:p>
        </w:tc>
        <w:tc>
          <w:tcPr>
            <w:tcW w:w="1440" w:type="dxa"/>
          </w:tcPr>
          <w:p w14:paraId="449838B1" w14:textId="77777777" w:rsidR="005F2A28" w:rsidRPr="00BB3E6F" w:rsidRDefault="005F2A28" w:rsidP="00C1407A">
            <w:pPr>
              <w:jc w:val="center"/>
              <w:rPr>
                <w:sz w:val="18"/>
                <w:szCs w:val="18"/>
              </w:rPr>
            </w:pPr>
            <w:r w:rsidRPr="00BB3E6F">
              <w:rPr>
                <w:sz w:val="18"/>
                <w:szCs w:val="18"/>
              </w:rPr>
              <w:t>Sep-17</w:t>
            </w:r>
          </w:p>
        </w:tc>
      </w:tr>
      <w:tr w:rsidR="005F2A28" w:rsidRPr="00BB3E6F" w14:paraId="7F4AE59D" w14:textId="77777777" w:rsidTr="00C1407A">
        <w:tc>
          <w:tcPr>
            <w:tcW w:w="3618" w:type="dxa"/>
          </w:tcPr>
          <w:p w14:paraId="5306A213" w14:textId="77777777" w:rsidR="005F2A28" w:rsidRPr="00BB3E6F" w:rsidRDefault="005F2A28" w:rsidP="00C1407A">
            <w:pPr>
              <w:jc w:val="left"/>
              <w:rPr>
                <w:sz w:val="18"/>
                <w:szCs w:val="18"/>
              </w:rPr>
            </w:pPr>
            <w:r w:rsidRPr="00BB3E6F">
              <w:rPr>
                <w:sz w:val="18"/>
                <w:szCs w:val="18"/>
              </w:rPr>
              <w:t>Demonstration project at foam system houses in Thailand to formulate pre blended polyol for spray polyurethane foam applications using low GWP blowing agent</w:t>
            </w:r>
          </w:p>
        </w:tc>
        <w:tc>
          <w:tcPr>
            <w:tcW w:w="1170" w:type="dxa"/>
          </w:tcPr>
          <w:p w14:paraId="40849762" w14:textId="77777777" w:rsidR="005F2A28" w:rsidRPr="00BB3E6F" w:rsidRDefault="005F2A28" w:rsidP="00C1407A">
            <w:pPr>
              <w:rPr>
                <w:sz w:val="18"/>
                <w:szCs w:val="18"/>
              </w:rPr>
            </w:pPr>
            <w:r w:rsidRPr="00BB3E6F">
              <w:rPr>
                <w:sz w:val="18"/>
                <w:szCs w:val="18"/>
              </w:rPr>
              <w:t>Thailand</w:t>
            </w:r>
          </w:p>
        </w:tc>
        <w:tc>
          <w:tcPr>
            <w:tcW w:w="990" w:type="dxa"/>
          </w:tcPr>
          <w:p w14:paraId="39B05455" w14:textId="77777777" w:rsidR="005F2A28" w:rsidRPr="00BB3E6F" w:rsidRDefault="005F2A28" w:rsidP="00C1407A">
            <w:pPr>
              <w:rPr>
                <w:sz w:val="18"/>
                <w:szCs w:val="18"/>
              </w:rPr>
            </w:pPr>
            <w:r w:rsidRPr="00BB3E6F">
              <w:rPr>
                <w:sz w:val="18"/>
                <w:szCs w:val="18"/>
              </w:rPr>
              <w:t>World Bank</w:t>
            </w:r>
          </w:p>
        </w:tc>
        <w:tc>
          <w:tcPr>
            <w:tcW w:w="1127" w:type="dxa"/>
          </w:tcPr>
          <w:p w14:paraId="3CA01087" w14:textId="77777777" w:rsidR="005F2A28" w:rsidRPr="00BB3E6F" w:rsidRDefault="005F2A28" w:rsidP="00C1407A">
            <w:pPr>
              <w:rPr>
                <w:sz w:val="18"/>
                <w:szCs w:val="18"/>
              </w:rPr>
            </w:pPr>
            <w:r w:rsidRPr="00BB3E6F">
              <w:rPr>
                <w:sz w:val="18"/>
                <w:szCs w:val="18"/>
              </w:rPr>
              <w:t>HCFC-141b</w:t>
            </w:r>
          </w:p>
        </w:tc>
        <w:tc>
          <w:tcPr>
            <w:tcW w:w="1213" w:type="dxa"/>
          </w:tcPr>
          <w:p w14:paraId="63A6E81A" w14:textId="77777777" w:rsidR="005F2A28" w:rsidRPr="00BB3E6F" w:rsidRDefault="005F2A28" w:rsidP="00C1407A">
            <w:pPr>
              <w:rPr>
                <w:sz w:val="18"/>
                <w:szCs w:val="18"/>
              </w:rPr>
            </w:pPr>
            <w:r w:rsidRPr="00BB3E6F">
              <w:rPr>
                <w:sz w:val="18"/>
                <w:szCs w:val="18"/>
              </w:rPr>
              <w:t>HFO co-blown with CO</w:t>
            </w:r>
            <w:r w:rsidRPr="00BB3E6F">
              <w:rPr>
                <w:sz w:val="18"/>
                <w:szCs w:val="18"/>
                <w:vertAlign w:val="subscript"/>
              </w:rPr>
              <w:t>2</w:t>
            </w:r>
          </w:p>
        </w:tc>
        <w:tc>
          <w:tcPr>
            <w:tcW w:w="1440" w:type="dxa"/>
          </w:tcPr>
          <w:p w14:paraId="15231E37" w14:textId="77777777" w:rsidR="005F2A28" w:rsidRPr="00BB3E6F" w:rsidRDefault="005F2A28" w:rsidP="00C1407A">
            <w:pPr>
              <w:jc w:val="center"/>
              <w:rPr>
                <w:sz w:val="18"/>
                <w:szCs w:val="18"/>
              </w:rPr>
            </w:pPr>
            <w:r w:rsidRPr="00BB3E6F">
              <w:rPr>
                <w:sz w:val="18"/>
                <w:szCs w:val="18"/>
              </w:rPr>
              <w:t>May-17</w:t>
            </w:r>
          </w:p>
        </w:tc>
      </w:tr>
      <w:tr w:rsidR="005F2A28" w:rsidRPr="00BB3E6F" w14:paraId="7BF04625" w14:textId="77777777" w:rsidTr="00C1407A">
        <w:tc>
          <w:tcPr>
            <w:tcW w:w="9558" w:type="dxa"/>
            <w:gridSpan w:val="6"/>
          </w:tcPr>
          <w:p w14:paraId="7757BCBB" w14:textId="77777777" w:rsidR="005F2A28" w:rsidRPr="00BB3E6F" w:rsidRDefault="005F2A28" w:rsidP="00C1407A">
            <w:pPr>
              <w:jc w:val="left"/>
              <w:rPr>
                <w:b/>
                <w:sz w:val="18"/>
                <w:szCs w:val="18"/>
                <w:lang w:val="en-US"/>
              </w:rPr>
            </w:pPr>
            <w:r w:rsidRPr="00BB3E6F">
              <w:rPr>
                <w:b/>
                <w:sz w:val="18"/>
                <w:szCs w:val="18"/>
                <w:lang w:val="en-US"/>
              </w:rPr>
              <w:t>Refrigeration servicing sector</w:t>
            </w:r>
          </w:p>
        </w:tc>
      </w:tr>
      <w:tr w:rsidR="005F2A28" w:rsidRPr="00BB3E6F" w14:paraId="342EA6A4" w14:textId="77777777" w:rsidTr="00C1407A">
        <w:tc>
          <w:tcPr>
            <w:tcW w:w="3618" w:type="dxa"/>
          </w:tcPr>
          <w:p w14:paraId="4BBFEF27" w14:textId="77777777" w:rsidR="005F2A28" w:rsidRPr="00BB3E6F" w:rsidRDefault="005F2A28" w:rsidP="00C1407A">
            <w:pPr>
              <w:jc w:val="left"/>
              <w:rPr>
                <w:sz w:val="18"/>
                <w:szCs w:val="18"/>
              </w:rPr>
            </w:pPr>
            <w:r w:rsidRPr="00BB3E6F">
              <w:rPr>
                <w:sz w:val="18"/>
                <w:szCs w:val="18"/>
              </w:rPr>
              <w:t>Demonstration project for HCFC-free low-GWP alternatives in refrigeration in the fisheries sector</w:t>
            </w:r>
          </w:p>
        </w:tc>
        <w:tc>
          <w:tcPr>
            <w:tcW w:w="1170" w:type="dxa"/>
          </w:tcPr>
          <w:p w14:paraId="1D4692CC" w14:textId="77777777" w:rsidR="005F2A28" w:rsidRPr="00BB3E6F" w:rsidRDefault="005F2A28" w:rsidP="00C1407A">
            <w:pPr>
              <w:rPr>
                <w:sz w:val="18"/>
                <w:szCs w:val="18"/>
              </w:rPr>
            </w:pPr>
            <w:r w:rsidRPr="00BB3E6F">
              <w:rPr>
                <w:sz w:val="18"/>
                <w:szCs w:val="18"/>
              </w:rPr>
              <w:t>Maldives</w:t>
            </w:r>
          </w:p>
        </w:tc>
        <w:tc>
          <w:tcPr>
            <w:tcW w:w="990" w:type="dxa"/>
          </w:tcPr>
          <w:p w14:paraId="377A579A" w14:textId="77777777" w:rsidR="005F2A28" w:rsidRPr="00BB3E6F" w:rsidRDefault="005F2A28" w:rsidP="00C1407A">
            <w:pPr>
              <w:rPr>
                <w:sz w:val="18"/>
                <w:szCs w:val="18"/>
              </w:rPr>
            </w:pPr>
            <w:r w:rsidRPr="00BB3E6F">
              <w:rPr>
                <w:sz w:val="18"/>
                <w:szCs w:val="18"/>
              </w:rPr>
              <w:t>UNDP</w:t>
            </w:r>
          </w:p>
        </w:tc>
        <w:tc>
          <w:tcPr>
            <w:tcW w:w="1127" w:type="dxa"/>
          </w:tcPr>
          <w:p w14:paraId="6B7F9153" w14:textId="77777777" w:rsidR="005F2A28" w:rsidRPr="00BB3E6F" w:rsidRDefault="005F2A28" w:rsidP="00C1407A">
            <w:pPr>
              <w:rPr>
                <w:sz w:val="18"/>
                <w:szCs w:val="18"/>
              </w:rPr>
            </w:pPr>
            <w:r w:rsidRPr="00BB3E6F">
              <w:rPr>
                <w:sz w:val="18"/>
                <w:szCs w:val="18"/>
              </w:rPr>
              <w:t>HCFC-22</w:t>
            </w:r>
          </w:p>
        </w:tc>
        <w:tc>
          <w:tcPr>
            <w:tcW w:w="1213" w:type="dxa"/>
          </w:tcPr>
          <w:p w14:paraId="17F709F3" w14:textId="77777777" w:rsidR="005F2A28" w:rsidRPr="00BB3E6F" w:rsidRDefault="005F2A28" w:rsidP="00C1407A">
            <w:pPr>
              <w:rPr>
                <w:sz w:val="18"/>
                <w:szCs w:val="18"/>
              </w:rPr>
            </w:pPr>
            <w:r w:rsidRPr="00BB3E6F">
              <w:rPr>
                <w:sz w:val="18"/>
                <w:szCs w:val="18"/>
              </w:rPr>
              <w:t>HFOs or HFO blends</w:t>
            </w:r>
          </w:p>
        </w:tc>
        <w:tc>
          <w:tcPr>
            <w:tcW w:w="1440" w:type="dxa"/>
          </w:tcPr>
          <w:p w14:paraId="7B457F39" w14:textId="77777777" w:rsidR="005F2A28" w:rsidRPr="00BB3E6F" w:rsidRDefault="005F2A28" w:rsidP="00C1407A">
            <w:pPr>
              <w:jc w:val="center"/>
              <w:rPr>
                <w:sz w:val="18"/>
                <w:szCs w:val="18"/>
              </w:rPr>
            </w:pPr>
            <w:r w:rsidRPr="00BB3E6F">
              <w:rPr>
                <w:sz w:val="18"/>
                <w:szCs w:val="18"/>
              </w:rPr>
              <w:t>May-18</w:t>
            </w:r>
          </w:p>
        </w:tc>
      </w:tr>
      <w:tr w:rsidR="005F2A28" w:rsidRPr="00BB3E6F" w14:paraId="5DFED2FA" w14:textId="77777777" w:rsidTr="00C1407A">
        <w:tc>
          <w:tcPr>
            <w:tcW w:w="3618" w:type="dxa"/>
          </w:tcPr>
          <w:p w14:paraId="7CBBC1DC" w14:textId="77777777" w:rsidR="005F2A28" w:rsidRPr="00BB3E6F" w:rsidRDefault="005F2A28" w:rsidP="00C1407A">
            <w:pPr>
              <w:jc w:val="left"/>
              <w:rPr>
                <w:sz w:val="18"/>
                <w:szCs w:val="18"/>
              </w:rPr>
            </w:pPr>
            <w:r w:rsidRPr="00BB3E6F">
              <w:rPr>
                <w:sz w:val="18"/>
                <w:szCs w:val="18"/>
              </w:rPr>
              <w:t>Demonstration project on refrigerant quality, containment and introduction of low-global-warming potential (GWP) refrigerants</w:t>
            </w:r>
          </w:p>
        </w:tc>
        <w:tc>
          <w:tcPr>
            <w:tcW w:w="1170" w:type="dxa"/>
          </w:tcPr>
          <w:p w14:paraId="4A08FE6C" w14:textId="77777777" w:rsidR="005F2A28" w:rsidRPr="00BB3E6F" w:rsidRDefault="005F2A28" w:rsidP="00C1407A">
            <w:pPr>
              <w:rPr>
                <w:sz w:val="18"/>
                <w:szCs w:val="18"/>
              </w:rPr>
            </w:pPr>
            <w:r w:rsidRPr="00BB3E6F">
              <w:rPr>
                <w:sz w:val="18"/>
                <w:szCs w:val="18"/>
              </w:rPr>
              <w:t>Global</w:t>
            </w:r>
          </w:p>
        </w:tc>
        <w:tc>
          <w:tcPr>
            <w:tcW w:w="990" w:type="dxa"/>
          </w:tcPr>
          <w:p w14:paraId="5615457B" w14:textId="77777777" w:rsidR="005F2A28" w:rsidRPr="00BB3E6F" w:rsidRDefault="005F2A28" w:rsidP="00C1407A">
            <w:pPr>
              <w:rPr>
                <w:sz w:val="18"/>
                <w:szCs w:val="18"/>
              </w:rPr>
            </w:pPr>
            <w:r w:rsidRPr="00BB3E6F">
              <w:rPr>
                <w:sz w:val="18"/>
                <w:szCs w:val="18"/>
              </w:rPr>
              <w:t>UNIDO/ UNEP</w:t>
            </w:r>
          </w:p>
        </w:tc>
        <w:tc>
          <w:tcPr>
            <w:tcW w:w="1127" w:type="dxa"/>
          </w:tcPr>
          <w:p w14:paraId="09176E22" w14:textId="77777777" w:rsidR="005F2A28" w:rsidRPr="00BB3E6F" w:rsidRDefault="005F2A28" w:rsidP="00C1407A">
            <w:pPr>
              <w:rPr>
                <w:sz w:val="18"/>
                <w:szCs w:val="18"/>
              </w:rPr>
            </w:pPr>
            <w:r w:rsidRPr="00BB3E6F">
              <w:rPr>
                <w:sz w:val="18"/>
                <w:szCs w:val="18"/>
              </w:rPr>
              <w:t>HCFC-22</w:t>
            </w:r>
          </w:p>
        </w:tc>
        <w:tc>
          <w:tcPr>
            <w:tcW w:w="1213" w:type="dxa"/>
          </w:tcPr>
          <w:p w14:paraId="62E8B7C9" w14:textId="77777777" w:rsidR="005F2A28" w:rsidRPr="00BB3E6F" w:rsidRDefault="005F2A28" w:rsidP="00C1407A">
            <w:pPr>
              <w:rPr>
                <w:sz w:val="18"/>
                <w:szCs w:val="18"/>
              </w:rPr>
            </w:pPr>
            <w:r w:rsidRPr="00BB3E6F">
              <w:rPr>
                <w:sz w:val="18"/>
                <w:szCs w:val="18"/>
              </w:rPr>
              <w:t>n/a</w:t>
            </w:r>
          </w:p>
        </w:tc>
        <w:tc>
          <w:tcPr>
            <w:tcW w:w="1440" w:type="dxa"/>
          </w:tcPr>
          <w:p w14:paraId="14DF8505" w14:textId="77777777" w:rsidR="005F2A28" w:rsidRPr="00BB3E6F" w:rsidRDefault="005F2A28" w:rsidP="00C1407A">
            <w:pPr>
              <w:jc w:val="center"/>
              <w:rPr>
                <w:sz w:val="18"/>
                <w:szCs w:val="18"/>
              </w:rPr>
            </w:pPr>
            <w:r w:rsidRPr="00BB3E6F">
              <w:rPr>
                <w:sz w:val="18"/>
                <w:szCs w:val="18"/>
              </w:rPr>
              <w:t>May-18</w:t>
            </w:r>
          </w:p>
        </w:tc>
      </w:tr>
      <w:tr w:rsidR="005F2A28" w:rsidRPr="00BB3E6F" w14:paraId="4EE9D17C" w14:textId="77777777" w:rsidTr="00C1407A">
        <w:tc>
          <w:tcPr>
            <w:tcW w:w="3618" w:type="dxa"/>
          </w:tcPr>
          <w:p w14:paraId="13F0A993" w14:textId="77777777" w:rsidR="005F2A28" w:rsidRPr="00BB3E6F" w:rsidRDefault="005F2A28" w:rsidP="00C1407A">
            <w:pPr>
              <w:jc w:val="left"/>
              <w:rPr>
                <w:sz w:val="18"/>
                <w:szCs w:val="18"/>
              </w:rPr>
            </w:pPr>
            <w:r w:rsidRPr="00BB3E6F">
              <w:rPr>
                <w:sz w:val="18"/>
                <w:szCs w:val="18"/>
              </w:rPr>
              <w:t>Development of international regional centre of excellence for training and certification and demonstration of low-global warming potential alternative refrigerants</w:t>
            </w:r>
          </w:p>
        </w:tc>
        <w:tc>
          <w:tcPr>
            <w:tcW w:w="1170" w:type="dxa"/>
          </w:tcPr>
          <w:p w14:paraId="12A61D55" w14:textId="77777777" w:rsidR="005F2A28" w:rsidRPr="00BB3E6F" w:rsidRDefault="005F2A28" w:rsidP="00C1407A">
            <w:pPr>
              <w:rPr>
                <w:sz w:val="18"/>
                <w:szCs w:val="18"/>
              </w:rPr>
            </w:pPr>
            <w:r w:rsidRPr="00BB3E6F">
              <w:rPr>
                <w:sz w:val="18"/>
                <w:szCs w:val="18"/>
              </w:rPr>
              <w:t>Regional (Europe and Central Asia)</w:t>
            </w:r>
          </w:p>
        </w:tc>
        <w:tc>
          <w:tcPr>
            <w:tcW w:w="990" w:type="dxa"/>
          </w:tcPr>
          <w:p w14:paraId="09C010D0" w14:textId="77777777" w:rsidR="005F2A28" w:rsidRPr="00BB3E6F" w:rsidRDefault="005F2A28" w:rsidP="00C1407A">
            <w:pPr>
              <w:rPr>
                <w:sz w:val="18"/>
                <w:szCs w:val="18"/>
              </w:rPr>
            </w:pPr>
            <w:r w:rsidRPr="00BB3E6F">
              <w:rPr>
                <w:sz w:val="18"/>
                <w:szCs w:val="18"/>
              </w:rPr>
              <w:t>Russian Federation</w:t>
            </w:r>
          </w:p>
        </w:tc>
        <w:tc>
          <w:tcPr>
            <w:tcW w:w="1127" w:type="dxa"/>
          </w:tcPr>
          <w:p w14:paraId="2851A141" w14:textId="77777777" w:rsidR="005F2A28" w:rsidRPr="00BB3E6F" w:rsidRDefault="005F2A28" w:rsidP="00C1407A">
            <w:pPr>
              <w:rPr>
                <w:sz w:val="18"/>
                <w:szCs w:val="18"/>
              </w:rPr>
            </w:pPr>
            <w:r w:rsidRPr="00BB3E6F">
              <w:rPr>
                <w:sz w:val="18"/>
                <w:szCs w:val="18"/>
              </w:rPr>
              <w:t>HCFC-22</w:t>
            </w:r>
          </w:p>
        </w:tc>
        <w:tc>
          <w:tcPr>
            <w:tcW w:w="1213" w:type="dxa"/>
          </w:tcPr>
          <w:p w14:paraId="5EA3FC19" w14:textId="77777777" w:rsidR="005F2A28" w:rsidRPr="00BB3E6F" w:rsidRDefault="005F2A28" w:rsidP="00C1407A">
            <w:pPr>
              <w:rPr>
                <w:sz w:val="18"/>
                <w:szCs w:val="18"/>
              </w:rPr>
            </w:pPr>
            <w:r w:rsidRPr="00BB3E6F">
              <w:rPr>
                <w:sz w:val="18"/>
                <w:szCs w:val="18"/>
              </w:rPr>
              <w:t>n/a</w:t>
            </w:r>
          </w:p>
        </w:tc>
        <w:tc>
          <w:tcPr>
            <w:tcW w:w="1440" w:type="dxa"/>
          </w:tcPr>
          <w:p w14:paraId="540B41D8" w14:textId="77777777" w:rsidR="005F2A28" w:rsidRPr="00BB3E6F" w:rsidRDefault="005F2A28" w:rsidP="00C1407A">
            <w:pPr>
              <w:jc w:val="center"/>
              <w:rPr>
                <w:sz w:val="18"/>
                <w:szCs w:val="18"/>
              </w:rPr>
            </w:pPr>
            <w:r w:rsidRPr="00BB3E6F">
              <w:rPr>
                <w:sz w:val="18"/>
                <w:szCs w:val="18"/>
              </w:rPr>
              <w:t>May-19</w:t>
            </w:r>
          </w:p>
        </w:tc>
      </w:tr>
      <w:tr w:rsidR="005F2A28" w:rsidRPr="00BB3E6F" w14:paraId="26D2427B" w14:textId="77777777" w:rsidTr="00C1407A">
        <w:tc>
          <w:tcPr>
            <w:tcW w:w="9558" w:type="dxa"/>
            <w:gridSpan w:val="6"/>
          </w:tcPr>
          <w:p w14:paraId="7B166FF7" w14:textId="77777777" w:rsidR="005F2A28" w:rsidRPr="00BB3E6F" w:rsidRDefault="005F2A28" w:rsidP="00C1407A">
            <w:pPr>
              <w:jc w:val="left"/>
              <w:rPr>
                <w:b/>
                <w:sz w:val="18"/>
                <w:szCs w:val="18"/>
                <w:lang w:val="en-US"/>
              </w:rPr>
            </w:pPr>
            <w:r w:rsidRPr="00BB3E6F">
              <w:rPr>
                <w:b/>
                <w:sz w:val="18"/>
                <w:szCs w:val="18"/>
                <w:lang w:val="en-US"/>
              </w:rPr>
              <w:t>Feasibility studies on district cooling</w:t>
            </w:r>
          </w:p>
        </w:tc>
      </w:tr>
      <w:tr w:rsidR="005F2A28" w:rsidRPr="00BB3E6F" w14:paraId="24CDA802" w14:textId="77777777" w:rsidTr="00C1407A">
        <w:tc>
          <w:tcPr>
            <w:tcW w:w="3618" w:type="dxa"/>
          </w:tcPr>
          <w:p w14:paraId="6B4D23CD" w14:textId="77777777" w:rsidR="005F2A28" w:rsidRPr="00BB3E6F" w:rsidRDefault="005F2A28" w:rsidP="00C1407A">
            <w:pPr>
              <w:jc w:val="left"/>
              <w:rPr>
                <w:sz w:val="18"/>
                <w:szCs w:val="18"/>
              </w:rPr>
            </w:pPr>
            <w:r w:rsidRPr="00BB3E6F">
              <w:rPr>
                <w:sz w:val="18"/>
                <w:szCs w:val="18"/>
              </w:rPr>
              <w:t>Feasibility study for district cooling in Punta Cana. Absorption chiller (waste heat) and deep sea water cooling</w:t>
            </w:r>
          </w:p>
        </w:tc>
        <w:tc>
          <w:tcPr>
            <w:tcW w:w="1170" w:type="dxa"/>
          </w:tcPr>
          <w:p w14:paraId="09635561" w14:textId="77777777" w:rsidR="005F2A28" w:rsidRPr="00BB3E6F" w:rsidRDefault="005F2A28" w:rsidP="00C1407A">
            <w:pPr>
              <w:rPr>
                <w:sz w:val="18"/>
                <w:szCs w:val="18"/>
              </w:rPr>
            </w:pPr>
            <w:r w:rsidRPr="00BB3E6F">
              <w:rPr>
                <w:sz w:val="18"/>
                <w:szCs w:val="18"/>
              </w:rPr>
              <w:t>Dominican Republic</w:t>
            </w:r>
          </w:p>
        </w:tc>
        <w:tc>
          <w:tcPr>
            <w:tcW w:w="990" w:type="dxa"/>
          </w:tcPr>
          <w:p w14:paraId="42CF1EEA" w14:textId="77777777" w:rsidR="005F2A28" w:rsidRPr="00BB3E6F" w:rsidRDefault="005F2A28" w:rsidP="00C1407A">
            <w:pPr>
              <w:rPr>
                <w:sz w:val="18"/>
                <w:szCs w:val="18"/>
              </w:rPr>
            </w:pPr>
            <w:r w:rsidRPr="00BB3E6F">
              <w:rPr>
                <w:sz w:val="18"/>
                <w:szCs w:val="18"/>
              </w:rPr>
              <w:t>UNDP</w:t>
            </w:r>
          </w:p>
        </w:tc>
        <w:tc>
          <w:tcPr>
            <w:tcW w:w="1127" w:type="dxa"/>
          </w:tcPr>
          <w:p w14:paraId="1EE1C516" w14:textId="77777777" w:rsidR="005F2A28" w:rsidRPr="00BB3E6F" w:rsidRDefault="005F2A28" w:rsidP="00C1407A">
            <w:pPr>
              <w:rPr>
                <w:sz w:val="18"/>
                <w:szCs w:val="18"/>
              </w:rPr>
            </w:pPr>
          </w:p>
        </w:tc>
        <w:tc>
          <w:tcPr>
            <w:tcW w:w="1213" w:type="dxa"/>
          </w:tcPr>
          <w:p w14:paraId="56529ACF" w14:textId="77777777" w:rsidR="005F2A28" w:rsidRPr="00BB3E6F" w:rsidRDefault="005F2A28" w:rsidP="00C1407A">
            <w:pPr>
              <w:rPr>
                <w:sz w:val="18"/>
                <w:szCs w:val="18"/>
              </w:rPr>
            </w:pPr>
            <w:r w:rsidRPr="00BB3E6F">
              <w:rPr>
                <w:sz w:val="18"/>
                <w:szCs w:val="18"/>
              </w:rPr>
              <w:t>n/a</w:t>
            </w:r>
          </w:p>
        </w:tc>
        <w:tc>
          <w:tcPr>
            <w:tcW w:w="1440" w:type="dxa"/>
          </w:tcPr>
          <w:p w14:paraId="3A09CB6B" w14:textId="77777777" w:rsidR="005F2A28" w:rsidRPr="00BB3E6F" w:rsidRDefault="005F2A28" w:rsidP="00C1407A">
            <w:pPr>
              <w:jc w:val="center"/>
              <w:rPr>
                <w:sz w:val="18"/>
                <w:szCs w:val="18"/>
              </w:rPr>
            </w:pPr>
            <w:r w:rsidRPr="00BB3E6F">
              <w:rPr>
                <w:sz w:val="18"/>
                <w:szCs w:val="18"/>
              </w:rPr>
              <w:t>May-16</w:t>
            </w:r>
          </w:p>
        </w:tc>
      </w:tr>
      <w:tr w:rsidR="005F2A28" w:rsidRPr="00BB3E6F" w14:paraId="71C29819" w14:textId="77777777" w:rsidTr="00C1407A">
        <w:tc>
          <w:tcPr>
            <w:tcW w:w="3618" w:type="dxa"/>
          </w:tcPr>
          <w:p w14:paraId="00B309EE" w14:textId="77777777" w:rsidR="005F2A28" w:rsidRPr="00BB3E6F" w:rsidRDefault="005F2A28" w:rsidP="00C1407A">
            <w:pPr>
              <w:jc w:val="left"/>
              <w:rPr>
                <w:sz w:val="18"/>
                <w:szCs w:val="18"/>
              </w:rPr>
            </w:pPr>
            <w:r w:rsidRPr="00BB3E6F">
              <w:rPr>
                <w:sz w:val="18"/>
                <w:szCs w:val="18"/>
              </w:rPr>
              <w:t>Feasibility study addressing district cooling. Hybrid solar and gas thermal driven absorption chiller</w:t>
            </w:r>
          </w:p>
        </w:tc>
        <w:tc>
          <w:tcPr>
            <w:tcW w:w="1170" w:type="dxa"/>
          </w:tcPr>
          <w:p w14:paraId="6F90A196" w14:textId="77777777" w:rsidR="005F2A28" w:rsidRPr="00BB3E6F" w:rsidRDefault="005F2A28" w:rsidP="00C1407A">
            <w:pPr>
              <w:rPr>
                <w:sz w:val="18"/>
                <w:szCs w:val="18"/>
              </w:rPr>
            </w:pPr>
            <w:r w:rsidRPr="00BB3E6F">
              <w:rPr>
                <w:sz w:val="18"/>
                <w:szCs w:val="18"/>
              </w:rPr>
              <w:t>Egypt</w:t>
            </w:r>
          </w:p>
        </w:tc>
        <w:tc>
          <w:tcPr>
            <w:tcW w:w="990" w:type="dxa"/>
          </w:tcPr>
          <w:p w14:paraId="1A93E531" w14:textId="77777777" w:rsidR="005F2A28" w:rsidRPr="00BB3E6F" w:rsidRDefault="005F2A28" w:rsidP="00C1407A">
            <w:pPr>
              <w:rPr>
                <w:sz w:val="18"/>
                <w:szCs w:val="18"/>
              </w:rPr>
            </w:pPr>
            <w:r w:rsidRPr="00BB3E6F">
              <w:rPr>
                <w:sz w:val="18"/>
                <w:szCs w:val="18"/>
              </w:rPr>
              <w:t>UNIDO/ UNEP</w:t>
            </w:r>
          </w:p>
        </w:tc>
        <w:tc>
          <w:tcPr>
            <w:tcW w:w="1127" w:type="dxa"/>
          </w:tcPr>
          <w:p w14:paraId="36CC44D2" w14:textId="77777777" w:rsidR="005F2A28" w:rsidRPr="00BB3E6F" w:rsidRDefault="005F2A28" w:rsidP="00C1407A">
            <w:pPr>
              <w:rPr>
                <w:sz w:val="18"/>
                <w:szCs w:val="18"/>
              </w:rPr>
            </w:pPr>
          </w:p>
        </w:tc>
        <w:tc>
          <w:tcPr>
            <w:tcW w:w="1213" w:type="dxa"/>
          </w:tcPr>
          <w:p w14:paraId="5578F2B8" w14:textId="77777777" w:rsidR="005F2A28" w:rsidRPr="00BB3E6F" w:rsidRDefault="005F2A28" w:rsidP="00C1407A">
            <w:pPr>
              <w:rPr>
                <w:sz w:val="18"/>
                <w:szCs w:val="18"/>
              </w:rPr>
            </w:pPr>
            <w:r w:rsidRPr="00BB3E6F">
              <w:rPr>
                <w:sz w:val="18"/>
                <w:szCs w:val="18"/>
              </w:rPr>
              <w:t>n/a</w:t>
            </w:r>
          </w:p>
        </w:tc>
        <w:tc>
          <w:tcPr>
            <w:tcW w:w="1440" w:type="dxa"/>
          </w:tcPr>
          <w:p w14:paraId="1C047328" w14:textId="77777777" w:rsidR="005F2A28" w:rsidRPr="00BB3E6F" w:rsidRDefault="005F2A28" w:rsidP="00C1407A">
            <w:pPr>
              <w:jc w:val="center"/>
              <w:rPr>
                <w:sz w:val="18"/>
                <w:szCs w:val="18"/>
              </w:rPr>
            </w:pPr>
            <w:r w:rsidRPr="00BB3E6F">
              <w:rPr>
                <w:sz w:val="18"/>
                <w:szCs w:val="18"/>
              </w:rPr>
              <w:t>Nov-16</w:t>
            </w:r>
          </w:p>
        </w:tc>
      </w:tr>
      <w:tr w:rsidR="005F2A28" w:rsidRPr="00BB3E6F" w14:paraId="7C0B4E90" w14:textId="77777777" w:rsidTr="00C1407A">
        <w:tc>
          <w:tcPr>
            <w:tcW w:w="3618" w:type="dxa"/>
          </w:tcPr>
          <w:p w14:paraId="5151FDBA" w14:textId="77777777" w:rsidR="005F2A28" w:rsidRPr="00BB3E6F" w:rsidRDefault="005F2A28" w:rsidP="00C1407A">
            <w:pPr>
              <w:jc w:val="left"/>
              <w:rPr>
                <w:sz w:val="18"/>
                <w:szCs w:val="18"/>
              </w:rPr>
            </w:pPr>
            <w:r w:rsidRPr="00BB3E6F">
              <w:rPr>
                <w:sz w:val="18"/>
                <w:szCs w:val="18"/>
              </w:rPr>
              <w:t>Feasibility study addressing district cooling. Deep sea water cooling, absorption chiller (waste heat and solar energy)</w:t>
            </w:r>
          </w:p>
        </w:tc>
        <w:tc>
          <w:tcPr>
            <w:tcW w:w="1170" w:type="dxa"/>
          </w:tcPr>
          <w:p w14:paraId="517FB225" w14:textId="77777777" w:rsidR="005F2A28" w:rsidRPr="00BB3E6F" w:rsidRDefault="005F2A28" w:rsidP="00C1407A">
            <w:pPr>
              <w:rPr>
                <w:sz w:val="18"/>
                <w:szCs w:val="18"/>
              </w:rPr>
            </w:pPr>
            <w:r w:rsidRPr="00BB3E6F">
              <w:rPr>
                <w:sz w:val="18"/>
                <w:szCs w:val="18"/>
              </w:rPr>
              <w:t>Kuwait</w:t>
            </w:r>
          </w:p>
        </w:tc>
        <w:tc>
          <w:tcPr>
            <w:tcW w:w="990" w:type="dxa"/>
          </w:tcPr>
          <w:p w14:paraId="2AE20CA9" w14:textId="77777777" w:rsidR="005F2A28" w:rsidRPr="00BB3E6F" w:rsidRDefault="005F2A28" w:rsidP="00C1407A">
            <w:pPr>
              <w:rPr>
                <w:sz w:val="18"/>
                <w:szCs w:val="18"/>
              </w:rPr>
            </w:pPr>
            <w:r w:rsidRPr="00BB3E6F">
              <w:rPr>
                <w:sz w:val="18"/>
                <w:szCs w:val="18"/>
              </w:rPr>
              <w:t>UNIDO/ UNEP</w:t>
            </w:r>
          </w:p>
        </w:tc>
        <w:tc>
          <w:tcPr>
            <w:tcW w:w="1127" w:type="dxa"/>
          </w:tcPr>
          <w:p w14:paraId="3D0C735B" w14:textId="77777777" w:rsidR="005F2A28" w:rsidRPr="00BB3E6F" w:rsidRDefault="005F2A28" w:rsidP="00C1407A">
            <w:pPr>
              <w:rPr>
                <w:sz w:val="18"/>
                <w:szCs w:val="18"/>
              </w:rPr>
            </w:pPr>
          </w:p>
        </w:tc>
        <w:tc>
          <w:tcPr>
            <w:tcW w:w="1213" w:type="dxa"/>
          </w:tcPr>
          <w:p w14:paraId="21B23A3C" w14:textId="77777777" w:rsidR="005F2A28" w:rsidRPr="00BB3E6F" w:rsidRDefault="005F2A28" w:rsidP="00C1407A">
            <w:pPr>
              <w:rPr>
                <w:sz w:val="18"/>
                <w:szCs w:val="18"/>
              </w:rPr>
            </w:pPr>
            <w:r w:rsidRPr="00BB3E6F">
              <w:rPr>
                <w:sz w:val="18"/>
                <w:szCs w:val="18"/>
              </w:rPr>
              <w:t>n/a</w:t>
            </w:r>
          </w:p>
        </w:tc>
        <w:tc>
          <w:tcPr>
            <w:tcW w:w="1440" w:type="dxa"/>
          </w:tcPr>
          <w:p w14:paraId="4D70D0E9" w14:textId="77777777" w:rsidR="005F2A28" w:rsidRPr="00BB3E6F" w:rsidRDefault="005F2A28" w:rsidP="00C1407A">
            <w:pPr>
              <w:jc w:val="center"/>
              <w:rPr>
                <w:sz w:val="18"/>
                <w:szCs w:val="18"/>
              </w:rPr>
            </w:pPr>
            <w:r w:rsidRPr="00BB3E6F">
              <w:rPr>
                <w:sz w:val="18"/>
                <w:szCs w:val="18"/>
              </w:rPr>
              <w:t>Nov-16</w:t>
            </w:r>
          </w:p>
        </w:tc>
      </w:tr>
    </w:tbl>
    <w:p w14:paraId="58D1D4EF" w14:textId="77777777" w:rsidR="005F2A28" w:rsidRPr="00BB3E6F" w:rsidRDefault="005F2A28" w:rsidP="005F2A28">
      <w:pPr>
        <w:rPr>
          <w:lang w:val="en-US"/>
        </w:rPr>
      </w:pPr>
    </w:p>
    <w:p w14:paraId="04E2C0F3" w14:textId="77777777" w:rsidR="005F2A28" w:rsidRPr="00322DB4" w:rsidRDefault="005F2A28" w:rsidP="005F2A28">
      <w:pPr>
        <w:rPr>
          <w:b/>
          <w:lang w:val="en-US"/>
        </w:rPr>
      </w:pPr>
      <w:r w:rsidRPr="00322DB4">
        <w:rPr>
          <w:b/>
          <w:lang w:val="en-US"/>
        </w:rPr>
        <w:t>Other demonstration projects</w:t>
      </w:r>
    </w:p>
    <w:p w14:paraId="0A10E1E1" w14:textId="77777777" w:rsidR="005F2A28" w:rsidRDefault="005F2A28" w:rsidP="005F2A28">
      <w:pPr>
        <w:rPr>
          <w:lang w:val="en-US"/>
        </w:rPr>
      </w:pPr>
    </w:p>
    <w:p w14:paraId="44B61FAC" w14:textId="77777777" w:rsidR="005F2A28" w:rsidRPr="00BB3E6F" w:rsidRDefault="005F2A28" w:rsidP="005F2A28">
      <w:pPr>
        <w:pStyle w:val="Heading1"/>
        <w:rPr>
          <w:lang w:val="en-US"/>
        </w:rPr>
      </w:pPr>
      <w:r>
        <w:rPr>
          <w:lang w:val="en-US"/>
        </w:rPr>
        <w:t>O</w:t>
      </w:r>
      <w:r w:rsidRPr="00BB3E6F">
        <w:rPr>
          <w:lang w:val="en-US"/>
        </w:rPr>
        <w:t xml:space="preserve">ther demonstration projects </w:t>
      </w:r>
      <w:r>
        <w:rPr>
          <w:lang w:val="en-US"/>
        </w:rPr>
        <w:t xml:space="preserve">that have been </w:t>
      </w:r>
      <w:r w:rsidRPr="00BB3E6F">
        <w:rPr>
          <w:lang w:val="en-US"/>
        </w:rPr>
        <w:t xml:space="preserve">approved by the Executive Committee </w:t>
      </w:r>
      <w:r>
        <w:rPr>
          <w:lang w:val="en-US"/>
        </w:rPr>
        <w:t xml:space="preserve">outside the above-mentioned </w:t>
      </w:r>
      <w:r w:rsidRPr="00BB3E6F">
        <w:rPr>
          <w:lang w:val="en-US"/>
        </w:rPr>
        <w:t xml:space="preserve">funding windows </w:t>
      </w:r>
      <w:r>
        <w:rPr>
          <w:lang w:val="en-US"/>
        </w:rPr>
        <w:t>are listed in Table 6.</w:t>
      </w:r>
      <w:r w:rsidRPr="00BB3E6F">
        <w:rPr>
          <w:lang w:val="en-US"/>
        </w:rPr>
        <w:t xml:space="preserve"> </w:t>
      </w:r>
    </w:p>
    <w:p w14:paraId="19E9E666" w14:textId="77777777" w:rsidR="005F2A28" w:rsidRPr="00BB3E6F" w:rsidRDefault="005F2A28" w:rsidP="005F2A28">
      <w:pPr>
        <w:keepNext/>
        <w:rPr>
          <w:b/>
        </w:rPr>
      </w:pPr>
      <w:proofErr w:type="gramStart"/>
      <w:r w:rsidRPr="00BB3E6F">
        <w:rPr>
          <w:b/>
        </w:rPr>
        <w:t xml:space="preserve">Table </w:t>
      </w:r>
      <w:r>
        <w:rPr>
          <w:b/>
        </w:rPr>
        <w:t>6</w:t>
      </w:r>
      <w:r w:rsidRPr="00BB3E6F">
        <w:rPr>
          <w:b/>
        </w:rPr>
        <w:t>.</w:t>
      </w:r>
      <w:proofErr w:type="gramEnd"/>
      <w:r w:rsidRPr="00BB3E6F">
        <w:rPr>
          <w:b/>
        </w:rPr>
        <w:t xml:space="preserve"> Other demonstration projects approved </w:t>
      </w:r>
      <w:r>
        <w:rPr>
          <w:b/>
        </w:rPr>
        <w:t>by the Executive Committee</w:t>
      </w:r>
    </w:p>
    <w:tbl>
      <w:tblPr>
        <w:tblW w:w="9534" w:type="dxa"/>
        <w:tblInd w:w="93" w:type="dxa"/>
        <w:tblLook w:val="04A0" w:firstRow="1" w:lastRow="0" w:firstColumn="1" w:lastColumn="0" w:noHBand="0" w:noVBand="1"/>
      </w:tblPr>
      <w:tblGrid>
        <w:gridCol w:w="1634"/>
        <w:gridCol w:w="4141"/>
        <w:gridCol w:w="733"/>
        <w:gridCol w:w="1029"/>
        <w:gridCol w:w="881"/>
        <w:gridCol w:w="1116"/>
      </w:tblGrid>
      <w:tr w:rsidR="005F2A28" w:rsidRPr="00BB3E6F" w14:paraId="21492210" w14:textId="77777777" w:rsidTr="00C1407A">
        <w:trPr>
          <w:tblHeader/>
        </w:trPr>
        <w:tc>
          <w:tcPr>
            <w:tcW w:w="16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389386" w14:textId="77777777" w:rsidR="005F2A28" w:rsidRPr="00BB3E6F" w:rsidRDefault="005F2A28" w:rsidP="00C1407A">
            <w:pPr>
              <w:keepNext/>
              <w:rPr>
                <w:b/>
                <w:bCs/>
                <w:color w:val="000000"/>
                <w:sz w:val="18"/>
                <w:szCs w:val="18"/>
              </w:rPr>
            </w:pPr>
            <w:r w:rsidRPr="00BB3E6F">
              <w:rPr>
                <w:b/>
                <w:bCs/>
                <w:color w:val="000000"/>
                <w:sz w:val="18"/>
                <w:szCs w:val="18"/>
              </w:rPr>
              <w:t>Country</w:t>
            </w:r>
          </w:p>
        </w:tc>
        <w:tc>
          <w:tcPr>
            <w:tcW w:w="4141" w:type="dxa"/>
            <w:tcBorders>
              <w:top w:val="single" w:sz="4" w:space="0" w:color="auto"/>
              <w:left w:val="nil"/>
              <w:bottom w:val="single" w:sz="4" w:space="0" w:color="auto"/>
              <w:right w:val="single" w:sz="4" w:space="0" w:color="auto"/>
            </w:tcBorders>
            <w:shd w:val="clear" w:color="auto" w:fill="auto"/>
            <w:noWrap/>
            <w:vAlign w:val="center"/>
            <w:hideMark/>
          </w:tcPr>
          <w:p w14:paraId="3E80458F" w14:textId="77777777" w:rsidR="005F2A28" w:rsidRPr="00BB3E6F" w:rsidRDefault="005F2A28" w:rsidP="00C1407A">
            <w:pPr>
              <w:keepNext/>
              <w:jc w:val="left"/>
              <w:rPr>
                <w:b/>
                <w:bCs/>
                <w:color w:val="000000"/>
                <w:sz w:val="18"/>
                <w:szCs w:val="18"/>
              </w:rPr>
            </w:pPr>
            <w:r w:rsidRPr="00BB3E6F">
              <w:rPr>
                <w:b/>
                <w:bCs/>
                <w:color w:val="000000"/>
                <w:sz w:val="18"/>
                <w:szCs w:val="18"/>
              </w:rPr>
              <w:t>Project</w:t>
            </w:r>
          </w:p>
        </w:tc>
        <w:tc>
          <w:tcPr>
            <w:tcW w:w="733" w:type="dxa"/>
            <w:tcBorders>
              <w:top w:val="single" w:sz="4" w:space="0" w:color="auto"/>
              <w:left w:val="nil"/>
              <w:bottom w:val="single" w:sz="4" w:space="0" w:color="auto"/>
              <w:right w:val="single" w:sz="4" w:space="0" w:color="auto"/>
            </w:tcBorders>
            <w:shd w:val="clear" w:color="auto" w:fill="auto"/>
            <w:noWrap/>
            <w:vAlign w:val="center"/>
            <w:hideMark/>
          </w:tcPr>
          <w:p w14:paraId="59F95C89" w14:textId="77777777" w:rsidR="005F2A28" w:rsidRPr="00BB3E6F" w:rsidRDefault="005F2A28" w:rsidP="00C1407A">
            <w:pPr>
              <w:keepNext/>
              <w:rPr>
                <w:b/>
                <w:bCs/>
                <w:color w:val="000000"/>
                <w:sz w:val="18"/>
                <w:szCs w:val="18"/>
              </w:rPr>
            </w:pPr>
            <w:r w:rsidRPr="00BB3E6F">
              <w:rPr>
                <w:b/>
                <w:bCs/>
                <w:color w:val="000000"/>
                <w:sz w:val="18"/>
                <w:szCs w:val="18"/>
              </w:rPr>
              <w:t>Sector</w:t>
            </w:r>
          </w:p>
        </w:tc>
        <w:tc>
          <w:tcPr>
            <w:tcW w:w="1029" w:type="dxa"/>
            <w:tcBorders>
              <w:top w:val="single" w:sz="4" w:space="0" w:color="auto"/>
              <w:left w:val="nil"/>
              <w:bottom w:val="single" w:sz="4" w:space="0" w:color="auto"/>
              <w:right w:val="single" w:sz="4" w:space="0" w:color="auto"/>
            </w:tcBorders>
            <w:shd w:val="clear" w:color="auto" w:fill="auto"/>
            <w:noWrap/>
            <w:vAlign w:val="center"/>
            <w:hideMark/>
          </w:tcPr>
          <w:p w14:paraId="4E5FC896" w14:textId="77777777" w:rsidR="005F2A28" w:rsidRPr="00BB3E6F" w:rsidRDefault="005F2A28" w:rsidP="00C1407A">
            <w:pPr>
              <w:keepNext/>
              <w:rPr>
                <w:b/>
                <w:bCs/>
                <w:color w:val="000000"/>
                <w:sz w:val="18"/>
                <w:szCs w:val="18"/>
              </w:rPr>
            </w:pPr>
            <w:r w:rsidRPr="00BB3E6F">
              <w:rPr>
                <w:b/>
                <w:bCs/>
                <w:color w:val="000000"/>
                <w:sz w:val="18"/>
                <w:szCs w:val="18"/>
              </w:rPr>
              <w:t>Approved</w:t>
            </w:r>
          </w:p>
        </w:tc>
        <w:tc>
          <w:tcPr>
            <w:tcW w:w="881" w:type="dxa"/>
            <w:tcBorders>
              <w:top w:val="single" w:sz="4" w:space="0" w:color="auto"/>
              <w:left w:val="nil"/>
              <w:bottom w:val="single" w:sz="4" w:space="0" w:color="auto"/>
              <w:right w:val="single" w:sz="4" w:space="0" w:color="auto"/>
            </w:tcBorders>
            <w:shd w:val="clear" w:color="auto" w:fill="auto"/>
            <w:noWrap/>
            <w:vAlign w:val="center"/>
            <w:hideMark/>
          </w:tcPr>
          <w:p w14:paraId="4B9F1402" w14:textId="77777777" w:rsidR="005F2A28" w:rsidRPr="00BB3E6F" w:rsidRDefault="005F2A28" w:rsidP="00C1407A">
            <w:pPr>
              <w:keepNext/>
              <w:rPr>
                <w:b/>
                <w:bCs/>
                <w:color w:val="000000"/>
                <w:sz w:val="18"/>
                <w:szCs w:val="18"/>
              </w:rPr>
            </w:pPr>
            <w:r w:rsidRPr="00BB3E6F">
              <w:rPr>
                <w:b/>
                <w:bCs/>
                <w:color w:val="000000"/>
                <w:sz w:val="18"/>
                <w:szCs w:val="18"/>
              </w:rPr>
              <w:t>Meeting</w:t>
            </w:r>
          </w:p>
        </w:tc>
        <w:tc>
          <w:tcPr>
            <w:tcW w:w="1116" w:type="dxa"/>
            <w:tcBorders>
              <w:top w:val="single" w:sz="4" w:space="0" w:color="auto"/>
              <w:left w:val="nil"/>
              <w:bottom w:val="single" w:sz="4" w:space="0" w:color="auto"/>
              <w:right w:val="single" w:sz="4" w:space="0" w:color="auto"/>
            </w:tcBorders>
            <w:shd w:val="clear" w:color="auto" w:fill="auto"/>
            <w:noWrap/>
            <w:hideMark/>
          </w:tcPr>
          <w:p w14:paraId="30CF71AF" w14:textId="77777777" w:rsidR="005F2A28" w:rsidRPr="00BB3E6F" w:rsidRDefault="005F2A28" w:rsidP="00C1407A">
            <w:pPr>
              <w:keepNext/>
              <w:jc w:val="center"/>
              <w:rPr>
                <w:b/>
                <w:bCs/>
                <w:color w:val="000000"/>
                <w:sz w:val="18"/>
                <w:szCs w:val="18"/>
              </w:rPr>
            </w:pPr>
            <w:r w:rsidRPr="00BB3E6F">
              <w:rPr>
                <w:b/>
                <w:bCs/>
                <w:color w:val="000000"/>
                <w:sz w:val="18"/>
                <w:szCs w:val="18"/>
              </w:rPr>
              <w:t>US $</w:t>
            </w:r>
          </w:p>
        </w:tc>
      </w:tr>
      <w:tr w:rsidR="005F2A28" w:rsidRPr="00BB3E6F" w14:paraId="48496869"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0DAC9156" w14:textId="77777777" w:rsidR="005F2A28" w:rsidRPr="00BB3E6F" w:rsidRDefault="005F2A28" w:rsidP="00C1407A">
            <w:pPr>
              <w:jc w:val="left"/>
              <w:rPr>
                <w:color w:val="000000"/>
                <w:sz w:val="18"/>
                <w:szCs w:val="18"/>
              </w:rPr>
            </w:pPr>
            <w:r w:rsidRPr="00BB3E6F">
              <w:rPr>
                <w:color w:val="000000"/>
                <w:sz w:val="18"/>
                <w:szCs w:val="18"/>
              </w:rPr>
              <w:t>China</w:t>
            </w:r>
          </w:p>
        </w:tc>
        <w:tc>
          <w:tcPr>
            <w:tcW w:w="4141" w:type="dxa"/>
            <w:tcBorders>
              <w:top w:val="nil"/>
              <w:left w:val="nil"/>
              <w:bottom w:val="single" w:sz="4" w:space="0" w:color="auto"/>
              <w:right w:val="single" w:sz="4" w:space="0" w:color="auto"/>
            </w:tcBorders>
            <w:shd w:val="clear" w:color="auto" w:fill="auto"/>
            <w:noWrap/>
            <w:hideMark/>
          </w:tcPr>
          <w:p w14:paraId="30505BB2" w14:textId="77777777" w:rsidR="005F2A28" w:rsidRPr="00BB3E6F" w:rsidRDefault="005F2A28" w:rsidP="00C1407A">
            <w:pPr>
              <w:jc w:val="left"/>
              <w:rPr>
                <w:color w:val="000000"/>
                <w:sz w:val="18"/>
                <w:szCs w:val="18"/>
              </w:rPr>
            </w:pPr>
            <w:r w:rsidRPr="00BB3E6F">
              <w:rPr>
                <w:color w:val="000000"/>
                <w:sz w:val="18"/>
                <w:szCs w:val="18"/>
              </w:rPr>
              <w:t>Halon leak reduction demonstration</w:t>
            </w:r>
          </w:p>
        </w:tc>
        <w:tc>
          <w:tcPr>
            <w:tcW w:w="733" w:type="dxa"/>
            <w:tcBorders>
              <w:top w:val="nil"/>
              <w:left w:val="nil"/>
              <w:bottom w:val="single" w:sz="4" w:space="0" w:color="auto"/>
              <w:right w:val="single" w:sz="4" w:space="0" w:color="auto"/>
            </w:tcBorders>
            <w:shd w:val="clear" w:color="auto" w:fill="auto"/>
            <w:noWrap/>
            <w:hideMark/>
          </w:tcPr>
          <w:p w14:paraId="15DA9222" w14:textId="77777777" w:rsidR="005F2A28" w:rsidRPr="00BB3E6F" w:rsidRDefault="005F2A28" w:rsidP="00C1407A">
            <w:pPr>
              <w:rPr>
                <w:color w:val="000000"/>
                <w:sz w:val="18"/>
                <w:szCs w:val="18"/>
              </w:rPr>
            </w:pPr>
            <w:r w:rsidRPr="00BB3E6F">
              <w:rPr>
                <w:color w:val="000000"/>
                <w:sz w:val="18"/>
                <w:szCs w:val="18"/>
              </w:rPr>
              <w:t>HAL</w:t>
            </w:r>
          </w:p>
        </w:tc>
        <w:tc>
          <w:tcPr>
            <w:tcW w:w="1029" w:type="dxa"/>
            <w:tcBorders>
              <w:top w:val="nil"/>
              <w:left w:val="nil"/>
              <w:bottom w:val="single" w:sz="4" w:space="0" w:color="auto"/>
              <w:right w:val="single" w:sz="4" w:space="0" w:color="auto"/>
            </w:tcBorders>
            <w:shd w:val="clear" w:color="auto" w:fill="auto"/>
            <w:noWrap/>
            <w:hideMark/>
          </w:tcPr>
          <w:p w14:paraId="7D24ED5A" w14:textId="77777777" w:rsidR="005F2A28" w:rsidRPr="00BB3E6F" w:rsidRDefault="005F2A28" w:rsidP="00C1407A">
            <w:pPr>
              <w:jc w:val="right"/>
              <w:rPr>
                <w:color w:val="000000"/>
                <w:sz w:val="18"/>
                <w:szCs w:val="18"/>
              </w:rPr>
            </w:pPr>
            <w:r w:rsidRPr="00BB3E6F">
              <w:rPr>
                <w:color w:val="000000"/>
                <w:sz w:val="18"/>
                <w:szCs w:val="18"/>
              </w:rPr>
              <w:t>Mar-95</w:t>
            </w:r>
          </w:p>
        </w:tc>
        <w:tc>
          <w:tcPr>
            <w:tcW w:w="881" w:type="dxa"/>
            <w:tcBorders>
              <w:top w:val="nil"/>
              <w:left w:val="nil"/>
              <w:bottom w:val="single" w:sz="4" w:space="0" w:color="auto"/>
              <w:right w:val="single" w:sz="4" w:space="0" w:color="auto"/>
            </w:tcBorders>
            <w:shd w:val="clear" w:color="auto" w:fill="auto"/>
            <w:noWrap/>
            <w:hideMark/>
          </w:tcPr>
          <w:p w14:paraId="0CB28F15" w14:textId="77777777" w:rsidR="005F2A28" w:rsidRPr="00BB3E6F" w:rsidRDefault="005F2A28" w:rsidP="00C1407A">
            <w:pPr>
              <w:jc w:val="right"/>
              <w:rPr>
                <w:color w:val="000000"/>
                <w:sz w:val="18"/>
                <w:szCs w:val="18"/>
              </w:rPr>
            </w:pPr>
            <w:r w:rsidRPr="00BB3E6F">
              <w:rPr>
                <w:color w:val="000000"/>
                <w:sz w:val="18"/>
                <w:szCs w:val="18"/>
              </w:rPr>
              <w:t>16</w:t>
            </w:r>
          </w:p>
        </w:tc>
        <w:tc>
          <w:tcPr>
            <w:tcW w:w="1116" w:type="dxa"/>
            <w:tcBorders>
              <w:top w:val="nil"/>
              <w:left w:val="nil"/>
              <w:bottom w:val="single" w:sz="4" w:space="0" w:color="auto"/>
              <w:right w:val="single" w:sz="4" w:space="0" w:color="auto"/>
            </w:tcBorders>
            <w:shd w:val="clear" w:color="auto" w:fill="auto"/>
            <w:noWrap/>
            <w:hideMark/>
          </w:tcPr>
          <w:p w14:paraId="3927D5FF" w14:textId="77777777" w:rsidR="005F2A28" w:rsidRPr="00BB3E6F" w:rsidRDefault="005F2A28" w:rsidP="00C1407A">
            <w:pPr>
              <w:jc w:val="right"/>
              <w:rPr>
                <w:color w:val="000000"/>
                <w:sz w:val="18"/>
                <w:szCs w:val="18"/>
              </w:rPr>
            </w:pPr>
            <w:r w:rsidRPr="00BB3E6F">
              <w:rPr>
                <w:color w:val="000000"/>
                <w:sz w:val="18"/>
                <w:szCs w:val="18"/>
              </w:rPr>
              <w:t>90,437</w:t>
            </w:r>
          </w:p>
        </w:tc>
      </w:tr>
      <w:tr w:rsidR="005F2A28" w:rsidRPr="00BB3E6F" w14:paraId="3E954697"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433756A4" w14:textId="77777777" w:rsidR="005F2A28" w:rsidRPr="00BB3E6F" w:rsidRDefault="005F2A28" w:rsidP="00C1407A">
            <w:pPr>
              <w:jc w:val="left"/>
              <w:rPr>
                <w:color w:val="000000"/>
                <w:sz w:val="18"/>
                <w:szCs w:val="18"/>
              </w:rPr>
            </w:pPr>
            <w:r w:rsidRPr="00BB3E6F">
              <w:rPr>
                <w:color w:val="000000"/>
                <w:sz w:val="18"/>
                <w:szCs w:val="18"/>
              </w:rPr>
              <w:t xml:space="preserve">Bolivarian </w:t>
            </w:r>
            <w:proofErr w:type="spellStart"/>
            <w:r w:rsidRPr="00BB3E6F">
              <w:rPr>
                <w:color w:val="000000"/>
                <w:sz w:val="18"/>
                <w:szCs w:val="18"/>
              </w:rPr>
              <w:t>Republiv</w:t>
            </w:r>
            <w:proofErr w:type="spellEnd"/>
            <w:r w:rsidRPr="00BB3E6F">
              <w:rPr>
                <w:color w:val="000000"/>
                <w:sz w:val="18"/>
                <w:szCs w:val="18"/>
              </w:rPr>
              <w:t xml:space="preserve"> of Venezuela</w:t>
            </w:r>
          </w:p>
        </w:tc>
        <w:tc>
          <w:tcPr>
            <w:tcW w:w="4141" w:type="dxa"/>
            <w:tcBorders>
              <w:top w:val="nil"/>
              <w:left w:val="nil"/>
              <w:bottom w:val="single" w:sz="4" w:space="0" w:color="auto"/>
              <w:right w:val="single" w:sz="4" w:space="0" w:color="auto"/>
            </w:tcBorders>
            <w:shd w:val="clear" w:color="auto" w:fill="auto"/>
            <w:noWrap/>
            <w:hideMark/>
          </w:tcPr>
          <w:p w14:paraId="3D03AAE5" w14:textId="77777777" w:rsidR="005F2A28" w:rsidRPr="00BB3E6F" w:rsidRDefault="005F2A28" w:rsidP="00C1407A">
            <w:pPr>
              <w:jc w:val="left"/>
              <w:rPr>
                <w:color w:val="000000"/>
                <w:sz w:val="18"/>
                <w:szCs w:val="18"/>
              </w:rPr>
            </w:pPr>
            <w:r w:rsidRPr="00BB3E6F">
              <w:rPr>
                <w:color w:val="000000"/>
                <w:sz w:val="18"/>
                <w:szCs w:val="18"/>
              </w:rPr>
              <w:t>Technical assistance in halon-1211 management</w:t>
            </w:r>
          </w:p>
        </w:tc>
        <w:tc>
          <w:tcPr>
            <w:tcW w:w="733" w:type="dxa"/>
            <w:tcBorders>
              <w:top w:val="nil"/>
              <w:left w:val="nil"/>
              <w:bottom w:val="single" w:sz="4" w:space="0" w:color="auto"/>
              <w:right w:val="single" w:sz="4" w:space="0" w:color="auto"/>
            </w:tcBorders>
            <w:shd w:val="clear" w:color="auto" w:fill="auto"/>
            <w:noWrap/>
            <w:hideMark/>
          </w:tcPr>
          <w:p w14:paraId="50BFDA73" w14:textId="77777777" w:rsidR="005F2A28" w:rsidRPr="00BB3E6F" w:rsidRDefault="005F2A28" w:rsidP="00C1407A">
            <w:pPr>
              <w:rPr>
                <w:color w:val="000000"/>
                <w:sz w:val="18"/>
                <w:szCs w:val="18"/>
              </w:rPr>
            </w:pPr>
            <w:r w:rsidRPr="00BB3E6F">
              <w:rPr>
                <w:color w:val="000000"/>
                <w:sz w:val="18"/>
                <w:szCs w:val="18"/>
              </w:rPr>
              <w:t>HAL</w:t>
            </w:r>
          </w:p>
        </w:tc>
        <w:tc>
          <w:tcPr>
            <w:tcW w:w="1029" w:type="dxa"/>
            <w:tcBorders>
              <w:top w:val="nil"/>
              <w:left w:val="nil"/>
              <w:bottom w:val="single" w:sz="4" w:space="0" w:color="auto"/>
              <w:right w:val="single" w:sz="4" w:space="0" w:color="auto"/>
            </w:tcBorders>
            <w:shd w:val="clear" w:color="auto" w:fill="auto"/>
            <w:noWrap/>
            <w:hideMark/>
          </w:tcPr>
          <w:p w14:paraId="6B2C3DA6" w14:textId="77777777" w:rsidR="005F2A28" w:rsidRPr="00BB3E6F" w:rsidRDefault="005F2A28" w:rsidP="00C1407A">
            <w:pPr>
              <w:jc w:val="right"/>
              <w:rPr>
                <w:color w:val="000000"/>
                <w:sz w:val="18"/>
                <w:szCs w:val="18"/>
              </w:rPr>
            </w:pPr>
            <w:r w:rsidRPr="00BB3E6F">
              <w:rPr>
                <w:color w:val="000000"/>
                <w:sz w:val="18"/>
                <w:szCs w:val="18"/>
              </w:rPr>
              <w:t>Jul-94</w:t>
            </w:r>
          </w:p>
        </w:tc>
        <w:tc>
          <w:tcPr>
            <w:tcW w:w="881" w:type="dxa"/>
            <w:tcBorders>
              <w:top w:val="nil"/>
              <w:left w:val="nil"/>
              <w:bottom w:val="single" w:sz="4" w:space="0" w:color="auto"/>
              <w:right w:val="single" w:sz="4" w:space="0" w:color="auto"/>
            </w:tcBorders>
            <w:shd w:val="clear" w:color="auto" w:fill="auto"/>
            <w:noWrap/>
            <w:hideMark/>
          </w:tcPr>
          <w:p w14:paraId="1B45FB46" w14:textId="77777777" w:rsidR="005F2A28" w:rsidRPr="00BB3E6F" w:rsidRDefault="005F2A28" w:rsidP="00C1407A">
            <w:pPr>
              <w:jc w:val="right"/>
              <w:rPr>
                <w:color w:val="000000"/>
                <w:sz w:val="18"/>
                <w:szCs w:val="18"/>
              </w:rPr>
            </w:pPr>
            <w:r w:rsidRPr="00BB3E6F">
              <w:rPr>
                <w:color w:val="000000"/>
                <w:sz w:val="18"/>
                <w:szCs w:val="18"/>
              </w:rPr>
              <w:t>13</w:t>
            </w:r>
          </w:p>
        </w:tc>
        <w:tc>
          <w:tcPr>
            <w:tcW w:w="1116" w:type="dxa"/>
            <w:tcBorders>
              <w:top w:val="nil"/>
              <w:left w:val="nil"/>
              <w:bottom w:val="single" w:sz="4" w:space="0" w:color="auto"/>
              <w:right w:val="single" w:sz="4" w:space="0" w:color="auto"/>
            </w:tcBorders>
            <w:shd w:val="clear" w:color="auto" w:fill="auto"/>
            <w:noWrap/>
            <w:hideMark/>
          </w:tcPr>
          <w:p w14:paraId="66C56A8B" w14:textId="77777777" w:rsidR="005F2A28" w:rsidRPr="00BB3E6F" w:rsidRDefault="005F2A28" w:rsidP="00C1407A">
            <w:pPr>
              <w:jc w:val="right"/>
              <w:rPr>
                <w:color w:val="000000"/>
                <w:sz w:val="18"/>
                <w:szCs w:val="18"/>
              </w:rPr>
            </w:pPr>
            <w:r w:rsidRPr="00BB3E6F">
              <w:rPr>
                <w:color w:val="000000"/>
                <w:sz w:val="18"/>
                <w:szCs w:val="18"/>
              </w:rPr>
              <w:t>34,000</w:t>
            </w:r>
          </w:p>
        </w:tc>
      </w:tr>
      <w:tr w:rsidR="005F2A28" w:rsidRPr="00BB3E6F" w14:paraId="0C474CA0"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7FC1DE80" w14:textId="77777777" w:rsidR="005F2A28" w:rsidRPr="00BB3E6F" w:rsidRDefault="005F2A28" w:rsidP="00C1407A">
            <w:pPr>
              <w:jc w:val="left"/>
              <w:rPr>
                <w:color w:val="000000"/>
                <w:sz w:val="18"/>
                <w:szCs w:val="18"/>
              </w:rPr>
            </w:pPr>
            <w:r w:rsidRPr="00BB3E6F">
              <w:rPr>
                <w:color w:val="000000"/>
                <w:sz w:val="18"/>
                <w:szCs w:val="18"/>
              </w:rPr>
              <w:t>Global</w:t>
            </w:r>
          </w:p>
        </w:tc>
        <w:tc>
          <w:tcPr>
            <w:tcW w:w="4141" w:type="dxa"/>
            <w:tcBorders>
              <w:top w:val="nil"/>
              <w:left w:val="nil"/>
              <w:bottom w:val="single" w:sz="4" w:space="0" w:color="auto"/>
              <w:right w:val="single" w:sz="4" w:space="0" w:color="auto"/>
            </w:tcBorders>
            <w:shd w:val="clear" w:color="auto" w:fill="auto"/>
            <w:noWrap/>
            <w:hideMark/>
          </w:tcPr>
          <w:p w14:paraId="4B81D7ED" w14:textId="77777777" w:rsidR="005F2A28" w:rsidRPr="00BB3E6F" w:rsidRDefault="005F2A28" w:rsidP="00C1407A">
            <w:pPr>
              <w:jc w:val="left"/>
              <w:rPr>
                <w:color w:val="000000"/>
                <w:sz w:val="18"/>
                <w:szCs w:val="18"/>
              </w:rPr>
            </w:pPr>
            <w:r w:rsidRPr="00BB3E6F">
              <w:rPr>
                <w:color w:val="000000"/>
                <w:sz w:val="18"/>
                <w:szCs w:val="18"/>
              </w:rPr>
              <w:t>Procurement of 40 halon recycling machines for demonstration</w:t>
            </w:r>
          </w:p>
        </w:tc>
        <w:tc>
          <w:tcPr>
            <w:tcW w:w="733" w:type="dxa"/>
            <w:tcBorders>
              <w:top w:val="nil"/>
              <w:left w:val="nil"/>
              <w:bottom w:val="single" w:sz="4" w:space="0" w:color="auto"/>
              <w:right w:val="single" w:sz="4" w:space="0" w:color="auto"/>
            </w:tcBorders>
            <w:shd w:val="clear" w:color="auto" w:fill="auto"/>
            <w:noWrap/>
            <w:hideMark/>
          </w:tcPr>
          <w:p w14:paraId="4F456980" w14:textId="77777777" w:rsidR="005F2A28" w:rsidRPr="00BB3E6F" w:rsidRDefault="005F2A28" w:rsidP="00C1407A">
            <w:pPr>
              <w:rPr>
                <w:color w:val="000000"/>
                <w:sz w:val="18"/>
                <w:szCs w:val="18"/>
              </w:rPr>
            </w:pPr>
            <w:r w:rsidRPr="00BB3E6F">
              <w:rPr>
                <w:color w:val="000000"/>
                <w:sz w:val="18"/>
                <w:szCs w:val="18"/>
              </w:rPr>
              <w:t>HAL</w:t>
            </w:r>
          </w:p>
        </w:tc>
        <w:tc>
          <w:tcPr>
            <w:tcW w:w="1029" w:type="dxa"/>
            <w:tcBorders>
              <w:top w:val="nil"/>
              <w:left w:val="nil"/>
              <w:bottom w:val="single" w:sz="4" w:space="0" w:color="auto"/>
              <w:right w:val="single" w:sz="4" w:space="0" w:color="auto"/>
            </w:tcBorders>
            <w:shd w:val="clear" w:color="auto" w:fill="auto"/>
            <w:noWrap/>
            <w:hideMark/>
          </w:tcPr>
          <w:p w14:paraId="34ED3B80" w14:textId="77777777" w:rsidR="005F2A28" w:rsidRPr="00BB3E6F" w:rsidRDefault="005F2A28" w:rsidP="00C1407A">
            <w:pPr>
              <w:jc w:val="right"/>
              <w:rPr>
                <w:color w:val="000000"/>
                <w:sz w:val="18"/>
                <w:szCs w:val="18"/>
              </w:rPr>
            </w:pPr>
            <w:r w:rsidRPr="00BB3E6F">
              <w:rPr>
                <w:color w:val="000000"/>
                <w:sz w:val="18"/>
                <w:szCs w:val="18"/>
              </w:rPr>
              <w:t>Jun-92</w:t>
            </w:r>
          </w:p>
        </w:tc>
        <w:tc>
          <w:tcPr>
            <w:tcW w:w="881" w:type="dxa"/>
            <w:tcBorders>
              <w:top w:val="nil"/>
              <w:left w:val="nil"/>
              <w:bottom w:val="single" w:sz="4" w:space="0" w:color="auto"/>
              <w:right w:val="single" w:sz="4" w:space="0" w:color="auto"/>
            </w:tcBorders>
            <w:shd w:val="clear" w:color="auto" w:fill="auto"/>
            <w:noWrap/>
            <w:hideMark/>
          </w:tcPr>
          <w:p w14:paraId="0C107BD7" w14:textId="77777777" w:rsidR="005F2A28" w:rsidRPr="00BB3E6F" w:rsidRDefault="005F2A28" w:rsidP="00C1407A">
            <w:pPr>
              <w:jc w:val="right"/>
              <w:rPr>
                <w:color w:val="000000"/>
                <w:sz w:val="18"/>
                <w:szCs w:val="18"/>
              </w:rPr>
            </w:pPr>
            <w:r w:rsidRPr="00BB3E6F">
              <w:rPr>
                <w:color w:val="000000"/>
                <w:sz w:val="18"/>
                <w:szCs w:val="18"/>
              </w:rPr>
              <w:t>7</w:t>
            </w:r>
          </w:p>
        </w:tc>
        <w:tc>
          <w:tcPr>
            <w:tcW w:w="1116" w:type="dxa"/>
            <w:tcBorders>
              <w:top w:val="nil"/>
              <w:left w:val="nil"/>
              <w:bottom w:val="single" w:sz="4" w:space="0" w:color="auto"/>
              <w:right w:val="single" w:sz="4" w:space="0" w:color="auto"/>
            </w:tcBorders>
            <w:shd w:val="clear" w:color="auto" w:fill="auto"/>
            <w:noWrap/>
            <w:hideMark/>
          </w:tcPr>
          <w:p w14:paraId="6F6B8E84" w14:textId="77777777" w:rsidR="005F2A28" w:rsidRPr="00BB3E6F" w:rsidRDefault="005F2A28" w:rsidP="00C1407A">
            <w:pPr>
              <w:jc w:val="right"/>
              <w:rPr>
                <w:color w:val="000000"/>
                <w:sz w:val="18"/>
                <w:szCs w:val="18"/>
              </w:rPr>
            </w:pPr>
            <w:r w:rsidRPr="00BB3E6F">
              <w:rPr>
                <w:color w:val="000000"/>
                <w:sz w:val="18"/>
                <w:szCs w:val="18"/>
              </w:rPr>
              <w:t>282,500</w:t>
            </w:r>
          </w:p>
        </w:tc>
      </w:tr>
      <w:tr w:rsidR="005F2A28" w:rsidRPr="00BB3E6F" w14:paraId="3C99EED6"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2653548B" w14:textId="77777777" w:rsidR="005F2A28" w:rsidRPr="00BB3E6F" w:rsidRDefault="005F2A28" w:rsidP="00C1407A">
            <w:pPr>
              <w:jc w:val="left"/>
              <w:rPr>
                <w:color w:val="000000"/>
                <w:sz w:val="18"/>
                <w:szCs w:val="18"/>
              </w:rPr>
            </w:pPr>
            <w:r w:rsidRPr="00BB3E6F">
              <w:rPr>
                <w:color w:val="000000"/>
                <w:sz w:val="18"/>
                <w:szCs w:val="18"/>
              </w:rPr>
              <w:t>India</w:t>
            </w:r>
          </w:p>
        </w:tc>
        <w:tc>
          <w:tcPr>
            <w:tcW w:w="4141" w:type="dxa"/>
            <w:tcBorders>
              <w:top w:val="nil"/>
              <w:left w:val="nil"/>
              <w:bottom w:val="single" w:sz="4" w:space="0" w:color="auto"/>
              <w:right w:val="single" w:sz="4" w:space="0" w:color="auto"/>
            </w:tcBorders>
            <w:shd w:val="clear" w:color="auto" w:fill="auto"/>
            <w:noWrap/>
            <w:hideMark/>
          </w:tcPr>
          <w:p w14:paraId="65DF17BC" w14:textId="77777777" w:rsidR="005F2A28" w:rsidRPr="00BB3E6F" w:rsidRDefault="005F2A28" w:rsidP="00C1407A">
            <w:pPr>
              <w:jc w:val="left"/>
              <w:rPr>
                <w:color w:val="000000"/>
                <w:sz w:val="18"/>
                <w:szCs w:val="18"/>
              </w:rPr>
            </w:pPr>
            <w:r w:rsidRPr="00BB3E6F">
              <w:rPr>
                <w:color w:val="000000"/>
                <w:sz w:val="18"/>
                <w:szCs w:val="18"/>
              </w:rPr>
              <w:t>Demonstration and evaluation of alternative technology for halon fire protection system and technical assistance for sectoral strategy for ODS phase out</w:t>
            </w:r>
          </w:p>
        </w:tc>
        <w:tc>
          <w:tcPr>
            <w:tcW w:w="733" w:type="dxa"/>
            <w:tcBorders>
              <w:top w:val="nil"/>
              <w:left w:val="nil"/>
              <w:bottom w:val="single" w:sz="4" w:space="0" w:color="auto"/>
              <w:right w:val="single" w:sz="4" w:space="0" w:color="auto"/>
            </w:tcBorders>
            <w:shd w:val="clear" w:color="auto" w:fill="auto"/>
            <w:noWrap/>
            <w:hideMark/>
          </w:tcPr>
          <w:p w14:paraId="3A9E6CD3" w14:textId="77777777" w:rsidR="005F2A28" w:rsidRPr="00BB3E6F" w:rsidRDefault="005F2A28" w:rsidP="00C1407A">
            <w:pPr>
              <w:rPr>
                <w:color w:val="000000"/>
                <w:sz w:val="18"/>
                <w:szCs w:val="18"/>
              </w:rPr>
            </w:pPr>
            <w:r w:rsidRPr="00BB3E6F">
              <w:rPr>
                <w:color w:val="000000"/>
                <w:sz w:val="18"/>
                <w:szCs w:val="18"/>
              </w:rPr>
              <w:t>HAL</w:t>
            </w:r>
          </w:p>
        </w:tc>
        <w:tc>
          <w:tcPr>
            <w:tcW w:w="1029" w:type="dxa"/>
            <w:tcBorders>
              <w:top w:val="nil"/>
              <w:left w:val="nil"/>
              <w:bottom w:val="single" w:sz="4" w:space="0" w:color="auto"/>
              <w:right w:val="single" w:sz="4" w:space="0" w:color="auto"/>
            </w:tcBorders>
            <w:shd w:val="clear" w:color="auto" w:fill="auto"/>
            <w:noWrap/>
            <w:hideMark/>
          </w:tcPr>
          <w:p w14:paraId="6AC1B936" w14:textId="77777777" w:rsidR="005F2A28" w:rsidRPr="00BB3E6F" w:rsidRDefault="005F2A28" w:rsidP="00C1407A">
            <w:pPr>
              <w:jc w:val="right"/>
              <w:rPr>
                <w:color w:val="000000"/>
                <w:sz w:val="18"/>
                <w:szCs w:val="18"/>
              </w:rPr>
            </w:pPr>
            <w:r w:rsidRPr="00BB3E6F">
              <w:rPr>
                <w:color w:val="000000"/>
                <w:sz w:val="18"/>
                <w:szCs w:val="18"/>
              </w:rPr>
              <w:t>Jul-94</w:t>
            </w:r>
          </w:p>
        </w:tc>
        <w:tc>
          <w:tcPr>
            <w:tcW w:w="881" w:type="dxa"/>
            <w:tcBorders>
              <w:top w:val="nil"/>
              <w:left w:val="nil"/>
              <w:bottom w:val="single" w:sz="4" w:space="0" w:color="auto"/>
              <w:right w:val="single" w:sz="4" w:space="0" w:color="auto"/>
            </w:tcBorders>
            <w:shd w:val="clear" w:color="auto" w:fill="auto"/>
            <w:noWrap/>
            <w:hideMark/>
          </w:tcPr>
          <w:p w14:paraId="24EB2F4D" w14:textId="77777777" w:rsidR="005F2A28" w:rsidRPr="00BB3E6F" w:rsidRDefault="005F2A28" w:rsidP="00C1407A">
            <w:pPr>
              <w:jc w:val="right"/>
              <w:rPr>
                <w:color w:val="000000"/>
                <w:sz w:val="18"/>
                <w:szCs w:val="18"/>
              </w:rPr>
            </w:pPr>
            <w:r w:rsidRPr="00BB3E6F">
              <w:rPr>
                <w:color w:val="000000"/>
                <w:sz w:val="18"/>
                <w:szCs w:val="18"/>
              </w:rPr>
              <w:t>13</w:t>
            </w:r>
          </w:p>
        </w:tc>
        <w:tc>
          <w:tcPr>
            <w:tcW w:w="1116" w:type="dxa"/>
            <w:tcBorders>
              <w:top w:val="nil"/>
              <w:left w:val="nil"/>
              <w:bottom w:val="single" w:sz="4" w:space="0" w:color="auto"/>
              <w:right w:val="single" w:sz="4" w:space="0" w:color="auto"/>
            </w:tcBorders>
            <w:shd w:val="clear" w:color="auto" w:fill="auto"/>
            <w:noWrap/>
            <w:hideMark/>
          </w:tcPr>
          <w:p w14:paraId="6D8258EA" w14:textId="77777777" w:rsidR="005F2A28" w:rsidRPr="00BB3E6F" w:rsidRDefault="005F2A28" w:rsidP="00C1407A">
            <w:pPr>
              <w:jc w:val="right"/>
              <w:rPr>
                <w:color w:val="000000"/>
                <w:sz w:val="18"/>
                <w:szCs w:val="18"/>
              </w:rPr>
            </w:pPr>
            <w:r w:rsidRPr="00BB3E6F">
              <w:rPr>
                <w:color w:val="000000"/>
                <w:sz w:val="18"/>
                <w:szCs w:val="18"/>
              </w:rPr>
              <w:t>299,325</w:t>
            </w:r>
          </w:p>
        </w:tc>
      </w:tr>
      <w:tr w:rsidR="005F2A28" w:rsidRPr="00BB3E6F" w14:paraId="653DE442"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786C5BE2" w14:textId="77777777" w:rsidR="005F2A28" w:rsidRPr="00BB3E6F" w:rsidRDefault="005F2A28" w:rsidP="00C1407A">
            <w:pPr>
              <w:jc w:val="left"/>
              <w:rPr>
                <w:color w:val="000000"/>
                <w:sz w:val="18"/>
                <w:szCs w:val="18"/>
              </w:rPr>
            </w:pPr>
            <w:r w:rsidRPr="00BB3E6F">
              <w:rPr>
                <w:color w:val="000000"/>
                <w:sz w:val="18"/>
                <w:szCs w:val="18"/>
              </w:rPr>
              <w:t>Colombia</w:t>
            </w:r>
          </w:p>
        </w:tc>
        <w:tc>
          <w:tcPr>
            <w:tcW w:w="4141" w:type="dxa"/>
            <w:tcBorders>
              <w:top w:val="nil"/>
              <w:left w:val="nil"/>
              <w:bottom w:val="single" w:sz="4" w:space="0" w:color="auto"/>
              <w:right w:val="single" w:sz="4" w:space="0" w:color="auto"/>
            </w:tcBorders>
            <w:shd w:val="clear" w:color="auto" w:fill="auto"/>
            <w:noWrap/>
            <w:hideMark/>
          </w:tcPr>
          <w:p w14:paraId="700DECA0" w14:textId="77777777" w:rsidR="005F2A28" w:rsidRPr="00BB3E6F" w:rsidRDefault="005F2A28" w:rsidP="00C1407A">
            <w:pPr>
              <w:jc w:val="left"/>
              <w:rPr>
                <w:color w:val="000000"/>
                <w:sz w:val="18"/>
                <w:szCs w:val="18"/>
              </w:rPr>
            </w:pPr>
            <w:r w:rsidRPr="00BB3E6F">
              <w:rPr>
                <w:color w:val="000000"/>
                <w:sz w:val="18"/>
                <w:szCs w:val="18"/>
              </w:rPr>
              <w:t>MAC emissions reduction demonstration programme</w:t>
            </w:r>
          </w:p>
        </w:tc>
        <w:tc>
          <w:tcPr>
            <w:tcW w:w="733" w:type="dxa"/>
            <w:tcBorders>
              <w:top w:val="nil"/>
              <w:left w:val="nil"/>
              <w:bottom w:val="single" w:sz="4" w:space="0" w:color="auto"/>
              <w:right w:val="single" w:sz="4" w:space="0" w:color="auto"/>
            </w:tcBorders>
            <w:shd w:val="clear" w:color="auto" w:fill="auto"/>
            <w:noWrap/>
            <w:hideMark/>
          </w:tcPr>
          <w:p w14:paraId="613BBC2C"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4BAEBC2D" w14:textId="77777777" w:rsidR="005F2A28" w:rsidRPr="00BB3E6F" w:rsidRDefault="005F2A28" w:rsidP="00C1407A">
            <w:pPr>
              <w:jc w:val="right"/>
              <w:rPr>
                <w:color w:val="000000"/>
                <w:sz w:val="18"/>
                <w:szCs w:val="18"/>
              </w:rPr>
            </w:pPr>
            <w:r w:rsidRPr="00BB3E6F">
              <w:rPr>
                <w:color w:val="000000"/>
                <w:sz w:val="18"/>
                <w:szCs w:val="18"/>
              </w:rPr>
              <w:t>Dec-94</w:t>
            </w:r>
          </w:p>
        </w:tc>
        <w:tc>
          <w:tcPr>
            <w:tcW w:w="881" w:type="dxa"/>
            <w:tcBorders>
              <w:top w:val="nil"/>
              <w:left w:val="nil"/>
              <w:bottom w:val="single" w:sz="4" w:space="0" w:color="auto"/>
              <w:right w:val="single" w:sz="4" w:space="0" w:color="auto"/>
            </w:tcBorders>
            <w:shd w:val="clear" w:color="auto" w:fill="auto"/>
            <w:noWrap/>
            <w:hideMark/>
          </w:tcPr>
          <w:p w14:paraId="0975DC2C" w14:textId="77777777" w:rsidR="005F2A28" w:rsidRPr="00BB3E6F" w:rsidRDefault="005F2A28" w:rsidP="00C1407A">
            <w:pPr>
              <w:jc w:val="right"/>
              <w:rPr>
                <w:color w:val="000000"/>
                <w:sz w:val="18"/>
                <w:szCs w:val="18"/>
              </w:rPr>
            </w:pPr>
            <w:r w:rsidRPr="00BB3E6F">
              <w:rPr>
                <w:color w:val="000000"/>
                <w:sz w:val="18"/>
                <w:szCs w:val="18"/>
              </w:rPr>
              <w:t>15</w:t>
            </w:r>
          </w:p>
        </w:tc>
        <w:tc>
          <w:tcPr>
            <w:tcW w:w="1116" w:type="dxa"/>
            <w:tcBorders>
              <w:top w:val="nil"/>
              <w:left w:val="nil"/>
              <w:bottom w:val="single" w:sz="4" w:space="0" w:color="auto"/>
              <w:right w:val="single" w:sz="4" w:space="0" w:color="auto"/>
            </w:tcBorders>
            <w:shd w:val="clear" w:color="auto" w:fill="auto"/>
            <w:noWrap/>
            <w:hideMark/>
          </w:tcPr>
          <w:p w14:paraId="098C44F3" w14:textId="77777777" w:rsidR="005F2A28" w:rsidRPr="00BB3E6F" w:rsidRDefault="005F2A28" w:rsidP="00C1407A">
            <w:pPr>
              <w:jc w:val="right"/>
              <w:rPr>
                <w:color w:val="000000"/>
                <w:sz w:val="18"/>
                <w:szCs w:val="18"/>
              </w:rPr>
            </w:pPr>
            <w:r w:rsidRPr="00BB3E6F">
              <w:rPr>
                <w:color w:val="000000"/>
                <w:sz w:val="18"/>
                <w:szCs w:val="18"/>
              </w:rPr>
              <w:t>120,000</w:t>
            </w:r>
          </w:p>
        </w:tc>
      </w:tr>
      <w:tr w:rsidR="005F2A28" w:rsidRPr="00BB3E6F" w14:paraId="715CC93E"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126AAAD8" w14:textId="77777777" w:rsidR="005F2A28" w:rsidRPr="00BB3E6F" w:rsidRDefault="005F2A28" w:rsidP="00C1407A">
            <w:pPr>
              <w:jc w:val="left"/>
              <w:rPr>
                <w:color w:val="000000"/>
                <w:sz w:val="18"/>
                <w:szCs w:val="18"/>
              </w:rPr>
            </w:pPr>
            <w:r>
              <w:rPr>
                <w:color w:val="000000"/>
                <w:sz w:val="18"/>
                <w:szCs w:val="18"/>
              </w:rPr>
              <w:t>Viet Nam</w:t>
            </w:r>
          </w:p>
        </w:tc>
        <w:tc>
          <w:tcPr>
            <w:tcW w:w="4141" w:type="dxa"/>
            <w:tcBorders>
              <w:top w:val="nil"/>
              <w:left w:val="nil"/>
              <w:bottom w:val="single" w:sz="4" w:space="0" w:color="auto"/>
              <w:right w:val="single" w:sz="4" w:space="0" w:color="auto"/>
            </w:tcBorders>
            <w:shd w:val="clear" w:color="auto" w:fill="auto"/>
            <w:noWrap/>
            <w:hideMark/>
          </w:tcPr>
          <w:p w14:paraId="2128E568" w14:textId="77777777" w:rsidR="005F2A28" w:rsidRPr="00BB3E6F" w:rsidRDefault="005F2A28" w:rsidP="00C1407A">
            <w:pPr>
              <w:jc w:val="left"/>
              <w:rPr>
                <w:color w:val="000000"/>
                <w:sz w:val="18"/>
                <w:szCs w:val="18"/>
              </w:rPr>
            </w:pPr>
            <w:r w:rsidRPr="00BB3E6F">
              <w:rPr>
                <w:color w:val="000000"/>
                <w:sz w:val="18"/>
                <w:szCs w:val="18"/>
              </w:rPr>
              <w:t>Demonstration project in CFC recycling and emissions reduction in the commercial refrigeration sector</w:t>
            </w:r>
          </w:p>
        </w:tc>
        <w:tc>
          <w:tcPr>
            <w:tcW w:w="733" w:type="dxa"/>
            <w:tcBorders>
              <w:top w:val="nil"/>
              <w:left w:val="nil"/>
              <w:bottom w:val="single" w:sz="4" w:space="0" w:color="auto"/>
              <w:right w:val="single" w:sz="4" w:space="0" w:color="auto"/>
            </w:tcBorders>
            <w:shd w:val="clear" w:color="auto" w:fill="auto"/>
            <w:noWrap/>
            <w:hideMark/>
          </w:tcPr>
          <w:p w14:paraId="38F57E74"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3D010068" w14:textId="77777777" w:rsidR="005F2A28" w:rsidRPr="00BB3E6F" w:rsidRDefault="005F2A28" w:rsidP="00C1407A">
            <w:pPr>
              <w:jc w:val="right"/>
              <w:rPr>
                <w:color w:val="000000"/>
                <w:sz w:val="18"/>
                <w:szCs w:val="18"/>
              </w:rPr>
            </w:pPr>
            <w:r w:rsidRPr="00BB3E6F">
              <w:rPr>
                <w:color w:val="000000"/>
                <w:sz w:val="18"/>
                <w:szCs w:val="18"/>
              </w:rPr>
              <w:t>Oct-96</w:t>
            </w:r>
          </w:p>
        </w:tc>
        <w:tc>
          <w:tcPr>
            <w:tcW w:w="881" w:type="dxa"/>
            <w:tcBorders>
              <w:top w:val="nil"/>
              <w:left w:val="nil"/>
              <w:bottom w:val="single" w:sz="4" w:space="0" w:color="auto"/>
              <w:right w:val="single" w:sz="4" w:space="0" w:color="auto"/>
            </w:tcBorders>
            <w:shd w:val="clear" w:color="auto" w:fill="auto"/>
            <w:noWrap/>
            <w:hideMark/>
          </w:tcPr>
          <w:p w14:paraId="6A796E92" w14:textId="77777777" w:rsidR="005F2A28" w:rsidRPr="00BB3E6F" w:rsidRDefault="005F2A28" w:rsidP="00C1407A">
            <w:pPr>
              <w:jc w:val="right"/>
              <w:rPr>
                <w:color w:val="000000"/>
                <w:sz w:val="18"/>
                <w:szCs w:val="18"/>
              </w:rPr>
            </w:pPr>
            <w:r w:rsidRPr="00BB3E6F">
              <w:rPr>
                <w:color w:val="000000"/>
                <w:sz w:val="18"/>
                <w:szCs w:val="18"/>
              </w:rPr>
              <w:t>20</w:t>
            </w:r>
          </w:p>
        </w:tc>
        <w:tc>
          <w:tcPr>
            <w:tcW w:w="1116" w:type="dxa"/>
            <w:tcBorders>
              <w:top w:val="nil"/>
              <w:left w:val="nil"/>
              <w:bottom w:val="single" w:sz="4" w:space="0" w:color="auto"/>
              <w:right w:val="single" w:sz="4" w:space="0" w:color="auto"/>
            </w:tcBorders>
            <w:shd w:val="clear" w:color="auto" w:fill="auto"/>
            <w:noWrap/>
            <w:hideMark/>
          </w:tcPr>
          <w:p w14:paraId="4F93BA3E" w14:textId="77777777" w:rsidR="005F2A28" w:rsidRPr="00BB3E6F" w:rsidRDefault="005F2A28" w:rsidP="00C1407A">
            <w:pPr>
              <w:jc w:val="right"/>
              <w:rPr>
                <w:color w:val="000000"/>
                <w:sz w:val="18"/>
                <w:szCs w:val="18"/>
              </w:rPr>
            </w:pPr>
            <w:r w:rsidRPr="00BB3E6F">
              <w:rPr>
                <w:color w:val="000000"/>
                <w:sz w:val="18"/>
                <w:szCs w:val="18"/>
              </w:rPr>
              <w:t>178,515</w:t>
            </w:r>
          </w:p>
        </w:tc>
      </w:tr>
      <w:tr w:rsidR="005F2A28" w:rsidRPr="00BB3E6F" w14:paraId="39C00EA8"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0FA13EDF" w14:textId="77777777" w:rsidR="005F2A28" w:rsidRPr="00BB3E6F" w:rsidRDefault="005F2A28" w:rsidP="00C1407A">
            <w:pPr>
              <w:jc w:val="left"/>
              <w:rPr>
                <w:color w:val="000000"/>
                <w:sz w:val="18"/>
                <w:szCs w:val="18"/>
              </w:rPr>
            </w:pPr>
            <w:r w:rsidRPr="00BB3E6F">
              <w:rPr>
                <w:color w:val="000000"/>
                <w:sz w:val="18"/>
                <w:szCs w:val="18"/>
              </w:rPr>
              <w:t>Chile</w:t>
            </w:r>
          </w:p>
        </w:tc>
        <w:tc>
          <w:tcPr>
            <w:tcW w:w="4141" w:type="dxa"/>
            <w:tcBorders>
              <w:top w:val="nil"/>
              <w:left w:val="nil"/>
              <w:bottom w:val="single" w:sz="4" w:space="0" w:color="auto"/>
              <w:right w:val="single" w:sz="4" w:space="0" w:color="auto"/>
            </w:tcBorders>
            <w:shd w:val="clear" w:color="auto" w:fill="auto"/>
            <w:noWrap/>
            <w:hideMark/>
          </w:tcPr>
          <w:p w14:paraId="37F5A157" w14:textId="77777777" w:rsidR="005F2A28" w:rsidRPr="00BB3E6F" w:rsidRDefault="005F2A28" w:rsidP="00C1407A">
            <w:pPr>
              <w:jc w:val="left"/>
              <w:rPr>
                <w:color w:val="000000"/>
                <w:sz w:val="18"/>
                <w:szCs w:val="18"/>
              </w:rPr>
            </w:pPr>
            <w:r w:rsidRPr="00BB3E6F">
              <w:rPr>
                <w:color w:val="000000"/>
                <w:sz w:val="18"/>
                <w:szCs w:val="18"/>
              </w:rPr>
              <w:t>Demonstration mobile air conditioning (MAC) and refrigerated transport (RT)</w:t>
            </w:r>
          </w:p>
        </w:tc>
        <w:tc>
          <w:tcPr>
            <w:tcW w:w="733" w:type="dxa"/>
            <w:tcBorders>
              <w:top w:val="nil"/>
              <w:left w:val="nil"/>
              <w:bottom w:val="single" w:sz="4" w:space="0" w:color="auto"/>
              <w:right w:val="single" w:sz="4" w:space="0" w:color="auto"/>
            </w:tcBorders>
            <w:shd w:val="clear" w:color="auto" w:fill="auto"/>
            <w:noWrap/>
            <w:hideMark/>
          </w:tcPr>
          <w:p w14:paraId="653B6683"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32D89C9D" w14:textId="77777777" w:rsidR="005F2A28" w:rsidRPr="00BB3E6F" w:rsidRDefault="005F2A28" w:rsidP="00C1407A">
            <w:pPr>
              <w:jc w:val="right"/>
              <w:rPr>
                <w:color w:val="000000"/>
                <w:sz w:val="18"/>
                <w:szCs w:val="18"/>
              </w:rPr>
            </w:pPr>
            <w:r w:rsidRPr="00BB3E6F">
              <w:rPr>
                <w:color w:val="000000"/>
                <w:sz w:val="18"/>
                <w:szCs w:val="18"/>
              </w:rPr>
              <w:t>May-96</w:t>
            </w:r>
          </w:p>
        </w:tc>
        <w:tc>
          <w:tcPr>
            <w:tcW w:w="881" w:type="dxa"/>
            <w:tcBorders>
              <w:top w:val="nil"/>
              <w:left w:val="nil"/>
              <w:bottom w:val="single" w:sz="4" w:space="0" w:color="auto"/>
              <w:right w:val="single" w:sz="4" w:space="0" w:color="auto"/>
            </w:tcBorders>
            <w:shd w:val="clear" w:color="auto" w:fill="auto"/>
            <w:noWrap/>
            <w:hideMark/>
          </w:tcPr>
          <w:p w14:paraId="3AFCF187" w14:textId="77777777" w:rsidR="005F2A28" w:rsidRPr="00BB3E6F" w:rsidRDefault="005F2A28" w:rsidP="00C1407A">
            <w:pPr>
              <w:jc w:val="right"/>
              <w:rPr>
                <w:color w:val="000000"/>
                <w:sz w:val="18"/>
                <w:szCs w:val="18"/>
              </w:rPr>
            </w:pPr>
            <w:r w:rsidRPr="00BB3E6F">
              <w:rPr>
                <w:color w:val="000000"/>
                <w:sz w:val="18"/>
                <w:szCs w:val="18"/>
              </w:rPr>
              <w:t>19</w:t>
            </w:r>
          </w:p>
        </w:tc>
        <w:tc>
          <w:tcPr>
            <w:tcW w:w="1116" w:type="dxa"/>
            <w:tcBorders>
              <w:top w:val="nil"/>
              <w:left w:val="nil"/>
              <w:bottom w:val="single" w:sz="4" w:space="0" w:color="auto"/>
              <w:right w:val="single" w:sz="4" w:space="0" w:color="auto"/>
            </w:tcBorders>
            <w:shd w:val="clear" w:color="auto" w:fill="auto"/>
            <w:noWrap/>
            <w:hideMark/>
          </w:tcPr>
          <w:p w14:paraId="14CA8E41" w14:textId="77777777" w:rsidR="005F2A28" w:rsidRPr="00BB3E6F" w:rsidRDefault="005F2A28" w:rsidP="00C1407A">
            <w:pPr>
              <w:jc w:val="right"/>
              <w:rPr>
                <w:color w:val="000000"/>
                <w:sz w:val="18"/>
                <w:szCs w:val="18"/>
              </w:rPr>
            </w:pPr>
            <w:r w:rsidRPr="00BB3E6F">
              <w:rPr>
                <w:color w:val="000000"/>
                <w:sz w:val="18"/>
                <w:szCs w:val="18"/>
              </w:rPr>
              <w:t>140,000</w:t>
            </w:r>
          </w:p>
        </w:tc>
      </w:tr>
      <w:tr w:rsidR="005F2A28" w:rsidRPr="00BB3E6F" w14:paraId="30901487"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17FF21F8" w14:textId="77777777" w:rsidR="005F2A28" w:rsidRPr="00BB3E6F" w:rsidRDefault="005F2A28" w:rsidP="00C1407A">
            <w:pPr>
              <w:jc w:val="left"/>
              <w:rPr>
                <w:color w:val="000000"/>
                <w:sz w:val="18"/>
                <w:szCs w:val="18"/>
              </w:rPr>
            </w:pPr>
            <w:r w:rsidRPr="00BB3E6F">
              <w:rPr>
                <w:color w:val="000000"/>
                <w:sz w:val="18"/>
                <w:szCs w:val="18"/>
              </w:rPr>
              <w:t>Chile</w:t>
            </w:r>
          </w:p>
        </w:tc>
        <w:tc>
          <w:tcPr>
            <w:tcW w:w="4141" w:type="dxa"/>
            <w:tcBorders>
              <w:top w:val="nil"/>
              <w:left w:val="nil"/>
              <w:bottom w:val="single" w:sz="4" w:space="0" w:color="auto"/>
              <w:right w:val="single" w:sz="4" w:space="0" w:color="auto"/>
            </w:tcBorders>
            <w:shd w:val="clear" w:color="auto" w:fill="auto"/>
            <w:noWrap/>
            <w:hideMark/>
          </w:tcPr>
          <w:p w14:paraId="31C6DFE4" w14:textId="77777777" w:rsidR="005F2A28" w:rsidRPr="00BB3E6F" w:rsidRDefault="005F2A28" w:rsidP="00C1407A">
            <w:pPr>
              <w:jc w:val="left"/>
              <w:rPr>
                <w:color w:val="000000"/>
                <w:sz w:val="18"/>
                <w:szCs w:val="18"/>
              </w:rPr>
            </w:pPr>
            <w:r w:rsidRPr="00BB3E6F">
              <w:rPr>
                <w:color w:val="000000"/>
                <w:sz w:val="18"/>
                <w:szCs w:val="18"/>
              </w:rPr>
              <w:t>Demonstration programme for service centre technicians on CFC-11 venting and leakage from refrigerators during operation and servicing</w:t>
            </w:r>
          </w:p>
        </w:tc>
        <w:tc>
          <w:tcPr>
            <w:tcW w:w="733" w:type="dxa"/>
            <w:tcBorders>
              <w:top w:val="nil"/>
              <w:left w:val="nil"/>
              <w:bottom w:val="single" w:sz="4" w:space="0" w:color="auto"/>
              <w:right w:val="single" w:sz="4" w:space="0" w:color="auto"/>
            </w:tcBorders>
            <w:shd w:val="clear" w:color="auto" w:fill="auto"/>
            <w:noWrap/>
            <w:hideMark/>
          </w:tcPr>
          <w:p w14:paraId="3587FB88"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3CC951BF" w14:textId="77777777" w:rsidR="005F2A28" w:rsidRPr="00BB3E6F" w:rsidRDefault="005F2A28" w:rsidP="00C1407A">
            <w:pPr>
              <w:jc w:val="right"/>
              <w:rPr>
                <w:color w:val="000000"/>
                <w:sz w:val="18"/>
                <w:szCs w:val="18"/>
              </w:rPr>
            </w:pPr>
            <w:r w:rsidRPr="00BB3E6F">
              <w:rPr>
                <w:color w:val="000000"/>
                <w:sz w:val="18"/>
                <w:szCs w:val="18"/>
              </w:rPr>
              <w:t>Feb-92</w:t>
            </w:r>
          </w:p>
        </w:tc>
        <w:tc>
          <w:tcPr>
            <w:tcW w:w="881" w:type="dxa"/>
            <w:tcBorders>
              <w:top w:val="nil"/>
              <w:left w:val="nil"/>
              <w:bottom w:val="single" w:sz="4" w:space="0" w:color="auto"/>
              <w:right w:val="single" w:sz="4" w:space="0" w:color="auto"/>
            </w:tcBorders>
            <w:shd w:val="clear" w:color="auto" w:fill="auto"/>
            <w:noWrap/>
            <w:hideMark/>
          </w:tcPr>
          <w:p w14:paraId="1251CEDA" w14:textId="77777777" w:rsidR="005F2A28" w:rsidRPr="00BB3E6F" w:rsidRDefault="005F2A28" w:rsidP="00C1407A">
            <w:pPr>
              <w:jc w:val="right"/>
              <w:rPr>
                <w:color w:val="000000"/>
                <w:sz w:val="18"/>
                <w:szCs w:val="18"/>
              </w:rPr>
            </w:pPr>
            <w:r w:rsidRPr="00BB3E6F">
              <w:rPr>
                <w:color w:val="000000"/>
                <w:sz w:val="18"/>
                <w:szCs w:val="18"/>
              </w:rPr>
              <w:t>6</w:t>
            </w:r>
          </w:p>
        </w:tc>
        <w:tc>
          <w:tcPr>
            <w:tcW w:w="1116" w:type="dxa"/>
            <w:tcBorders>
              <w:top w:val="nil"/>
              <w:left w:val="nil"/>
              <w:bottom w:val="single" w:sz="4" w:space="0" w:color="auto"/>
              <w:right w:val="single" w:sz="4" w:space="0" w:color="auto"/>
            </w:tcBorders>
            <w:shd w:val="clear" w:color="auto" w:fill="auto"/>
            <w:noWrap/>
            <w:hideMark/>
          </w:tcPr>
          <w:p w14:paraId="67793917" w14:textId="77777777" w:rsidR="005F2A28" w:rsidRPr="00BB3E6F" w:rsidRDefault="005F2A28" w:rsidP="00C1407A">
            <w:pPr>
              <w:jc w:val="right"/>
              <w:rPr>
                <w:color w:val="000000"/>
                <w:sz w:val="18"/>
                <w:szCs w:val="18"/>
              </w:rPr>
            </w:pPr>
            <w:r w:rsidRPr="00BB3E6F">
              <w:rPr>
                <w:color w:val="000000"/>
                <w:sz w:val="18"/>
                <w:szCs w:val="18"/>
              </w:rPr>
              <w:t>28,250</w:t>
            </w:r>
          </w:p>
        </w:tc>
      </w:tr>
      <w:tr w:rsidR="005F2A28" w:rsidRPr="00BB3E6F" w14:paraId="7531648E"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22704B79" w14:textId="77777777" w:rsidR="005F2A28" w:rsidRPr="00BB3E6F" w:rsidRDefault="005F2A28" w:rsidP="00C1407A">
            <w:pPr>
              <w:jc w:val="left"/>
              <w:rPr>
                <w:color w:val="000000"/>
                <w:sz w:val="18"/>
                <w:szCs w:val="18"/>
              </w:rPr>
            </w:pPr>
            <w:r w:rsidRPr="00BB3E6F">
              <w:rPr>
                <w:color w:val="000000"/>
                <w:sz w:val="18"/>
                <w:szCs w:val="18"/>
              </w:rPr>
              <w:t>Viet</w:t>
            </w:r>
            <w:r>
              <w:rPr>
                <w:color w:val="000000"/>
                <w:sz w:val="18"/>
                <w:szCs w:val="18"/>
              </w:rPr>
              <w:t xml:space="preserve"> N</w:t>
            </w:r>
            <w:r w:rsidRPr="00BB3E6F">
              <w:rPr>
                <w:color w:val="000000"/>
                <w:sz w:val="18"/>
                <w:szCs w:val="18"/>
              </w:rPr>
              <w:t>am</w:t>
            </w:r>
          </w:p>
        </w:tc>
        <w:tc>
          <w:tcPr>
            <w:tcW w:w="4141" w:type="dxa"/>
            <w:tcBorders>
              <w:top w:val="nil"/>
              <w:left w:val="nil"/>
              <w:bottom w:val="single" w:sz="4" w:space="0" w:color="auto"/>
              <w:right w:val="single" w:sz="4" w:space="0" w:color="auto"/>
            </w:tcBorders>
            <w:shd w:val="clear" w:color="auto" w:fill="auto"/>
            <w:noWrap/>
            <w:hideMark/>
          </w:tcPr>
          <w:p w14:paraId="490C1EEC" w14:textId="77777777" w:rsidR="005F2A28" w:rsidRPr="00BB3E6F" w:rsidRDefault="005F2A28" w:rsidP="00C1407A">
            <w:pPr>
              <w:jc w:val="left"/>
              <w:rPr>
                <w:color w:val="000000"/>
                <w:sz w:val="18"/>
                <w:szCs w:val="18"/>
              </w:rPr>
            </w:pPr>
            <w:r w:rsidRPr="00BB3E6F">
              <w:rPr>
                <w:color w:val="000000"/>
                <w:sz w:val="18"/>
                <w:szCs w:val="18"/>
              </w:rPr>
              <w:t>MAC servicing demonstration project</w:t>
            </w:r>
          </w:p>
        </w:tc>
        <w:tc>
          <w:tcPr>
            <w:tcW w:w="733" w:type="dxa"/>
            <w:tcBorders>
              <w:top w:val="nil"/>
              <w:left w:val="nil"/>
              <w:bottom w:val="single" w:sz="4" w:space="0" w:color="auto"/>
              <w:right w:val="single" w:sz="4" w:space="0" w:color="auto"/>
            </w:tcBorders>
            <w:shd w:val="clear" w:color="auto" w:fill="auto"/>
            <w:noWrap/>
            <w:hideMark/>
          </w:tcPr>
          <w:p w14:paraId="710B25E3"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53B973B8" w14:textId="77777777" w:rsidR="005F2A28" w:rsidRPr="00BB3E6F" w:rsidRDefault="005F2A28" w:rsidP="00C1407A">
            <w:pPr>
              <w:jc w:val="right"/>
              <w:rPr>
                <w:color w:val="000000"/>
                <w:sz w:val="18"/>
                <w:szCs w:val="18"/>
              </w:rPr>
            </w:pPr>
            <w:r w:rsidRPr="00BB3E6F">
              <w:rPr>
                <w:color w:val="000000"/>
                <w:sz w:val="18"/>
                <w:szCs w:val="18"/>
              </w:rPr>
              <w:t>Oct-96</w:t>
            </w:r>
          </w:p>
        </w:tc>
        <w:tc>
          <w:tcPr>
            <w:tcW w:w="881" w:type="dxa"/>
            <w:tcBorders>
              <w:top w:val="nil"/>
              <w:left w:val="nil"/>
              <w:bottom w:val="single" w:sz="4" w:space="0" w:color="auto"/>
              <w:right w:val="single" w:sz="4" w:space="0" w:color="auto"/>
            </w:tcBorders>
            <w:shd w:val="clear" w:color="auto" w:fill="auto"/>
            <w:noWrap/>
            <w:hideMark/>
          </w:tcPr>
          <w:p w14:paraId="0C99363C" w14:textId="77777777" w:rsidR="005F2A28" w:rsidRPr="00BB3E6F" w:rsidRDefault="005F2A28" w:rsidP="00C1407A">
            <w:pPr>
              <w:jc w:val="right"/>
              <w:rPr>
                <w:color w:val="000000"/>
                <w:sz w:val="18"/>
                <w:szCs w:val="18"/>
              </w:rPr>
            </w:pPr>
            <w:r w:rsidRPr="00BB3E6F">
              <w:rPr>
                <w:color w:val="000000"/>
                <w:sz w:val="18"/>
                <w:szCs w:val="18"/>
              </w:rPr>
              <w:t>20</w:t>
            </w:r>
          </w:p>
        </w:tc>
        <w:tc>
          <w:tcPr>
            <w:tcW w:w="1116" w:type="dxa"/>
            <w:tcBorders>
              <w:top w:val="nil"/>
              <w:left w:val="nil"/>
              <w:bottom w:val="single" w:sz="4" w:space="0" w:color="auto"/>
              <w:right w:val="single" w:sz="4" w:space="0" w:color="auto"/>
            </w:tcBorders>
            <w:shd w:val="clear" w:color="auto" w:fill="auto"/>
            <w:noWrap/>
            <w:hideMark/>
          </w:tcPr>
          <w:p w14:paraId="6CC24DD9" w14:textId="77777777" w:rsidR="005F2A28" w:rsidRPr="00BB3E6F" w:rsidRDefault="005F2A28" w:rsidP="00C1407A">
            <w:pPr>
              <w:jc w:val="right"/>
              <w:rPr>
                <w:color w:val="000000"/>
                <w:sz w:val="18"/>
                <w:szCs w:val="18"/>
              </w:rPr>
            </w:pPr>
            <w:r w:rsidRPr="00BB3E6F">
              <w:rPr>
                <w:color w:val="000000"/>
                <w:sz w:val="18"/>
                <w:szCs w:val="18"/>
              </w:rPr>
              <w:t>140,909</w:t>
            </w:r>
          </w:p>
        </w:tc>
      </w:tr>
      <w:tr w:rsidR="005F2A28" w:rsidRPr="00BB3E6F" w14:paraId="3994B278"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02EB9CFE" w14:textId="77777777" w:rsidR="005F2A28" w:rsidRPr="00BB3E6F" w:rsidRDefault="005F2A28" w:rsidP="00C1407A">
            <w:pPr>
              <w:jc w:val="left"/>
              <w:rPr>
                <w:color w:val="000000"/>
                <w:sz w:val="18"/>
                <w:szCs w:val="18"/>
              </w:rPr>
            </w:pPr>
            <w:r w:rsidRPr="00BB3E6F">
              <w:rPr>
                <w:color w:val="000000"/>
                <w:sz w:val="18"/>
                <w:szCs w:val="18"/>
              </w:rPr>
              <w:t>Brazil</w:t>
            </w:r>
          </w:p>
        </w:tc>
        <w:tc>
          <w:tcPr>
            <w:tcW w:w="4141" w:type="dxa"/>
            <w:tcBorders>
              <w:top w:val="nil"/>
              <w:left w:val="nil"/>
              <w:bottom w:val="single" w:sz="4" w:space="0" w:color="auto"/>
              <w:right w:val="single" w:sz="4" w:space="0" w:color="auto"/>
            </w:tcBorders>
            <w:shd w:val="clear" w:color="auto" w:fill="auto"/>
            <w:noWrap/>
            <w:hideMark/>
          </w:tcPr>
          <w:p w14:paraId="23F26410" w14:textId="77777777" w:rsidR="005F2A28" w:rsidRPr="00BB3E6F" w:rsidRDefault="005F2A28" w:rsidP="00C1407A">
            <w:pPr>
              <w:jc w:val="left"/>
              <w:rPr>
                <w:color w:val="000000"/>
                <w:sz w:val="18"/>
                <w:szCs w:val="18"/>
              </w:rPr>
            </w:pPr>
            <w:r w:rsidRPr="00BB3E6F">
              <w:rPr>
                <w:color w:val="000000"/>
                <w:sz w:val="18"/>
                <w:szCs w:val="18"/>
              </w:rPr>
              <w:t>Demonstration programme to improve domestic refrigerator servicing and CFC recycling in service shops</w:t>
            </w:r>
          </w:p>
        </w:tc>
        <w:tc>
          <w:tcPr>
            <w:tcW w:w="733" w:type="dxa"/>
            <w:tcBorders>
              <w:top w:val="nil"/>
              <w:left w:val="nil"/>
              <w:bottom w:val="single" w:sz="4" w:space="0" w:color="auto"/>
              <w:right w:val="single" w:sz="4" w:space="0" w:color="auto"/>
            </w:tcBorders>
            <w:shd w:val="clear" w:color="auto" w:fill="auto"/>
            <w:noWrap/>
            <w:hideMark/>
          </w:tcPr>
          <w:p w14:paraId="24F57E9A"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79069AAE" w14:textId="77777777" w:rsidR="005F2A28" w:rsidRPr="00BB3E6F" w:rsidRDefault="005F2A28" w:rsidP="00C1407A">
            <w:pPr>
              <w:jc w:val="right"/>
              <w:rPr>
                <w:color w:val="000000"/>
                <w:sz w:val="18"/>
                <w:szCs w:val="18"/>
              </w:rPr>
            </w:pPr>
            <w:r w:rsidRPr="00BB3E6F">
              <w:rPr>
                <w:color w:val="000000"/>
                <w:sz w:val="18"/>
                <w:szCs w:val="18"/>
              </w:rPr>
              <w:t>Feb-92</w:t>
            </w:r>
          </w:p>
        </w:tc>
        <w:tc>
          <w:tcPr>
            <w:tcW w:w="881" w:type="dxa"/>
            <w:tcBorders>
              <w:top w:val="nil"/>
              <w:left w:val="nil"/>
              <w:bottom w:val="single" w:sz="4" w:space="0" w:color="auto"/>
              <w:right w:val="single" w:sz="4" w:space="0" w:color="auto"/>
            </w:tcBorders>
            <w:shd w:val="clear" w:color="auto" w:fill="auto"/>
            <w:noWrap/>
            <w:hideMark/>
          </w:tcPr>
          <w:p w14:paraId="0D690305" w14:textId="77777777" w:rsidR="005F2A28" w:rsidRPr="00BB3E6F" w:rsidRDefault="005F2A28" w:rsidP="00C1407A">
            <w:pPr>
              <w:jc w:val="right"/>
              <w:rPr>
                <w:color w:val="000000"/>
                <w:sz w:val="18"/>
                <w:szCs w:val="18"/>
              </w:rPr>
            </w:pPr>
            <w:r w:rsidRPr="00BB3E6F">
              <w:rPr>
                <w:color w:val="000000"/>
                <w:sz w:val="18"/>
                <w:szCs w:val="18"/>
              </w:rPr>
              <w:t>6</w:t>
            </w:r>
          </w:p>
        </w:tc>
        <w:tc>
          <w:tcPr>
            <w:tcW w:w="1116" w:type="dxa"/>
            <w:tcBorders>
              <w:top w:val="nil"/>
              <w:left w:val="nil"/>
              <w:bottom w:val="single" w:sz="4" w:space="0" w:color="auto"/>
              <w:right w:val="single" w:sz="4" w:space="0" w:color="auto"/>
            </w:tcBorders>
            <w:shd w:val="clear" w:color="auto" w:fill="auto"/>
            <w:noWrap/>
            <w:hideMark/>
          </w:tcPr>
          <w:p w14:paraId="10A58965" w14:textId="77777777" w:rsidR="005F2A28" w:rsidRPr="00BB3E6F" w:rsidRDefault="005F2A28" w:rsidP="00C1407A">
            <w:pPr>
              <w:jc w:val="right"/>
              <w:rPr>
                <w:color w:val="000000"/>
                <w:sz w:val="18"/>
                <w:szCs w:val="18"/>
              </w:rPr>
            </w:pPr>
            <w:r w:rsidRPr="00BB3E6F">
              <w:rPr>
                <w:color w:val="000000"/>
                <w:sz w:val="18"/>
                <w:szCs w:val="18"/>
              </w:rPr>
              <w:t>28,250</w:t>
            </w:r>
          </w:p>
        </w:tc>
      </w:tr>
      <w:tr w:rsidR="005F2A28" w:rsidRPr="00BB3E6F" w14:paraId="17911FE4"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188F8A13" w14:textId="77777777" w:rsidR="005F2A28" w:rsidRPr="00BB3E6F" w:rsidRDefault="005F2A28" w:rsidP="00C1407A">
            <w:pPr>
              <w:jc w:val="left"/>
              <w:rPr>
                <w:color w:val="000000"/>
                <w:sz w:val="18"/>
                <w:szCs w:val="18"/>
              </w:rPr>
            </w:pPr>
            <w:r w:rsidRPr="00BB3E6F">
              <w:rPr>
                <w:color w:val="000000"/>
                <w:sz w:val="18"/>
                <w:szCs w:val="18"/>
              </w:rPr>
              <w:t>Argentina</w:t>
            </w:r>
          </w:p>
        </w:tc>
        <w:tc>
          <w:tcPr>
            <w:tcW w:w="4141" w:type="dxa"/>
            <w:tcBorders>
              <w:top w:val="nil"/>
              <w:left w:val="nil"/>
              <w:bottom w:val="single" w:sz="4" w:space="0" w:color="auto"/>
              <w:right w:val="single" w:sz="4" w:space="0" w:color="auto"/>
            </w:tcBorders>
            <w:shd w:val="clear" w:color="auto" w:fill="auto"/>
            <w:noWrap/>
            <w:hideMark/>
          </w:tcPr>
          <w:p w14:paraId="55B0C4A1" w14:textId="77777777" w:rsidR="005F2A28" w:rsidRPr="00BB3E6F" w:rsidRDefault="005F2A28" w:rsidP="00C1407A">
            <w:pPr>
              <w:jc w:val="left"/>
              <w:rPr>
                <w:color w:val="000000"/>
                <w:sz w:val="18"/>
                <w:szCs w:val="18"/>
              </w:rPr>
            </w:pPr>
            <w:r w:rsidRPr="00BB3E6F">
              <w:rPr>
                <w:color w:val="000000"/>
                <w:sz w:val="18"/>
                <w:szCs w:val="18"/>
              </w:rPr>
              <w:t>MAC servicing demonstration</w:t>
            </w:r>
          </w:p>
        </w:tc>
        <w:tc>
          <w:tcPr>
            <w:tcW w:w="733" w:type="dxa"/>
            <w:tcBorders>
              <w:top w:val="nil"/>
              <w:left w:val="nil"/>
              <w:bottom w:val="single" w:sz="4" w:space="0" w:color="auto"/>
              <w:right w:val="single" w:sz="4" w:space="0" w:color="auto"/>
            </w:tcBorders>
            <w:shd w:val="clear" w:color="auto" w:fill="auto"/>
            <w:noWrap/>
            <w:hideMark/>
          </w:tcPr>
          <w:p w14:paraId="79744A7F"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7D5AED8F" w14:textId="77777777" w:rsidR="005F2A28" w:rsidRPr="00BB3E6F" w:rsidRDefault="005F2A28" w:rsidP="00C1407A">
            <w:pPr>
              <w:jc w:val="right"/>
              <w:rPr>
                <w:color w:val="000000"/>
                <w:sz w:val="18"/>
                <w:szCs w:val="18"/>
              </w:rPr>
            </w:pPr>
            <w:r w:rsidRPr="00BB3E6F">
              <w:rPr>
                <w:color w:val="000000"/>
                <w:sz w:val="18"/>
                <w:szCs w:val="18"/>
              </w:rPr>
              <w:t>Mar-95</w:t>
            </w:r>
          </w:p>
        </w:tc>
        <w:tc>
          <w:tcPr>
            <w:tcW w:w="881" w:type="dxa"/>
            <w:tcBorders>
              <w:top w:val="nil"/>
              <w:left w:val="nil"/>
              <w:bottom w:val="single" w:sz="4" w:space="0" w:color="auto"/>
              <w:right w:val="single" w:sz="4" w:space="0" w:color="auto"/>
            </w:tcBorders>
            <w:shd w:val="clear" w:color="auto" w:fill="auto"/>
            <w:noWrap/>
            <w:hideMark/>
          </w:tcPr>
          <w:p w14:paraId="245877B8" w14:textId="77777777" w:rsidR="005F2A28" w:rsidRPr="00BB3E6F" w:rsidRDefault="005F2A28" w:rsidP="00C1407A">
            <w:pPr>
              <w:jc w:val="right"/>
              <w:rPr>
                <w:color w:val="000000"/>
                <w:sz w:val="18"/>
                <w:szCs w:val="18"/>
              </w:rPr>
            </w:pPr>
            <w:r w:rsidRPr="00BB3E6F">
              <w:rPr>
                <w:color w:val="000000"/>
                <w:sz w:val="18"/>
                <w:szCs w:val="18"/>
              </w:rPr>
              <w:t>16</w:t>
            </w:r>
          </w:p>
        </w:tc>
        <w:tc>
          <w:tcPr>
            <w:tcW w:w="1116" w:type="dxa"/>
            <w:tcBorders>
              <w:top w:val="nil"/>
              <w:left w:val="nil"/>
              <w:bottom w:val="single" w:sz="4" w:space="0" w:color="auto"/>
              <w:right w:val="single" w:sz="4" w:space="0" w:color="auto"/>
            </w:tcBorders>
            <w:shd w:val="clear" w:color="auto" w:fill="auto"/>
            <w:noWrap/>
            <w:hideMark/>
          </w:tcPr>
          <w:p w14:paraId="70F58F8E" w14:textId="77777777" w:rsidR="005F2A28" w:rsidRPr="00BB3E6F" w:rsidRDefault="005F2A28" w:rsidP="00C1407A">
            <w:pPr>
              <w:jc w:val="right"/>
              <w:rPr>
                <w:color w:val="000000"/>
                <w:sz w:val="18"/>
                <w:szCs w:val="18"/>
              </w:rPr>
            </w:pPr>
            <w:r w:rsidRPr="00BB3E6F">
              <w:rPr>
                <w:color w:val="000000"/>
                <w:sz w:val="18"/>
                <w:szCs w:val="18"/>
              </w:rPr>
              <w:t>170,000</w:t>
            </w:r>
          </w:p>
        </w:tc>
      </w:tr>
      <w:tr w:rsidR="005F2A28" w:rsidRPr="00BB3E6F" w14:paraId="1602D696"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3581377C" w14:textId="77777777" w:rsidR="005F2A28" w:rsidRPr="00BB3E6F" w:rsidRDefault="005F2A28" w:rsidP="00C1407A">
            <w:pPr>
              <w:jc w:val="left"/>
              <w:rPr>
                <w:color w:val="000000"/>
                <w:sz w:val="18"/>
                <w:szCs w:val="18"/>
              </w:rPr>
            </w:pPr>
            <w:r>
              <w:rPr>
                <w:color w:val="000000"/>
                <w:sz w:val="18"/>
                <w:szCs w:val="18"/>
              </w:rPr>
              <w:t>Viet Nam</w:t>
            </w:r>
          </w:p>
        </w:tc>
        <w:tc>
          <w:tcPr>
            <w:tcW w:w="4141" w:type="dxa"/>
            <w:tcBorders>
              <w:top w:val="nil"/>
              <w:left w:val="nil"/>
              <w:bottom w:val="single" w:sz="4" w:space="0" w:color="auto"/>
              <w:right w:val="single" w:sz="4" w:space="0" w:color="auto"/>
            </w:tcBorders>
            <w:shd w:val="clear" w:color="auto" w:fill="auto"/>
            <w:noWrap/>
            <w:hideMark/>
          </w:tcPr>
          <w:p w14:paraId="393A58BA" w14:textId="77777777" w:rsidR="005F2A28" w:rsidRPr="00BB3E6F" w:rsidRDefault="005F2A28" w:rsidP="00C1407A">
            <w:pPr>
              <w:jc w:val="left"/>
              <w:rPr>
                <w:color w:val="000000"/>
                <w:sz w:val="18"/>
                <w:szCs w:val="18"/>
              </w:rPr>
            </w:pPr>
            <w:r w:rsidRPr="00BB3E6F">
              <w:rPr>
                <w:color w:val="000000"/>
                <w:sz w:val="18"/>
                <w:szCs w:val="18"/>
              </w:rPr>
              <w:t>Demonstration project CFC recycling and emissions reduction in the commercial refrigeration sector</w:t>
            </w:r>
          </w:p>
        </w:tc>
        <w:tc>
          <w:tcPr>
            <w:tcW w:w="733" w:type="dxa"/>
            <w:tcBorders>
              <w:top w:val="nil"/>
              <w:left w:val="nil"/>
              <w:bottom w:val="single" w:sz="4" w:space="0" w:color="auto"/>
              <w:right w:val="single" w:sz="4" w:space="0" w:color="auto"/>
            </w:tcBorders>
            <w:shd w:val="clear" w:color="auto" w:fill="auto"/>
            <w:noWrap/>
            <w:hideMark/>
          </w:tcPr>
          <w:p w14:paraId="0E6AB8C1"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2F3E8E25" w14:textId="77777777" w:rsidR="005F2A28" w:rsidRPr="00BB3E6F" w:rsidRDefault="005F2A28" w:rsidP="00C1407A">
            <w:pPr>
              <w:jc w:val="right"/>
              <w:rPr>
                <w:color w:val="000000"/>
                <w:sz w:val="18"/>
                <w:szCs w:val="18"/>
              </w:rPr>
            </w:pPr>
            <w:r w:rsidRPr="00BB3E6F">
              <w:rPr>
                <w:color w:val="000000"/>
                <w:sz w:val="18"/>
                <w:szCs w:val="18"/>
              </w:rPr>
              <w:t>Oct-96</w:t>
            </w:r>
          </w:p>
        </w:tc>
        <w:tc>
          <w:tcPr>
            <w:tcW w:w="881" w:type="dxa"/>
            <w:tcBorders>
              <w:top w:val="nil"/>
              <w:left w:val="nil"/>
              <w:bottom w:val="single" w:sz="4" w:space="0" w:color="auto"/>
              <w:right w:val="single" w:sz="4" w:space="0" w:color="auto"/>
            </w:tcBorders>
            <w:shd w:val="clear" w:color="auto" w:fill="auto"/>
            <w:noWrap/>
            <w:hideMark/>
          </w:tcPr>
          <w:p w14:paraId="0DDFE69B" w14:textId="77777777" w:rsidR="005F2A28" w:rsidRPr="00BB3E6F" w:rsidRDefault="005F2A28" w:rsidP="00C1407A">
            <w:pPr>
              <w:jc w:val="right"/>
              <w:rPr>
                <w:color w:val="000000"/>
                <w:sz w:val="18"/>
                <w:szCs w:val="18"/>
              </w:rPr>
            </w:pPr>
            <w:r w:rsidRPr="00BB3E6F">
              <w:rPr>
                <w:color w:val="000000"/>
                <w:sz w:val="18"/>
                <w:szCs w:val="18"/>
              </w:rPr>
              <w:t>20</w:t>
            </w:r>
          </w:p>
        </w:tc>
        <w:tc>
          <w:tcPr>
            <w:tcW w:w="1116" w:type="dxa"/>
            <w:tcBorders>
              <w:top w:val="nil"/>
              <w:left w:val="nil"/>
              <w:bottom w:val="single" w:sz="4" w:space="0" w:color="auto"/>
              <w:right w:val="single" w:sz="4" w:space="0" w:color="auto"/>
            </w:tcBorders>
            <w:shd w:val="clear" w:color="auto" w:fill="auto"/>
            <w:noWrap/>
            <w:hideMark/>
          </w:tcPr>
          <w:p w14:paraId="619E6E85" w14:textId="77777777" w:rsidR="005F2A28" w:rsidRPr="00BB3E6F" w:rsidRDefault="005F2A28" w:rsidP="00C1407A">
            <w:pPr>
              <w:jc w:val="right"/>
              <w:rPr>
                <w:color w:val="000000"/>
                <w:sz w:val="18"/>
                <w:szCs w:val="18"/>
              </w:rPr>
            </w:pPr>
            <w:r w:rsidRPr="00BB3E6F">
              <w:rPr>
                <w:color w:val="000000"/>
                <w:sz w:val="18"/>
                <w:szCs w:val="18"/>
              </w:rPr>
              <w:t>240,525</w:t>
            </w:r>
          </w:p>
        </w:tc>
      </w:tr>
      <w:tr w:rsidR="005F2A28" w:rsidRPr="00BB3E6F" w14:paraId="12CE539F"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05EEEC0C" w14:textId="77777777" w:rsidR="005F2A28" w:rsidRPr="00BB3E6F" w:rsidRDefault="005F2A28" w:rsidP="00C1407A">
            <w:pPr>
              <w:jc w:val="left"/>
              <w:rPr>
                <w:color w:val="000000"/>
                <w:sz w:val="18"/>
                <w:szCs w:val="18"/>
              </w:rPr>
            </w:pPr>
            <w:r w:rsidRPr="00BB3E6F">
              <w:rPr>
                <w:color w:val="000000"/>
                <w:sz w:val="18"/>
                <w:szCs w:val="18"/>
              </w:rPr>
              <w:t>Costa Rica</w:t>
            </w:r>
          </w:p>
        </w:tc>
        <w:tc>
          <w:tcPr>
            <w:tcW w:w="4141" w:type="dxa"/>
            <w:tcBorders>
              <w:top w:val="nil"/>
              <w:left w:val="nil"/>
              <w:bottom w:val="single" w:sz="4" w:space="0" w:color="auto"/>
              <w:right w:val="single" w:sz="4" w:space="0" w:color="auto"/>
            </w:tcBorders>
            <w:shd w:val="clear" w:color="auto" w:fill="auto"/>
            <w:noWrap/>
            <w:hideMark/>
          </w:tcPr>
          <w:p w14:paraId="39E23AA3" w14:textId="77777777" w:rsidR="005F2A28" w:rsidRPr="00BB3E6F" w:rsidRDefault="005F2A28" w:rsidP="00C1407A">
            <w:pPr>
              <w:jc w:val="left"/>
              <w:rPr>
                <w:color w:val="000000"/>
                <w:sz w:val="18"/>
                <w:szCs w:val="18"/>
              </w:rPr>
            </w:pPr>
            <w:r w:rsidRPr="00BB3E6F">
              <w:rPr>
                <w:color w:val="000000"/>
                <w:sz w:val="18"/>
                <w:szCs w:val="18"/>
              </w:rPr>
              <w:t>Mobile air conditioning (MAC) and refrigerated transport (RT)</w:t>
            </w:r>
          </w:p>
        </w:tc>
        <w:tc>
          <w:tcPr>
            <w:tcW w:w="733" w:type="dxa"/>
            <w:tcBorders>
              <w:top w:val="nil"/>
              <w:left w:val="nil"/>
              <w:bottom w:val="single" w:sz="4" w:space="0" w:color="auto"/>
              <w:right w:val="single" w:sz="4" w:space="0" w:color="auto"/>
            </w:tcBorders>
            <w:shd w:val="clear" w:color="auto" w:fill="auto"/>
            <w:noWrap/>
            <w:hideMark/>
          </w:tcPr>
          <w:p w14:paraId="36F0547C"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3CE5E7A6" w14:textId="77777777" w:rsidR="005F2A28" w:rsidRPr="00BB3E6F" w:rsidRDefault="005F2A28" w:rsidP="00C1407A">
            <w:pPr>
              <w:jc w:val="right"/>
              <w:rPr>
                <w:color w:val="000000"/>
                <w:sz w:val="18"/>
                <w:szCs w:val="18"/>
              </w:rPr>
            </w:pPr>
            <w:r w:rsidRPr="00BB3E6F">
              <w:rPr>
                <w:color w:val="000000"/>
                <w:sz w:val="18"/>
                <w:szCs w:val="18"/>
              </w:rPr>
              <w:t>May-96</w:t>
            </w:r>
          </w:p>
        </w:tc>
        <w:tc>
          <w:tcPr>
            <w:tcW w:w="881" w:type="dxa"/>
            <w:tcBorders>
              <w:top w:val="nil"/>
              <w:left w:val="nil"/>
              <w:bottom w:val="single" w:sz="4" w:space="0" w:color="auto"/>
              <w:right w:val="single" w:sz="4" w:space="0" w:color="auto"/>
            </w:tcBorders>
            <w:shd w:val="clear" w:color="auto" w:fill="auto"/>
            <w:noWrap/>
            <w:hideMark/>
          </w:tcPr>
          <w:p w14:paraId="5AF49389" w14:textId="77777777" w:rsidR="005F2A28" w:rsidRPr="00BB3E6F" w:rsidRDefault="005F2A28" w:rsidP="00C1407A">
            <w:pPr>
              <w:jc w:val="right"/>
              <w:rPr>
                <w:color w:val="000000"/>
                <w:sz w:val="18"/>
                <w:szCs w:val="18"/>
              </w:rPr>
            </w:pPr>
            <w:r w:rsidRPr="00BB3E6F">
              <w:rPr>
                <w:color w:val="000000"/>
                <w:sz w:val="18"/>
                <w:szCs w:val="18"/>
              </w:rPr>
              <w:t>19</w:t>
            </w:r>
          </w:p>
        </w:tc>
        <w:tc>
          <w:tcPr>
            <w:tcW w:w="1116" w:type="dxa"/>
            <w:tcBorders>
              <w:top w:val="nil"/>
              <w:left w:val="nil"/>
              <w:bottom w:val="single" w:sz="4" w:space="0" w:color="auto"/>
              <w:right w:val="single" w:sz="4" w:space="0" w:color="auto"/>
            </w:tcBorders>
            <w:shd w:val="clear" w:color="auto" w:fill="auto"/>
            <w:noWrap/>
            <w:hideMark/>
          </w:tcPr>
          <w:p w14:paraId="73CCCC81" w14:textId="77777777" w:rsidR="005F2A28" w:rsidRPr="00BB3E6F" w:rsidRDefault="005F2A28" w:rsidP="00C1407A">
            <w:pPr>
              <w:jc w:val="right"/>
              <w:rPr>
                <w:color w:val="000000"/>
                <w:sz w:val="18"/>
                <w:szCs w:val="18"/>
              </w:rPr>
            </w:pPr>
            <w:r w:rsidRPr="00BB3E6F">
              <w:rPr>
                <w:color w:val="000000"/>
                <w:sz w:val="18"/>
                <w:szCs w:val="18"/>
              </w:rPr>
              <w:t>130,000</w:t>
            </w:r>
          </w:p>
        </w:tc>
      </w:tr>
      <w:tr w:rsidR="005F2A28" w:rsidRPr="00BB3E6F" w14:paraId="20333C06"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106ABDAD" w14:textId="77777777" w:rsidR="005F2A28" w:rsidRPr="00BB3E6F" w:rsidRDefault="005F2A28" w:rsidP="00C1407A">
            <w:pPr>
              <w:jc w:val="left"/>
              <w:rPr>
                <w:color w:val="000000"/>
                <w:sz w:val="18"/>
                <w:szCs w:val="18"/>
              </w:rPr>
            </w:pPr>
            <w:r w:rsidRPr="00BB3E6F">
              <w:rPr>
                <w:color w:val="000000"/>
                <w:sz w:val="18"/>
                <w:szCs w:val="18"/>
              </w:rPr>
              <w:t>Region: ASP</w:t>
            </w:r>
          </w:p>
        </w:tc>
        <w:tc>
          <w:tcPr>
            <w:tcW w:w="4141" w:type="dxa"/>
            <w:tcBorders>
              <w:top w:val="nil"/>
              <w:left w:val="nil"/>
              <w:bottom w:val="single" w:sz="4" w:space="0" w:color="auto"/>
              <w:right w:val="single" w:sz="4" w:space="0" w:color="auto"/>
            </w:tcBorders>
            <w:shd w:val="clear" w:color="auto" w:fill="auto"/>
            <w:noWrap/>
            <w:hideMark/>
          </w:tcPr>
          <w:p w14:paraId="69FB5130" w14:textId="77777777" w:rsidR="005F2A28" w:rsidRPr="00BB3E6F" w:rsidRDefault="005F2A28" w:rsidP="00C1407A">
            <w:pPr>
              <w:jc w:val="left"/>
              <w:rPr>
                <w:color w:val="000000"/>
                <w:sz w:val="18"/>
                <w:szCs w:val="18"/>
              </w:rPr>
            </w:pPr>
            <w:r w:rsidRPr="00BB3E6F">
              <w:rPr>
                <w:color w:val="000000"/>
                <w:sz w:val="18"/>
                <w:szCs w:val="18"/>
              </w:rPr>
              <w:t>Promoting low-global warming potential refrigerants for air-conditioning sectors in high-ambient temperature countries in West Asia</w:t>
            </w:r>
          </w:p>
        </w:tc>
        <w:tc>
          <w:tcPr>
            <w:tcW w:w="733" w:type="dxa"/>
            <w:tcBorders>
              <w:top w:val="nil"/>
              <w:left w:val="nil"/>
              <w:bottom w:val="single" w:sz="4" w:space="0" w:color="auto"/>
              <w:right w:val="single" w:sz="4" w:space="0" w:color="auto"/>
            </w:tcBorders>
            <w:shd w:val="clear" w:color="auto" w:fill="auto"/>
            <w:noWrap/>
            <w:hideMark/>
          </w:tcPr>
          <w:p w14:paraId="6966993E"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2011D490" w14:textId="77777777" w:rsidR="005F2A28" w:rsidRPr="00BB3E6F" w:rsidRDefault="005F2A28" w:rsidP="00C1407A">
            <w:pPr>
              <w:jc w:val="right"/>
              <w:rPr>
                <w:color w:val="000000"/>
                <w:sz w:val="18"/>
                <w:szCs w:val="18"/>
              </w:rPr>
            </w:pPr>
            <w:r w:rsidRPr="00BB3E6F">
              <w:rPr>
                <w:color w:val="000000"/>
                <w:sz w:val="18"/>
                <w:szCs w:val="18"/>
              </w:rPr>
              <w:t>Apr-13</w:t>
            </w:r>
          </w:p>
        </w:tc>
        <w:tc>
          <w:tcPr>
            <w:tcW w:w="881" w:type="dxa"/>
            <w:tcBorders>
              <w:top w:val="nil"/>
              <w:left w:val="nil"/>
              <w:bottom w:val="single" w:sz="4" w:space="0" w:color="auto"/>
              <w:right w:val="single" w:sz="4" w:space="0" w:color="auto"/>
            </w:tcBorders>
            <w:shd w:val="clear" w:color="auto" w:fill="auto"/>
            <w:noWrap/>
            <w:hideMark/>
          </w:tcPr>
          <w:p w14:paraId="67146782" w14:textId="77777777" w:rsidR="005F2A28" w:rsidRPr="00BB3E6F" w:rsidRDefault="005F2A28" w:rsidP="00C1407A">
            <w:pPr>
              <w:jc w:val="right"/>
              <w:rPr>
                <w:color w:val="000000"/>
                <w:sz w:val="18"/>
                <w:szCs w:val="18"/>
              </w:rPr>
            </w:pPr>
            <w:r w:rsidRPr="00BB3E6F">
              <w:rPr>
                <w:color w:val="000000"/>
                <w:sz w:val="18"/>
                <w:szCs w:val="18"/>
              </w:rPr>
              <w:t>69</w:t>
            </w:r>
          </w:p>
        </w:tc>
        <w:tc>
          <w:tcPr>
            <w:tcW w:w="1116" w:type="dxa"/>
            <w:tcBorders>
              <w:top w:val="nil"/>
              <w:left w:val="nil"/>
              <w:bottom w:val="single" w:sz="4" w:space="0" w:color="auto"/>
              <w:right w:val="single" w:sz="4" w:space="0" w:color="auto"/>
            </w:tcBorders>
            <w:shd w:val="clear" w:color="auto" w:fill="auto"/>
            <w:noWrap/>
            <w:hideMark/>
          </w:tcPr>
          <w:p w14:paraId="14D3E635" w14:textId="77777777" w:rsidR="005F2A28" w:rsidRPr="00BB3E6F" w:rsidRDefault="005F2A28" w:rsidP="00C1407A">
            <w:pPr>
              <w:jc w:val="right"/>
              <w:rPr>
                <w:color w:val="000000"/>
                <w:sz w:val="18"/>
                <w:szCs w:val="18"/>
              </w:rPr>
            </w:pPr>
            <w:r w:rsidRPr="00BB3E6F">
              <w:rPr>
                <w:color w:val="000000"/>
                <w:sz w:val="18"/>
                <w:szCs w:val="18"/>
              </w:rPr>
              <w:t>390,550</w:t>
            </w:r>
          </w:p>
        </w:tc>
      </w:tr>
      <w:tr w:rsidR="005F2A28" w:rsidRPr="00BB3E6F" w14:paraId="76E2CE35"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68927191" w14:textId="77777777" w:rsidR="005F2A28" w:rsidRPr="00BB3E6F" w:rsidRDefault="005F2A28" w:rsidP="00C1407A">
            <w:pPr>
              <w:jc w:val="left"/>
              <w:rPr>
                <w:color w:val="000000"/>
                <w:sz w:val="18"/>
                <w:szCs w:val="18"/>
              </w:rPr>
            </w:pPr>
            <w:r w:rsidRPr="00BB3E6F">
              <w:rPr>
                <w:color w:val="000000"/>
                <w:sz w:val="18"/>
                <w:szCs w:val="18"/>
              </w:rPr>
              <w:t>Region: ASP</w:t>
            </w:r>
          </w:p>
        </w:tc>
        <w:tc>
          <w:tcPr>
            <w:tcW w:w="4141" w:type="dxa"/>
            <w:tcBorders>
              <w:top w:val="nil"/>
              <w:left w:val="nil"/>
              <w:bottom w:val="single" w:sz="4" w:space="0" w:color="auto"/>
              <w:right w:val="single" w:sz="4" w:space="0" w:color="auto"/>
            </w:tcBorders>
            <w:shd w:val="clear" w:color="auto" w:fill="auto"/>
            <w:noWrap/>
            <w:hideMark/>
          </w:tcPr>
          <w:p w14:paraId="551BBB24" w14:textId="77777777" w:rsidR="005F2A28" w:rsidRPr="00BB3E6F" w:rsidRDefault="005F2A28" w:rsidP="00C1407A">
            <w:pPr>
              <w:jc w:val="left"/>
              <w:rPr>
                <w:color w:val="000000"/>
                <w:sz w:val="18"/>
                <w:szCs w:val="18"/>
              </w:rPr>
            </w:pPr>
            <w:r w:rsidRPr="00BB3E6F">
              <w:rPr>
                <w:color w:val="000000"/>
                <w:sz w:val="18"/>
                <w:szCs w:val="18"/>
              </w:rPr>
              <w:t>Promoting low-global warming potential refrigerants for air-conditioning sectors in high-ambient temperature countries in West Asia</w:t>
            </w:r>
          </w:p>
        </w:tc>
        <w:tc>
          <w:tcPr>
            <w:tcW w:w="733" w:type="dxa"/>
            <w:tcBorders>
              <w:top w:val="nil"/>
              <w:left w:val="nil"/>
              <w:bottom w:val="single" w:sz="4" w:space="0" w:color="auto"/>
              <w:right w:val="single" w:sz="4" w:space="0" w:color="auto"/>
            </w:tcBorders>
            <w:shd w:val="clear" w:color="auto" w:fill="auto"/>
            <w:noWrap/>
            <w:hideMark/>
          </w:tcPr>
          <w:p w14:paraId="23E72A66"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7652481E" w14:textId="77777777" w:rsidR="005F2A28" w:rsidRPr="00BB3E6F" w:rsidRDefault="005F2A28" w:rsidP="00C1407A">
            <w:pPr>
              <w:jc w:val="right"/>
              <w:rPr>
                <w:color w:val="000000"/>
                <w:sz w:val="18"/>
                <w:szCs w:val="18"/>
              </w:rPr>
            </w:pPr>
            <w:r w:rsidRPr="00BB3E6F">
              <w:rPr>
                <w:color w:val="000000"/>
                <w:sz w:val="18"/>
                <w:szCs w:val="18"/>
              </w:rPr>
              <w:t>Apr-13</w:t>
            </w:r>
          </w:p>
        </w:tc>
        <w:tc>
          <w:tcPr>
            <w:tcW w:w="881" w:type="dxa"/>
            <w:tcBorders>
              <w:top w:val="nil"/>
              <w:left w:val="nil"/>
              <w:bottom w:val="single" w:sz="4" w:space="0" w:color="auto"/>
              <w:right w:val="single" w:sz="4" w:space="0" w:color="auto"/>
            </w:tcBorders>
            <w:shd w:val="clear" w:color="auto" w:fill="auto"/>
            <w:noWrap/>
            <w:hideMark/>
          </w:tcPr>
          <w:p w14:paraId="4DA5A886" w14:textId="77777777" w:rsidR="005F2A28" w:rsidRPr="00BB3E6F" w:rsidRDefault="005F2A28" w:rsidP="00C1407A">
            <w:pPr>
              <w:jc w:val="right"/>
              <w:rPr>
                <w:color w:val="000000"/>
                <w:sz w:val="18"/>
                <w:szCs w:val="18"/>
              </w:rPr>
            </w:pPr>
            <w:r w:rsidRPr="00BB3E6F">
              <w:rPr>
                <w:color w:val="000000"/>
                <w:sz w:val="18"/>
                <w:szCs w:val="18"/>
              </w:rPr>
              <w:t>69</w:t>
            </w:r>
          </w:p>
        </w:tc>
        <w:tc>
          <w:tcPr>
            <w:tcW w:w="1116" w:type="dxa"/>
            <w:tcBorders>
              <w:top w:val="nil"/>
              <w:left w:val="nil"/>
              <w:bottom w:val="single" w:sz="4" w:space="0" w:color="auto"/>
              <w:right w:val="single" w:sz="4" w:space="0" w:color="auto"/>
            </w:tcBorders>
            <w:shd w:val="clear" w:color="auto" w:fill="auto"/>
            <w:noWrap/>
            <w:hideMark/>
          </w:tcPr>
          <w:p w14:paraId="673EFFA8" w14:textId="77777777" w:rsidR="005F2A28" w:rsidRPr="00BB3E6F" w:rsidRDefault="005F2A28" w:rsidP="00C1407A">
            <w:pPr>
              <w:jc w:val="right"/>
              <w:rPr>
                <w:color w:val="000000"/>
                <w:sz w:val="18"/>
                <w:szCs w:val="18"/>
              </w:rPr>
            </w:pPr>
            <w:r w:rsidRPr="00BB3E6F">
              <w:rPr>
                <w:color w:val="000000"/>
                <w:sz w:val="18"/>
                <w:szCs w:val="18"/>
              </w:rPr>
              <w:t>175,150</w:t>
            </w:r>
          </w:p>
        </w:tc>
      </w:tr>
      <w:tr w:rsidR="005F2A28" w:rsidRPr="00BB3E6F" w14:paraId="3730838D"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760DC2F5" w14:textId="77777777" w:rsidR="005F2A28" w:rsidRPr="00BB3E6F" w:rsidRDefault="005F2A28" w:rsidP="00C1407A">
            <w:pPr>
              <w:jc w:val="left"/>
              <w:rPr>
                <w:color w:val="000000"/>
                <w:sz w:val="18"/>
                <w:szCs w:val="18"/>
              </w:rPr>
            </w:pPr>
            <w:r w:rsidRPr="00BB3E6F">
              <w:rPr>
                <w:color w:val="000000"/>
                <w:sz w:val="18"/>
                <w:szCs w:val="18"/>
              </w:rPr>
              <w:t>Guatemala</w:t>
            </w:r>
          </w:p>
        </w:tc>
        <w:tc>
          <w:tcPr>
            <w:tcW w:w="4141" w:type="dxa"/>
            <w:tcBorders>
              <w:top w:val="nil"/>
              <w:left w:val="nil"/>
              <w:bottom w:val="single" w:sz="4" w:space="0" w:color="auto"/>
              <w:right w:val="single" w:sz="4" w:space="0" w:color="auto"/>
            </w:tcBorders>
            <w:shd w:val="clear" w:color="auto" w:fill="auto"/>
            <w:noWrap/>
            <w:hideMark/>
          </w:tcPr>
          <w:p w14:paraId="08FD2D04" w14:textId="77777777" w:rsidR="005F2A28" w:rsidRPr="00BB3E6F" w:rsidRDefault="005F2A28" w:rsidP="00C1407A">
            <w:pPr>
              <w:jc w:val="left"/>
              <w:rPr>
                <w:color w:val="000000"/>
                <w:sz w:val="18"/>
                <w:szCs w:val="18"/>
              </w:rPr>
            </w:pPr>
            <w:r w:rsidRPr="00BB3E6F">
              <w:rPr>
                <w:color w:val="000000"/>
                <w:sz w:val="18"/>
                <w:szCs w:val="18"/>
              </w:rPr>
              <w:t>Refrigeration: mobile air conditioning (MAC) and refrigerated transport (RT)</w:t>
            </w:r>
          </w:p>
        </w:tc>
        <w:tc>
          <w:tcPr>
            <w:tcW w:w="733" w:type="dxa"/>
            <w:tcBorders>
              <w:top w:val="nil"/>
              <w:left w:val="nil"/>
              <w:bottom w:val="single" w:sz="4" w:space="0" w:color="auto"/>
              <w:right w:val="single" w:sz="4" w:space="0" w:color="auto"/>
            </w:tcBorders>
            <w:shd w:val="clear" w:color="auto" w:fill="auto"/>
            <w:noWrap/>
            <w:hideMark/>
          </w:tcPr>
          <w:p w14:paraId="73B4973D"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721B067A" w14:textId="77777777" w:rsidR="005F2A28" w:rsidRPr="00BB3E6F" w:rsidRDefault="005F2A28" w:rsidP="00C1407A">
            <w:pPr>
              <w:jc w:val="right"/>
              <w:rPr>
                <w:color w:val="000000"/>
                <w:sz w:val="18"/>
                <w:szCs w:val="18"/>
              </w:rPr>
            </w:pPr>
            <w:r w:rsidRPr="00BB3E6F">
              <w:rPr>
                <w:color w:val="000000"/>
                <w:sz w:val="18"/>
                <w:szCs w:val="18"/>
              </w:rPr>
              <w:t>May-96</w:t>
            </w:r>
          </w:p>
        </w:tc>
        <w:tc>
          <w:tcPr>
            <w:tcW w:w="881" w:type="dxa"/>
            <w:tcBorders>
              <w:top w:val="nil"/>
              <w:left w:val="nil"/>
              <w:bottom w:val="single" w:sz="4" w:space="0" w:color="auto"/>
              <w:right w:val="single" w:sz="4" w:space="0" w:color="auto"/>
            </w:tcBorders>
            <w:shd w:val="clear" w:color="auto" w:fill="auto"/>
            <w:noWrap/>
            <w:hideMark/>
          </w:tcPr>
          <w:p w14:paraId="11D4782D" w14:textId="77777777" w:rsidR="005F2A28" w:rsidRPr="00BB3E6F" w:rsidRDefault="005F2A28" w:rsidP="00C1407A">
            <w:pPr>
              <w:jc w:val="right"/>
              <w:rPr>
                <w:color w:val="000000"/>
                <w:sz w:val="18"/>
                <w:szCs w:val="18"/>
              </w:rPr>
            </w:pPr>
            <w:r w:rsidRPr="00BB3E6F">
              <w:rPr>
                <w:color w:val="000000"/>
                <w:sz w:val="18"/>
                <w:szCs w:val="18"/>
              </w:rPr>
              <w:t>19</w:t>
            </w:r>
          </w:p>
        </w:tc>
        <w:tc>
          <w:tcPr>
            <w:tcW w:w="1116" w:type="dxa"/>
            <w:tcBorders>
              <w:top w:val="nil"/>
              <w:left w:val="nil"/>
              <w:bottom w:val="single" w:sz="4" w:space="0" w:color="auto"/>
              <w:right w:val="single" w:sz="4" w:space="0" w:color="auto"/>
            </w:tcBorders>
            <w:shd w:val="clear" w:color="auto" w:fill="auto"/>
            <w:noWrap/>
            <w:hideMark/>
          </w:tcPr>
          <w:p w14:paraId="1F130195" w14:textId="77777777" w:rsidR="005F2A28" w:rsidRPr="00BB3E6F" w:rsidRDefault="005F2A28" w:rsidP="00C1407A">
            <w:pPr>
              <w:jc w:val="right"/>
              <w:rPr>
                <w:color w:val="000000"/>
                <w:sz w:val="18"/>
                <w:szCs w:val="18"/>
              </w:rPr>
            </w:pPr>
            <w:r w:rsidRPr="00BB3E6F">
              <w:rPr>
                <w:color w:val="000000"/>
                <w:sz w:val="18"/>
                <w:szCs w:val="18"/>
              </w:rPr>
              <w:t>120,000</w:t>
            </w:r>
          </w:p>
        </w:tc>
      </w:tr>
      <w:tr w:rsidR="005F2A28" w:rsidRPr="00BB3E6F" w14:paraId="08BE3C5E"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5B338A91" w14:textId="77777777" w:rsidR="005F2A28" w:rsidRPr="00BB3E6F" w:rsidRDefault="005F2A28" w:rsidP="00C1407A">
            <w:pPr>
              <w:jc w:val="left"/>
              <w:rPr>
                <w:color w:val="000000"/>
                <w:sz w:val="18"/>
                <w:szCs w:val="18"/>
              </w:rPr>
            </w:pPr>
            <w:r w:rsidRPr="00BB3E6F">
              <w:rPr>
                <w:color w:val="000000"/>
                <w:sz w:val="18"/>
                <w:szCs w:val="18"/>
              </w:rPr>
              <w:t>Turkey</w:t>
            </w:r>
          </w:p>
        </w:tc>
        <w:tc>
          <w:tcPr>
            <w:tcW w:w="4141" w:type="dxa"/>
            <w:tcBorders>
              <w:top w:val="nil"/>
              <w:left w:val="nil"/>
              <w:bottom w:val="single" w:sz="4" w:space="0" w:color="auto"/>
              <w:right w:val="single" w:sz="4" w:space="0" w:color="auto"/>
            </w:tcBorders>
            <w:shd w:val="clear" w:color="auto" w:fill="auto"/>
            <w:noWrap/>
            <w:hideMark/>
          </w:tcPr>
          <w:p w14:paraId="6357CE6A" w14:textId="77777777" w:rsidR="005F2A28" w:rsidRPr="00BB3E6F" w:rsidRDefault="005F2A28" w:rsidP="00C1407A">
            <w:pPr>
              <w:jc w:val="left"/>
              <w:rPr>
                <w:color w:val="000000"/>
                <w:sz w:val="18"/>
                <w:szCs w:val="18"/>
              </w:rPr>
            </w:pPr>
            <w:r w:rsidRPr="00BB3E6F">
              <w:rPr>
                <w:color w:val="000000"/>
                <w:sz w:val="18"/>
                <w:szCs w:val="18"/>
              </w:rPr>
              <w:t>MACs servicing demonstration project</w:t>
            </w:r>
          </w:p>
        </w:tc>
        <w:tc>
          <w:tcPr>
            <w:tcW w:w="733" w:type="dxa"/>
            <w:tcBorders>
              <w:top w:val="nil"/>
              <w:left w:val="nil"/>
              <w:bottom w:val="single" w:sz="4" w:space="0" w:color="auto"/>
              <w:right w:val="single" w:sz="4" w:space="0" w:color="auto"/>
            </w:tcBorders>
            <w:shd w:val="clear" w:color="auto" w:fill="auto"/>
            <w:noWrap/>
            <w:hideMark/>
          </w:tcPr>
          <w:p w14:paraId="3A96AE5F"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41AC41A3" w14:textId="77777777" w:rsidR="005F2A28" w:rsidRPr="00BB3E6F" w:rsidRDefault="005F2A28" w:rsidP="00C1407A">
            <w:pPr>
              <w:jc w:val="right"/>
              <w:rPr>
                <w:color w:val="000000"/>
                <w:sz w:val="18"/>
                <w:szCs w:val="18"/>
              </w:rPr>
            </w:pPr>
            <w:r w:rsidRPr="00BB3E6F">
              <w:rPr>
                <w:color w:val="000000"/>
                <w:sz w:val="18"/>
                <w:szCs w:val="18"/>
              </w:rPr>
              <w:t>Nov-97</w:t>
            </w:r>
          </w:p>
        </w:tc>
        <w:tc>
          <w:tcPr>
            <w:tcW w:w="881" w:type="dxa"/>
            <w:tcBorders>
              <w:top w:val="nil"/>
              <w:left w:val="nil"/>
              <w:bottom w:val="single" w:sz="4" w:space="0" w:color="auto"/>
              <w:right w:val="single" w:sz="4" w:space="0" w:color="auto"/>
            </w:tcBorders>
            <w:shd w:val="clear" w:color="auto" w:fill="auto"/>
            <w:noWrap/>
            <w:hideMark/>
          </w:tcPr>
          <w:p w14:paraId="085EDCDD" w14:textId="77777777" w:rsidR="005F2A28" w:rsidRPr="00BB3E6F" w:rsidRDefault="005F2A28" w:rsidP="00C1407A">
            <w:pPr>
              <w:jc w:val="right"/>
              <w:rPr>
                <w:color w:val="000000"/>
                <w:sz w:val="18"/>
                <w:szCs w:val="18"/>
              </w:rPr>
            </w:pPr>
            <w:r w:rsidRPr="00BB3E6F">
              <w:rPr>
                <w:color w:val="000000"/>
                <w:sz w:val="18"/>
                <w:szCs w:val="18"/>
              </w:rPr>
              <w:t>23</w:t>
            </w:r>
          </w:p>
        </w:tc>
        <w:tc>
          <w:tcPr>
            <w:tcW w:w="1116" w:type="dxa"/>
            <w:tcBorders>
              <w:top w:val="nil"/>
              <w:left w:val="nil"/>
              <w:bottom w:val="single" w:sz="4" w:space="0" w:color="auto"/>
              <w:right w:val="single" w:sz="4" w:space="0" w:color="auto"/>
            </w:tcBorders>
            <w:shd w:val="clear" w:color="auto" w:fill="auto"/>
            <w:noWrap/>
            <w:hideMark/>
          </w:tcPr>
          <w:p w14:paraId="3A4BCB2C" w14:textId="77777777" w:rsidR="005F2A28" w:rsidRPr="00BB3E6F" w:rsidRDefault="005F2A28" w:rsidP="00C1407A">
            <w:pPr>
              <w:jc w:val="right"/>
              <w:rPr>
                <w:color w:val="000000"/>
                <w:sz w:val="18"/>
                <w:szCs w:val="18"/>
              </w:rPr>
            </w:pPr>
            <w:r w:rsidRPr="00BB3E6F">
              <w:rPr>
                <w:color w:val="000000"/>
                <w:sz w:val="18"/>
                <w:szCs w:val="18"/>
              </w:rPr>
              <w:t>205,000</w:t>
            </w:r>
          </w:p>
        </w:tc>
      </w:tr>
      <w:tr w:rsidR="005F2A28" w:rsidRPr="00BB3E6F" w14:paraId="1E8951F3"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051E8C69" w14:textId="77777777" w:rsidR="005F2A28" w:rsidRPr="00BB3E6F" w:rsidRDefault="005F2A28" w:rsidP="00C1407A">
            <w:pPr>
              <w:jc w:val="left"/>
              <w:rPr>
                <w:color w:val="000000"/>
                <w:sz w:val="18"/>
                <w:szCs w:val="18"/>
              </w:rPr>
            </w:pPr>
            <w:r w:rsidRPr="00BB3E6F">
              <w:rPr>
                <w:color w:val="000000"/>
                <w:sz w:val="18"/>
                <w:szCs w:val="18"/>
              </w:rPr>
              <w:t>Jamaica</w:t>
            </w:r>
          </w:p>
        </w:tc>
        <w:tc>
          <w:tcPr>
            <w:tcW w:w="4141" w:type="dxa"/>
            <w:tcBorders>
              <w:top w:val="nil"/>
              <w:left w:val="nil"/>
              <w:bottom w:val="single" w:sz="4" w:space="0" w:color="auto"/>
              <w:right w:val="single" w:sz="4" w:space="0" w:color="auto"/>
            </w:tcBorders>
            <w:shd w:val="clear" w:color="auto" w:fill="auto"/>
            <w:noWrap/>
            <w:hideMark/>
          </w:tcPr>
          <w:p w14:paraId="7FFD5CB3" w14:textId="77777777" w:rsidR="005F2A28" w:rsidRPr="00BB3E6F" w:rsidRDefault="005F2A28" w:rsidP="00C1407A">
            <w:pPr>
              <w:jc w:val="left"/>
              <w:rPr>
                <w:color w:val="000000"/>
                <w:sz w:val="18"/>
                <w:szCs w:val="18"/>
              </w:rPr>
            </w:pPr>
            <w:r w:rsidRPr="00BB3E6F">
              <w:rPr>
                <w:color w:val="000000"/>
                <w:sz w:val="18"/>
                <w:szCs w:val="18"/>
              </w:rPr>
              <w:t>MAC demonstration project</w:t>
            </w:r>
          </w:p>
        </w:tc>
        <w:tc>
          <w:tcPr>
            <w:tcW w:w="733" w:type="dxa"/>
            <w:tcBorders>
              <w:top w:val="nil"/>
              <w:left w:val="nil"/>
              <w:bottom w:val="single" w:sz="4" w:space="0" w:color="auto"/>
              <w:right w:val="single" w:sz="4" w:space="0" w:color="auto"/>
            </w:tcBorders>
            <w:shd w:val="clear" w:color="auto" w:fill="auto"/>
            <w:noWrap/>
            <w:hideMark/>
          </w:tcPr>
          <w:p w14:paraId="35DA46F3"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11E09ECA" w14:textId="77777777" w:rsidR="005F2A28" w:rsidRPr="00BB3E6F" w:rsidRDefault="005F2A28" w:rsidP="00C1407A">
            <w:pPr>
              <w:jc w:val="right"/>
              <w:rPr>
                <w:color w:val="000000"/>
                <w:sz w:val="18"/>
                <w:szCs w:val="18"/>
              </w:rPr>
            </w:pPr>
            <w:r w:rsidRPr="00BB3E6F">
              <w:rPr>
                <w:color w:val="000000"/>
                <w:sz w:val="18"/>
                <w:szCs w:val="18"/>
              </w:rPr>
              <w:t>Nov-97</w:t>
            </w:r>
          </w:p>
        </w:tc>
        <w:tc>
          <w:tcPr>
            <w:tcW w:w="881" w:type="dxa"/>
            <w:tcBorders>
              <w:top w:val="nil"/>
              <w:left w:val="nil"/>
              <w:bottom w:val="single" w:sz="4" w:space="0" w:color="auto"/>
              <w:right w:val="single" w:sz="4" w:space="0" w:color="auto"/>
            </w:tcBorders>
            <w:shd w:val="clear" w:color="auto" w:fill="auto"/>
            <w:noWrap/>
            <w:hideMark/>
          </w:tcPr>
          <w:p w14:paraId="71385BEF" w14:textId="77777777" w:rsidR="005F2A28" w:rsidRPr="00BB3E6F" w:rsidRDefault="005F2A28" w:rsidP="00C1407A">
            <w:pPr>
              <w:jc w:val="right"/>
              <w:rPr>
                <w:color w:val="000000"/>
                <w:sz w:val="18"/>
                <w:szCs w:val="18"/>
              </w:rPr>
            </w:pPr>
            <w:r w:rsidRPr="00BB3E6F">
              <w:rPr>
                <w:color w:val="000000"/>
                <w:sz w:val="18"/>
                <w:szCs w:val="18"/>
              </w:rPr>
              <w:t>23</w:t>
            </w:r>
          </w:p>
        </w:tc>
        <w:tc>
          <w:tcPr>
            <w:tcW w:w="1116" w:type="dxa"/>
            <w:tcBorders>
              <w:top w:val="nil"/>
              <w:left w:val="nil"/>
              <w:bottom w:val="single" w:sz="4" w:space="0" w:color="auto"/>
              <w:right w:val="single" w:sz="4" w:space="0" w:color="auto"/>
            </w:tcBorders>
            <w:shd w:val="clear" w:color="auto" w:fill="auto"/>
            <w:noWrap/>
            <w:hideMark/>
          </w:tcPr>
          <w:p w14:paraId="1A2BD4A4" w14:textId="77777777" w:rsidR="005F2A28" w:rsidRPr="00BB3E6F" w:rsidRDefault="005F2A28" w:rsidP="00C1407A">
            <w:pPr>
              <w:jc w:val="right"/>
              <w:rPr>
                <w:color w:val="000000"/>
                <w:sz w:val="18"/>
                <w:szCs w:val="18"/>
              </w:rPr>
            </w:pPr>
            <w:r w:rsidRPr="00BB3E6F">
              <w:rPr>
                <w:color w:val="000000"/>
                <w:sz w:val="18"/>
                <w:szCs w:val="18"/>
              </w:rPr>
              <w:t>130,000</w:t>
            </w:r>
          </w:p>
        </w:tc>
      </w:tr>
      <w:tr w:rsidR="005F2A28" w:rsidRPr="00BB3E6F" w14:paraId="77FECC7A"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15199DDD" w14:textId="77777777" w:rsidR="005F2A28" w:rsidRPr="00BB3E6F" w:rsidRDefault="005F2A28" w:rsidP="00C1407A">
            <w:pPr>
              <w:jc w:val="left"/>
              <w:rPr>
                <w:color w:val="000000"/>
                <w:sz w:val="18"/>
                <w:szCs w:val="18"/>
              </w:rPr>
            </w:pPr>
            <w:r w:rsidRPr="00BB3E6F">
              <w:rPr>
                <w:color w:val="000000"/>
                <w:sz w:val="18"/>
                <w:szCs w:val="18"/>
              </w:rPr>
              <w:t>Region: LAC</w:t>
            </w:r>
          </w:p>
        </w:tc>
        <w:tc>
          <w:tcPr>
            <w:tcW w:w="4141" w:type="dxa"/>
            <w:tcBorders>
              <w:top w:val="nil"/>
              <w:left w:val="nil"/>
              <w:bottom w:val="single" w:sz="4" w:space="0" w:color="auto"/>
              <w:right w:val="single" w:sz="4" w:space="0" w:color="auto"/>
            </w:tcBorders>
            <w:shd w:val="clear" w:color="auto" w:fill="auto"/>
            <w:noWrap/>
            <w:hideMark/>
          </w:tcPr>
          <w:p w14:paraId="12C9DECF" w14:textId="77777777" w:rsidR="005F2A28" w:rsidRPr="00BB3E6F" w:rsidRDefault="005F2A28" w:rsidP="00C1407A">
            <w:pPr>
              <w:jc w:val="left"/>
              <w:rPr>
                <w:color w:val="000000"/>
                <w:sz w:val="18"/>
                <w:szCs w:val="18"/>
              </w:rPr>
            </w:pPr>
            <w:r w:rsidRPr="00BB3E6F">
              <w:rPr>
                <w:color w:val="000000"/>
                <w:sz w:val="18"/>
                <w:szCs w:val="18"/>
              </w:rPr>
              <w:t>Mobile air conditioning (MAC) and refrigerated transport (RT) in Central America: El Salvador, Honduras, Nicaragua and Panama</w:t>
            </w:r>
          </w:p>
        </w:tc>
        <w:tc>
          <w:tcPr>
            <w:tcW w:w="733" w:type="dxa"/>
            <w:tcBorders>
              <w:top w:val="nil"/>
              <w:left w:val="nil"/>
              <w:bottom w:val="single" w:sz="4" w:space="0" w:color="auto"/>
              <w:right w:val="single" w:sz="4" w:space="0" w:color="auto"/>
            </w:tcBorders>
            <w:shd w:val="clear" w:color="auto" w:fill="auto"/>
            <w:noWrap/>
            <w:hideMark/>
          </w:tcPr>
          <w:p w14:paraId="65757587"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662A9D13" w14:textId="77777777" w:rsidR="005F2A28" w:rsidRPr="00BB3E6F" w:rsidRDefault="005F2A28" w:rsidP="00C1407A">
            <w:pPr>
              <w:jc w:val="right"/>
              <w:rPr>
                <w:color w:val="000000"/>
                <w:sz w:val="18"/>
                <w:szCs w:val="18"/>
              </w:rPr>
            </w:pPr>
            <w:r w:rsidRPr="00BB3E6F">
              <w:rPr>
                <w:color w:val="000000"/>
                <w:sz w:val="18"/>
                <w:szCs w:val="18"/>
              </w:rPr>
              <w:t>Mar-98</w:t>
            </w:r>
          </w:p>
        </w:tc>
        <w:tc>
          <w:tcPr>
            <w:tcW w:w="881" w:type="dxa"/>
            <w:tcBorders>
              <w:top w:val="nil"/>
              <w:left w:val="nil"/>
              <w:bottom w:val="single" w:sz="4" w:space="0" w:color="auto"/>
              <w:right w:val="single" w:sz="4" w:space="0" w:color="auto"/>
            </w:tcBorders>
            <w:shd w:val="clear" w:color="auto" w:fill="auto"/>
            <w:noWrap/>
            <w:hideMark/>
          </w:tcPr>
          <w:p w14:paraId="0BD8C45D" w14:textId="77777777" w:rsidR="005F2A28" w:rsidRPr="00BB3E6F" w:rsidRDefault="005F2A28" w:rsidP="00C1407A">
            <w:pPr>
              <w:jc w:val="right"/>
              <w:rPr>
                <w:color w:val="000000"/>
                <w:sz w:val="18"/>
                <w:szCs w:val="18"/>
              </w:rPr>
            </w:pPr>
            <w:r w:rsidRPr="00BB3E6F">
              <w:rPr>
                <w:color w:val="000000"/>
                <w:sz w:val="18"/>
                <w:szCs w:val="18"/>
              </w:rPr>
              <w:t>24</w:t>
            </w:r>
          </w:p>
        </w:tc>
        <w:tc>
          <w:tcPr>
            <w:tcW w:w="1116" w:type="dxa"/>
            <w:tcBorders>
              <w:top w:val="nil"/>
              <w:left w:val="nil"/>
              <w:bottom w:val="single" w:sz="4" w:space="0" w:color="auto"/>
              <w:right w:val="single" w:sz="4" w:space="0" w:color="auto"/>
            </w:tcBorders>
            <w:shd w:val="clear" w:color="auto" w:fill="auto"/>
            <w:noWrap/>
            <w:hideMark/>
          </w:tcPr>
          <w:p w14:paraId="15F1CAD3" w14:textId="77777777" w:rsidR="005F2A28" w:rsidRPr="00BB3E6F" w:rsidRDefault="005F2A28" w:rsidP="00C1407A">
            <w:pPr>
              <w:jc w:val="right"/>
              <w:rPr>
                <w:color w:val="000000"/>
                <w:sz w:val="18"/>
                <w:szCs w:val="18"/>
              </w:rPr>
            </w:pPr>
            <w:r w:rsidRPr="00BB3E6F">
              <w:rPr>
                <w:color w:val="000000"/>
                <w:sz w:val="18"/>
                <w:szCs w:val="18"/>
              </w:rPr>
              <w:t>569,000</w:t>
            </w:r>
          </w:p>
        </w:tc>
      </w:tr>
      <w:tr w:rsidR="005F2A28" w:rsidRPr="00BB3E6F" w14:paraId="3837EE07"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04F75DA2" w14:textId="77777777" w:rsidR="005F2A28" w:rsidRPr="00BB3E6F" w:rsidRDefault="005F2A28" w:rsidP="00C1407A">
            <w:pPr>
              <w:jc w:val="left"/>
              <w:rPr>
                <w:color w:val="000000"/>
                <w:sz w:val="18"/>
                <w:szCs w:val="18"/>
              </w:rPr>
            </w:pPr>
            <w:r w:rsidRPr="00BB3E6F">
              <w:rPr>
                <w:color w:val="000000"/>
                <w:sz w:val="18"/>
                <w:szCs w:val="18"/>
              </w:rPr>
              <w:t>Bolivarian Republic of Venezuela</w:t>
            </w:r>
          </w:p>
        </w:tc>
        <w:tc>
          <w:tcPr>
            <w:tcW w:w="4141" w:type="dxa"/>
            <w:tcBorders>
              <w:top w:val="nil"/>
              <w:left w:val="nil"/>
              <w:bottom w:val="single" w:sz="4" w:space="0" w:color="auto"/>
              <w:right w:val="single" w:sz="4" w:space="0" w:color="auto"/>
            </w:tcBorders>
            <w:shd w:val="clear" w:color="auto" w:fill="auto"/>
            <w:noWrap/>
            <w:hideMark/>
          </w:tcPr>
          <w:p w14:paraId="20CFC654" w14:textId="77777777" w:rsidR="005F2A28" w:rsidRPr="00BB3E6F" w:rsidRDefault="005F2A28" w:rsidP="00C1407A">
            <w:pPr>
              <w:jc w:val="left"/>
              <w:rPr>
                <w:color w:val="000000"/>
                <w:sz w:val="18"/>
                <w:szCs w:val="18"/>
              </w:rPr>
            </w:pPr>
            <w:r w:rsidRPr="00BB3E6F">
              <w:rPr>
                <w:color w:val="000000"/>
                <w:sz w:val="18"/>
                <w:szCs w:val="18"/>
              </w:rPr>
              <w:t>Technical assistance and demonstration project in CFC recycling in MAC</w:t>
            </w:r>
          </w:p>
        </w:tc>
        <w:tc>
          <w:tcPr>
            <w:tcW w:w="733" w:type="dxa"/>
            <w:tcBorders>
              <w:top w:val="nil"/>
              <w:left w:val="nil"/>
              <w:bottom w:val="single" w:sz="4" w:space="0" w:color="auto"/>
              <w:right w:val="single" w:sz="4" w:space="0" w:color="auto"/>
            </w:tcBorders>
            <w:shd w:val="clear" w:color="auto" w:fill="auto"/>
            <w:noWrap/>
            <w:hideMark/>
          </w:tcPr>
          <w:p w14:paraId="5DF83A03"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16D67975" w14:textId="77777777" w:rsidR="005F2A28" w:rsidRPr="00BB3E6F" w:rsidRDefault="005F2A28" w:rsidP="00C1407A">
            <w:pPr>
              <w:jc w:val="right"/>
              <w:rPr>
                <w:color w:val="000000"/>
                <w:sz w:val="18"/>
                <w:szCs w:val="18"/>
              </w:rPr>
            </w:pPr>
            <w:r w:rsidRPr="00BB3E6F">
              <w:rPr>
                <w:color w:val="000000"/>
                <w:sz w:val="18"/>
                <w:szCs w:val="18"/>
              </w:rPr>
              <w:t>Oct-92</w:t>
            </w:r>
          </w:p>
        </w:tc>
        <w:tc>
          <w:tcPr>
            <w:tcW w:w="881" w:type="dxa"/>
            <w:tcBorders>
              <w:top w:val="nil"/>
              <w:left w:val="nil"/>
              <w:bottom w:val="single" w:sz="4" w:space="0" w:color="auto"/>
              <w:right w:val="single" w:sz="4" w:space="0" w:color="auto"/>
            </w:tcBorders>
            <w:shd w:val="clear" w:color="auto" w:fill="auto"/>
            <w:noWrap/>
            <w:hideMark/>
          </w:tcPr>
          <w:p w14:paraId="3CFE345A" w14:textId="77777777" w:rsidR="005F2A28" w:rsidRPr="00BB3E6F" w:rsidRDefault="005F2A28" w:rsidP="00C1407A">
            <w:pPr>
              <w:jc w:val="right"/>
              <w:rPr>
                <w:color w:val="000000"/>
                <w:sz w:val="18"/>
                <w:szCs w:val="18"/>
              </w:rPr>
            </w:pPr>
            <w:r w:rsidRPr="00BB3E6F">
              <w:rPr>
                <w:color w:val="000000"/>
                <w:sz w:val="18"/>
                <w:szCs w:val="18"/>
              </w:rPr>
              <w:t>8</w:t>
            </w:r>
          </w:p>
        </w:tc>
        <w:tc>
          <w:tcPr>
            <w:tcW w:w="1116" w:type="dxa"/>
            <w:tcBorders>
              <w:top w:val="nil"/>
              <w:left w:val="nil"/>
              <w:bottom w:val="single" w:sz="4" w:space="0" w:color="auto"/>
              <w:right w:val="single" w:sz="4" w:space="0" w:color="auto"/>
            </w:tcBorders>
            <w:shd w:val="clear" w:color="auto" w:fill="auto"/>
            <w:noWrap/>
            <w:hideMark/>
          </w:tcPr>
          <w:p w14:paraId="7F2B3908" w14:textId="77777777" w:rsidR="005F2A28" w:rsidRPr="00BB3E6F" w:rsidRDefault="005F2A28" w:rsidP="00C1407A">
            <w:pPr>
              <w:jc w:val="right"/>
              <w:rPr>
                <w:color w:val="000000"/>
                <w:sz w:val="18"/>
                <w:szCs w:val="18"/>
              </w:rPr>
            </w:pPr>
            <w:r w:rsidRPr="00BB3E6F">
              <w:rPr>
                <w:color w:val="000000"/>
                <w:sz w:val="18"/>
                <w:szCs w:val="18"/>
              </w:rPr>
              <w:t>115,000</w:t>
            </w:r>
          </w:p>
        </w:tc>
      </w:tr>
      <w:tr w:rsidR="005F2A28" w:rsidRPr="00BB3E6F" w14:paraId="531281E6"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54B361A0" w14:textId="77777777" w:rsidR="005F2A28" w:rsidRPr="00BB3E6F" w:rsidRDefault="005F2A28" w:rsidP="00C1407A">
            <w:pPr>
              <w:jc w:val="left"/>
              <w:rPr>
                <w:color w:val="000000"/>
                <w:sz w:val="18"/>
                <w:szCs w:val="18"/>
              </w:rPr>
            </w:pPr>
            <w:r w:rsidRPr="00BB3E6F">
              <w:rPr>
                <w:color w:val="000000"/>
                <w:sz w:val="18"/>
                <w:szCs w:val="18"/>
              </w:rPr>
              <w:t>Mexico</w:t>
            </w:r>
          </w:p>
        </w:tc>
        <w:tc>
          <w:tcPr>
            <w:tcW w:w="4141" w:type="dxa"/>
            <w:tcBorders>
              <w:top w:val="nil"/>
              <w:left w:val="nil"/>
              <w:bottom w:val="single" w:sz="4" w:space="0" w:color="auto"/>
              <w:right w:val="single" w:sz="4" w:space="0" w:color="auto"/>
            </w:tcBorders>
            <w:shd w:val="clear" w:color="auto" w:fill="auto"/>
            <w:noWrap/>
            <w:hideMark/>
          </w:tcPr>
          <w:p w14:paraId="00B5243A" w14:textId="77777777" w:rsidR="005F2A28" w:rsidRPr="00BB3E6F" w:rsidRDefault="005F2A28" w:rsidP="00C1407A">
            <w:pPr>
              <w:jc w:val="left"/>
              <w:rPr>
                <w:color w:val="000000"/>
                <w:sz w:val="18"/>
                <w:szCs w:val="18"/>
              </w:rPr>
            </w:pPr>
            <w:r w:rsidRPr="00BB3E6F">
              <w:rPr>
                <w:color w:val="000000"/>
                <w:sz w:val="18"/>
                <w:szCs w:val="18"/>
              </w:rPr>
              <w:t xml:space="preserve">Demonstration programme in CFC recovery and recycling of the </w:t>
            </w:r>
            <w:proofErr w:type="spellStart"/>
            <w:r w:rsidRPr="00BB3E6F">
              <w:rPr>
                <w:color w:val="000000"/>
                <w:sz w:val="18"/>
                <w:szCs w:val="18"/>
              </w:rPr>
              <w:t>Instituto</w:t>
            </w:r>
            <w:proofErr w:type="spellEnd"/>
            <w:r w:rsidRPr="00BB3E6F">
              <w:rPr>
                <w:color w:val="000000"/>
                <w:sz w:val="18"/>
                <w:szCs w:val="18"/>
              </w:rPr>
              <w:t xml:space="preserve"> </w:t>
            </w:r>
            <w:proofErr w:type="spellStart"/>
            <w:r w:rsidRPr="00BB3E6F">
              <w:rPr>
                <w:color w:val="000000"/>
                <w:sz w:val="18"/>
                <w:szCs w:val="18"/>
              </w:rPr>
              <w:t>Mexicano</w:t>
            </w:r>
            <w:proofErr w:type="spellEnd"/>
            <w:r w:rsidRPr="00BB3E6F">
              <w:rPr>
                <w:color w:val="000000"/>
                <w:sz w:val="18"/>
                <w:szCs w:val="18"/>
              </w:rPr>
              <w:t xml:space="preserve"> del </w:t>
            </w:r>
            <w:proofErr w:type="spellStart"/>
            <w:r w:rsidRPr="00BB3E6F">
              <w:rPr>
                <w:color w:val="000000"/>
                <w:sz w:val="18"/>
                <w:szCs w:val="18"/>
              </w:rPr>
              <w:t>Seguro</w:t>
            </w:r>
            <w:proofErr w:type="spellEnd"/>
            <w:r w:rsidRPr="00BB3E6F">
              <w:rPr>
                <w:color w:val="000000"/>
                <w:sz w:val="18"/>
                <w:szCs w:val="18"/>
              </w:rPr>
              <w:t xml:space="preserve"> Social (IMSS) refrigeration equipment</w:t>
            </w:r>
          </w:p>
        </w:tc>
        <w:tc>
          <w:tcPr>
            <w:tcW w:w="733" w:type="dxa"/>
            <w:tcBorders>
              <w:top w:val="nil"/>
              <w:left w:val="nil"/>
              <w:bottom w:val="single" w:sz="4" w:space="0" w:color="auto"/>
              <w:right w:val="single" w:sz="4" w:space="0" w:color="auto"/>
            </w:tcBorders>
            <w:shd w:val="clear" w:color="auto" w:fill="auto"/>
            <w:noWrap/>
            <w:hideMark/>
          </w:tcPr>
          <w:p w14:paraId="403B642A"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417E87B6" w14:textId="77777777" w:rsidR="005F2A28" w:rsidRPr="00BB3E6F" w:rsidRDefault="005F2A28" w:rsidP="00C1407A">
            <w:pPr>
              <w:jc w:val="right"/>
              <w:rPr>
                <w:color w:val="000000"/>
                <w:sz w:val="18"/>
                <w:szCs w:val="18"/>
              </w:rPr>
            </w:pPr>
            <w:r w:rsidRPr="00BB3E6F">
              <w:rPr>
                <w:color w:val="000000"/>
                <w:sz w:val="18"/>
                <w:szCs w:val="18"/>
              </w:rPr>
              <w:t>Nov-91</w:t>
            </w:r>
          </w:p>
        </w:tc>
        <w:tc>
          <w:tcPr>
            <w:tcW w:w="881" w:type="dxa"/>
            <w:tcBorders>
              <w:top w:val="nil"/>
              <w:left w:val="nil"/>
              <w:bottom w:val="single" w:sz="4" w:space="0" w:color="auto"/>
              <w:right w:val="single" w:sz="4" w:space="0" w:color="auto"/>
            </w:tcBorders>
            <w:shd w:val="clear" w:color="auto" w:fill="auto"/>
            <w:noWrap/>
            <w:hideMark/>
          </w:tcPr>
          <w:p w14:paraId="2E291800" w14:textId="77777777" w:rsidR="005F2A28" w:rsidRPr="00BB3E6F" w:rsidRDefault="005F2A28" w:rsidP="00C1407A">
            <w:pPr>
              <w:jc w:val="right"/>
              <w:rPr>
                <w:color w:val="000000"/>
                <w:sz w:val="18"/>
                <w:szCs w:val="18"/>
              </w:rPr>
            </w:pPr>
            <w:r w:rsidRPr="00BB3E6F">
              <w:rPr>
                <w:color w:val="000000"/>
                <w:sz w:val="18"/>
                <w:szCs w:val="18"/>
              </w:rPr>
              <w:t>5</w:t>
            </w:r>
          </w:p>
        </w:tc>
        <w:tc>
          <w:tcPr>
            <w:tcW w:w="1116" w:type="dxa"/>
            <w:tcBorders>
              <w:top w:val="nil"/>
              <w:left w:val="nil"/>
              <w:bottom w:val="single" w:sz="4" w:space="0" w:color="auto"/>
              <w:right w:val="single" w:sz="4" w:space="0" w:color="auto"/>
            </w:tcBorders>
            <w:shd w:val="clear" w:color="auto" w:fill="auto"/>
            <w:noWrap/>
            <w:hideMark/>
          </w:tcPr>
          <w:p w14:paraId="798A8B64" w14:textId="77777777" w:rsidR="005F2A28" w:rsidRPr="00BB3E6F" w:rsidRDefault="005F2A28" w:rsidP="00C1407A">
            <w:pPr>
              <w:jc w:val="right"/>
              <w:rPr>
                <w:color w:val="000000"/>
                <w:sz w:val="18"/>
                <w:szCs w:val="18"/>
              </w:rPr>
            </w:pPr>
            <w:r w:rsidRPr="00BB3E6F">
              <w:rPr>
                <w:color w:val="000000"/>
                <w:sz w:val="18"/>
                <w:szCs w:val="18"/>
              </w:rPr>
              <w:t>499,918</w:t>
            </w:r>
          </w:p>
        </w:tc>
      </w:tr>
      <w:tr w:rsidR="005F2A28" w:rsidRPr="00BB3E6F" w14:paraId="56C7B206"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080E3717" w14:textId="77777777" w:rsidR="005F2A28" w:rsidRPr="00BB3E6F" w:rsidRDefault="005F2A28" w:rsidP="00C1407A">
            <w:pPr>
              <w:jc w:val="left"/>
              <w:rPr>
                <w:color w:val="000000"/>
                <w:sz w:val="18"/>
                <w:szCs w:val="18"/>
              </w:rPr>
            </w:pPr>
            <w:r w:rsidRPr="00BB3E6F">
              <w:rPr>
                <w:color w:val="000000"/>
                <w:sz w:val="18"/>
                <w:szCs w:val="18"/>
              </w:rPr>
              <w:t>Mexico</w:t>
            </w:r>
          </w:p>
        </w:tc>
        <w:tc>
          <w:tcPr>
            <w:tcW w:w="4141" w:type="dxa"/>
            <w:tcBorders>
              <w:top w:val="nil"/>
              <w:left w:val="nil"/>
              <w:bottom w:val="single" w:sz="4" w:space="0" w:color="auto"/>
              <w:right w:val="single" w:sz="4" w:space="0" w:color="auto"/>
            </w:tcBorders>
            <w:shd w:val="clear" w:color="auto" w:fill="auto"/>
            <w:noWrap/>
            <w:hideMark/>
          </w:tcPr>
          <w:p w14:paraId="24641B5D" w14:textId="77777777" w:rsidR="005F2A28" w:rsidRPr="00BB3E6F" w:rsidRDefault="005F2A28" w:rsidP="00C1407A">
            <w:pPr>
              <w:jc w:val="left"/>
              <w:rPr>
                <w:color w:val="000000"/>
                <w:sz w:val="18"/>
                <w:szCs w:val="18"/>
              </w:rPr>
            </w:pPr>
            <w:r w:rsidRPr="00BB3E6F">
              <w:rPr>
                <w:color w:val="000000"/>
                <w:sz w:val="18"/>
                <w:szCs w:val="18"/>
              </w:rPr>
              <w:t>Demonstration project in MAC</w:t>
            </w:r>
          </w:p>
        </w:tc>
        <w:tc>
          <w:tcPr>
            <w:tcW w:w="733" w:type="dxa"/>
            <w:tcBorders>
              <w:top w:val="nil"/>
              <w:left w:val="nil"/>
              <w:bottom w:val="single" w:sz="4" w:space="0" w:color="auto"/>
              <w:right w:val="single" w:sz="4" w:space="0" w:color="auto"/>
            </w:tcBorders>
            <w:shd w:val="clear" w:color="auto" w:fill="auto"/>
            <w:noWrap/>
            <w:hideMark/>
          </w:tcPr>
          <w:p w14:paraId="2F7A867E"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0A866319" w14:textId="77777777" w:rsidR="005F2A28" w:rsidRPr="00BB3E6F" w:rsidRDefault="005F2A28" w:rsidP="00C1407A">
            <w:pPr>
              <w:jc w:val="right"/>
              <w:rPr>
                <w:color w:val="000000"/>
                <w:sz w:val="18"/>
                <w:szCs w:val="18"/>
              </w:rPr>
            </w:pPr>
            <w:r w:rsidRPr="00BB3E6F">
              <w:rPr>
                <w:color w:val="000000"/>
                <w:sz w:val="18"/>
                <w:szCs w:val="18"/>
              </w:rPr>
              <w:t>Jul-94</w:t>
            </w:r>
          </w:p>
        </w:tc>
        <w:tc>
          <w:tcPr>
            <w:tcW w:w="881" w:type="dxa"/>
            <w:tcBorders>
              <w:top w:val="nil"/>
              <w:left w:val="nil"/>
              <w:bottom w:val="single" w:sz="4" w:space="0" w:color="auto"/>
              <w:right w:val="single" w:sz="4" w:space="0" w:color="auto"/>
            </w:tcBorders>
            <w:shd w:val="clear" w:color="auto" w:fill="auto"/>
            <w:noWrap/>
            <w:hideMark/>
          </w:tcPr>
          <w:p w14:paraId="609468F5" w14:textId="77777777" w:rsidR="005F2A28" w:rsidRPr="00BB3E6F" w:rsidRDefault="005F2A28" w:rsidP="00C1407A">
            <w:pPr>
              <w:jc w:val="right"/>
              <w:rPr>
                <w:color w:val="000000"/>
                <w:sz w:val="18"/>
                <w:szCs w:val="18"/>
              </w:rPr>
            </w:pPr>
            <w:r w:rsidRPr="00BB3E6F">
              <w:rPr>
                <w:color w:val="000000"/>
                <w:sz w:val="18"/>
                <w:szCs w:val="18"/>
              </w:rPr>
              <w:t>13</w:t>
            </w:r>
          </w:p>
        </w:tc>
        <w:tc>
          <w:tcPr>
            <w:tcW w:w="1116" w:type="dxa"/>
            <w:tcBorders>
              <w:top w:val="nil"/>
              <w:left w:val="nil"/>
              <w:bottom w:val="single" w:sz="4" w:space="0" w:color="auto"/>
              <w:right w:val="single" w:sz="4" w:space="0" w:color="auto"/>
            </w:tcBorders>
            <w:shd w:val="clear" w:color="auto" w:fill="auto"/>
            <w:noWrap/>
            <w:hideMark/>
          </w:tcPr>
          <w:p w14:paraId="388B65A8" w14:textId="77777777" w:rsidR="005F2A28" w:rsidRPr="00BB3E6F" w:rsidRDefault="005F2A28" w:rsidP="00C1407A">
            <w:pPr>
              <w:jc w:val="right"/>
              <w:rPr>
                <w:color w:val="000000"/>
                <w:sz w:val="18"/>
                <w:szCs w:val="18"/>
              </w:rPr>
            </w:pPr>
            <w:r w:rsidRPr="00BB3E6F">
              <w:rPr>
                <w:color w:val="000000"/>
                <w:sz w:val="18"/>
                <w:szCs w:val="18"/>
              </w:rPr>
              <w:t>120,000</w:t>
            </w:r>
          </w:p>
        </w:tc>
      </w:tr>
      <w:tr w:rsidR="005F2A28" w:rsidRPr="00BB3E6F" w14:paraId="61C963B2"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460581C5" w14:textId="77777777" w:rsidR="005F2A28" w:rsidRPr="00BB3E6F" w:rsidRDefault="005F2A28" w:rsidP="00C1407A">
            <w:pPr>
              <w:jc w:val="left"/>
              <w:rPr>
                <w:color w:val="000000"/>
                <w:sz w:val="18"/>
                <w:szCs w:val="18"/>
              </w:rPr>
            </w:pPr>
            <w:r w:rsidRPr="00BB3E6F">
              <w:rPr>
                <w:color w:val="000000"/>
                <w:sz w:val="18"/>
                <w:szCs w:val="18"/>
              </w:rPr>
              <w:t>Philippines</w:t>
            </w:r>
          </w:p>
        </w:tc>
        <w:tc>
          <w:tcPr>
            <w:tcW w:w="4141" w:type="dxa"/>
            <w:tcBorders>
              <w:top w:val="nil"/>
              <w:left w:val="nil"/>
              <w:bottom w:val="single" w:sz="4" w:space="0" w:color="auto"/>
              <w:right w:val="single" w:sz="4" w:space="0" w:color="auto"/>
            </w:tcBorders>
            <w:shd w:val="clear" w:color="auto" w:fill="auto"/>
            <w:noWrap/>
            <w:hideMark/>
          </w:tcPr>
          <w:p w14:paraId="5C504A7E" w14:textId="77777777" w:rsidR="005F2A28" w:rsidRPr="00BB3E6F" w:rsidRDefault="005F2A28" w:rsidP="00C1407A">
            <w:pPr>
              <w:jc w:val="left"/>
              <w:rPr>
                <w:color w:val="000000"/>
                <w:sz w:val="18"/>
                <w:szCs w:val="18"/>
              </w:rPr>
            </w:pPr>
            <w:r w:rsidRPr="00BB3E6F">
              <w:rPr>
                <w:color w:val="000000"/>
                <w:sz w:val="18"/>
                <w:szCs w:val="18"/>
              </w:rPr>
              <w:t>MACs servicing demonstration project</w:t>
            </w:r>
          </w:p>
        </w:tc>
        <w:tc>
          <w:tcPr>
            <w:tcW w:w="733" w:type="dxa"/>
            <w:tcBorders>
              <w:top w:val="nil"/>
              <w:left w:val="nil"/>
              <w:bottom w:val="single" w:sz="4" w:space="0" w:color="auto"/>
              <w:right w:val="single" w:sz="4" w:space="0" w:color="auto"/>
            </w:tcBorders>
            <w:shd w:val="clear" w:color="auto" w:fill="auto"/>
            <w:noWrap/>
            <w:hideMark/>
          </w:tcPr>
          <w:p w14:paraId="0F469B25"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22BA85FA" w14:textId="77777777" w:rsidR="005F2A28" w:rsidRPr="00BB3E6F" w:rsidRDefault="005F2A28" w:rsidP="00C1407A">
            <w:pPr>
              <w:jc w:val="right"/>
              <w:rPr>
                <w:color w:val="000000"/>
                <w:sz w:val="18"/>
                <w:szCs w:val="18"/>
              </w:rPr>
            </w:pPr>
            <w:r w:rsidRPr="00BB3E6F">
              <w:rPr>
                <w:color w:val="000000"/>
                <w:sz w:val="18"/>
                <w:szCs w:val="18"/>
              </w:rPr>
              <w:t>Nov-95</w:t>
            </w:r>
          </w:p>
        </w:tc>
        <w:tc>
          <w:tcPr>
            <w:tcW w:w="881" w:type="dxa"/>
            <w:tcBorders>
              <w:top w:val="nil"/>
              <w:left w:val="nil"/>
              <w:bottom w:val="single" w:sz="4" w:space="0" w:color="auto"/>
              <w:right w:val="single" w:sz="4" w:space="0" w:color="auto"/>
            </w:tcBorders>
            <w:shd w:val="clear" w:color="auto" w:fill="auto"/>
            <w:noWrap/>
            <w:hideMark/>
          </w:tcPr>
          <w:p w14:paraId="68B28FC0" w14:textId="77777777" w:rsidR="005F2A28" w:rsidRPr="00BB3E6F" w:rsidRDefault="005F2A28" w:rsidP="00C1407A">
            <w:pPr>
              <w:jc w:val="right"/>
              <w:rPr>
                <w:color w:val="000000"/>
                <w:sz w:val="18"/>
                <w:szCs w:val="18"/>
              </w:rPr>
            </w:pPr>
            <w:r w:rsidRPr="00BB3E6F">
              <w:rPr>
                <w:color w:val="000000"/>
                <w:sz w:val="18"/>
                <w:szCs w:val="18"/>
              </w:rPr>
              <w:t>18</w:t>
            </w:r>
          </w:p>
        </w:tc>
        <w:tc>
          <w:tcPr>
            <w:tcW w:w="1116" w:type="dxa"/>
            <w:tcBorders>
              <w:top w:val="nil"/>
              <w:left w:val="nil"/>
              <w:bottom w:val="single" w:sz="4" w:space="0" w:color="auto"/>
              <w:right w:val="single" w:sz="4" w:space="0" w:color="auto"/>
            </w:tcBorders>
            <w:shd w:val="clear" w:color="auto" w:fill="auto"/>
            <w:noWrap/>
            <w:hideMark/>
          </w:tcPr>
          <w:p w14:paraId="2541A0FA" w14:textId="77777777" w:rsidR="005F2A28" w:rsidRPr="00BB3E6F" w:rsidRDefault="005F2A28" w:rsidP="00C1407A">
            <w:pPr>
              <w:jc w:val="right"/>
              <w:rPr>
                <w:color w:val="000000"/>
                <w:sz w:val="18"/>
                <w:szCs w:val="18"/>
              </w:rPr>
            </w:pPr>
            <w:r w:rsidRPr="00BB3E6F">
              <w:rPr>
                <w:color w:val="000000"/>
                <w:sz w:val="18"/>
                <w:szCs w:val="18"/>
              </w:rPr>
              <w:t>285,500</w:t>
            </w:r>
          </w:p>
        </w:tc>
      </w:tr>
      <w:tr w:rsidR="005F2A28" w:rsidRPr="00BB3E6F" w14:paraId="3522B693"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06028B72" w14:textId="77777777" w:rsidR="005F2A28" w:rsidRPr="00BB3E6F" w:rsidRDefault="005F2A28" w:rsidP="00C1407A">
            <w:pPr>
              <w:jc w:val="left"/>
              <w:rPr>
                <w:color w:val="000000"/>
                <w:sz w:val="18"/>
                <w:szCs w:val="18"/>
              </w:rPr>
            </w:pPr>
            <w:r w:rsidRPr="00BB3E6F">
              <w:rPr>
                <w:color w:val="000000"/>
                <w:sz w:val="18"/>
                <w:szCs w:val="18"/>
              </w:rPr>
              <w:t>Trinidad and Tobago</w:t>
            </w:r>
          </w:p>
        </w:tc>
        <w:tc>
          <w:tcPr>
            <w:tcW w:w="4141" w:type="dxa"/>
            <w:tcBorders>
              <w:top w:val="nil"/>
              <w:left w:val="nil"/>
              <w:bottom w:val="single" w:sz="4" w:space="0" w:color="auto"/>
              <w:right w:val="single" w:sz="4" w:space="0" w:color="auto"/>
            </w:tcBorders>
            <w:shd w:val="clear" w:color="auto" w:fill="auto"/>
            <w:noWrap/>
            <w:hideMark/>
          </w:tcPr>
          <w:p w14:paraId="2AAC377B" w14:textId="77777777" w:rsidR="005F2A28" w:rsidRPr="00BB3E6F" w:rsidRDefault="005F2A28" w:rsidP="00C1407A">
            <w:pPr>
              <w:jc w:val="left"/>
              <w:rPr>
                <w:color w:val="000000"/>
                <w:sz w:val="18"/>
                <w:szCs w:val="18"/>
              </w:rPr>
            </w:pPr>
            <w:r w:rsidRPr="00BB3E6F">
              <w:rPr>
                <w:color w:val="000000"/>
                <w:sz w:val="18"/>
                <w:szCs w:val="18"/>
              </w:rPr>
              <w:t>MAC demonstration project</w:t>
            </w:r>
          </w:p>
        </w:tc>
        <w:tc>
          <w:tcPr>
            <w:tcW w:w="733" w:type="dxa"/>
            <w:tcBorders>
              <w:top w:val="nil"/>
              <w:left w:val="nil"/>
              <w:bottom w:val="single" w:sz="4" w:space="0" w:color="auto"/>
              <w:right w:val="single" w:sz="4" w:space="0" w:color="auto"/>
            </w:tcBorders>
            <w:shd w:val="clear" w:color="auto" w:fill="auto"/>
            <w:noWrap/>
            <w:hideMark/>
          </w:tcPr>
          <w:p w14:paraId="2BD943D3"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490BBCD6" w14:textId="77777777" w:rsidR="005F2A28" w:rsidRPr="00BB3E6F" w:rsidRDefault="005F2A28" w:rsidP="00C1407A">
            <w:pPr>
              <w:jc w:val="right"/>
              <w:rPr>
                <w:color w:val="000000"/>
                <w:sz w:val="18"/>
                <w:szCs w:val="18"/>
              </w:rPr>
            </w:pPr>
            <w:r w:rsidRPr="00BB3E6F">
              <w:rPr>
                <w:color w:val="000000"/>
                <w:sz w:val="18"/>
                <w:szCs w:val="18"/>
              </w:rPr>
              <w:t>Nov-97</w:t>
            </w:r>
          </w:p>
        </w:tc>
        <w:tc>
          <w:tcPr>
            <w:tcW w:w="881" w:type="dxa"/>
            <w:tcBorders>
              <w:top w:val="nil"/>
              <w:left w:val="nil"/>
              <w:bottom w:val="single" w:sz="4" w:space="0" w:color="auto"/>
              <w:right w:val="single" w:sz="4" w:space="0" w:color="auto"/>
            </w:tcBorders>
            <w:shd w:val="clear" w:color="auto" w:fill="auto"/>
            <w:noWrap/>
            <w:hideMark/>
          </w:tcPr>
          <w:p w14:paraId="625826A5" w14:textId="77777777" w:rsidR="005F2A28" w:rsidRPr="00BB3E6F" w:rsidRDefault="005F2A28" w:rsidP="00C1407A">
            <w:pPr>
              <w:jc w:val="right"/>
              <w:rPr>
                <w:color w:val="000000"/>
                <w:sz w:val="18"/>
                <w:szCs w:val="18"/>
              </w:rPr>
            </w:pPr>
            <w:r w:rsidRPr="00BB3E6F">
              <w:rPr>
                <w:color w:val="000000"/>
                <w:sz w:val="18"/>
                <w:szCs w:val="18"/>
              </w:rPr>
              <w:t>23</w:t>
            </w:r>
          </w:p>
        </w:tc>
        <w:tc>
          <w:tcPr>
            <w:tcW w:w="1116" w:type="dxa"/>
            <w:tcBorders>
              <w:top w:val="nil"/>
              <w:left w:val="nil"/>
              <w:bottom w:val="single" w:sz="4" w:space="0" w:color="auto"/>
              <w:right w:val="single" w:sz="4" w:space="0" w:color="auto"/>
            </w:tcBorders>
            <w:shd w:val="clear" w:color="auto" w:fill="auto"/>
            <w:noWrap/>
            <w:hideMark/>
          </w:tcPr>
          <w:p w14:paraId="6ACF7E07" w14:textId="77777777" w:rsidR="005F2A28" w:rsidRPr="00BB3E6F" w:rsidRDefault="005F2A28" w:rsidP="00C1407A">
            <w:pPr>
              <w:jc w:val="right"/>
              <w:rPr>
                <w:color w:val="000000"/>
                <w:sz w:val="18"/>
                <w:szCs w:val="18"/>
              </w:rPr>
            </w:pPr>
            <w:r w:rsidRPr="00BB3E6F">
              <w:rPr>
                <w:color w:val="000000"/>
                <w:sz w:val="18"/>
                <w:szCs w:val="18"/>
              </w:rPr>
              <w:t>117,000</w:t>
            </w:r>
          </w:p>
        </w:tc>
      </w:tr>
      <w:tr w:rsidR="005F2A28" w:rsidRPr="00BB3E6F" w14:paraId="27660D04"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0FC2EBC3" w14:textId="77777777" w:rsidR="005F2A28" w:rsidRPr="00BB3E6F" w:rsidRDefault="005F2A28" w:rsidP="00C1407A">
            <w:pPr>
              <w:jc w:val="left"/>
              <w:rPr>
                <w:color w:val="000000"/>
                <w:sz w:val="18"/>
                <w:szCs w:val="18"/>
              </w:rPr>
            </w:pPr>
            <w:r w:rsidRPr="00BB3E6F">
              <w:rPr>
                <w:color w:val="000000"/>
                <w:sz w:val="18"/>
                <w:szCs w:val="18"/>
              </w:rPr>
              <w:t>Bolivarian Republic of Venezuela</w:t>
            </w:r>
          </w:p>
        </w:tc>
        <w:tc>
          <w:tcPr>
            <w:tcW w:w="4141" w:type="dxa"/>
            <w:tcBorders>
              <w:top w:val="nil"/>
              <w:left w:val="nil"/>
              <w:bottom w:val="single" w:sz="4" w:space="0" w:color="auto"/>
              <w:right w:val="single" w:sz="4" w:space="0" w:color="auto"/>
            </w:tcBorders>
            <w:shd w:val="clear" w:color="auto" w:fill="auto"/>
            <w:noWrap/>
            <w:hideMark/>
          </w:tcPr>
          <w:p w14:paraId="43DB60D2" w14:textId="77777777" w:rsidR="005F2A28" w:rsidRPr="00BB3E6F" w:rsidRDefault="005F2A28" w:rsidP="00C1407A">
            <w:pPr>
              <w:jc w:val="left"/>
              <w:rPr>
                <w:color w:val="000000"/>
                <w:sz w:val="18"/>
                <w:szCs w:val="18"/>
              </w:rPr>
            </w:pPr>
            <w:r w:rsidRPr="00BB3E6F">
              <w:rPr>
                <w:color w:val="000000"/>
                <w:sz w:val="18"/>
                <w:szCs w:val="18"/>
              </w:rPr>
              <w:t>Demonstration project in the refrigeration sector</w:t>
            </w:r>
          </w:p>
        </w:tc>
        <w:tc>
          <w:tcPr>
            <w:tcW w:w="733" w:type="dxa"/>
            <w:tcBorders>
              <w:top w:val="nil"/>
              <w:left w:val="nil"/>
              <w:bottom w:val="single" w:sz="4" w:space="0" w:color="auto"/>
              <w:right w:val="single" w:sz="4" w:space="0" w:color="auto"/>
            </w:tcBorders>
            <w:shd w:val="clear" w:color="auto" w:fill="auto"/>
            <w:noWrap/>
            <w:hideMark/>
          </w:tcPr>
          <w:p w14:paraId="521E2EFB"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6AFD3317" w14:textId="77777777" w:rsidR="005F2A28" w:rsidRPr="00BB3E6F" w:rsidRDefault="005F2A28" w:rsidP="00C1407A">
            <w:pPr>
              <w:jc w:val="right"/>
              <w:rPr>
                <w:color w:val="000000"/>
                <w:sz w:val="18"/>
                <w:szCs w:val="18"/>
              </w:rPr>
            </w:pPr>
            <w:r w:rsidRPr="00BB3E6F">
              <w:rPr>
                <w:color w:val="000000"/>
                <w:sz w:val="18"/>
                <w:szCs w:val="18"/>
              </w:rPr>
              <w:t>Dec-94</w:t>
            </w:r>
          </w:p>
        </w:tc>
        <w:tc>
          <w:tcPr>
            <w:tcW w:w="881" w:type="dxa"/>
            <w:tcBorders>
              <w:top w:val="nil"/>
              <w:left w:val="nil"/>
              <w:bottom w:val="single" w:sz="4" w:space="0" w:color="auto"/>
              <w:right w:val="single" w:sz="4" w:space="0" w:color="auto"/>
            </w:tcBorders>
            <w:shd w:val="clear" w:color="auto" w:fill="auto"/>
            <w:noWrap/>
            <w:hideMark/>
          </w:tcPr>
          <w:p w14:paraId="0E9DE661" w14:textId="77777777" w:rsidR="005F2A28" w:rsidRPr="00BB3E6F" w:rsidRDefault="005F2A28" w:rsidP="00C1407A">
            <w:pPr>
              <w:jc w:val="right"/>
              <w:rPr>
                <w:color w:val="000000"/>
                <w:sz w:val="18"/>
                <w:szCs w:val="18"/>
              </w:rPr>
            </w:pPr>
            <w:r w:rsidRPr="00BB3E6F">
              <w:rPr>
                <w:color w:val="000000"/>
                <w:sz w:val="18"/>
                <w:szCs w:val="18"/>
              </w:rPr>
              <w:t>15</w:t>
            </w:r>
          </w:p>
        </w:tc>
        <w:tc>
          <w:tcPr>
            <w:tcW w:w="1116" w:type="dxa"/>
            <w:tcBorders>
              <w:top w:val="nil"/>
              <w:left w:val="nil"/>
              <w:bottom w:val="single" w:sz="4" w:space="0" w:color="auto"/>
              <w:right w:val="single" w:sz="4" w:space="0" w:color="auto"/>
            </w:tcBorders>
            <w:shd w:val="clear" w:color="auto" w:fill="auto"/>
            <w:noWrap/>
            <w:hideMark/>
          </w:tcPr>
          <w:p w14:paraId="5A9BD5CD" w14:textId="77777777" w:rsidR="005F2A28" w:rsidRPr="00BB3E6F" w:rsidRDefault="005F2A28" w:rsidP="00C1407A">
            <w:pPr>
              <w:jc w:val="right"/>
              <w:rPr>
                <w:color w:val="000000"/>
                <w:sz w:val="18"/>
                <w:szCs w:val="18"/>
              </w:rPr>
            </w:pPr>
            <w:r w:rsidRPr="00BB3E6F">
              <w:rPr>
                <w:color w:val="000000"/>
                <w:sz w:val="18"/>
                <w:szCs w:val="18"/>
              </w:rPr>
              <w:t>67,000</w:t>
            </w:r>
          </w:p>
        </w:tc>
      </w:tr>
      <w:tr w:rsidR="005F2A28" w:rsidRPr="00BB3E6F" w14:paraId="15638399"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110E0961" w14:textId="77777777" w:rsidR="005F2A28" w:rsidRPr="00BB3E6F" w:rsidRDefault="005F2A28" w:rsidP="00C1407A">
            <w:pPr>
              <w:jc w:val="left"/>
              <w:rPr>
                <w:color w:val="000000"/>
                <w:sz w:val="18"/>
                <w:szCs w:val="18"/>
              </w:rPr>
            </w:pPr>
            <w:r w:rsidRPr="00BB3E6F">
              <w:rPr>
                <w:color w:val="000000"/>
                <w:sz w:val="18"/>
                <w:szCs w:val="18"/>
              </w:rPr>
              <w:t>Bolivarian Republic of Venezuela</w:t>
            </w:r>
          </w:p>
        </w:tc>
        <w:tc>
          <w:tcPr>
            <w:tcW w:w="4141" w:type="dxa"/>
            <w:tcBorders>
              <w:top w:val="nil"/>
              <w:left w:val="nil"/>
              <w:bottom w:val="single" w:sz="4" w:space="0" w:color="auto"/>
              <w:right w:val="single" w:sz="4" w:space="0" w:color="auto"/>
            </w:tcBorders>
            <w:shd w:val="clear" w:color="auto" w:fill="auto"/>
            <w:noWrap/>
            <w:hideMark/>
          </w:tcPr>
          <w:p w14:paraId="628A872F" w14:textId="77777777" w:rsidR="005F2A28" w:rsidRPr="00BB3E6F" w:rsidRDefault="005F2A28" w:rsidP="00C1407A">
            <w:pPr>
              <w:jc w:val="left"/>
              <w:rPr>
                <w:color w:val="000000"/>
                <w:sz w:val="18"/>
                <w:szCs w:val="18"/>
              </w:rPr>
            </w:pPr>
            <w:r w:rsidRPr="00BB3E6F">
              <w:rPr>
                <w:color w:val="000000"/>
                <w:sz w:val="18"/>
                <w:szCs w:val="18"/>
              </w:rPr>
              <w:t>Demonstration project in MAC</w:t>
            </w:r>
          </w:p>
        </w:tc>
        <w:tc>
          <w:tcPr>
            <w:tcW w:w="733" w:type="dxa"/>
            <w:tcBorders>
              <w:top w:val="nil"/>
              <w:left w:val="nil"/>
              <w:bottom w:val="single" w:sz="4" w:space="0" w:color="auto"/>
              <w:right w:val="single" w:sz="4" w:space="0" w:color="auto"/>
            </w:tcBorders>
            <w:shd w:val="clear" w:color="auto" w:fill="auto"/>
            <w:noWrap/>
            <w:hideMark/>
          </w:tcPr>
          <w:p w14:paraId="7770F1B5"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42F5B293" w14:textId="77777777" w:rsidR="005F2A28" w:rsidRPr="00BB3E6F" w:rsidRDefault="005F2A28" w:rsidP="00C1407A">
            <w:pPr>
              <w:jc w:val="right"/>
              <w:rPr>
                <w:color w:val="000000"/>
                <w:sz w:val="18"/>
                <w:szCs w:val="18"/>
              </w:rPr>
            </w:pPr>
            <w:r w:rsidRPr="00BB3E6F">
              <w:rPr>
                <w:color w:val="000000"/>
                <w:sz w:val="18"/>
                <w:szCs w:val="18"/>
              </w:rPr>
              <w:t>Jul-94</w:t>
            </w:r>
          </w:p>
        </w:tc>
        <w:tc>
          <w:tcPr>
            <w:tcW w:w="881" w:type="dxa"/>
            <w:tcBorders>
              <w:top w:val="nil"/>
              <w:left w:val="nil"/>
              <w:bottom w:val="single" w:sz="4" w:space="0" w:color="auto"/>
              <w:right w:val="single" w:sz="4" w:space="0" w:color="auto"/>
            </w:tcBorders>
            <w:shd w:val="clear" w:color="auto" w:fill="auto"/>
            <w:noWrap/>
            <w:hideMark/>
          </w:tcPr>
          <w:p w14:paraId="66D09AF9" w14:textId="77777777" w:rsidR="005F2A28" w:rsidRPr="00BB3E6F" w:rsidRDefault="005F2A28" w:rsidP="00C1407A">
            <w:pPr>
              <w:jc w:val="right"/>
              <w:rPr>
                <w:color w:val="000000"/>
                <w:sz w:val="18"/>
                <w:szCs w:val="18"/>
              </w:rPr>
            </w:pPr>
            <w:r w:rsidRPr="00BB3E6F">
              <w:rPr>
                <w:color w:val="000000"/>
                <w:sz w:val="18"/>
                <w:szCs w:val="18"/>
              </w:rPr>
              <w:t>13</w:t>
            </w:r>
          </w:p>
        </w:tc>
        <w:tc>
          <w:tcPr>
            <w:tcW w:w="1116" w:type="dxa"/>
            <w:tcBorders>
              <w:top w:val="nil"/>
              <w:left w:val="nil"/>
              <w:bottom w:val="single" w:sz="4" w:space="0" w:color="auto"/>
              <w:right w:val="single" w:sz="4" w:space="0" w:color="auto"/>
            </w:tcBorders>
            <w:shd w:val="clear" w:color="auto" w:fill="auto"/>
            <w:noWrap/>
            <w:hideMark/>
          </w:tcPr>
          <w:p w14:paraId="6BD64009" w14:textId="77777777" w:rsidR="005F2A28" w:rsidRPr="00BB3E6F" w:rsidRDefault="005F2A28" w:rsidP="00C1407A">
            <w:pPr>
              <w:jc w:val="right"/>
              <w:rPr>
                <w:color w:val="000000"/>
                <w:sz w:val="18"/>
                <w:szCs w:val="18"/>
              </w:rPr>
            </w:pPr>
            <w:r w:rsidRPr="00BB3E6F">
              <w:rPr>
                <w:color w:val="000000"/>
                <w:sz w:val="18"/>
                <w:szCs w:val="18"/>
              </w:rPr>
              <w:t>53,000</w:t>
            </w:r>
          </w:p>
        </w:tc>
      </w:tr>
      <w:tr w:rsidR="005F2A28" w:rsidRPr="00BB3E6F" w14:paraId="522B9DF0"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25BC2E78" w14:textId="77777777" w:rsidR="005F2A28" w:rsidRPr="00BB3E6F" w:rsidRDefault="005F2A28" w:rsidP="00C1407A">
            <w:pPr>
              <w:jc w:val="left"/>
              <w:rPr>
                <w:color w:val="000000"/>
                <w:sz w:val="18"/>
                <w:szCs w:val="18"/>
              </w:rPr>
            </w:pPr>
            <w:r w:rsidRPr="00BB3E6F">
              <w:rPr>
                <w:color w:val="000000"/>
                <w:sz w:val="18"/>
                <w:szCs w:val="18"/>
              </w:rPr>
              <w:t>China</w:t>
            </w:r>
          </w:p>
        </w:tc>
        <w:tc>
          <w:tcPr>
            <w:tcW w:w="4141" w:type="dxa"/>
            <w:tcBorders>
              <w:top w:val="nil"/>
              <w:left w:val="nil"/>
              <w:bottom w:val="single" w:sz="4" w:space="0" w:color="auto"/>
              <w:right w:val="single" w:sz="4" w:space="0" w:color="auto"/>
            </w:tcBorders>
            <w:shd w:val="clear" w:color="auto" w:fill="auto"/>
            <w:noWrap/>
            <w:hideMark/>
          </w:tcPr>
          <w:p w14:paraId="3F4F79AD" w14:textId="77777777" w:rsidR="005F2A28" w:rsidRPr="00BB3E6F" w:rsidRDefault="005F2A28" w:rsidP="00C1407A">
            <w:pPr>
              <w:jc w:val="left"/>
              <w:rPr>
                <w:color w:val="000000"/>
                <w:sz w:val="18"/>
                <w:szCs w:val="18"/>
              </w:rPr>
            </w:pPr>
            <w:r w:rsidRPr="00BB3E6F">
              <w:rPr>
                <w:color w:val="000000"/>
                <w:sz w:val="18"/>
                <w:szCs w:val="18"/>
              </w:rPr>
              <w:t>MAC servicing demonstration</w:t>
            </w:r>
          </w:p>
        </w:tc>
        <w:tc>
          <w:tcPr>
            <w:tcW w:w="733" w:type="dxa"/>
            <w:tcBorders>
              <w:top w:val="nil"/>
              <w:left w:val="nil"/>
              <w:bottom w:val="single" w:sz="4" w:space="0" w:color="auto"/>
              <w:right w:val="single" w:sz="4" w:space="0" w:color="auto"/>
            </w:tcBorders>
            <w:shd w:val="clear" w:color="auto" w:fill="auto"/>
            <w:noWrap/>
            <w:hideMark/>
          </w:tcPr>
          <w:p w14:paraId="66FBB1A5"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60DAF1F0" w14:textId="77777777" w:rsidR="005F2A28" w:rsidRPr="00BB3E6F" w:rsidRDefault="005F2A28" w:rsidP="00C1407A">
            <w:pPr>
              <w:jc w:val="right"/>
              <w:rPr>
                <w:color w:val="000000"/>
                <w:sz w:val="18"/>
                <w:szCs w:val="18"/>
              </w:rPr>
            </w:pPr>
            <w:r w:rsidRPr="00BB3E6F">
              <w:rPr>
                <w:color w:val="000000"/>
                <w:sz w:val="18"/>
                <w:szCs w:val="18"/>
              </w:rPr>
              <w:t>Mar-95</w:t>
            </w:r>
          </w:p>
        </w:tc>
        <w:tc>
          <w:tcPr>
            <w:tcW w:w="881" w:type="dxa"/>
            <w:tcBorders>
              <w:top w:val="nil"/>
              <w:left w:val="nil"/>
              <w:bottom w:val="single" w:sz="4" w:space="0" w:color="auto"/>
              <w:right w:val="single" w:sz="4" w:space="0" w:color="auto"/>
            </w:tcBorders>
            <w:shd w:val="clear" w:color="auto" w:fill="auto"/>
            <w:noWrap/>
            <w:hideMark/>
          </w:tcPr>
          <w:p w14:paraId="4A806CB6" w14:textId="77777777" w:rsidR="005F2A28" w:rsidRPr="00BB3E6F" w:rsidRDefault="005F2A28" w:rsidP="00C1407A">
            <w:pPr>
              <w:jc w:val="right"/>
              <w:rPr>
                <w:color w:val="000000"/>
                <w:sz w:val="18"/>
                <w:szCs w:val="18"/>
              </w:rPr>
            </w:pPr>
            <w:r w:rsidRPr="00BB3E6F">
              <w:rPr>
                <w:color w:val="000000"/>
                <w:sz w:val="18"/>
                <w:szCs w:val="18"/>
              </w:rPr>
              <w:t>16</w:t>
            </w:r>
          </w:p>
        </w:tc>
        <w:tc>
          <w:tcPr>
            <w:tcW w:w="1116" w:type="dxa"/>
            <w:tcBorders>
              <w:top w:val="nil"/>
              <w:left w:val="nil"/>
              <w:bottom w:val="single" w:sz="4" w:space="0" w:color="auto"/>
              <w:right w:val="single" w:sz="4" w:space="0" w:color="auto"/>
            </w:tcBorders>
            <w:shd w:val="clear" w:color="auto" w:fill="auto"/>
            <w:noWrap/>
            <w:hideMark/>
          </w:tcPr>
          <w:p w14:paraId="3BD76ADE" w14:textId="77777777" w:rsidR="005F2A28" w:rsidRPr="00BB3E6F" w:rsidRDefault="005F2A28" w:rsidP="00C1407A">
            <w:pPr>
              <w:jc w:val="right"/>
              <w:rPr>
                <w:color w:val="000000"/>
                <w:sz w:val="18"/>
                <w:szCs w:val="18"/>
              </w:rPr>
            </w:pPr>
            <w:r w:rsidRPr="00BB3E6F">
              <w:rPr>
                <w:color w:val="000000"/>
                <w:sz w:val="18"/>
                <w:szCs w:val="18"/>
              </w:rPr>
              <w:t>165,833</w:t>
            </w:r>
          </w:p>
        </w:tc>
      </w:tr>
      <w:tr w:rsidR="005F2A28" w:rsidRPr="00BB3E6F" w14:paraId="6016CAA4"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6E56F17A" w14:textId="77777777" w:rsidR="005F2A28" w:rsidRPr="00BB3E6F" w:rsidRDefault="005F2A28" w:rsidP="00C1407A">
            <w:pPr>
              <w:jc w:val="left"/>
              <w:rPr>
                <w:color w:val="000000"/>
                <w:sz w:val="18"/>
                <w:szCs w:val="18"/>
              </w:rPr>
            </w:pPr>
            <w:r w:rsidRPr="00BB3E6F">
              <w:rPr>
                <w:color w:val="000000"/>
                <w:sz w:val="18"/>
                <w:szCs w:val="18"/>
              </w:rPr>
              <w:t>China</w:t>
            </w:r>
          </w:p>
        </w:tc>
        <w:tc>
          <w:tcPr>
            <w:tcW w:w="4141" w:type="dxa"/>
            <w:tcBorders>
              <w:top w:val="nil"/>
              <w:left w:val="nil"/>
              <w:bottom w:val="single" w:sz="4" w:space="0" w:color="auto"/>
              <w:right w:val="single" w:sz="4" w:space="0" w:color="auto"/>
            </w:tcBorders>
            <w:shd w:val="clear" w:color="auto" w:fill="auto"/>
            <w:noWrap/>
            <w:hideMark/>
          </w:tcPr>
          <w:p w14:paraId="187AC7BD" w14:textId="77777777" w:rsidR="005F2A28" w:rsidRPr="00BB3E6F" w:rsidRDefault="005F2A28" w:rsidP="00C1407A">
            <w:pPr>
              <w:jc w:val="left"/>
              <w:rPr>
                <w:color w:val="000000"/>
                <w:sz w:val="18"/>
                <w:szCs w:val="18"/>
              </w:rPr>
            </w:pPr>
            <w:r w:rsidRPr="00BB3E6F">
              <w:rPr>
                <w:color w:val="000000"/>
                <w:sz w:val="18"/>
                <w:szCs w:val="18"/>
              </w:rPr>
              <w:t>Demonstration project (refrigeration - large food stores)</w:t>
            </w:r>
          </w:p>
        </w:tc>
        <w:tc>
          <w:tcPr>
            <w:tcW w:w="733" w:type="dxa"/>
            <w:tcBorders>
              <w:top w:val="nil"/>
              <w:left w:val="nil"/>
              <w:bottom w:val="single" w:sz="4" w:space="0" w:color="auto"/>
              <w:right w:val="single" w:sz="4" w:space="0" w:color="auto"/>
            </w:tcBorders>
            <w:shd w:val="clear" w:color="auto" w:fill="auto"/>
            <w:noWrap/>
            <w:hideMark/>
          </w:tcPr>
          <w:p w14:paraId="394D5F39"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684AE512" w14:textId="77777777" w:rsidR="005F2A28" w:rsidRPr="00BB3E6F" w:rsidRDefault="005F2A28" w:rsidP="00C1407A">
            <w:pPr>
              <w:jc w:val="right"/>
              <w:rPr>
                <w:color w:val="000000"/>
                <w:sz w:val="18"/>
                <w:szCs w:val="18"/>
              </w:rPr>
            </w:pPr>
            <w:r w:rsidRPr="00BB3E6F">
              <w:rPr>
                <w:color w:val="000000"/>
                <w:sz w:val="18"/>
                <w:szCs w:val="18"/>
              </w:rPr>
              <w:t>Jul-95</w:t>
            </w:r>
          </w:p>
        </w:tc>
        <w:tc>
          <w:tcPr>
            <w:tcW w:w="881" w:type="dxa"/>
            <w:tcBorders>
              <w:top w:val="nil"/>
              <w:left w:val="nil"/>
              <w:bottom w:val="single" w:sz="4" w:space="0" w:color="auto"/>
              <w:right w:val="single" w:sz="4" w:space="0" w:color="auto"/>
            </w:tcBorders>
            <w:shd w:val="clear" w:color="auto" w:fill="auto"/>
            <w:noWrap/>
            <w:hideMark/>
          </w:tcPr>
          <w:p w14:paraId="1C42DBCD" w14:textId="77777777" w:rsidR="005F2A28" w:rsidRPr="00BB3E6F" w:rsidRDefault="005F2A28" w:rsidP="00C1407A">
            <w:pPr>
              <w:jc w:val="right"/>
              <w:rPr>
                <w:color w:val="000000"/>
                <w:sz w:val="18"/>
                <w:szCs w:val="18"/>
              </w:rPr>
            </w:pPr>
            <w:r w:rsidRPr="00BB3E6F">
              <w:rPr>
                <w:color w:val="000000"/>
                <w:sz w:val="18"/>
                <w:szCs w:val="18"/>
              </w:rPr>
              <w:t>17</w:t>
            </w:r>
          </w:p>
        </w:tc>
        <w:tc>
          <w:tcPr>
            <w:tcW w:w="1116" w:type="dxa"/>
            <w:tcBorders>
              <w:top w:val="nil"/>
              <w:left w:val="nil"/>
              <w:bottom w:val="single" w:sz="4" w:space="0" w:color="auto"/>
              <w:right w:val="single" w:sz="4" w:space="0" w:color="auto"/>
            </w:tcBorders>
            <w:shd w:val="clear" w:color="auto" w:fill="auto"/>
            <w:noWrap/>
            <w:hideMark/>
          </w:tcPr>
          <w:p w14:paraId="4BF70F67" w14:textId="77777777" w:rsidR="005F2A28" w:rsidRPr="00BB3E6F" w:rsidRDefault="005F2A28" w:rsidP="00C1407A">
            <w:pPr>
              <w:jc w:val="right"/>
              <w:rPr>
                <w:color w:val="000000"/>
                <w:sz w:val="18"/>
                <w:szCs w:val="18"/>
              </w:rPr>
            </w:pPr>
            <w:r w:rsidRPr="00BB3E6F">
              <w:rPr>
                <w:color w:val="000000"/>
                <w:sz w:val="18"/>
                <w:szCs w:val="18"/>
              </w:rPr>
              <w:t>85,880</w:t>
            </w:r>
          </w:p>
        </w:tc>
      </w:tr>
      <w:tr w:rsidR="005F2A28" w:rsidRPr="00BB3E6F" w14:paraId="3EA7AE0E"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6568E8D1" w14:textId="77777777" w:rsidR="005F2A28" w:rsidRPr="00BB3E6F" w:rsidRDefault="005F2A28" w:rsidP="00C1407A">
            <w:pPr>
              <w:jc w:val="left"/>
              <w:rPr>
                <w:color w:val="000000"/>
                <w:sz w:val="18"/>
                <w:szCs w:val="18"/>
              </w:rPr>
            </w:pPr>
            <w:r w:rsidRPr="00BB3E6F">
              <w:rPr>
                <w:color w:val="000000"/>
                <w:sz w:val="18"/>
                <w:szCs w:val="18"/>
              </w:rPr>
              <w:t>China</w:t>
            </w:r>
          </w:p>
        </w:tc>
        <w:tc>
          <w:tcPr>
            <w:tcW w:w="4141" w:type="dxa"/>
            <w:tcBorders>
              <w:top w:val="nil"/>
              <w:left w:val="nil"/>
              <w:bottom w:val="single" w:sz="4" w:space="0" w:color="auto"/>
              <w:right w:val="single" w:sz="4" w:space="0" w:color="auto"/>
            </w:tcBorders>
            <w:shd w:val="clear" w:color="auto" w:fill="auto"/>
            <w:noWrap/>
            <w:hideMark/>
          </w:tcPr>
          <w:p w14:paraId="04B881B5" w14:textId="77777777" w:rsidR="005F2A28" w:rsidRPr="00BB3E6F" w:rsidRDefault="005F2A28" w:rsidP="00C1407A">
            <w:pPr>
              <w:jc w:val="left"/>
              <w:rPr>
                <w:color w:val="000000"/>
                <w:sz w:val="18"/>
                <w:szCs w:val="18"/>
              </w:rPr>
            </w:pPr>
            <w:r w:rsidRPr="00BB3E6F">
              <w:rPr>
                <w:color w:val="000000"/>
                <w:sz w:val="18"/>
                <w:szCs w:val="18"/>
              </w:rPr>
              <w:t>Demonstration project (refrigeration - large food stores)</w:t>
            </w:r>
          </w:p>
        </w:tc>
        <w:tc>
          <w:tcPr>
            <w:tcW w:w="733" w:type="dxa"/>
            <w:tcBorders>
              <w:top w:val="nil"/>
              <w:left w:val="nil"/>
              <w:bottom w:val="single" w:sz="4" w:space="0" w:color="auto"/>
              <w:right w:val="single" w:sz="4" w:space="0" w:color="auto"/>
            </w:tcBorders>
            <w:shd w:val="clear" w:color="auto" w:fill="auto"/>
            <w:noWrap/>
            <w:hideMark/>
          </w:tcPr>
          <w:p w14:paraId="35549FD2"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0A84156E" w14:textId="77777777" w:rsidR="005F2A28" w:rsidRPr="00BB3E6F" w:rsidRDefault="005F2A28" w:rsidP="00C1407A">
            <w:pPr>
              <w:jc w:val="right"/>
              <w:rPr>
                <w:color w:val="000000"/>
                <w:sz w:val="18"/>
                <w:szCs w:val="18"/>
              </w:rPr>
            </w:pPr>
            <w:r w:rsidRPr="00BB3E6F">
              <w:rPr>
                <w:color w:val="000000"/>
                <w:sz w:val="18"/>
                <w:szCs w:val="18"/>
              </w:rPr>
              <w:t>Jul-95</w:t>
            </w:r>
          </w:p>
        </w:tc>
        <w:tc>
          <w:tcPr>
            <w:tcW w:w="881" w:type="dxa"/>
            <w:tcBorders>
              <w:top w:val="nil"/>
              <w:left w:val="nil"/>
              <w:bottom w:val="single" w:sz="4" w:space="0" w:color="auto"/>
              <w:right w:val="single" w:sz="4" w:space="0" w:color="auto"/>
            </w:tcBorders>
            <w:shd w:val="clear" w:color="auto" w:fill="auto"/>
            <w:noWrap/>
            <w:hideMark/>
          </w:tcPr>
          <w:p w14:paraId="0836E426" w14:textId="77777777" w:rsidR="005F2A28" w:rsidRPr="00BB3E6F" w:rsidRDefault="005F2A28" w:rsidP="00C1407A">
            <w:pPr>
              <w:jc w:val="right"/>
              <w:rPr>
                <w:color w:val="000000"/>
                <w:sz w:val="18"/>
                <w:szCs w:val="18"/>
              </w:rPr>
            </w:pPr>
            <w:r w:rsidRPr="00BB3E6F">
              <w:rPr>
                <w:color w:val="000000"/>
                <w:sz w:val="18"/>
                <w:szCs w:val="18"/>
              </w:rPr>
              <w:t>17</w:t>
            </w:r>
          </w:p>
        </w:tc>
        <w:tc>
          <w:tcPr>
            <w:tcW w:w="1116" w:type="dxa"/>
            <w:tcBorders>
              <w:top w:val="nil"/>
              <w:left w:val="nil"/>
              <w:bottom w:val="single" w:sz="4" w:space="0" w:color="auto"/>
              <w:right w:val="single" w:sz="4" w:space="0" w:color="auto"/>
            </w:tcBorders>
            <w:shd w:val="clear" w:color="auto" w:fill="auto"/>
            <w:noWrap/>
            <w:hideMark/>
          </w:tcPr>
          <w:p w14:paraId="3CDB2859" w14:textId="77777777" w:rsidR="005F2A28" w:rsidRPr="00BB3E6F" w:rsidRDefault="005F2A28" w:rsidP="00C1407A">
            <w:pPr>
              <w:jc w:val="right"/>
              <w:rPr>
                <w:color w:val="000000"/>
                <w:sz w:val="18"/>
                <w:szCs w:val="18"/>
              </w:rPr>
            </w:pPr>
            <w:r w:rsidRPr="00BB3E6F">
              <w:rPr>
                <w:color w:val="000000"/>
                <w:sz w:val="18"/>
                <w:szCs w:val="18"/>
              </w:rPr>
              <w:t>158,400</w:t>
            </w:r>
          </w:p>
        </w:tc>
      </w:tr>
      <w:tr w:rsidR="005F2A28" w:rsidRPr="00BB3E6F" w14:paraId="4F8FFC99"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41CD331E" w14:textId="77777777" w:rsidR="005F2A28" w:rsidRPr="00BB3E6F" w:rsidRDefault="005F2A28" w:rsidP="00C1407A">
            <w:pPr>
              <w:jc w:val="left"/>
              <w:rPr>
                <w:color w:val="000000"/>
                <w:sz w:val="18"/>
                <w:szCs w:val="18"/>
              </w:rPr>
            </w:pPr>
            <w:r w:rsidRPr="00BB3E6F">
              <w:rPr>
                <w:color w:val="000000"/>
                <w:sz w:val="18"/>
                <w:szCs w:val="18"/>
              </w:rPr>
              <w:t>China</w:t>
            </w:r>
          </w:p>
        </w:tc>
        <w:tc>
          <w:tcPr>
            <w:tcW w:w="4141" w:type="dxa"/>
            <w:tcBorders>
              <w:top w:val="nil"/>
              <w:left w:val="nil"/>
              <w:bottom w:val="single" w:sz="4" w:space="0" w:color="auto"/>
              <w:right w:val="single" w:sz="4" w:space="0" w:color="auto"/>
            </w:tcBorders>
            <w:shd w:val="clear" w:color="auto" w:fill="auto"/>
            <w:noWrap/>
            <w:hideMark/>
          </w:tcPr>
          <w:p w14:paraId="782ECC2E" w14:textId="77777777" w:rsidR="005F2A28" w:rsidRPr="00BB3E6F" w:rsidRDefault="005F2A28" w:rsidP="00C1407A">
            <w:pPr>
              <w:jc w:val="left"/>
              <w:rPr>
                <w:color w:val="000000"/>
                <w:sz w:val="18"/>
                <w:szCs w:val="18"/>
              </w:rPr>
            </w:pPr>
            <w:r w:rsidRPr="00BB3E6F">
              <w:rPr>
                <w:color w:val="000000"/>
                <w:sz w:val="18"/>
                <w:szCs w:val="18"/>
              </w:rPr>
              <w:t>Refrigeration mobile air conditioning (MAC) servicing</w:t>
            </w:r>
          </w:p>
        </w:tc>
        <w:tc>
          <w:tcPr>
            <w:tcW w:w="733" w:type="dxa"/>
            <w:tcBorders>
              <w:top w:val="nil"/>
              <w:left w:val="nil"/>
              <w:bottom w:val="single" w:sz="4" w:space="0" w:color="auto"/>
              <w:right w:val="single" w:sz="4" w:space="0" w:color="auto"/>
            </w:tcBorders>
            <w:shd w:val="clear" w:color="auto" w:fill="auto"/>
            <w:noWrap/>
            <w:hideMark/>
          </w:tcPr>
          <w:p w14:paraId="365BE916"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7F09CBE0" w14:textId="77777777" w:rsidR="005F2A28" w:rsidRPr="00BB3E6F" w:rsidRDefault="005F2A28" w:rsidP="00C1407A">
            <w:pPr>
              <w:jc w:val="right"/>
              <w:rPr>
                <w:color w:val="000000"/>
                <w:sz w:val="18"/>
                <w:szCs w:val="18"/>
              </w:rPr>
            </w:pPr>
            <w:r w:rsidRPr="00BB3E6F">
              <w:rPr>
                <w:color w:val="000000"/>
                <w:sz w:val="18"/>
                <w:szCs w:val="18"/>
              </w:rPr>
              <w:t>May-96</w:t>
            </w:r>
          </w:p>
        </w:tc>
        <w:tc>
          <w:tcPr>
            <w:tcW w:w="881" w:type="dxa"/>
            <w:tcBorders>
              <w:top w:val="nil"/>
              <w:left w:val="nil"/>
              <w:bottom w:val="single" w:sz="4" w:space="0" w:color="auto"/>
              <w:right w:val="single" w:sz="4" w:space="0" w:color="auto"/>
            </w:tcBorders>
            <w:shd w:val="clear" w:color="auto" w:fill="auto"/>
            <w:noWrap/>
            <w:hideMark/>
          </w:tcPr>
          <w:p w14:paraId="35DF5D3E" w14:textId="77777777" w:rsidR="005F2A28" w:rsidRPr="00BB3E6F" w:rsidRDefault="005F2A28" w:rsidP="00C1407A">
            <w:pPr>
              <w:jc w:val="right"/>
              <w:rPr>
                <w:color w:val="000000"/>
                <w:sz w:val="18"/>
                <w:szCs w:val="18"/>
              </w:rPr>
            </w:pPr>
            <w:r w:rsidRPr="00BB3E6F">
              <w:rPr>
                <w:color w:val="000000"/>
                <w:sz w:val="18"/>
                <w:szCs w:val="18"/>
              </w:rPr>
              <w:t>19</w:t>
            </w:r>
          </w:p>
        </w:tc>
        <w:tc>
          <w:tcPr>
            <w:tcW w:w="1116" w:type="dxa"/>
            <w:tcBorders>
              <w:top w:val="nil"/>
              <w:left w:val="nil"/>
              <w:bottom w:val="single" w:sz="4" w:space="0" w:color="auto"/>
              <w:right w:val="single" w:sz="4" w:space="0" w:color="auto"/>
            </w:tcBorders>
            <w:shd w:val="clear" w:color="auto" w:fill="auto"/>
            <w:noWrap/>
            <w:hideMark/>
          </w:tcPr>
          <w:p w14:paraId="5508D995" w14:textId="77777777" w:rsidR="005F2A28" w:rsidRPr="00BB3E6F" w:rsidRDefault="005F2A28" w:rsidP="00C1407A">
            <w:pPr>
              <w:jc w:val="right"/>
              <w:rPr>
                <w:color w:val="000000"/>
                <w:sz w:val="18"/>
                <w:szCs w:val="18"/>
              </w:rPr>
            </w:pPr>
            <w:r w:rsidRPr="00BB3E6F">
              <w:rPr>
                <w:color w:val="000000"/>
                <w:sz w:val="18"/>
                <w:szCs w:val="18"/>
              </w:rPr>
              <w:t>462,600</w:t>
            </w:r>
          </w:p>
        </w:tc>
      </w:tr>
      <w:tr w:rsidR="005F2A28" w:rsidRPr="00BB3E6F" w14:paraId="19796929"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61DA60C2" w14:textId="77777777" w:rsidR="005F2A28" w:rsidRPr="00BB3E6F" w:rsidRDefault="005F2A28" w:rsidP="00C1407A">
            <w:pPr>
              <w:jc w:val="left"/>
              <w:rPr>
                <w:color w:val="000000"/>
                <w:sz w:val="18"/>
                <w:szCs w:val="18"/>
              </w:rPr>
            </w:pPr>
            <w:r>
              <w:rPr>
                <w:color w:val="000000"/>
                <w:sz w:val="18"/>
                <w:szCs w:val="18"/>
              </w:rPr>
              <w:t xml:space="preserve">Bolivarian Republic of </w:t>
            </w:r>
            <w:r w:rsidRPr="00BB3E6F">
              <w:rPr>
                <w:color w:val="000000"/>
                <w:sz w:val="18"/>
                <w:szCs w:val="18"/>
              </w:rPr>
              <w:t>Venezuela</w:t>
            </w:r>
          </w:p>
        </w:tc>
        <w:tc>
          <w:tcPr>
            <w:tcW w:w="4141" w:type="dxa"/>
            <w:tcBorders>
              <w:top w:val="nil"/>
              <w:left w:val="nil"/>
              <w:bottom w:val="single" w:sz="4" w:space="0" w:color="auto"/>
              <w:right w:val="single" w:sz="4" w:space="0" w:color="auto"/>
            </w:tcBorders>
            <w:shd w:val="clear" w:color="auto" w:fill="auto"/>
            <w:noWrap/>
            <w:hideMark/>
          </w:tcPr>
          <w:p w14:paraId="11BED0E4" w14:textId="77777777" w:rsidR="005F2A28" w:rsidRPr="00BB3E6F" w:rsidRDefault="005F2A28" w:rsidP="00C1407A">
            <w:pPr>
              <w:jc w:val="left"/>
              <w:rPr>
                <w:color w:val="000000"/>
                <w:sz w:val="18"/>
                <w:szCs w:val="18"/>
              </w:rPr>
            </w:pPr>
            <w:r w:rsidRPr="00BB3E6F">
              <w:rPr>
                <w:color w:val="000000"/>
                <w:sz w:val="18"/>
                <w:szCs w:val="18"/>
              </w:rPr>
              <w:t>Pilot programme in recovery and recycling of CFC-12 in MAC</w:t>
            </w:r>
          </w:p>
        </w:tc>
        <w:tc>
          <w:tcPr>
            <w:tcW w:w="733" w:type="dxa"/>
            <w:tcBorders>
              <w:top w:val="nil"/>
              <w:left w:val="nil"/>
              <w:bottom w:val="single" w:sz="4" w:space="0" w:color="auto"/>
              <w:right w:val="single" w:sz="4" w:space="0" w:color="auto"/>
            </w:tcBorders>
            <w:shd w:val="clear" w:color="auto" w:fill="auto"/>
            <w:noWrap/>
            <w:hideMark/>
          </w:tcPr>
          <w:p w14:paraId="60606935"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6DB100CD" w14:textId="77777777" w:rsidR="005F2A28" w:rsidRPr="00BB3E6F" w:rsidRDefault="005F2A28" w:rsidP="00C1407A">
            <w:pPr>
              <w:jc w:val="right"/>
              <w:rPr>
                <w:color w:val="000000"/>
                <w:sz w:val="18"/>
                <w:szCs w:val="18"/>
              </w:rPr>
            </w:pPr>
            <w:r w:rsidRPr="00BB3E6F">
              <w:rPr>
                <w:color w:val="000000"/>
                <w:sz w:val="18"/>
                <w:szCs w:val="18"/>
              </w:rPr>
              <w:t>Mar-94</w:t>
            </w:r>
          </w:p>
        </w:tc>
        <w:tc>
          <w:tcPr>
            <w:tcW w:w="881" w:type="dxa"/>
            <w:tcBorders>
              <w:top w:val="nil"/>
              <w:left w:val="nil"/>
              <w:bottom w:val="single" w:sz="4" w:space="0" w:color="auto"/>
              <w:right w:val="single" w:sz="4" w:space="0" w:color="auto"/>
            </w:tcBorders>
            <w:shd w:val="clear" w:color="auto" w:fill="auto"/>
            <w:noWrap/>
            <w:hideMark/>
          </w:tcPr>
          <w:p w14:paraId="3A789D8D" w14:textId="77777777" w:rsidR="005F2A28" w:rsidRPr="00BB3E6F" w:rsidRDefault="005F2A28" w:rsidP="00C1407A">
            <w:pPr>
              <w:jc w:val="right"/>
              <w:rPr>
                <w:color w:val="000000"/>
                <w:sz w:val="18"/>
                <w:szCs w:val="18"/>
              </w:rPr>
            </w:pPr>
            <w:r w:rsidRPr="00BB3E6F">
              <w:rPr>
                <w:color w:val="000000"/>
                <w:sz w:val="18"/>
                <w:szCs w:val="18"/>
              </w:rPr>
              <w:t>12</w:t>
            </w:r>
          </w:p>
        </w:tc>
        <w:tc>
          <w:tcPr>
            <w:tcW w:w="1116" w:type="dxa"/>
            <w:tcBorders>
              <w:top w:val="nil"/>
              <w:left w:val="nil"/>
              <w:bottom w:val="single" w:sz="4" w:space="0" w:color="auto"/>
              <w:right w:val="single" w:sz="4" w:space="0" w:color="auto"/>
            </w:tcBorders>
            <w:shd w:val="clear" w:color="auto" w:fill="auto"/>
            <w:noWrap/>
            <w:hideMark/>
          </w:tcPr>
          <w:p w14:paraId="40410569" w14:textId="77777777" w:rsidR="005F2A28" w:rsidRPr="00BB3E6F" w:rsidRDefault="005F2A28" w:rsidP="00C1407A">
            <w:pPr>
              <w:jc w:val="right"/>
              <w:rPr>
                <w:color w:val="000000"/>
                <w:sz w:val="18"/>
                <w:szCs w:val="18"/>
              </w:rPr>
            </w:pPr>
            <w:r w:rsidRPr="00BB3E6F">
              <w:rPr>
                <w:color w:val="000000"/>
                <w:sz w:val="18"/>
                <w:szCs w:val="18"/>
              </w:rPr>
              <w:t>15,142</w:t>
            </w:r>
          </w:p>
        </w:tc>
      </w:tr>
      <w:tr w:rsidR="005F2A28" w:rsidRPr="00BB3E6F" w14:paraId="427411DA"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61C3FF77" w14:textId="77777777" w:rsidR="005F2A28" w:rsidRPr="00BB3E6F" w:rsidRDefault="005F2A28" w:rsidP="00C1407A">
            <w:pPr>
              <w:jc w:val="left"/>
              <w:rPr>
                <w:color w:val="000000"/>
                <w:sz w:val="18"/>
                <w:szCs w:val="18"/>
              </w:rPr>
            </w:pPr>
            <w:r w:rsidRPr="00BB3E6F">
              <w:rPr>
                <w:color w:val="000000"/>
                <w:sz w:val="18"/>
                <w:szCs w:val="18"/>
              </w:rPr>
              <w:t>Region: EUR</w:t>
            </w:r>
          </w:p>
        </w:tc>
        <w:tc>
          <w:tcPr>
            <w:tcW w:w="4141" w:type="dxa"/>
            <w:tcBorders>
              <w:top w:val="nil"/>
              <w:left w:val="nil"/>
              <w:bottom w:val="single" w:sz="4" w:space="0" w:color="auto"/>
              <w:right w:val="single" w:sz="4" w:space="0" w:color="auto"/>
            </w:tcBorders>
            <w:shd w:val="clear" w:color="auto" w:fill="auto"/>
            <w:noWrap/>
            <w:hideMark/>
          </w:tcPr>
          <w:p w14:paraId="372C7390" w14:textId="77777777" w:rsidR="005F2A28" w:rsidRPr="00BB3E6F" w:rsidRDefault="005F2A28" w:rsidP="00C1407A">
            <w:pPr>
              <w:jc w:val="left"/>
              <w:rPr>
                <w:color w:val="000000"/>
                <w:sz w:val="18"/>
                <w:szCs w:val="18"/>
              </w:rPr>
            </w:pPr>
            <w:r w:rsidRPr="00BB3E6F">
              <w:rPr>
                <w:color w:val="000000"/>
                <w:sz w:val="18"/>
                <w:szCs w:val="18"/>
              </w:rPr>
              <w:t>Demonstration project on the replacement of CFC centrifugal chillers in Croatia, Macedonia, Romania, and Serbia and Montenegro</w:t>
            </w:r>
          </w:p>
        </w:tc>
        <w:tc>
          <w:tcPr>
            <w:tcW w:w="733" w:type="dxa"/>
            <w:tcBorders>
              <w:top w:val="nil"/>
              <w:left w:val="nil"/>
              <w:bottom w:val="single" w:sz="4" w:space="0" w:color="auto"/>
              <w:right w:val="single" w:sz="4" w:space="0" w:color="auto"/>
            </w:tcBorders>
            <w:shd w:val="clear" w:color="auto" w:fill="auto"/>
            <w:noWrap/>
            <w:hideMark/>
          </w:tcPr>
          <w:p w14:paraId="3F5A3467"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02992C23" w14:textId="77777777" w:rsidR="005F2A28" w:rsidRPr="00BB3E6F" w:rsidRDefault="005F2A28" w:rsidP="00C1407A">
            <w:pPr>
              <w:jc w:val="right"/>
              <w:rPr>
                <w:color w:val="000000"/>
                <w:sz w:val="18"/>
                <w:szCs w:val="18"/>
              </w:rPr>
            </w:pPr>
            <w:r w:rsidRPr="00BB3E6F">
              <w:rPr>
                <w:color w:val="000000"/>
                <w:sz w:val="18"/>
                <w:szCs w:val="18"/>
              </w:rPr>
              <w:t>Nov-05</w:t>
            </w:r>
          </w:p>
        </w:tc>
        <w:tc>
          <w:tcPr>
            <w:tcW w:w="881" w:type="dxa"/>
            <w:tcBorders>
              <w:top w:val="nil"/>
              <w:left w:val="nil"/>
              <w:bottom w:val="single" w:sz="4" w:space="0" w:color="auto"/>
              <w:right w:val="single" w:sz="4" w:space="0" w:color="auto"/>
            </w:tcBorders>
            <w:shd w:val="clear" w:color="auto" w:fill="auto"/>
            <w:noWrap/>
            <w:hideMark/>
          </w:tcPr>
          <w:p w14:paraId="493EF097" w14:textId="77777777" w:rsidR="005F2A28" w:rsidRPr="00BB3E6F" w:rsidRDefault="005F2A28" w:rsidP="00C1407A">
            <w:pPr>
              <w:jc w:val="right"/>
              <w:rPr>
                <w:color w:val="000000"/>
                <w:sz w:val="18"/>
                <w:szCs w:val="18"/>
              </w:rPr>
            </w:pPr>
            <w:r w:rsidRPr="00BB3E6F">
              <w:rPr>
                <w:color w:val="000000"/>
                <w:sz w:val="18"/>
                <w:szCs w:val="18"/>
              </w:rPr>
              <w:t>47</w:t>
            </w:r>
          </w:p>
        </w:tc>
        <w:tc>
          <w:tcPr>
            <w:tcW w:w="1116" w:type="dxa"/>
            <w:tcBorders>
              <w:top w:val="nil"/>
              <w:left w:val="nil"/>
              <w:bottom w:val="single" w:sz="4" w:space="0" w:color="auto"/>
              <w:right w:val="single" w:sz="4" w:space="0" w:color="auto"/>
            </w:tcBorders>
            <w:shd w:val="clear" w:color="auto" w:fill="auto"/>
            <w:noWrap/>
            <w:hideMark/>
          </w:tcPr>
          <w:p w14:paraId="0EA09B57" w14:textId="77777777" w:rsidR="005F2A28" w:rsidRPr="00BB3E6F" w:rsidRDefault="005F2A28" w:rsidP="00C1407A">
            <w:pPr>
              <w:jc w:val="right"/>
              <w:rPr>
                <w:color w:val="000000"/>
                <w:sz w:val="18"/>
                <w:szCs w:val="18"/>
              </w:rPr>
            </w:pPr>
            <w:r w:rsidRPr="00BB3E6F">
              <w:rPr>
                <w:color w:val="000000"/>
                <w:sz w:val="18"/>
                <w:szCs w:val="18"/>
              </w:rPr>
              <w:t>1,149,255</w:t>
            </w:r>
          </w:p>
        </w:tc>
      </w:tr>
      <w:tr w:rsidR="005F2A28" w:rsidRPr="00BB3E6F" w14:paraId="1866A936"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79DDA957" w14:textId="77777777" w:rsidR="005F2A28" w:rsidRPr="00BB3E6F" w:rsidRDefault="005F2A28" w:rsidP="00C1407A">
            <w:pPr>
              <w:jc w:val="left"/>
              <w:rPr>
                <w:color w:val="000000"/>
                <w:sz w:val="18"/>
                <w:szCs w:val="18"/>
              </w:rPr>
            </w:pPr>
            <w:r w:rsidRPr="00BB3E6F">
              <w:rPr>
                <w:color w:val="000000"/>
                <w:sz w:val="18"/>
                <w:szCs w:val="18"/>
              </w:rPr>
              <w:t>Dominican Republic</w:t>
            </w:r>
          </w:p>
        </w:tc>
        <w:tc>
          <w:tcPr>
            <w:tcW w:w="4141" w:type="dxa"/>
            <w:tcBorders>
              <w:top w:val="nil"/>
              <w:left w:val="nil"/>
              <w:bottom w:val="single" w:sz="4" w:space="0" w:color="auto"/>
              <w:right w:val="single" w:sz="4" w:space="0" w:color="auto"/>
            </w:tcBorders>
            <w:shd w:val="clear" w:color="auto" w:fill="auto"/>
            <w:noWrap/>
            <w:hideMark/>
          </w:tcPr>
          <w:p w14:paraId="47B663F1" w14:textId="77777777" w:rsidR="005F2A28" w:rsidRPr="00BB3E6F" w:rsidRDefault="005F2A28" w:rsidP="00C1407A">
            <w:pPr>
              <w:jc w:val="left"/>
              <w:rPr>
                <w:color w:val="000000"/>
                <w:sz w:val="18"/>
                <w:szCs w:val="18"/>
              </w:rPr>
            </w:pPr>
            <w:r w:rsidRPr="00BB3E6F">
              <w:rPr>
                <w:color w:val="000000"/>
                <w:sz w:val="18"/>
                <w:szCs w:val="18"/>
              </w:rPr>
              <w:t>Demonstration project in MACs</w:t>
            </w:r>
          </w:p>
        </w:tc>
        <w:tc>
          <w:tcPr>
            <w:tcW w:w="733" w:type="dxa"/>
            <w:tcBorders>
              <w:top w:val="nil"/>
              <w:left w:val="nil"/>
              <w:bottom w:val="single" w:sz="4" w:space="0" w:color="auto"/>
              <w:right w:val="single" w:sz="4" w:space="0" w:color="auto"/>
            </w:tcBorders>
            <w:shd w:val="clear" w:color="auto" w:fill="auto"/>
            <w:noWrap/>
            <w:hideMark/>
          </w:tcPr>
          <w:p w14:paraId="3B24FFA0"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156F6642" w14:textId="77777777" w:rsidR="005F2A28" w:rsidRPr="00BB3E6F" w:rsidRDefault="005F2A28" w:rsidP="00C1407A">
            <w:pPr>
              <w:jc w:val="right"/>
              <w:rPr>
                <w:color w:val="000000"/>
                <w:sz w:val="18"/>
                <w:szCs w:val="18"/>
              </w:rPr>
            </w:pPr>
            <w:r w:rsidRPr="00BB3E6F">
              <w:rPr>
                <w:color w:val="000000"/>
                <w:sz w:val="18"/>
                <w:szCs w:val="18"/>
              </w:rPr>
              <w:t>Jul-95</w:t>
            </w:r>
          </w:p>
        </w:tc>
        <w:tc>
          <w:tcPr>
            <w:tcW w:w="881" w:type="dxa"/>
            <w:tcBorders>
              <w:top w:val="nil"/>
              <w:left w:val="nil"/>
              <w:bottom w:val="single" w:sz="4" w:space="0" w:color="auto"/>
              <w:right w:val="single" w:sz="4" w:space="0" w:color="auto"/>
            </w:tcBorders>
            <w:shd w:val="clear" w:color="auto" w:fill="auto"/>
            <w:noWrap/>
            <w:hideMark/>
          </w:tcPr>
          <w:p w14:paraId="6DB2B03D" w14:textId="77777777" w:rsidR="005F2A28" w:rsidRPr="00BB3E6F" w:rsidRDefault="005F2A28" w:rsidP="00C1407A">
            <w:pPr>
              <w:jc w:val="right"/>
              <w:rPr>
                <w:color w:val="000000"/>
                <w:sz w:val="18"/>
                <w:szCs w:val="18"/>
              </w:rPr>
            </w:pPr>
            <w:r w:rsidRPr="00BB3E6F">
              <w:rPr>
                <w:color w:val="000000"/>
                <w:sz w:val="18"/>
                <w:szCs w:val="18"/>
              </w:rPr>
              <w:t>17</w:t>
            </w:r>
          </w:p>
        </w:tc>
        <w:tc>
          <w:tcPr>
            <w:tcW w:w="1116" w:type="dxa"/>
            <w:tcBorders>
              <w:top w:val="nil"/>
              <w:left w:val="nil"/>
              <w:bottom w:val="single" w:sz="4" w:space="0" w:color="auto"/>
              <w:right w:val="single" w:sz="4" w:space="0" w:color="auto"/>
            </w:tcBorders>
            <w:shd w:val="clear" w:color="auto" w:fill="auto"/>
            <w:noWrap/>
            <w:hideMark/>
          </w:tcPr>
          <w:p w14:paraId="7B201230" w14:textId="77777777" w:rsidR="005F2A28" w:rsidRPr="00BB3E6F" w:rsidRDefault="005F2A28" w:rsidP="00C1407A">
            <w:pPr>
              <w:jc w:val="right"/>
              <w:rPr>
                <w:color w:val="000000"/>
                <w:sz w:val="18"/>
                <w:szCs w:val="18"/>
              </w:rPr>
            </w:pPr>
            <w:r w:rsidRPr="00BB3E6F">
              <w:rPr>
                <w:color w:val="000000"/>
                <w:sz w:val="18"/>
                <w:szCs w:val="18"/>
              </w:rPr>
              <w:t>220,000</w:t>
            </w:r>
          </w:p>
        </w:tc>
      </w:tr>
      <w:tr w:rsidR="005F2A28" w:rsidRPr="00BB3E6F" w14:paraId="7E49C2ED" w14:textId="77777777" w:rsidTr="00C1407A">
        <w:tc>
          <w:tcPr>
            <w:tcW w:w="1634" w:type="dxa"/>
            <w:tcBorders>
              <w:top w:val="nil"/>
              <w:left w:val="single" w:sz="4" w:space="0" w:color="auto"/>
              <w:bottom w:val="single" w:sz="4" w:space="0" w:color="auto"/>
              <w:right w:val="single" w:sz="4" w:space="0" w:color="auto"/>
            </w:tcBorders>
            <w:shd w:val="clear" w:color="auto" w:fill="auto"/>
            <w:noWrap/>
            <w:hideMark/>
          </w:tcPr>
          <w:p w14:paraId="35763424" w14:textId="77777777" w:rsidR="005F2A28" w:rsidRPr="00BB3E6F" w:rsidRDefault="005F2A28" w:rsidP="00C1407A">
            <w:pPr>
              <w:jc w:val="left"/>
              <w:rPr>
                <w:color w:val="000000"/>
                <w:sz w:val="18"/>
                <w:szCs w:val="18"/>
              </w:rPr>
            </w:pPr>
            <w:r w:rsidRPr="00BB3E6F">
              <w:rPr>
                <w:color w:val="000000"/>
                <w:sz w:val="18"/>
                <w:szCs w:val="18"/>
              </w:rPr>
              <w:t>Dominican Republic</w:t>
            </w:r>
          </w:p>
        </w:tc>
        <w:tc>
          <w:tcPr>
            <w:tcW w:w="4141" w:type="dxa"/>
            <w:tcBorders>
              <w:top w:val="nil"/>
              <w:left w:val="nil"/>
              <w:bottom w:val="single" w:sz="4" w:space="0" w:color="auto"/>
              <w:right w:val="single" w:sz="4" w:space="0" w:color="auto"/>
            </w:tcBorders>
            <w:shd w:val="clear" w:color="auto" w:fill="auto"/>
            <w:noWrap/>
            <w:hideMark/>
          </w:tcPr>
          <w:p w14:paraId="12BB1369" w14:textId="77777777" w:rsidR="005F2A28" w:rsidRPr="00BB3E6F" w:rsidRDefault="005F2A28" w:rsidP="00C1407A">
            <w:pPr>
              <w:jc w:val="left"/>
              <w:rPr>
                <w:color w:val="000000"/>
                <w:sz w:val="18"/>
                <w:szCs w:val="18"/>
              </w:rPr>
            </w:pPr>
            <w:r w:rsidRPr="00BB3E6F">
              <w:rPr>
                <w:color w:val="000000"/>
                <w:sz w:val="18"/>
                <w:szCs w:val="18"/>
              </w:rPr>
              <w:t>Demonstration project in commercial refrigeration (food storage, distribution and retailing)</w:t>
            </w:r>
          </w:p>
        </w:tc>
        <w:tc>
          <w:tcPr>
            <w:tcW w:w="733" w:type="dxa"/>
            <w:tcBorders>
              <w:top w:val="nil"/>
              <w:left w:val="nil"/>
              <w:bottom w:val="single" w:sz="4" w:space="0" w:color="auto"/>
              <w:right w:val="single" w:sz="4" w:space="0" w:color="auto"/>
            </w:tcBorders>
            <w:shd w:val="clear" w:color="auto" w:fill="auto"/>
            <w:noWrap/>
            <w:hideMark/>
          </w:tcPr>
          <w:p w14:paraId="2DE45DD1" w14:textId="77777777" w:rsidR="005F2A28" w:rsidRPr="00BB3E6F" w:rsidRDefault="005F2A28" w:rsidP="00C1407A">
            <w:pPr>
              <w:rPr>
                <w:color w:val="000000"/>
                <w:sz w:val="18"/>
                <w:szCs w:val="18"/>
              </w:rPr>
            </w:pPr>
            <w:r w:rsidRPr="00BB3E6F">
              <w:rPr>
                <w:color w:val="000000"/>
                <w:sz w:val="18"/>
                <w:szCs w:val="18"/>
              </w:rPr>
              <w:t>REF</w:t>
            </w:r>
          </w:p>
        </w:tc>
        <w:tc>
          <w:tcPr>
            <w:tcW w:w="1029" w:type="dxa"/>
            <w:tcBorders>
              <w:top w:val="nil"/>
              <w:left w:val="nil"/>
              <w:bottom w:val="single" w:sz="4" w:space="0" w:color="auto"/>
              <w:right w:val="single" w:sz="4" w:space="0" w:color="auto"/>
            </w:tcBorders>
            <w:shd w:val="clear" w:color="auto" w:fill="auto"/>
            <w:noWrap/>
            <w:hideMark/>
          </w:tcPr>
          <w:p w14:paraId="2CEFD705" w14:textId="77777777" w:rsidR="005F2A28" w:rsidRPr="00BB3E6F" w:rsidRDefault="005F2A28" w:rsidP="00C1407A">
            <w:pPr>
              <w:jc w:val="right"/>
              <w:rPr>
                <w:color w:val="000000"/>
                <w:sz w:val="18"/>
                <w:szCs w:val="18"/>
              </w:rPr>
            </w:pPr>
            <w:r w:rsidRPr="00BB3E6F">
              <w:rPr>
                <w:color w:val="000000"/>
                <w:sz w:val="18"/>
                <w:szCs w:val="18"/>
              </w:rPr>
              <w:t>Nov-95</w:t>
            </w:r>
          </w:p>
        </w:tc>
        <w:tc>
          <w:tcPr>
            <w:tcW w:w="881" w:type="dxa"/>
            <w:tcBorders>
              <w:top w:val="nil"/>
              <w:left w:val="nil"/>
              <w:bottom w:val="single" w:sz="4" w:space="0" w:color="auto"/>
              <w:right w:val="single" w:sz="4" w:space="0" w:color="auto"/>
            </w:tcBorders>
            <w:shd w:val="clear" w:color="auto" w:fill="auto"/>
            <w:noWrap/>
            <w:hideMark/>
          </w:tcPr>
          <w:p w14:paraId="0818A839" w14:textId="77777777" w:rsidR="005F2A28" w:rsidRPr="00BB3E6F" w:rsidRDefault="005F2A28" w:rsidP="00C1407A">
            <w:pPr>
              <w:jc w:val="right"/>
              <w:rPr>
                <w:color w:val="000000"/>
                <w:sz w:val="18"/>
                <w:szCs w:val="18"/>
              </w:rPr>
            </w:pPr>
            <w:r w:rsidRPr="00BB3E6F">
              <w:rPr>
                <w:color w:val="000000"/>
                <w:sz w:val="18"/>
                <w:szCs w:val="18"/>
              </w:rPr>
              <w:t>18</w:t>
            </w:r>
          </w:p>
        </w:tc>
        <w:tc>
          <w:tcPr>
            <w:tcW w:w="1116" w:type="dxa"/>
            <w:tcBorders>
              <w:top w:val="nil"/>
              <w:left w:val="nil"/>
              <w:bottom w:val="single" w:sz="4" w:space="0" w:color="auto"/>
              <w:right w:val="single" w:sz="4" w:space="0" w:color="auto"/>
            </w:tcBorders>
            <w:shd w:val="clear" w:color="auto" w:fill="auto"/>
            <w:noWrap/>
            <w:hideMark/>
          </w:tcPr>
          <w:p w14:paraId="34FA382C" w14:textId="77777777" w:rsidR="005F2A28" w:rsidRPr="00BB3E6F" w:rsidRDefault="005F2A28" w:rsidP="00C1407A">
            <w:pPr>
              <w:jc w:val="right"/>
              <w:rPr>
                <w:color w:val="000000"/>
                <w:sz w:val="18"/>
                <w:szCs w:val="18"/>
              </w:rPr>
            </w:pPr>
            <w:r w:rsidRPr="00BB3E6F">
              <w:rPr>
                <w:color w:val="000000"/>
                <w:sz w:val="18"/>
                <w:szCs w:val="18"/>
              </w:rPr>
              <w:t>74,000</w:t>
            </w:r>
          </w:p>
        </w:tc>
      </w:tr>
    </w:tbl>
    <w:p w14:paraId="6EC80138" w14:textId="77777777" w:rsidR="005F2A28" w:rsidRPr="00BB3E6F" w:rsidRDefault="005F2A28" w:rsidP="005F2A28"/>
    <w:p w14:paraId="09E3BC9B" w14:textId="77777777" w:rsidR="005F2A28" w:rsidRPr="00BB3E6F" w:rsidRDefault="005F2A28" w:rsidP="005F2A28">
      <w:pPr>
        <w:sectPr w:rsidR="005F2A28" w:rsidRPr="00BB3E6F" w:rsidSect="00C37092">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2240" w:h="15840" w:code="1"/>
          <w:pgMar w:top="1440" w:right="1440" w:bottom="1440" w:left="1440" w:header="720" w:footer="475" w:gutter="0"/>
          <w:pgNumType w:start="1"/>
          <w:cols w:space="720"/>
          <w:titlePg/>
          <w:docGrid w:linePitch="299"/>
        </w:sectPr>
      </w:pPr>
    </w:p>
    <w:p w14:paraId="00C73225" w14:textId="77777777" w:rsidR="005F2A28" w:rsidRPr="00BB3E6F" w:rsidRDefault="005F2A28" w:rsidP="005F2A28">
      <w:pPr>
        <w:jc w:val="center"/>
        <w:rPr>
          <w:b/>
          <w:lang w:val="en-CA"/>
        </w:rPr>
      </w:pPr>
      <w:r w:rsidRPr="00BB3E6F">
        <w:rPr>
          <w:b/>
          <w:lang w:val="en-CA"/>
        </w:rPr>
        <w:t>Annex IV</w:t>
      </w:r>
    </w:p>
    <w:p w14:paraId="74DB72E1" w14:textId="77777777" w:rsidR="005F2A28" w:rsidRPr="00BB3E6F" w:rsidRDefault="005F2A28" w:rsidP="005F2A28">
      <w:pPr>
        <w:jc w:val="center"/>
        <w:rPr>
          <w:b/>
          <w:lang w:val="en-CA"/>
        </w:rPr>
      </w:pPr>
    </w:p>
    <w:p w14:paraId="21D31FD9" w14:textId="77777777" w:rsidR="005F2A28" w:rsidRPr="00BB3E6F" w:rsidRDefault="005F2A28" w:rsidP="005F2A28">
      <w:pPr>
        <w:jc w:val="center"/>
        <w:rPr>
          <w:b/>
          <w:lang w:val="en-CA"/>
        </w:rPr>
      </w:pPr>
      <w:r w:rsidRPr="00BB3E6F">
        <w:rPr>
          <w:b/>
          <w:lang w:val="en-CA"/>
        </w:rPr>
        <w:t>ENABLING ACTIVITIES: NATIONAL STRATEGIES</w:t>
      </w:r>
    </w:p>
    <w:p w14:paraId="3B797B4F" w14:textId="77777777" w:rsidR="005F2A28" w:rsidRPr="00BB3E6F" w:rsidRDefault="005F2A28" w:rsidP="005F2A28">
      <w:pPr>
        <w:jc w:val="center"/>
        <w:rPr>
          <w:b/>
          <w:lang w:val="en-CA"/>
        </w:rPr>
      </w:pPr>
    </w:p>
    <w:p w14:paraId="3E7C575F" w14:textId="77777777" w:rsidR="005F2A28" w:rsidRPr="00BB3E6F" w:rsidRDefault="005F2A28" w:rsidP="00883252">
      <w:pPr>
        <w:pStyle w:val="Heading1"/>
        <w:numPr>
          <w:ilvl w:val="0"/>
          <w:numId w:val="45"/>
        </w:numPr>
        <w:tabs>
          <w:tab w:val="num" w:pos="0"/>
        </w:tabs>
      </w:pPr>
      <w:r w:rsidRPr="00BB3E6F">
        <w:t>This annex contains relevant decisions on (sector or national) strategies adopted by the Executive Com</w:t>
      </w:r>
      <w:bookmarkStart w:id="2" w:name="_GoBack"/>
      <w:bookmarkEnd w:id="2"/>
      <w:r w:rsidRPr="00BB3E6F">
        <w:t>mittee of relevance to the HFC phase-down. The order of the decisions follows the order on which they appear in the document.</w:t>
      </w:r>
    </w:p>
    <w:p w14:paraId="4330B0E7" w14:textId="77777777" w:rsidR="005F2A28" w:rsidRPr="00BB3E6F" w:rsidRDefault="005F2A28" w:rsidP="005F2A28">
      <w:pPr>
        <w:pStyle w:val="Title2"/>
        <w:jc w:val="both"/>
        <w:outlineLvl w:val="9"/>
        <w:rPr>
          <w:caps w:val="0"/>
          <w:sz w:val="22"/>
          <w:szCs w:val="22"/>
        </w:rPr>
      </w:pPr>
      <w:r w:rsidRPr="00BB3E6F">
        <w:rPr>
          <w:caps w:val="0"/>
          <w:sz w:val="22"/>
          <w:szCs w:val="22"/>
        </w:rPr>
        <w:t>Refrigerant management plans (decision 31/48)</w:t>
      </w:r>
    </w:p>
    <w:p w14:paraId="3DFF5C25" w14:textId="77777777" w:rsidR="005F2A28" w:rsidRPr="00BB3E6F" w:rsidRDefault="005F2A28" w:rsidP="005F2A28">
      <w:pPr>
        <w:pStyle w:val="Title2"/>
        <w:jc w:val="both"/>
        <w:outlineLvl w:val="9"/>
        <w:rPr>
          <w:caps w:val="0"/>
          <w:sz w:val="22"/>
          <w:szCs w:val="22"/>
        </w:rPr>
      </w:pPr>
    </w:p>
    <w:p w14:paraId="087EC333" w14:textId="77777777" w:rsidR="005F2A28" w:rsidRPr="00BB3E6F" w:rsidRDefault="005F2A28" w:rsidP="005F2A28">
      <w:pPr>
        <w:pStyle w:val="Heading1"/>
      </w:pPr>
      <w:r w:rsidRPr="00BB3E6F">
        <w:t xml:space="preserve">The Executive Committee </w:t>
      </w:r>
      <w:r w:rsidRPr="00BB3E6F">
        <w:rPr>
          <w:u w:val="single"/>
        </w:rPr>
        <w:t>decided</w:t>
      </w:r>
      <w:r w:rsidRPr="00BB3E6F">
        <w:t xml:space="preserve">: </w:t>
      </w:r>
    </w:p>
    <w:p w14:paraId="02132125" w14:textId="77777777" w:rsidR="005F2A28" w:rsidRPr="00BB3E6F" w:rsidRDefault="005F2A28" w:rsidP="005F2A28">
      <w:pPr>
        <w:ind w:left="720" w:hanging="720"/>
        <w:rPr>
          <w:i/>
        </w:rPr>
      </w:pPr>
      <w:r w:rsidRPr="00BB3E6F">
        <w:rPr>
          <w:i/>
        </w:rPr>
        <w:t>A.</w:t>
      </w:r>
      <w:r w:rsidRPr="00BB3E6F">
        <w:rPr>
          <w:i/>
        </w:rPr>
        <w:tab/>
        <w:t>Already approved RMPs for LVCs</w:t>
      </w:r>
    </w:p>
    <w:p w14:paraId="32EB42F6" w14:textId="77777777" w:rsidR="005F2A28" w:rsidRPr="00BB3E6F" w:rsidRDefault="005F2A28" w:rsidP="005F2A28">
      <w:pPr>
        <w:rPr>
          <w:color w:val="000000"/>
        </w:rPr>
      </w:pPr>
    </w:p>
    <w:p w14:paraId="0674ABE4" w14:textId="77777777" w:rsidR="005F2A28" w:rsidRPr="00BB3E6F" w:rsidRDefault="005F2A28" w:rsidP="005F2A28">
      <w:pPr>
        <w:pStyle w:val="Heading2"/>
        <w:numPr>
          <w:ilvl w:val="1"/>
          <w:numId w:val="1"/>
        </w:numPr>
        <w:rPr>
          <w:color w:val="000000"/>
        </w:rPr>
      </w:pPr>
      <w:r w:rsidRPr="00BB3E6F">
        <w:t>To request national ozone officers, with the assistance of the implementing agency concerned, to review and assess the content, implementation to date and expected outcomes of their RMPs against their objective to phase out all consumption in the refrigeration sector according to the Montreal Protocol timetable. In undertaking this review, national ozone officers should:</w:t>
      </w:r>
    </w:p>
    <w:p w14:paraId="44F3101C" w14:textId="77777777" w:rsidR="005F2A28" w:rsidRPr="00BB3E6F" w:rsidRDefault="005F2A28" w:rsidP="005F2A28">
      <w:pPr>
        <w:pStyle w:val="Heading3"/>
        <w:numPr>
          <w:ilvl w:val="2"/>
          <w:numId w:val="1"/>
        </w:numPr>
        <w:tabs>
          <w:tab w:val="left" w:pos="720"/>
          <w:tab w:val="left" w:pos="1440"/>
          <w:tab w:val="left" w:pos="2160"/>
          <w:tab w:val="left" w:pos="5760"/>
        </w:tabs>
        <w:rPr>
          <w:color w:val="000000"/>
        </w:rPr>
      </w:pPr>
      <w:r w:rsidRPr="00BB3E6F">
        <w:t>Calculate current and forecast future consumption in relation to the freeze, 50 per cent cut in 2005, 85 per cent cut in 2007 and phase-out in 2010 and calculate the size of consumption cuts in the refrigeration sector required to meet these targets;</w:t>
      </w:r>
    </w:p>
    <w:p w14:paraId="3BBDEA8C" w14:textId="77777777" w:rsidR="005F2A28" w:rsidRPr="00BB3E6F" w:rsidRDefault="005F2A28" w:rsidP="005F2A28">
      <w:pPr>
        <w:pStyle w:val="Heading3"/>
        <w:numPr>
          <w:ilvl w:val="2"/>
          <w:numId w:val="1"/>
        </w:numPr>
        <w:tabs>
          <w:tab w:val="left" w:pos="720"/>
          <w:tab w:val="left" w:pos="1440"/>
          <w:tab w:val="left" w:pos="2160"/>
          <w:tab w:val="left" w:pos="5760"/>
        </w:tabs>
        <w:rPr>
          <w:color w:val="000000"/>
        </w:rPr>
      </w:pPr>
      <w:r w:rsidRPr="00BB3E6F">
        <w:t>Include forecast cuts in consumption attributable to the activities already approved under the RMP, including training activities and recovery/recycling;</w:t>
      </w:r>
    </w:p>
    <w:p w14:paraId="7FDBD7AB" w14:textId="77777777" w:rsidR="005F2A28" w:rsidRPr="00BB3E6F" w:rsidRDefault="005F2A28" w:rsidP="005F2A28">
      <w:pPr>
        <w:pStyle w:val="Heading3"/>
        <w:numPr>
          <w:ilvl w:val="2"/>
          <w:numId w:val="1"/>
        </w:numPr>
        <w:tabs>
          <w:tab w:val="left" w:pos="720"/>
          <w:tab w:val="left" w:pos="1440"/>
          <w:tab w:val="left" w:pos="2160"/>
          <w:tab w:val="left" w:pos="5760"/>
        </w:tabs>
        <w:rPr>
          <w:color w:val="000000"/>
        </w:rPr>
      </w:pPr>
      <w:r w:rsidRPr="00BB3E6F">
        <w:t xml:space="preserve">Ensure that the current and expected future consumption of all subsectors, including the informal sector, small and medium-sized enterprises and mobile air conditioners, are included in the review; </w:t>
      </w:r>
    </w:p>
    <w:p w14:paraId="2FEDC105" w14:textId="77777777" w:rsidR="005F2A28" w:rsidRPr="00BB3E6F" w:rsidRDefault="005F2A28" w:rsidP="005F2A28">
      <w:pPr>
        <w:pStyle w:val="Heading3"/>
        <w:numPr>
          <w:ilvl w:val="2"/>
          <w:numId w:val="1"/>
        </w:numPr>
        <w:tabs>
          <w:tab w:val="left" w:pos="720"/>
          <w:tab w:val="left" w:pos="1440"/>
          <w:tab w:val="left" w:pos="2160"/>
          <w:tab w:val="left" w:pos="5760"/>
        </w:tabs>
        <w:rPr>
          <w:color w:val="000000"/>
        </w:rPr>
      </w:pPr>
      <w:r w:rsidRPr="00BB3E6F">
        <w:t>For each activity identified, consider the cost and means of funding, including national financing;</w:t>
      </w:r>
    </w:p>
    <w:p w14:paraId="4F12A712" w14:textId="77777777" w:rsidR="005F2A28" w:rsidRPr="00BB3E6F" w:rsidRDefault="005F2A28" w:rsidP="005F2A28">
      <w:pPr>
        <w:pStyle w:val="Heading3"/>
        <w:numPr>
          <w:ilvl w:val="2"/>
          <w:numId w:val="1"/>
        </w:numPr>
        <w:tabs>
          <w:tab w:val="left" w:pos="720"/>
          <w:tab w:val="left" w:pos="1440"/>
          <w:tab w:val="left" w:pos="2160"/>
          <w:tab w:val="left" w:pos="5760"/>
        </w:tabs>
        <w:rPr>
          <w:color w:val="000000"/>
        </w:rPr>
      </w:pPr>
      <w:r w:rsidRPr="00BB3E6F">
        <w:t>Ensure that the RMP and government strategy for delivering phase-out includes adequate provision for monitoring and reporting on progress;</w:t>
      </w:r>
    </w:p>
    <w:p w14:paraId="19A0379B" w14:textId="77777777" w:rsidR="005F2A28" w:rsidRPr="00BB3E6F" w:rsidRDefault="005F2A28" w:rsidP="005F2A28">
      <w:pPr>
        <w:pStyle w:val="Heading2"/>
        <w:numPr>
          <w:ilvl w:val="1"/>
          <w:numId w:val="1"/>
        </w:numPr>
        <w:rPr>
          <w:color w:val="000000"/>
        </w:rPr>
      </w:pPr>
      <w:r w:rsidRPr="00BB3E6F">
        <w:t>That LVCs (or groups of LVCs) with already approved RMPs may submit to the Executive Committee requests for funding additional activities necessary to reduce consumption and thereby ensure compliance with the Protocol. Such additional activities should be essential parts of their comprehensive strategy for phase-out in the refrigeration sector. Additional funding shall not exceed 50 per cent of the funds approved for the original RMP or, where relevant, RMP components. With the possible exception of the post-2007 period noted in subparagraph (d) below, no further funding beyond this level, including funding related to retrofits, would be considered for activities in this sector;</w:t>
      </w:r>
    </w:p>
    <w:p w14:paraId="3281F586" w14:textId="77777777" w:rsidR="005F2A28" w:rsidRPr="00BB3E6F" w:rsidRDefault="005F2A28" w:rsidP="005F2A28">
      <w:pPr>
        <w:pStyle w:val="Heading2"/>
        <w:numPr>
          <w:ilvl w:val="1"/>
          <w:numId w:val="1"/>
        </w:numPr>
        <w:rPr>
          <w:color w:val="000000"/>
        </w:rPr>
      </w:pPr>
      <w:r w:rsidRPr="00BB3E6F">
        <w:t>That requests for additional funding consistent with subparagraph (b) above should be accompanied by:</w:t>
      </w:r>
    </w:p>
    <w:p w14:paraId="3EB4E2B5" w14:textId="77777777" w:rsidR="005F2A28" w:rsidRPr="00BB3E6F" w:rsidRDefault="005F2A28" w:rsidP="005F2A28">
      <w:pPr>
        <w:pStyle w:val="Heading3"/>
        <w:numPr>
          <w:ilvl w:val="2"/>
          <w:numId w:val="1"/>
        </w:numPr>
        <w:tabs>
          <w:tab w:val="left" w:pos="720"/>
          <w:tab w:val="left" w:pos="1440"/>
          <w:tab w:val="left" w:pos="2160"/>
          <w:tab w:val="left" w:pos="5760"/>
        </w:tabs>
        <w:rPr>
          <w:color w:val="000000"/>
        </w:rPr>
      </w:pPr>
      <w:r w:rsidRPr="00BB3E6F">
        <w:t>A justification for the additional activities to be funded in the context of the country’s national phase-out strategy;</w:t>
      </w:r>
    </w:p>
    <w:p w14:paraId="3C6A091A" w14:textId="77777777" w:rsidR="005F2A28" w:rsidRPr="00BB3E6F" w:rsidRDefault="005F2A28" w:rsidP="005F2A28">
      <w:pPr>
        <w:pStyle w:val="Heading3"/>
        <w:numPr>
          <w:ilvl w:val="2"/>
          <w:numId w:val="1"/>
        </w:numPr>
        <w:tabs>
          <w:tab w:val="left" w:pos="720"/>
          <w:tab w:val="left" w:pos="1440"/>
          <w:tab w:val="left" w:pos="2160"/>
          <w:tab w:val="left" w:pos="5760"/>
        </w:tabs>
        <w:rPr>
          <w:color w:val="000000"/>
        </w:rPr>
      </w:pPr>
      <w:r w:rsidRPr="00BB3E6F">
        <w:t xml:space="preserve">A clear explanation of how this funding, together with the initial RMP funding and steps to be taken by the government, will ensure compliance with the Protocol’s reduction steps and phase-out; </w:t>
      </w:r>
    </w:p>
    <w:p w14:paraId="4AEC11FF" w14:textId="77777777" w:rsidR="005F2A28" w:rsidRPr="00BB3E6F" w:rsidRDefault="005F2A28" w:rsidP="005F2A28">
      <w:pPr>
        <w:pStyle w:val="Heading3"/>
        <w:numPr>
          <w:ilvl w:val="2"/>
          <w:numId w:val="1"/>
        </w:numPr>
        <w:tabs>
          <w:tab w:val="left" w:pos="720"/>
          <w:tab w:val="left" w:pos="1440"/>
          <w:tab w:val="left" w:pos="2160"/>
          <w:tab w:val="left" w:pos="5760"/>
        </w:tabs>
      </w:pPr>
      <w:r w:rsidRPr="00BB3E6F">
        <w:t>A commitment to achieve, without further requests for funding for the RMP, at least the 50 per cent reduction step in 2005 and the 85 per cent reduction step in 2007. This shall include a commitment by the country to restrict imports if necessary to achieve compliance with the reduction steps and to support RMP activities;</w:t>
      </w:r>
    </w:p>
    <w:p w14:paraId="5D7B3E86" w14:textId="77777777" w:rsidR="005F2A28" w:rsidRPr="00BB3E6F" w:rsidRDefault="005F2A28" w:rsidP="005F2A28">
      <w:pPr>
        <w:pStyle w:val="Heading3"/>
        <w:numPr>
          <w:ilvl w:val="2"/>
          <w:numId w:val="1"/>
        </w:numPr>
        <w:tabs>
          <w:tab w:val="left" w:pos="720"/>
          <w:tab w:val="left" w:pos="1440"/>
          <w:tab w:val="left" w:pos="2160"/>
          <w:tab w:val="left" w:pos="5760"/>
        </w:tabs>
        <w:rPr>
          <w:color w:val="000000"/>
        </w:rPr>
      </w:pPr>
      <w:r w:rsidRPr="00BB3E6F">
        <w:t>A commitment to annual reporting of progress in implementing the RMP and meeting the reduction steps;</w:t>
      </w:r>
    </w:p>
    <w:p w14:paraId="5C1A812E" w14:textId="77777777" w:rsidR="005F2A28" w:rsidRPr="00BB3E6F" w:rsidRDefault="005F2A28" w:rsidP="005F2A28">
      <w:pPr>
        <w:pStyle w:val="Heading2"/>
        <w:numPr>
          <w:ilvl w:val="1"/>
          <w:numId w:val="1"/>
        </w:numPr>
      </w:pPr>
      <w:r w:rsidRPr="00BB3E6F">
        <w:t>That it will review in 2005 whether further assistance is needed for the post-2007 period, and what assistance the Fund might consider at that time to enable full compliance with the Protocol’s phase-out requirements;</w:t>
      </w:r>
    </w:p>
    <w:p w14:paraId="7FDAAE21" w14:textId="77777777" w:rsidR="005F2A28" w:rsidRPr="00BB3E6F" w:rsidRDefault="005F2A28" w:rsidP="005F2A28">
      <w:pPr>
        <w:rPr>
          <w:i/>
          <w:color w:val="000000"/>
        </w:rPr>
      </w:pPr>
      <w:r w:rsidRPr="00BB3E6F">
        <w:rPr>
          <w:i/>
          <w:color w:val="000000"/>
        </w:rPr>
        <w:t>B.</w:t>
      </w:r>
      <w:r w:rsidRPr="00BB3E6F">
        <w:rPr>
          <w:i/>
          <w:color w:val="000000"/>
        </w:rPr>
        <w:tab/>
        <w:t>Preparation and approval of new RMPs for LVCs</w:t>
      </w:r>
    </w:p>
    <w:p w14:paraId="035721D3" w14:textId="77777777" w:rsidR="005F2A28" w:rsidRPr="00BB3E6F" w:rsidRDefault="005F2A28" w:rsidP="005F2A28">
      <w:pPr>
        <w:rPr>
          <w:color w:val="000000"/>
        </w:rPr>
      </w:pPr>
    </w:p>
    <w:p w14:paraId="40B95C77" w14:textId="77777777" w:rsidR="005F2A28" w:rsidRPr="00BB3E6F" w:rsidRDefault="005F2A28" w:rsidP="005F2A28">
      <w:pPr>
        <w:pStyle w:val="Heading2"/>
        <w:numPr>
          <w:ilvl w:val="1"/>
          <w:numId w:val="1"/>
        </w:numPr>
        <w:rPr>
          <w:color w:val="000000"/>
        </w:rPr>
      </w:pPr>
      <w:r w:rsidRPr="00BB3E6F">
        <w:t>That the project preparation phase for RMPs should, as intended by the existing guidelines, include a full survey of CFC consumption in all subsectors, the development of a comprehensive government phase-out strategy and a commitment by the government to enact regulations and legislation required for the effective implementation of activities to phase out the use of CFC refrigerants. To enable these preparatory activities, including the development of legislation and regulations, to be completed in full, the funding provided for the project preparation phase should be double the level traditionally provided;</w:t>
      </w:r>
    </w:p>
    <w:p w14:paraId="221D1FA4" w14:textId="77777777" w:rsidR="005F2A28" w:rsidRPr="00BB3E6F" w:rsidRDefault="005F2A28" w:rsidP="005F2A28">
      <w:pPr>
        <w:pStyle w:val="Heading2"/>
        <w:numPr>
          <w:ilvl w:val="1"/>
          <w:numId w:val="1"/>
        </w:numPr>
        <w:rPr>
          <w:color w:val="000000"/>
        </w:rPr>
      </w:pPr>
      <w:r w:rsidRPr="00BB3E6F">
        <w:t xml:space="preserve">That the provisions relating to existing RMPs in section A, subparagraphs (a), (c) and (d) above shall also apply to new RMPs submitted pursuant to this decision; </w:t>
      </w:r>
    </w:p>
    <w:p w14:paraId="5253AB52" w14:textId="77777777" w:rsidR="005F2A28" w:rsidRPr="00BB3E6F" w:rsidRDefault="005F2A28" w:rsidP="005F2A28">
      <w:pPr>
        <w:pStyle w:val="Heading2"/>
        <w:numPr>
          <w:ilvl w:val="1"/>
          <w:numId w:val="1"/>
        </w:numPr>
      </w:pPr>
      <w:r w:rsidRPr="00BB3E6F">
        <w:t xml:space="preserve">That in lieu of the ability given to already approved RMPs to request additional funds, </w:t>
      </w:r>
      <w:r w:rsidRPr="00BB3E6F">
        <w:rPr>
          <w:snapToGrid w:val="0"/>
          <w:lang w:eastAsia="fr-FR"/>
        </w:rPr>
        <w:t>the total level of funding for the implementation of new RMPs could be increased by up to 50 per cent compared to the level of RMP funding typically approved to date, with flexibility for the country in selecting and implementing the RMP components which it deems most relevant in order to meet its phase-out commitments.</w:t>
      </w:r>
      <w:r w:rsidRPr="00BB3E6F">
        <w:t xml:space="preserve"> With the exception of the post-2007 phase noted in section A, subparagraph (d) above, no further funding beyond this level, including funding for retrofits, would be considered for activities in this sector;</w:t>
      </w:r>
    </w:p>
    <w:p w14:paraId="6EE05356" w14:textId="77777777" w:rsidR="005F2A28" w:rsidRPr="00BB3E6F" w:rsidRDefault="005F2A28" w:rsidP="005F2A28">
      <w:pPr>
        <w:pStyle w:val="Heading2"/>
        <w:numPr>
          <w:ilvl w:val="1"/>
          <w:numId w:val="1"/>
        </w:numPr>
      </w:pPr>
      <w:r w:rsidRPr="00BB3E6F">
        <w:t>That the following text should be added to the RMP guidelines (decision 23/15) after the last bullet in section 3.1:</w:t>
      </w:r>
    </w:p>
    <w:p w14:paraId="2EE9EF52" w14:textId="77777777" w:rsidR="005F2A28" w:rsidRPr="00BB3E6F" w:rsidRDefault="005F2A28" w:rsidP="005F2A28">
      <w:pPr>
        <w:ind w:left="1418"/>
      </w:pPr>
      <w:r w:rsidRPr="00BB3E6F">
        <w:t xml:space="preserve">“The elements and activities proposed for an RMP, whether they are to be funded by the Multilateral Fund or the country </w:t>
      </w:r>
      <w:proofErr w:type="gramStart"/>
      <w:r w:rsidRPr="00BB3E6F">
        <w:t>itself,</w:t>
      </w:r>
      <w:proofErr w:type="gramEnd"/>
      <w:r w:rsidRPr="00BB3E6F">
        <w:t xml:space="preserve"> should reflect the country’s particular circumstances and address all relevant sectors including the informal sector. They should be sufficient to ensure fulfilment of the countries’ control obligations at least up to and including the 85 per cent reduction in 2007, and should include mechanisms for reporting progress.”</w:t>
      </w:r>
    </w:p>
    <w:p w14:paraId="5F8EF7FA" w14:textId="77777777" w:rsidR="005F2A28" w:rsidRPr="00BB3E6F" w:rsidRDefault="005F2A28" w:rsidP="005F2A28">
      <w:pPr>
        <w:rPr>
          <w:color w:val="000000"/>
          <w:u w:val="single"/>
        </w:rPr>
      </w:pPr>
    </w:p>
    <w:p w14:paraId="0ACC0DD6" w14:textId="77777777" w:rsidR="005F2A28" w:rsidRPr="00BB3E6F" w:rsidRDefault="005F2A28" w:rsidP="005F2A28">
      <w:pPr>
        <w:keepNext/>
        <w:rPr>
          <w:i/>
        </w:rPr>
      </w:pPr>
      <w:r w:rsidRPr="00BB3E6F">
        <w:rPr>
          <w:i/>
        </w:rPr>
        <w:t>C.</w:t>
      </w:r>
      <w:r w:rsidRPr="00BB3E6F">
        <w:rPr>
          <w:i/>
        </w:rPr>
        <w:tab/>
        <w:t>RMPs for higher-volume-consuming countries</w:t>
      </w:r>
    </w:p>
    <w:p w14:paraId="513B8051" w14:textId="77777777" w:rsidR="005F2A28" w:rsidRPr="00BB3E6F" w:rsidRDefault="005F2A28" w:rsidP="005F2A28">
      <w:pPr>
        <w:rPr>
          <w:color w:val="000000"/>
        </w:rPr>
      </w:pPr>
    </w:p>
    <w:p w14:paraId="72B67864" w14:textId="77777777" w:rsidR="005F2A28" w:rsidRPr="00BB3E6F" w:rsidRDefault="005F2A28" w:rsidP="005F2A28">
      <w:pPr>
        <w:pStyle w:val="Heading2"/>
        <w:numPr>
          <w:ilvl w:val="1"/>
          <w:numId w:val="1"/>
        </w:numPr>
      </w:pPr>
      <w:r w:rsidRPr="00BB3E6F">
        <w:rPr>
          <w:color w:val="000000"/>
        </w:rPr>
        <w:t>That, tak</w:t>
      </w:r>
      <w:r w:rsidRPr="00BB3E6F">
        <w:t>ing into account the need for large consuming countries to initiate planning for dealing with this large and complex sector, as well as the related decision of the Meeting of the Parties, it will consider requests for funding the development of long-term strategies for the refrigeration sector for high-volume-consuming countries. High-volume-consuming countries that have not yet undertaken country programme updates should undertake this strategic RMP development in the context of such updates, consistent with any Executive Committee guidance on country programme updates;</w:t>
      </w:r>
    </w:p>
    <w:p w14:paraId="5D3593C8" w14:textId="77777777" w:rsidR="005F2A28" w:rsidRPr="00BB3E6F" w:rsidRDefault="005F2A28" w:rsidP="005F2A28">
      <w:pPr>
        <w:pStyle w:val="Heading2"/>
        <w:numPr>
          <w:ilvl w:val="1"/>
          <w:numId w:val="1"/>
        </w:numPr>
      </w:pPr>
      <w:r w:rsidRPr="00BB3E6F">
        <w:t>That future Executive Committee decisions on funding the implementation of the elements of such RMP strategies should take into account the relative priority in national government planning of CFC reductions in the refrigeration sector and the availability of other reduction opportunities in meeting the country’s control obligations;</w:t>
      </w:r>
    </w:p>
    <w:p w14:paraId="6B733872" w14:textId="77777777" w:rsidR="005F2A28" w:rsidRPr="00BB3E6F" w:rsidRDefault="005F2A28" w:rsidP="005F2A28">
      <w:pPr>
        <w:pStyle w:val="Heading2"/>
        <w:numPr>
          <w:ilvl w:val="1"/>
          <w:numId w:val="1"/>
        </w:numPr>
      </w:pPr>
      <w:r w:rsidRPr="00BB3E6F">
        <w:t>That, in that context, the Executive Committee may consider whether certain activities often considered to be part of an RMP (such as training of customs officers) could be initiated before an RMP was developed.</w:t>
      </w:r>
    </w:p>
    <w:p w14:paraId="3E49509F" w14:textId="77777777" w:rsidR="005F2A28" w:rsidRPr="00BB3E6F" w:rsidRDefault="005F2A28" w:rsidP="005F2A28">
      <w:pPr>
        <w:rPr>
          <w:b/>
        </w:rPr>
      </w:pPr>
      <w:r w:rsidRPr="00BB3E6F">
        <w:rPr>
          <w:b/>
        </w:rPr>
        <w:t>Compendium of recommendations relevant to the evaluation of RMPs and NPPs in non-LVC-countries focusing on the refrigeration servicing sector (decision 49/6)</w:t>
      </w:r>
    </w:p>
    <w:p w14:paraId="1DA6AA1F" w14:textId="77777777" w:rsidR="005F2A28" w:rsidRPr="00BB3E6F" w:rsidRDefault="005F2A28" w:rsidP="005F2A28">
      <w:pPr>
        <w:pStyle w:val="0Heading0"/>
      </w:pPr>
    </w:p>
    <w:p w14:paraId="1DD9303F" w14:textId="77777777" w:rsidR="005F2A28" w:rsidRPr="00BB3E6F" w:rsidRDefault="005F2A28" w:rsidP="005F2A28">
      <w:pPr>
        <w:pStyle w:val="Heading1"/>
        <w:rPr>
          <w:lang w:val="en-US"/>
        </w:rPr>
      </w:pPr>
      <w:r w:rsidRPr="00BB3E6F">
        <w:t xml:space="preserve">The Executive Committee </w:t>
      </w:r>
      <w:r w:rsidRPr="00BB3E6F">
        <w:rPr>
          <w:u w:val="single"/>
        </w:rPr>
        <w:t>decided</w:t>
      </w:r>
      <w:r w:rsidRPr="00BB3E6F">
        <w:t>:</w:t>
      </w:r>
    </w:p>
    <w:p w14:paraId="301C9137" w14:textId="77777777" w:rsidR="005F2A28" w:rsidRPr="00BB3E6F" w:rsidRDefault="005F2A28" w:rsidP="005F2A28">
      <w:pPr>
        <w:pStyle w:val="Heading2"/>
        <w:widowControl/>
        <w:numPr>
          <w:ilvl w:val="1"/>
          <w:numId w:val="30"/>
        </w:numPr>
        <w:rPr>
          <w:lang w:val="en-US"/>
        </w:rPr>
      </w:pPr>
      <w:r w:rsidRPr="00BB3E6F">
        <w:t xml:space="preserve">To recommend that </w:t>
      </w:r>
      <w:r w:rsidRPr="00BB3E6F">
        <w:rPr>
          <w:lang w:val="en-US"/>
        </w:rPr>
        <w:t xml:space="preserve">NOUs in </w:t>
      </w:r>
      <w:r w:rsidRPr="00BB3E6F">
        <w:t xml:space="preserve">planning and implementing refrigerant management plans and national or terminal phase-out plans </w:t>
      </w:r>
      <w:r w:rsidRPr="00BB3E6F">
        <w:rPr>
          <w:lang w:val="en-US"/>
        </w:rPr>
        <w:t>consider, where feasible and in cooperation with other relevant government ministries/agencies:</w:t>
      </w:r>
    </w:p>
    <w:p w14:paraId="52FBCAE3" w14:textId="77777777" w:rsidR="005F2A28" w:rsidRPr="00BB3E6F" w:rsidRDefault="005F2A28" w:rsidP="005F2A28">
      <w:pPr>
        <w:pStyle w:val="Heading3"/>
        <w:widowControl/>
        <w:numPr>
          <w:ilvl w:val="2"/>
          <w:numId w:val="1"/>
        </w:numPr>
      </w:pPr>
      <w:r w:rsidRPr="00BB3E6F">
        <w:t>Updating and complementing ODS-related legislation where additional legal measures were needed and further specification of enforcement mechanisms had been identified, including, for example:</w:t>
      </w:r>
    </w:p>
    <w:p w14:paraId="20A3537D" w14:textId="77777777" w:rsidR="005F2A28" w:rsidRPr="00BB3E6F" w:rsidRDefault="005F2A28" w:rsidP="005F2A28">
      <w:pPr>
        <w:pStyle w:val="Heading3"/>
        <w:widowControl/>
        <w:numPr>
          <w:ilvl w:val="0"/>
          <w:numId w:val="39"/>
        </w:numPr>
        <w:spacing w:after="0"/>
        <w:ind w:hanging="780"/>
      </w:pPr>
      <w:r w:rsidRPr="00BB3E6F">
        <w:t>Banning the import and export of CFC-based second-hand refrigeration equipment;</w:t>
      </w:r>
    </w:p>
    <w:p w14:paraId="34C6A0E7" w14:textId="77777777" w:rsidR="005F2A28" w:rsidRPr="00BB3E6F" w:rsidRDefault="005F2A28" w:rsidP="005F2A28">
      <w:pPr>
        <w:pStyle w:val="Heading3"/>
        <w:widowControl/>
        <w:numPr>
          <w:ilvl w:val="0"/>
          <w:numId w:val="39"/>
        </w:numPr>
        <w:spacing w:after="0"/>
        <w:ind w:hanging="780"/>
      </w:pPr>
      <w:r w:rsidRPr="00BB3E6F">
        <w:t>Mandatory certification of technicians performing professional activities in refrigeration servicing;</w:t>
      </w:r>
    </w:p>
    <w:p w14:paraId="43178420" w14:textId="77777777" w:rsidR="005F2A28" w:rsidRPr="00BB3E6F" w:rsidRDefault="005F2A28" w:rsidP="005F2A28">
      <w:pPr>
        <w:pStyle w:val="Heading3"/>
        <w:widowControl/>
        <w:numPr>
          <w:ilvl w:val="0"/>
          <w:numId w:val="39"/>
        </w:numPr>
        <w:spacing w:after="0"/>
        <w:ind w:hanging="780"/>
      </w:pPr>
      <w:r w:rsidRPr="00BB3E6F">
        <w:t>Specification of a system of sanctions in cases of violation of legal regulations;</w:t>
      </w:r>
    </w:p>
    <w:p w14:paraId="7834A107" w14:textId="77777777" w:rsidR="005F2A28" w:rsidRPr="00BB3E6F" w:rsidRDefault="005F2A28" w:rsidP="005F2A28">
      <w:pPr>
        <w:pStyle w:val="Heading3"/>
        <w:widowControl/>
        <w:numPr>
          <w:ilvl w:val="0"/>
          <w:numId w:val="39"/>
        </w:numPr>
        <w:spacing w:after="0"/>
        <w:ind w:hanging="780"/>
      </w:pPr>
      <w:r w:rsidRPr="00BB3E6F">
        <w:t>Improvement of the mechanisms for import and export quota allocations under the licensing system and the monitoring of their actual use;</w:t>
      </w:r>
    </w:p>
    <w:p w14:paraId="16128ED8" w14:textId="77777777" w:rsidR="005F2A28" w:rsidRPr="00BB3E6F" w:rsidRDefault="005F2A28" w:rsidP="005F2A28">
      <w:pPr>
        <w:pStyle w:val="Heading3"/>
        <w:widowControl/>
        <w:numPr>
          <w:ilvl w:val="0"/>
          <w:numId w:val="39"/>
        </w:numPr>
        <w:spacing w:after="0"/>
        <w:ind w:hanging="780"/>
      </w:pPr>
      <w:r w:rsidRPr="00BB3E6F">
        <w:t>Enhancement of cooperation between the NOU and the customs authorities;</w:t>
      </w:r>
    </w:p>
    <w:p w14:paraId="60FEAD56" w14:textId="77777777" w:rsidR="005F2A28" w:rsidRPr="00BB3E6F" w:rsidRDefault="005F2A28" w:rsidP="005F2A28"/>
    <w:p w14:paraId="254CB747" w14:textId="77777777" w:rsidR="005F2A28" w:rsidRPr="00BB3E6F" w:rsidRDefault="005F2A28" w:rsidP="005F2A28">
      <w:pPr>
        <w:pStyle w:val="Heading3"/>
        <w:widowControl/>
        <w:numPr>
          <w:ilvl w:val="2"/>
          <w:numId w:val="1"/>
        </w:numPr>
      </w:pPr>
      <w:r w:rsidRPr="00BB3E6F">
        <w:rPr>
          <w:lang w:val="en-US"/>
        </w:rPr>
        <w:t>Upgrading the curriculum for technical training in refrigeration, where needed, and providing all training institutions with the latest relevant information with regard to the general application of good practices to significantly reduce usage of ODS and to promote the use of alternatives;</w:t>
      </w:r>
    </w:p>
    <w:p w14:paraId="0B1FDC03" w14:textId="77777777" w:rsidR="005F2A28" w:rsidRPr="00BB3E6F" w:rsidRDefault="005F2A28" w:rsidP="005F2A28">
      <w:pPr>
        <w:pStyle w:val="Heading2"/>
        <w:widowControl/>
        <w:numPr>
          <w:ilvl w:val="1"/>
          <w:numId w:val="1"/>
        </w:numPr>
        <w:tabs>
          <w:tab w:val="num" w:pos="90"/>
        </w:tabs>
      </w:pPr>
      <w:r w:rsidRPr="00BB3E6F">
        <w:t>To request implementing and bilateral agencies, when implementing ongoing national phase-out plans and when planning new national phase-out plans</w:t>
      </w:r>
      <w:proofErr w:type="gramStart"/>
      <w:r w:rsidRPr="00BB3E6F">
        <w:t>,</w:t>
      </w:r>
      <w:proofErr w:type="gramEnd"/>
      <w:r w:rsidRPr="00BB3E6F">
        <w:t xml:space="preserve"> to take into consideration decision 41/100 for the recovery and recycling part of national phase-out plans, in particular the following paragraphs:</w:t>
      </w:r>
    </w:p>
    <w:p w14:paraId="604821ED" w14:textId="77777777" w:rsidR="005F2A28" w:rsidRPr="00BB3E6F" w:rsidRDefault="005F2A28" w:rsidP="005F2A28">
      <w:pPr>
        <w:pStyle w:val="Heading3"/>
        <w:widowControl/>
        <w:numPr>
          <w:ilvl w:val="2"/>
          <w:numId w:val="1"/>
        </w:numPr>
        <w:rPr>
          <w:iCs/>
        </w:rPr>
      </w:pPr>
      <w:r w:rsidRPr="00BB3E6F">
        <w:t>“</w:t>
      </w:r>
      <w:r w:rsidRPr="00BB3E6F">
        <w:rPr>
          <w:iCs/>
        </w:rPr>
        <w:t>Concentrating recovery and reuse of CFCs in large-size commercial and industrial installations and mobile air conditioning sectors, if significant numbers of CFC-12-based systems still existed and the availability of CFC was strongly reduced by the adoption of effective import control measures;</w:t>
      </w:r>
    </w:p>
    <w:p w14:paraId="4A4A5BD6" w14:textId="77777777" w:rsidR="005F2A28" w:rsidRPr="00BB3E6F" w:rsidRDefault="005F2A28" w:rsidP="005F2A28">
      <w:pPr>
        <w:pStyle w:val="Heading3"/>
        <w:widowControl/>
        <w:numPr>
          <w:ilvl w:val="2"/>
          <w:numId w:val="1"/>
        </w:numPr>
        <w:rPr>
          <w:iCs/>
        </w:rPr>
      </w:pPr>
      <w:r w:rsidRPr="00BB3E6F">
        <w:rPr>
          <w:iCs/>
        </w:rPr>
        <w:t>Further exploring possibilities for facilitating cost-effective retrofitting and/or use of drop-in substitutes, possibly through incentive programmes;</w:t>
      </w:r>
    </w:p>
    <w:p w14:paraId="21B1F94F" w14:textId="77777777" w:rsidR="005F2A28" w:rsidRPr="008D4441" w:rsidRDefault="005F2A28" w:rsidP="005F2A28">
      <w:pPr>
        <w:pStyle w:val="Heading3"/>
        <w:widowControl/>
        <w:numPr>
          <w:ilvl w:val="2"/>
          <w:numId w:val="1"/>
        </w:numPr>
        <w:rPr>
          <w:iCs/>
        </w:rPr>
      </w:pPr>
      <w:r w:rsidRPr="008D4441">
        <w:rPr>
          <w:iCs/>
        </w:rPr>
        <w:t>Becoming more selective in providing new recovery, and in particular recycling, equipment by:</w:t>
      </w:r>
    </w:p>
    <w:p w14:paraId="43B61A00" w14:textId="77777777" w:rsidR="005F2A28" w:rsidRPr="008D4441" w:rsidRDefault="005F2A28" w:rsidP="005F2A28">
      <w:pPr>
        <w:pStyle w:val="a"/>
        <w:numPr>
          <w:ilvl w:val="0"/>
          <w:numId w:val="38"/>
        </w:numPr>
        <w:tabs>
          <w:tab w:val="clear" w:pos="3300"/>
          <w:tab w:val="num" w:pos="2880"/>
        </w:tabs>
        <w:ind w:left="2880"/>
        <w:rPr>
          <w:iCs/>
          <w:sz w:val="22"/>
          <w:szCs w:val="22"/>
        </w:rPr>
      </w:pPr>
      <w:r w:rsidRPr="008D4441">
        <w:rPr>
          <w:iCs/>
          <w:sz w:val="22"/>
          <w:szCs w:val="22"/>
        </w:rPr>
        <w:t>Establishing during project preparation a sounder estimate of the likely demand for recovery and recycling equipment;</w:t>
      </w:r>
    </w:p>
    <w:p w14:paraId="3C1044B9" w14:textId="77777777" w:rsidR="005F2A28" w:rsidRPr="008D4441" w:rsidRDefault="005F2A28" w:rsidP="005F2A28">
      <w:pPr>
        <w:tabs>
          <w:tab w:val="num" w:pos="2880"/>
        </w:tabs>
        <w:ind w:left="2880" w:hanging="720"/>
        <w:rPr>
          <w:iCs/>
        </w:rPr>
      </w:pPr>
    </w:p>
    <w:p w14:paraId="57293510" w14:textId="77777777" w:rsidR="005F2A28" w:rsidRPr="008D4441" w:rsidRDefault="005F2A28" w:rsidP="005F2A28">
      <w:pPr>
        <w:pStyle w:val="a"/>
        <w:tabs>
          <w:tab w:val="clear" w:pos="3300"/>
          <w:tab w:val="num" w:pos="2880"/>
        </w:tabs>
        <w:ind w:left="2880"/>
        <w:rPr>
          <w:iCs/>
          <w:sz w:val="22"/>
          <w:szCs w:val="22"/>
        </w:rPr>
      </w:pPr>
      <w:r w:rsidRPr="008D4441">
        <w:rPr>
          <w:iCs/>
          <w:sz w:val="22"/>
          <w:szCs w:val="22"/>
        </w:rPr>
        <w:t>Delivering equipment to the country only against firm orders and with significant cost participation by the workshops for equipment provided, using locally-assembled machines to the extent possible;</w:t>
      </w:r>
    </w:p>
    <w:p w14:paraId="62E58811" w14:textId="77777777" w:rsidR="005F2A28" w:rsidRPr="008D4441" w:rsidRDefault="005F2A28" w:rsidP="005F2A28">
      <w:pPr>
        <w:pStyle w:val="a"/>
        <w:numPr>
          <w:ilvl w:val="0"/>
          <w:numId w:val="0"/>
        </w:numPr>
        <w:tabs>
          <w:tab w:val="num" w:pos="2880"/>
        </w:tabs>
        <w:ind w:left="2880" w:hanging="720"/>
        <w:rPr>
          <w:iCs/>
          <w:sz w:val="22"/>
          <w:szCs w:val="22"/>
        </w:rPr>
      </w:pPr>
    </w:p>
    <w:p w14:paraId="1AA1EB8A" w14:textId="77777777" w:rsidR="005F2A28" w:rsidRPr="008D4441" w:rsidRDefault="005F2A28" w:rsidP="005F2A28">
      <w:pPr>
        <w:pStyle w:val="a"/>
        <w:tabs>
          <w:tab w:val="clear" w:pos="3300"/>
          <w:tab w:val="num" w:pos="2880"/>
        </w:tabs>
        <w:ind w:left="2880"/>
        <w:rPr>
          <w:iCs/>
          <w:sz w:val="22"/>
          <w:szCs w:val="22"/>
        </w:rPr>
      </w:pPr>
      <w:r w:rsidRPr="008D4441">
        <w:rPr>
          <w:iCs/>
          <w:sz w:val="22"/>
          <w:szCs w:val="22"/>
        </w:rPr>
        <w:t>Procuring, delivering and distributing equipment in several stages, after reviewing the utilization of equipment delivered and verifying further demand;</w:t>
      </w:r>
    </w:p>
    <w:p w14:paraId="50D5CE2B" w14:textId="77777777" w:rsidR="005F2A28" w:rsidRPr="008D4441" w:rsidRDefault="005F2A28" w:rsidP="005F2A28">
      <w:pPr>
        <w:pStyle w:val="a"/>
        <w:numPr>
          <w:ilvl w:val="0"/>
          <w:numId w:val="0"/>
        </w:numPr>
        <w:tabs>
          <w:tab w:val="num" w:pos="2880"/>
        </w:tabs>
        <w:ind w:left="2880" w:hanging="720"/>
        <w:rPr>
          <w:iCs/>
          <w:sz w:val="22"/>
          <w:szCs w:val="22"/>
        </w:rPr>
      </w:pPr>
    </w:p>
    <w:p w14:paraId="35533AF0" w14:textId="77777777" w:rsidR="005F2A28" w:rsidRPr="008D4441" w:rsidRDefault="005F2A28" w:rsidP="005F2A28">
      <w:pPr>
        <w:pStyle w:val="a"/>
        <w:tabs>
          <w:tab w:val="clear" w:pos="3300"/>
          <w:tab w:val="num" w:pos="2880"/>
        </w:tabs>
        <w:ind w:left="2880"/>
        <w:rPr>
          <w:iCs/>
          <w:sz w:val="22"/>
          <w:szCs w:val="22"/>
        </w:rPr>
      </w:pPr>
      <w:r w:rsidRPr="008D4441">
        <w:rPr>
          <w:iCs/>
          <w:sz w:val="22"/>
          <w:szCs w:val="22"/>
        </w:rPr>
        <w:t>Ensuring that adequate follow-up service and information was available to keep the recovery and recycling equipment in service;</w:t>
      </w:r>
    </w:p>
    <w:p w14:paraId="5508D191" w14:textId="77777777" w:rsidR="005F2A28" w:rsidRPr="008D4441" w:rsidRDefault="005F2A28" w:rsidP="005F2A28">
      <w:pPr>
        <w:pStyle w:val="a"/>
        <w:numPr>
          <w:ilvl w:val="0"/>
          <w:numId w:val="0"/>
        </w:numPr>
        <w:tabs>
          <w:tab w:val="num" w:pos="2880"/>
        </w:tabs>
        <w:ind w:left="2880" w:hanging="720"/>
        <w:rPr>
          <w:iCs/>
          <w:sz w:val="22"/>
          <w:szCs w:val="22"/>
        </w:rPr>
      </w:pPr>
    </w:p>
    <w:p w14:paraId="4E5C9359" w14:textId="77777777" w:rsidR="005F2A28" w:rsidRPr="00BB3E6F" w:rsidRDefault="005F2A28" w:rsidP="005F2A28">
      <w:pPr>
        <w:pStyle w:val="Heading3"/>
        <w:numPr>
          <w:ilvl w:val="2"/>
          <w:numId w:val="1"/>
        </w:numPr>
      </w:pPr>
      <w:r w:rsidRPr="008D4441">
        <w:t xml:space="preserve">Monitoring the use of equipment and knowledge acquired by the beneficiaries, on an ongoing basis, through regular consultations and collection of periodic reports from the workshops, to be carried out by national consultants in </w:t>
      </w:r>
      <w:r w:rsidRPr="00BB3E6F">
        <w:t>cooperation with associations of technicians. Progress reports based on such monitoring should be prepared annually by the consultant and/or the NOUs, in cooperation with the implementing agency, as provided in decision 31/48, and sufficient additional resources should be made available to allow for such follow-up and reporting work” (from decision 41/100);</w:t>
      </w:r>
    </w:p>
    <w:p w14:paraId="508D97D8" w14:textId="77777777" w:rsidR="005F2A28" w:rsidRPr="00BB3E6F" w:rsidRDefault="005F2A28" w:rsidP="005F2A28">
      <w:pPr>
        <w:pStyle w:val="Heading2"/>
        <w:widowControl/>
        <w:numPr>
          <w:ilvl w:val="1"/>
          <w:numId w:val="1"/>
        </w:numPr>
        <w:tabs>
          <w:tab w:val="num" w:pos="90"/>
          <w:tab w:val="left" w:pos="1440"/>
        </w:tabs>
      </w:pPr>
      <w:r w:rsidRPr="00BB3E6F">
        <w:t>To request bilateral and multilateral implementing agencies, in cooperation with the relevant national institutions:</w:t>
      </w:r>
    </w:p>
    <w:p w14:paraId="6307237E" w14:textId="77777777" w:rsidR="005F2A28" w:rsidRPr="00BB3E6F" w:rsidRDefault="005F2A28" w:rsidP="005F2A28">
      <w:pPr>
        <w:pStyle w:val="Heading3"/>
        <w:widowControl/>
        <w:numPr>
          <w:ilvl w:val="2"/>
          <w:numId w:val="1"/>
        </w:numPr>
      </w:pPr>
      <w:r w:rsidRPr="00BB3E6F">
        <w:t xml:space="preserve">To base the training of technicians on a strategy combining theoretical training with practical exercises during seminars with limited numbers of participants, and assisting in upgrading the curriculum of technical training institutes for refrigeration servicing in countries where it had not yet been done; </w:t>
      </w:r>
    </w:p>
    <w:p w14:paraId="23E97370" w14:textId="77777777" w:rsidR="005F2A28" w:rsidRPr="00BB3E6F" w:rsidRDefault="005F2A28" w:rsidP="005F2A28">
      <w:pPr>
        <w:pStyle w:val="Heading3"/>
        <w:widowControl/>
        <w:numPr>
          <w:ilvl w:val="2"/>
          <w:numId w:val="1"/>
        </w:numPr>
        <w:rPr>
          <w:lang w:val="en-US"/>
        </w:rPr>
      </w:pPr>
      <w:r w:rsidRPr="00BB3E6F">
        <w:rPr>
          <w:lang w:val="en-US"/>
        </w:rPr>
        <w:t>To pay full attention to safety aspects and the necessary modification or replacement of electrical components in countries where training in the use of hydrocarbons and particularly retrofitting was carried out; and</w:t>
      </w:r>
    </w:p>
    <w:p w14:paraId="4DFE6149" w14:textId="77777777" w:rsidR="005F2A28" w:rsidRPr="00BB3E6F" w:rsidRDefault="005F2A28" w:rsidP="005F2A28">
      <w:pPr>
        <w:pStyle w:val="Heading3"/>
        <w:widowControl/>
        <w:numPr>
          <w:ilvl w:val="2"/>
          <w:numId w:val="1"/>
        </w:numPr>
        <w:rPr>
          <w:lang w:val="en-US"/>
        </w:rPr>
      </w:pPr>
      <w:r w:rsidRPr="00BB3E6F">
        <w:rPr>
          <w:lang w:val="en-US"/>
        </w:rPr>
        <w:t>To select carefully the type of refrigerant identifiers to be purchased, taking into account preferences for small portable units, suitable for identifying different types of refrigerants, and including a test phase, where feasible, before buying larger numbers. Moreover, the administrative details of their distribution, usage and storage should be planned in advance in order to avoid delays and to increase the effectiveness of their use;</w:t>
      </w:r>
    </w:p>
    <w:p w14:paraId="32E6FFF1" w14:textId="77777777" w:rsidR="005F2A28" w:rsidRPr="00BB3E6F" w:rsidRDefault="005F2A28" w:rsidP="005F2A28">
      <w:pPr>
        <w:pStyle w:val="Heading2"/>
        <w:widowControl/>
        <w:numPr>
          <w:ilvl w:val="1"/>
          <w:numId w:val="1"/>
        </w:numPr>
        <w:tabs>
          <w:tab w:val="num" w:pos="90"/>
        </w:tabs>
        <w:rPr>
          <w:lang w:val="en-US"/>
        </w:rPr>
      </w:pPr>
      <w:r w:rsidRPr="00BB3E6F">
        <w:t>To request the Fund Secretariat, in cooperation with bilateral and multilateral implementing agencies, to develop recommendations for indicative lists of appropriate equipment for the main target groups and share information about competitive suppliers, including from Article 5 countries; and</w:t>
      </w:r>
    </w:p>
    <w:p w14:paraId="62F592E5" w14:textId="77777777" w:rsidR="005F2A28" w:rsidRPr="00BB3E6F" w:rsidRDefault="005F2A28" w:rsidP="005F2A28">
      <w:pPr>
        <w:pStyle w:val="Heading2"/>
        <w:widowControl/>
        <w:numPr>
          <w:ilvl w:val="1"/>
          <w:numId w:val="1"/>
        </w:numPr>
        <w:tabs>
          <w:tab w:val="num" w:pos="90"/>
        </w:tabs>
      </w:pPr>
      <w:r w:rsidRPr="00BB3E6F">
        <w:t>To request the Fund Secretariat, in cooperation with bilateral and multilateral implementing agencies,</w:t>
      </w:r>
      <w:r w:rsidRPr="00BB3E6F">
        <w:rPr>
          <w:lang w:val="en-US"/>
        </w:rPr>
        <w:t xml:space="preserve"> to develop an appropriate reporting format for the tracking of cumulative progress achieved in the annual work </w:t>
      </w:r>
      <w:proofErr w:type="spellStart"/>
      <w:r w:rsidRPr="00BB3E6F">
        <w:rPr>
          <w:lang w:val="en-US"/>
        </w:rPr>
        <w:t>programmes</w:t>
      </w:r>
      <w:proofErr w:type="spellEnd"/>
      <w:r w:rsidRPr="00BB3E6F">
        <w:rPr>
          <w:lang w:val="en-US"/>
        </w:rPr>
        <w:t>, summarizing in standardized overview tables the information requested in decision 47/50,</w:t>
      </w:r>
      <w:r w:rsidRPr="00BB3E6F">
        <w:t xml:space="preserve"> </w:t>
      </w:r>
      <w:r w:rsidRPr="00BB3E6F">
        <w:rPr>
          <w:lang w:val="en-US"/>
        </w:rPr>
        <w:t>with a view to simplifying and rationalizing the overall reporting requirements and to report back to the 51</w:t>
      </w:r>
      <w:r w:rsidRPr="00BB3E6F">
        <w:rPr>
          <w:vertAlign w:val="superscript"/>
          <w:lang w:val="en-US"/>
        </w:rPr>
        <w:t>st</w:t>
      </w:r>
      <w:r w:rsidRPr="00BB3E6F">
        <w:rPr>
          <w:lang w:val="en-US"/>
        </w:rPr>
        <w:t xml:space="preserve"> Meeting of the Executive Committee. </w:t>
      </w:r>
      <w:r w:rsidRPr="00BB3E6F">
        <w:t xml:space="preserve">Such </w:t>
      </w:r>
      <w:r w:rsidRPr="00BB3E6F">
        <w:rPr>
          <w:lang w:val="en-US"/>
        </w:rPr>
        <w:t>assessment should contain a “</w:t>
      </w:r>
      <w:r w:rsidRPr="00BB3E6F">
        <w:rPr>
          <w:iCs/>
          <w:lang w:val="en-US"/>
        </w:rPr>
        <w:t>comparison of what had been planned in the previous annual tranche and what had been achieved. The disbursement information should be provided cumulatively and data concerning actual or planned commitments could also be provided, as appropriate. The information should also specify how the relevant flexibility clause in the agreement was implemented and/or how to allocate unused funds from previous tranches</w:t>
      </w:r>
      <w:r w:rsidRPr="00BB3E6F">
        <w:rPr>
          <w:lang w:val="en-US"/>
        </w:rPr>
        <w:t>” (from decision 47/50, subparagraph (b</w:t>
      </w:r>
      <w:proofErr w:type="gramStart"/>
      <w:r w:rsidRPr="00BB3E6F">
        <w:rPr>
          <w:lang w:val="en-US"/>
        </w:rPr>
        <w:t>)(</w:t>
      </w:r>
      <w:proofErr w:type="spellStart"/>
      <w:proofErr w:type="gramEnd"/>
      <w:r w:rsidRPr="00BB3E6F">
        <w:rPr>
          <w:lang w:val="en-US"/>
        </w:rPr>
        <w:t>i</w:t>
      </w:r>
      <w:proofErr w:type="spellEnd"/>
      <w:r w:rsidRPr="00BB3E6F">
        <w:rPr>
          <w:lang w:val="en-US"/>
        </w:rPr>
        <w:t>)).</w:t>
      </w:r>
    </w:p>
    <w:p w14:paraId="02114CF0" w14:textId="77777777" w:rsidR="005F2A28" w:rsidRPr="00BB3E6F" w:rsidRDefault="005F2A28" w:rsidP="005F2A28">
      <w:pPr>
        <w:pStyle w:val="Title2"/>
        <w:jc w:val="both"/>
        <w:outlineLvl w:val="9"/>
        <w:rPr>
          <w:caps w:val="0"/>
          <w:sz w:val="22"/>
          <w:szCs w:val="22"/>
        </w:rPr>
      </w:pPr>
      <w:r w:rsidRPr="00BB3E6F">
        <w:rPr>
          <w:caps w:val="0"/>
          <w:sz w:val="22"/>
          <w:szCs w:val="22"/>
        </w:rPr>
        <w:t>Adjusted funding policies of the Multilateral Fund adopted at the 35</w:t>
      </w:r>
      <w:r w:rsidRPr="00BB3E6F">
        <w:rPr>
          <w:caps w:val="0"/>
          <w:sz w:val="22"/>
          <w:szCs w:val="22"/>
          <w:vertAlign w:val="superscript"/>
        </w:rPr>
        <w:t>th</w:t>
      </w:r>
      <w:r w:rsidRPr="00BB3E6F">
        <w:rPr>
          <w:caps w:val="0"/>
          <w:sz w:val="22"/>
          <w:szCs w:val="22"/>
        </w:rPr>
        <w:t xml:space="preserve"> meeting</w:t>
      </w:r>
    </w:p>
    <w:p w14:paraId="6CC13C52" w14:textId="77777777" w:rsidR="005F2A28" w:rsidRPr="00BB3E6F" w:rsidRDefault="005F2A28" w:rsidP="005F2A28"/>
    <w:p w14:paraId="4C340B47" w14:textId="77777777" w:rsidR="005F2A28" w:rsidRPr="00BB3E6F" w:rsidRDefault="005F2A28" w:rsidP="005F2A28">
      <w:pPr>
        <w:pStyle w:val="Heading1"/>
      </w:pPr>
      <w:r w:rsidRPr="00BB3E6F">
        <w:t>At the 35</w:t>
      </w:r>
      <w:r w:rsidRPr="00BB3E6F">
        <w:rPr>
          <w:vertAlign w:val="superscript"/>
        </w:rPr>
        <w:t>th</w:t>
      </w:r>
      <w:r w:rsidRPr="00BB3E6F">
        <w:t xml:space="preserve"> meeting the Executive Committee adopted the adjusted funding policies of the Multilateral Fund</w:t>
      </w:r>
      <w:r w:rsidRPr="00BB3E6F">
        <w:rPr>
          <w:rStyle w:val="FootnoteReference"/>
        </w:rPr>
        <w:footnoteReference w:id="49"/>
      </w:r>
      <w:r w:rsidRPr="00BB3E6F">
        <w:t>. Depending on the preference and readiness of the country concerned, the following two modalities to implement the adjusted funding policy of ensuring demonstrated relevance to compliance were proposed: funding of performance-based group-wide phase-out agreements; and funding of individual projects or stand-alone sector phase</w:t>
      </w:r>
      <w:r w:rsidRPr="00BB3E6F">
        <w:noBreakHyphen/>
        <w:t>out plans based on national phase</w:t>
      </w:r>
      <w:r w:rsidRPr="00BB3E6F">
        <w:noBreakHyphen/>
        <w:t>out strategies. These two modalities are described below.</w:t>
      </w:r>
    </w:p>
    <w:p w14:paraId="03A18C5F" w14:textId="77777777" w:rsidR="005F2A28" w:rsidRPr="00BB3E6F" w:rsidRDefault="005F2A28" w:rsidP="005F2A28">
      <w:pPr>
        <w:pStyle w:val="Heading3"/>
        <w:numPr>
          <w:ilvl w:val="0"/>
          <w:numId w:val="0"/>
        </w:numPr>
        <w:spacing w:after="0"/>
        <w:rPr>
          <w:i/>
        </w:rPr>
      </w:pPr>
      <w:r w:rsidRPr="00BB3E6F">
        <w:rPr>
          <w:i/>
        </w:rPr>
        <w:t>Performance-based substance-wide phase-out agreements</w:t>
      </w:r>
    </w:p>
    <w:p w14:paraId="6792C95D" w14:textId="77777777" w:rsidR="005F2A28" w:rsidRPr="00BB3E6F" w:rsidRDefault="005F2A28" w:rsidP="005F2A28">
      <w:pPr>
        <w:pStyle w:val="Header"/>
        <w:tabs>
          <w:tab w:val="clear" w:pos="4320"/>
          <w:tab w:val="clear" w:pos="8640"/>
        </w:tabs>
      </w:pPr>
    </w:p>
    <w:p w14:paraId="0543DF1D" w14:textId="77777777" w:rsidR="005F2A28" w:rsidRPr="00BB3E6F" w:rsidRDefault="005F2A28" w:rsidP="005F2A28">
      <w:pPr>
        <w:pStyle w:val="Heading1"/>
      </w:pPr>
      <w:r w:rsidRPr="00BB3E6F">
        <w:t xml:space="preserve">Scope: A group-wide phase out agreement will encompass the total remaining consumption of the concerned controlled substance (e.g., halons, CFCs) in all its user sectors in the country. Depending on the residual consumption in each of these sectors, the agreement could consist of more than one sector strategy or if the residual consumption is exclusively in the refrigeration servicing sector, which is usually the case towards the completion of the CFC phase-out in the relevant manufacturing sectors, the agreement can be detailed as part of a RMP, as elaborated in decision 31/48. </w:t>
      </w:r>
    </w:p>
    <w:p w14:paraId="17D30559" w14:textId="77777777" w:rsidR="005F2A28" w:rsidRPr="00BB3E6F" w:rsidRDefault="005F2A28" w:rsidP="005F2A28">
      <w:pPr>
        <w:pStyle w:val="Heading1"/>
      </w:pPr>
      <w:r w:rsidRPr="00BB3E6F">
        <w:t xml:space="preserve">Features: A performance-based group-wide agreement would need to include an action plan and a schedule of implementation of well-coordinated activities of industry and government, a level of funding to be agreed with the Executive Committee, a disbursement schedule by the Multilateral Fund against national ODS reduction targets, and a national management structure to ensure achievement of the objective of the agreements. </w:t>
      </w:r>
    </w:p>
    <w:p w14:paraId="1580E873" w14:textId="77777777" w:rsidR="005F2A28" w:rsidRPr="00BB3E6F" w:rsidRDefault="005F2A28" w:rsidP="005F2A28">
      <w:pPr>
        <w:pStyle w:val="Heading1"/>
      </w:pPr>
      <w:r w:rsidRPr="00BB3E6F">
        <w:t xml:space="preserve">Advantages: The proposed agreements could offer the best chance to implement the funding policy of demonstrated relevance to compliance because funding would be tied to the compliance targets stipulated in the agreement (either according to the Montreal Protocol or, an accelerated schedule preferred by the country), and disbursement of resources would be tied to performance milestones. </w:t>
      </w:r>
    </w:p>
    <w:p w14:paraId="0D623156" w14:textId="77777777" w:rsidR="005F2A28" w:rsidRPr="00BB3E6F" w:rsidRDefault="005F2A28" w:rsidP="005F2A28">
      <w:pPr>
        <w:pStyle w:val="Heading1"/>
      </w:pPr>
      <w:r w:rsidRPr="00BB3E6F">
        <w:t>The agreements would offer an alternative to the sometimes cumbersome project</w:t>
      </w:r>
      <w:r w:rsidRPr="00BB3E6F">
        <w:noBreakHyphen/>
        <w:t>by</w:t>
      </w:r>
      <w:r w:rsidRPr="00BB3E6F">
        <w:noBreakHyphen/>
        <w:t xml:space="preserve">project submission and approval process. They would also provide an assurance of predictable funding by the Multilateral Fund over a period of time, and would offer the country concerned with a flexibility to use the agreed funds to implement the activities to achieve the goals of the agreement. </w:t>
      </w:r>
    </w:p>
    <w:p w14:paraId="0B0B7481" w14:textId="77777777" w:rsidR="005F2A28" w:rsidRPr="00BB3E6F" w:rsidRDefault="005F2A28" w:rsidP="005F2A28">
      <w:pPr>
        <w:pStyle w:val="Heading1"/>
      </w:pPr>
      <w:r w:rsidRPr="00BB3E6F">
        <w:t>Experience to date: The modality has been applied to the phase out of ODS in the production and other sectors and also followed to a certain extent in funding of RMPs in low</w:t>
      </w:r>
      <w:r w:rsidRPr="00BB3E6F">
        <w:noBreakHyphen/>
        <w:t>volume</w:t>
      </w:r>
      <w:r w:rsidRPr="00BB3E6F">
        <w:noBreakHyphen/>
        <w:t xml:space="preserve">consuming countries. The sector agreements approved so far are being implemented as </w:t>
      </w:r>
      <w:proofErr w:type="gramStart"/>
      <w:r w:rsidRPr="00BB3E6F">
        <w:t>planned,</w:t>
      </w:r>
      <w:proofErr w:type="gramEnd"/>
      <w:r w:rsidRPr="00BB3E6F">
        <w:t xml:space="preserve"> however, most of them were prepared and negotiated on a case-by-case basis over a long period of time.</w:t>
      </w:r>
    </w:p>
    <w:p w14:paraId="51813E8C" w14:textId="77777777" w:rsidR="005F2A28" w:rsidRPr="00BB3E6F" w:rsidRDefault="005F2A28" w:rsidP="005F2A28">
      <w:pPr>
        <w:pStyle w:val="Heading1"/>
      </w:pPr>
      <w:r w:rsidRPr="00BB3E6F">
        <w:t xml:space="preserve">Operational guidelines: It is time to review the need for standard guidelines, based on the experience of the Multilateral Fund, for the preparation, implementation and management of such agreements if this modality will be increasingly adopted. </w:t>
      </w:r>
    </w:p>
    <w:p w14:paraId="664957D9" w14:textId="77777777" w:rsidR="005F2A28" w:rsidRPr="00BB3E6F" w:rsidRDefault="005F2A28" w:rsidP="005F2A28">
      <w:pPr>
        <w:pStyle w:val="Heading1"/>
      </w:pPr>
      <w:r w:rsidRPr="00BB3E6F">
        <w:t>Recommended further steps: It is recommended that in order to enable countries which are ready to adopt the modality of performance-based substance-wide agreement, the Secretariat should work with Article 5 countries, bilateral agencies and the implementing agencies to develop draft guidelines for the preparation, implementation and management of performance</w:t>
      </w:r>
      <w:r w:rsidRPr="00BB3E6F">
        <w:noBreakHyphen/>
        <w:t>based substance-wide phase</w:t>
      </w:r>
      <w:r w:rsidRPr="00BB3E6F">
        <w:noBreakHyphen/>
        <w:t>out agreements.</w:t>
      </w:r>
    </w:p>
    <w:p w14:paraId="26BC1B9E" w14:textId="77777777" w:rsidR="005F2A28" w:rsidRPr="00BB3E6F" w:rsidRDefault="005F2A28" w:rsidP="005F2A28">
      <w:pPr>
        <w:pStyle w:val="Heading1"/>
        <w:numPr>
          <w:ilvl w:val="0"/>
          <w:numId w:val="0"/>
        </w:numPr>
        <w:rPr>
          <w:i/>
        </w:rPr>
      </w:pPr>
      <w:r w:rsidRPr="00BB3E6F">
        <w:rPr>
          <w:i/>
        </w:rPr>
        <w:t>Funding of individual projects (including umbrella or TPMP projects) and stand-alone sector phase-out plans based on national compliance strategy</w:t>
      </w:r>
    </w:p>
    <w:p w14:paraId="197C3293" w14:textId="77777777" w:rsidR="005F2A28" w:rsidRPr="00BB3E6F" w:rsidRDefault="005F2A28" w:rsidP="005F2A28">
      <w:pPr>
        <w:pStyle w:val="Heading1"/>
        <w:spacing w:after="0"/>
      </w:pPr>
      <w:r w:rsidRPr="00BB3E6F">
        <w:t xml:space="preserve">The current modality of funding of individual projects can continue to be applied however such funding should be made on condition that the requested </w:t>
      </w:r>
      <w:proofErr w:type="gramStart"/>
      <w:r w:rsidRPr="00BB3E6F">
        <w:t>project demonstrate</w:t>
      </w:r>
      <w:proofErr w:type="gramEnd"/>
      <w:r w:rsidRPr="00BB3E6F">
        <w:t xml:space="preserve"> its position in the national compliance strategy of phasing out the concerned controlled substance. It is understood that, until national compliance strategies have been developed, nothing will prevent the funding of individual projects or stand</w:t>
      </w:r>
      <w:r w:rsidRPr="00BB3E6F">
        <w:noBreakHyphen/>
        <w:t>alone sector phase</w:t>
      </w:r>
      <w:r w:rsidRPr="00BB3E6F">
        <w:noBreakHyphen/>
        <w:t>out plans, in accordance with the guidelines and procedures of the Fund, to the extent that these projects should indicate:</w:t>
      </w:r>
    </w:p>
    <w:p w14:paraId="4CACF164" w14:textId="77777777" w:rsidR="005F2A28" w:rsidRPr="00BB3E6F" w:rsidRDefault="005F2A28" w:rsidP="005F2A28"/>
    <w:p w14:paraId="21B567D1" w14:textId="77777777" w:rsidR="005F2A28" w:rsidRPr="00BB3E6F" w:rsidRDefault="005F2A28" w:rsidP="005F2A28">
      <w:pPr>
        <w:pStyle w:val="Heading2"/>
        <w:numPr>
          <w:ilvl w:val="1"/>
          <w:numId w:val="1"/>
        </w:numPr>
      </w:pPr>
      <w:r w:rsidRPr="00BB3E6F">
        <w:t>The impact of requested project on the compliance target (for instance, the CFC freeze, the 50 per cent reduction in 2005 and others);</w:t>
      </w:r>
    </w:p>
    <w:p w14:paraId="475C7246" w14:textId="77777777" w:rsidR="005F2A28" w:rsidRPr="00BB3E6F" w:rsidRDefault="005F2A28" w:rsidP="005F2A28">
      <w:pPr>
        <w:pStyle w:val="Heading2"/>
        <w:numPr>
          <w:ilvl w:val="1"/>
          <w:numId w:val="1"/>
        </w:numPr>
      </w:pPr>
      <w:r w:rsidRPr="00BB3E6F">
        <w:t>The impact of the on-going projects on the balance of a consumption level of the substance to be determined by the Executive Committee in the discussion on the remaining ODS consumption eligible for funding and the mandatory consumption level for compliance with the specific target;</w:t>
      </w:r>
      <w:r>
        <w:t xml:space="preserve"> and</w:t>
      </w:r>
    </w:p>
    <w:p w14:paraId="4098CDDB" w14:textId="77777777" w:rsidR="005F2A28" w:rsidRPr="00BB3E6F" w:rsidRDefault="005F2A28" w:rsidP="005F2A28">
      <w:pPr>
        <w:pStyle w:val="Heading2"/>
        <w:numPr>
          <w:ilvl w:val="1"/>
          <w:numId w:val="1"/>
        </w:numPr>
      </w:pPr>
      <w:proofErr w:type="gramStart"/>
      <w:r w:rsidRPr="00BB3E6F">
        <w:t>The impact of the requested project on remaining national consumption of the substance(s) concerned.</w:t>
      </w:r>
      <w:proofErr w:type="gramEnd"/>
      <w:r w:rsidRPr="00BB3E6F">
        <w:t xml:space="preserve"> </w:t>
      </w:r>
    </w:p>
    <w:p w14:paraId="411E3003" w14:textId="77777777" w:rsidR="005F2A28" w:rsidRPr="00BB3E6F" w:rsidRDefault="005F2A28" w:rsidP="005F2A28">
      <w:pPr>
        <w:pStyle w:val="Heading1"/>
        <w:spacing w:after="0"/>
      </w:pPr>
      <w:r w:rsidRPr="00BB3E6F">
        <w:t>The same requirement should be applied to a stand-alone sector phase out plan. These sector phase</w:t>
      </w:r>
      <w:r w:rsidRPr="00BB3E6F">
        <w:noBreakHyphen/>
        <w:t>out plans may include the total consumption of the concerned controlled substance, a plan of action by both industry and government and agreed funding level and disbursement schedule, as in the case of a substance-wide agreement. Since a controlled substance could be used in more than one sector, it is important to establish the direct impact of such projects on the national compliance targets of the controlled substance concerned.</w:t>
      </w:r>
    </w:p>
    <w:p w14:paraId="3E24BAAE" w14:textId="77777777" w:rsidR="005F2A28" w:rsidRPr="00BB3E6F" w:rsidRDefault="005F2A28" w:rsidP="005F2A28">
      <w:pPr>
        <w:ind w:left="9360"/>
        <w:jc w:val="left"/>
      </w:pPr>
    </w:p>
    <w:p w14:paraId="221A8C04" w14:textId="77777777" w:rsidR="005F2A28" w:rsidRPr="00BB3E6F" w:rsidRDefault="005F2A28" w:rsidP="005F2A28">
      <w:pPr>
        <w:pStyle w:val="Heading1"/>
        <w:spacing w:after="0"/>
      </w:pPr>
      <w:r w:rsidRPr="00BB3E6F">
        <w:t xml:space="preserve">Advantages: Requiring that funding requests be put in the context of a national compliance strategy provides the possibility of determining the impact of funding on the specific compliance target and of assessing the urgency of such requests, and therefore the funding priority. Funding projects according to the national compliance strategy provides the government the possibility of determining the pace of phase out according to its domestic demand and supply of the controlled substances and readiness of its consumers. The steps that are proposed in the above Table for analysing the demonstrated relevance of projects to compliance will make up for the inadequacy in the current funding policy which does not link project impact with country compliance. These steps are also being proposed in the draft guidelines for the preparation of country programme updates. The proposed guidelines are intended to assist countries in the preparation of their national compliance strategies. </w:t>
      </w:r>
    </w:p>
    <w:p w14:paraId="6F7A3105" w14:textId="77777777" w:rsidR="005F2A28" w:rsidRPr="00BB3E6F" w:rsidRDefault="005F2A28" w:rsidP="005F2A28"/>
    <w:p w14:paraId="3DB7762B" w14:textId="77777777" w:rsidR="005F2A28" w:rsidRPr="00BB3E6F" w:rsidRDefault="005F2A28" w:rsidP="005F2A28">
      <w:pPr>
        <w:pStyle w:val="Heading1"/>
        <w:spacing w:after="0"/>
      </w:pPr>
      <w:r w:rsidRPr="00BB3E6F">
        <w:t>Operational guidelines: The proposed guidelines for the preparation of country programme updates which are being submitted by the Secretariat to the 34</w:t>
      </w:r>
      <w:r w:rsidRPr="00BB3E6F">
        <w:rPr>
          <w:vertAlign w:val="superscript"/>
        </w:rPr>
        <w:t>th</w:t>
      </w:r>
      <w:r w:rsidRPr="00BB3E6F">
        <w:t xml:space="preserve"> Meeting could serve as operational guidelines for the preparation of national compliance strategies. This was also noted by the Executive Committee which decided that “updates to country programmes and refrigerant management plans would provide Article 5 countries with a mechanism for national phase out strategies and to encourage Article 5 countries to take advantage of that opportunity” (Decision 33/54). </w:t>
      </w:r>
    </w:p>
    <w:p w14:paraId="423D11EF" w14:textId="77777777" w:rsidR="005F2A28" w:rsidRPr="00BB3E6F" w:rsidRDefault="005F2A28" w:rsidP="005F2A28"/>
    <w:p w14:paraId="3BE5CE26" w14:textId="77777777" w:rsidR="005F2A28" w:rsidRPr="00BB3E6F" w:rsidRDefault="005F2A28" w:rsidP="005F2A28">
      <w:pPr>
        <w:pStyle w:val="Heading1"/>
        <w:spacing w:after="0"/>
      </w:pPr>
      <w:r w:rsidRPr="00BB3E6F">
        <w:t>Until these strategies are prepared, it is recommended that the sector context currently included in the project document be revised to provide an analysis of the demonstrated relevance of the requested funding to compliance.</w:t>
      </w:r>
    </w:p>
    <w:p w14:paraId="7A2256DA" w14:textId="77777777" w:rsidR="005F2A28" w:rsidRPr="00BB3E6F" w:rsidRDefault="005F2A28" w:rsidP="005F2A28">
      <w:pPr>
        <w:rPr>
          <w:lang w:val="en-CA"/>
        </w:rPr>
      </w:pPr>
    </w:p>
    <w:p w14:paraId="126ADB3D" w14:textId="77777777" w:rsidR="005F2A28" w:rsidRPr="00BB3E6F" w:rsidRDefault="005F2A28" w:rsidP="005F2A28">
      <w:pPr>
        <w:rPr>
          <w:i/>
        </w:rPr>
      </w:pPr>
      <w:r w:rsidRPr="00BB3E6F">
        <w:rPr>
          <w:i/>
        </w:rPr>
        <w:t>Draft guidelines for the preparation of HCFC phase-out management plans incorporating HCFC surveys (decision 53/37(h))</w:t>
      </w:r>
    </w:p>
    <w:p w14:paraId="2869782C" w14:textId="77777777" w:rsidR="005F2A28" w:rsidRPr="00BB3E6F" w:rsidRDefault="005F2A28" w:rsidP="005F2A28">
      <w:pPr>
        <w:rPr>
          <w:lang w:val="en-US"/>
        </w:rPr>
      </w:pPr>
    </w:p>
    <w:p w14:paraId="7133EE9F" w14:textId="77777777" w:rsidR="005F2A28" w:rsidRPr="00BB3E6F" w:rsidRDefault="005F2A28" w:rsidP="005F2A28">
      <w:pPr>
        <w:pStyle w:val="Heading1"/>
        <w:spacing w:after="0"/>
        <w:rPr>
          <w:lang w:val="en-US"/>
        </w:rPr>
      </w:pPr>
      <w:r w:rsidRPr="00BB3E6F">
        <w:rPr>
          <w:lang w:val="en-US"/>
        </w:rPr>
        <w:t>The Executive Committee decided to adopt the following guidelines</w:t>
      </w:r>
    </w:p>
    <w:p w14:paraId="70564444" w14:textId="77777777" w:rsidR="005F2A28" w:rsidRPr="00BB3E6F" w:rsidRDefault="005F2A28" w:rsidP="005F2A28">
      <w:pPr>
        <w:rPr>
          <w:lang w:val="en-US"/>
        </w:rPr>
      </w:pPr>
    </w:p>
    <w:p w14:paraId="3885E44F" w14:textId="77777777" w:rsidR="005F2A28" w:rsidRPr="00BB3E6F" w:rsidRDefault="005F2A28" w:rsidP="005F2A28">
      <w:pPr>
        <w:numPr>
          <w:ilvl w:val="1"/>
          <w:numId w:val="1"/>
        </w:numPr>
        <w:spacing w:after="240"/>
        <w:outlineLvl w:val="1"/>
      </w:pPr>
      <w:r w:rsidRPr="00BB3E6F">
        <w:t>Countries should adopt a staged approach to the implementation of an HCFC phase-out management plan (HPMP), within the framework of their over</w:t>
      </w:r>
      <w:r w:rsidRPr="00BB3E6F">
        <w:noBreakHyphen/>
        <w:t>arching</w:t>
      </w:r>
      <w:r w:rsidRPr="00BB3E6F">
        <w:noBreakHyphen/>
        <w:t>strategy;</w:t>
      </w:r>
    </w:p>
    <w:p w14:paraId="03946B11" w14:textId="77777777" w:rsidR="005F2A28" w:rsidRPr="00BB3E6F" w:rsidRDefault="005F2A28" w:rsidP="005F2A28">
      <w:pPr>
        <w:numPr>
          <w:ilvl w:val="1"/>
          <w:numId w:val="1"/>
        </w:numPr>
        <w:spacing w:after="240"/>
        <w:outlineLvl w:val="1"/>
      </w:pPr>
      <w:r w:rsidRPr="00BB3E6F">
        <w:t>As soon as possible and depending on the availability of resources, countries should employ the guidelines herein to develop, in detail, stage one of the HPMPs, which would address how countries would meet the freeze in 2013 and the 10 per cent reduction in 2015, with an estimate of related cost considerations and applying cost guidelines as they were developed;</w:t>
      </w:r>
    </w:p>
    <w:p w14:paraId="6FDC1FC6" w14:textId="77777777" w:rsidR="005F2A28" w:rsidRPr="00BB3E6F" w:rsidRDefault="005F2A28" w:rsidP="005F2A28">
      <w:pPr>
        <w:numPr>
          <w:ilvl w:val="1"/>
          <w:numId w:val="1"/>
        </w:numPr>
        <w:spacing w:after="240"/>
        <w:outlineLvl w:val="1"/>
      </w:pPr>
      <w:r w:rsidRPr="00BB3E6F">
        <w:t>The elaboration of stage one of the HPMP and subsequent stages should be developed as follows:</w:t>
      </w:r>
    </w:p>
    <w:p w14:paraId="6ABBDC66" w14:textId="77777777" w:rsidR="005F2A28" w:rsidRPr="00BB3E6F" w:rsidRDefault="005F2A28" w:rsidP="005F2A28">
      <w:pPr>
        <w:numPr>
          <w:ilvl w:val="2"/>
          <w:numId w:val="1"/>
        </w:numPr>
        <w:spacing w:after="240"/>
        <w:outlineLvl w:val="2"/>
      </w:pPr>
      <w:r w:rsidRPr="00BB3E6F">
        <w:t>For countries with consumption in the servicing sector only:</w:t>
      </w:r>
    </w:p>
    <w:p w14:paraId="44031D6E" w14:textId="77777777" w:rsidR="005F2A28" w:rsidRPr="00BB3E6F" w:rsidRDefault="005F2A28" w:rsidP="005F2A28">
      <w:pPr>
        <w:pStyle w:val="Header4"/>
      </w:pPr>
      <w:r w:rsidRPr="00BB3E6F">
        <w:t>To be consistent with existing guidelines for the preparation of RMPs/RMP updates pursuant to decisions 31/48 and 35/57; and, if applicable, with the preparation of TPMPs pursuant to decision 45/54;</w:t>
      </w:r>
    </w:p>
    <w:p w14:paraId="468CDFC6" w14:textId="77777777" w:rsidR="005F2A28" w:rsidRPr="00BB3E6F" w:rsidRDefault="005F2A28" w:rsidP="005F2A28">
      <w:pPr>
        <w:pStyle w:val="Header4"/>
      </w:pPr>
      <w:r w:rsidRPr="00BB3E6F">
        <w:t>To contain commitments to achieve the 2013 and 2015 HCFC control measures and include a performance-based system for HPMPs based on the completion of activities in the HPMP to enable the annual release of funding for the HPMP;</w:t>
      </w:r>
    </w:p>
    <w:p w14:paraId="25718E77" w14:textId="77777777" w:rsidR="005F2A28" w:rsidRPr="00BB3E6F" w:rsidRDefault="005F2A28" w:rsidP="005F2A28">
      <w:pPr>
        <w:numPr>
          <w:ilvl w:val="2"/>
          <w:numId w:val="1"/>
        </w:numPr>
        <w:spacing w:after="240"/>
        <w:outlineLvl w:val="2"/>
      </w:pPr>
      <w:r w:rsidRPr="00BB3E6F">
        <w:t xml:space="preserve">For countries with manufacturing sectors using HCFCs, HPMPs should contain a national performance-based phase-out plan (NPP) with one or several substance or sector-based phase-out plans (SPP) consistent with decision 38/65 addressing consumption reduction levels sufficient to achieve the 2013 and 2015 </w:t>
      </w:r>
      <w:smartTag w:uri="urn:schemas-microsoft-com:office:smarttags" w:element="stockticker">
        <w:r w:rsidRPr="00BB3E6F">
          <w:t>HCFC</w:t>
        </w:r>
      </w:smartTag>
      <w:r w:rsidRPr="00BB3E6F">
        <w:t xml:space="preserve"> control measures and provide starting points for aggregate reductions, together with annual reduction targets;</w:t>
      </w:r>
    </w:p>
    <w:p w14:paraId="1073356A" w14:textId="77777777" w:rsidR="005F2A28" w:rsidRPr="00BB3E6F" w:rsidRDefault="005F2A28" w:rsidP="005F2A28">
      <w:pPr>
        <w:numPr>
          <w:ilvl w:val="1"/>
          <w:numId w:val="1"/>
        </w:numPr>
        <w:spacing w:after="240"/>
        <w:outlineLvl w:val="1"/>
      </w:pPr>
      <w:r w:rsidRPr="00BB3E6F">
        <w:t>For countries that chose to implement investment projects in advance of completion of the HPMP:</w:t>
      </w:r>
    </w:p>
    <w:p w14:paraId="2ED4D03E" w14:textId="77777777" w:rsidR="005F2A28" w:rsidRPr="00BB3E6F" w:rsidRDefault="005F2A28" w:rsidP="005F2A28">
      <w:pPr>
        <w:numPr>
          <w:ilvl w:val="2"/>
          <w:numId w:val="1"/>
        </w:numPr>
        <w:spacing w:after="240"/>
        <w:outlineLvl w:val="2"/>
      </w:pPr>
      <w:r w:rsidRPr="00BB3E6F">
        <w:rPr>
          <w:rFonts w:cs="Arial"/>
        </w:rPr>
        <w:t>The approval of each project should result in a phase-out of HCFCs to count against the consumption identified in the HPMP and no such projects could be approved after 2010 unless they were part of the HPMP</w:t>
      </w:r>
      <w:r w:rsidRPr="00BB3E6F">
        <w:t>;</w:t>
      </w:r>
    </w:p>
    <w:p w14:paraId="35459EDC" w14:textId="77777777" w:rsidR="005F2A28" w:rsidRPr="00BB3E6F" w:rsidRDefault="005F2A28" w:rsidP="005F2A28">
      <w:pPr>
        <w:numPr>
          <w:ilvl w:val="2"/>
          <w:numId w:val="1"/>
        </w:numPr>
        <w:spacing w:after="240"/>
        <w:outlineLvl w:val="2"/>
      </w:pPr>
      <w:r w:rsidRPr="00BB3E6F">
        <w:t xml:space="preserve">If the individual project approach was used, the submission of the first project should provide an indication of how the demonstration projects related to the HPMP and an indication of when the HPMP would be submitted; </w:t>
      </w:r>
    </w:p>
    <w:p w14:paraId="4AEC2A93" w14:textId="77777777" w:rsidR="005F2A28" w:rsidRPr="00BB3E6F" w:rsidRDefault="005F2A28" w:rsidP="005F2A28">
      <w:pPr>
        <w:numPr>
          <w:ilvl w:val="1"/>
          <w:numId w:val="1"/>
        </w:numPr>
        <w:spacing w:after="240"/>
        <w:outlineLvl w:val="1"/>
      </w:pPr>
      <w:r w:rsidRPr="00BB3E6F">
        <w:t xml:space="preserve">Consideration should be given to providing funding for assistance to include </w:t>
      </w:r>
      <w:smartTag w:uri="urn:schemas-microsoft-com:office:smarttags" w:element="stockticker">
        <w:r w:rsidRPr="00BB3E6F">
          <w:t>HCFC</w:t>
        </w:r>
      </w:smartTag>
      <w:r w:rsidRPr="00BB3E6F">
        <w:t xml:space="preserve"> control measures in legislation, regulations and licensing systems as part of the funding of HPMP preparation as necessary and confirmation of the implementation of the same should be required as a prerequisite for funding implementation of the HPMP; </w:t>
      </w:r>
    </w:p>
    <w:p w14:paraId="612A1C45" w14:textId="77777777" w:rsidR="005F2A28" w:rsidRPr="00BB3E6F" w:rsidRDefault="005F2A28" w:rsidP="005F2A28">
      <w:pPr>
        <w:numPr>
          <w:ilvl w:val="1"/>
          <w:numId w:val="1"/>
        </w:numPr>
        <w:spacing w:after="240"/>
        <w:outlineLvl w:val="1"/>
      </w:pPr>
      <w:r w:rsidRPr="00BB3E6F">
        <w:t>In cases where there were multiple implementing agencies in one country, a lead agency should be designated to coordinate the overall development of stage one of the HPMP;</w:t>
      </w:r>
    </w:p>
    <w:p w14:paraId="278B7F39" w14:textId="77777777" w:rsidR="005F2A28" w:rsidRPr="00BB3E6F" w:rsidRDefault="005F2A28" w:rsidP="005F2A28">
      <w:pPr>
        <w:numPr>
          <w:ilvl w:val="1"/>
          <w:numId w:val="1"/>
        </w:numPr>
        <w:spacing w:after="240"/>
        <w:outlineLvl w:val="1"/>
      </w:pPr>
      <w:r w:rsidRPr="00BB3E6F">
        <w:rPr>
          <w:rFonts w:eastAsia="SimSun" w:cs="Arial"/>
          <w:lang w:eastAsia="zh-CN"/>
        </w:rPr>
        <w:t>HPMPs should contain cost information at the time of their submission based on and addressing</w:t>
      </w:r>
      <w:r w:rsidRPr="00BB3E6F">
        <w:t xml:space="preserve">: </w:t>
      </w:r>
    </w:p>
    <w:p w14:paraId="2D9C86B9" w14:textId="77777777" w:rsidR="005F2A28" w:rsidRPr="00BB3E6F" w:rsidRDefault="005F2A28" w:rsidP="005F2A28">
      <w:pPr>
        <w:numPr>
          <w:ilvl w:val="2"/>
          <w:numId w:val="1"/>
        </w:numPr>
        <w:spacing w:after="240"/>
        <w:outlineLvl w:val="2"/>
      </w:pPr>
      <w:r w:rsidRPr="00BB3E6F">
        <w:t>The most current HCFC cost guidelines at the time of submission;</w:t>
      </w:r>
    </w:p>
    <w:p w14:paraId="68E938F4" w14:textId="77777777" w:rsidR="005F2A28" w:rsidRPr="00BB3E6F" w:rsidRDefault="005F2A28" w:rsidP="005F2A28">
      <w:pPr>
        <w:keepLines/>
        <w:numPr>
          <w:ilvl w:val="2"/>
          <w:numId w:val="1"/>
        </w:numPr>
        <w:spacing w:after="240"/>
        <w:outlineLvl w:val="2"/>
      </w:pPr>
      <w:r w:rsidRPr="00BB3E6F">
        <w:rPr>
          <w:rFonts w:eastAsia="SimSun" w:cs="Arial"/>
          <w:lang w:eastAsia="zh-CN"/>
        </w:rPr>
        <w:t>Alternative cost scenarios based on different potential cut-off dates for new capacity if a specific cut-off date had not yet been decided, for funding eligibility of manufacturing facilities as specified in decision 53/37(k), as well as the current policy for a 25 July 1995 cut-off date;</w:t>
      </w:r>
    </w:p>
    <w:p w14:paraId="563AC8FF" w14:textId="77777777" w:rsidR="005F2A28" w:rsidRPr="00BB3E6F" w:rsidRDefault="005F2A28" w:rsidP="005F2A28">
      <w:pPr>
        <w:numPr>
          <w:ilvl w:val="2"/>
          <w:numId w:val="1"/>
        </w:numPr>
        <w:spacing w:after="240"/>
        <w:outlineLvl w:val="2"/>
      </w:pPr>
      <w:r w:rsidRPr="00BB3E6F">
        <w:t xml:space="preserve">Alternative cost scenarios for the operational and capital costs for second conversions; </w:t>
      </w:r>
    </w:p>
    <w:p w14:paraId="283DCF1B" w14:textId="77777777" w:rsidR="005F2A28" w:rsidRPr="00BB3E6F" w:rsidRDefault="005F2A28" w:rsidP="005F2A28">
      <w:pPr>
        <w:numPr>
          <w:ilvl w:val="2"/>
          <w:numId w:val="1"/>
        </w:numPr>
        <w:spacing w:after="240"/>
        <w:outlineLvl w:val="2"/>
      </w:pPr>
      <w:r w:rsidRPr="00BB3E6F">
        <w:rPr>
          <w:rFonts w:eastAsia="SimSun" w:cs="Arial"/>
          <w:lang w:eastAsia="zh-CN"/>
        </w:rPr>
        <w:t>The incremental costs of regulating import and supply to the market of HCFC dependent equipment once proven alternatives were commercially available in the country and describing the benefits to the servicing sector of associated reduced demand;</w:t>
      </w:r>
    </w:p>
    <w:p w14:paraId="663F0AEF" w14:textId="77777777" w:rsidR="005F2A28" w:rsidRPr="00BB3E6F" w:rsidRDefault="005F2A28" w:rsidP="005F2A28">
      <w:pPr>
        <w:numPr>
          <w:ilvl w:val="2"/>
          <w:numId w:val="1"/>
        </w:numPr>
        <w:spacing w:after="240"/>
        <w:outlineLvl w:val="2"/>
      </w:pPr>
      <w:r w:rsidRPr="00BB3E6F">
        <w:rPr>
          <w:rFonts w:eastAsia="SimSun" w:cs="Arial"/>
          <w:lang w:eastAsia="zh-CN"/>
        </w:rPr>
        <w:t>Cost and benefit information based on the full range of alternatives considered, and associated ODP and other impacts on the environment including on the climate, taking into account global-warming potential, energy use and other relevant factors</w:t>
      </w:r>
      <w:r w:rsidRPr="00BB3E6F">
        <w:t xml:space="preserve">; </w:t>
      </w:r>
    </w:p>
    <w:p w14:paraId="1B9361A5" w14:textId="77777777" w:rsidR="005F2A28" w:rsidRPr="00BB3E6F" w:rsidRDefault="005F2A28" w:rsidP="005F2A28">
      <w:pPr>
        <w:numPr>
          <w:ilvl w:val="1"/>
          <w:numId w:val="1"/>
        </w:numPr>
        <w:spacing w:after="240"/>
        <w:outlineLvl w:val="1"/>
      </w:pPr>
      <w:r w:rsidRPr="00BB3E6F">
        <w:rPr>
          <w:rFonts w:eastAsia="SimSun" w:cs="Arial"/>
          <w:lang w:eastAsia="zh-CN"/>
        </w:rPr>
        <w:t>Countries and agencies were encouraged to explore potential financial incentives and opportunities for additional resources to maximize the environmental benefits from HPMPs pursuant to paragraph 11(b) of decision XIX/6 of the Nineteenth Meeting of the Parties</w:t>
      </w:r>
      <w:r w:rsidRPr="00BB3E6F">
        <w:t>;</w:t>
      </w:r>
    </w:p>
    <w:p w14:paraId="0015C339" w14:textId="77777777" w:rsidR="005F2A28" w:rsidRPr="00BB3E6F" w:rsidRDefault="005F2A28" w:rsidP="005F2A28">
      <w:pPr>
        <w:numPr>
          <w:ilvl w:val="1"/>
          <w:numId w:val="1"/>
        </w:numPr>
        <w:spacing w:after="240"/>
        <w:outlineLvl w:val="1"/>
      </w:pPr>
      <w:r w:rsidRPr="00BB3E6F">
        <w:t>HPMPs should address:</w:t>
      </w:r>
    </w:p>
    <w:p w14:paraId="5DEF11BC" w14:textId="77777777" w:rsidR="005F2A28" w:rsidRPr="00BB3E6F" w:rsidRDefault="005F2A28" w:rsidP="005F2A28">
      <w:pPr>
        <w:numPr>
          <w:ilvl w:val="2"/>
          <w:numId w:val="1"/>
        </w:numPr>
        <w:spacing w:after="240"/>
        <w:outlineLvl w:val="2"/>
      </w:pPr>
      <w:r w:rsidRPr="00BB3E6F">
        <w:t xml:space="preserve">The use of institutional arrangements mentioned in decision 53/37(e) and (f); </w:t>
      </w:r>
    </w:p>
    <w:p w14:paraId="378843B3" w14:textId="77777777" w:rsidR="005F2A28" w:rsidRPr="00BB3E6F" w:rsidRDefault="005F2A28" w:rsidP="005F2A28">
      <w:pPr>
        <w:numPr>
          <w:ilvl w:val="2"/>
          <w:numId w:val="1"/>
        </w:numPr>
        <w:spacing w:after="240"/>
        <w:outlineLvl w:val="2"/>
      </w:pPr>
      <w:r w:rsidRPr="00BB3E6F">
        <w:t>The roles and responsibilities of associations of refrigeration technicians and other industry associations and how they could contribute to HCFC phase-out; and</w:t>
      </w:r>
    </w:p>
    <w:p w14:paraId="0199E872" w14:textId="77777777" w:rsidR="005F2A28" w:rsidRPr="00BB3E6F" w:rsidRDefault="005F2A28" w:rsidP="005F2A28">
      <w:pPr>
        <w:numPr>
          <w:ilvl w:val="1"/>
          <w:numId w:val="1"/>
        </w:numPr>
        <w:spacing w:after="240"/>
        <w:outlineLvl w:val="1"/>
        <w:rPr>
          <w:rFonts w:eastAsia="SimSun"/>
          <w:lang w:eastAsia="zh-CN"/>
        </w:rPr>
      </w:pPr>
      <w:r w:rsidRPr="00BB3E6F">
        <w:rPr>
          <w:rFonts w:eastAsia="SimSun"/>
          <w:lang w:eastAsia="zh-CN"/>
        </w:rPr>
        <w:t>HPMPs should, as a minimum, fulfil the data and information requirements, as applicable, listed in the indicative outline for the development of HPMPs, as set out in Annex XIX to the present report.</w:t>
      </w:r>
    </w:p>
    <w:p w14:paraId="08771CA8" w14:textId="77777777" w:rsidR="005F2A28" w:rsidRDefault="005F2A28" w:rsidP="005F2A2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5F2A28" w14:paraId="6A721200" w14:textId="77777777" w:rsidTr="00C1407A">
        <w:tc>
          <w:tcPr>
            <w:tcW w:w="1915" w:type="dxa"/>
          </w:tcPr>
          <w:p w14:paraId="5C931832" w14:textId="77777777" w:rsidR="005F2A28" w:rsidRDefault="005F2A28" w:rsidP="00C1407A">
            <w:pPr>
              <w:rPr>
                <w:lang w:val="en-US"/>
              </w:rPr>
            </w:pPr>
          </w:p>
        </w:tc>
        <w:tc>
          <w:tcPr>
            <w:tcW w:w="1915" w:type="dxa"/>
          </w:tcPr>
          <w:p w14:paraId="1214203A" w14:textId="77777777" w:rsidR="005F2A28" w:rsidRDefault="005F2A28" w:rsidP="00C1407A">
            <w:pPr>
              <w:rPr>
                <w:lang w:val="en-US"/>
              </w:rPr>
            </w:pPr>
          </w:p>
        </w:tc>
        <w:tc>
          <w:tcPr>
            <w:tcW w:w="1915" w:type="dxa"/>
            <w:tcBorders>
              <w:bottom w:val="single" w:sz="4" w:space="0" w:color="auto"/>
            </w:tcBorders>
          </w:tcPr>
          <w:p w14:paraId="29251C13" w14:textId="77777777" w:rsidR="005F2A28" w:rsidRDefault="005F2A28" w:rsidP="00C1407A">
            <w:pPr>
              <w:rPr>
                <w:lang w:val="en-US"/>
              </w:rPr>
            </w:pPr>
          </w:p>
        </w:tc>
        <w:tc>
          <w:tcPr>
            <w:tcW w:w="1915" w:type="dxa"/>
          </w:tcPr>
          <w:p w14:paraId="0FB2D7ED" w14:textId="77777777" w:rsidR="005F2A28" w:rsidRDefault="005F2A28" w:rsidP="00C1407A">
            <w:pPr>
              <w:rPr>
                <w:lang w:val="en-US"/>
              </w:rPr>
            </w:pPr>
          </w:p>
        </w:tc>
        <w:tc>
          <w:tcPr>
            <w:tcW w:w="1916" w:type="dxa"/>
          </w:tcPr>
          <w:p w14:paraId="5B125C76" w14:textId="77777777" w:rsidR="005F2A28" w:rsidRDefault="005F2A28" w:rsidP="00C1407A">
            <w:pPr>
              <w:rPr>
                <w:lang w:val="en-US"/>
              </w:rPr>
            </w:pPr>
          </w:p>
        </w:tc>
      </w:tr>
    </w:tbl>
    <w:p w14:paraId="352982DC" w14:textId="77777777" w:rsidR="005F2A28" w:rsidRPr="005D3E9D" w:rsidRDefault="005F2A28" w:rsidP="005F2A28">
      <w:pPr>
        <w:rPr>
          <w:lang w:val="en-US"/>
        </w:rPr>
      </w:pPr>
    </w:p>
    <w:p w14:paraId="692E62CF" w14:textId="69155F50" w:rsidR="00DC5194" w:rsidRPr="00755D0C" w:rsidRDefault="00DC5194" w:rsidP="00051BCC">
      <w:pPr>
        <w:pStyle w:val="Heading2"/>
        <w:numPr>
          <w:ilvl w:val="0"/>
          <w:numId w:val="0"/>
        </w:numPr>
        <w:rPr>
          <w:lang w:val="en-CA"/>
        </w:rPr>
      </w:pPr>
    </w:p>
    <w:sectPr w:rsidR="00DC5194" w:rsidRPr="00755D0C" w:rsidSect="00B565BA">
      <w:headerReference w:type="even" r:id="rId29"/>
      <w:headerReference w:type="default" r:id="rId30"/>
      <w:footerReference w:type="even" r:id="rId31"/>
      <w:footerReference w:type="default" r:id="rId32"/>
      <w:headerReference w:type="first" r:id="rId33"/>
      <w:footerReference w:type="first" r:id="rId34"/>
      <w:pgSz w:w="12240" w:h="15840" w:code="1"/>
      <w:pgMar w:top="1440" w:right="1440" w:bottom="1440" w:left="1440" w:header="720"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DFF71C" w14:textId="77777777" w:rsidR="00996A67" w:rsidRDefault="00996A67" w:rsidP="004A504B">
      <w:r>
        <w:separator/>
      </w:r>
    </w:p>
  </w:endnote>
  <w:endnote w:type="continuationSeparator" w:id="0">
    <w:p w14:paraId="2C914E6A" w14:textId="77777777" w:rsidR="00996A67" w:rsidRDefault="00996A6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Univers">
    <w:altName w:val="Arial"/>
    <w:charset w:val="00"/>
    <w:family w:val="swiss"/>
    <w:pitch w:val="variable"/>
    <w:sig w:usb0="00000007" w:usb1="00000000" w:usb2="00000000" w:usb3="00000000" w:csb0="00000093"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4324838"/>
      <w:docPartObj>
        <w:docPartGallery w:val="Page Numbers (Bottom of Page)"/>
        <w:docPartUnique/>
      </w:docPartObj>
    </w:sdtPr>
    <w:sdtEndPr>
      <w:rPr>
        <w:noProof/>
      </w:rPr>
    </w:sdtEndPr>
    <w:sdtContent>
      <w:p w14:paraId="07BB5394" w14:textId="6D6C67C0" w:rsidR="005F2A28" w:rsidRDefault="005F2A28">
        <w:pPr>
          <w:pStyle w:val="Footer"/>
          <w:jc w:val="center"/>
        </w:pPr>
        <w:r>
          <w:fldChar w:fldCharType="begin"/>
        </w:r>
        <w:r>
          <w:instrText xml:space="preserve"> PAGE   \* MERGEFORMAT </w:instrText>
        </w:r>
        <w:r>
          <w:fldChar w:fldCharType="separate"/>
        </w:r>
        <w:r w:rsidR="002C434F">
          <w:rPr>
            <w:noProof/>
          </w:rPr>
          <w:t>16</w:t>
        </w:r>
        <w:r>
          <w:rPr>
            <w:noProof/>
          </w:rPr>
          <w:fldChar w:fldCharType="end"/>
        </w:r>
      </w:p>
    </w:sdtContent>
  </w:sdt>
  <w:p w14:paraId="3ACEFB59" w14:textId="00B0550C" w:rsidR="00F84CBC" w:rsidRPr="0033525D" w:rsidRDefault="00F84CBC">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55037A" w14:textId="77777777" w:rsidR="00F84CBC" w:rsidRPr="0033525D" w:rsidRDefault="00F84CBC">
    <w:pPr>
      <w:jc w:val="center"/>
    </w:pPr>
    <w:r>
      <w:fldChar w:fldCharType="begin"/>
    </w:r>
    <w:r>
      <w:instrText xml:space="preserve"> PAGE </w:instrText>
    </w:r>
    <w:r>
      <w:fldChar w:fldCharType="separate"/>
    </w:r>
    <w:r w:rsidR="002C434F">
      <w:rPr>
        <w:noProof/>
      </w:rPr>
      <w:t>17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B8B5DC" w14:textId="77777777" w:rsidR="00F84CBC" w:rsidRDefault="00F84CB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82570D1" w14:textId="77777777" w:rsidR="00F84CBC" w:rsidRDefault="00F84CB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71E5EB" w14:textId="77777777" w:rsidR="005F2A28" w:rsidRPr="0033525D" w:rsidRDefault="005F2A28">
    <w:pPr>
      <w:jc w:val="center"/>
    </w:pPr>
    <w:r>
      <w:fldChar w:fldCharType="begin"/>
    </w:r>
    <w:r>
      <w:instrText xml:space="preserve"> PAGE </w:instrText>
    </w:r>
    <w:r>
      <w:fldChar w:fldCharType="separate"/>
    </w:r>
    <w:r w:rsidR="002C434F">
      <w:rPr>
        <w:noProof/>
      </w:rPr>
      <w:t>4</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A6904B" w14:textId="77777777" w:rsidR="005F2A28" w:rsidRPr="0033525D" w:rsidRDefault="005F2A28">
    <w:pPr>
      <w:jc w:val="center"/>
    </w:pPr>
    <w:r>
      <w:fldChar w:fldCharType="begin"/>
    </w:r>
    <w:r>
      <w:instrText xml:space="preserve"> PAGE </w:instrText>
    </w:r>
    <w:r>
      <w:fldChar w:fldCharType="separate"/>
    </w:r>
    <w:r w:rsidR="002C434F">
      <w:rPr>
        <w:noProof/>
      </w:rPr>
      <w:t>3</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5993527"/>
      <w:docPartObj>
        <w:docPartGallery w:val="Page Numbers (Bottom of Page)"/>
        <w:docPartUnique/>
      </w:docPartObj>
    </w:sdtPr>
    <w:sdtEndPr>
      <w:rPr>
        <w:noProof/>
      </w:rPr>
    </w:sdtEndPr>
    <w:sdtContent>
      <w:p w14:paraId="015C29C6" w14:textId="77777777" w:rsidR="005F2A28" w:rsidRDefault="005F2A28">
        <w:pPr>
          <w:pStyle w:val="Footer"/>
          <w:jc w:val="center"/>
        </w:pPr>
        <w:r>
          <w:fldChar w:fldCharType="begin"/>
        </w:r>
        <w:r>
          <w:instrText xml:space="preserve"> PAGE   \* MERGEFORMAT </w:instrText>
        </w:r>
        <w:r>
          <w:fldChar w:fldCharType="separate"/>
        </w:r>
        <w:r w:rsidR="002C434F">
          <w:rPr>
            <w:noProof/>
          </w:rPr>
          <w:t>1</w:t>
        </w:r>
        <w:r>
          <w:rPr>
            <w:noProof/>
          </w:rPr>
          <w:fldChar w:fldCharType="end"/>
        </w:r>
      </w:p>
    </w:sdtContent>
  </w:sdt>
  <w:p w14:paraId="47BB3498" w14:textId="77777777" w:rsidR="005F2A28" w:rsidRDefault="005F2A28">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50E0C3" w14:textId="77777777" w:rsidR="005F2A28" w:rsidRPr="0033525D" w:rsidRDefault="005F2A28">
    <w:pPr>
      <w:jc w:val="center"/>
    </w:pPr>
    <w:r>
      <w:fldChar w:fldCharType="begin"/>
    </w:r>
    <w:r>
      <w:instrText xml:space="preserve"> PAGE </w:instrText>
    </w:r>
    <w:r>
      <w:fldChar w:fldCharType="separate"/>
    </w:r>
    <w:r w:rsidR="002C434F">
      <w:rPr>
        <w:noProof/>
      </w:rPr>
      <w:t>10</w:t>
    </w:r>
    <w:r>
      <w:rPr>
        <w:noProof/>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C533DF" w14:textId="77777777" w:rsidR="005F2A28" w:rsidRPr="0033525D" w:rsidRDefault="005F2A28">
    <w:pPr>
      <w:jc w:val="center"/>
    </w:pPr>
    <w:r>
      <w:fldChar w:fldCharType="begin"/>
    </w:r>
    <w:r>
      <w:instrText xml:space="preserve"> PAGE </w:instrText>
    </w:r>
    <w:r>
      <w:fldChar w:fldCharType="separate"/>
    </w:r>
    <w:r w:rsidR="002C434F">
      <w:rPr>
        <w:noProof/>
      </w:rPr>
      <w:t>11</w:t>
    </w:r>
    <w:r>
      <w:rPr>
        <w:noProo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1493204"/>
      <w:docPartObj>
        <w:docPartGallery w:val="Page Numbers (Bottom of Page)"/>
        <w:docPartUnique/>
      </w:docPartObj>
    </w:sdtPr>
    <w:sdtEndPr>
      <w:rPr>
        <w:noProof/>
      </w:rPr>
    </w:sdtEndPr>
    <w:sdtContent>
      <w:p w14:paraId="7E82A86F" w14:textId="7EED7F02" w:rsidR="005F2A28" w:rsidRDefault="005F2A28" w:rsidP="00C37092">
        <w:pPr>
          <w:pStyle w:val="Footer"/>
          <w:jc w:val="center"/>
        </w:pPr>
        <w:r>
          <w:fldChar w:fldCharType="begin"/>
        </w:r>
        <w:r>
          <w:instrText xml:space="preserve"> PAGE   \* MERGEFORMAT </w:instrText>
        </w:r>
        <w:r>
          <w:fldChar w:fldCharType="separate"/>
        </w:r>
        <w:r w:rsidR="002C434F">
          <w:rPr>
            <w:noProof/>
          </w:rPr>
          <w:t>1</w:t>
        </w:r>
        <w:r>
          <w:rPr>
            <w:noProof/>
          </w:rPr>
          <w:fldChar w:fldCharType="end"/>
        </w:r>
      </w:p>
    </w:sdtContent>
  </w:sdt>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89F7C0" w14:textId="77777777" w:rsidR="00BB3E6F" w:rsidRPr="0033525D" w:rsidRDefault="005F2A28">
    <w:pPr>
      <w:jc w:val="center"/>
    </w:pPr>
    <w:r>
      <w:fldChar w:fldCharType="begin"/>
    </w:r>
    <w:r>
      <w:instrText xml:space="preserve"> PAGE </w:instrText>
    </w:r>
    <w:r>
      <w:fldChar w:fldCharType="separate"/>
    </w:r>
    <w:r w:rsidR="002C434F">
      <w:rPr>
        <w:noProof/>
      </w:rPr>
      <w:t>8</w:t>
    </w:r>
    <w:r>
      <w:rPr>
        <w:noProof/>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BF3E47" w14:textId="77777777" w:rsidR="00BB3E6F" w:rsidRPr="0033525D" w:rsidRDefault="005F2A28">
    <w:pPr>
      <w:jc w:val="center"/>
    </w:pPr>
    <w:r>
      <w:fldChar w:fldCharType="begin"/>
    </w:r>
    <w:r>
      <w:instrText xml:space="preserve"> PAGE </w:instrText>
    </w:r>
    <w:r>
      <w:fldChar w:fldCharType="separate"/>
    </w:r>
    <w:r w:rsidR="002C434F">
      <w:rPr>
        <w:noProof/>
      </w:rPr>
      <w:t>9</w:t>
    </w:r>
    <w:r>
      <w:rPr>
        <w:noProof/>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3912083"/>
      <w:docPartObj>
        <w:docPartGallery w:val="Page Numbers (Bottom of Page)"/>
        <w:docPartUnique/>
      </w:docPartObj>
    </w:sdtPr>
    <w:sdtEndPr>
      <w:rPr>
        <w:noProof/>
      </w:rPr>
    </w:sdtEndPr>
    <w:sdtContent>
      <w:p w14:paraId="544AA5CC" w14:textId="77777777" w:rsidR="00BB3E6F" w:rsidRDefault="005F2A28" w:rsidP="00C37092">
        <w:pPr>
          <w:pStyle w:val="Footer"/>
          <w:jc w:val="center"/>
        </w:pPr>
        <w:r>
          <w:fldChar w:fldCharType="begin"/>
        </w:r>
        <w:r>
          <w:instrText xml:space="preserve"> PAGE   \* MERGEFORMAT </w:instrText>
        </w:r>
        <w:r>
          <w:fldChar w:fldCharType="separate"/>
        </w:r>
        <w:r w:rsidR="002C434F">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251EDA" w14:textId="77777777" w:rsidR="00996A67" w:rsidRDefault="00996A67" w:rsidP="004A504B">
      <w:r>
        <w:separator/>
      </w:r>
    </w:p>
  </w:footnote>
  <w:footnote w:type="continuationSeparator" w:id="0">
    <w:p w14:paraId="5189367C" w14:textId="77777777" w:rsidR="00996A67" w:rsidRDefault="00996A67" w:rsidP="004A504B">
      <w:r>
        <w:continuationSeparator/>
      </w:r>
    </w:p>
  </w:footnote>
  <w:footnote w:id="1">
    <w:p w14:paraId="7E40858D" w14:textId="132C0C09" w:rsidR="00F84CBC" w:rsidRPr="007B4D2A" w:rsidRDefault="00F84CBC" w:rsidP="00CE4873">
      <w:pPr>
        <w:pStyle w:val="FootnoteText"/>
      </w:pPr>
      <w:r>
        <w:rPr>
          <w:rStyle w:val="FootnoteReference"/>
        </w:rPr>
        <w:footnoteRef/>
      </w:r>
      <w:r>
        <w:t xml:space="preserve"> Kigali, Rwanda, 10 – 1</w:t>
      </w:r>
      <w:r w:rsidR="004A0316">
        <w:t>5</w:t>
      </w:r>
      <w:r>
        <w:t xml:space="preserve"> October 2016.</w:t>
      </w:r>
    </w:p>
  </w:footnote>
  <w:footnote w:id="2">
    <w:p w14:paraId="0C507ABF" w14:textId="39C04860" w:rsidR="00F84CBC" w:rsidRPr="0007077E" w:rsidRDefault="00F84CBC" w:rsidP="00CE4873">
      <w:pPr>
        <w:pStyle w:val="FootnoteText"/>
        <w:rPr>
          <w:lang w:val="en-US"/>
        </w:rPr>
      </w:pPr>
      <w:r>
        <w:rPr>
          <w:rStyle w:val="FootnoteReference"/>
        </w:rPr>
        <w:footnoteRef/>
      </w:r>
      <w:r w:rsidRPr="0007077E">
        <w:rPr>
          <w:lang w:val="en-US"/>
        </w:rPr>
        <w:t xml:space="preserve"> Decision XXVIII/1, An</w:t>
      </w:r>
      <w:r w:rsidR="00026349">
        <w:rPr>
          <w:lang w:val="en-US"/>
        </w:rPr>
        <w:t>nex I</w:t>
      </w:r>
      <w:r w:rsidRPr="0007077E">
        <w:rPr>
          <w:lang w:val="en-US"/>
        </w:rPr>
        <w:t xml:space="preserve"> of document UNEP/</w:t>
      </w:r>
      <w:proofErr w:type="spellStart"/>
      <w:r w:rsidRPr="0007077E">
        <w:rPr>
          <w:lang w:val="en-US"/>
        </w:rPr>
        <w:t>OzL.Pro</w:t>
      </w:r>
      <w:proofErr w:type="spellEnd"/>
      <w:r w:rsidRPr="0007077E">
        <w:rPr>
          <w:lang w:val="en-US"/>
        </w:rPr>
        <w:t>/28/12.</w:t>
      </w:r>
    </w:p>
  </w:footnote>
  <w:footnote w:id="3">
    <w:p w14:paraId="0681A311" w14:textId="77777777" w:rsidR="00F84CBC" w:rsidRPr="007B4D2A" w:rsidRDefault="00F84CBC" w:rsidP="00CE4873">
      <w:pPr>
        <w:pStyle w:val="FootnoteText"/>
      </w:pPr>
      <w:r>
        <w:rPr>
          <w:rStyle w:val="FootnoteReference"/>
        </w:rPr>
        <w:footnoteRef/>
      </w:r>
      <w:r>
        <w:t xml:space="preserve"> </w:t>
      </w:r>
      <w:r w:rsidRPr="007B4D2A">
        <w:t xml:space="preserve">Montreal, </w:t>
      </w:r>
      <w:r>
        <w:t xml:space="preserve">Canada, </w:t>
      </w:r>
      <w:r w:rsidRPr="007B4D2A">
        <w:t>28 November – 2 December 2016</w:t>
      </w:r>
      <w:r>
        <w:t>.</w:t>
      </w:r>
    </w:p>
  </w:footnote>
  <w:footnote w:id="4">
    <w:p w14:paraId="4785503D" w14:textId="76817309" w:rsidR="008E6AA2" w:rsidRPr="00E86116" w:rsidRDefault="008E6AA2" w:rsidP="008E6AA2">
      <w:pPr>
        <w:pStyle w:val="FootnoteText"/>
      </w:pPr>
      <w:r>
        <w:rPr>
          <w:rStyle w:val="FootnoteReference"/>
        </w:rPr>
        <w:footnoteRef/>
      </w:r>
      <w:r>
        <w:t xml:space="preserve"> Information was received from the Governments of Argentina, Germany, Japan and the United States of America. However, only the Governments of Germany and Japan submitted information related to the present document. The full text of the information received from the Executive Committee members </w:t>
      </w:r>
      <w:r w:rsidRPr="000B6D78">
        <w:t>is contained in Annex II of document UNEP/</w:t>
      </w:r>
      <w:proofErr w:type="spellStart"/>
      <w:r w:rsidRPr="000B6D78">
        <w:t>OzL.Pro</w:t>
      </w:r>
      <w:proofErr w:type="spellEnd"/>
      <w:r w:rsidRPr="000B6D78">
        <w:t>/ExCom/78/1/Add.1 (Annotated provisional agenda).</w:t>
      </w:r>
    </w:p>
  </w:footnote>
  <w:footnote w:id="5">
    <w:p w14:paraId="1754F98D" w14:textId="66609C25" w:rsidR="00F84CBC" w:rsidRPr="006F5E64" w:rsidRDefault="00F84CBC">
      <w:pPr>
        <w:pStyle w:val="FootnoteText"/>
        <w:rPr>
          <w:lang w:val="en-CA"/>
        </w:rPr>
      </w:pPr>
      <w:r w:rsidRPr="006F5E64">
        <w:rPr>
          <w:rStyle w:val="FootnoteReference"/>
        </w:rPr>
        <w:footnoteRef/>
      </w:r>
      <w:r w:rsidRPr="006F5E64">
        <w:t xml:space="preserve"> The relevant document Procedures for Article 5 countries that have HFC consumption baseline years from 2020 to 2022 in accessing additional contributions for enabling activities could be found in UNEP/</w:t>
      </w:r>
      <w:proofErr w:type="spellStart"/>
      <w:r w:rsidRPr="006F5E64">
        <w:t>OzL.Pro</w:t>
      </w:r>
      <w:proofErr w:type="spellEnd"/>
      <w:r w:rsidRPr="006F5E64">
        <w:t>/ExCom/78/10.</w:t>
      </w:r>
    </w:p>
  </w:footnote>
  <w:footnote w:id="6">
    <w:p w14:paraId="7A139BD8" w14:textId="77777777" w:rsidR="00F84CBC" w:rsidRPr="00ED011D" w:rsidRDefault="00F84CBC" w:rsidP="00961DD5">
      <w:pPr>
        <w:rPr>
          <w:sz w:val="20"/>
          <w:szCs w:val="20"/>
        </w:rPr>
      </w:pPr>
      <w:r w:rsidRPr="00ED011D">
        <w:rPr>
          <w:rStyle w:val="FootnoteReference"/>
          <w:sz w:val="20"/>
          <w:szCs w:val="20"/>
        </w:rPr>
        <w:footnoteRef/>
      </w:r>
      <w:r w:rsidRPr="00ED011D">
        <w:rPr>
          <w:sz w:val="20"/>
          <w:szCs w:val="20"/>
        </w:rPr>
        <w:t xml:space="preserve"> UNEP/</w:t>
      </w:r>
      <w:proofErr w:type="spellStart"/>
      <w:r w:rsidRPr="00ED011D">
        <w:rPr>
          <w:sz w:val="20"/>
          <w:szCs w:val="20"/>
        </w:rPr>
        <w:t>OzL.Pro</w:t>
      </w:r>
      <w:proofErr w:type="spellEnd"/>
      <w:r w:rsidRPr="00ED011D">
        <w:rPr>
          <w:sz w:val="20"/>
          <w:szCs w:val="20"/>
        </w:rPr>
        <w:t>/ExCom/64/29. The Agreement between the Government of China and the Executive Committee for the phase-out of HCFC consumption included a section on “Funding service sector plan, including enabling programme” (page 5 of Annex XXVII of document UNEP/</w:t>
      </w:r>
      <w:proofErr w:type="spellStart"/>
      <w:r w:rsidRPr="00ED011D">
        <w:rPr>
          <w:sz w:val="20"/>
          <w:szCs w:val="20"/>
        </w:rPr>
        <w:t>OzL.Pro</w:t>
      </w:r>
      <w:proofErr w:type="spellEnd"/>
      <w:r w:rsidRPr="00ED011D">
        <w:rPr>
          <w:sz w:val="20"/>
          <w:szCs w:val="20"/>
        </w:rPr>
        <w:t>/ExCom/64/53).</w:t>
      </w:r>
    </w:p>
    <w:p w14:paraId="5D4EAE1F" w14:textId="77777777" w:rsidR="00F84CBC" w:rsidRPr="00961DD5" w:rsidRDefault="00F84CBC">
      <w:pPr>
        <w:pStyle w:val="FootnoteText"/>
        <w:rPr>
          <w:lang w:val="en-US"/>
        </w:rPr>
      </w:pPr>
    </w:p>
  </w:footnote>
  <w:footnote w:id="7">
    <w:p w14:paraId="2E7AB075" w14:textId="77777777" w:rsidR="00F84CBC" w:rsidRPr="009115E6" w:rsidRDefault="00F84CBC" w:rsidP="00E876AF">
      <w:pPr>
        <w:pStyle w:val="FootnoteText"/>
        <w:rPr>
          <w:lang w:val="en-CA"/>
        </w:rPr>
      </w:pPr>
      <w:r>
        <w:rPr>
          <w:rStyle w:val="FootnoteReference"/>
        </w:rPr>
        <w:footnoteRef/>
      </w:r>
      <w:r>
        <w:t xml:space="preserve"> </w:t>
      </w:r>
      <w:proofErr w:type="gramStart"/>
      <w:r w:rsidRPr="009115E6">
        <w:t>Bahamas, Georgia, Guyana, Saint Lucia and Trinidad and Tobago</w:t>
      </w:r>
      <w:r>
        <w:t>.</w:t>
      </w:r>
      <w:proofErr w:type="gramEnd"/>
    </w:p>
  </w:footnote>
  <w:footnote w:id="8">
    <w:p w14:paraId="33D04023" w14:textId="6661B3E8" w:rsidR="00F84CBC" w:rsidRPr="0071733A" w:rsidRDefault="00F84CBC" w:rsidP="00E876AF">
      <w:pPr>
        <w:pStyle w:val="FootnoteText"/>
      </w:pPr>
      <w:r>
        <w:rPr>
          <w:rStyle w:val="FootnoteReference"/>
        </w:rPr>
        <w:footnoteRef/>
      </w:r>
      <w:r>
        <w:t xml:space="preserve"> T</w:t>
      </w:r>
      <w:r w:rsidRPr="003C4B0C">
        <w:t>o prioritize technical assistance and capacity building to address safety issues associated with l</w:t>
      </w:r>
      <w:r>
        <w:t>ow-GWP or zero</w:t>
      </w:r>
      <w:r>
        <w:noBreakHyphen/>
        <w:t>GWP alternatives</w:t>
      </w:r>
      <w:r w:rsidRPr="00C70CA6">
        <w:t>.</w:t>
      </w:r>
    </w:p>
  </w:footnote>
  <w:footnote w:id="9">
    <w:p w14:paraId="064BC873" w14:textId="0325828A" w:rsidR="00EE4423" w:rsidRPr="00EE4423" w:rsidRDefault="00EE4423">
      <w:pPr>
        <w:pStyle w:val="FootnoteText"/>
        <w:rPr>
          <w:lang w:val="en-US"/>
        </w:rPr>
      </w:pPr>
      <w:r>
        <w:rPr>
          <w:rStyle w:val="FootnoteReference"/>
        </w:rPr>
        <w:footnoteRef/>
      </w:r>
      <w:r>
        <w:t xml:space="preserve"> </w:t>
      </w:r>
      <w:r w:rsidR="004A10B8" w:rsidRPr="002E2861">
        <w:rPr>
          <w:rFonts w:eastAsiaTheme="minorHAnsi"/>
          <w:lang w:val="en-CA"/>
        </w:rPr>
        <w:t>UNEP/</w:t>
      </w:r>
      <w:proofErr w:type="spellStart"/>
      <w:r w:rsidR="004A10B8" w:rsidRPr="002E2861">
        <w:rPr>
          <w:rFonts w:eastAsiaTheme="minorHAnsi"/>
          <w:lang w:val="en-CA"/>
        </w:rPr>
        <w:t>OzL.Pro</w:t>
      </w:r>
      <w:proofErr w:type="spellEnd"/>
      <w:r w:rsidR="004A10B8" w:rsidRPr="002E2861">
        <w:rPr>
          <w:rFonts w:eastAsiaTheme="minorHAnsi"/>
          <w:lang w:val="en-CA"/>
        </w:rPr>
        <w:t>/ExCom/78/5</w:t>
      </w:r>
      <w:r w:rsidR="004A10B8">
        <w:rPr>
          <w:rFonts w:eastAsiaTheme="minorHAnsi"/>
          <w:lang w:val="en-CA"/>
        </w:rPr>
        <w:t>.</w:t>
      </w:r>
    </w:p>
  </w:footnote>
  <w:footnote w:id="10">
    <w:p w14:paraId="57394B11" w14:textId="77777777" w:rsidR="00F84CBC" w:rsidRPr="00B02F5D" w:rsidRDefault="00F84CBC" w:rsidP="00E876AF">
      <w:pPr>
        <w:pStyle w:val="FootnoteText"/>
      </w:pPr>
      <w:r>
        <w:rPr>
          <w:rStyle w:val="FootnoteReference"/>
        </w:rPr>
        <w:footnoteRef/>
      </w:r>
      <w:r>
        <w:t xml:space="preserve"> Paragraph 28(d) of </w:t>
      </w:r>
      <w:r w:rsidRPr="00B02F5D">
        <w:t>UNEP/</w:t>
      </w:r>
      <w:proofErr w:type="spellStart"/>
      <w:r w:rsidRPr="00B02F5D">
        <w:t>OzL.Pro</w:t>
      </w:r>
      <w:proofErr w:type="spellEnd"/>
      <w:r w:rsidRPr="00B02F5D">
        <w:t>/ExCom/5/16</w:t>
      </w:r>
      <w:r>
        <w:t>.</w:t>
      </w:r>
    </w:p>
  </w:footnote>
  <w:footnote w:id="11">
    <w:p w14:paraId="36D265AB" w14:textId="510DACB1" w:rsidR="00F84CBC" w:rsidRPr="00FB194C" w:rsidRDefault="00F84CBC">
      <w:pPr>
        <w:pStyle w:val="FootnoteText"/>
        <w:rPr>
          <w:lang w:val="en-US"/>
        </w:rPr>
      </w:pPr>
      <w:r>
        <w:rPr>
          <w:rStyle w:val="FootnoteReference"/>
        </w:rPr>
        <w:footnoteRef/>
      </w:r>
      <w:r>
        <w:t xml:space="preserve"> </w:t>
      </w:r>
      <w:proofErr w:type="gramStart"/>
      <w:r>
        <w:rPr>
          <w:lang w:val="en-US"/>
        </w:rPr>
        <w:t>Paragraph 74 of UNEP/</w:t>
      </w:r>
      <w:proofErr w:type="spellStart"/>
      <w:r>
        <w:rPr>
          <w:lang w:val="en-US"/>
        </w:rPr>
        <w:t>OzL.Pro</w:t>
      </w:r>
      <w:proofErr w:type="spellEnd"/>
      <w:r>
        <w:rPr>
          <w:lang w:val="en-US"/>
        </w:rPr>
        <w:t>/ExCom/7/30</w:t>
      </w:r>
      <w:r w:rsidR="004A10B8">
        <w:rPr>
          <w:lang w:val="en-US"/>
        </w:rPr>
        <w:t>.</w:t>
      </w:r>
      <w:proofErr w:type="gramEnd"/>
    </w:p>
  </w:footnote>
  <w:footnote w:id="12">
    <w:p w14:paraId="3BB945CD" w14:textId="469736A2" w:rsidR="00F84CBC" w:rsidRPr="00FB194C" w:rsidRDefault="00F84CBC">
      <w:pPr>
        <w:pStyle w:val="FootnoteText"/>
        <w:rPr>
          <w:lang w:val="en-US"/>
        </w:rPr>
      </w:pPr>
      <w:r>
        <w:rPr>
          <w:rStyle w:val="FootnoteReference"/>
        </w:rPr>
        <w:footnoteRef/>
      </w:r>
      <w:r>
        <w:t xml:space="preserve"> IS projects were approved for Chile, Jordan and Mexico</w:t>
      </w:r>
    </w:p>
  </w:footnote>
  <w:footnote w:id="13">
    <w:p w14:paraId="221C4155" w14:textId="32CB897A" w:rsidR="00856F96" w:rsidRPr="00856F96" w:rsidRDefault="00856F96">
      <w:pPr>
        <w:pStyle w:val="FootnoteText"/>
      </w:pPr>
      <w:r>
        <w:rPr>
          <w:rStyle w:val="FootnoteReference"/>
        </w:rPr>
        <w:footnoteRef/>
      </w:r>
      <w:r>
        <w:t xml:space="preserve"> </w:t>
      </w:r>
      <w:r w:rsidRPr="00BC09F8">
        <w:rPr>
          <w:lang w:val="en-CA"/>
        </w:rPr>
        <w:t>UNEP/</w:t>
      </w:r>
      <w:proofErr w:type="spellStart"/>
      <w:r w:rsidRPr="00BC09F8">
        <w:rPr>
          <w:lang w:val="en-CA"/>
        </w:rPr>
        <w:t>OzL.Pro</w:t>
      </w:r>
      <w:proofErr w:type="spellEnd"/>
      <w:r w:rsidRPr="00BC09F8">
        <w:rPr>
          <w:lang w:val="en-CA"/>
        </w:rPr>
        <w:t>/ExCom/78/7</w:t>
      </w:r>
      <w:r>
        <w:rPr>
          <w:lang w:val="en-CA"/>
        </w:rPr>
        <w:t>.</w:t>
      </w:r>
    </w:p>
  </w:footnote>
  <w:footnote w:id="14">
    <w:p w14:paraId="388B5E90" w14:textId="77777777" w:rsidR="00F84CBC" w:rsidRPr="00F32253" w:rsidRDefault="00F84CBC" w:rsidP="00754D71">
      <w:pPr>
        <w:pStyle w:val="FootnoteText"/>
      </w:pPr>
      <w:r>
        <w:rPr>
          <w:rStyle w:val="FootnoteReference"/>
        </w:rPr>
        <w:footnoteRef/>
      </w:r>
      <w:r>
        <w:t xml:space="preserve"> Article 8 </w:t>
      </w:r>
      <w:r w:rsidRPr="00F32253">
        <w:t>of the Protocol on Non-compliance, requires that The Parties, at their first meeting, shall consider and approve procedures and institutional mechanisms for determining non-compliance with the provisions of this Protocol and for treatment of Parties found to be in noncompliance.</w:t>
      </w:r>
    </w:p>
  </w:footnote>
  <w:footnote w:id="15">
    <w:p w14:paraId="5A6280EA" w14:textId="77777777" w:rsidR="00F84CBC" w:rsidRPr="00F76040" w:rsidRDefault="00F84CBC">
      <w:pPr>
        <w:pStyle w:val="FootnoteText"/>
      </w:pPr>
      <w:r>
        <w:rPr>
          <w:rStyle w:val="FootnoteReference"/>
        </w:rPr>
        <w:footnoteRef/>
      </w:r>
      <w:r>
        <w:t xml:space="preserve"> The information in this section of the document has been extracted from the </w:t>
      </w:r>
      <w:r w:rsidRPr="00F76040">
        <w:t>Overview of approved HCFC demonstration projects and options for additional projects to demonstrate climate-friendly and energy</w:t>
      </w:r>
      <w:r>
        <w:t>-</w:t>
      </w:r>
      <w:r w:rsidRPr="00F76040">
        <w:t>efficient alternative technologies to HCFCs (decision 71/51(a))</w:t>
      </w:r>
      <w:r>
        <w:t xml:space="preserve"> (</w:t>
      </w:r>
      <w:r w:rsidRPr="00F76040">
        <w:t>UNEP/</w:t>
      </w:r>
      <w:proofErr w:type="spellStart"/>
      <w:r w:rsidRPr="00F76040">
        <w:t>OzL.Pro</w:t>
      </w:r>
      <w:proofErr w:type="spellEnd"/>
      <w:r w:rsidRPr="00F76040">
        <w:t>/ExCom/72/40</w:t>
      </w:r>
      <w:r>
        <w:t>), and section c (</w:t>
      </w:r>
      <w:r w:rsidRPr="008A0C47">
        <w:t>Projects to demonstrate low-GWP technolo</w:t>
      </w:r>
      <w:r>
        <w:t>gies pursuant to decision 72/40) of the O</w:t>
      </w:r>
      <w:r w:rsidRPr="008A0C47">
        <w:t>verview of issues identified during project review</w:t>
      </w:r>
      <w:r>
        <w:t xml:space="preserve"> (</w:t>
      </w:r>
      <w:r w:rsidRPr="008A0C47">
        <w:t>UNEP/</w:t>
      </w:r>
      <w:proofErr w:type="spellStart"/>
      <w:r w:rsidRPr="008A0C47">
        <w:t>OzL.Pro</w:t>
      </w:r>
      <w:proofErr w:type="spellEnd"/>
      <w:r w:rsidRPr="008A0C47">
        <w:t>/ExCom/76/12</w:t>
      </w:r>
      <w:r>
        <w:t>).</w:t>
      </w:r>
    </w:p>
  </w:footnote>
  <w:footnote w:id="16">
    <w:p w14:paraId="186FB1D9" w14:textId="77777777" w:rsidR="00F84CBC" w:rsidRPr="00EE2002" w:rsidRDefault="00F84CBC" w:rsidP="00DC5194">
      <w:pPr>
        <w:pStyle w:val="FootnoteText"/>
        <w:rPr>
          <w:lang w:val="en-CA"/>
        </w:rPr>
      </w:pPr>
      <w:r w:rsidRPr="00EE2002">
        <w:rPr>
          <w:rStyle w:val="FootnoteReference"/>
        </w:rPr>
        <w:footnoteRef/>
      </w:r>
      <w:r w:rsidRPr="00EE2002">
        <w:t xml:space="preserve"> Demonstration sub-project for conversion from HCFC-22 to propane at </w:t>
      </w:r>
      <w:proofErr w:type="spellStart"/>
      <w:r w:rsidRPr="00EE2002">
        <w:t>Midea</w:t>
      </w:r>
      <w:proofErr w:type="spellEnd"/>
      <w:r w:rsidRPr="00EE2002">
        <w:t xml:space="preserve"> Room Air Conditioner Manufacturer Company, approved at the 61</w:t>
      </w:r>
      <w:r w:rsidRPr="00EE2002">
        <w:rPr>
          <w:vertAlign w:val="superscript"/>
        </w:rPr>
        <w:t>st</w:t>
      </w:r>
      <w:r w:rsidRPr="00EE2002">
        <w:t xml:space="preserve"> meeting.</w:t>
      </w:r>
    </w:p>
  </w:footnote>
  <w:footnote w:id="17">
    <w:p w14:paraId="100686CF" w14:textId="6C434C59" w:rsidR="00F84CBC" w:rsidRPr="00ED011D" w:rsidRDefault="00F84CBC" w:rsidP="00DC5194">
      <w:pPr>
        <w:rPr>
          <w:sz w:val="20"/>
          <w:szCs w:val="20"/>
        </w:rPr>
      </w:pPr>
      <w:r w:rsidRPr="00ED011D">
        <w:rPr>
          <w:rStyle w:val="FootnoteReference"/>
          <w:sz w:val="20"/>
          <w:szCs w:val="20"/>
        </w:rPr>
        <w:footnoteRef/>
      </w:r>
      <w:r w:rsidRPr="00ED011D">
        <w:rPr>
          <w:sz w:val="20"/>
          <w:szCs w:val="20"/>
        </w:rPr>
        <w:t xml:space="preserve"> Demonstration project for conversion from HCFC-22 technology to HFC-32 technology in the manufacture of commercial air-source chillers/heat pumps at Tsinghua Tong Fang Artificial Environment Co. Ltd., approved at the 60</w:t>
      </w:r>
      <w:r w:rsidRPr="00ED011D">
        <w:rPr>
          <w:sz w:val="20"/>
          <w:szCs w:val="20"/>
          <w:vertAlign w:val="superscript"/>
        </w:rPr>
        <w:t>th</w:t>
      </w:r>
      <w:r w:rsidRPr="00ED011D">
        <w:rPr>
          <w:sz w:val="20"/>
          <w:szCs w:val="20"/>
        </w:rPr>
        <w:t xml:space="preserve"> meeting.</w:t>
      </w:r>
    </w:p>
  </w:footnote>
  <w:footnote w:id="18">
    <w:p w14:paraId="24058A25" w14:textId="114E8A18" w:rsidR="00F84CBC" w:rsidRPr="005B1158" w:rsidRDefault="00F84CBC">
      <w:pPr>
        <w:pStyle w:val="FootnoteText"/>
      </w:pPr>
      <w:r>
        <w:rPr>
          <w:rStyle w:val="FootnoteReference"/>
        </w:rPr>
        <w:footnoteRef/>
      </w:r>
      <w:r>
        <w:t xml:space="preserve"> </w:t>
      </w:r>
      <w:r w:rsidRPr="00A6584B">
        <w:rPr>
          <w:lang w:val="en-CA" w:eastAsia="en-CA"/>
        </w:rPr>
        <w:t>The feasibility study is funded by the Climate and Clean Air Coalition</w:t>
      </w:r>
      <w:r>
        <w:rPr>
          <w:lang w:val="en-CA" w:eastAsia="en-CA"/>
        </w:rPr>
        <w:t>.</w:t>
      </w:r>
    </w:p>
  </w:footnote>
  <w:footnote w:id="19">
    <w:p w14:paraId="031AB22B" w14:textId="77777777" w:rsidR="000B10CD" w:rsidRPr="0014099C" w:rsidRDefault="000B10CD" w:rsidP="000B10CD">
      <w:pPr>
        <w:rPr>
          <w:sz w:val="20"/>
          <w:szCs w:val="20"/>
        </w:rPr>
      </w:pPr>
      <w:r w:rsidRPr="0014099C">
        <w:rPr>
          <w:rStyle w:val="FootnoteReference"/>
          <w:sz w:val="20"/>
          <w:szCs w:val="20"/>
        </w:rPr>
        <w:footnoteRef/>
      </w:r>
      <w:r w:rsidRPr="0014099C">
        <w:rPr>
          <w:sz w:val="20"/>
          <w:szCs w:val="20"/>
        </w:rPr>
        <w:t xml:space="preserve"> To request the Executive Committee to consider the information in the TEAP report with a view to considering whether additional demonstration projects to validate whether low-GWP alternatives and technologies, together with additional activities to maximize the climate benefits in the HCFC production sector, would be useful in assisting Article 5 parties operating in further minimizing the environmental impact of the HCFC phase-out.</w:t>
      </w:r>
    </w:p>
  </w:footnote>
  <w:footnote w:id="20">
    <w:p w14:paraId="3231D910" w14:textId="5177EC91" w:rsidR="000B10CD" w:rsidRPr="000B10CD" w:rsidRDefault="000B10CD" w:rsidP="000B10CD">
      <w:pPr>
        <w:pStyle w:val="FootnoteText"/>
        <w:rPr>
          <w:lang w:val="en-US"/>
        </w:rPr>
      </w:pPr>
      <w:r>
        <w:rPr>
          <w:rStyle w:val="FootnoteReference"/>
        </w:rPr>
        <w:footnoteRef/>
      </w:r>
      <w:r>
        <w:t xml:space="preserve"> </w:t>
      </w:r>
      <w:r w:rsidRPr="000B10CD">
        <w:t>The following criteria was applied in project selection: the project offered a signi</w:t>
      </w:r>
      <w:r w:rsidR="00533281">
        <w:t>ficant increase in current know</w:t>
      </w:r>
      <w:r w:rsidR="00533281">
        <w:noBreakHyphen/>
      </w:r>
      <w:r w:rsidRPr="000B10CD">
        <w:t xml:space="preserve">how in terms of a low-GWP alternative technology, concept or approach or its application and practice in an Article 5 country, representing a significant technological step forward; the technology, concept or approach had to be concretely described, linked to other activities in a country and have the potential to be replicated in the medium future in a significant amount of activities in the same sub-sector; for conversion projects, an eligible company willing to undertake conversion of the manufacturing process to the new technology had been identified and had indicated whether it was in a position to cease using HCFCs after the conversion; the project proposals should prioritize the RAC sector, not excluding other sectors; they should aim for a relatively short implementation period in order to maximize opportunities for the results to be utilized for activities funded by </w:t>
      </w:r>
      <w:r w:rsidR="00533281">
        <w:t>the Fund as part of their stage </w:t>
      </w:r>
      <w:r w:rsidRPr="000B10CD">
        <w:t>II of HPMPs; the project proposals should promote energy efficiency improvements, where relevant, and address other environmental impacts. The Committee also invited bilateral and implementing agencies to provide proposals for feasibility studies, including business cases for district cooling; the resulting studies should assess possible projects, their climate impact, economic feasibility and options for financing such undertakings, and the studies should enable stakeholders to understand the advantages and challenges as compared to business as usual (decision 72/40)</w:t>
      </w:r>
      <w:r>
        <w:t>.</w:t>
      </w:r>
    </w:p>
  </w:footnote>
  <w:footnote w:id="21">
    <w:p w14:paraId="78540337" w14:textId="26DA53DC" w:rsidR="00F84CBC" w:rsidRPr="007A55EB" w:rsidRDefault="00F84CBC">
      <w:pPr>
        <w:pStyle w:val="FootnoteText"/>
        <w:rPr>
          <w:lang w:val="en-CA"/>
        </w:rPr>
      </w:pPr>
      <w:r>
        <w:rPr>
          <w:rStyle w:val="FootnoteReference"/>
        </w:rPr>
        <w:footnoteRef/>
      </w:r>
      <w:r>
        <w:t xml:space="preserve"> </w:t>
      </w:r>
      <w:r w:rsidRPr="007A55EB">
        <w:t xml:space="preserve">The objective of a RMP is to develop and plan a strategy that will manage the use and phase-out of CFC refrigerants for servicing </w:t>
      </w:r>
      <w:r>
        <w:t>RAC</w:t>
      </w:r>
      <w:r w:rsidRPr="007A55EB">
        <w:t xml:space="preserve"> equipment. The RMP is a critical management tool for LVCs for a smooth transition to non-ODS refrigerants, and will contribute to the country’s phase-out of ODS by identifying all the activities required, describing all the Government measures that will be necessary to ensure the success of projects and planning how all these activities will be implemented over time.</w:t>
      </w:r>
    </w:p>
  </w:footnote>
  <w:footnote w:id="22">
    <w:p w14:paraId="133AC094" w14:textId="77777777" w:rsidR="00F84CBC" w:rsidRPr="000F4D26" w:rsidRDefault="00F84CBC">
      <w:pPr>
        <w:pStyle w:val="FootnoteText"/>
      </w:pPr>
      <w:r>
        <w:rPr>
          <w:rStyle w:val="FootnoteReference"/>
        </w:rPr>
        <w:footnoteRef/>
      </w:r>
      <w:r>
        <w:t xml:space="preserve"> </w:t>
      </w:r>
      <w:r w:rsidRPr="0055149D">
        <w:rPr>
          <w:lang w:val="en-US"/>
        </w:rPr>
        <w:t>UNEP/</w:t>
      </w:r>
      <w:proofErr w:type="spellStart"/>
      <w:r w:rsidRPr="0055149D">
        <w:rPr>
          <w:lang w:val="en-US"/>
        </w:rPr>
        <w:t>OzL.Pro</w:t>
      </w:r>
      <w:proofErr w:type="spellEnd"/>
      <w:r w:rsidRPr="0055149D">
        <w:rPr>
          <w:lang w:val="en-US"/>
        </w:rPr>
        <w:t>/ExCom/49/7</w:t>
      </w:r>
      <w:r>
        <w:rPr>
          <w:lang w:val="en-US"/>
        </w:rPr>
        <w:t>.</w:t>
      </w:r>
    </w:p>
  </w:footnote>
  <w:footnote w:id="23">
    <w:p w14:paraId="4FFA9D45" w14:textId="77777777" w:rsidR="00F84CBC" w:rsidRPr="0014099C" w:rsidRDefault="00F84CBC" w:rsidP="000F4D26">
      <w:pPr>
        <w:rPr>
          <w:sz w:val="20"/>
          <w:szCs w:val="20"/>
          <w:lang w:val="en-US"/>
        </w:rPr>
      </w:pPr>
      <w:r w:rsidRPr="0014099C">
        <w:rPr>
          <w:rStyle w:val="FootnoteReference"/>
          <w:sz w:val="20"/>
          <w:szCs w:val="20"/>
        </w:rPr>
        <w:footnoteRef/>
      </w:r>
      <w:r w:rsidRPr="0014099C">
        <w:rPr>
          <w:sz w:val="20"/>
          <w:szCs w:val="20"/>
        </w:rPr>
        <w:t xml:space="preserve"> </w:t>
      </w:r>
      <w:r w:rsidRPr="0014099C">
        <w:rPr>
          <w:sz w:val="20"/>
          <w:szCs w:val="20"/>
          <w:lang w:val="en-US"/>
        </w:rPr>
        <w:t>The Executive Committee noted with appreciation the final report on the intermediate evaluation of RMPs and national phase-out plans in non-LVC consuming countries focusing on the refrigeration servicing sector contained in document UNEP/</w:t>
      </w:r>
      <w:proofErr w:type="spellStart"/>
      <w:r w:rsidRPr="0014099C">
        <w:rPr>
          <w:sz w:val="20"/>
          <w:szCs w:val="20"/>
          <w:lang w:val="en-US"/>
        </w:rPr>
        <w:t>OzL.Pro</w:t>
      </w:r>
      <w:proofErr w:type="spellEnd"/>
      <w:r w:rsidRPr="0014099C">
        <w:rPr>
          <w:sz w:val="20"/>
          <w:szCs w:val="20"/>
          <w:lang w:val="en-US"/>
        </w:rPr>
        <w:t>/ExCom/48/12; and requested the Senior Monitoring and Evaluation Officer to develop a comprehensive and categorized compendium of recommendations relevant to that evaluation, distinguishing between new recommendations and those that had already been approved by the Executive Committee.</w:t>
      </w:r>
    </w:p>
  </w:footnote>
  <w:footnote w:id="24">
    <w:p w14:paraId="4BC13FAD" w14:textId="77777777" w:rsidR="00F84CBC" w:rsidRPr="00214052" w:rsidRDefault="00F84CBC" w:rsidP="002F0C26">
      <w:pPr>
        <w:pStyle w:val="FootnoteText"/>
      </w:pPr>
      <w:r>
        <w:rPr>
          <w:rStyle w:val="FootnoteReference"/>
        </w:rPr>
        <w:footnoteRef/>
      </w:r>
      <w:r>
        <w:t xml:space="preserve"> </w:t>
      </w:r>
      <w:r w:rsidRPr="00214052">
        <w:t>Annex XVI</w:t>
      </w:r>
      <w:r>
        <w:t xml:space="preserve"> of document </w:t>
      </w:r>
      <w:r w:rsidRPr="00214052">
        <w:t>UNEP/</w:t>
      </w:r>
      <w:proofErr w:type="spellStart"/>
      <w:r w:rsidRPr="00214052">
        <w:t>OzL.Pro</w:t>
      </w:r>
      <w:proofErr w:type="spellEnd"/>
      <w:r w:rsidRPr="00214052">
        <w:t>/ExCom/35/67</w:t>
      </w:r>
      <w:r>
        <w:t>.</w:t>
      </w:r>
    </w:p>
  </w:footnote>
  <w:footnote w:id="25">
    <w:p w14:paraId="5F93FC35" w14:textId="77777777" w:rsidR="00F84CBC" w:rsidRPr="00D10098" w:rsidRDefault="00F84CBC" w:rsidP="004D0A73">
      <w:pPr>
        <w:pStyle w:val="FootnoteText"/>
      </w:pPr>
      <w:r>
        <w:rPr>
          <w:rStyle w:val="FootnoteReference"/>
        </w:rPr>
        <w:footnoteRef/>
      </w:r>
      <w:r>
        <w:t xml:space="preserve"> D</w:t>
      </w:r>
      <w:r w:rsidRPr="008975CE">
        <w:t>efined as a direct and, if applicable, quantifiable linkage between the funded activities and the specific Montreal Protocol compliance target to be achieved.</w:t>
      </w:r>
    </w:p>
  </w:footnote>
  <w:footnote w:id="26">
    <w:p w14:paraId="52B9A6DE" w14:textId="2871D151" w:rsidR="002150CA" w:rsidRPr="002150CA" w:rsidRDefault="002150CA">
      <w:pPr>
        <w:pStyle w:val="FootnoteText"/>
        <w:rPr>
          <w:lang w:val="en-US"/>
        </w:rPr>
      </w:pPr>
      <w:r>
        <w:rPr>
          <w:rStyle w:val="FootnoteReference"/>
        </w:rPr>
        <w:footnoteRef/>
      </w:r>
      <w:r>
        <w:t xml:space="preserve"> </w:t>
      </w:r>
      <w:r w:rsidRPr="002150CA">
        <w:t>The guidelines are contained in document UNEP/</w:t>
      </w:r>
      <w:proofErr w:type="spellStart"/>
      <w:r w:rsidRPr="002150CA">
        <w:t>OzL.Pro</w:t>
      </w:r>
      <w:proofErr w:type="spellEnd"/>
      <w:r w:rsidRPr="002150CA">
        <w:t>/ExCom/38/57/Rev.1.</w:t>
      </w:r>
    </w:p>
  </w:footnote>
  <w:footnote w:id="27">
    <w:p w14:paraId="34B3799C" w14:textId="529112D6" w:rsidR="00F84CBC" w:rsidRPr="00A05844" w:rsidRDefault="00F84CBC">
      <w:pPr>
        <w:pStyle w:val="FootnoteText"/>
      </w:pPr>
      <w:r>
        <w:rPr>
          <w:rStyle w:val="FootnoteReference"/>
        </w:rPr>
        <w:footnoteRef/>
      </w:r>
      <w:r>
        <w:t xml:space="preserve"> T</w:t>
      </w:r>
      <w:r w:rsidRPr="00A05844">
        <w:t xml:space="preserve">he Secretariat </w:t>
      </w:r>
      <w:r>
        <w:t xml:space="preserve">was requested </w:t>
      </w:r>
      <w:r w:rsidRPr="00A05844">
        <w:t>to prepare a document on options for assessing and defining eligible incremental costs for HCFC consumption and production phase-out activities</w:t>
      </w:r>
      <w:r>
        <w:t>.</w:t>
      </w:r>
    </w:p>
  </w:footnote>
  <w:footnote w:id="28">
    <w:p w14:paraId="628BD697" w14:textId="2BDB8108" w:rsidR="00F84CBC" w:rsidRPr="00A05844" w:rsidRDefault="00F84CBC">
      <w:pPr>
        <w:pStyle w:val="FootnoteText"/>
      </w:pPr>
      <w:r>
        <w:rPr>
          <w:rStyle w:val="FootnoteReference"/>
        </w:rPr>
        <w:footnoteRef/>
      </w:r>
      <w:r>
        <w:t xml:space="preserve"> </w:t>
      </w:r>
      <w:r w:rsidRPr="000F4F43">
        <w:t>UNEP/</w:t>
      </w:r>
      <w:proofErr w:type="spellStart"/>
      <w:r w:rsidRPr="000F4F43">
        <w:t>OzL.Pro</w:t>
      </w:r>
      <w:proofErr w:type="spellEnd"/>
      <w:r w:rsidRPr="000F4F43">
        <w:t>/ExCom/53/60</w:t>
      </w:r>
      <w:r>
        <w:t>.</w:t>
      </w:r>
    </w:p>
  </w:footnote>
  <w:footnote w:id="29">
    <w:p w14:paraId="41338E40" w14:textId="77777777" w:rsidR="00EF5683" w:rsidRPr="002B796D" w:rsidRDefault="00EF5683" w:rsidP="00EF5683">
      <w:pPr>
        <w:pStyle w:val="FootnoteText"/>
      </w:pPr>
      <w:r>
        <w:rPr>
          <w:rStyle w:val="FootnoteReference"/>
        </w:rPr>
        <w:footnoteRef/>
      </w:r>
      <w:r>
        <w:t xml:space="preserve"> </w:t>
      </w:r>
      <w:r w:rsidRPr="002B796D">
        <w:t>UNEP/</w:t>
      </w:r>
      <w:proofErr w:type="spellStart"/>
      <w:r w:rsidRPr="002B796D">
        <w:t>OzL.Pro</w:t>
      </w:r>
      <w:proofErr w:type="spellEnd"/>
      <w:r w:rsidRPr="002B796D">
        <w:t>/ExCom/45/11</w:t>
      </w:r>
      <w:r>
        <w:t>.</w:t>
      </w:r>
    </w:p>
  </w:footnote>
  <w:footnote w:id="30">
    <w:p w14:paraId="71E4F448" w14:textId="77777777" w:rsidR="00EF5683" w:rsidRPr="00771E60" w:rsidRDefault="00EF5683" w:rsidP="00EF5683">
      <w:pPr>
        <w:pStyle w:val="FootnoteText"/>
      </w:pPr>
      <w:r>
        <w:rPr>
          <w:rStyle w:val="FootnoteReference"/>
        </w:rPr>
        <w:footnoteRef/>
      </w:r>
      <w:r>
        <w:t xml:space="preserve"> </w:t>
      </w:r>
      <w:proofErr w:type="gramStart"/>
      <w:r>
        <w:t>P</w:t>
      </w:r>
      <w:r w:rsidRPr="00771E60">
        <w:t>aragraph 160</w:t>
      </w:r>
      <w:r>
        <w:t xml:space="preserve"> of </w:t>
      </w:r>
      <w:r w:rsidRPr="00771E60">
        <w:t>UNEP/Oz</w:t>
      </w:r>
      <w:r>
        <w:t>L</w:t>
      </w:r>
      <w:r w:rsidRPr="00771E60">
        <w:t>.Pro.WG.1/25/9</w:t>
      </w:r>
      <w:r>
        <w:t>.</w:t>
      </w:r>
      <w:proofErr w:type="gramEnd"/>
    </w:p>
  </w:footnote>
  <w:footnote w:id="31">
    <w:p w14:paraId="777C4F7C" w14:textId="77777777" w:rsidR="00EF5683" w:rsidRPr="003F0B0A" w:rsidRDefault="00EF5683" w:rsidP="00EF5683">
      <w:pPr>
        <w:pStyle w:val="FootnoteText"/>
      </w:pPr>
      <w:r>
        <w:rPr>
          <w:rStyle w:val="FootnoteReference"/>
        </w:rPr>
        <w:footnoteRef/>
      </w:r>
      <w:r>
        <w:t xml:space="preserve"> </w:t>
      </w:r>
      <w:r w:rsidRPr="003F0B0A">
        <w:t>UNEP/</w:t>
      </w:r>
      <w:proofErr w:type="spellStart"/>
      <w:r w:rsidRPr="003F0B0A">
        <w:t>OzL.Pro</w:t>
      </w:r>
      <w:proofErr w:type="spellEnd"/>
      <w:r w:rsidRPr="003F0B0A">
        <w:t>/ExCom/48/13</w:t>
      </w:r>
      <w:r>
        <w:t>.</w:t>
      </w:r>
    </w:p>
  </w:footnote>
  <w:footnote w:id="32">
    <w:p w14:paraId="74C69CFD" w14:textId="77777777" w:rsidR="005F2A28" w:rsidRPr="000826C4" w:rsidRDefault="005F2A28" w:rsidP="005F2A28">
      <w:pPr>
        <w:pStyle w:val="FootnoteText"/>
      </w:pPr>
      <w:r w:rsidRPr="000826C4">
        <w:rPr>
          <w:rStyle w:val="FootnoteReference"/>
        </w:rPr>
        <w:footnoteRef/>
      </w:r>
      <w:r w:rsidRPr="000826C4">
        <w:t xml:space="preserve"> </w:t>
      </w:r>
      <w:proofErr w:type="gramStart"/>
      <w:r w:rsidRPr="000826C4">
        <w:t>Refers to settlement of disputes under the Vienna Convention for the Protection of the Ozone Layer.</w:t>
      </w:r>
      <w:proofErr w:type="gramEnd"/>
    </w:p>
  </w:footnote>
  <w:footnote w:id="33">
    <w:p w14:paraId="02817A51" w14:textId="77777777" w:rsidR="005F2A28" w:rsidRPr="000826C4" w:rsidRDefault="005F2A28" w:rsidP="005F2A28">
      <w:pPr>
        <w:pStyle w:val="FootnoteText"/>
      </w:pPr>
      <w:r w:rsidRPr="000826C4">
        <w:rPr>
          <w:rStyle w:val="FootnoteReference"/>
        </w:rPr>
        <w:footnoteRef/>
      </w:r>
      <w:r w:rsidRPr="000826C4">
        <w:t xml:space="preserve"> Annex III of the Report of the Second Meeting of the Parties (UNEP/OzL.Pro.2/3).</w:t>
      </w:r>
    </w:p>
  </w:footnote>
  <w:footnote w:id="34">
    <w:p w14:paraId="3C3E3830" w14:textId="77777777" w:rsidR="005F2A28" w:rsidRPr="000826C4" w:rsidRDefault="005F2A28" w:rsidP="005F2A28">
      <w:pPr>
        <w:pStyle w:val="FootnoteText"/>
      </w:pPr>
      <w:r w:rsidRPr="000826C4">
        <w:rPr>
          <w:rStyle w:val="FootnoteReference"/>
        </w:rPr>
        <w:footnoteRef/>
      </w:r>
      <w:r w:rsidRPr="000826C4">
        <w:t xml:space="preserve"> The Ozone Secretariat shall receive and make available, upon request by a Party, data provided pursuant to Article 7.</w:t>
      </w:r>
    </w:p>
  </w:footnote>
  <w:footnote w:id="35">
    <w:p w14:paraId="39FE5D36" w14:textId="77777777" w:rsidR="005F2A28" w:rsidRPr="000826C4" w:rsidRDefault="005F2A28" w:rsidP="005F2A28">
      <w:pPr>
        <w:pStyle w:val="FootnoteText"/>
      </w:pPr>
      <w:r w:rsidRPr="000826C4">
        <w:rPr>
          <w:rStyle w:val="FootnoteReference"/>
        </w:rPr>
        <w:footnoteRef/>
      </w:r>
      <w:r w:rsidRPr="000826C4">
        <w:t xml:space="preserve"> Annex XI of the report of the Third Meeting of the Parties (UNEP/OzL.Pro.3/11).</w:t>
      </w:r>
    </w:p>
  </w:footnote>
  <w:footnote w:id="36">
    <w:p w14:paraId="6E4AADF1" w14:textId="77777777" w:rsidR="005F2A28" w:rsidRPr="000826C4" w:rsidRDefault="005F2A28" w:rsidP="005F2A28">
      <w:pPr>
        <w:rPr>
          <w:sz w:val="20"/>
          <w:szCs w:val="20"/>
        </w:rPr>
      </w:pPr>
      <w:r w:rsidRPr="000826C4">
        <w:rPr>
          <w:rStyle w:val="FootnoteReference"/>
          <w:sz w:val="20"/>
          <w:szCs w:val="20"/>
        </w:rPr>
        <w:footnoteRef/>
      </w:r>
      <w:r w:rsidRPr="000826C4">
        <w:rPr>
          <w:sz w:val="20"/>
          <w:szCs w:val="20"/>
        </w:rPr>
        <w:t xml:space="preserve"> Annex </w:t>
      </w:r>
      <w:proofErr w:type="gramStart"/>
      <w:r w:rsidRPr="000826C4">
        <w:rPr>
          <w:sz w:val="20"/>
          <w:szCs w:val="20"/>
        </w:rPr>
        <w:t>I</w:t>
      </w:r>
      <w:proofErr w:type="gramEnd"/>
      <w:r w:rsidRPr="000826C4">
        <w:rPr>
          <w:sz w:val="20"/>
          <w:szCs w:val="20"/>
        </w:rPr>
        <w:t xml:space="preserve"> to the report of the Fifth Meeting of the Parties (UNEP/OzL.Pro.5/12).</w:t>
      </w:r>
    </w:p>
  </w:footnote>
  <w:footnote w:id="37">
    <w:p w14:paraId="41FFE1C6" w14:textId="77777777" w:rsidR="005F2A28" w:rsidRPr="000826C4" w:rsidRDefault="005F2A28" w:rsidP="005F2A28">
      <w:pPr>
        <w:rPr>
          <w:sz w:val="20"/>
          <w:szCs w:val="20"/>
        </w:rPr>
      </w:pPr>
      <w:r w:rsidRPr="000826C4">
        <w:rPr>
          <w:rStyle w:val="FootnoteReference"/>
          <w:sz w:val="20"/>
          <w:szCs w:val="20"/>
        </w:rPr>
        <w:footnoteRef/>
      </w:r>
      <w:r w:rsidRPr="000826C4">
        <w:rPr>
          <w:sz w:val="20"/>
          <w:szCs w:val="20"/>
        </w:rPr>
        <w:t xml:space="preserve"> Annex VII to the report of the Ninth Meeting of the Parties (UNEP/OzL.Pro.9/12).</w:t>
      </w:r>
    </w:p>
  </w:footnote>
  <w:footnote w:id="38">
    <w:p w14:paraId="10854013" w14:textId="77777777" w:rsidR="005F2A28" w:rsidRPr="000826C4" w:rsidRDefault="005F2A28" w:rsidP="005F2A28">
      <w:pPr>
        <w:pStyle w:val="FootnoteText"/>
      </w:pPr>
      <w:r w:rsidRPr="000826C4">
        <w:rPr>
          <w:rStyle w:val="FootnoteReference"/>
        </w:rPr>
        <w:footnoteRef/>
      </w:r>
      <w:r w:rsidRPr="000826C4">
        <w:t xml:space="preserve"> Annex IV to the report of the Fourth Meeting of the Parties (UNEP/OzL.Pro.4/15).</w:t>
      </w:r>
    </w:p>
  </w:footnote>
  <w:footnote w:id="39">
    <w:p w14:paraId="62F7D5E4" w14:textId="77777777" w:rsidR="005F2A28" w:rsidRPr="000826C4" w:rsidRDefault="005F2A28" w:rsidP="005F2A28">
      <w:pPr>
        <w:pStyle w:val="FootnoteText"/>
      </w:pPr>
      <w:r w:rsidRPr="000826C4">
        <w:rPr>
          <w:rStyle w:val="FootnoteReference"/>
        </w:rPr>
        <w:footnoteRef/>
      </w:r>
      <w:r w:rsidRPr="000826C4">
        <w:t xml:space="preserve"> Annex V to the report of the Fourth Meeting of the Parties (UNEP/OzL.Pro.4/15).</w:t>
      </w:r>
    </w:p>
  </w:footnote>
  <w:footnote w:id="40">
    <w:p w14:paraId="58D5867C" w14:textId="77777777" w:rsidR="005F2A28" w:rsidRPr="009E4667" w:rsidRDefault="005F2A28" w:rsidP="005F2A28">
      <w:pPr>
        <w:pStyle w:val="FootnoteText"/>
      </w:pPr>
      <w:r>
        <w:rPr>
          <w:rStyle w:val="FootnoteReference"/>
        </w:rPr>
        <w:footnoteRef/>
      </w:r>
      <w:r>
        <w:t xml:space="preserve"> </w:t>
      </w:r>
      <w:r w:rsidRPr="00307511">
        <w:t>The Parties note</w:t>
      </w:r>
      <w:r>
        <w:t>d</w:t>
      </w:r>
      <w:r w:rsidRPr="00307511">
        <w:t xml:space="preserve"> the list of trade names of controlled substances compiled by the </w:t>
      </w:r>
      <w:r>
        <w:t xml:space="preserve">TEAP </w:t>
      </w:r>
      <w:r w:rsidRPr="00307511">
        <w:t>and distributed by the Secretariat to all Governments in March 1992.</w:t>
      </w:r>
    </w:p>
  </w:footnote>
  <w:footnote w:id="41">
    <w:p w14:paraId="12952A27" w14:textId="77777777" w:rsidR="005F2A28" w:rsidRPr="00460D60" w:rsidRDefault="005F2A28" w:rsidP="005F2A28">
      <w:pPr>
        <w:pStyle w:val="FootnoteText"/>
      </w:pPr>
      <w:r>
        <w:rPr>
          <w:rStyle w:val="FootnoteReference"/>
        </w:rPr>
        <w:footnoteRef/>
      </w:r>
      <w:r>
        <w:t xml:space="preserve"> Annex II of document UNEP/</w:t>
      </w:r>
      <w:proofErr w:type="spellStart"/>
      <w:r>
        <w:t>OzL.Pro</w:t>
      </w:r>
      <w:proofErr w:type="spellEnd"/>
      <w:r>
        <w:t>/ExCom/13/47.</w:t>
      </w:r>
    </w:p>
  </w:footnote>
  <w:footnote w:id="42">
    <w:p w14:paraId="7F7ECB3E" w14:textId="77777777" w:rsidR="005F2A28" w:rsidRPr="00404F8C" w:rsidRDefault="005F2A28" w:rsidP="005F2A28">
      <w:pPr>
        <w:pStyle w:val="FootnoteText"/>
      </w:pPr>
      <w:r>
        <w:rPr>
          <w:rStyle w:val="FootnoteReference"/>
        </w:rPr>
        <w:footnoteRef/>
      </w:r>
      <w:r>
        <w:t xml:space="preserve"> Annex XIV of document UNEP/</w:t>
      </w:r>
      <w:proofErr w:type="spellStart"/>
      <w:r>
        <w:t>OzL.Pro</w:t>
      </w:r>
      <w:proofErr w:type="spellEnd"/>
      <w:r>
        <w:t>/ExCom/46/47.</w:t>
      </w:r>
    </w:p>
  </w:footnote>
  <w:footnote w:id="43">
    <w:p w14:paraId="3E4808C1" w14:textId="77777777" w:rsidR="005F2A28" w:rsidRPr="00676660" w:rsidRDefault="005F2A28" w:rsidP="005F2A28">
      <w:pPr>
        <w:pStyle w:val="FootnoteText"/>
        <w:rPr>
          <w:lang w:val="en-US"/>
        </w:rPr>
      </w:pPr>
      <w:r>
        <w:rPr>
          <w:rStyle w:val="FootnoteReference"/>
        </w:rPr>
        <w:footnoteRef/>
      </w:r>
      <w:r>
        <w:t xml:space="preserve"> </w:t>
      </w:r>
      <w:r w:rsidRPr="00676660">
        <w:rPr>
          <w:color w:val="000000"/>
        </w:rPr>
        <w:t>UNEP/</w:t>
      </w:r>
      <w:proofErr w:type="spellStart"/>
      <w:r w:rsidRPr="00676660">
        <w:rPr>
          <w:color w:val="000000"/>
        </w:rPr>
        <w:t>Oz</w:t>
      </w:r>
      <w:r w:rsidRPr="00676660">
        <w:rPr>
          <w:color w:val="000000"/>
          <w:szCs w:val="24"/>
        </w:rPr>
        <w:t>L.Pro</w:t>
      </w:r>
      <w:proofErr w:type="spellEnd"/>
      <w:r w:rsidRPr="00676660">
        <w:rPr>
          <w:color w:val="000000"/>
          <w:szCs w:val="24"/>
        </w:rPr>
        <w:t>/ExCom/74/11</w:t>
      </w:r>
      <w:r>
        <w:rPr>
          <w:color w:val="000000"/>
          <w:szCs w:val="24"/>
        </w:rPr>
        <w:t>.</w:t>
      </w:r>
    </w:p>
  </w:footnote>
  <w:footnote w:id="44">
    <w:p w14:paraId="6C8497EC" w14:textId="77777777" w:rsidR="005F2A28" w:rsidRPr="00676660" w:rsidRDefault="005F2A28" w:rsidP="005F2A28">
      <w:pPr>
        <w:pStyle w:val="FootnoteText"/>
        <w:rPr>
          <w:lang w:val="en-US"/>
        </w:rPr>
      </w:pPr>
      <w:r>
        <w:rPr>
          <w:rStyle w:val="FootnoteReference"/>
        </w:rPr>
        <w:footnoteRef/>
      </w:r>
      <w:r>
        <w:t xml:space="preserve"> </w:t>
      </w:r>
      <w:r w:rsidRPr="00676660">
        <w:rPr>
          <w:color w:val="000000"/>
        </w:rPr>
        <w:t>UNEP/</w:t>
      </w:r>
      <w:proofErr w:type="spellStart"/>
      <w:r w:rsidRPr="00676660">
        <w:rPr>
          <w:color w:val="000000"/>
        </w:rPr>
        <w:t>Oz</w:t>
      </w:r>
      <w:r w:rsidRPr="00676660">
        <w:rPr>
          <w:color w:val="000000"/>
          <w:szCs w:val="24"/>
        </w:rPr>
        <w:t>L.Pro</w:t>
      </w:r>
      <w:proofErr w:type="spellEnd"/>
      <w:r w:rsidRPr="00676660">
        <w:rPr>
          <w:color w:val="000000"/>
          <w:szCs w:val="24"/>
        </w:rPr>
        <w:t>/ExCom/7</w:t>
      </w:r>
      <w:r>
        <w:rPr>
          <w:color w:val="000000"/>
          <w:szCs w:val="24"/>
        </w:rPr>
        <w:t>6</w:t>
      </w:r>
      <w:r w:rsidRPr="00676660">
        <w:rPr>
          <w:color w:val="000000"/>
          <w:szCs w:val="24"/>
        </w:rPr>
        <w:t>/</w:t>
      </w:r>
      <w:r>
        <w:rPr>
          <w:color w:val="000000"/>
          <w:szCs w:val="24"/>
        </w:rPr>
        <w:t>9.</w:t>
      </w:r>
    </w:p>
  </w:footnote>
  <w:footnote w:id="45">
    <w:p w14:paraId="35C52156" w14:textId="77777777" w:rsidR="005F2A28" w:rsidRPr="00743351" w:rsidRDefault="005F2A28" w:rsidP="005F2A28">
      <w:pPr>
        <w:pStyle w:val="FootnoteText"/>
      </w:pPr>
      <w:r>
        <w:rPr>
          <w:rStyle w:val="FootnoteReference"/>
        </w:rPr>
        <w:footnoteRef/>
      </w:r>
      <w:r>
        <w:t xml:space="preserve"> The following adjustments were made:</w:t>
      </w:r>
      <w:r w:rsidRPr="00743351">
        <w:t xml:space="preserve"> Section B (regulatory, administrative and supportive actions) was no longer needed, although such data might be needed if there were further adjustments or chemicals added; Section C (HCFC quotas issued and prices of ODS and alternatives (where available)) was still relevant, although information on training and recovery, recycling and reuse was no longer needed; and Section D (status of implementation of the licence and quota system (qualitative assessment of operation of the HPMP)) should continue to be provided, but other qualitative information in that section was no longer necessary.</w:t>
      </w:r>
    </w:p>
  </w:footnote>
  <w:footnote w:id="46">
    <w:p w14:paraId="669CA998" w14:textId="77777777" w:rsidR="005F2A28" w:rsidRPr="003B1A70" w:rsidRDefault="005F2A28" w:rsidP="005F2A28">
      <w:pPr>
        <w:pStyle w:val="FootnoteText"/>
      </w:pPr>
      <w:r>
        <w:rPr>
          <w:rStyle w:val="FootnoteReference"/>
        </w:rPr>
        <w:footnoteRef/>
      </w:r>
      <w:r>
        <w:t xml:space="preserve"> UNEP/</w:t>
      </w:r>
      <w:proofErr w:type="spellStart"/>
      <w:r>
        <w:t>OzL.Pro</w:t>
      </w:r>
      <w:proofErr w:type="spellEnd"/>
      <w:r>
        <w:t>/ExCom/46/37.</w:t>
      </w:r>
    </w:p>
  </w:footnote>
  <w:footnote w:id="47">
    <w:p w14:paraId="232325C1" w14:textId="77777777" w:rsidR="005F2A28" w:rsidRPr="00ED2E78" w:rsidRDefault="005F2A28" w:rsidP="005F2A28">
      <w:pPr>
        <w:pStyle w:val="FootnoteText"/>
      </w:pPr>
      <w:r>
        <w:rPr>
          <w:rStyle w:val="FootnoteReference"/>
        </w:rPr>
        <w:footnoteRef/>
      </w:r>
      <w:r>
        <w:t xml:space="preserve"> </w:t>
      </w:r>
      <w:r w:rsidRPr="00ED2E78">
        <w:t>UNEP/</w:t>
      </w:r>
      <w:proofErr w:type="spellStart"/>
      <w:r w:rsidRPr="00ED2E78">
        <w:t>OzL.Pro</w:t>
      </w:r>
      <w:proofErr w:type="spellEnd"/>
      <w:r w:rsidRPr="00ED2E78">
        <w:t>/ExCom/57/7</w:t>
      </w:r>
      <w:r>
        <w:t>.</w:t>
      </w:r>
    </w:p>
  </w:footnote>
  <w:footnote w:id="48">
    <w:p w14:paraId="166C286B" w14:textId="77777777" w:rsidR="005F2A28" w:rsidRPr="00F75D4C" w:rsidRDefault="005F2A28" w:rsidP="005F2A28">
      <w:pPr>
        <w:pStyle w:val="FootnoteText"/>
      </w:pPr>
      <w:r>
        <w:rPr>
          <w:rStyle w:val="FootnoteReference"/>
        </w:rPr>
        <w:footnoteRef/>
      </w:r>
      <w:r>
        <w:t xml:space="preserve"> </w:t>
      </w:r>
      <w:r w:rsidRPr="00F75D4C">
        <w:t>UNEP/</w:t>
      </w:r>
      <w:proofErr w:type="spellStart"/>
      <w:r w:rsidRPr="00F75D4C">
        <w:t>OzL.Pro</w:t>
      </w:r>
      <w:proofErr w:type="spellEnd"/>
      <w:r w:rsidRPr="00F75D4C">
        <w:t>/ExCom/58/19</w:t>
      </w:r>
      <w:r>
        <w:t>.</w:t>
      </w:r>
    </w:p>
  </w:footnote>
  <w:footnote w:id="49">
    <w:p w14:paraId="4E575967" w14:textId="77777777" w:rsidR="005F2A28" w:rsidRPr="00214052" w:rsidRDefault="005F2A28" w:rsidP="005F2A28">
      <w:pPr>
        <w:pStyle w:val="FootnoteText"/>
      </w:pPr>
      <w:r>
        <w:rPr>
          <w:rStyle w:val="FootnoteReference"/>
        </w:rPr>
        <w:footnoteRef/>
      </w:r>
      <w:r>
        <w:t xml:space="preserve"> </w:t>
      </w:r>
      <w:r w:rsidRPr="00214052">
        <w:t>Annex XVI</w:t>
      </w:r>
      <w:r>
        <w:t xml:space="preserve"> of document </w:t>
      </w:r>
      <w:r w:rsidRPr="00214052">
        <w:t>UNEP/</w:t>
      </w:r>
      <w:proofErr w:type="spellStart"/>
      <w:r w:rsidRPr="00214052">
        <w:t>OzL.Pro</w:t>
      </w:r>
      <w:proofErr w:type="spellEnd"/>
      <w:r w:rsidRPr="00214052">
        <w:t>/ExCom/35/67</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15D60" w14:textId="77777777" w:rsidR="00F84CBC" w:rsidRPr="0033525D" w:rsidRDefault="00996A67">
    <w:r>
      <w:fldChar w:fldCharType="begin"/>
    </w:r>
    <w:r>
      <w:instrText xml:space="preserve"> DOCPROPERTY "Document number"  \* MERGEFORMAT </w:instrText>
    </w:r>
    <w:r>
      <w:fldChar w:fldCharType="separate"/>
    </w:r>
    <w:r w:rsidR="00ED78EE">
      <w:t>UNEP/</w:t>
    </w:r>
    <w:proofErr w:type="spellStart"/>
    <w:r w:rsidR="00ED78EE">
      <w:t>OzL.Pro</w:t>
    </w:r>
    <w:proofErr w:type="spellEnd"/>
    <w:r w:rsidR="00ED78EE">
      <w:t>/ExCom/78/6</w:t>
    </w:r>
    <w:r>
      <w:fldChar w:fldCharType="end"/>
    </w:r>
  </w:p>
  <w:p w14:paraId="17E81B39" w14:textId="77777777" w:rsidR="00F84CBC" w:rsidRPr="0033525D" w:rsidRDefault="00F84CBC"/>
  <w:p w14:paraId="3E690A09" w14:textId="77777777" w:rsidR="00F84CBC" w:rsidRPr="0033525D" w:rsidRDefault="00F84CB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8F3A5F" w14:textId="77777777" w:rsidR="00F84CBC" w:rsidRPr="0033525D" w:rsidRDefault="00996A67">
    <w:pPr>
      <w:jc w:val="right"/>
    </w:pPr>
    <w:r>
      <w:fldChar w:fldCharType="begin"/>
    </w:r>
    <w:r>
      <w:instrText xml:space="preserve"> DOCPROPERTY "Document number"  \* MERGEFORMAT </w:instrText>
    </w:r>
    <w:r>
      <w:fldChar w:fldCharType="separate"/>
    </w:r>
    <w:r w:rsidR="00ED78EE">
      <w:t>UNEP/</w:t>
    </w:r>
    <w:proofErr w:type="spellStart"/>
    <w:r w:rsidR="00ED78EE">
      <w:t>OzL.Pro</w:t>
    </w:r>
    <w:proofErr w:type="spellEnd"/>
    <w:r w:rsidR="00ED78EE">
      <w:t>/ExCom/78/6</w:t>
    </w:r>
    <w:r>
      <w:fldChar w:fldCharType="end"/>
    </w:r>
  </w:p>
  <w:p w14:paraId="27BF0D01" w14:textId="77777777" w:rsidR="00F84CBC" w:rsidRPr="0033525D" w:rsidRDefault="00F84CBC"/>
  <w:p w14:paraId="6762A592" w14:textId="77777777" w:rsidR="00F84CBC" w:rsidRPr="0033525D" w:rsidRDefault="00F84C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752D47" w14:textId="77777777" w:rsidR="005F2A28" w:rsidRPr="0033525D" w:rsidRDefault="005F2A28">
    <w:r>
      <w:fldChar w:fldCharType="begin"/>
    </w:r>
    <w:r>
      <w:instrText xml:space="preserve"> DOCPROPERTY "Document number"  \* MERGEFORMAT </w:instrText>
    </w:r>
    <w:r>
      <w:fldChar w:fldCharType="separate"/>
    </w:r>
    <w:r>
      <w:t>UNEP/</w:t>
    </w:r>
    <w:proofErr w:type="spellStart"/>
    <w:r>
      <w:t>OzL.Pro</w:t>
    </w:r>
    <w:proofErr w:type="spellEnd"/>
    <w:r>
      <w:t>/ExCom/78/6</w:t>
    </w:r>
    <w:r>
      <w:fldChar w:fldCharType="end"/>
    </w:r>
  </w:p>
  <w:p w14:paraId="2A56B4FE" w14:textId="36B4B6C9" w:rsidR="005F2A28" w:rsidRPr="0033525D" w:rsidRDefault="005F2A28">
    <w:r>
      <w:t>Annex I</w:t>
    </w:r>
    <w:r w:rsidR="00883252">
      <w:t>I</w:t>
    </w:r>
  </w:p>
  <w:p w14:paraId="5B6A3097" w14:textId="77777777" w:rsidR="005F2A28" w:rsidRPr="0033525D" w:rsidRDefault="005F2A2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F48DE9" w14:textId="77777777" w:rsidR="005F2A28" w:rsidRPr="0033525D" w:rsidRDefault="005F2A28">
    <w:pPr>
      <w:jc w:val="right"/>
    </w:pPr>
    <w:r>
      <w:fldChar w:fldCharType="begin"/>
    </w:r>
    <w:r>
      <w:instrText xml:space="preserve"> DOCPROPERTY "Document number"  \* MERGEFORMAT </w:instrText>
    </w:r>
    <w:r>
      <w:fldChar w:fldCharType="separate"/>
    </w:r>
    <w:r>
      <w:t>UNEP/</w:t>
    </w:r>
    <w:proofErr w:type="spellStart"/>
    <w:r>
      <w:t>OzL.Pro</w:t>
    </w:r>
    <w:proofErr w:type="spellEnd"/>
    <w:r>
      <w:t>/ExCom/78/6</w:t>
    </w:r>
    <w:r>
      <w:fldChar w:fldCharType="end"/>
    </w:r>
  </w:p>
  <w:p w14:paraId="75F4E86D" w14:textId="4DD4FB96" w:rsidR="005F2A28" w:rsidRPr="0033525D" w:rsidRDefault="005F2A28" w:rsidP="00253EDB">
    <w:pPr>
      <w:jc w:val="right"/>
    </w:pPr>
    <w:r>
      <w:t>Annex I</w:t>
    </w:r>
    <w:r w:rsidR="00883252">
      <w:t>I</w:t>
    </w:r>
  </w:p>
  <w:p w14:paraId="4F85940F" w14:textId="77777777" w:rsidR="005F2A28" w:rsidRPr="0033525D" w:rsidRDefault="005F2A2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73B018" w14:textId="77777777" w:rsidR="005F2A28" w:rsidRDefault="005F2A28" w:rsidP="00F76292">
    <w:pPr>
      <w:pStyle w:val="Header"/>
      <w:jc w:val="right"/>
    </w:pPr>
    <w:r>
      <w:t>UNEP/</w:t>
    </w:r>
    <w:proofErr w:type="spellStart"/>
    <w:r>
      <w:t>OzL.Pro</w:t>
    </w:r>
    <w:proofErr w:type="spellEnd"/>
    <w:r>
      <w:t>/ExCom/78/6</w:t>
    </w:r>
  </w:p>
  <w:p w14:paraId="34375260" w14:textId="62AA08C5" w:rsidR="005F2A28" w:rsidRDefault="005F2A28" w:rsidP="00F76292">
    <w:pPr>
      <w:pStyle w:val="Header"/>
      <w:jc w:val="right"/>
    </w:pPr>
    <w:r>
      <w:t>Annex I</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0604FD" w14:textId="77777777" w:rsidR="00883252" w:rsidRDefault="00883252" w:rsidP="00F76292">
    <w:pPr>
      <w:pStyle w:val="Header"/>
      <w:jc w:val="right"/>
    </w:pPr>
    <w:r>
      <w:t>UNEP/</w:t>
    </w:r>
    <w:proofErr w:type="spellStart"/>
    <w:r>
      <w:t>OzL.Pro</w:t>
    </w:r>
    <w:proofErr w:type="spellEnd"/>
    <w:r>
      <w:t>/ExCom/78/6</w:t>
    </w:r>
  </w:p>
  <w:p w14:paraId="67FA1D99" w14:textId="014E5F90" w:rsidR="00883252" w:rsidRDefault="00883252" w:rsidP="00F76292">
    <w:pPr>
      <w:pStyle w:val="Header"/>
      <w:jc w:val="right"/>
    </w:pPr>
    <w:r>
      <w:t>Annex II</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ECCF11" w14:textId="77777777" w:rsidR="005F2A28" w:rsidRPr="0033525D" w:rsidRDefault="005F2A28">
    <w:r>
      <w:fldChar w:fldCharType="begin"/>
    </w:r>
    <w:r>
      <w:instrText xml:space="preserve"> DOCPROPERTY "Document number"  \* MERGEFORMAT </w:instrText>
    </w:r>
    <w:r>
      <w:fldChar w:fldCharType="separate"/>
    </w:r>
    <w:r>
      <w:t>UNEP/</w:t>
    </w:r>
    <w:proofErr w:type="spellStart"/>
    <w:r>
      <w:t>OzL.Pro</w:t>
    </w:r>
    <w:proofErr w:type="spellEnd"/>
    <w:r>
      <w:t>/ExCom/78/6</w:t>
    </w:r>
    <w:r>
      <w:fldChar w:fldCharType="end"/>
    </w:r>
  </w:p>
  <w:p w14:paraId="15D08323" w14:textId="77777777" w:rsidR="005F2A28" w:rsidRPr="0033525D" w:rsidRDefault="005F2A28">
    <w:r>
      <w:t>Annex III</w:t>
    </w:r>
  </w:p>
  <w:p w14:paraId="7B43A5E3" w14:textId="77777777" w:rsidR="005F2A28" w:rsidRPr="0033525D" w:rsidRDefault="005F2A28"/>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0BDD8C" w14:textId="77777777" w:rsidR="005F2A28" w:rsidRPr="0033525D" w:rsidRDefault="005F2A28">
    <w:pPr>
      <w:jc w:val="right"/>
    </w:pPr>
    <w:r>
      <w:fldChar w:fldCharType="begin"/>
    </w:r>
    <w:r>
      <w:instrText xml:space="preserve"> DOCPROPERTY "Document number"  \* MERGEFORMAT </w:instrText>
    </w:r>
    <w:r>
      <w:fldChar w:fldCharType="separate"/>
    </w:r>
    <w:r>
      <w:t>UNEP/</w:t>
    </w:r>
    <w:proofErr w:type="spellStart"/>
    <w:r>
      <w:t>OzL.Pro</w:t>
    </w:r>
    <w:proofErr w:type="spellEnd"/>
    <w:r>
      <w:t>/ExCom/78/6</w:t>
    </w:r>
    <w:r>
      <w:fldChar w:fldCharType="end"/>
    </w:r>
  </w:p>
  <w:p w14:paraId="503F0F29" w14:textId="77777777" w:rsidR="005F2A28" w:rsidRPr="0033525D" w:rsidRDefault="005F2A28" w:rsidP="00253EDB">
    <w:pPr>
      <w:jc w:val="right"/>
    </w:pPr>
    <w:r>
      <w:t>Annex III</w:t>
    </w:r>
  </w:p>
  <w:p w14:paraId="1E3586CA" w14:textId="77777777" w:rsidR="005F2A28" w:rsidRPr="0033525D" w:rsidRDefault="005F2A2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E6CF03" w14:textId="77777777" w:rsidR="005F2A28" w:rsidRDefault="005F2A28" w:rsidP="00F76292">
    <w:pPr>
      <w:pStyle w:val="Header"/>
      <w:jc w:val="right"/>
    </w:pPr>
    <w:r>
      <w:t>UNEP/</w:t>
    </w:r>
    <w:proofErr w:type="spellStart"/>
    <w:r>
      <w:t>OzL.Pro</w:t>
    </w:r>
    <w:proofErr w:type="spellEnd"/>
    <w:r>
      <w:t>/ExCom/78/6</w:t>
    </w:r>
  </w:p>
  <w:p w14:paraId="30A05539" w14:textId="77777777" w:rsidR="005F2A28" w:rsidRDefault="005F2A28" w:rsidP="00F76292">
    <w:pPr>
      <w:pStyle w:val="Header"/>
      <w:jc w:val="right"/>
    </w:pPr>
    <w:r>
      <w:t>Annex III</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F833BE" w14:textId="77777777" w:rsidR="00BB3E6F" w:rsidRPr="0033525D" w:rsidRDefault="005F2A28">
    <w:r>
      <w:fldChar w:fldCharType="begin"/>
    </w:r>
    <w:r>
      <w:instrText xml:space="preserve"> DOCPROPERTY "Document number"  \* MERGEFORMAT </w:instrText>
    </w:r>
    <w:r>
      <w:fldChar w:fldCharType="separate"/>
    </w:r>
    <w:r>
      <w:t>UNEP/</w:t>
    </w:r>
    <w:proofErr w:type="spellStart"/>
    <w:r>
      <w:t>OzL.Pro</w:t>
    </w:r>
    <w:proofErr w:type="spellEnd"/>
    <w:r>
      <w:t>/ExCom/78/6</w:t>
    </w:r>
    <w:r>
      <w:fldChar w:fldCharType="end"/>
    </w:r>
  </w:p>
  <w:p w14:paraId="65E5EE51" w14:textId="77777777" w:rsidR="00BB3E6F" w:rsidRPr="0033525D" w:rsidRDefault="005F2A28">
    <w:r>
      <w:t>Annex IV</w:t>
    </w:r>
  </w:p>
  <w:p w14:paraId="40F481A7" w14:textId="77777777" w:rsidR="00BB3E6F" w:rsidRPr="0033525D" w:rsidRDefault="002C434F"/>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67AC45" w14:textId="77777777" w:rsidR="00BB3E6F" w:rsidRPr="0033525D" w:rsidRDefault="005F2A28">
    <w:pPr>
      <w:jc w:val="right"/>
    </w:pPr>
    <w:r>
      <w:fldChar w:fldCharType="begin"/>
    </w:r>
    <w:r>
      <w:instrText xml:space="preserve"> DOCPROPERTY "Document number"  \* MERGEFORMAT </w:instrText>
    </w:r>
    <w:r>
      <w:fldChar w:fldCharType="separate"/>
    </w:r>
    <w:r>
      <w:t>UNEP/</w:t>
    </w:r>
    <w:proofErr w:type="spellStart"/>
    <w:r>
      <w:t>OzL.Pro</w:t>
    </w:r>
    <w:proofErr w:type="spellEnd"/>
    <w:r>
      <w:t>/ExCom/78/6</w:t>
    </w:r>
    <w:r>
      <w:fldChar w:fldCharType="end"/>
    </w:r>
  </w:p>
  <w:p w14:paraId="3F48C2EF" w14:textId="77777777" w:rsidR="00BB3E6F" w:rsidRPr="0033525D" w:rsidRDefault="005F2A28" w:rsidP="00253EDB">
    <w:pPr>
      <w:jc w:val="right"/>
    </w:pPr>
    <w:r>
      <w:t>Annex IV</w:t>
    </w:r>
  </w:p>
  <w:p w14:paraId="656B2BEE" w14:textId="77777777" w:rsidR="00BB3E6F" w:rsidRPr="0033525D" w:rsidRDefault="002C434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28BD4" w14:textId="77777777" w:rsidR="00BB3E6F" w:rsidRDefault="005F2A28" w:rsidP="00F76292">
    <w:pPr>
      <w:pStyle w:val="Header"/>
      <w:jc w:val="right"/>
    </w:pPr>
    <w:r>
      <w:t>UNEP/</w:t>
    </w:r>
    <w:proofErr w:type="spellStart"/>
    <w:r>
      <w:t>OzL.Pro</w:t>
    </w:r>
    <w:proofErr w:type="spellEnd"/>
    <w:r>
      <w:t>/ExCom/78/6</w:t>
    </w:r>
  </w:p>
  <w:p w14:paraId="3BFB2AE5" w14:textId="77777777" w:rsidR="00BB3E6F" w:rsidRDefault="005F2A28" w:rsidP="00F76292">
    <w:pPr>
      <w:pStyle w:val="Header"/>
      <w:jc w:val="right"/>
    </w:pPr>
    <w:r>
      <w:t>Annex IV</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9A1C8AB2"/>
    <w:lvl w:ilvl="0">
      <w:start w:val="1"/>
      <w:numFmt w:val="decimal"/>
      <w:pStyle w:val="Heading1"/>
      <w:lvlText w:val="%1."/>
      <w:lvlJc w:val="left"/>
      <w:pPr>
        <w:tabs>
          <w:tab w:val="num" w:pos="720"/>
        </w:tabs>
        <w:ind w:left="720" w:firstLine="0"/>
      </w:pPr>
      <w:rPr>
        <w:i w:val="0"/>
      </w:rPr>
    </w:lvl>
    <w:lvl w:ilvl="1">
      <w:start w:val="1"/>
      <w:numFmt w:val="lowerLetter"/>
      <w:pStyle w:val="Heading2"/>
      <w:lvlText w:val="(%2)"/>
      <w:lvlJc w:val="left"/>
      <w:pPr>
        <w:tabs>
          <w:tab w:val="num" w:pos="-90"/>
        </w:tabs>
        <w:ind w:left="1350" w:hanging="720"/>
      </w:pPr>
    </w:lvl>
    <w:lvl w:ilvl="2">
      <w:start w:val="1"/>
      <w:numFmt w:val="lowerRoman"/>
      <w:pStyle w:val="Heading3"/>
      <w:lvlText w:val="(%3)"/>
      <w:lvlJc w:val="left"/>
      <w:pPr>
        <w:tabs>
          <w:tab w:val="num" w:pos="-90"/>
        </w:tabs>
        <w:ind w:left="2070" w:hanging="720"/>
      </w:pPr>
    </w:lvl>
    <w:lvl w:ilvl="3">
      <w:start w:val="1"/>
      <w:numFmt w:val="lowerLetter"/>
      <w:pStyle w:val="Heading4"/>
      <w:lvlText w:val="%4)"/>
      <w:lvlJc w:val="left"/>
      <w:pPr>
        <w:tabs>
          <w:tab w:val="num" w:pos="-180"/>
        </w:tabs>
        <w:ind w:left="2686" w:hanging="706"/>
      </w:pPr>
      <w:rPr>
        <w:b w:val="0"/>
        <w:i w:val="0"/>
      </w:rPr>
    </w:lvl>
    <w:lvl w:ilvl="4">
      <w:start w:val="1"/>
      <w:numFmt w:val="decimal"/>
      <w:lvlText w:val="(%5)"/>
      <w:lvlJc w:val="left"/>
      <w:pPr>
        <w:tabs>
          <w:tab w:val="num" w:pos="-90"/>
        </w:tabs>
        <w:ind w:left="3481" w:hanging="705"/>
      </w:pPr>
    </w:lvl>
    <w:lvl w:ilvl="5">
      <w:start w:val="1"/>
      <w:numFmt w:val="lowerLetter"/>
      <w:pStyle w:val="Heading6"/>
      <w:lvlText w:val="(%6)"/>
      <w:lvlJc w:val="left"/>
      <w:pPr>
        <w:tabs>
          <w:tab w:val="num" w:pos="-90"/>
        </w:tabs>
        <w:ind w:left="4201" w:hanging="720"/>
      </w:pPr>
    </w:lvl>
    <w:lvl w:ilvl="6">
      <w:start w:val="1"/>
      <w:numFmt w:val="lowerRoman"/>
      <w:pStyle w:val="Heading7"/>
      <w:lvlText w:val="(%7)"/>
      <w:lvlJc w:val="left"/>
      <w:pPr>
        <w:tabs>
          <w:tab w:val="num" w:pos="-90"/>
        </w:tabs>
        <w:ind w:left="4907" w:hanging="706"/>
      </w:pPr>
    </w:lvl>
    <w:lvl w:ilvl="7">
      <w:start w:val="1"/>
      <w:numFmt w:val="lowerLetter"/>
      <w:lvlText w:val="(%8)"/>
      <w:lvlJc w:val="left"/>
      <w:pPr>
        <w:tabs>
          <w:tab w:val="num" w:pos="-90"/>
        </w:tabs>
        <w:ind w:left="5612" w:hanging="705"/>
      </w:pPr>
    </w:lvl>
    <w:lvl w:ilvl="8">
      <w:start w:val="1"/>
      <w:numFmt w:val="lowerRoman"/>
      <w:pStyle w:val="Heading9"/>
      <w:lvlText w:val="(%9)"/>
      <w:lvlJc w:val="left"/>
      <w:pPr>
        <w:tabs>
          <w:tab w:val="num" w:pos="-90"/>
        </w:tabs>
        <w:ind w:left="6318" w:hanging="706"/>
      </w:pPr>
    </w:lvl>
  </w:abstractNum>
  <w:abstractNum w:abstractNumId="11">
    <w:nsid w:val="02971498"/>
    <w:multiLevelType w:val="multilevel"/>
    <w:tmpl w:val="E61A2210"/>
    <w:lvl w:ilvl="0">
      <w:start w:val="1"/>
      <w:numFmt w:val="upperRoman"/>
      <w:lvlText w:val="%1."/>
      <w:lvlJc w:val="righ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03726EA4"/>
    <w:multiLevelType w:val="hybridMultilevel"/>
    <w:tmpl w:val="B058AF32"/>
    <w:lvl w:ilvl="0" w:tplc="0409000F">
      <w:start w:val="1"/>
      <w:numFmt w:val="decimal"/>
      <w:lvlText w:val="%1."/>
      <w:lvlJc w:val="left"/>
      <w:pPr>
        <w:tabs>
          <w:tab w:val="num" w:pos="3240"/>
        </w:tabs>
        <w:ind w:left="32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1B5A0827"/>
    <w:multiLevelType w:val="hybridMultilevel"/>
    <w:tmpl w:val="704C7F00"/>
    <w:lvl w:ilvl="0" w:tplc="9E2A378A">
      <w:start w:val="1"/>
      <w:numFmt w:val="bullet"/>
      <w:pStyle w:val="ListParagraph"/>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1DB0113C"/>
    <w:multiLevelType w:val="hybridMultilevel"/>
    <w:tmpl w:val="BDBE9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B272D23"/>
    <w:multiLevelType w:val="hybridMultilevel"/>
    <w:tmpl w:val="E3165B20"/>
    <w:lvl w:ilvl="0" w:tplc="33C476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nsid w:val="365A5D14"/>
    <w:multiLevelType w:val="hybridMultilevel"/>
    <w:tmpl w:val="41D864EA"/>
    <w:lvl w:ilvl="0" w:tplc="87BCB6C6">
      <w:start w:val="1"/>
      <w:numFmt w:val="bullet"/>
      <w:lvlText w:val="­"/>
      <w:lvlJc w:val="left"/>
      <w:pPr>
        <w:tabs>
          <w:tab w:val="num" w:pos="2940"/>
        </w:tabs>
        <w:ind w:left="2940" w:hanging="360"/>
      </w:pPr>
      <w:rPr>
        <w:rFonts w:ascii="Times New Roman" w:hAnsi="Times New Roman" w:cs="Times New Roman" w:hint="default"/>
      </w:rPr>
    </w:lvl>
    <w:lvl w:ilvl="1" w:tplc="04090003" w:tentative="1">
      <w:start w:val="1"/>
      <w:numFmt w:val="bullet"/>
      <w:lvlText w:val="o"/>
      <w:lvlJc w:val="left"/>
      <w:pPr>
        <w:tabs>
          <w:tab w:val="num" w:pos="3660"/>
        </w:tabs>
        <w:ind w:left="3660" w:hanging="360"/>
      </w:pPr>
      <w:rPr>
        <w:rFonts w:ascii="Courier New" w:hAnsi="Courier New" w:cs="Courier New" w:hint="default"/>
      </w:rPr>
    </w:lvl>
    <w:lvl w:ilvl="2" w:tplc="04090005" w:tentative="1">
      <w:start w:val="1"/>
      <w:numFmt w:val="bullet"/>
      <w:lvlText w:val=""/>
      <w:lvlJc w:val="left"/>
      <w:pPr>
        <w:tabs>
          <w:tab w:val="num" w:pos="4380"/>
        </w:tabs>
        <w:ind w:left="4380" w:hanging="360"/>
      </w:pPr>
      <w:rPr>
        <w:rFonts w:ascii="Wingdings" w:hAnsi="Wingdings" w:hint="default"/>
      </w:rPr>
    </w:lvl>
    <w:lvl w:ilvl="3" w:tplc="04090001" w:tentative="1">
      <w:start w:val="1"/>
      <w:numFmt w:val="bullet"/>
      <w:lvlText w:val=""/>
      <w:lvlJc w:val="left"/>
      <w:pPr>
        <w:tabs>
          <w:tab w:val="num" w:pos="5100"/>
        </w:tabs>
        <w:ind w:left="5100" w:hanging="360"/>
      </w:pPr>
      <w:rPr>
        <w:rFonts w:ascii="Symbol" w:hAnsi="Symbol" w:hint="default"/>
      </w:rPr>
    </w:lvl>
    <w:lvl w:ilvl="4" w:tplc="04090003" w:tentative="1">
      <w:start w:val="1"/>
      <w:numFmt w:val="bullet"/>
      <w:lvlText w:val="o"/>
      <w:lvlJc w:val="left"/>
      <w:pPr>
        <w:tabs>
          <w:tab w:val="num" w:pos="5820"/>
        </w:tabs>
        <w:ind w:left="5820" w:hanging="360"/>
      </w:pPr>
      <w:rPr>
        <w:rFonts w:ascii="Courier New" w:hAnsi="Courier New" w:cs="Courier New" w:hint="default"/>
      </w:rPr>
    </w:lvl>
    <w:lvl w:ilvl="5" w:tplc="04090005" w:tentative="1">
      <w:start w:val="1"/>
      <w:numFmt w:val="bullet"/>
      <w:lvlText w:val=""/>
      <w:lvlJc w:val="left"/>
      <w:pPr>
        <w:tabs>
          <w:tab w:val="num" w:pos="6540"/>
        </w:tabs>
        <w:ind w:left="6540" w:hanging="360"/>
      </w:pPr>
      <w:rPr>
        <w:rFonts w:ascii="Wingdings" w:hAnsi="Wingdings" w:hint="default"/>
      </w:rPr>
    </w:lvl>
    <w:lvl w:ilvl="6" w:tplc="04090001" w:tentative="1">
      <w:start w:val="1"/>
      <w:numFmt w:val="bullet"/>
      <w:lvlText w:val=""/>
      <w:lvlJc w:val="left"/>
      <w:pPr>
        <w:tabs>
          <w:tab w:val="num" w:pos="7260"/>
        </w:tabs>
        <w:ind w:left="7260" w:hanging="360"/>
      </w:pPr>
      <w:rPr>
        <w:rFonts w:ascii="Symbol" w:hAnsi="Symbol" w:hint="default"/>
      </w:rPr>
    </w:lvl>
    <w:lvl w:ilvl="7" w:tplc="04090003" w:tentative="1">
      <w:start w:val="1"/>
      <w:numFmt w:val="bullet"/>
      <w:lvlText w:val="o"/>
      <w:lvlJc w:val="left"/>
      <w:pPr>
        <w:tabs>
          <w:tab w:val="num" w:pos="7980"/>
        </w:tabs>
        <w:ind w:left="7980" w:hanging="360"/>
      </w:pPr>
      <w:rPr>
        <w:rFonts w:ascii="Courier New" w:hAnsi="Courier New" w:cs="Courier New" w:hint="default"/>
      </w:rPr>
    </w:lvl>
    <w:lvl w:ilvl="8" w:tplc="04090005" w:tentative="1">
      <w:start w:val="1"/>
      <w:numFmt w:val="bullet"/>
      <w:lvlText w:val=""/>
      <w:lvlJc w:val="left"/>
      <w:pPr>
        <w:tabs>
          <w:tab w:val="num" w:pos="8700"/>
        </w:tabs>
        <w:ind w:left="8700" w:hanging="360"/>
      </w:pPr>
      <w:rPr>
        <w:rFonts w:ascii="Wingdings" w:hAnsi="Wingdings" w:hint="default"/>
      </w:rPr>
    </w:lvl>
  </w:abstractNum>
  <w:abstractNum w:abstractNumId="20">
    <w:nsid w:val="37143D1F"/>
    <w:multiLevelType w:val="hybridMultilevel"/>
    <w:tmpl w:val="23CEFC36"/>
    <w:lvl w:ilvl="0" w:tplc="EB141850">
      <w:start w:val="2"/>
      <w:numFmt w:val="lowerLetter"/>
      <w:lvlText w:val="%1."/>
      <w:lvlJc w:val="left"/>
      <w:pPr>
        <w:ind w:left="3240" w:hanging="360"/>
      </w:p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21">
    <w:nsid w:val="4A777FC7"/>
    <w:multiLevelType w:val="hybridMultilevel"/>
    <w:tmpl w:val="904AEC0E"/>
    <w:lvl w:ilvl="0" w:tplc="E04C5FEC">
      <w:start w:val="1"/>
      <w:numFmt w:val="lowerLetter"/>
      <w:pStyle w:val="a"/>
      <w:lvlText w:val="%1."/>
      <w:lvlJc w:val="left"/>
      <w:pPr>
        <w:tabs>
          <w:tab w:val="num" w:pos="3300"/>
        </w:tabs>
        <w:ind w:left="3300" w:hanging="720"/>
      </w:pPr>
      <w:rPr>
        <w:rFonts w:ascii="Times New Roman" w:hAnsi="Times New Roman"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BE73339"/>
    <w:multiLevelType w:val="hybridMultilevel"/>
    <w:tmpl w:val="44D87B8E"/>
    <w:lvl w:ilvl="0" w:tplc="12A6C87E">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550C0686"/>
    <w:multiLevelType w:val="hybridMultilevel"/>
    <w:tmpl w:val="D7E4E20A"/>
    <w:lvl w:ilvl="0" w:tplc="0409000F">
      <w:start w:val="1"/>
      <w:numFmt w:val="decimal"/>
      <w:lvlText w:val="%1."/>
      <w:lvlJc w:val="left"/>
      <w:pPr>
        <w:tabs>
          <w:tab w:val="num" w:pos="2520"/>
        </w:tabs>
        <w:ind w:left="2520" w:hanging="360"/>
      </w:pPr>
    </w:lvl>
    <w:lvl w:ilvl="1" w:tplc="0409000F">
      <w:start w:val="1"/>
      <w:numFmt w:val="decimal"/>
      <w:lvlText w:val="%2."/>
      <w:lvlJc w:val="left"/>
      <w:pPr>
        <w:tabs>
          <w:tab w:val="num" w:pos="3240"/>
        </w:tabs>
        <w:ind w:left="3240" w:hanging="360"/>
      </w:pPr>
    </w:lvl>
    <w:lvl w:ilvl="2" w:tplc="0409001B">
      <w:start w:val="1"/>
      <w:numFmt w:val="lowerRoman"/>
      <w:lvlText w:val="%3."/>
      <w:lvlJc w:val="right"/>
      <w:pPr>
        <w:tabs>
          <w:tab w:val="num" w:pos="3960"/>
        </w:tabs>
        <w:ind w:left="3960" w:hanging="180"/>
      </w:pPr>
    </w:lvl>
    <w:lvl w:ilvl="3" w:tplc="0409000F">
      <w:start w:val="1"/>
      <w:numFmt w:val="decimal"/>
      <w:lvlText w:val="%4."/>
      <w:lvlJc w:val="left"/>
      <w:pPr>
        <w:tabs>
          <w:tab w:val="num" w:pos="4680"/>
        </w:tabs>
        <w:ind w:left="46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55AC6D61"/>
    <w:multiLevelType w:val="hybridMultilevel"/>
    <w:tmpl w:val="C7EAD7A4"/>
    <w:lvl w:ilvl="0" w:tplc="0409000F">
      <w:start w:val="1"/>
      <w:numFmt w:val="decimal"/>
      <w:lvlText w:val="%1."/>
      <w:lvlJc w:val="left"/>
      <w:pPr>
        <w:tabs>
          <w:tab w:val="num" w:pos="3240"/>
        </w:tabs>
        <w:ind w:left="3240" w:hanging="360"/>
      </w:p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7">
    <w:nsid w:val="58AF7278"/>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74DC7EA8"/>
    <w:multiLevelType w:val="hybridMultilevel"/>
    <w:tmpl w:val="06A065D0"/>
    <w:lvl w:ilvl="0" w:tplc="16761B6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777219BB"/>
    <w:multiLevelType w:val="hybridMultilevel"/>
    <w:tmpl w:val="A3464EB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nsid w:val="7A572A2B"/>
    <w:multiLevelType w:val="hybridMultilevel"/>
    <w:tmpl w:val="00BC6FF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nsid w:val="7E100F2A"/>
    <w:multiLevelType w:val="hybridMultilevel"/>
    <w:tmpl w:val="3F203348"/>
    <w:lvl w:ilvl="0" w:tplc="D45209DC">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3"/>
  </w:num>
  <w:num w:numId="18">
    <w:abstractNumId w:val="24"/>
  </w:num>
  <w:num w:numId="19">
    <w:abstractNumId w:val="31"/>
  </w:num>
  <w:num w:numId="20">
    <w:abstractNumId w:val="18"/>
  </w:num>
  <w:num w:numId="21">
    <w:abstractNumId w:val="10"/>
  </w:num>
  <w:num w:numId="22">
    <w:abstractNumId w:val="13"/>
  </w:num>
  <w:num w:numId="23">
    <w:abstractNumId w:val="30"/>
  </w:num>
  <w:num w:numId="24">
    <w:abstractNumId w:val="29"/>
  </w:num>
  <w:num w:numId="25">
    <w:abstractNumId w:val="11"/>
  </w:num>
  <w:num w:numId="26">
    <w:abstractNumId w:val="14"/>
  </w:num>
  <w:num w:numId="27">
    <w:abstractNumId w:val="17"/>
  </w:num>
  <w:num w:numId="28">
    <w:abstractNumId w:val="10"/>
    <w:lvlOverride w:ilvl="0">
      <w:startOverride w:val="2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5"/>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num>
  <w:num w:numId="34">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12"/>
  </w:num>
  <w:num w:numId="37">
    <w:abstractNumId w:val="21"/>
  </w:num>
  <w:num w:numId="38">
    <w:abstractNumId w:val="21"/>
    <w:lvlOverride w:ilvl="0">
      <w:startOverride w:val="1"/>
    </w:lvlOverride>
  </w:num>
  <w:num w:numId="39">
    <w:abstractNumId w:val="19"/>
  </w:num>
  <w:num w:numId="40">
    <w:abstractNumId w:val="28"/>
  </w:num>
  <w:num w:numId="41">
    <w:abstractNumId w:val="22"/>
  </w:num>
  <w:num w:numId="42">
    <w:abstractNumId w:val="10"/>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182"/>
    <w:rsid w:val="000002A0"/>
    <w:rsid w:val="00000FED"/>
    <w:rsid w:val="00003011"/>
    <w:rsid w:val="0000434E"/>
    <w:rsid w:val="00010B91"/>
    <w:rsid w:val="000211A9"/>
    <w:rsid w:val="00024E2C"/>
    <w:rsid w:val="00026349"/>
    <w:rsid w:val="0002741D"/>
    <w:rsid w:val="00031260"/>
    <w:rsid w:val="00033FCE"/>
    <w:rsid w:val="0003681A"/>
    <w:rsid w:val="000379B4"/>
    <w:rsid w:val="000456D7"/>
    <w:rsid w:val="0005028C"/>
    <w:rsid w:val="00050DD5"/>
    <w:rsid w:val="00051BCC"/>
    <w:rsid w:val="00054D3D"/>
    <w:rsid w:val="0005612C"/>
    <w:rsid w:val="000603B4"/>
    <w:rsid w:val="00061F72"/>
    <w:rsid w:val="0007008A"/>
    <w:rsid w:val="00080ED0"/>
    <w:rsid w:val="00084E20"/>
    <w:rsid w:val="00085B8F"/>
    <w:rsid w:val="00090481"/>
    <w:rsid w:val="00094B10"/>
    <w:rsid w:val="000A0CE2"/>
    <w:rsid w:val="000A4D81"/>
    <w:rsid w:val="000A6C26"/>
    <w:rsid w:val="000B10CD"/>
    <w:rsid w:val="000B31D5"/>
    <w:rsid w:val="000B3E49"/>
    <w:rsid w:val="000C5CDE"/>
    <w:rsid w:val="000C7D5A"/>
    <w:rsid w:val="000D0F34"/>
    <w:rsid w:val="000D7B50"/>
    <w:rsid w:val="000E07BC"/>
    <w:rsid w:val="000E404A"/>
    <w:rsid w:val="000F1CD4"/>
    <w:rsid w:val="000F4103"/>
    <w:rsid w:val="000F4D26"/>
    <w:rsid w:val="000F70A7"/>
    <w:rsid w:val="0012553F"/>
    <w:rsid w:val="001333E2"/>
    <w:rsid w:val="0013473A"/>
    <w:rsid w:val="00135980"/>
    <w:rsid w:val="00136F5A"/>
    <w:rsid w:val="0014099C"/>
    <w:rsid w:val="001473F1"/>
    <w:rsid w:val="00147E9B"/>
    <w:rsid w:val="00150575"/>
    <w:rsid w:val="00151053"/>
    <w:rsid w:val="00154FAB"/>
    <w:rsid w:val="00157879"/>
    <w:rsid w:val="0016010F"/>
    <w:rsid w:val="001640C4"/>
    <w:rsid w:val="001642E0"/>
    <w:rsid w:val="00164719"/>
    <w:rsid w:val="00164DC8"/>
    <w:rsid w:val="00166FC4"/>
    <w:rsid w:val="001677AC"/>
    <w:rsid w:val="001804EA"/>
    <w:rsid w:val="00180AB8"/>
    <w:rsid w:val="00183AB2"/>
    <w:rsid w:val="001908C4"/>
    <w:rsid w:val="00190A61"/>
    <w:rsid w:val="001A3342"/>
    <w:rsid w:val="001A3E3D"/>
    <w:rsid w:val="001A4976"/>
    <w:rsid w:val="001A4FD0"/>
    <w:rsid w:val="001A7049"/>
    <w:rsid w:val="001B1E40"/>
    <w:rsid w:val="001B241C"/>
    <w:rsid w:val="001B51A6"/>
    <w:rsid w:val="001C0FB2"/>
    <w:rsid w:val="001C17CC"/>
    <w:rsid w:val="001C643E"/>
    <w:rsid w:val="001C764E"/>
    <w:rsid w:val="001D0526"/>
    <w:rsid w:val="001E04FA"/>
    <w:rsid w:val="001E1052"/>
    <w:rsid w:val="001E21B1"/>
    <w:rsid w:val="001E2F93"/>
    <w:rsid w:val="001E61E5"/>
    <w:rsid w:val="001F2159"/>
    <w:rsid w:val="001F45EE"/>
    <w:rsid w:val="002150CA"/>
    <w:rsid w:val="002156B4"/>
    <w:rsid w:val="002161CC"/>
    <w:rsid w:val="0022525F"/>
    <w:rsid w:val="00231411"/>
    <w:rsid w:val="002424CB"/>
    <w:rsid w:val="00247B3C"/>
    <w:rsid w:val="002501EA"/>
    <w:rsid w:val="00250F1E"/>
    <w:rsid w:val="00253222"/>
    <w:rsid w:val="00262847"/>
    <w:rsid w:val="00266D48"/>
    <w:rsid w:val="00274734"/>
    <w:rsid w:val="00275B45"/>
    <w:rsid w:val="00281BB2"/>
    <w:rsid w:val="0028265E"/>
    <w:rsid w:val="00290572"/>
    <w:rsid w:val="0029309A"/>
    <w:rsid w:val="00293232"/>
    <w:rsid w:val="002B72E9"/>
    <w:rsid w:val="002C125F"/>
    <w:rsid w:val="002C3E09"/>
    <w:rsid w:val="002C434F"/>
    <w:rsid w:val="002C44FE"/>
    <w:rsid w:val="002C7998"/>
    <w:rsid w:val="002E2861"/>
    <w:rsid w:val="002F0C26"/>
    <w:rsid w:val="002F1E53"/>
    <w:rsid w:val="002F2048"/>
    <w:rsid w:val="002F2CAA"/>
    <w:rsid w:val="002F31CA"/>
    <w:rsid w:val="0030094C"/>
    <w:rsid w:val="00311151"/>
    <w:rsid w:val="00312E5F"/>
    <w:rsid w:val="00317AC1"/>
    <w:rsid w:val="003273AE"/>
    <w:rsid w:val="003306E1"/>
    <w:rsid w:val="003320E4"/>
    <w:rsid w:val="003347BA"/>
    <w:rsid w:val="0033525D"/>
    <w:rsid w:val="00340B88"/>
    <w:rsid w:val="00340D49"/>
    <w:rsid w:val="003414F3"/>
    <w:rsid w:val="0035613E"/>
    <w:rsid w:val="003602D7"/>
    <w:rsid w:val="003636A4"/>
    <w:rsid w:val="00363EE9"/>
    <w:rsid w:val="00373DBC"/>
    <w:rsid w:val="00376128"/>
    <w:rsid w:val="0037742E"/>
    <w:rsid w:val="0038245A"/>
    <w:rsid w:val="0039025C"/>
    <w:rsid w:val="0039337A"/>
    <w:rsid w:val="003950F4"/>
    <w:rsid w:val="003A3189"/>
    <w:rsid w:val="003A5DE0"/>
    <w:rsid w:val="003B0402"/>
    <w:rsid w:val="003B1A70"/>
    <w:rsid w:val="003B569D"/>
    <w:rsid w:val="003B7B57"/>
    <w:rsid w:val="003C3C0E"/>
    <w:rsid w:val="003D4FAC"/>
    <w:rsid w:val="003E7906"/>
    <w:rsid w:val="003F3C50"/>
    <w:rsid w:val="003F6D0B"/>
    <w:rsid w:val="00402298"/>
    <w:rsid w:val="00404F8C"/>
    <w:rsid w:val="00406A6A"/>
    <w:rsid w:val="00406B22"/>
    <w:rsid w:val="00410569"/>
    <w:rsid w:val="00411283"/>
    <w:rsid w:val="00414923"/>
    <w:rsid w:val="004328A7"/>
    <w:rsid w:val="00434C74"/>
    <w:rsid w:val="00435888"/>
    <w:rsid w:val="00443257"/>
    <w:rsid w:val="0044734F"/>
    <w:rsid w:val="00456EB4"/>
    <w:rsid w:val="00460D60"/>
    <w:rsid w:val="00463457"/>
    <w:rsid w:val="00463684"/>
    <w:rsid w:val="004643F2"/>
    <w:rsid w:val="004718F3"/>
    <w:rsid w:val="00475040"/>
    <w:rsid w:val="00490359"/>
    <w:rsid w:val="00493D40"/>
    <w:rsid w:val="004967B6"/>
    <w:rsid w:val="004A0316"/>
    <w:rsid w:val="004A10B8"/>
    <w:rsid w:val="004A1A62"/>
    <w:rsid w:val="004A504B"/>
    <w:rsid w:val="004A6911"/>
    <w:rsid w:val="004A6EB0"/>
    <w:rsid w:val="004B54E0"/>
    <w:rsid w:val="004B5E99"/>
    <w:rsid w:val="004B7384"/>
    <w:rsid w:val="004C4269"/>
    <w:rsid w:val="004D03C8"/>
    <w:rsid w:val="004D0A73"/>
    <w:rsid w:val="004D0ED4"/>
    <w:rsid w:val="004D6236"/>
    <w:rsid w:val="004D6C0D"/>
    <w:rsid w:val="004E4DBB"/>
    <w:rsid w:val="004E4E41"/>
    <w:rsid w:val="004E7E65"/>
    <w:rsid w:val="004E7F9C"/>
    <w:rsid w:val="004F01E9"/>
    <w:rsid w:val="004F3493"/>
    <w:rsid w:val="004F4BA5"/>
    <w:rsid w:val="004F7775"/>
    <w:rsid w:val="00512B09"/>
    <w:rsid w:val="00533281"/>
    <w:rsid w:val="0055149D"/>
    <w:rsid w:val="00551E48"/>
    <w:rsid w:val="00555D75"/>
    <w:rsid w:val="00555EA6"/>
    <w:rsid w:val="00560DF0"/>
    <w:rsid w:val="0056759C"/>
    <w:rsid w:val="00584A10"/>
    <w:rsid w:val="005860E4"/>
    <w:rsid w:val="0059338C"/>
    <w:rsid w:val="0059513E"/>
    <w:rsid w:val="0059601B"/>
    <w:rsid w:val="005A2B4B"/>
    <w:rsid w:val="005B1158"/>
    <w:rsid w:val="005B23B8"/>
    <w:rsid w:val="005B263D"/>
    <w:rsid w:val="005B48FF"/>
    <w:rsid w:val="005D3633"/>
    <w:rsid w:val="005D5D05"/>
    <w:rsid w:val="005D5E1F"/>
    <w:rsid w:val="005E31CD"/>
    <w:rsid w:val="005F1E90"/>
    <w:rsid w:val="005F2A28"/>
    <w:rsid w:val="0060319D"/>
    <w:rsid w:val="00604C15"/>
    <w:rsid w:val="00607182"/>
    <w:rsid w:val="00611536"/>
    <w:rsid w:val="00615197"/>
    <w:rsid w:val="006158D5"/>
    <w:rsid w:val="00625D83"/>
    <w:rsid w:val="0062675A"/>
    <w:rsid w:val="00640310"/>
    <w:rsid w:val="00640AF7"/>
    <w:rsid w:val="00640B7B"/>
    <w:rsid w:val="006417C3"/>
    <w:rsid w:val="00646774"/>
    <w:rsid w:val="006623E7"/>
    <w:rsid w:val="00662B80"/>
    <w:rsid w:val="00662FFE"/>
    <w:rsid w:val="00663A82"/>
    <w:rsid w:val="006735A0"/>
    <w:rsid w:val="0067727A"/>
    <w:rsid w:val="006852C7"/>
    <w:rsid w:val="006977AF"/>
    <w:rsid w:val="006A5B47"/>
    <w:rsid w:val="006A7AA1"/>
    <w:rsid w:val="006B13D0"/>
    <w:rsid w:val="006C1727"/>
    <w:rsid w:val="006C27D4"/>
    <w:rsid w:val="006C32FD"/>
    <w:rsid w:val="006C350B"/>
    <w:rsid w:val="006C39CE"/>
    <w:rsid w:val="006C5D86"/>
    <w:rsid w:val="006D0FCC"/>
    <w:rsid w:val="006F2A12"/>
    <w:rsid w:val="006F31D1"/>
    <w:rsid w:val="006F5E64"/>
    <w:rsid w:val="0070616B"/>
    <w:rsid w:val="00706FDA"/>
    <w:rsid w:val="00710CEC"/>
    <w:rsid w:val="00710F92"/>
    <w:rsid w:val="00711F9A"/>
    <w:rsid w:val="00713810"/>
    <w:rsid w:val="00715CAE"/>
    <w:rsid w:val="007275FD"/>
    <w:rsid w:val="007303A5"/>
    <w:rsid w:val="00730B3E"/>
    <w:rsid w:val="0073420B"/>
    <w:rsid w:val="00743351"/>
    <w:rsid w:val="0074760E"/>
    <w:rsid w:val="00754128"/>
    <w:rsid w:val="00754ABA"/>
    <w:rsid w:val="00754D71"/>
    <w:rsid w:val="00755D0C"/>
    <w:rsid w:val="00770D51"/>
    <w:rsid w:val="00771F96"/>
    <w:rsid w:val="00776875"/>
    <w:rsid w:val="00776984"/>
    <w:rsid w:val="007924D4"/>
    <w:rsid w:val="007A1546"/>
    <w:rsid w:val="007A228C"/>
    <w:rsid w:val="007A368E"/>
    <w:rsid w:val="007A55EB"/>
    <w:rsid w:val="007A5868"/>
    <w:rsid w:val="007A6388"/>
    <w:rsid w:val="007B04CE"/>
    <w:rsid w:val="007B2EB3"/>
    <w:rsid w:val="007B6871"/>
    <w:rsid w:val="007B6ACD"/>
    <w:rsid w:val="007B7A2F"/>
    <w:rsid w:val="007C3D33"/>
    <w:rsid w:val="007D294A"/>
    <w:rsid w:val="007D47D2"/>
    <w:rsid w:val="007D6EC0"/>
    <w:rsid w:val="007D7E1D"/>
    <w:rsid w:val="007E148A"/>
    <w:rsid w:val="008115CA"/>
    <w:rsid w:val="00817035"/>
    <w:rsid w:val="00831979"/>
    <w:rsid w:val="00851352"/>
    <w:rsid w:val="00856F96"/>
    <w:rsid w:val="00860226"/>
    <w:rsid w:val="00863230"/>
    <w:rsid w:val="008711A1"/>
    <w:rsid w:val="008717D8"/>
    <w:rsid w:val="0087215C"/>
    <w:rsid w:val="00875403"/>
    <w:rsid w:val="00880CA2"/>
    <w:rsid w:val="00883252"/>
    <w:rsid w:val="008875FE"/>
    <w:rsid w:val="00887F8E"/>
    <w:rsid w:val="00894D0B"/>
    <w:rsid w:val="00896234"/>
    <w:rsid w:val="008975CE"/>
    <w:rsid w:val="00897E43"/>
    <w:rsid w:val="008A0C47"/>
    <w:rsid w:val="008A241C"/>
    <w:rsid w:val="008A6682"/>
    <w:rsid w:val="008B7FB3"/>
    <w:rsid w:val="008C5738"/>
    <w:rsid w:val="008C7075"/>
    <w:rsid w:val="008C7EAD"/>
    <w:rsid w:val="008D0CFE"/>
    <w:rsid w:val="008D1BAD"/>
    <w:rsid w:val="008D6152"/>
    <w:rsid w:val="008D62FA"/>
    <w:rsid w:val="008E3B3E"/>
    <w:rsid w:val="008E6AA2"/>
    <w:rsid w:val="008F0F81"/>
    <w:rsid w:val="008F27BF"/>
    <w:rsid w:val="00905B0B"/>
    <w:rsid w:val="009062C8"/>
    <w:rsid w:val="00911A77"/>
    <w:rsid w:val="00923540"/>
    <w:rsid w:val="00926767"/>
    <w:rsid w:val="00931B48"/>
    <w:rsid w:val="009361D5"/>
    <w:rsid w:val="009428A4"/>
    <w:rsid w:val="00946144"/>
    <w:rsid w:val="009517D8"/>
    <w:rsid w:val="00951C8E"/>
    <w:rsid w:val="00952265"/>
    <w:rsid w:val="009562C2"/>
    <w:rsid w:val="00961DD5"/>
    <w:rsid w:val="009659F4"/>
    <w:rsid w:val="00970D60"/>
    <w:rsid w:val="009759A0"/>
    <w:rsid w:val="0097669D"/>
    <w:rsid w:val="009935F7"/>
    <w:rsid w:val="009960E5"/>
    <w:rsid w:val="00996A67"/>
    <w:rsid w:val="009A2787"/>
    <w:rsid w:val="009A4250"/>
    <w:rsid w:val="009A448A"/>
    <w:rsid w:val="009A7ADC"/>
    <w:rsid w:val="009B37E0"/>
    <w:rsid w:val="009B448A"/>
    <w:rsid w:val="009C19B7"/>
    <w:rsid w:val="009C52CB"/>
    <w:rsid w:val="009D59B2"/>
    <w:rsid w:val="009D6D99"/>
    <w:rsid w:val="009D7C51"/>
    <w:rsid w:val="009E4667"/>
    <w:rsid w:val="009E65F6"/>
    <w:rsid w:val="009F36BF"/>
    <w:rsid w:val="009F4AF3"/>
    <w:rsid w:val="009F6126"/>
    <w:rsid w:val="00A04D31"/>
    <w:rsid w:val="00A05844"/>
    <w:rsid w:val="00A111B6"/>
    <w:rsid w:val="00A1616E"/>
    <w:rsid w:val="00A2565B"/>
    <w:rsid w:val="00A2738B"/>
    <w:rsid w:val="00A376EE"/>
    <w:rsid w:val="00A37764"/>
    <w:rsid w:val="00A41548"/>
    <w:rsid w:val="00A42A99"/>
    <w:rsid w:val="00A45B6C"/>
    <w:rsid w:val="00A50643"/>
    <w:rsid w:val="00A51518"/>
    <w:rsid w:val="00A5151A"/>
    <w:rsid w:val="00A533E3"/>
    <w:rsid w:val="00A572D5"/>
    <w:rsid w:val="00A57603"/>
    <w:rsid w:val="00A57E0A"/>
    <w:rsid w:val="00A633CD"/>
    <w:rsid w:val="00A6584B"/>
    <w:rsid w:val="00A66A7F"/>
    <w:rsid w:val="00A823F6"/>
    <w:rsid w:val="00AA0A89"/>
    <w:rsid w:val="00AA146E"/>
    <w:rsid w:val="00AA6429"/>
    <w:rsid w:val="00AB0921"/>
    <w:rsid w:val="00AC01AA"/>
    <w:rsid w:val="00AC0E21"/>
    <w:rsid w:val="00AC4A92"/>
    <w:rsid w:val="00AC4F72"/>
    <w:rsid w:val="00AC61C8"/>
    <w:rsid w:val="00AE0F42"/>
    <w:rsid w:val="00AE790D"/>
    <w:rsid w:val="00AF741A"/>
    <w:rsid w:val="00B01421"/>
    <w:rsid w:val="00B01ADB"/>
    <w:rsid w:val="00B04161"/>
    <w:rsid w:val="00B056F9"/>
    <w:rsid w:val="00B11E3D"/>
    <w:rsid w:val="00B15450"/>
    <w:rsid w:val="00B17E82"/>
    <w:rsid w:val="00B35192"/>
    <w:rsid w:val="00B448A7"/>
    <w:rsid w:val="00B4575A"/>
    <w:rsid w:val="00B53B3C"/>
    <w:rsid w:val="00B575BA"/>
    <w:rsid w:val="00B63F4B"/>
    <w:rsid w:val="00B66BC7"/>
    <w:rsid w:val="00B66BDE"/>
    <w:rsid w:val="00B76429"/>
    <w:rsid w:val="00B85884"/>
    <w:rsid w:val="00B908A9"/>
    <w:rsid w:val="00B956D4"/>
    <w:rsid w:val="00B97446"/>
    <w:rsid w:val="00BA036F"/>
    <w:rsid w:val="00BA7432"/>
    <w:rsid w:val="00BB3F04"/>
    <w:rsid w:val="00BB7669"/>
    <w:rsid w:val="00BC09F8"/>
    <w:rsid w:val="00BC1AA0"/>
    <w:rsid w:val="00BC2495"/>
    <w:rsid w:val="00BC4E29"/>
    <w:rsid w:val="00BC7EB9"/>
    <w:rsid w:val="00BD2643"/>
    <w:rsid w:val="00BD3801"/>
    <w:rsid w:val="00BD56B1"/>
    <w:rsid w:val="00BD6558"/>
    <w:rsid w:val="00BE61FF"/>
    <w:rsid w:val="00BF3022"/>
    <w:rsid w:val="00BF3214"/>
    <w:rsid w:val="00C15867"/>
    <w:rsid w:val="00C2296D"/>
    <w:rsid w:val="00C23155"/>
    <w:rsid w:val="00C34640"/>
    <w:rsid w:val="00C40C41"/>
    <w:rsid w:val="00C45885"/>
    <w:rsid w:val="00C50F22"/>
    <w:rsid w:val="00C54202"/>
    <w:rsid w:val="00C55726"/>
    <w:rsid w:val="00C57971"/>
    <w:rsid w:val="00C635D5"/>
    <w:rsid w:val="00C70F9E"/>
    <w:rsid w:val="00C76BA4"/>
    <w:rsid w:val="00C805D5"/>
    <w:rsid w:val="00C83A48"/>
    <w:rsid w:val="00C85865"/>
    <w:rsid w:val="00C85E85"/>
    <w:rsid w:val="00CA2EAE"/>
    <w:rsid w:val="00CA4AC1"/>
    <w:rsid w:val="00CB0316"/>
    <w:rsid w:val="00CB0B11"/>
    <w:rsid w:val="00CB22B5"/>
    <w:rsid w:val="00CB5354"/>
    <w:rsid w:val="00CB665D"/>
    <w:rsid w:val="00CC0B3F"/>
    <w:rsid w:val="00CC324A"/>
    <w:rsid w:val="00CC5DE0"/>
    <w:rsid w:val="00CC6A14"/>
    <w:rsid w:val="00CC70A3"/>
    <w:rsid w:val="00CD4442"/>
    <w:rsid w:val="00CD53C3"/>
    <w:rsid w:val="00CD574E"/>
    <w:rsid w:val="00CE4873"/>
    <w:rsid w:val="00CE4C22"/>
    <w:rsid w:val="00CE62D8"/>
    <w:rsid w:val="00CE63A3"/>
    <w:rsid w:val="00CF41EC"/>
    <w:rsid w:val="00CF5D04"/>
    <w:rsid w:val="00D01C85"/>
    <w:rsid w:val="00D04DE4"/>
    <w:rsid w:val="00D0504B"/>
    <w:rsid w:val="00D063F1"/>
    <w:rsid w:val="00D14F22"/>
    <w:rsid w:val="00D27902"/>
    <w:rsid w:val="00D31730"/>
    <w:rsid w:val="00D34710"/>
    <w:rsid w:val="00D410EE"/>
    <w:rsid w:val="00D461C1"/>
    <w:rsid w:val="00D5036D"/>
    <w:rsid w:val="00D5237E"/>
    <w:rsid w:val="00D52863"/>
    <w:rsid w:val="00D57918"/>
    <w:rsid w:val="00D67E06"/>
    <w:rsid w:val="00D7209A"/>
    <w:rsid w:val="00D7361A"/>
    <w:rsid w:val="00D73DC6"/>
    <w:rsid w:val="00D74C1A"/>
    <w:rsid w:val="00D754C1"/>
    <w:rsid w:val="00D76BAC"/>
    <w:rsid w:val="00D77A35"/>
    <w:rsid w:val="00D8034E"/>
    <w:rsid w:val="00D81B3E"/>
    <w:rsid w:val="00D90C70"/>
    <w:rsid w:val="00D90E49"/>
    <w:rsid w:val="00DA3A9B"/>
    <w:rsid w:val="00DA5C32"/>
    <w:rsid w:val="00DC5194"/>
    <w:rsid w:val="00DC6A10"/>
    <w:rsid w:val="00DD30A0"/>
    <w:rsid w:val="00DE138D"/>
    <w:rsid w:val="00DE657E"/>
    <w:rsid w:val="00DF025D"/>
    <w:rsid w:val="00DF19AE"/>
    <w:rsid w:val="00DF28B0"/>
    <w:rsid w:val="00DF3ED1"/>
    <w:rsid w:val="00DF4704"/>
    <w:rsid w:val="00E024AA"/>
    <w:rsid w:val="00E0377E"/>
    <w:rsid w:val="00E06D2B"/>
    <w:rsid w:val="00E10795"/>
    <w:rsid w:val="00E128E1"/>
    <w:rsid w:val="00E12EA5"/>
    <w:rsid w:val="00E250F1"/>
    <w:rsid w:val="00E3550D"/>
    <w:rsid w:val="00E57B4D"/>
    <w:rsid w:val="00E614E0"/>
    <w:rsid w:val="00E71FDF"/>
    <w:rsid w:val="00E73F7F"/>
    <w:rsid w:val="00E85409"/>
    <w:rsid w:val="00E876AF"/>
    <w:rsid w:val="00E877CA"/>
    <w:rsid w:val="00EA429F"/>
    <w:rsid w:val="00EA4F9E"/>
    <w:rsid w:val="00EA63CA"/>
    <w:rsid w:val="00EA662D"/>
    <w:rsid w:val="00EA6D3B"/>
    <w:rsid w:val="00EB00AD"/>
    <w:rsid w:val="00EB136C"/>
    <w:rsid w:val="00EB480E"/>
    <w:rsid w:val="00EB4F27"/>
    <w:rsid w:val="00EB5EC6"/>
    <w:rsid w:val="00EB7FC9"/>
    <w:rsid w:val="00ED011D"/>
    <w:rsid w:val="00ED0DCB"/>
    <w:rsid w:val="00ED27E8"/>
    <w:rsid w:val="00ED55F8"/>
    <w:rsid w:val="00ED7137"/>
    <w:rsid w:val="00ED78EE"/>
    <w:rsid w:val="00EE0138"/>
    <w:rsid w:val="00EE2002"/>
    <w:rsid w:val="00EE2B7E"/>
    <w:rsid w:val="00EE4423"/>
    <w:rsid w:val="00EE58F0"/>
    <w:rsid w:val="00EF5683"/>
    <w:rsid w:val="00EF6303"/>
    <w:rsid w:val="00F00B71"/>
    <w:rsid w:val="00F02D52"/>
    <w:rsid w:val="00F06165"/>
    <w:rsid w:val="00F153D4"/>
    <w:rsid w:val="00F21088"/>
    <w:rsid w:val="00F21AE6"/>
    <w:rsid w:val="00F24AFD"/>
    <w:rsid w:val="00F327E7"/>
    <w:rsid w:val="00F35746"/>
    <w:rsid w:val="00F447C7"/>
    <w:rsid w:val="00F46FFD"/>
    <w:rsid w:val="00F50EC9"/>
    <w:rsid w:val="00F554A9"/>
    <w:rsid w:val="00F57358"/>
    <w:rsid w:val="00F60589"/>
    <w:rsid w:val="00F66980"/>
    <w:rsid w:val="00F67677"/>
    <w:rsid w:val="00F67E3A"/>
    <w:rsid w:val="00F716FD"/>
    <w:rsid w:val="00F71737"/>
    <w:rsid w:val="00F71D61"/>
    <w:rsid w:val="00F76040"/>
    <w:rsid w:val="00F80355"/>
    <w:rsid w:val="00F8236D"/>
    <w:rsid w:val="00F84CBC"/>
    <w:rsid w:val="00F909E9"/>
    <w:rsid w:val="00F953F2"/>
    <w:rsid w:val="00FB0C81"/>
    <w:rsid w:val="00FB194C"/>
    <w:rsid w:val="00FB2F69"/>
    <w:rsid w:val="00FC2200"/>
    <w:rsid w:val="00FC2540"/>
    <w:rsid w:val="00FC3680"/>
    <w:rsid w:val="00FE212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18433"/>
    <o:shapelayout v:ext="edit">
      <o:idmap v:ext="edit" data="1"/>
    </o:shapelayout>
  </w:shapeDefaults>
  <w:decimalSymbol w:val="."/>
  <w:listSeparator w:val=","/>
  <w14:docId w14:val="50395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
    <w:basedOn w:val="Normal"/>
    <w:link w:val="FootnoteTextChar"/>
    <w:uiPriority w:val="99"/>
    <w:unhideWhenUsed/>
    <w:qFormat/>
    <w:rsid w:val="00607182"/>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07182"/>
    <w:rPr>
      <w:lang w:val="en-GB"/>
    </w:rPr>
  </w:style>
  <w:style w:type="character" w:styleId="FootnoteReference">
    <w:name w:val="footnote reference"/>
    <w:aliases w:val="Footnote text,16 Point,Superscript 6 Point,Footnote Text1,Footnote Text2"/>
    <w:basedOn w:val="DefaultParagraphFont"/>
    <w:uiPriority w:val="99"/>
    <w:unhideWhenUsed/>
    <w:rsid w:val="0060718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E0377E"/>
    <w:rPr>
      <w:sz w:val="22"/>
      <w:szCs w:val="22"/>
      <w:lang w:val="en-GB"/>
    </w:rPr>
  </w:style>
  <w:style w:type="character" w:customStyle="1" w:styleId="Heading3Char">
    <w:name w:val="Heading 3 Char"/>
    <w:aliases w:val="Char Char,Heading 3 Char1 Char2,Heading 3 Char Char Char2,Char Char Char Char2,Char Char1 Char2,Heading 3 Char1 Char Char1,Heading 3 Char Char Char Char1,Char Char Char Char Char1,Char Char1 Char Char1,Heading 3 Char2 Char1"/>
    <w:basedOn w:val="DefaultParagraphFont"/>
    <w:link w:val="Heading3"/>
    <w:rsid w:val="00E0377E"/>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rsid w:val="00054D3D"/>
    <w:rPr>
      <w:sz w:val="22"/>
      <w:szCs w:val="22"/>
      <w:lang w:val="en-GB"/>
    </w:rPr>
  </w:style>
  <w:style w:type="character" w:customStyle="1" w:styleId="PlainTextChar">
    <w:name w:val="Plain Text Char"/>
    <w:basedOn w:val="DefaultParagraphFont"/>
    <w:link w:val="PlainText"/>
    <w:uiPriority w:val="99"/>
    <w:rsid w:val="00755D0C"/>
    <w:rPr>
      <w:rFonts w:ascii="Courier New" w:hAnsi="Courier New" w:cs="Courier New"/>
      <w:szCs w:val="22"/>
      <w:lang w:val="en-GB"/>
    </w:rPr>
  </w:style>
  <w:style w:type="paragraph" w:styleId="ListParagraph">
    <w:name w:val="List Paragraph"/>
    <w:basedOn w:val="Normal"/>
    <w:uiPriority w:val="34"/>
    <w:qFormat/>
    <w:rsid w:val="00755D0C"/>
    <w:pPr>
      <w:numPr>
        <w:numId w:val="22"/>
      </w:numPr>
      <w:spacing w:before="120"/>
      <w:ind w:left="714" w:hanging="357"/>
      <w:jc w:val="left"/>
    </w:pPr>
    <w:rPr>
      <w:rFonts w:asciiTheme="minorHAnsi" w:eastAsiaTheme="minorEastAsia" w:hAnsiTheme="minorHAnsi" w:cstheme="minorBidi"/>
      <w:lang w:eastAsia="de-DE"/>
    </w:rPr>
  </w:style>
  <w:style w:type="paragraph" w:customStyle="1" w:styleId="Formatvorlage1">
    <w:name w:val="Formatvorlage1"/>
    <w:basedOn w:val="Heading1"/>
    <w:next w:val="Normal"/>
    <w:autoRedefine/>
    <w:qFormat/>
    <w:rsid w:val="00755D0C"/>
    <w:pPr>
      <w:numPr>
        <w:numId w:val="0"/>
      </w:numPr>
      <w:tabs>
        <w:tab w:val="num" w:pos="0"/>
        <w:tab w:val="num" w:pos="720"/>
      </w:tabs>
      <w:spacing w:after="120"/>
    </w:pPr>
    <w:rPr>
      <w:rFonts w:asciiTheme="minorHAnsi" w:hAnsiTheme="minorHAnsi"/>
      <w:bCs/>
      <w:sz w:val="24"/>
      <w:szCs w:val="24"/>
    </w:rPr>
  </w:style>
  <w:style w:type="paragraph" w:customStyle="1" w:styleId="CH4">
    <w:name w:val="CH4"/>
    <w:basedOn w:val="Normal"/>
    <w:next w:val="Normal"/>
    <w:rsid w:val="007E148A"/>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rPr>
  </w:style>
  <w:style w:type="paragraph" w:customStyle="1" w:styleId="Normalpool">
    <w:name w:val="Normal_pool"/>
    <w:link w:val="NormalpoolChar"/>
    <w:rsid w:val="002C44FE"/>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2C44FE"/>
    <w:rPr>
      <w:lang w:val="fr-FR"/>
    </w:rPr>
  </w:style>
  <w:style w:type="character" w:styleId="Hyperlink">
    <w:name w:val="Hyperlink"/>
    <w:basedOn w:val="DefaultParagraphFont"/>
    <w:uiPriority w:val="99"/>
    <w:semiHidden/>
    <w:unhideWhenUsed/>
    <w:rsid w:val="00F153D4"/>
    <w:rPr>
      <w:strike w:val="0"/>
      <w:dstrike w:val="0"/>
      <w:color w:val="003366"/>
      <w:u w:val="none"/>
      <w:effect w:val="none"/>
      <w:shd w:val="clear" w:color="auto" w:fill="auto"/>
    </w:rPr>
  </w:style>
  <w:style w:type="paragraph" w:styleId="NormalWeb">
    <w:name w:val="Normal (Web)"/>
    <w:basedOn w:val="Normal"/>
    <w:uiPriority w:val="99"/>
    <w:semiHidden/>
    <w:unhideWhenUsed/>
    <w:rsid w:val="00F153D4"/>
    <w:pPr>
      <w:spacing w:after="150"/>
      <w:jc w:val="left"/>
    </w:pPr>
    <w:rPr>
      <w:sz w:val="24"/>
      <w:szCs w:val="24"/>
      <w:lang w:val="en-US"/>
    </w:rPr>
  </w:style>
  <w:style w:type="character" w:styleId="Emphasis">
    <w:name w:val="Emphasis"/>
    <w:basedOn w:val="DefaultParagraphFont"/>
    <w:uiPriority w:val="20"/>
    <w:qFormat/>
    <w:rsid w:val="00F153D4"/>
    <w:rPr>
      <w:i/>
      <w:iCs/>
    </w:rPr>
  </w:style>
  <w:style w:type="paragraph" w:styleId="BodyText2">
    <w:name w:val="Body Text 2"/>
    <w:basedOn w:val="Normal"/>
    <w:link w:val="BodyText2Char"/>
    <w:semiHidden/>
    <w:rsid w:val="00136F5A"/>
    <w:pPr>
      <w:spacing w:after="120" w:line="480" w:lineRule="auto"/>
    </w:pPr>
    <w:rPr>
      <w:sz w:val="24"/>
      <w:szCs w:val="20"/>
    </w:rPr>
  </w:style>
  <w:style w:type="character" w:customStyle="1" w:styleId="BodyText2Char">
    <w:name w:val="Body Text 2 Char"/>
    <w:basedOn w:val="DefaultParagraphFont"/>
    <w:link w:val="BodyText2"/>
    <w:semiHidden/>
    <w:rsid w:val="00136F5A"/>
    <w:rPr>
      <w:sz w:val="24"/>
      <w:lang w:val="en-GB"/>
    </w:rPr>
  </w:style>
  <w:style w:type="paragraph" w:styleId="EndnoteText">
    <w:name w:val="endnote text"/>
    <w:basedOn w:val="Normal"/>
    <w:link w:val="EndnoteTextChar"/>
    <w:uiPriority w:val="99"/>
    <w:semiHidden/>
    <w:unhideWhenUsed/>
    <w:rsid w:val="00A05844"/>
    <w:rPr>
      <w:sz w:val="20"/>
      <w:szCs w:val="20"/>
    </w:rPr>
  </w:style>
  <w:style w:type="character" w:customStyle="1" w:styleId="EndnoteTextChar">
    <w:name w:val="Endnote Text Char"/>
    <w:basedOn w:val="DefaultParagraphFont"/>
    <w:link w:val="EndnoteText"/>
    <w:uiPriority w:val="99"/>
    <w:semiHidden/>
    <w:rsid w:val="00A05844"/>
    <w:rPr>
      <w:lang w:val="en-GB"/>
    </w:rPr>
  </w:style>
  <w:style w:type="character" w:styleId="EndnoteReference">
    <w:name w:val="endnote reference"/>
    <w:basedOn w:val="DefaultParagraphFont"/>
    <w:uiPriority w:val="99"/>
    <w:semiHidden/>
    <w:unhideWhenUsed/>
    <w:rsid w:val="00A05844"/>
    <w:rPr>
      <w:vertAlign w:val="superscript"/>
    </w:rPr>
  </w:style>
  <w:style w:type="character" w:customStyle="1" w:styleId="FooterChar">
    <w:name w:val="Footer Char"/>
    <w:basedOn w:val="DefaultParagraphFont"/>
    <w:link w:val="Footer"/>
    <w:uiPriority w:val="99"/>
    <w:rsid w:val="005F2A28"/>
    <w:rPr>
      <w:sz w:val="22"/>
      <w:szCs w:val="22"/>
      <w:lang w:val="en-GB"/>
    </w:rPr>
  </w:style>
  <w:style w:type="paragraph" w:customStyle="1" w:styleId="Title2">
    <w:name w:val="Title2"/>
    <w:rsid w:val="005F2A28"/>
    <w:pPr>
      <w:jc w:val="center"/>
      <w:outlineLvl w:val="0"/>
    </w:pPr>
    <w:rPr>
      <w:b/>
      <w:caps/>
      <w:sz w:val="24"/>
      <w:lang w:val="en-GB"/>
    </w:rPr>
  </w:style>
  <w:style w:type="paragraph" w:customStyle="1" w:styleId="a">
    <w:name w:val="a."/>
    <w:basedOn w:val="Normal"/>
    <w:rsid w:val="005F2A28"/>
    <w:pPr>
      <w:numPr>
        <w:numId w:val="37"/>
      </w:numPr>
    </w:pPr>
    <w:rPr>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
    <w:basedOn w:val="Normal"/>
    <w:link w:val="FootnoteTextChar"/>
    <w:uiPriority w:val="99"/>
    <w:unhideWhenUsed/>
    <w:qFormat/>
    <w:rsid w:val="00607182"/>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07182"/>
    <w:rPr>
      <w:lang w:val="en-GB"/>
    </w:rPr>
  </w:style>
  <w:style w:type="character" w:styleId="FootnoteReference">
    <w:name w:val="footnote reference"/>
    <w:aliases w:val="Footnote text,16 Point,Superscript 6 Point,Footnote Text1,Footnote Text2"/>
    <w:basedOn w:val="DefaultParagraphFont"/>
    <w:uiPriority w:val="99"/>
    <w:unhideWhenUsed/>
    <w:rsid w:val="0060718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E0377E"/>
    <w:rPr>
      <w:sz w:val="22"/>
      <w:szCs w:val="22"/>
      <w:lang w:val="en-GB"/>
    </w:rPr>
  </w:style>
  <w:style w:type="character" w:customStyle="1" w:styleId="Heading3Char">
    <w:name w:val="Heading 3 Char"/>
    <w:aliases w:val="Char Char,Heading 3 Char1 Char2,Heading 3 Char Char Char2,Char Char Char Char2,Char Char1 Char2,Heading 3 Char1 Char Char1,Heading 3 Char Char Char Char1,Char Char Char Char Char1,Char Char1 Char Char1,Heading 3 Char2 Char1"/>
    <w:basedOn w:val="DefaultParagraphFont"/>
    <w:link w:val="Heading3"/>
    <w:rsid w:val="00E0377E"/>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rsid w:val="00054D3D"/>
    <w:rPr>
      <w:sz w:val="22"/>
      <w:szCs w:val="22"/>
      <w:lang w:val="en-GB"/>
    </w:rPr>
  </w:style>
  <w:style w:type="character" w:customStyle="1" w:styleId="PlainTextChar">
    <w:name w:val="Plain Text Char"/>
    <w:basedOn w:val="DefaultParagraphFont"/>
    <w:link w:val="PlainText"/>
    <w:uiPriority w:val="99"/>
    <w:rsid w:val="00755D0C"/>
    <w:rPr>
      <w:rFonts w:ascii="Courier New" w:hAnsi="Courier New" w:cs="Courier New"/>
      <w:szCs w:val="22"/>
      <w:lang w:val="en-GB"/>
    </w:rPr>
  </w:style>
  <w:style w:type="paragraph" w:styleId="ListParagraph">
    <w:name w:val="List Paragraph"/>
    <w:basedOn w:val="Normal"/>
    <w:uiPriority w:val="34"/>
    <w:qFormat/>
    <w:rsid w:val="00755D0C"/>
    <w:pPr>
      <w:numPr>
        <w:numId w:val="22"/>
      </w:numPr>
      <w:spacing w:before="120"/>
      <w:ind w:left="714" w:hanging="357"/>
      <w:jc w:val="left"/>
    </w:pPr>
    <w:rPr>
      <w:rFonts w:asciiTheme="minorHAnsi" w:eastAsiaTheme="minorEastAsia" w:hAnsiTheme="minorHAnsi" w:cstheme="minorBidi"/>
      <w:lang w:eastAsia="de-DE"/>
    </w:rPr>
  </w:style>
  <w:style w:type="paragraph" w:customStyle="1" w:styleId="Formatvorlage1">
    <w:name w:val="Formatvorlage1"/>
    <w:basedOn w:val="Heading1"/>
    <w:next w:val="Normal"/>
    <w:autoRedefine/>
    <w:qFormat/>
    <w:rsid w:val="00755D0C"/>
    <w:pPr>
      <w:numPr>
        <w:numId w:val="0"/>
      </w:numPr>
      <w:tabs>
        <w:tab w:val="num" w:pos="0"/>
        <w:tab w:val="num" w:pos="720"/>
      </w:tabs>
      <w:spacing w:after="120"/>
    </w:pPr>
    <w:rPr>
      <w:rFonts w:asciiTheme="minorHAnsi" w:hAnsiTheme="minorHAnsi"/>
      <w:bCs/>
      <w:sz w:val="24"/>
      <w:szCs w:val="24"/>
    </w:rPr>
  </w:style>
  <w:style w:type="paragraph" w:customStyle="1" w:styleId="CH4">
    <w:name w:val="CH4"/>
    <w:basedOn w:val="Normal"/>
    <w:next w:val="Normal"/>
    <w:rsid w:val="007E148A"/>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rPr>
  </w:style>
  <w:style w:type="paragraph" w:customStyle="1" w:styleId="Normalpool">
    <w:name w:val="Normal_pool"/>
    <w:link w:val="NormalpoolChar"/>
    <w:rsid w:val="002C44FE"/>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2C44FE"/>
    <w:rPr>
      <w:lang w:val="fr-FR"/>
    </w:rPr>
  </w:style>
  <w:style w:type="character" w:styleId="Hyperlink">
    <w:name w:val="Hyperlink"/>
    <w:basedOn w:val="DefaultParagraphFont"/>
    <w:uiPriority w:val="99"/>
    <w:semiHidden/>
    <w:unhideWhenUsed/>
    <w:rsid w:val="00F153D4"/>
    <w:rPr>
      <w:strike w:val="0"/>
      <w:dstrike w:val="0"/>
      <w:color w:val="003366"/>
      <w:u w:val="none"/>
      <w:effect w:val="none"/>
      <w:shd w:val="clear" w:color="auto" w:fill="auto"/>
    </w:rPr>
  </w:style>
  <w:style w:type="paragraph" w:styleId="NormalWeb">
    <w:name w:val="Normal (Web)"/>
    <w:basedOn w:val="Normal"/>
    <w:uiPriority w:val="99"/>
    <w:semiHidden/>
    <w:unhideWhenUsed/>
    <w:rsid w:val="00F153D4"/>
    <w:pPr>
      <w:spacing w:after="150"/>
      <w:jc w:val="left"/>
    </w:pPr>
    <w:rPr>
      <w:sz w:val="24"/>
      <w:szCs w:val="24"/>
      <w:lang w:val="en-US"/>
    </w:rPr>
  </w:style>
  <w:style w:type="character" w:styleId="Emphasis">
    <w:name w:val="Emphasis"/>
    <w:basedOn w:val="DefaultParagraphFont"/>
    <w:uiPriority w:val="20"/>
    <w:qFormat/>
    <w:rsid w:val="00F153D4"/>
    <w:rPr>
      <w:i/>
      <w:iCs/>
    </w:rPr>
  </w:style>
  <w:style w:type="paragraph" w:styleId="BodyText2">
    <w:name w:val="Body Text 2"/>
    <w:basedOn w:val="Normal"/>
    <w:link w:val="BodyText2Char"/>
    <w:semiHidden/>
    <w:rsid w:val="00136F5A"/>
    <w:pPr>
      <w:spacing w:after="120" w:line="480" w:lineRule="auto"/>
    </w:pPr>
    <w:rPr>
      <w:sz w:val="24"/>
      <w:szCs w:val="20"/>
    </w:rPr>
  </w:style>
  <w:style w:type="character" w:customStyle="1" w:styleId="BodyText2Char">
    <w:name w:val="Body Text 2 Char"/>
    <w:basedOn w:val="DefaultParagraphFont"/>
    <w:link w:val="BodyText2"/>
    <w:semiHidden/>
    <w:rsid w:val="00136F5A"/>
    <w:rPr>
      <w:sz w:val="24"/>
      <w:lang w:val="en-GB"/>
    </w:rPr>
  </w:style>
  <w:style w:type="paragraph" w:styleId="EndnoteText">
    <w:name w:val="endnote text"/>
    <w:basedOn w:val="Normal"/>
    <w:link w:val="EndnoteTextChar"/>
    <w:uiPriority w:val="99"/>
    <w:semiHidden/>
    <w:unhideWhenUsed/>
    <w:rsid w:val="00A05844"/>
    <w:rPr>
      <w:sz w:val="20"/>
      <w:szCs w:val="20"/>
    </w:rPr>
  </w:style>
  <w:style w:type="character" w:customStyle="1" w:styleId="EndnoteTextChar">
    <w:name w:val="Endnote Text Char"/>
    <w:basedOn w:val="DefaultParagraphFont"/>
    <w:link w:val="EndnoteText"/>
    <w:uiPriority w:val="99"/>
    <w:semiHidden/>
    <w:rsid w:val="00A05844"/>
    <w:rPr>
      <w:lang w:val="en-GB"/>
    </w:rPr>
  </w:style>
  <w:style w:type="character" w:styleId="EndnoteReference">
    <w:name w:val="endnote reference"/>
    <w:basedOn w:val="DefaultParagraphFont"/>
    <w:uiPriority w:val="99"/>
    <w:semiHidden/>
    <w:unhideWhenUsed/>
    <w:rsid w:val="00A05844"/>
    <w:rPr>
      <w:vertAlign w:val="superscript"/>
    </w:rPr>
  </w:style>
  <w:style w:type="character" w:customStyle="1" w:styleId="FooterChar">
    <w:name w:val="Footer Char"/>
    <w:basedOn w:val="DefaultParagraphFont"/>
    <w:link w:val="Footer"/>
    <w:uiPriority w:val="99"/>
    <w:rsid w:val="005F2A28"/>
    <w:rPr>
      <w:sz w:val="22"/>
      <w:szCs w:val="22"/>
      <w:lang w:val="en-GB"/>
    </w:rPr>
  </w:style>
  <w:style w:type="paragraph" w:customStyle="1" w:styleId="Title2">
    <w:name w:val="Title2"/>
    <w:rsid w:val="005F2A28"/>
    <w:pPr>
      <w:jc w:val="center"/>
      <w:outlineLvl w:val="0"/>
    </w:pPr>
    <w:rPr>
      <w:b/>
      <w:caps/>
      <w:sz w:val="24"/>
      <w:lang w:val="en-GB"/>
    </w:rPr>
  </w:style>
  <w:style w:type="paragraph" w:customStyle="1" w:styleId="a">
    <w:name w:val="a."/>
    <w:basedOn w:val="Normal"/>
    <w:rsid w:val="005F2A28"/>
    <w:pPr>
      <w:numPr>
        <w:numId w:val="37"/>
      </w:numPr>
    </w:pPr>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3472490">
      <w:bodyDiv w:val="1"/>
      <w:marLeft w:val="0"/>
      <w:marRight w:val="0"/>
      <w:marTop w:val="0"/>
      <w:marBottom w:val="0"/>
      <w:divBdr>
        <w:top w:val="none" w:sz="0" w:space="0" w:color="auto"/>
        <w:left w:val="none" w:sz="0" w:space="0" w:color="auto"/>
        <w:bottom w:val="none" w:sz="0" w:space="0" w:color="auto"/>
        <w:right w:val="none" w:sz="0" w:space="0" w:color="auto"/>
      </w:divBdr>
    </w:div>
    <w:div w:id="689792433">
      <w:bodyDiv w:val="1"/>
      <w:marLeft w:val="0"/>
      <w:marRight w:val="0"/>
      <w:marTop w:val="0"/>
      <w:marBottom w:val="0"/>
      <w:divBdr>
        <w:top w:val="none" w:sz="0" w:space="0" w:color="auto"/>
        <w:left w:val="none" w:sz="0" w:space="0" w:color="auto"/>
        <w:bottom w:val="none" w:sz="0" w:space="0" w:color="auto"/>
        <w:right w:val="none" w:sz="0" w:space="0" w:color="auto"/>
      </w:divBdr>
    </w:div>
    <w:div w:id="803422510">
      <w:bodyDiv w:val="1"/>
      <w:marLeft w:val="0"/>
      <w:marRight w:val="0"/>
      <w:marTop w:val="0"/>
      <w:marBottom w:val="0"/>
      <w:divBdr>
        <w:top w:val="none" w:sz="0" w:space="0" w:color="auto"/>
        <w:left w:val="none" w:sz="0" w:space="0" w:color="auto"/>
        <w:bottom w:val="none" w:sz="0" w:space="0" w:color="auto"/>
        <w:right w:val="none" w:sz="0" w:space="0" w:color="auto"/>
      </w:divBdr>
    </w:div>
    <w:div w:id="1668822989">
      <w:bodyDiv w:val="1"/>
      <w:marLeft w:val="0"/>
      <w:marRight w:val="0"/>
      <w:marTop w:val="0"/>
      <w:marBottom w:val="0"/>
      <w:divBdr>
        <w:top w:val="none" w:sz="0" w:space="0" w:color="auto"/>
        <w:left w:val="none" w:sz="0" w:space="0" w:color="auto"/>
        <w:bottom w:val="none" w:sz="0" w:space="0" w:color="auto"/>
        <w:right w:val="none" w:sz="0" w:space="0" w:color="auto"/>
      </w:divBdr>
      <w:divsChild>
        <w:div w:id="1381514700">
          <w:marLeft w:val="0"/>
          <w:marRight w:val="0"/>
          <w:marTop w:val="0"/>
          <w:marBottom w:val="0"/>
          <w:divBdr>
            <w:top w:val="none" w:sz="0" w:space="0" w:color="auto"/>
            <w:left w:val="none" w:sz="0" w:space="0" w:color="auto"/>
            <w:bottom w:val="none" w:sz="0" w:space="0" w:color="auto"/>
            <w:right w:val="none" w:sz="0" w:space="0" w:color="auto"/>
          </w:divBdr>
          <w:divsChild>
            <w:div w:id="1601598738">
              <w:marLeft w:val="0"/>
              <w:marRight w:val="0"/>
              <w:marTop w:val="0"/>
              <w:marBottom w:val="0"/>
              <w:divBdr>
                <w:top w:val="none" w:sz="0" w:space="0" w:color="auto"/>
                <w:left w:val="none" w:sz="0" w:space="0" w:color="auto"/>
                <w:bottom w:val="none" w:sz="0" w:space="0" w:color="auto"/>
                <w:right w:val="none" w:sz="0" w:space="0" w:color="auto"/>
              </w:divBdr>
              <w:divsChild>
                <w:div w:id="1509830515">
                  <w:marLeft w:val="-225"/>
                  <w:marRight w:val="-225"/>
                  <w:marTop w:val="0"/>
                  <w:marBottom w:val="0"/>
                  <w:divBdr>
                    <w:top w:val="none" w:sz="0" w:space="0" w:color="auto"/>
                    <w:left w:val="none" w:sz="0" w:space="0" w:color="auto"/>
                    <w:bottom w:val="none" w:sz="0" w:space="0" w:color="auto"/>
                    <w:right w:val="none" w:sz="0" w:space="0" w:color="auto"/>
                  </w:divBdr>
                  <w:divsChild>
                    <w:div w:id="780687939">
                      <w:marLeft w:val="0"/>
                      <w:marRight w:val="0"/>
                      <w:marTop w:val="0"/>
                      <w:marBottom w:val="0"/>
                      <w:divBdr>
                        <w:top w:val="none" w:sz="0" w:space="0" w:color="auto"/>
                        <w:left w:val="none" w:sz="0" w:space="0" w:color="auto"/>
                        <w:bottom w:val="none" w:sz="0" w:space="0" w:color="auto"/>
                        <w:right w:val="none" w:sz="0" w:space="0" w:color="auto"/>
                      </w:divBdr>
                      <w:divsChild>
                        <w:div w:id="1624186643">
                          <w:marLeft w:val="0"/>
                          <w:marRight w:val="0"/>
                          <w:marTop w:val="0"/>
                          <w:marBottom w:val="0"/>
                          <w:divBdr>
                            <w:top w:val="none" w:sz="0" w:space="0" w:color="auto"/>
                            <w:left w:val="none" w:sz="0" w:space="0" w:color="auto"/>
                            <w:bottom w:val="none" w:sz="0" w:space="0" w:color="auto"/>
                            <w:right w:val="none" w:sz="0" w:space="0" w:color="auto"/>
                          </w:divBdr>
                          <w:divsChild>
                            <w:div w:id="523128500">
                              <w:marLeft w:val="0"/>
                              <w:marRight w:val="0"/>
                              <w:marTop w:val="0"/>
                              <w:marBottom w:val="0"/>
                              <w:divBdr>
                                <w:top w:val="none" w:sz="0" w:space="0" w:color="auto"/>
                                <w:left w:val="none" w:sz="0" w:space="0" w:color="auto"/>
                                <w:bottom w:val="none" w:sz="0" w:space="0" w:color="auto"/>
                                <w:right w:val="none" w:sz="0" w:space="0" w:color="auto"/>
                              </w:divBdr>
                              <w:divsChild>
                                <w:div w:id="1723019488">
                                  <w:marLeft w:val="0"/>
                                  <w:marRight w:val="0"/>
                                  <w:marTop w:val="0"/>
                                  <w:marBottom w:val="0"/>
                                  <w:divBdr>
                                    <w:top w:val="none" w:sz="0" w:space="0" w:color="auto"/>
                                    <w:left w:val="none" w:sz="0" w:space="0" w:color="auto"/>
                                    <w:bottom w:val="none" w:sz="0" w:space="0" w:color="auto"/>
                                    <w:right w:val="none" w:sz="0" w:space="0" w:color="auto"/>
                                  </w:divBdr>
                                  <w:divsChild>
                                    <w:div w:id="1898783145">
                                      <w:marLeft w:val="0"/>
                                      <w:marRight w:val="0"/>
                                      <w:marTop w:val="0"/>
                                      <w:marBottom w:val="0"/>
                                      <w:divBdr>
                                        <w:top w:val="none" w:sz="0" w:space="0" w:color="auto"/>
                                        <w:left w:val="none" w:sz="0" w:space="0" w:color="auto"/>
                                        <w:bottom w:val="none" w:sz="0" w:space="0" w:color="auto"/>
                                        <w:right w:val="none" w:sz="0" w:space="0" w:color="auto"/>
                                      </w:divBdr>
                                    </w:div>
                                  </w:divsChild>
                                </w:div>
                                <w:div w:id="1986660909">
                                  <w:marLeft w:val="0"/>
                                  <w:marRight w:val="0"/>
                                  <w:marTop w:val="0"/>
                                  <w:marBottom w:val="0"/>
                                  <w:divBdr>
                                    <w:top w:val="none" w:sz="0" w:space="0" w:color="auto"/>
                                    <w:left w:val="none" w:sz="0" w:space="0" w:color="auto"/>
                                    <w:bottom w:val="none" w:sz="0" w:space="0" w:color="auto"/>
                                    <w:right w:val="none" w:sz="0" w:space="0" w:color="auto"/>
                                  </w:divBdr>
                                  <w:divsChild>
                                    <w:div w:id="1739397425">
                                      <w:marLeft w:val="0"/>
                                      <w:marRight w:val="0"/>
                                      <w:marTop w:val="0"/>
                                      <w:marBottom w:val="0"/>
                                      <w:divBdr>
                                        <w:top w:val="none" w:sz="0" w:space="0" w:color="auto"/>
                                        <w:left w:val="none" w:sz="0" w:space="0" w:color="auto"/>
                                        <w:bottom w:val="none" w:sz="0" w:space="0" w:color="auto"/>
                                        <w:right w:val="none" w:sz="0" w:space="0" w:color="auto"/>
                                      </w:divBdr>
                                      <w:divsChild>
                                        <w:div w:id="178284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customXml" Target="../customXml/item4.xml"/><Relationship Id="rId21" Type="http://schemas.openxmlformats.org/officeDocument/2006/relationships/footer" Target="footer6.xml"/><Relationship Id="rId34" Type="http://schemas.openxmlformats.org/officeDocument/2006/relationships/footer" Target="footer12.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31"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78th%20meeting\10%20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3A11D1F9B5B04884651DA4BF4C02E8" ma:contentTypeVersion="5" ma:contentTypeDescription="Create a new document." ma:contentTypeScope="" ma:versionID="188510b2f415f93bcc284e285dfffdaa">
  <xsd:schema xmlns:xsd="http://www.w3.org/2001/XMLSchema" xmlns:p="http://schemas.microsoft.com/office/2006/metadata/properties" xmlns:ns2="6b03d5a6-c642-4a08-93b6-965b66bfac2e" xmlns:ns3="64e33b30-101d-41de-b951-961aab25ea29" xmlns:ns4="0585aa75-385a-49f2-9c5b-24e0821194f3" targetNamespace="http://schemas.microsoft.com/office/2006/metadata/properties" ma:root="true" ma:fieldsID="383658e3c0f5b9ae58145ea986ea26a9" ns2:_="" ns3:_="" ns4:_="">
    <xsd:import namespace="6b03d5a6-c642-4a08-93b6-965b66bfac2e"/>
    <xsd:import namespace="64e33b30-101d-41de-b951-961aab25ea29"/>
    <xsd:import namespace="0585aa75-385a-49f2-9c5b-24e0821194f3"/>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585aa75-385a-49f2-9c5b-24e0821194f3"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0585aa75-385a-49f2-9c5b-24e0821194f3">Word</Format>
    <Document_x0020_Number xmlns="6b03d5a6-c642-4a08-93b6-965b66bfac2e">UNEP/OzL.Pro/ExCom/78/6</Document_x0020_Number>
    <DocumentType xmlns="64e33b30-101d-41de-b951-961aab25ea29">Pre-session</DocumentType>
  </documentManagement>
</p:properties>
</file>

<file path=customXml/itemProps1.xml><?xml version="1.0" encoding="utf-8"?>
<ds:datastoreItem xmlns:ds="http://schemas.openxmlformats.org/officeDocument/2006/customXml" ds:itemID="{20838A7B-1211-4CD0-8330-9D7AEE53E9CD}"/>
</file>

<file path=customXml/itemProps2.xml><?xml version="1.0" encoding="utf-8"?>
<ds:datastoreItem xmlns:ds="http://schemas.openxmlformats.org/officeDocument/2006/customXml" ds:itemID="{A8289B41-40F6-43C0-A60E-1727202D8B9C}"/>
</file>

<file path=customXml/itemProps3.xml><?xml version="1.0" encoding="utf-8"?>
<ds:datastoreItem xmlns:ds="http://schemas.openxmlformats.org/officeDocument/2006/customXml" ds:itemID="{CF7C3C1D-D6BA-4809-B216-8837B01EDF45}"/>
</file>

<file path=customXml/itemProps4.xml><?xml version="1.0" encoding="utf-8"?>
<ds:datastoreItem xmlns:ds="http://schemas.openxmlformats.org/officeDocument/2006/customXml" ds:itemID="{AAD85E86-E03A-4396-9E09-3DEB99674DE6}"/>
</file>

<file path=docProps/app.xml><?xml version="1.0" encoding="utf-8"?>
<Properties xmlns="http://schemas.openxmlformats.org/officeDocument/2006/extended-properties" xmlns:vt="http://schemas.openxmlformats.org/officeDocument/2006/docPropsVTypes">
  <Template>Eec78G</Template>
  <TotalTime>46</TotalTime>
  <Pages>47</Pages>
  <Words>19639</Words>
  <Characters>113575</Characters>
  <Application>Microsoft Office Word</Application>
  <DocSecurity>0</DocSecurity>
  <Lines>946</Lines>
  <Paragraphs>265</Paragraphs>
  <ScaleCrop>false</ScaleCrop>
  <HeadingPairs>
    <vt:vector size="2" baseType="variant">
      <vt:variant>
        <vt:lpstr>Title</vt:lpstr>
      </vt:variant>
      <vt:variant>
        <vt:i4>1</vt:i4>
      </vt:variant>
    </vt:vector>
  </HeadingPairs>
  <TitlesOfParts>
    <vt:vector size="1" baseType="lpstr">
      <vt:lpstr>UNEP/OzL.Pro/ExCom/78/6</vt:lpstr>
    </vt:vector>
  </TitlesOfParts>
  <Company/>
  <LinksUpToDate>false</LinksUpToDate>
  <CharactersWithSpaces>132949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relevant to the development of the cost guidelines for the phase-down of HFCs in Article 5 countries: Enabling activities</dc:title>
  <dc:subject/>
  <dc:creator/>
  <cp:lastModifiedBy>Nanette Guerin</cp:lastModifiedBy>
  <cp:revision>15</cp:revision>
  <cp:lastPrinted>2017-03-06T16:34:00Z</cp:lastPrinted>
  <dcterms:created xsi:type="dcterms:W3CDTF">2017-03-06T16:03:00Z</dcterms:created>
  <dcterms:modified xsi:type="dcterms:W3CDTF">2017-03-06T19:33:00Z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UNEP/OzL.Pro/ExCom/78/6</vt:lpwstr>
  </property>
  <property fmtid="{D5CDD505-2E9C-101B-9397-08002B2CF9AE}" pid="3" name="Revision date">
    <vt:lpwstr>6/3/2017</vt:lpwstr>
  </property>
  <property fmtid="{D5CDD505-2E9C-101B-9397-08002B2CF9AE}" pid="4" name="ContentTypeId">
    <vt:lpwstr>0x010100073A11D1F9B5B04884651DA4BF4C02E8</vt:lpwstr>
  </property>
</Properties>
</file>