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E50756" w14:paraId="0F01422E" w14:textId="77777777" w:rsidTr="00BA2242">
        <w:trPr>
          <w:trHeight w:val="720"/>
        </w:trPr>
        <w:tc>
          <w:tcPr>
            <w:tcW w:w="6494" w:type="dxa"/>
            <w:gridSpan w:val="2"/>
            <w:tcBorders>
              <w:bottom w:val="single" w:sz="18" w:space="0" w:color="auto"/>
            </w:tcBorders>
          </w:tcPr>
          <w:p w14:paraId="5596657B" w14:textId="77777777" w:rsidR="00E50756" w:rsidRDefault="00E50756" w:rsidP="00BA2242">
            <w:pPr>
              <w:rPr>
                <w:rFonts w:ascii="Univers" w:hAnsi="Univers"/>
                <w:b/>
                <w:sz w:val="28"/>
                <w:szCs w:val="28"/>
                <w:lang w:val="es-MX"/>
              </w:rPr>
            </w:pPr>
            <w:r>
              <w:rPr>
                <w:rFonts w:ascii="Univers" w:hAnsi="Univers"/>
                <w:b/>
                <w:sz w:val="28"/>
                <w:szCs w:val="28"/>
                <w:lang w:val="es-MX"/>
              </w:rPr>
              <w:t>NACIONES</w:t>
            </w:r>
          </w:p>
          <w:p w14:paraId="05BFF8C7" w14:textId="77777777" w:rsidR="00E50756" w:rsidRDefault="00E50756" w:rsidP="00BA2242">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30B79CA5" w14:textId="77777777" w:rsidR="00E50756" w:rsidRDefault="00E50756" w:rsidP="00BA2242">
            <w:pPr>
              <w:jc w:val="right"/>
              <w:rPr>
                <w:rFonts w:asciiTheme="minorBidi" w:hAnsiTheme="minorBidi" w:cstheme="minorBidi"/>
                <w:sz w:val="52"/>
                <w:szCs w:val="52"/>
              </w:rPr>
            </w:pPr>
            <w:r>
              <w:rPr>
                <w:rFonts w:asciiTheme="minorBidi" w:hAnsiTheme="minorBidi" w:cstheme="minorBidi"/>
                <w:b/>
                <w:sz w:val="72"/>
              </w:rPr>
              <w:t>EP</w:t>
            </w:r>
          </w:p>
        </w:tc>
      </w:tr>
      <w:tr w:rsidR="00E50756" w:rsidRPr="005D64AE" w14:paraId="52D0FEA5" w14:textId="77777777" w:rsidTr="00BA2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E54A931" w14:textId="77777777" w:rsidR="00E50756" w:rsidRDefault="00E50756" w:rsidP="00BA2242">
            <w:pPr>
              <w:spacing w:before="120"/>
            </w:pPr>
            <w:r>
              <w:rPr>
                <w:noProof/>
                <w:lang w:eastAsia="en-CA"/>
              </w:rPr>
              <w:drawing>
                <wp:anchor distT="0" distB="0" distL="114300" distR="114300" simplePos="0" relativeHeight="251659264" behindDoc="0" locked="0" layoutInCell="1" allowOverlap="1" wp14:anchorId="49404DAC" wp14:editId="42F08B16">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114AF66" wp14:editId="31999ED1">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0EB8568" w14:textId="77777777" w:rsidR="00E50756" w:rsidRDefault="00E50756" w:rsidP="00BA22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669C0FE" w14:textId="77777777" w:rsidR="00E50756" w:rsidRDefault="00E50756" w:rsidP="00BA22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21DC4C9" w14:textId="77777777" w:rsidR="00E50756" w:rsidRDefault="00E50756" w:rsidP="00BA22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B133E3E" w14:textId="77777777" w:rsidR="00E50756" w:rsidRDefault="00E50756" w:rsidP="00BA22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C47A798" w14:textId="77777777" w:rsidR="00E50756" w:rsidRDefault="00E50756" w:rsidP="00BA2242">
            <w:pPr>
              <w:spacing w:before="720"/>
            </w:pPr>
          </w:p>
        </w:tc>
        <w:tc>
          <w:tcPr>
            <w:tcW w:w="3856" w:type="dxa"/>
            <w:tcBorders>
              <w:top w:val="nil"/>
              <w:left w:val="nil"/>
              <w:bottom w:val="single" w:sz="36" w:space="0" w:color="auto"/>
              <w:right w:val="nil"/>
            </w:tcBorders>
          </w:tcPr>
          <w:p w14:paraId="33F5283E" w14:textId="77777777" w:rsidR="00E50756" w:rsidRDefault="00E50756" w:rsidP="00BA2242"/>
          <w:p w14:paraId="5F15AAF0" w14:textId="77777777" w:rsidR="00E50756" w:rsidRDefault="00E50756" w:rsidP="00BA2242">
            <w:r>
              <w:t>Distr.</w:t>
            </w:r>
          </w:p>
          <w:p w14:paraId="5D4B9FEA" w14:textId="77777777" w:rsidR="00E50756" w:rsidRDefault="00E50756" w:rsidP="00BA2242">
            <w:r>
              <w:t>GENERAL</w:t>
            </w:r>
          </w:p>
          <w:p w14:paraId="3942AEF9" w14:textId="77777777" w:rsidR="00E50756" w:rsidRDefault="00E50756" w:rsidP="00BA2242"/>
          <w:p w14:paraId="4E3F4D90" w14:textId="6403D27F" w:rsidR="00E50756" w:rsidRPr="005D64AE" w:rsidRDefault="00E50756" w:rsidP="00BA2242">
            <w:pPr>
              <w:rPr>
                <w:lang w:val="es-ES_tradnl"/>
              </w:rPr>
            </w:pPr>
            <w:r>
              <w:fldChar w:fldCharType="begin"/>
            </w:r>
            <w:r w:rsidRPr="005D64AE">
              <w:rPr>
                <w:lang w:val="es-ES_tradnl"/>
              </w:rPr>
              <w:instrText xml:space="preserve"> DOCPROPERTY "Document number"  \* MERGEFORMAT </w:instrText>
            </w:r>
            <w:r>
              <w:fldChar w:fldCharType="separate"/>
            </w:r>
            <w:r w:rsidR="00193E7E">
              <w:rPr>
                <w:lang w:val="es-ES_tradnl"/>
              </w:rPr>
              <w:t>UNEP/</w:t>
            </w:r>
            <w:proofErr w:type="spellStart"/>
            <w:r w:rsidR="00193E7E">
              <w:rPr>
                <w:lang w:val="es-ES_tradnl"/>
              </w:rPr>
              <w:t>OzL.Pro</w:t>
            </w:r>
            <w:proofErr w:type="spellEnd"/>
            <w:r w:rsidR="00193E7E">
              <w:rPr>
                <w:lang w:val="es-ES_tradnl"/>
              </w:rPr>
              <w:t>/</w:t>
            </w:r>
            <w:proofErr w:type="spellStart"/>
            <w:r w:rsidR="00193E7E">
              <w:rPr>
                <w:lang w:val="es-ES_tradnl"/>
              </w:rPr>
              <w:t>ExCom</w:t>
            </w:r>
            <w:proofErr w:type="spellEnd"/>
            <w:r w:rsidR="00193E7E">
              <w:rPr>
                <w:lang w:val="es-ES_tradnl"/>
              </w:rPr>
              <w:t>/95/68</w:t>
            </w:r>
            <w:r>
              <w:fldChar w:fldCharType="end"/>
            </w:r>
          </w:p>
          <w:p w14:paraId="6D8F759C" w14:textId="198E329A" w:rsidR="00E50756" w:rsidRPr="005D64AE" w:rsidRDefault="00E50756" w:rsidP="00BA2242">
            <w:pPr>
              <w:rPr>
                <w:lang w:val="es-ES_tradnl"/>
              </w:rPr>
            </w:pPr>
            <w:r w:rsidRPr="009B0D30">
              <w:fldChar w:fldCharType="begin"/>
            </w:r>
            <w:r w:rsidRPr="005D64AE">
              <w:rPr>
                <w:lang w:val="es-ES_tradnl"/>
              </w:rPr>
              <w:instrText xml:space="preserve"> DOCPROPERTY "Revision date" \@ "d MMMM YYYY"  \* MERGEFORMAT </w:instrText>
            </w:r>
            <w:r w:rsidRPr="009B0D30">
              <w:fldChar w:fldCharType="separate"/>
            </w:r>
            <w:r w:rsidRPr="005D64AE">
              <w:rPr>
                <w:lang w:val="es-ES_tradnl"/>
              </w:rPr>
              <w:t>1</w:t>
            </w:r>
            <w:r w:rsidR="00232594">
              <w:rPr>
                <w:lang w:val="es-ES_tradnl"/>
              </w:rPr>
              <w:t>2</w:t>
            </w:r>
            <w:r w:rsidRPr="005D64AE">
              <w:rPr>
                <w:lang w:val="es-ES_tradnl"/>
              </w:rPr>
              <w:t xml:space="preserve"> </w:t>
            </w:r>
            <w:r>
              <w:rPr>
                <w:lang w:val="es-ES_tradnl"/>
              </w:rPr>
              <w:t xml:space="preserve">de </w:t>
            </w:r>
            <w:r w:rsidR="00232594">
              <w:rPr>
                <w:lang w:val="es-ES_tradnl"/>
              </w:rPr>
              <w:t>noviembre</w:t>
            </w:r>
            <w:r w:rsidRPr="005D64AE">
              <w:rPr>
                <w:lang w:val="es-ES_tradnl"/>
              </w:rPr>
              <w:t xml:space="preserve"> </w:t>
            </w:r>
            <w:r>
              <w:rPr>
                <w:lang w:val="es-ES_tradnl"/>
              </w:rPr>
              <w:t xml:space="preserve">de </w:t>
            </w:r>
            <w:r w:rsidRPr="005D64AE">
              <w:rPr>
                <w:lang w:val="es-ES_tradnl"/>
              </w:rPr>
              <w:t>2024</w:t>
            </w:r>
            <w:r w:rsidRPr="009B0D30">
              <w:fldChar w:fldCharType="end"/>
            </w:r>
          </w:p>
          <w:p w14:paraId="339FDBE2" w14:textId="77777777" w:rsidR="00E50756" w:rsidRPr="005D64AE" w:rsidRDefault="00E50756" w:rsidP="00BA2242">
            <w:pPr>
              <w:rPr>
                <w:caps/>
                <w:lang w:val="es-ES_tradnl"/>
              </w:rPr>
            </w:pPr>
          </w:p>
          <w:p w14:paraId="16C32A78" w14:textId="77777777" w:rsidR="00E50756" w:rsidRDefault="00E50756" w:rsidP="00BA2242">
            <w:pPr>
              <w:rPr>
                <w:lang w:val="es-MX"/>
              </w:rPr>
            </w:pPr>
            <w:r>
              <w:rPr>
                <w:lang w:val="es-MX"/>
              </w:rPr>
              <w:t xml:space="preserve">ESPAÑOL </w:t>
            </w:r>
          </w:p>
          <w:p w14:paraId="58410E5E" w14:textId="77777777" w:rsidR="00E50756" w:rsidRDefault="00E50756" w:rsidP="00BA2242">
            <w:r>
              <w:t xml:space="preserve">ORIGINAL: </w:t>
            </w:r>
            <w:r>
              <w:rPr>
                <w:lang w:val="es-MX"/>
              </w:rPr>
              <w:t>INGLÉS</w:t>
            </w:r>
          </w:p>
        </w:tc>
      </w:tr>
    </w:tbl>
    <w:p w14:paraId="36C5D942" w14:textId="4910C75E" w:rsidR="00E50756" w:rsidRPr="009B1A3A" w:rsidRDefault="00E50756" w:rsidP="00E50756">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quinta reunión</w:t>
      </w:r>
    </w:p>
    <w:p w14:paraId="5F2C803B" w14:textId="77777777" w:rsidR="00E50756" w:rsidRDefault="00E50756" w:rsidP="00E50756">
      <w:pPr>
        <w:jc w:val="left"/>
      </w:pPr>
      <w:r w:rsidRPr="009B1A3A">
        <w:t xml:space="preserve">Montreal, </w:t>
      </w:r>
      <w:r w:rsidRPr="006A24A7">
        <w:t xml:space="preserve">4 - </w:t>
      </w:r>
      <w:r>
        <w:t>8</w:t>
      </w:r>
      <w:r w:rsidRPr="006A24A7">
        <w:t xml:space="preserve"> de diciembre de 2024</w:t>
      </w:r>
    </w:p>
    <w:p w14:paraId="64E6A9D9" w14:textId="5B8D38D6" w:rsidR="001D5B23" w:rsidRDefault="001D5B23" w:rsidP="001D5B23">
      <w:pPr>
        <w:jc w:val="left"/>
      </w:pPr>
      <w:r>
        <w:t>Punto 9 d) del orden del día provisional</w:t>
      </w:r>
      <w:r w:rsidRPr="00512BEF">
        <w:rPr>
          <w:rStyle w:val="FootnoteReference"/>
        </w:rPr>
        <w:footnoteReference w:id="2"/>
      </w:r>
    </w:p>
    <w:p w14:paraId="000ED74E" w14:textId="77777777" w:rsidR="00C15867" w:rsidRPr="009B0D30" w:rsidRDefault="00C15867" w:rsidP="00CA59FB">
      <w:pPr>
        <w:jc w:val="left"/>
      </w:pPr>
    </w:p>
    <w:p w14:paraId="54668D46" w14:textId="77777777" w:rsidR="00CF295F" w:rsidRPr="00842DCC" w:rsidRDefault="00CF295F" w:rsidP="00CF295F">
      <w:pPr>
        <w:jc w:val="center"/>
        <w:rPr>
          <w:b/>
          <w:highlight w:val="lightGray"/>
        </w:rPr>
      </w:pPr>
    </w:p>
    <w:p w14:paraId="163390B9" w14:textId="77777777" w:rsidR="00CF295F" w:rsidRPr="00842DCC" w:rsidRDefault="00CF295F" w:rsidP="00CF295F">
      <w:pPr>
        <w:rPr>
          <w:b/>
        </w:rPr>
      </w:pPr>
    </w:p>
    <w:p w14:paraId="5D489E6A" w14:textId="77777777" w:rsidR="00643F49" w:rsidRPr="00DA764B" w:rsidRDefault="00643F49" w:rsidP="00CF295F"/>
    <w:p w14:paraId="5343D542" w14:textId="3FAB6A6C" w:rsidR="00CF295F" w:rsidRPr="00E05935" w:rsidRDefault="00193E7E" w:rsidP="00CF295F">
      <w:pPr>
        <w:jc w:val="center"/>
        <w:rPr>
          <w:b/>
        </w:rPr>
      </w:pPr>
      <w:r>
        <w:rPr>
          <w:b/>
        </w:rPr>
        <w:t>PROPUESTA DE PROYECTO: MARRUECOS</w:t>
      </w:r>
    </w:p>
    <w:p w14:paraId="6C592CD3" w14:textId="77777777" w:rsidR="00CF295F" w:rsidRPr="00E05935" w:rsidRDefault="00CF295F" w:rsidP="00CF295F"/>
    <w:p w14:paraId="3419916A" w14:textId="77777777" w:rsidR="00CF295F" w:rsidRPr="00E05935" w:rsidRDefault="00CF295F" w:rsidP="00CF295F"/>
    <w:p w14:paraId="53EC6599" w14:textId="65CB3130" w:rsidR="00CF295F" w:rsidRPr="00996241" w:rsidRDefault="00CF295F" w:rsidP="00CF295F">
      <w:pPr>
        <w:ind w:firstLine="720"/>
      </w:pPr>
      <w:r>
        <w:t xml:space="preserve">El presente documento contiene las observaciones y recomendaciones de la Secretaría sobre la siguiente propuesta de proyecto: </w:t>
      </w:r>
    </w:p>
    <w:p w14:paraId="2F029379" w14:textId="41CEF2E5" w:rsidR="00CF295F" w:rsidRPr="00996241" w:rsidRDefault="00BD5D94" w:rsidP="00BD5D94">
      <w:pPr>
        <w:spacing w:before="240" w:after="240"/>
        <w:rPr>
          <w:u w:val="single"/>
        </w:rPr>
      </w:pPr>
      <w:r>
        <w:rPr>
          <w:u w:val="single"/>
        </w:rPr>
        <w:t>Refrigeración (HF</w:t>
      </w:r>
      <w:r w:rsidR="0003641A">
        <w:rPr>
          <w:u w:val="single"/>
        </w:rPr>
        <w:t>C</w:t>
      </w:r>
      <w:r>
        <w:rPr>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0"/>
        <w:gridCol w:w="1482"/>
        <w:gridCol w:w="1878"/>
      </w:tblGrid>
      <w:tr w:rsidR="00F97455" w:rsidRPr="00255EB5" w14:paraId="26EF0EE9" w14:textId="0468BA5D" w:rsidTr="00F97455">
        <w:tc>
          <w:tcPr>
            <w:tcW w:w="6025" w:type="dxa"/>
          </w:tcPr>
          <w:p w14:paraId="128885D1" w14:textId="6C38D382" w:rsidR="00F97455" w:rsidRPr="00F97455" w:rsidRDefault="00F97455">
            <w:pPr>
              <w:pStyle w:val="ListParagraph"/>
              <w:numPr>
                <w:ilvl w:val="0"/>
                <w:numId w:val="10"/>
              </w:numPr>
              <w:spacing w:after="240"/>
              <w:ind w:hanging="830"/>
              <w:rPr>
                <w:szCs w:val="24"/>
              </w:rPr>
            </w:pPr>
            <w:r>
              <w:t xml:space="preserve">Reconversión de dos líneas de producción de una empresa (MANAR) dedicada a la fabricación de equipos de refrigeración domésticos de HFC-134a a R-600a </w:t>
            </w:r>
          </w:p>
          <w:p w14:paraId="10E04A39" w14:textId="46032894" w:rsidR="00F97455" w:rsidRPr="00255EB5" w:rsidRDefault="00F97455" w:rsidP="00F97455">
            <w:pPr>
              <w:pStyle w:val="ListParagraph"/>
              <w:spacing w:after="240"/>
            </w:pPr>
          </w:p>
        </w:tc>
        <w:tc>
          <w:tcPr>
            <w:tcW w:w="1483" w:type="dxa"/>
          </w:tcPr>
          <w:p w14:paraId="078C2834" w14:textId="124F7DE4" w:rsidR="00F97455" w:rsidRPr="00255EB5" w:rsidRDefault="00F97455" w:rsidP="00F97455">
            <w:pPr>
              <w:spacing w:after="240"/>
              <w:ind w:right="440"/>
              <w:jc w:val="right"/>
            </w:pPr>
            <w:r>
              <w:t>ONUDI</w:t>
            </w:r>
          </w:p>
        </w:tc>
        <w:tc>
          <w:tcPr>
            <w:tcW w:w="1842" w:type="dxa"/>
          </w:tcPr>
          <w:p w14:paraId="40C24166" w14:textId="79D7B2B5" w:rsidR="00F97455" w:rsidRPr="00255EB5" w:rsidRDefault="00F97455" w:rsidP="00F97455">
            <w:pPr>
              <w:spacing w:after="240"/>
              <w:ind w:right="440"/>
              <w:jc w:val="center"/>
            </w:pPr>
            <w:r>
              <w:t>Para consideración individual</w:t>
            </w:r>
          </w:p>
        </w:tc>
      </w:tr>
    </w:tbl>
    <w:p w14:paraId="3C1BC714" w14:textId="77777777" w:rsidR="009145E4" w:rsidRPr="00FD1FA9" w:rsidRDefault="00CF295F" w:rsidP="00BD5D94">
      <w:pPr>
        <w:pStyle w:val="Heading1"/>
        <w:numPr>
          <w:ilvl w:val="0"/>
          <w:numId w:val="0"/>
        </w:numPr>
        <w:tabs>
          <w:tab w:val="left" w:pos="1280"/>
        </w:tabs>
      </w:pPr>
      <w:r>
        <w:tab/>
      </w:r>
    </w:p>
    <w:p w14:paraId="10B11A38" w14:textId="77777777" w:rsidR="004E7F9C" w:rsidRPr="00FD1FA9" w:rsidRDefault="004E7F9C" w:rsidP="005C670D">
      <w:pPr>
        <w:pStyle w:val="Title1"/>
        <w:jc w:val="right"/>
        <w:rPr>
          <w:b w:val="0"/>
          <w:lang w:val="en-CA"/>
        </w:rPr>
      </w:pPr>
    </w:p>
    <w:p w14:paraId="7547828C" w14:textId="77777777" w:rsidR="004E7F9C" w:rsidRPr="009B0D30" w:rsidRDefault="004E7F9C" w:rsidP="004E7F9C">
      <w:pPr>
        <w:pStyle w:val="Title1"/>
        <w:rPr>
          <w:lang w:val="en-CA"/>
        </w:rPr>
      </w:pPr>
    </w:p>
    <w:p w14:paraId="53683B81" w14:textId="77777777" w:rsidR="008C5738" w:rsidRPr="0066768F" w:rsidRDefault="008C5738" w:rsidP="0066768F">
      <w:pPr>
        <w:pStyle w:val="StyleHeader4Para4Left0Firstline0"/>
        <w:numPr>
          <w:ilvl w:val="0"/>
          <w:numId w:val="0"/>
        </w:numPr>
        <w:jc w:val="right"/>
        <w:rPr>
          <w:b/>
          <w:sz w:val="22"/>
        </w:rPr>
      </w:pPr>
    </w:p>
    <w:p w14:paraId="60BFAD70" w14:textId="77777777" w:rsidR="00BB2764" w:rsidRPr="009B0D30" w:rsidRDefault="00BB2764" w:rsidP="00BB2764"/>
    <w:p w14:paraId="346D78E8"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66C4203D" w14:textId="77777777" w:rsidR="0070038F" w:rsidRPr="00DD285C" w:rsidRDefault="0070038F" w:rsidP="007E05CF">
      <w:pPr>
        <w:spacing w:after="120"/>
        <w:jc w:val="center"/>
        <w:rPr>
          <w:b/>
        </w:rPr>
      </w:pPr>
      <w:r>
        <w:rPr>
          <w:b/>
        </w:rPr>
        <w:lastRenderedPageBreak/>
        <w:t>HOJA DE EVALUACIÓN – PROYECTOS PLURIANUALES</w:t>
      </w:r>
    </w:p>
    <w:p w14:paraId="6CED24C2" w14:textId="2861B163" w:rsidR="0070038F" w:rsidRDefault="003F0F2A" w:rsidP="00255EB5">
      <w:pPr>
        <w:spacing w:after="200"/>
        <w:jc w:val="center"/>
        <w:rPr>
          <w:b/>
        </w:rPr>
      </w:pPr>
      <w:r>
        <w:rPr>
          <w:b/>
        </w:rPr>
        <w:t>MARRUECOS</w:t>
      </w:r>
    </w:p>
    <w:p w14:paraId="1B293A35" w14:textId="5B9E6E83" w:rsidR="003F0F2A" w:rsidRPr="00D13040" w:rsidRDefault="003F0F2A" w:rsidP="003F0F2A">
      <w:pPr>
        <w:tabs>
          <w:tab w:val="left" w:pos="5580"/>
        </w:tabs>
        <w:ind w:right="-540"/>
        <w:rPr>
          <w:b/>
          <w:sz w:val="20"/>
        </w:rPr>
      </w:pPr>
      <w:r>
        <w:rPr>
          <w:b/>
          <w:caps/>
          <w:sz w:val="20"/>
        </w:rPr>
        <w:t>Título del proyecto</w:t>
      </w:r>
      <w:r>
        <w:rPr>
          <w:b/>
          <w:sz w:val="20"/>
        </w:rPr>
        <w:tab/>
      </w:r>
      <w:r>
        <w:rPr>
          <w:b/>
          <w:caps/>
          <w:sz w:val="20"/>
        </w:rPr>
        <w:tab/>
      </w:r>
      <w:r>
        <w:rPr>
          <w:b/>
          <w:caps/>
          <w:sz w:val="20"/>
        </w:rPr>
        <w:tab/>
        <w:t>Organismo de ejecución</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CellMar>
          <w:top w:w="57" w:type="dxa"/>
        </w:tblCellMar>
        <w:tblLook w:val="01E0" w:firstRow="1" w:lastRow="1" w:firstColumn="1" w:lastColumn="1" w:noHBand="0" w:noVBand="0"/>
      </w:tblPr>
      <w:tblGrid>
        <w:gridCol w:w="6374"/>
        <w:gridCol w:w="2944"/>
      </w:tblGrid>
      <w:tr w:rsidR="00E80B47" w:rsidRPr="000253DB" w14:paraId="042D0CF1" w14:textId="77777777" w:rsidTr="009C03B8">
        <w:trPr>
          <w:trHeight w:val="562"/>
        </w:trPr>
        <w:tc>
          <w:tcPr>
            <w:tcW w:w="6374" w:type="dxa"/>
            <w:tcBorders>
              <w:top w:val="single" w:sz="4" w:space="0" w:color="auto"/>
              <w:left w:val="single" w:sz="4" w:space="0" w:color="auto"/>
              <w:bottom w:val="single" w:sz="4" w:space="0" w:color="auto"/>
              <w:right w:val="single" w:sz="4" w:space="0" w:color="auto"/>
            </w:tcBorders>
            <w:hideMark/>
          </w:tcPr>
          <w:p w14:paraId="0ABB1AE9" w14:textId="55055E50" w:rsidR="00E80B47" w:rsidRPr="00FC745F" w:rsidRDefault="00077014" w:rsidP="00F853B0">
            <w:pPr>
              <w:tabs>
                <w:tab w:val="left" w:pos="383"/>
              </w:tabs>
              <w:jc w:val="left"/>
              <w:rPr>
                <w:sz w:val="20"/>
                <w:szCs w:val="20"/>
              </w:rPr>
            </w:pPr>
            <w:r>
              <w:rPr>
                <w:sz w:val="20"/>
              </w:rPr>
              <w:t xml:space="preserve">Reconversión de dos líneas de producción de una empresa (MANAR) dedicada a la fabricación de equipos de refrigeración domésticos de </w:t>
            </w:r>
            <w:bookmarkStart w:id="0" w:name="_Hlk176346064"/>
            <w:r>
              <w:rPr>
                <w:sz w:val="20"/>
              </w:rPr>
              <w:t>HFC-134a a R</w:t>
            </w:r>
            <w:r>
              <w:rPr>
                <w:sz w:val="20"/>
              </w:rPr>
              <w:noBreakHyphen/>
              <w:t>600a</w:t>
            </w:r>
            <w:bookmarkEnd w:id="0"/>
          </w:p>
        </w:tc>
        <w:tc>
          <w:tcPr>
            <w:tcW w:w="2944" w:type="dxa"/>
            <w:tcBorders>
              <w:top w:val="single" w:sz="4" w:space="0" w:color="auto"/>
              <w:left w:val="single" w:sz="4" w:space="0" w:color="auto"/>
              <w:bottom w:val="single" w:sz="4" w:space="0" w:color="auto"/>
              <w:right w:val="single" w:sz="4" w:space="0" w:color="auto"/>
            </w:tcBorders>
            <w:hideMark/>
          </w:tcPr>
          <w:p w14:paraId="47041F2E" w14:textId="531B3C8D" w:rsidR="00E80B47" w:rsidRPr="000253DB" w:rsidRDefault="00E80B47">
            <w:pPr>
              <w:jc w:val="right"/>
              <w:rPr>
                <w:sz w:val="20"/>
              </w:rPr>
            </w:pPr>
            <w:r>
              <w:rPr>
                <w:sz w:val="20"/>
              </w:rPr>
              <w:t>ONUDI</w:t>
            </w:r>
          </w:p>
        </w:tc>
      </w:tr>
    </w:tbl>
    <w:p w14:paraId="1FB7AA65" w14:textId="77777777" w:rsidR="003F0F2A" w:rsidRPr="000253DB" w:rsidRDefault="003F0F2A" w:rsidP="003F0F2A">
      <w:pPr>
        <w:rPr>
          <w:sz w:val="20"/>
          <w:highlight w:val="yellow"/>
        </w:rPr>
      </w:pPr>
    </w:p>
    <w:tbl>
      <w:tblPr>
        <w:tblStyle w:val="TableGrid"/>
        <w:tblW w:w="5000" w:type="pct"/>
        <w:jc w:val="center"/>
        <w:tblLook w:val="01E0" w:firstRow="1" w:lastRow="1" w:firstColumn="1" w:lastColumn="1" w:noHBand="0" w:noVBand="0"/>
      </w:tblPr>
      <w:tblGrid>
        <w:gridCol w:w="5599"/>
        <w:gridCol w:w="3751"/>
      </w:tblGrid>
      <w:tr w:rsidR="003F0F2A" w:rsidRPr="000253DB" w14:paraId="1F217793" w14:textId="77777777" w:rsidTr="002B2416">
        <w:trPr>
          <w:jc w:val="center"/>
        </w:trPr>
        <w:tc>
          <w:tcPr>
            <w:tcW w:w="2994" w:type="pct"/>
            <w:tcBorders>
              <w:top w:val="single" w:sz="4" w:space="0" w:color="auto"/>
              <w:left w:val="single" w:sz="4" w:space="0" w:color="auto"/>
              <w:bottom w:val="single" w:sz="4" w:space="0" w:color="auto"/>
              <w:right w:val="single" w:sz="4" w:space="0" w:color="auto"/>
            </w:tcBorders>
            <w:hideMark/>
          </w:tcPr>
          <w:p w14:paraId="6410B65D" w14:textId="77777777" w:rsidR="003F0F2A" w:rsidRPr="00A67B2F" w:rsidRDefault="003F0F2A">
            <w:pPr>
              <w:rPr>
                <w:sz w:val="20"/>
              </w:rPr>
            </w:pPr>
            <w:r>
              <w:rPr>
                <w:b/>
                <w:caps/>
                <w:sz w:val="20"/>
              </w:rPr>
              <w:t>Organismo nacional de coordinación</w:t>
            </w:r>
          </w:p>
        </w:tc>
        <w:tc>
          <w:tcPr>
            <w:tcW w:w="2006" w:type="pct"/>
            <w:tcBorders>
              <w:top w:val="single" w:sz="4" w:space="0" w:color="auto"/>
              <w:left w:val="single" w:sz="4" w:space="0" w:color="auto"/>
              <w:bottom w:val="single" w:sz="4" w:space="0" w:color="auto"/>
              <w:right w:val="single" w:sz="4" w:space="0" w:color="auto"/>
            </w:tcBorders>
            <w:shd w:val="clear" w:color="auto" w:fill="auto"/>
            <w:hideMark/>
          </w:tcPr>
          <w:p w14:paraId="7030E72C" w14:textId="203C4AB0" w:rsidR="003F0F2A" w:rsidRPr="002B2416" w:rsidRDefault="002B2416">
            <w:pPr>
              <w:jc w:val="right"/>
              <w:rPr>
                <w:sz w:val="20"/>
              </w:rPr>
            </w:pPr>
            <w:r>
              <w:rPr>
                <w:sz w:val="20"/>
              </w:rPr>
              <w:t>Oficina Nacional del Ozono</w:t>
            </w:r>
          </w:p>
        </w:tc>
      </w:tr>
    </w:tbl>
    <w:p w14:paraId="61F50E27" w14:textId="77777777" w:rsidR="003F0F2A" w:rsidRPr="00800B46" w:rsidRDefault="003F0F2A" w:rsidP="003F0F2A">
      <w:pPr>
        <w:rPr>
          <w:caps/>
          <w:sz w:val="20"/>
        </w:rPr>
      </w:pPr>
    </w:p>
    <w:p w14:paraId="112CE083" w14:textId="77777777" w:rsidR="003F0F2A" w:rsidRDefault="003F0F2A" w:rsidP="003F0F2A">
      <w:pPr>
        <w:rPr>
          <w:b/>
          <w:caps/>
          <w:sz w:val="20"/>
        </w:rPr>
      </w:pPr>
      <w:r>
        <w:rPr>
          <w:b/>
          <w:caps/>
          <w:sz w:val="20"/>
        </w:rPr>
        <w:t xml:space="preserve">Datos más recientes sobre el consumo de HFC informado por el país que se han contemplado en el proyecto </w:t>
      </w:r>
    </w:p>
    <w:p w14:paraId="73075B81" w14:textId="532D81A9" w:rsidR="00F50A15" w:rsidRPr="00E23136" w:rsidRDefault="00F50A15" w:rsidP="00F50A15">
      <w:pPr>
        <w:widowControl w:val="0"/>
        <w:spacing w:before="60"/>
        <w:rPr>
          <w:b/>
          <w:caps/>
          <w:sz w:val="20"/>
          <w:szCs w:val="20"/>
        </w:rPr>
      </w:pPr>
      <w:r>
        <w:rPr>
          <w:b/>
          <w:caps/>
          <w:sz w:val="20"/>
        </w:rPr>
        <w:t>A: Datos del artículo 7 (2023)</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3235"/>
        <w:gridCol w:w="2521"/>
        <w:gridCol w:w="3594"/>
      </w:tblGrid>
      <w:tr w:rsidR="00F50A15" w:rsidRPr="00E23136" w14:paraId="64865D32" w14:textId="77777777" w:rsidTr="00DC741B">
        <w:trPr>
          <w:trHeight w:val="170"/>
        </w:trPr>
        <w:tc>
          <w:tcPr>
            <w:tcW w:w="1730" w:type="pct"/>
            <w:shd w:val="clear" w:color="auto" w:fill="auto"/>
          </w:tcPr>
          <w:p w14:paraId="7C4E5693" w14:textId="420794F4" w:rsidR="00F50A15" w:rsidRPr="00E23136" w:rsidRDefault="000D754D">
            <w:pPr>
              <w:widowControl w:val="0"/>
              <w:jc w:val="left"/>
              <w:rPr>
                <w:sz w:val="20"/>
                <w:szCs w:val="20"/>
              </w:rPr>
            </w:pPr>
            <w:r>
              <w:rPr>
                <w:sz w:val="20"/>
              </w:rPr>
              <w:t>HFC-134a</w:t>
            </w:r>
          </w:p>
        </w:tc>
        <w:tc>
          <w:tcPr>
            <w:tcW w:w="1348" w:type="pct"/>
            <w:shd w:val="clear" w:color="auto" w:fill="auto"/>
          </w:tcPr>
          <w:p w14:paraId="645C4933" w14:textId="6F76855F" w:rsidR="00F50A15" w:rsidRPr="00196F86" w:rsidRDefault="00900266">
            <w:pPr>
              <w:widowControl w:val="0"/>
              <w:jc w:val="right"/>
              <w:rPr>
                <w:sz w:val="20"/>
                <w:szCs w:val="20"/>
              </w:rPr>
            </w:pPr>
            <w:r>
              <w:rPr>
                <w:sz w:val="20"/>
              </w:rPr>
              <w:t>869,54 toneladas métricas</w:t>
            </w:r>
          </w:p>
        </w:tc>
        <w:tc>
          <w:tcPr>
            <w:tcW w:w="1922" w:type="pct"/>
            <w:shd w:val="clear" w:color="auto" w:fill="auto"/>
          </w:tcPr>
          <w:p w14:paraId="437116D9" w14:textId="5B16511A" w:rsidR="00F50A15" w:rsidRPr="00E23136" w:rsidRDefault="00900266">
            <w:pPr>
              <w:widowControl w:val="0"/>
              <w:jc w:val="right"/>
              <w:rPr>
                <w:sz w:val="20"/>
                <w:szCs w:val="20"/>
              </w:rPr>
            </w:pPr>
            <w:r>
              <w:rPr>
                <w:sz w:val="20"/>
              </w:rPr>
              <w:t>1.243.442 toneladas de CO</w:t>
            </w:r>
            <w:r>
              <w:rPr>
                <w:sz w:val="20"/>
                <w:vertAlign w:val="subscript"/>
              </w:rPr>
              <w:t>2</w:t>
            </w:r>
            <w:r>
              <w:rPr>
                <w:sz w:val="20"/>
              </w:rPr>
              <w:t xml:space="preserve"> equivalente</w:t>
            </w:r>
          </w:p>
        </w:tc>
      </w:tr>
    </w:tbl>
    <w:p w14:paraId="3D84C475" w14:textId="474C0078" w:rsidR="00F50A15" w:rsidRPr="00E23136" w:rsidRDefault="00F50A15" w:rsidP="00F50A15">
      <w:pPr>
        <w:widowControl w:val="0"/>
        <w:spacing w:before="120" w:after="60"/>
        <w:rPr>
          <w:b/>
          <w:caps/>
          <w:sz w:val="20"/>
          <w:szCs w:val="20"/>
        </w:rPr>
      </w:pPr>
      <w:r>
        <w:rPr>
          <w:b/>
          <w:sz w:val="20"/>
        </w:rPr>
        <w:t xml:space="preserve">B: DATOS SECTORIALES DEL PROGRAMA DE PAÍS </w:t>
      </w:r>
      <w:r>
        <w:rPr>
          <w:b/>
          <w:caps/>
          <w:sz w:val="20"/>
        </w:rPr>
        <w:t>(2023)</w:t>
      </w:r>
    </w:p>
    <w:tbl>
      <w:tblPr>
        <w:tblStyle w:val="TableGrid"/>
        <w:tblW w:w="5000" w:type="pct"/>
        <w:jc w:val="center"/>
        <w:tblLook w:val="01E0" w:firstRow="1" w:lastRow="1" w:firstColumn="1" w:lastColumn="1" w:noHBand="0" w:noVBand="0"/>
      </w:tblPr>
      <w:tblGrid>
        <w:gridCol w:w="3245"/>
        <w:gridCol w:w="2511"/>
        <w:gridCol w:w="3594"/>
      </w:tblGrid>
      <w:tr w:rsidR="00F50A15" w:rsidRPr="00E23136" w14:paraId="1D252F4E" w14:textId="77777777" w:rsidTr="00DC741B">
        <w:trPr>
          <w:trHeight w:val="107"/>
          <w:jc w:val="center"/>
        </w:trPr>
        <w:tc>
          <w:tcPr>
            <w:tcW w:w="1735" w:type="pct"/>
            <w:tcBorders>
              <w:right w:val="single" w:sz="4" w:space="0" w:color="auto"/>
            </w:tcBorders>
            <w:shd w:val="clear" w:color="auto" w:fill="auto"/>
          </w:tcPr>
          <w:p w14:paraId="2971802A" w14:textId="40251A84" w:rsidR="00F50A15" w:rsidRPr="00E23136" w:rsidRDefault="000B068D">
            <w:pPr>
              <w:widowControl w:val="0"/>
              <w:rPr>
                <w:sz w:val="20"/>
                <w:szCs w:val="20"/>
              </w:rPr>
            </w:pPr>
            <w:r>
              <w:rPr>
                <w:sz w:val="20"/>
              </w:rPr>
              <w:t>HFC-134a</w:t>
            </w:r>
          </w:p>
        </w:tc>
        <w:tc>
          <w:tcPr>
            <w:tcW w:w="1343" w:type="pct"/>
            <w:tcBorders>
              <w:left w:val="single" w:sz="4" w:space="0" w:color="auto"/>
              <w:right w:val="single" w:sz="4" w:space="0" w:color="auto"/>
            </w:tcBorders>
            <w:shd w:val="clear" w:color="auto" w:fill="auto"/>
          </w:tcPr>
          <w:p w14:paraId="024EA5ED" w14:textId="091AECD9" w:rsidR="00F50A15" w:rsidRPr="00E23136" w:rsidRDefault="002D256A">
            <w:pPr>
              <w:widowControl w:val="0"/>
              <w:jc w:val="right"/>
              <w:rPr>
                <w:sz w:val="20"/>
                <w:szCs w:val="20"/>
              </w:rPr>
            </w:pPr>
            <w:r>
              <w:rPr>
                <w:sz w:val="20"/>
              </w:rPr>
              <w:t xml:space="preserve"> 896,33 toneladas métricas</w:t>
            </w:r>
          </w:p>
        </w:tc>
        <w:tc>
          <w:tcPr>
            <w:tcW w:w="1922" w:type="pct"/>
            <w:tcBorders>
              <w:left w:val="single" w:sz="4" w:space="0" w:color="auto"/>
              <w:right w:val="single" w:sz="4" w:space="0" w:color="auto"/>
            </w:tcBorders>
            <w:shd w:val="clear" w:color="auto" w:fill="auto"/>
          </w:tcPr>
          <w:p w14:paraId="1E402055" w14:textId="41E6638F" w:rsidR="00F50A15" w:rsidRPr="00E23136" w:rsidRDefault="00DE3FF8">
            <w:pPr>
              <w:widowControl w:val="0"/>
              <w:jc w:val="right"/>
              <w:rPr>
                <w:sz w:val="20"/>
                <w:szCs w:val="20"/>
              </w:rPr>
            </w:pPr>
            <w:r>
              <w:rPr>
                <w:sz w:val="20"/>
              </w:rPr>
              <w:t>1.281.752 toneladas de CO</w:t>
            </w:r>
            <w:r>
              <w:rPr>
                <w:sz w:val="20"/>
                <w:vertAlign w:val="subscript"/>
              </w:rPr>
              <w:t>2</w:t>
            </w:r>
            <w:r>
              <w:rPr>
                <w:sz w:val="20"/>
              </w:rPr>
              <w:t xml:space="preserve"> equivalente</w:t>
            </w:r>
          </w:p>
        </w:tc>
      </w:tr>
    </w:tbl>
    <w:p w14:paraId="37C4BC6B" w14:textId="77777777" w:rsidR="000D754D" w:rsidRPr="00BB7F18" w:rsidRDefault="000D754D" w:rsidP="000D754D">
      <w:pPr>
        <w:rPr>
          <w:b/>
          <w:caps/>
          <w:sz w:val="12"/>
          <w:szCs w:val="12"/>
        </w:rPr>
      </w:pPr>
    </w:p>
    <w:tbl>
      <w:tblPr>
        <w:tblStyle w:val="TableGrid"/>
        <w:tblW w:w="9360" w:type="dxa"/>
        <w:jc w:val="center"/>
        <w:tblLayout w:type="fixed"/>
        <w:tblLook w:val="01E0" w:firstRow="1" w:lastRow="1" w:firstColumn="1" w:lastColumn="1" w:noHBand="0" w:noVBand="0"/>
      </w:tblPr>
      <w:tblGrid>
        <w:gridCol w:w="5755"/>
        <w:gridCol w:w="2079"/>
        <w:gridCol w:w="1526"/>
      </w:tblGrid>
      <w:tr w:rsidR="000D754D" w:rsidRPr="00E23136" w14:paraId="3B2751D6" w14:textId="77777777" w:rsidTr="00DC741B">
        <w:trPr>
          <w:trHeight w:val="70"/>
          <w:jc w:val="center"/>
        </w:trPr>
        <w:tc>
          <w:tcPr>
            <w:tcW w:w="5755" w:type="dxa"/>
            <w:vMerge w:val="restart"/>
            <w:tcBorders>
              <w:top w:val="single" w:sz="4" w:space="0" w:color="auto"/>
              <w:left w:val="single" w:sz="4" w:space="0" w:color="auto"/>
              <w:bottom w:val="single" w:sz="4" w:space="0" w:color="auto"/>
              <w:right w:val="single" w:sz="4" w:space="0" w:color="auto"/>
            </w:tcBorders>
            <w:vAlign w:val="center"/>
            <w:hideMark/>
          </w:tcPr>
          <w:p w14:paraId="117D15D6" w14:textId="1286A47E" w:rsidR="000D754D" w:rsidRPr="00E23136" w:rsidRDefault="000D754D">
            <w:pPr>
              <w:jc w:val="left"/>
              <w:rPr>
                <w:sz w:val="20"/>
                <w:szCs w:val="20"/>
              </w:rPr>
            </w:pPr>
            <w:r>
              <w:rPr>
                <w:b/>
                <w:sz w:val="20"/>
              </w:rPr>
              <w:t>Consumo de HFC remanente admisible para financiamiento</w:t>
            </w:r>
          </w:p>
        </w:tc>
        <w:tc>
          <w:tcPr>
            <w:tcW w:w="2079" w:type="dxa"/>
            <w:tcBorders>
              <w:top w:val="single" w:sz="4" w:space="0" w:color="auto"/>
              <w:left w:val="single" w:sz="4" w:space="0" w:color="auto"/>
              <w:bottom w:val="single" w:sz="4" w:space="0" w:color="auto"/>
              <w:right w:val="single" w:sz="4" w:space="0" w:color="auto"/>
            </w:tcBorders>
            <w:hideMark/>
          </w:tcPr>
          <w:p w14:paraId="06BB78BB" w14:textId="77777777" w:rsidR="000D754D" w:rsidRPr="00E22BCD" w:rsidRDefault="000D754D">
            <w:pPr>
              <w:jc w:val="right"/>
              <w:rPr>
                <w:sz w:val="20"/>
                <w:szCs w:val="20"/>
              </w:rPr>
            </w:pPr>
            <w:r>
              <w:rPr>
                <w:sz w:val="20"/>
              </w:rPr>
              <w:t>Toneladas métricas</w:t>
            </w:r>
          </w:p>
        </w:tc>
        <w:tc>
          <w:tcPr>
            <w:tcW w:w="1526" w:type="dxa"/>
            <w:tcBorders>
              <w:top w:val="single" w:sz="4" w:space="0" w:color="auto"/>
              <w:left w:val="single" w:sz="4" w:space="0" w:color="auto"/>
              <w:bottom w:val="single" w:sz="4" w:space="0" w:color="auto"/>
              <w:right w:val="single" w:sz="4" w:space="0" w:color="auto"/>
            </w:tcBorders>
          </w:tcPr>
          <w:p w14:paraId="61134412" w14:textId="7526F030" w:rsidR="000D754D" w:rsidRPr="00E22BCD" w:rsidRDefault="00B148F5">
            <w:pPr>
              <w:jc w:val="right"/>
              <w:rPr>
                <w:sz w:val="20"/>
                <w:szCs w:val="20"/>
              </w:rPr>
            </w:pPr>
            <w:r>
              <w:rPr>
                <w:sz w:val="20"/>
              </w:rPr>
              <w:t>Por determinar</w:t>
            </w:r>
          </w:p>
        </w:tc>
      </w:tr>
      <w:tr w:rsidR="000D754D" w:rsidRPr="00E23136" w14:paraId="1350A99C" w14:textId="77777777" w:rsidTr="00DC741B">
        <w:trPr>
          <w:trHeight w:val="98"/>
          <w:jc w:val="center"/>
        </w:trPr>
        <w:tc>
          <w:tcPr>
            <w:tcW w:w="5755" w:type="dxa"/>
            <w:vMerge/>
            <w:tcBorders>
              <w:top w:val="single" w:sz="4" w:space="0" w:color="auto"/>
              <w:left w:val="single" w:sz="4" w:space="0" w:color="auto"/>
              <w:bottom w:val="single" w:sz="4" w:space="0" w:color="auto"/>
              <w:right w:val="single" w:sz="4" w:space="0" w:color="auto"/>
            </w:tcBorders>
            <w:vAlign w:val="center"/>
            <w:hideMark/>
          </w:tcPr>
          <w:p w14:paraId="6E7B5CC6" w14:textId="77777777" w:rsidR="000D754D" w:rsidRPr="00E23136" w:rsidRDefault="000D754D">
            <w:pPr>
              <w:rPr>
                <w:sz w:val="20"/>
                <w:szCs w:val="20"/>
                <w:lang w:val="en-GB"/>
              </w:rPr>
            </w:pPr>
          </w:p>
        </w:tc>
        <w:tc>
          <w:tcPr>
            <w:tcW w:w="2079" w:type="dxa"/>
            <w:tcBorders>
              <w:top w:val="single" w:sz="4" w:space="0" w:color="auto"/>
              <w:left w:val="single" w:sz="4" w:space="0" w:color="auto"/>
              <w:bottom w:val="single" w:sz="4" w:space="0" w:color="auto"/>
              <w:right w:val="single" w:sz="4" w:space="0" w:color="auto"/>
            </w:tcBorders>
            <w:hideMark/>
          </w:tcPr>
          <w:p w14:paraId="0DA31690" w14:textId="77777777" w:rsidR="000D754D" w:rsidRPr="00E22BCD" w:rsidRDefault="000D754D">
            <w:pPr>
              <w:jc w:val="right"/>
              <w:rPr>
                <w:sz w:val="20"/>
                <w:szCs w:val="20"/>
              </w:rPr>
            </w:pPr>
            <w:r>
              <w:rPr>
                <w:sz w:val="20"/>
              </w:rPr>
              <w:t>Toneladas de CO</w:t>
            </w:r>
            <w:r>
              <w:rPr>
                <w:sz w:val="20"/>
                <w:vertAlign w:val="subscript"/>
              </w:rPr>
              <w:t>2</w:t>
            </w:r>
            <w:r>
              <w:rPr>
                <w:sz w:val="20"/>
              </w:rPr>
              <w:t xml:space="preserve"> eq.</w:t>
            </w:r>
          </w:p>
        </w:tc>
        <w:tc>
          <w:tcPr>
            <w:tcW w:w="1526" w:type="dxa"/>
            <w:tcBorders>
              <w:top w:val="single" w:sz="4" w:space="0" w:color="auto"/>
              <w:left w:val="single" w:sz="4" w:space="0" w:color="auto"/>
              <w:bottom w:val="single" w:sz="4" w:space="0" w:color="auto"/>
              <w:right w:val="single" w:sz="4" w:space="0" w:color="auto"/>
            </w:tcBorders>
          </w:tcPr>
          <w:p w14:paraId="44A544E4" w14:textId="7971F974" w:rsidR="000D754D" w:rsidRPr="00E22BCD" w:rsidRDefault="00B148F5">
            <w:pPr>
              <w:jc w:val="right"/>
              <w:rPr>
                <w:sz w:val="20"/>
                <w:szCs w:val="20"/>
              </w:rPr>
            </w:pPr>
            <w:r>
              <w:rPr>
                <w:sz w:val="20"/>
              </w:rPr>
              <w:t>Por determinar</w:t>
            </w:r>
          </w:p>
        </w:tc>
      </w:tr>
    </w:tbl>
    <w:p w14:paraId="188783CA" w14:textId="77777777" w:rsidR="000D754D" w:rsidRPr="00BB7F18" w:rsidRDefault="000D754D" w:rsidP="000D754D">
      <w:pPr>
        <w:widowControl w:val="0"/>
        <w:rPr>
          <w:sz w:val="12"/>
          <w:szCs w:val="12"/>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05"/>
        <w:gridCol w:w="1549"/>
        <w:gridCol w:w="1550"/>
        <w:gridCol w:w="2022"/>
        <w:gridCol w:w="1124"/>
      </w:tblGrid>
      <w:tr w:rsidR="000D754D" w:rsidRPr="00E23136" w14:paraId="364C21E6" w14:textId="77777777" w:rsidTr="00DC741B">
        <w:trPr>
          <w:trHeight w:val="170"/>
        </w:trPr>
        <w:tc>
          <w:tcPr>
            <w:tcW w:w="1666" w:type="pct"/>
            <w:vMerge w:val="restart"/>
            <w:tcBorders>
              <w:right w:val="single" w:sz="4" w:space="0" w:color="auto"/>
            </w:tcBorders>
          </w:tcPr>
          <w:p w14:paraId="21D7A61D" w14:textId="77777777" w:rsidR="000D754D" w:rsidRPr="00E23136" w:rsidRDefault="000D754D">
            <w:pPr>
              <w:widowControl w:val="0"/>
              <w:jc w:val="left"/>
              <w:rPr>
                <w:b/>
                <w:i/>
                <w:sz w:val="20"/>
                <w:szCs w:val="20"/>
              </w:rPr>
            </w:pPr>
            <w:r>
              <w:rPr>
                <w:b/>
                <w:caps/>
                <w:sz w:val="20"/>
              </w:rPr>
              <w:t>ASIGNACIONES DEL PLAN ADMINISTRATIVO DEL AÑO EN CURSO</w:t>
            </w:r>
          </w:p>
        </w:tc>
        <w:tc>
          <w:tcPr>
            <w:tcW w:w="833" w:type="pct"/>
            <w:tcBorders>
              <w:left w:val="single" w:sz="4" w:space="0" w:color="auto"/>
              <w:right w:val="single" w:sz="4" w:space="0" w:color="auto"/>
            </w:tcBorders>
          </w:tcPr>
          <w:p w14:paraId="690C762F" w14:textId="77777777" w:rsidR="000D754D" w:rsidRPr="00E23136" w:rsidRDefault="000D754D">
            <w:pPr>
              <w:widowControl w:val="0"/>
              <w:jc w:val="center"/>
              <w:rPr>
                <w:b/>
                <w:i/>
                <w:sz w:val="20"/>
                <w:szCs w:val="20"/>
              </w:rPr>
            </w:pPr>
            <w:r>
              <w:rPr>
                <w:b/>
                <w:sz w:val="20"/>
              </w:rPr>
              <w:t>Empresa</w:t>
            </w:r>
          </w:p>
        </w:tc>
        <w:tc>
          <w:tcPr>
            <w:tcW w:w="809" w:type="pct"/>
            <w:tcBorders>
              <w:left w:val="single" w:sz="4" w:space="0" w:color="auto"/>
              <w:right w:val="single" w:sz="4" w:space="0" w:color="auto"/>
            </w:tcBorders>
          </w:tcPr>
          <w:p w14:paraId="1E1EC623" w14:textId="77777777" w:rsidR="000D754D" w:rsidRPr="00E23136" w:rsidRDefault="000D754D">
            <w:pPr>
              <w:widowControl w:val="0"/>
              <w:jc w:val="center"/>
              <w:rPr>
                <w:b/>
                <w:sz w:val="20"/>
                <w:szCs w:val="20"/>
              </w:rPr>
            </w:pPr>
            <w:r>
              <w:rPr>
                <w:b/>
                <w:sz w:val="20"/>
              </w:rPr>
              <w:t>Financiamiento (USD)</w:t>
            </w:r>
          </w:p>
        </w:tc>
        <w:tc>
          <w:tcPr>
            <w:tcW w:w="1691" w:type="pct"/>
            <w:gridSpan w:val="2"/>
            <w:tcBorders>
              <w:left w:val="single" w:sz="4" w:space="0" w:color="auto"/>
            </w:tcBorders>
          </w:tcPr>
          <w:p w14:paraId="1DA3F71F" w14:textId="77777777" w:rsidR="000D754D" w:rsidRPr="00E23136" w:rsidRDefault="000D754D">
            <w:pPr>
              <w:widowControl w:val="0"/>
              <w:jc w:val="center"/>
              <w:rPr>
                <w:b/>
                <w:i/>
                <w:sz w:val="20"/>
                <w:szCs w:val="20"/>
              </w:rPr>
            </w:pPr>
            <w:r>
              <w:rPr>
                <w:b/>
                <w:sz w:val="20"/>
              </w:rPr>
              <w:t>Eliminación (toneladas métricas)</w:t>
            </w:r>
          </w:p>
        </w:tc>
      </w:tr>
      <w:tr w:rsidR="000D754D" w:rsidRPr="00E23136" w14:paraId="59A43095" w14:textId="77777777" w:rsidTr="00DC741B">
        <w:trPr>
          <w:trHeight w:val="113"/>
        </w:trPr>
        <w:tc>
          <w:tcPr>
            <w:tcW w:w="1666" w:type="pct"/>
            <w:vMerge/>
            <w:tcBorders>
              <w:right w:val="single" w:sz="4" w:space="0" w:color="auto"/>
            </w:tcBorders>
          </w:tcPr>
          <w:p w14:paraId="21BD52E4" w14:textId="77777777" w:rsidR="000D754D" w:rsidRPr="00E23136" w:rsidRDefault="000D754D">
            <w:pPr>
              <w:widowControl w:val="0"/>
              <w:rPr>
                <w:sz w:val="20"/>
                <w:szCs w:val="20"/>
              </w:rPr>
            </w:pPr>
          </w:p>
        </w:tc>
        <w:tc>
          <w:tcPr>
            <w:tcW w:w="833" w:type="pct"/>
            <w:vMerge w:val="restart"/>
            <w:tcBorders>
              <w:left w:val="single" w:sz="4" w:space="0" w:color="auto"/>
              <w:right w:val="single" w:sz="4" w:space="0" w:color="auto"/>
            </w:tcBorders>
            <w:vAlign w:val="center"/>
          </w:tcPr>
          <w:p w14:paraId="7721C29A" w14:textId="06C7F707" w:rsidR="000D754D" w:rsidRPr="00E23136" w:rsidRDefault="005A2CD0">
            <w:pPr>
              <w:widowControl w:val="0"/>
              <w:jc w:val="center"/>
              <w:rPr>
                <w:sz w:val="20"/>
                <w:szCs w:val="20"/>
              </w:rPr>
            </w:pPr>
            <w:r>
              <w:rPr>
                <w:sz w:val="20"/>
              </w:rPr>
              <w:t>MANAR</w:t>
            </w:r>
          </w:p>
          <w:p w14:paraId="65337C9D" w14:textId="77777777" w:rsidR="000D754D" w:rsidRPr="00E23136" w:rsidRDefault="000D754D">
            <w:pPr>
              <w:widowControl w:val="0"/>
              <w:jc w:val="center"/>
              <w:rPr>
                <w:sz w:val="20"/>
                <w:szCs w:val="20"/>
              </w:rPr>
            </w:pPr>
          </w:p>
        </w:tc>
        <w:tc>
          <w:tcPr>
            <w:tcW w:w="809" w:type="pct"/>
            <w:vMerge w:val="restart"/>
            <w:tcBorders>
              <w:left w:val="single" w:sz="4" w:space="0" w:color="auto"/>
              <w:right w:val="single" w:sz="4" w:space="0" w:color="auto"/>
            </w:tcBorders>
          </w:tcPr>
          <w:p w14:paraId="034077D1" w14:textId="1FD62972" w:rsidR="000D754D" w:rsidRPr="00E23136" w:rsidRDefault="008E7007">
            <w:pPr>
              <w:widowControl w:val="0"/>
              <w:jc w:val="right"/>
              <w:rPr>
                <w:sz w:val="20"/>
                <w:szCs w:val="20"/>
              </w:rPr>
            </w:pPr>
            <w:r>
              <w:rPr>
                <w:sz w:val="20"/>
              </w:rPr>
              <w:t>428.000</w:t>
            </w:r>
          </w:p>
        </w:tc>
        <w:tc>
          <w:tcPr>
            <w:tcW w:w="1086" w:type="pct"/>
            <w:tcBorders>
              <w:top w:val="single" w:sz="4" w:space="0" w:color="auto"/>
              <w:left w:val="single" w:sz="4" w:space="0" w:color="auto"/>
              <w:bottom w:val="single" w:sz="4" w:space="0" w:color="auto"/>
              <w:right w:val="single" w:sz="4" w:space="0" w:color="auto"/>
            </w:tcBorders>
          </w:tcPr>
          <w:p w14:paraId="5B414C2A" w14:textId="77777777" w:rsidR="000D754D" w:rsidRPr="00E23136" w:rsidRDefault="000D754D">
            <w:pPr>
              <w:widowControl w:val="0"/>
              <w:jc w:val="right"/>
              <w:rPr>
                <w:rFonts w:eastAsia="Calibri"/>
                <w:sz w:val="20"/>
                <w:szCs w:val="20"/>
              </w:rPr>
            </w:pPr>
            <w:r>
              <w:rPr>
                <w:sz w:val="20"/>
              </w:rPr>
              <w:t>Toneladas métricas</w:t>
            </w:r>
          </w:p>
        </w:tc>
        <w:tc>
          <w:tcPr>
            <w:tcW w:w="606" w:type="pct"/>
            <w:tcBorders>
              <w:left w:val="single" w:sz="4" w:space="0" w:color="auto"/>
            </w:tcBorders>
          </w:tcPr>
          <w:p w14:paraId="7313CCC9" w14:textId="228246F3" w:rsidR="000D754D" w:rsidRPr="00E23136" w:rsidRDefault="00FB0EFA">
            <w:pPr>
              <w:widowControl w:val="0"/>
              <w:jc w:val="right"/>
              <w:rPr>
                <w:sz w:val="20"/>
                <w:szCs w:val="20"/>
              </w:rPr>
            </w:pPr>
            <w:r>
              <w:rPr>
                <w:sz w:val="20"/>
              </w:rPr>
              <w:t>26,04</w:t>
            </w:r>
          </w:p>
        </w:tc>
      </w:tr>
      <w:tr w:rsidR="000D754D" w:rsidRPr="00E23136" w14:paraId="10818D88" w14:textId="77777777" w:rsidTr="00DC741B">
        <w:trPr>
          <w:trHeight w:val="172"/>
        </w:trPr>
        <w:tc>
          <w:tcPr>
            <w:tcW w:w="1666" w:type="pct"/>
            <w:vMerge/>
            <w:tcBorders>
              <w:right w:val="single" w:sz="4" w:space="0" w:color="auto"/>
            </w:tcBorders>
          </w:tcPr>
          <w:p w14:paraId="0AE89DD2" w14:textId="77777777" w:rsidR="000D754D" w:rsidRPr="00E23136" w:rsidRDefault="000D754D">
            <w:pPr>
              <w:widowControl w:val="0"/>
              <w:rPr>
                <w:sz w:val="20"/>
                <w:szCs w:val="20"/>
              </w:rPr>
            </w:pPr>
          </w:p>
        </w:tc>
        <w:tc>
          <w:tcPr>
            <w:tcW w:w="833" w:type="pct"/>
            <w:vMerge/>
            <w:tcBorders>
              <w:left w:val="single" w:sz="4" w:space="0" w:color="auto"/>
              <w:right w:val="single" w:sz="4" w:space="0" w:color="auto"/>
            </w:tcBorders>
            <w:vAlign w:val="center"/>
          </w:tcPr>
          <w:p w14:paraId="18FB4507" w14:textId="77777777" w:rsidR="000D754D" w:rsidRPr="00E23136" w:rsidRDefault="000D754D">
            <w:pPr>
              <w:widowControl w:val="0"/>
              <w:jc w:val="center"/>
              <w:rPr>
                <w:sz w:val="20"/>
                <w:szCs w:val="20"/>
              </w:rPr>
            </w:pPr>
          </w:p>
        </w:tc>
        <w:tc>
          <w:tcPr>
            <w:tcW w:w="809" w:type="pct"/>
            <w:vMerge/>
            <w:tcBorders>
              <w:left w:val="single" w:sz="4" w:space="0" w:color="auto"/>
              <w:right w:val="single" w:sz="4" w:space="0" w:color="auto"/>
            </w:tcBorders>
          </w:tcPr>
          <w:p w14:paraId="7A93D8CF" w14:textId="77777777" w:rsidR="000D754D" w:rsidRPr="00E23136" w:rsidRDefault="000D754D">
            <w:pPr>
              <w:widowControl w:val="0"/>
              <w:jc w:val="right"/>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14F1710B" w14:textId="77777777" w:rsidR="000D754D" w:rsidRPr="00E23136" w:rsidRDefault="000D754D">
            <w:pPr>
              <w:widowControl w:val="0"/>
              <w:jc w:val="right"/>
              <w:rPr>
                <w:sz w:val="20"/>
                <w:szCs w:val="20"/>
              </w:rPr>
            </w:pPr>
            <w:r>
              <w:rPr>
                <w:sz w:val="20"/>
              </w:rPr>
              <w:t>Toneladas de CO</w:t>
            </w:r>
            <w:r>
              <w:rPr>
                <w:sz w:val="20"/>
                <w:vertAlign w:val="subscript"/>
              </w:rPr>
              <w:t>2</w:t>
            </w:r>
            <w:r>
              <w:rPr>
                <w:sz w:val="20"/>
              </w:rPr>
              <w:t xml:space="preserve"> eq.</w:t>
            </w:r>
          </w:p>
        </w:tc>
        <w:tc>
          <w:tcPr>
            <w:tcW w:w="606" w:type="pct"/>
            <w:tcBorders>
              <w:left w:val="single" w:sz="4" w:space="0" w:color="auto"/>
            </w:tcBorders>
          </w:tcPr>
          <w:p w14:paraId="0D8A5F95" w14:textId="77777777" w:rsidR="000D754D" w:rsidRPr="00E23136" w:rsidRDefault="000D754D">
            <w:pPr>
              <w:widowControl w:val="0"/>
              <w:jc w:val="right"/>
              <w:rPr>
                <w:sz w:val="20"/>
                <w:szCs w:val="20"/>
              </w:rPr>
            </w:pPr>
            <w:r>
              <w:rPr>
                <w:sz w:val="20"/>
              </w:rPr>
              <w:t>n. a.</w:t>
            </w:r>
          </w:p>
        </w:tc>
      </w:tr>
    </w:tbl>
    <w:p w14:paraId="551F48F0" w14:textId="77777777" w:rsidR="000D754D" w:rsidRPr="00BB7F18" w:rsidRDefault="000D754D" w:rsidP="000D754D">
      <w:pPr>
        <w:widowControl w:val="0"/>
        <w:jc w:val="center"/>
        <w:rPr>
          <w:sz w:val="12"/>
          <w:szCs w:val="12"/>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00" w:firstRow="0" w:lastRow="0" w:firstColumn="0" w:lastColumn="0" w:noHBand="0" w:noVBand="1"/>
      </w:tblPr>
      <w:tblGrid>
        <w:gridCol w:w="2262"/>
        <w:gridCol w:w="2414"/>
        <w:gridCol w:w="2384"/>
        <w:gridCol w:w="2303"/>
      </w:tblGrid>
      <w:tr w:rsidR="000D60F9" w:rsidRPr="00CB38D6" w14:paraId="4FC7C768" w14:textId="77777777" w:rsidTr="00DC741B">
        <w:trPr>
          <w:trHeight w:val="75"/>
          <w:jc w:val="center"/>
        </w:trPr>
        <w:tc>
          <w:tcPr>
            <w:tcW w:w="2497" w:type="pct"/>
            <w:gridSpan w:val="2"/>
            <w:tcBorders>
              <w:top w:val="single" w:sz="4" w:space="0" w:color="auto"/>
              <w:left w:val="single" w:sz="4" w:space="0" w:color="auto"/>
              <w:bottom w:val="single" w:sz="4" w:space="0" w:color="auto"/>
              <w:right w:val="single" w:sz="4" w:space="0" w:color="auto"/>
            </w:tcBorders>
            <w:shd w:val="clear" w:color="auto" w:fill="auto"/>
          </w:tcPr>
          <w:p w14:paraId="2C3DF14F" w14:textId="77777777" w:rsidR="000D60F9" w:rsidRPr="00CB38D6" w:rsidRDefault="000D60F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Pr>
                <w:b/>
                <w:sz w:val="20"/>
              </w:rPr>
              <w:t>Concepto</w:t>
            </w:r>
          </w:p>
        </w:tc>
        <w:tc>
          <w:tcPr>
            <w:tcW w:w="2503" w:type="pct"/>
            <w:gridSpan w:val="2"/>
            <w:tcBorders>
              <w:top w:val="single" w:sz="4" w:space="0" w:color="auto"/>
              <w:left w:val="single" w:sz="4" w:space="0" w:color="auto"/>
              <w:bottom w:val="single" w:sz="4" w:space="0" w:color="auto"/>
              <w:right w:val="single" w:sz="4" w:space="0" w:color="auto"/>
            </w:tcBorders>
            <w:shd w:val="clear" w:color="auto" w:fill="auto"/>
          </w:tcPr>
          <w:p w14:paraId="5F014BDA" w14:textId="779DC96D" w:rsidR="000D60F9" w:rsidRPr="00CB38D6" w:rsidRDefault="000D60F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b/>
                <w:sz w:val="20"/>
              </w:rPr>
              <w:t>MANAR</w:t>
            </w:r>
          </w:p>
        </w:tc>
      </w:tr>
      <w:tr w:rsidR="00732C71" w:rsidRPr="00CB38D6" w14:paraId="2E5AD021" w14:textId="77777777" w:rsidTr="00DC741B">
        <w:trPr>
          <w:trHeight w:val="134"/>
          <w:jc w:val="center"/>
        </w:trPr>
        <w:tc>
          <w:tcPr>
            <w:tcW w:w="2497" w:type="pct"/>
            <w:gridSpan w:val="2"/>
            <w:tcBorders>
              <w:top w:val="single" w:sz="4" w:space="0" w:color="auto"/>
              <w:left w:val="single" w:sz="4" w:space="0" w:color="auto"/>
              <w:right w:val="single" w:sz="4" w:space="0" w:color="auto"/>
            </w:tcBorders>
            <w:shd w:val="clear" w:color="auto" w:fill="auto"/>
            <w:vAlign w:val="center"/>
          </w:tcPr>
          <w:p w14:paraId="3E39B91F" w14:textId="2D6E1F8D" w:rsidR="00732C71" w:rsidRPr="00CB38D6" w:rsidRDefault="00732C71">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Pr>
                <w:sz w:val="20"/>
              </w:rPr>
              <w:t>HFC consumidos en la empresa</w:t>
            </w:r>
          </w:p>
        </w:tc>
        <w:tc>
          <w:tcPr>
            <w:tcW w:w="2503" w:type="pct"/>
            <w:gridSpan w:val="2"/>
            <w:tcBorders>
              <w:top w:val="single" w:sz="4" w:space="0" w:color="auto"/>
              <w:left w:val="single" w:sz="4" w:space="0" w:color="auto"/>
              <w:right w:val="single" w:sz="4" w:space="0" w:color="auto"/>
            </w:tcBorders>
            <w:shd w:val="clear" w:color="auto" w:fill="auto"/>
          </w:tcPr>
          <w:p w14:paraId="2A30D4A7" w14:textId="3510590B" w:rsidR="00732C71" w:rsidRPr="00CB38D6" w:rsidRDefault="00732C7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HFC-134a</w:t>
            </w:r>
          </w:p>
        </w:tc>
      </w:tr>
      <w:tr w:rsidR="00DF11C0" w:rsidRPr="00CB38D6" w14:paraId="5F1F746E" w14:textId="77777777" w:rsidTr="00DC741B">
        <w:trPr>
          <w:trHeight w:val="131"/>
          <w:jc w:val="center"/>
        </w:trPr>
        <w:tc>
          <w:tcPr>
            <w:tcW w:w="2497" w:type="pct"/>
            <w:gridSpan w:val="2"/>
            <w:vMerge w:val="restart"/>
            <w:tcBorders>
              <w:top w:val="single" w:sz="4" w:space="0" w:color="auto"/>
              <w:left w:val="single" w:sz="4" w:space="0" w:color="auto"/>
              <w:right w:val="single" w:sz="4" w:space="0" w:color="auto"/>
            </w:tcBorders>
            <w:shd w:val="clear" w:color="auto" w:fill="auto"/>
            <w:vAlign w:val="center"/>
          </w:tcPr>
          <w:p w14:paraId="19271F23"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HFC que se eliminarán en este proyecto</w:t>
            </w:r>
          </w:p>
        </w:tc>
        <w:tc>
          <w:tcPr>
            <w:tcW w:w="1273" w:type="pct"/>
            <w:tcBorders>
              <w:top w:val="single" w:sz="4" w:space="0" w:color="auto"/>
              <w:left w:val="single" w:sz="4" w:space="0" w:color="auto"/>
              <w:bottom w:val="single" w:sz="4" w:space="0" w:color="auto"/>
              <w:right w:val="single" w:sz="4" w:space="0" w:color="auto"/>
            </w:tcBorders>
            <w:shd w:val="clear" w:color="auto" w:fill="auto"/>
          </w:tcPr>
          <w:p w14:paraId="0CE231D2"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Toneladas métricas</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36E3E044" w14:textId="717C4A6A" w:rsidR="00DF11C0" w:rsidRPr="00CB38D6" w:rsidRDefault="00E8559C" w:rsidP="52EA43B9">
            <w:pPr>
              <w:widowControl w:val="0"/>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25,65</w:t>
            </w:r>
          </w:p>
        </w:tc>
      </w:tr>
      <w:tr w:rsidR="00DF11C0" w:rsidRPr="00CB38D6" w14:paraId="09E42B58" w14:textId="77777777" w:rsidTr="00DC741B">
        <w:trPr>
          <w:trHeight w:val="172"/>
          <w:jc w:val="center"/>
        </w:trPr>
        <w:tc>
          <w:tcPr>
            <w:tcW w:w="2497" w:type="pct"/>
            <w:gridSpan w:val="2"/>
            <w:vMerge/>
            <w:shd w:val="clear" w:color="auto" w:fill="auto"/>
          </w:tcPr>
          <w:p w14:paraId="54C29719"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73" w:type="pct"/>
            <w:tcBorders>
              <w:top w:val="single" w:sz="4" w:space="0" w:color="auto"/>
              <w:left w:val="single" w:sz="4" w:space="0" w:color="auto"/>
              <w:bottom w:val="single" w:sz="4" w:space="0" w:color="auto"/>
              <w:right w:val="single" w:sz="4" w:space="0" w:color="auto"/>
            </w:tcBorders>
            <w:shd w:val="clear" w:color="auto" w:fill="auto"/>
          </w:tcPr>
          <w:p w14:paraId="482B6C94"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Toneladas de CO</w:t>
            </w:r>
            <w:r>
              <w:rPr>
                <w:sz w:val="20"/>
                <w:vertAlign w:val="subscript"/>
              </w:rPr>
              <w:t>2</w:t>
            </w:r>
            <w:r>
              <w:rPr>
                <w:sz w:val="20"/>
              </w:rPr>
              <w:t xml:space="preserve"> eq.</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76A743E2" w14:textId="1DEF078B" w:rsidR="00DF11C0" w:rsidRPr="00CB38D6" w:rsidRDefault="00E0033C"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36.684</w:t>
            </w:r>
          </w:p>
        </w:tc>
      </w:tr>
      <w:tr w:rsidR="000D754D" w:rsidRPr="00CB38D6" w14:paraId="6A044ED6" w14:textId="77777777" w:rsidTr="00DC741B">
        <w:trPr>
          <w:trHeight w:val="143"/>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4F406557" w14:textId="77777777" w:rsidR="000D754D" w:rsidRPr="00CB38D6" w:rsidRDefault="000D754D">
            <w:pPr>
              <w:widowControl w:val="0"/>
              <w:spacing w:line="259" w:lineRule="auto"/>
              <w:jc w:val="left"/>
              <w:rPr>
                <w:rFonts w:eastAsia="Calibri"/>
                <w:sz w:val="20"/>
                <w:szCs w:val="20"/>
              </w:rPr>
            </w:pPr>
            <w:r>
              <w:rPr>
                <w:sz w:val="20"/>
              </w:rPr>
              <w:t>Duración del proyecto (meses)</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747C9245" w14:textId="23CFB3E5" w:rsidR="000D754D" w:rsidRPr="00CB38D6" w:rsidRDefault="00687D80">
            <w:pPr>
              <w:widowControl w:val="0"/>
              <w:spacing w:line="259" w:lineRule="auto"/>
              <w:jc w:val="right"/>
              <w:rPr>
                <w:rFonts w:eastAsia="Calibri"/>
                <w:sz w:val="20"/>
                <w:szCs w:val="20"/>
              </w:rPr>
            </w:pPr>
            <w:r>
              <w:rPr>
                <w:sz w:val="20"/>
              </w:rPr>
              <w:t>18</w:t>
            </w:r>
          </w:p>
        </w:tc>
      </w:tr>
      <w:tr w:rsidR="000D754D" w:rsidRPr="00CB38D6" w14:paraId="7F1161F4" w14:textId="77777777" w:rsidTr="00DC741B">
        <w:trPr>
          <w:trHeight w:val="70"/>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425145A1"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Suma inicial solicitada (USD)</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42E8FBD1" w14:textId="4C54833D" w:rsidR="000D754D" w:rsidRPr="00CB38D6" w:rsidRDefault="00AF300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2.660.887</w:t>
            </w:r>
          </w:p>
        </w:tc>
      </w:tr>
      <w:tr w:rsidR="00DC741B" w:rsidRPr="00CB38D6" w14:paraId="1F17C634" w14:textId="77777777" w:rsidTr="00DC741B">
        <w:trPr>
          <w:trHeight w:val="70"/>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050BF7FF" w14:textId="61C1167A" w:rsidR="00DC741B" w:rsidRPr="00CB38D6" w:rsidRDefault="00DC741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Costos finales del proyecto (USD):</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37359EBF" w14:textId="77777777" w:rsidR="00DC741B" w:rsidRPr="00CB38D6" w:rsidRDefault="00DC741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
        </w:tc>
      </w:tr>
      <w:tr w:rsidR="000D754D" w:rsidRPr="00CB38D6" w14:paraId="3B21E2F4" w14:textId="77777777" w:rsidTr="00DC741B">
        <w:trPr>
          <w:trHeight w:val="70"/>
          <w:jc w:val="center"/>
        </w:trPr>
        <w:tc>
          <w:tcPr>
            <w:tcW w:w="1208" w:type="pct"/>
            <w:tcBorders>
              <w:top w:val="single" w:sz="4" w:space="0" w:color="auto"/>
              <w:left w:val="single" w:sz="4" w:space="0" w:color="auto"/>
              <w:bottom w:val="single" w:sz="4" w:space="0" w:color="auto"/>
              <w:right w:val="nil"/>
            </w:tcBorders>
            <w:shd w:val="clear" w:color="auto" w:fill="auto"/>
          </w:tcPr>
          <w:p w14:paraId="1C9CF4A3"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562" w:type="pct"/>
            <w:gridSpan w:val="2"/>
            <w:tcBorders>
              <w:top w:val="single" w:sz="4" w:space="0" w:color="auto"/>
              <w:left w:val="nil"/>
              <w:bottom w:val="single" w:sz="4" w:space="0" w:color="auto"/>
              <w:right w:val="single" w:sz="4" w:space="0" w:color="auto"/>
            </w:tcBorders>
            <w:shd w:val="clear" w:color="auto" w:fill="auto"/>
          </w:tcPr>
          <w:p w14:paraId="4C61DBEB"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Sobrecostos de capital</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613EA3E1" w14:textId="48C0FF4A"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425.731</w:t>
            </w:r>
          </w:p>
        </w:tc>
      </w:tr>
      <w:tr w:rsidR="000D754D" w:rsidRPr="00CB38D6" w14:paraId="5844BD69" w14:textId="77777777" w:rsidTr="00DC741B">
        <w:trPr>
          <w:trHeight w:val="80"/>
          <w:jc w:val="center"/>
        </w:trPr>
        <w:tc>
          <w:tcPr>
            <w:tcW w:w="1208" w:type="pct"/>
            <w:tcBorders>
              <w:top w:val="single" w:sz="4" w:space="0" w:color="auto"/>
              <w:left w:val="single" w:sz="4" w:space="0" w:color="auto"/>
              <w:bottom w:val="single" w:sz="4" w:space="0" w:color="auto"/>
              <w:right w:val="nil"/>
            </w:tcBorders>
            <w:shd w:val="clear" w:color="auto" w:fill="auto"/>
          </w:tcPr>
          <w:p w14:paraId="1E0C79EB"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562" w:type="pct"/>
            <w:gridSpan w:val="2"/>
            <w:tcBorders>
              <w:top w:val="single" w:sz="4" w:space="0" w:color="auto"/>
              <w:left w:val="nil"/>
              <w:bottom w:val="single" w:sz="4" w:space="0" w:color="auto"/>
              <w:right w:val="single" w:sz="4" w:space="0" w:color="auto"/>
            </w:tcBorders>
            <w:shd w:val="clear" w:color="auto" w:fill="auto"/>
          </w:tcPr>
          <w:p w14:paraId="5FADE697"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Imprevistos (10% de los equipos)</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2D740DDE" w14:textId="4E07FA63" w:rsidR="000D754D" w:rsidRPr="00CB38D6" w:rsidRDefault="0001223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0</w:t>
            </w:r>
          </w:p>
        </w:tc>
      </w:tr>
      <w:tr w:rsidR="000D754D" w:rsidRPr="00CB38D6" w14:paraId="46B6C257" w14:textId="77777777" w:rsidTr="00DC741B">
        <w:trPr>
          <w:trHeight w:val="170"/>
          <w:jc w:val="center"/>
        </w:trPr>
        <w:tc>
          <w:tcPr>
            <w:tcW w:w="1208" w:type="pct"/>
            <w:tcBorders>
              <w:top w:val="single" w:sz="4" w:space="0" w:color="auto"/>
              <w:left w:val="single" w:sz="4" w:space="0" w:color="auto"/>
              <w:bottom w:val="single" w:sz="4" w:space="0" w:color="auto"/>
              <w:right w:val="nil"/>
            </w:tcBorders>
            <w:shd w:val="clear" w:color="auto" w:fill="auto"/>
          </w:tcPr>
          <w:p w14:paraId="60235516"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562" w:type="pct"/>
            <w:gridSpan w:val="2"/>
            <w:tcBorders>
              <w:top w:val="single" w:sz="4" w:space="0" w:color="auto"/>
              <w:left w:val="nil"/>
              <w:bottom w:val="single" w:sz="4" w:space="0" w:color="auto"/>
              <w:right w:val="single" w:sz="4" w:space="0" w:color="auto"/>
            </w:tcBorders>
            <w:shd w:val="clear" w:color="auto" w:fill="auto"/>
          </w:tcPr>
          <w:p w14:paraId="46841511" w14:textId="19E58901"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Sobrecostos de operación</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5429127A" w14:textId="231D9237" w:rsidR="000D754D" w:rsidRPr="00CB38D6" w:rsidRDefault="0001223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0</w:t>
            </w:r>
          </w:p>
        </w:tc>
      </w:tr>
      <w:tr w:rsidR="000D754D" w:rsidRPr="00CB38D6" w14:paraId="76574056" w14:textId="77777777" w:rsidTr="00DC741B">
        <w:trPr>
          <w:trHeight w:val="80"/>
          <w:jc w:val="center"/>
        </w:trPr>
        <w:tc>
          <w:tcPr>
            <w:tcW w:w="1208" w:type="pct"/>
            <w:tcBorders>
              <w:top w:val="single" w:sz="4" w:space="0" w:color="auto"/>
              <w:left w:val="single" w:sz="4" w:space="0" w:color="auto"/>
              <w:bottom w:val="single" w:sz="4" w:space="0" w:color="auto"/>
              <w:right w:val="nil"/>
            </w:tcBorders>
            <w:shd w:val="clear" w:color="auto" w:fill="auto"/>
          </w:tcPr>
          <w:p w14:paraId="6C4A4C49"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562" w:type="pct"/>
            <w:gridSpan w:val="2"/>
            <w:tcBorders>
              <w:top w:val="single" w:sz="4" w:space="0" w:color="auto"/>
              <w:left w:val="nil"/>
              <w:bottom w:val="single" w:sz="4" w:space="0" w:color="auto"/>
              <w:right w:val="single" w:sz="4" w:space="0" w:color="auto"/>
            </w:tcBorders>
            <w:shd w:val="clear" w:color="auto" w:fill="auto"/>
          </w:tcPr>
          <w:p w14:paraId="795D6DB3"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Costo total del proyecto</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10465C7F" w14:textId="4476EC50"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425.731</w:t>
            </w:r>
          </w:p>
        </w:tc>
      </w:tr>
      <w:tr w:rsidR="000D754D" w:rsidRPr="00CB38D6" w14:paraId="7F9A0C93" w14:textId="77777777" w:rsidTr="00DC741B">
        <w:trPr>
          <w:trHeight w:val="178"/>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0C4C1908" w14:textId="77777777" w:rsidR="000D754D" w:rsidRPr="00CB38D6" w:rsidRDefault="000D754D">
            <w:pPr>
              <w:widowControl w:val="0"/>
              <w:tabs>
                <w:tab w:val="center" w:pos="4320"/>
                <w:tab w:val="right" w:pos="8640"/>
                <w:tab w:val="left" w:pos="9000"/>
              </w:tabs>
              <w:spacing w:line="259" w:lineRule="auto"/>
              <w:jc w:val="left"/>
              <w:rPr>
                <w:rFonts w:eastAsia="Calibri"/>
                <w:snapToGrid w:val="0"/>
                <w:sz w:val="20"/>
                <w:szCs w:val="20"/>
              </w:rPr>
            </w:pPr>
            <w:r>
              <w:rPr>
                <w:sz w:val="20"/>
              </w:rPr>
              <w:t>Participación local (%)</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5E691010" w14:textId="55C85661" w:rsidR="000D754D" w:rsidRPr="00CB38D6" w:rsidRDefault="008C79FA">
            <w:pPr>
              <w:widowControl w:val="0"/>
              <w:tabs>
                <w:tab w:val="center" w:pos="4320"/>
                <w:tab w:val="right" w:pos="8640"/>
                <w:tab w:val="left" w:pos="9000"/>
              </w:tabs>
              <w:spacing w:line="259" w:lineRule="auto"/>
              <w:jc w:val="right"/>
              <w:rPr>
                <w:rFonts w:eastAsia="Calibri"/>
                <w:snapToGrid w:val="0"/>
                <w:sz w:val="20"/>
                <w:szCs w:val="20"/>
              </w:rPr>
            </w:pPr>
            <w:r>
              <w:rPr>
                <w:snapToGrid w:val="0"/>
                <w:sz w:val="20"/>
              </w:rPr>
              <w:t>100</w:t>
            </w:r>
          </w:p>
        </w:tc>
      </w:tr>
      <w:tr w:rsidR="000D754D" w:rsidRPr="00CB38D6" w14:paraId="63D9096B" w14:textId="77777777" w:rsidTr="00DC741B">
        <w:trPr>
          <w:trHeight w:val="98"/>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53E170A4"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Componente de exportación (%)</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0AAB2C8E" w14:textId="01A6B011" w:rsidR="000D754D" w:rsidRPr="00CB38D6" w:rsidRDefault="008C79F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0</w:t>
            </w:r>
          </w:p>
        </w:tc>
      </w:tr>
      <w:tr w:rsidR="000D754D" w:rsidRPr="00CB38D6" w14:paraId="54A75097" w14:textId="77777777" w:rsidTr="00DC741B">
        <w:trPr>
          <w:trHeight w:val="143"/>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184B32CD"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 xml:space="preserve">Subvención solicitada (USD) </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17E8AFA7" w14:textId="3B324549"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352.985</w:t>
            </w:r>
          </w:p>
        </w:tc>
      </w:tr>
      <w:tr w:rsidR="000D754D" w:rsidRPr="00CB38D6" w14:paraId="6CFADFE0" w14:textId="77777777" w:rsidTr="00DC741B">
        <w:trPr>
          <w:trHeight w:val="143"/>
          <w:jc w:val="center"/>
        </w:trPr>
        <w:tc>
          <w:tcPr>
            <w:tcW w:w="2497" w:type="pct"/>
            <w:gridSpan w:val="2"/>
            <w:vMerge w:val="restart"/>
            <w:tcBorders>
              <w:top w:val="single" w:sz="4" w:space="0" w:color="auto"/>
              <w:left w:val="single" w:sz="4" w:space="0" w:color="auto"/>
              <w:right w:val="single" w:sz="4" w:space="0" w:color="auto"/>
            </w:tcBorders>
            <w:shd w:val="clear" w:color="auto" w:fill="auto"/>
            <w:vAlign w:val="center"/>
          </w:tcPr>
          <w:p w14:paraId="31CB902A"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Relación costo-beneficio</w:t>
            </w:r>
          </w:p>
        </w:tc>
        <w:tc>
          <w:tcPr>
            <w:tcW w:w="1273" w:type="pct"/>
            <w:tcBorders>
              <w:top w:val="single" w:sz="4" w:space="0" w:color="auto"/>
              <w:left w:val="single" w:sz="4" w:space="0" w:color="auto"/>
              <w:bottom w:val="single" w:sz="4" w:space="0" w:color="auto"/>
              <w:right w:val="single" w:sz="4" w:space="0" w:color="auto"/>
            </w:tcBorders>
            <w:shd w:val="clear" w:color="auto" w:fill="auto"/>
          </w:tcPr>
          <w:p w14:paraId="696676E5"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USD/kg</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1AEC0EA7" w14:textId="28C75030" w:rsidR="000D754D" w:rsidRPr="00CB38D6" w:rsidRDefault="0016391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13,76</w:t>
            </w:r>
          </w:p>
        </w:tc>
      </w:tr>
      <w:tr w:rsidR="000D754D" w:rsidRPr="00CB38D6" w14:paraId="01EAAB45" w14:textId="77777777" w:rsidTr="00DC741B">
        <w:trPr>
          <w:trHeight w:val="70"/>
          <w:jc w:val="center"/>
        </w:trPr>
        <w:tc>
          <w:tcPr>
            <w:tcW w:w="2497" w:type="pct"/>
            <w:gridSpan w:val="2"/>
            <w:vMerge/>
            <w:shd w:val="clear" w:color="auto" w:fill="auto"/>
          </w:tcPr>
          <w:p w14:paraId="6F6B91F4"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73" w:type="pct"/>
            <w:tcBorders>
              <w:top w:val="single" w:sz="4" w:space="0" w:color="auto"/>
              <w:left w:val="single" w:sz="4" w:space="0" w:color="auto"/>
              <w:bottom w:val="single" w:sz="4" w:space="0" w:color="auto"/>
              <w:right w:val="single" w:sz="4" w:space="0" w:color="auto"/>
            </w:tcBorders>
            <w:shd w:val="clear" w:color="auto" w:fill="auto"/>
          </w:tcPr>
          <w:p w14:paraId="0CCB27F8"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USD/tonelada de CO</w:t>
            </w:r>
            <w:r>
              <w:rPr>
                <w:sz w:val="20"/>
                <w:vertAlign w:val="subscript"/>
              </w:rPr>
              <w:t>2</w:t>
            </w:r>
            <w:r>
              <w:rPr>
                <w:sz w:val="20"/>
              </w:rPr>
              <w:t xml:space="preserve"> eq.</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68C8FEFA" w14:textId="490090D9" w:rsidR="000D754D" w:rsidRPr="00CB38D6" w:rsidRDefault="00CF0D9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9,62</w:t>
            </w:r>
          </w:p>
        </w:tc>
      </w:tr>
      <w:tr w:rsidR="000D754D" w:rsidRPr="00CB38D6" w14:paraId="49BB73AA" w14:textId="77777777" w:rsidTr="00DC741B">
        <w:trPr>
          <w:trHeight w:val="70"/>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22B91F81"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Gastos de apoyo del organismo de ejecución (USD)</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32FA5C80" w14:textId="533CF14B"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24.709</w:t>
            </w:r>
          </w:p>
        </w:tc>
      </w:tr>
      <w:tr w:rsidR="000D754D" w:rsidRPr="00CB38D6" w14:paraId="13C0A77A" w14:textId="77777777" w:rsidTr="00DC741B">
        <w:trPr>
          <w:trHeight w:val="70"/>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37512071"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Costo total del proyecto para el Fondo Multilateral (USD)</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3E56672B" w14:textId="179353F9"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377.694</w:t>
            </w:r>
          </w:p>
        </w:tc>
      </w:tr>
      <w:tr w:rsidR="000D754D" w:rsidRPr="00CB38D6" w14:paraId="1F20535B" w14:textId="77777777" w:rsidTr="00DC741B">
        <w:trPr>
          <w:trHeight w:val="70"/>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60E5B867"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Cofinanciamiento (Sí/No)</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67E03363" w14:textId="4A5F6CEE" w:rsidR="000D754D" w:rsidRPr="00CB38D6" w:rsidRDefault="00353DF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Sí</w:t>
            </w:r>
          </w:p>
        </w:tc>
      </w:tr>
      <w:tr w:rsidR="000D754D" w:rsidRPr="00E23136" w14:paraId="58FC9AE0" w14:textId="77777777" w:rsidTr="00DC741B">
        <w:trPr>
          <w:trHeight w:val="80"/>
          <w:jc w:val="center"/>
        </w:trPr>
        <w:tc>
          <w:tcPr>
            <w:tcW w:w="3770" w:type="pct"/>
            <w:gridSpan w:val="3"/>
            <w:tcBorders>
              <w:top w:val="single" w:sz="4" w:space="0" w:color="auto"/>
              <w:left w:val="single" w:sz="4" w:space="0" w:color="auto"/>
              <w:bottom w:val="single" w:sz="4" w:space="0" w:color="auto"/>
              <w:right w:val="single" w:sz="4" w:space="0" w:color="auto"/>
            </w:tcBorders>
            <w:shd w:val="clear" w:color="auto" w:fill="auto"/>
          </w:tcPr>
          <w:p w14:paraId="362A7D3C"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Pr>
                <w:sz w:val="20"/>
              </w:rPr>
              <w:t>Inclusión de hitos de supervisión del proyecto (Sí/No)</w:t>
            </w:r>
          </w:p>
        </w:tc>
        <w:tc>
          <w:tcPr>
            <w:tcW w:w="1230" w:type="pct"/>
            <w:tcBorders>
              <w:top w:val="single" w:sz="4" w:space="0" w:color="auto"/>
              <w:left w:val="single" w:sz="4" w:space="0" w:color="auto"/>
              <w:bottom w:val="single" w:sz="4" w:space="0" w:color="auto"/>
              <w:right w:val="single" w:sz="4" w:space="0" w:color="auto"/>
            </w:tcBorders>
            <w:shd w:val="clear" w:color="auto" w:fill="auto"/>
          </w:tcPr>
          <w:p w14:paraId="171342F6" w14:textId="77777777" w:rsidR="000D754D" w:rsidRPr="00E2313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sz w:val="20"/>
              </w:rPr>
              <w:t>Sí</w:t>
            </w:r>
          </w:p>
        </w:tc>
      </w:tr>
    </w:tbl>
    <w:p w14:paraId="3167BD49" w14:textId="77777777" w:rsidR="000D754D" w:rsidRDefault="000D754D" w:rsidP="000D754D">
      <w:pPr>
        <w:widowControl w:val="0"/>
        <w:jc w:val="left"/>
        <w:rPr>
          <w:sz w:val="12"/>
          <w:szCs w:val="12"/>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5"/>
        <w:gridCol w:w="2630"/>
      </w:tblGrid>
      <w:tr w:rsidR="00B874AD" w:rsidRPr="00E640EA" w14:paraId="0EFADDC1" w14:textId="77777777" w:rsidTr="00A940C9">
        <w:trPr>
          <w:trHeight w:val="296"/>
          <w:jc w:val="center"/>
        </w:trPr>
        <w:tc>
          <w:tcPr>
            <w:tcW w:w="6835" w:type="dxa"/>
            <w:tcBorders>
              <w:top w:val="single" w:sz="4" w:space="0" w:color="auto"/>
              <w:left w:val="single" w:sz="4" w:space="0" w:color="auto"/>
              <w:bottom w:val="single" w:sz="4" w:space="0" w:color="auto"/>
              <w:right w:val="single" w:sz="4" w:space="0" w:color="auto"/>
            </w:tcBorders>
          </w:tcPr>
          <w:p w14:paraId="47A28D38" w14:textId="77777777" w:rsidR="00B874AD" w:rsidRPr="00E640EA" w:rsidRDefault="00B874A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Pr>
                <w:b/>
                <w:sz w:val="20"/>
              </w:rPr>
              <w:t>RECOMENDACIÓN DE LA SECRETARÍA</w:t>
            </w:r>
          </w:p>
        </w:tc>
        <w:tc>
          <w:tcPr>
            <w:tcW w:w="2630" w:type="dxa"/>
            <w:tcBorders>
              <w:top w:val="single" w:sz="4" w:space="0" w:color="auto"/>
              <w:left w:val="single" w:sz="4" w:space="0" w:color="auto"/>
              <w:bottom w:val="single" w:sz="4" w:space="0" w:color="auto"/>
              <w:right w:val="single" w:sz="4" w:space="0" w:color="auto"/>
            </w:tcBorders>
          </w:tcPr>
          <w:p w14:paraId="4210863E" w14:textId="3E864D53" w:rsidR="00B874AD" w:rsidRPr="00E640EA" w:rsidRDefault="00D104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Para consideración individual</w:t>
            </w:r>
          </w:p>
        </w:tc>
      </w:tr>
    </w:tbl>
    <w:p w14:paraId="59F7C174" w14:textId="77777777" w:rsidR="00B874AD" w:rsidRPr="00BB7F18" w:rsidRDefault="00B874AD" w:rsidP="000D754D">
      <w:pPr>
        <w:widowControl w:val="0"/>
        <w:jc w:val="left"/>
        <w:rPr>
          <w:sz w:val="12"/>
          <w:szCs w:val="12"/>
        </w:rPr>
      </w:pPr>
    </w:p>
    <w:p w14:paraId="5F3E7DE8" w14:textId="34887B6D" w:rsidR="000D754D" w:rsidRPr="00EC00DD" w:rsidRDefault="000D754D" w:rsidP="000D754D">
      <w:pPr>
        <w:jc w:val="left"/>
        <w:rPr>
          <w:b/>
          <w:sz w:val="4"/>
          <w:szCs w:val="4"/>
          <w:highlight w:val="lightGray"/>
        </w:rPr>
      </w:pPr>
      <w:r>
        <w:br w:type="page"/>
      </w:r>
    </w:p>
    <w:p w14:paraId="625AE03A" w14:textId="77777777" w:rsidR="003F0F2A" w:rsidRPr="000253DB" w:rsidRDefault="003F0F2A" w:rsidP="003F0F2A">
      <w:pPr>
        <w:rPr>
          <w:sz w:val="20"/>
          <w:highlight w:val="yellow"/>
        </w:rPr>
      </w:pPr>
    </w:p>
    <w:p w14:paraId="1B3E9D8E" w14:textId="77777777" w:rsidR="003F0F2A" w:rsidRPr="005A79F2" w:rsidRDefault="003F0F2A" w:rsidP="003F0F2A">
      <w:pPr>
        <w:pStyle w:val="StyleHeader4Para4Left0Firstline0"/>
        <w:keepNext/>
        <w:widowControl/>
        <w:numPr>
          <w:ilvl w:val="0"/>
          <w:numId w:val="0"/>
        </w:numPr>
        <w:jc w:val="center"/>
        <w:rPr>
          <w:b/>
          <w:sz w:val="22"/>
        </w:rPr>
      </w:pPr>
      <w:r>
        <w:rPr>
          <w:b/>
          <w:sz w:val="22"/>
        </w:rPr>
        <w:t>DESCRIPCIÓN DEL PROYECTO</w:t>
      </w:r>
    </w:p>
    <w:p w14:paraId="4C2F1F09" w14:textId="7BABD673" w:rsidR="003F0F2A" w:rsidRPr="005A79F2" w:rsidRDefault="003F0F2A" w:rsidP="003530E4">
      <w:pPr>
        <w:pStyle w:val="Heading1"/>
        <w:keepNext/>
      </w:pPr>
      <w:r>
        <w:t>La ONUDI, en nombre del Gobierno de Marruecos, ha presentado una propuesta de proyecto para reconvertir las líneas de producción de una empresa fabricante de equipos de refrigeración domésticos con un costo total de USD 2.660.887, más unos gastos de apoyo de USD 186.262, según lo originalmente solicitado.</w:t>
      </w:r>
      <w:r w:rsidR="00A002EE">
        <w:rPr>
          <w:rStyle w:val="FootnoteReference"/>
        </w:rPr>
        <w:footnoteReference w:id="3"/>
      </w:r>
    </w:p>
    <w:p w14:paraId="10B86C26" w14:textId="77777777" w:rsidR="00D00539" w:rsidRPr="004F040E" w:rsidRDefault="00D00539" w:rsidP="00D00539">
      <w:pPr>
        <w:keepNext/>
        <w:spacing w:after="240"/>
        <w:outlineLvl w:val="0"/>
        <w:rPr>
          <w:u w:val="single"/>
        </w:rPr>
      </w:pPr>
      <w:r>
        <w:rPr>
          <w:u w:val="single"/>
        </w:rPr>
        <w:t>Objetivo del proyecto</w:t>
      </w:r>
    </w:p>
    <w:p w14:paraId="2AE82A9B" w14:textId="68A70D85" w:rsidR="00A93877" w:rsidRPr="00CB38D6" w:rsidRDefault="00D00539">
      <w:pPr>
        <w:pStyle w:val="Heading1"/>
        <w:keepNext/>
      </w:pPr>
      <w:r>
        <w:t>El proyecto reconvertirá dos líneas de producción de equipos de refrigeración domésticos</w:t>
      </w:r>
      <w:r w:rsidR="006D7D1A">
        <w:rPr>
          <w:rStyle w:val="FootnoteReference"/>
          <w:lang w:val="en-IN" w:eastAsia="en-IN"/>
        </w:rPr>
        <w:footnoteReference w:id="4"/>
      </w:r>
      <w:r>
        <w:t xml:space="preserve"> de la empresa MANAR de HFC-134a a R-600a para eliminar 25,65 toneladas métricas (t) (36.684 toneladas de CO</w:t>
      </w:r>
      <w:r>
        <w:rPr>
          <w:vertAlign w:val="subscript"/>
        </w:rPr>
        <w:t>2</w:t>
      </w:r>
      <w:r>
        <w:t xml:space="preserve"> equivalente) de consumo de HFC-134a (consumo de 2023).</w:t>
      </w:r>
    </w:p>
    <w:p w14:paraId="47B37613" w14:textId="67E896D6" w:rsidR="003F0F2A" w:rsidRDefault="003F0F2A">
      <w:pPr>
        <w:pStyle w:val="ListParagraph"/>
        <w:spacing w:after="240"/>
        <w:ind w:left="0"/>
        <w:contextualSpacing w:val="0"/>
        <w:rPr>
          <w:u w:val="single"/>
        </w:rPr>
      </w:pPr>
      <w:r>
        <w:rPr>
          <w:u w:val="single"/>
        </w:rPr>
        <w:t xml:space="preserve">Consumo de HFC </w:t>
      </w:r>
    </w:p>
    <w:p w14:paraId="60B29806" w14:textId="4A8F283A" w:rsidR="00800E52" w:rsidRPr="00340C42" w:rsidRDefault="009F4F5F" w:rsidP="00587362">
      <w:pPr>
        <w:pStyle w:val="Heading1"/>
      </w:pPr>
      <w:r>
        <w:t>Marruecos notificó un consumo total de 1.917,39 toneladas métricas (4.579.557 de CO</w:t>
      </w:r>
      <w:r>
        <w:rPr>
          <w:vertAlign w:val="subscript"/>
        </w:rPr>
        <w:t>2</w:t>
      </w:r>
      <w:r>
        <w:t xml:space="preserve"> equivalente) de HFC en 2023 en virtud del artículo 7 del Protocolo de Montreal, donde el consumo de HFC-134a representa el 45,35% en toneladas métricas y el 27,2% en toneladas de CO</w:t>
      </w:r>
      <w:r>
        <w:rPr>
          <w:vertAlign w:val="subscript"/>
        </w:rPr>
        <w:t>2</w:t>
      </w:r>
      <w:r>
        <w:t xml:space="preserve"> equivalente. En el cuadro 1 se muestra un resumen del consumo de HFC-134a en Marruecos según lo informado a la Secretaría del Ozono.</w:t>
      </w:r>
    </w:p>
    <w:p w14:paraId="3E7EF70C" w14:textId="77777777" w:rsidR="00800E52" w:rsidRPr="00340C42" w:rsidRDefault="00800E52" w:rsidP="00800E52">
      <w:r>
        <w:rPr>
          <w:b/>
        </w:rPr>
        <w:t>Cuadro 1. Consumo de HFC-134a en Marruecos (datos de 2020-2023 en virtud del artículo 7).</w:t>
      </w:r>
    </w:p>
    <w:tbl>
      <w:tblPr>
        <w:tblStyle w:val="TableGrid"/>
        <w:tblW w:w="5000" w:type="pct"/>
        <w:tblInd w:w="-6" w:type="dxa"/>
        <w:tblLayout w:type="fixed"/>
        <w:tblLook w:val="04A0" w:firstRow="1" w:lastRow="0" w:firstColumn="1" w:lastColumn="0" w:noHBand="0" w:noVBand="1"/>
      </w:tblPr>
      <w:tblGrid>
        <w:gridCol w:w="8"/>
        <w:gridCol w:w="1964"/>
        <w:gridCol w:w="1144"/>
        <w:gridCol w:w="1429"/>
        <w:gridCol w:w="13"/>
        <w:gridCol w:w="1520"/>
        <w:gridCol w:w="7"/>
        <w:gridCol w:w="1532"/>
        <w:gridCol w:w="1733"/>
      </w:tblGrid>
      <w:tr w:rsidR="00E66FC8" w:rsidRPr="00974547" w14:paraId="752E4C32" w14:textId="77777777" w:rsidTr="00193E7E">
        <w:trPr>
          <w:gridBefore w:val="1"/>
          <w:wBefore w:w="4" w:type="pct"/>
          <w:trHeight w:val="223"/>
          <w:tblHeader/>
        </w:trPr>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27D84B2C" w14:textId="77777777" w:rsidR="00E66FC8" w:rsidRPr="00974547" w:rsidRDefault="00E66FC8">
            <w:pPr>
              <w:keepNext/>
              <w:keepLines/>
              <w:tabs>
                <w:tab w:val="left" w:pos="3141"/>
              </w:tabs>
              <w:suppressAutoHyphens/>
              <w:jc w:val="center"/>
              <w:rPr>
                <w:b/>
                <w:bCs/>
                <w:sz w:val="20"/>
                <w:szCs w:val="20"/>
              </w:rPr>
            </w:pPr>
            <w:r>
              <w:rPr>
                <w:b/>
                <w:sz w:val="20"/>
              </w:rPr>
              <w:t>HFC</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2FC89939" w14:textId="77777777" w:rsidR="00E66FC8" w:rsidRPr="00974547" w:rsidRDefault="00E66FC8">
            <w:pPr>
              <w:keepNext/>
              <w:keepLines/>
              <w:tabs>
                <w:tab w:val="left" w:pos="3141"/>
              </w:tabs>
              <w:suppressAutoHyphens/>
              <w:jc w:val="center"/>
              <w:rPr>
                <w:b/>
                <w:bCs/>
                <w:sz w:val="20"/>
                <w:szCs w:val="20"/>
              </w:rPr>
            </w:pPr>
            <w:r>
              <w:rPr>
                <w:b/>
                <w:sz w:val="20"/>
              </w:rPr>
              <w:t>PCA</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60BBDDFB" w14:textId="77777777" w:rsidR="00E66FC8" w:rsidRPr="00974547" w:rsidRDefault="00E66FC8">
            <w:pPr>
              <w:keepNext/>
              <w:keepLines/>
              <w:tabs>
                <w:tab w:val="left" w:pos="3141"/>
              </w:tabs>
              <w:suppressAutoHyphens/>
              <w:jc w:val="center"/>
              <w:rPr>
                <w:b/>
                <w:bCs/>
                <w:sz w:val="20"/>
                <w:szCs w:val="20"/>
              </w:rPr>
            </w:pPr>
            <w:r>
              <w:rPr>
                <w:b/>
                <w:sz w:val="20"/>
              </w:rPr>
              <w:t>2020</w:t>
            </w:r>
          </w:p>
        </w:tc>
        <w:tc>
          <w:tcPr>
            <w:tcW w:w="8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3FD7DA" w14:textId="77777777" w:rsidR="00E66FC8" w:rsidRPr="00974547" w:rsidRDefault="00E66FC8">
            <w:pPr>
              <w:keepNext/>
              <w:keepLines/>
              <w:tabs>
                <w:tab w:val="left" w:pos="3141"/>
              </w:tabs>
              <w:suppressAutoHyphens/>
              <w:jc w:val="center"/>
              <w:rPr>
                <w:b/>
                <w:bCs/>
                <w:sz w:val="20"/>
                <w:szCs w:val="20"/>
              </w:rPr>
            </w:pPr>
            <w:r>
              <w:rPr>
                <w:b/>
                <w:sz w:val="20"/>
              </w:rPr>
              <w:t>2021</w:t>
            </w:r>
          </w:p>
        </w:tc>
        <w:tc>
          <w:tcPr>
            <w:tcW w:w="823" w:type="pct"/>
            <w:gridSpan w:val="2"/>
            <w:tcBorders>
              <w:top w:val="single" w:sz="4" w:space="0" w:color="auto"/>
              <w:left w:val="single" w:sz="4" w:space="0" w:color="auto"/>
              <w:bottom w:val="single" w:sz="4" w:space="0" w:color="auto"/>
              <w:right w:val="single" w:sz="4" w:space="0" w:color="auto"/>
            </w:tcBorders>
            <w:vAlign w:val="center"/>
          </w:tcPr>
          <w:p w14:paraId="06488EBB" w14:textId="77777777" w:rsidR="00E66FC8" w:rsidRPr="00974547" w:rsidRDefault="00E66FC8">
            <w:pPr>
              <w:keepNext/>
              <w:keepLines/>
              <w:tabs>
                <w:tab w:val="left" w:pos="3141"/>
              </w:tabs>
              <w:suppressAutoHyphens/>
              <w:jc w:val="center"/>
              <w:rPr>
                <w:b/>
                <w:bCs/>
                <w:sz w:val="20"/>
                <w:szCs w:val="20"/>
              </w:rPr>
            </w:pPr>
            <w:r>
              <w:rPr>
                <w:b/>
                <w:sz w:val="20"/>
              </w:rPr>
              <w:t>2022</w:t>
            </w:r>
          </w:p>
        </w:tc>
        <w:tc>
          <w:tcPr>
            <w:tcW w:w="928" w:type="pct"/>
            <w:tcBorders>
              <w:top w:val="single" w:sz="4" w:space="0" w:color="auto"/>
              <w:left w:val="single" w:sz="4" w:space="0" w:color="auto"/>
              <w:bottom w:val="single" w:sz="4" w:space="0" w:color="auto"/>
              <w:right w:val="single" w:sz="4" w:space="0" w:color="auto"/>
            </w:tcBorders>
          </w:tcPr>
          <w:p w14:paraId="289848D1" w14:textId="23176B49" w:rsidR="00E66FC8" w:rsidRPr="00974547" w:rsidRDefault="00E66FC8">
            <w:pPr>
              <w:keepNext/>
              <w:keepLines/>
              <w:tabs>
                <w:tab w:val="left" w:pos="3141"/>
              </w:tabs>
              <w:suppressAutoHyphens/>
              <w:ind w:left="-157" w:right="-105"/>
              <w:jc w:val="center"/>
              <w:rPr>
                <w:b/>
                <w:bCs/>
                <w:sz w:val="20"/>
                <w:szCs w:val="20"/>
                <w:highlight w:val="cyan"/>
              </w:rPr>
            </w:pPr>
            <w:r>
              <w:rPr>
                <w:b/>
                <w:sz w:val="20"/>
              </w:rPr>
              <w:t>2023</w:t>
            </w:r>
          </w:p>
        </w:tc>
      </w:tr>
      <w:tr w:rsidR="00E66FC8" w:rsidRPr="00974547" w14:paraId="75EF393B" w14:textId="77777777" w:rsidTr="00193E7E">
        <w:trPr>
          <w:gridBefore w:val="1"/>
          <w:wBefore w:w="4" w:type="pct"/>
          <w:trHeight w:val="70"/>
          <w:tblHeader/>
        </w:trPr>
        <w:tc>
          <w:tcPr>
            <w:tcW w:w="499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15A1A979" w14:textId="48F8E285" w:rsidR="00E66FC8" w:rsidRPr="00974547" w:rsidRDefault="00E66FC8">
            <w:pPr>
              <w:keepNext/>
              <w:keepLines/>
              <w:tabs>
                <w:tab w:val="left" w:pos="3141"/>
              </w:tabs>
              <w:suppressAutoHyphens/>
              <w:ind w:left="-157" w:right="-105"/>
              <w:jc w:val="center"/>
              <w:rPr>
                <w:b/>
                <w:bCs/>
                <w:sz w:val="20"/>
                <w:szCs w:val="20"/>
              </w:rPr>
            </w:pPr>
            <w:r>
              <w:rPr>
                <w:b/>
                <w:sz w:val="20"/>
              </w:rPr>
              <w:t>Toneladas métricas</w:t>
            </w:r>
          </w:p>
        </w:tc>
      </w:tr>
      <w:tr w:rsidR="0092568A" w:rsidRPr="00974547" w14:paraId="496FFCEC" w14:textId="77777777" w:rsidTr="00193E7E">
        <w:trPr>
          <w:gridBefore w:val="1"/>
          <w:wBefore w:w="4" w:type="pct"/>
          <w:trHeight w:val="223"/>
        </w:trPr>
        <w:tc>
          <w:tcPr>
            <w:tcW w:w="1050" w:type="pct"/>
            <w:tcBorders>
              <w:top w:val="single" w:sz="4" w:space="0" w:color="auto"/>
              <w:left w:val="single" w:sz="4" w:space="0" w:color="auto"/>
              <w:bottom w:val="single" w:sz="4" w:space="0" w:color="auto"/>
              <w:right w:val="single" w:sz="4" w:space="0" w:color="auto"/>
            </w:tcBorders>
            <w:shd w:val="clear" w:color="auto" w:fill="auto"/>
          </w:tcPr>
          <w:p w14:paraId="3EF939D2" w14:textId="77777777" w:rsidR="0092568A" w:rsidRPr="00974547" w:rsidRDefault="0092568A" w:rsidP="0092568A">
            <w:pPr>
              <w:keepNext/>
              <w:keepLines/>
              <w:tabs>
                <w:tab w:val="left" w:pos="3141"/>
              </w:tabs>
              <w:suppressAutoHyphens/>
              <w:rPr>
                <w:sz w:val="20"/>
                <w:szCs w:val="20"/>
              </w:rPr>
            </w:pPr>
            <w:r>
              <w:rPr>
                <w:sz w:val="20"/>
              </w:rPr>
              <w:t>HFC-134a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A2BFF55" w14:textId="6E59D295" w:rsidR="0092568A" w:rsidRPr="00974547" w:rsidRDefault="0092568A" w:rsidP="0092568A">
            <w:pPr>
              <w:keepNext/>
              <w:keepLines/>
              <w:tabs>
                <w:tab w:val="left" w:pos="3141"/>
              </w:tabs>
              <w:suppressAutoHyphens/>
              <w:jc w:val="right"/>
              <w:rPr>
                <w:sz w:val="20"/>
                <w:szCs w:val="20"/>
              </w:rPr>
            </w:pPr>
            <w:r>
              <w:rPr>
                <w:sz w:val="20"/>
              </w:rPr>
              <w:t>1.430</w:t>
            </w:r>
          </w:p>
        </w:tc>
        <w:tc>
          <w:tcPr>
            <w:tcW w:w="771" w:type="pct"/>
            <w:gridSpan w:val="2"/>
            <w:tcBorders>
              <w:top w:val="single" w:sz="4" w:space="0" w:color="auto"/>
              <w:left w:val="single" w:sz="4" w:space="0" w:color="auto"/>
              <w:bottom w:val="single" w:sz="4" w:space="0" w:color="auto"/>
              <w:right w:val="single" w:sz="4" w:space="0" w:color="auto"/>
            </w:tcBorders>
            <w:shd w:val="clear" w:color="auto" w:fill="auto"/>
          </w:tcPr>
          <w:p w14:paraId="6DAD7E4D" w14:textId="247B297B" w:rsidR="0092568A" w:rsidRPr="00974547" w:rsidRDefault="0092568A" w:rsidP="0092568A">
            <w:pPr>
              <w:keepNext/>
              <w:keepLines/>
              <w:tabs>
                <w:tab w:val="left" w:pos="3141"/>
              </w:tabs>
              <w:suppressAutoHyphens/>
              <w:jc w:val="right"/>
              <w:rPr>
                <w:sz w:val="20"/>
                <w:szCs w:val="20"/>
              </w:rPr>
            </w:pPr>
            <w:r>
              <w:rPr>
                <w:sz w:val="20"/>
              </w:rPr>
              <w:t xml:space="preserve"> 357,25 </w:t>
            </w:r>
          </w:p>
        </w:tc>
        <w:tc>
          <w:tcPr>
            <w:tcW w:w="817" w:type="pct"/>
            <w:gridSpan w:val="2"/>
            <w:tcBorders>
              <w:top w:val="single" w:sz="4" w:space="0" w:color="auto"/>
              <w:left w:val="single" w:sz="4" w:space="0" w:color="auto"/>
              <w:bottom w:val="single" w:sz="4" w:space="0" w:color="auto"/>
              <w:right w:val="single" w:sz="4" w:space="0" w:color="auto"/>
            </w:tcBorders>
            <w:shd w:val="clear" w:color="auto" w:fill="auto"/>
          </w:tcPr>
          <w:p w14:paraId="33D351E6" w14:textId="23F31612" w:rsidR="0092568A" w:rsidRPr="00974547" w:rsidRDefault="0092568A" w:rsidP="0092568A">
            <w:pPr>
              <w:keepNext/>
              <w:keepLines/>
              <w:tabs>
                <w:tab w:val="left" w:pos="3141"/>
              </w:tabs>
              <w:suppressAutoHyphens/>
              <w:jc w:val="right"/>
              <w:rPr>
                <w:sz w:val="20"/>
                <w:szCs w:val="20"/>
              </w:rPr>
            </w:pPr>
            <w:r>
              <w:rPr>
                <w:sz w:val="20"/>
              </w:rPr>
              <w:t xml:space="preserve"> 312,42 </w:t>
            </w:r>
          </w:p>
        </w:tc>
        <w:tc>
          <w:tcPr>
            <w:tcW w:w="819" w:type="pct"/>
            <w:tcBorders>
              <w:top w:val="single" w:sz="4" w:space="0" w:color="auto"/>
              <w:left w:val="single" w:sz="4" w:space="0" w:color="auto"/>
              <w:bottom w:val="single" w:sz="4" w:space="0" w:color="auto"/>
              <w:right w:val="single" w:sz="4" w:space="0" w:color="auto"/>
            </w:tcBorders>
          </w:tcPr>
          <w:p w14:paraId="4CF9BD32" w14:textId="3FA287D5" w:rsidR="0092568A" w:rsidRPr="00974547" w:rsidRDefault="0092568A" w:rsidP="0092568A">
            <w:pPr>
              <w:keepNext/>
              <w:keepLines/>
              <w:tabs>
                <w:tab w:val="left" w:pos="3141"/>
              </w:tabs>
              <w:suppressAutoHyphens/>
              <w:jc w:val="right"/>
              <w:rPr>
                <w:sz w:val="20"/>
                <w:szCs w:val="20"/>
              </w:rPr>
            </w:pPr>
            <w:r>
              <w:rPr>
                <w:sz w:val="20"/>
              </w:rPr>
              <w:t xml:space="preserve"> 359,32 </w:t>
            </w:r>
          </w:p>
        </w:tc>
        <w:tc>
          <w:tcPr>
            <w:tcW w:w="928" w:type="pct"/>
            <w:tcBorders>
              <w:top w:val="single" w:sz="4" w:space="0" w:color="auto"/>
              <w:left w:val="single" w:sz="4" w:space="0" w:color="auto"/>
              <w:bottom w:val="single" w:sz="4" w:space="0" w:color="auto"/>
              <w:right w:val="single" w:sz="4" w:space="0" w:color="auto"/>
            </w:tcBorders>
          </w:tcPr>
          <w:p w14:paraId="23DBFC6F" w14:textId="0CA859B2" w:rsidR="0092568A" w:rsidRPr="00974547" w:rsidRDefault="0092568A" w:rsidP="0092568A">
            <w:pPr>
              <w:keepNext/>
              <w:keepLines/>
              <w:tabs>
                <w:tab w:val="left" w:pos="3141"/>
              </w:tabs>
              <w:suppressAutoHyphens/>
              <w:jc w:val="right"/>
              <w:rPr>
                <w:sz w:val="20"/>
                <w:szCs w:val="20"/>
              </w:rPr>
            </w:pPr>
            <w:r>
              <w:rPr>
                <w:sz w:val="20"/>
              </w:rPr>
              <w:t xml:space="preserve">869,54 </w:t>
            </w:r>
          </w:p>
        </w:tc>
      </w:tr>
      <w:tr w:rsidR="00E66FC8" w:rsidRPr="00974547" w14:paraId="45F07048" w14:textId="77777777" w:rsidTr="00193E7E">
        <w:trPr>
          <w:trHeight w:val="157"/>
        </w:trPr>
        <w:tc>
          <w:tcPr>
            <w:tcW w:w="5000" w:type="pct"/>
            <w:gridSpan w:val="9"/>
            <w:tcBorders>
              <w:top w:val="single" w:sz="4" w:space="0" w:color="auto"/>
              <w:left w:val="single" w:sz="4" w:space="0" w:color="auto"/>
              <w:bottom w:val="single" w:sz="4" w:space="0" w:color="auto"/>
              <w:right w:val="single" w:sz="4" w:space="0" w:color="auto"/>
            </w:tcBorders>
          </w:tcPr>
          <w:p w14:paraId="78C558E6" w14:textId="34C01BD7" w:rsidR="00E66FC8" w:rsidRPr="00974547" w:rsidRDefault="00E66FC8" w:rsidP="00E66FC8">
            <w:pPr>
              <w:keepNext/>
              <w:keepLines/>
              <w:shd w:val="clear" w:color="auto" w:fill="FFFFFF" w:themeFill="background1"/>
              <w:suppressAutoHyphens/>
              <w:jc w:val="center"/>
              <w:rPr>
                <w:sz w:val="20"/>
                <w:szCs w:val="20"/>
                <w:highlight w:val="cyan"/>
              </w:rPr>
            </w:pPr>
            <w:r>
              <w:rPr>
                <w:b/>
                <w:sz w:val="20"/>
              </w:rPr>
              <w:t>Toneladas de CO</w:t>
            </w:r>
            <w:r>
              <w:rPr>
                <w:b/>
                <w:sz w:val="20"/>
                <w:vertAlign w:val="subscript"/>
              </w:rPr>
              <w:t>2</w:t>
            </w:r>
            <w:r>
              <w:rPr>
                <w:b/>
                <w:sz w:val="20"/>
              </w:rPr>
              <w:t xml:space="preserve"> eq</w:t>
            </w:r>
            <w:r w:rsidR="000D6A89">
              <w:rPr>
                <w:b/>
                <w:sz w:val="20"/>
              </w:rPr>
              <w:t>uivalente</w:t>
            </w:r>
          </w:p>
        </w:tc>
      </w:tr>
      <w:tr w:rsidR="00502C0E" w:rsidRPr="00974547" w14:paraId="06617251" w14:textId="77777777" w:rsidTr="00193E7E">
        <w:trPr>
          <w:trHeight w:val="157"/>
        </w:trPr>
        <w:tc>
          <w:tcPr>
            <w:tcW w:w="1054" w:type="pct"/>
            <w:gridSpan w:val="2"/>
            <w:tcBorders>
              <w:top w:val="single" w:sz="4" w:space="0" w:color="auto"/>
              <w:left w:val="single" w:sz="4" w:space="0" w:color="auto"/>
              <w:bottom w:val="single" w:sz="4" w:space="0" w:color="auto"/>
              <w:right w:val="single" w:sz="4" w:space="0" w:color="auto"/>
            </w:tcBorders>
          </w:tcPr>
          <w:p w14:paraId="182FC04B" w14:textId="77777777" w:rsidR="00502C0E" w:rsidRPr="00974547" w:rsidRDefault="00502C0E" w:rsidP="00502C0E">
            <w:pPr>
              <w:keepNext/>
              <w:keepLines/>
              <w:shd w:val="clear" w:color="auto" w:fill="FFFFFF" w:themeFill="background1"/>
              <w:suppressAutoHyphens/>
              <w:rPr>
                <w:sz w:val="20"/>
                <w:szCs w:val="20"/>
              </w:rPr>
            </w:pPr>
            <w:r>
              <w:rPr>
                <w:sz w:val="20"/>
              </w:rPr>
              <w:t>HFC-134a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AF0B477" w14:textId="5C2DB939" w:rsidR="00502C0E" w:rsidRPr="00974547" w:rsidRDefault="00502C0E" w:rsidP="00502C0E">
            <w:pPr>
              <w:keepNext/>
              <w:keepLines/>
              <w:shd w:val="clear" w:color="auto" w:fill="FFFFFF" w:themeFill="background1"/>
              <w:suppressAutoHyphens/>
              <w:jc w:val="right"/>
              <w:rPr>
                <w:sz w:val="20"/>
                <w:szCs w:val="20"/>
              </w:rPr>
            </w:pPr>
            <w:r>
              <w:rPr>
                <w:sz w:val="20"/>
              </w:rPr>
              <w:t>1.430</w:t>
            </w:r>
          </w:p>
        </w:tc>
        <w:tc>
          <w:tcPr>
            <w:tcW w:w="771" w:type="pct"/>
            <w:gridSpan w:val="2"/>
            <w:tcBorders>
              <w:top w:val="single" w:sz="4" w:space="0" w:color="auto"/>
              <w:left w:val="single" w:sz="4" w:space="0" w:color="auto"/>
              <w:bottom w:val="single" w:sz="4" w:space="0" w:color="auto"/>
              <w:right w:val="single" w:sz="4" w:space="0" w:color="auto"/>
            </w:tcBorders>
          </w:tcPr>
          <w:p w14:paraId="100F91AA" w14:textId="28D18739" w:rsidR="00502C0E" w:rsidRPr="00974547" w:rsidRDefault="00502C0E" w:rsidP="00502C0E">
            <w:pPr>
              <w:keepNext/>
              <w:keepLines/>
              <w:shd w:val="clear" w:color="auto" w:fill="FFFFFF" w:themeFill="background1"/>
              <w:suppressAutoHyphens/>
              <w:jc w:val="right"/>
              <w:rPr>
                <w:sz w:val="20"/>
                <w:szCs w:val="20"/>
              </w:rPr>
            </w:pPr>
            <w:r>
              <w:rPr>
                <w:sz w:val="20"/>
              </w:rPr>
              <w:t xml:space="preserve"> 510.868 </w:t>
            </w:r>
          </w:p>
        </w:tc>
        <w:tc>
          <w:tcPr>
            <w:tcW w:w="817" w:type="pct"/>
            <w:gridSpan w:val="2"/>
            <w:tcBorders>
              <w:top w:val="single" w:sz="4" w:space="0" w:color="auto"/>
              <w:left w:val="single" w:sz="4" w:space="0" w:color="auto"/>
              <w:bottom w:val="single" w:sz="4" w:space="0" w:color="auto"/>
              <w:right w:val="single" w:sz="4" w:space="0" w:color="auto"/>
            </w:tcBorders>
          </w:tcPr>
          <w:p w14:paraId="4053E16D" w14:textId="093D522E" w:rsidR="00502C0E" w:rsidRPr="00974547" w:rsidRDefault="00502C0E" w:rsidP="00502C0E">
            <w:pPr>
              <w:keepNext/>
              <w:keepLines/>
              <w:shd w:val="clear" w:color="auto" w:fill="FFFFFF" w:themeFill="background1"/>
              <w:suppressAutoHyphens/>
              <w:jc w:val="right"/>
              <w:rPr>
                <w:sz w:val="20"/>
                <w:szCs w:val="20"/>
              </w:rPr>
            </w:pPr>
            <w:r>
              <w:rPr>
                <w:sz w:val="20"/>
              </w:rPr>
              <w:t xml:space="preserve"> 446.761 </w:t>
            </w:r>
          </w:p>
        </w:tc>
        <w:tc>
          <w:tcPr>
            <w:tcW w:w="819" w:type="pct"/>
            <w:tcBorders>
              <w:top w:val="single" w:sz="4" w:space="0" w:color="auto"/>
              <w:left w:val="single" w:sz="4" w:space="0" w:color="auto"/>
              <w:bottom w:val="single" w:sz="4" w:space="0" w:color="auto"/>
              <w:right w:val="single" w:sz="4" w:space="0" w:color="auto"/>
            </w:tcBorders>
            <w:shd w:val="clear" w:color="auto" w:fill="FFFFFF" w:themeFill="background1"/>
          </w:tcPr>
          <w:p w14:paraId="6CFBF50D" w14:textId="1086523B" w:rsidR="00502C0E" w:rsidRPr="00974547" w:rsidRDefault="00502C0E" w:rsidP="00502C0E">
            <w:pPr>
              <w:keepNext/>
              <w:keepLines/>
              <w:shd w:val="clear" w:color="auto" w:fill="FFFFFF" w:themeFill="background1"/>
              <w:suppressAutoHyphens/>
              <w:jc w:val="right"/>
              <w:rPr>
                <w:sz w:val="20"/>
                <w:szCs w:val="20"/>
              </w:rPr>
            </w:pPr>
            <w:r>
              <w:rPr>
                <w:sz w:val="20"/>
              </w:rPr>
              <w:t xml:space="preserve"> 513.820 </w:t>
            </w:r>
          </w:p>
        </w:tc>
        <w:tc>
          <w:tcPr>
            <w:tcW w:w="928" w:type="pct"/>
            <w:tcBorders>
              <w:top w:val="single" w:sz="4" w:space="0" w:color="auto"/>
              <w:left w:val="single" w:sz="4" w:space="0" w:color="auto"/>
              <w:bottom w:val="single" w:sz="4" w:space="0" w:color="auto"/>
              <w:right w:val="single" w:sz="4" w:space="0" w:color="auto"/>
            </w:tcBorders>
          </w:tcPr>
          <w:p w14:paraId="18F4E77D" w14:textId="0C0D58A9" w:rsidR="00502C0E" w:rsidRPr="00974547" w:rsidRDefault="00502C0E" w:rsidP="00502C0E">
            <w:pPr>
              <w:keepNext/>
              <w:keepLines/>
              <w:shd w:val="clear" w:color="auto" w:fill="FFFFFF" w:themeFill="background1"/>
              <w:suppressAutoHyphens/>
              <w:jc w:val="right"/>
              <w:rPr>
                <w:sz w:val="20"/>
                <w:szCs w:val="20"/>
              </w:rPr>
            </w:pPr>
            <w:r>
              <w:rPr>
                <w:sz w:val="20"/>
              </w:rPr>
              <w:t xml:space="preserve"> 1.243.442 </w:t>
            </w:r>
          </w:p>
        </w:tc>
      </w:tr>
    </w:tbl>
    <w:p w14:paraId="1B8E3ADF" w14:textId="77777777" w:rsidR="00800E52" w:rsidRPr="00DB30EA" w:rsidRDefault="00800E52" w:rsidP="00800E52">
      <w:pPr>
        <w:rPr>
          <w:highlight w:val="yellow"/>
        </w:rPr>
      </w:pPr>
    </w:p>
    <w:p w14:paraId="7FC0EBB6" w14:textId="1BD349C1" w:rsidR="00544107" w:rsidRDefault="00544107" w:rsidP="00544107">
      <w:pPr>
        <w:pStyle w:val="Heading1"/>
      </w:pPr>
      <w:r>
        <w:t>El nivel de consumo de HFC-134a en Marruecos disminuyó en 2021 pero aumentó en 2022. Esta fluctuación posiblemente se vio influida por el impacto de la pandemia de COVID-19. Sin embargo, el consumo en 2023 fue de más del doble y en la empresa MANAR el consumo ha aumentado constantemente durante este período debido a la mayor demanda de equipos de refrigeración. La etapa I del plan de aplicación de la Enmienda de Kigali relativa a los HFC (PAK) en Marruecos se está preparando actualmente y se espera que sea presentada en la 96ª reunión. El PAK aportará información más detallada sobre el consumo de HFC y la distribución por sectores en el país.</w:t>
      </w:r>
    </w:p>
    <w:p w14:paraId="68001276" w14:textId="2F89E39F" w:rsidR="00564600" w:rsidRPr="00665739" w:rsidRDefault="00564600" w:rsidP="00564600">
      <w:pPr>
        <w:keepNext/>
        <w:spacing w:before="240" w:after="240"/>
        <w:rPr>
          <w:i/>
          <w:iCs/>
        </w:rPr>
      </w:pPr>
      <w:r>
        <w:rPr>
          <w:i/>
        </w:rPr>
        <w:t xml:space="preserve">Nivel de referencia establecido de HFC </w:t>
      </w:r>
    </w:p>
    <w:p w14:paraId="65D1309A" w14:textId="06B4CF35" w:rsidR="00564600" w:rsidRPr="00486E19" w:rsidRDefault="00564600" w:rsidP="00564600">
      <w:pPr>
        <w:pStyle w:val="Heading1"/>
      </w:pPr>
      <w:bookmarkStart w:id="1" w:name="_Hlk118781799"/>
      <w:r>
        <w:t xml:space="preserve">El Gobierno de </w:t>
      </w:r>
      <w:bookmarkStart w:id="2" w:name="_Hlk139986133"/>
      <w:r>
        <w:t xml:space="preserve">Marruecos </w:t>
      </w:r>
      <w:bookmarkEnd w:id="1"/>
      <w:bookmarkEnd w:id="2"/>
      <w:r>
        <w:t>ha presentado los datos del artículo 7 para el período 2020</w:t>
      </w:r>
      <w:r>
        <w:noBreakHyphen/>
        <w:t>2022. El consumo de referencia de HFC en el país se estableció en 2.134.520 toneladas de CO</w:t>
      </w:r>
      <w:r>
        <w:rPr>
          <w:vertAlign w:val="subscript"/>
        </w:rPr>
        <w:t>2</w:t>
      </w:r>
      <w:r>
        <w:t xml:space="preserve"> equivalente, cifra que se calculó añadiendo el 65% del nivel de referencia de HCFC (expresado en toneladas de CO</w:t>
      </w:r>
      <w:r>
        <w:rPr>
          <w:vertAlign w:val="subscript"/>
        </w:rPr>
        <w:t>2</w:t>
      </w:r>
      <w:r>
        <w:t xml:space="preserve"> equivalente) al consumo promedio de HFC en 2020</w:t>
      </w:r>
      <w:r>
        <w:noBreakHyphen/>
        <w:t>2022, como se muestra en el cuadro 2.</w:t>
      </w:r>
    </w:p>
    <w:p w14:paraId="254267D4" w14:textId="2E907962" w:rsidR="00564600" w:rsidRPr="00486E19" w:rsidRDefault="00564600" w:rsidP="00564600">
      <w:pPr>
        <w:keepNext/>
        <w:suppressAutoHyphens/>
        <w:outlineLvl w:val="0"/>
        <w:rPr>
          <w:b/>
          <w:bCs/>
        </w:rPr>
      </w:pPr>
      <w:r>
        <w:rPr>
          <w:b/>
        </w:rPr>
        <w:t xml:space="preserve">Cuadro 2. </w:t>
      </w:r>
      <w:bookmarkStart w:id="3" w:name="_Hlk131922742"/>
      <w:r>
        <w:rPr>
          <w:b/>
        </w:rPr>
        <w:t>Cálculo del nivel de referencia de HFC para Marruecos (en toneladas de CO</w:t>
      </w:r>
      <w:r>
        <w:rPr>
          <w:b/>
          <w:vertAlign w:val="subscript"/>
        </w:rPr>
        <w:t>2</w:t>
      </w:r>
      <w:r>
        <w:rPr>
          <w:b/>
        </w:rPr>
        <w:t xml:space="preserve"> equivalente)</w:t>
      </w:r>
    </w:p>
    <w:tbl>
      <w:tblPr>
        <w:tblStyle w:val="TableGrid"/>
        <w:tblW w:w="9182" w:type="dxa"/>
        <w:tblLayout w:type="fixed"/>
        <w:tblLook w:val="04A0" w:firstRow="1" w:lastRow="0" w:firstColumn="1" w:lastColumn="0" w:noHBand="0" w:noVBand="1"/>
      </w:tblPr>
      <w:tblGrid>
        <w:gridCol w:w="4311"/>
        <w:gridCol w:w="1623"/>
        <w:gridCol w:w="1623"/>
        <w:gridCol w:w="1625"/>
      </w:tblGrid>
      <w:tr w:rsidR="00071405" w:rsidRPr="00711B8B" w14:paraId="3417D371" w14:textId="07F9428F" w:rsidTr="00071405">
        <w:trPr>
          <w:trHeight w:val="275"/>
          <w:tblHeader/>
        </w:trPr>
        <w:tc>
          <w:tcPr>
            <w:tcW w:w="4311" w:type="dxa"/>
          </w:tcPr>
          <w:bookmarkEnd w:id="3"/>
          <w:p w14:paraId="7F95E85C" w14:textId="77777777" w:rsidR="00071405" w:rsidRPr="00711B8B" w:rsidRDefault="00071405">
            <w:pPr>
              <w:jc w:val="center"/>
              <w:rPr>
                <w:b/>
                <w:bCs/>
                <w:sz w:val="20"/>
                <w:szCs w:val="20"/>
                <w:highlight w:val="magenta"/>
              </w:rPr>
            </w:pPr>
            <w:r>
              <w:rPr>
                <w:b/>
                <w:sz w:val="20"/>
              </w:rPr>
              <w:t>Cálculo del nivel de referencia</w:t>
            </w:r>
          </w:p>
        </w:tc>
        <w:tc>
          <w:tcPr>
            <w:tcW w:w="1623" w:type="dxa"/>
          </w:tcPr>
          <w:p w14:paraId="3500020A" w14:textId="77777777" w:rsidR="00071405" w:rsidRPr="00711B8B" w:rsidRDefault="00071405">
            <w:pPr>
              <w:jc w:val="center"/>
              <w:rPr>
                <w:b/>
                <w:bCs/>
                <w:sz w:val="20"/>
                <w:szCs w:val="20"/>
                <w:highlight w:val="magenta"/>
              </w:rPr>
            </w:pPr>
            <w:r>
              <w:rPr>
                <w:b/>
                <w:sz w:val="20"/>
              </w:rPr>
              <w:t>2020</w:t>
            </w:r>
          </w:p>
        </w:tc>
        <w:tc>
          <w:tcPr>
            <w:tcW w:w="1623" w:type="dxa"/>
          </w:tcPr>
          <w:p w14:paraId="5C5B13C5" w14:textId="77777777" w:rsidR="00071405" w:rsidRPr="00711B8B" w:rsidRDefault="00071405">
            <w:pPr>
              <w:jc w:val="center"/>
              <w:rPr>
                <w:b/>
                <w:bCs/>
                <w:sz w:val="20"/>
                <w:szCs w:val="20"/>
                <w:highlight w:val="magenta"/>
              </w:rPr>
            </w:pPr>
            <w:r>
              <w:rPr>
                <w:b/>
                <w:sz w:val="20"/>
              </w:rPr>
              <w:t>2021</w:t>
            </w:r>
          </w:p>
        </w:tc>
        <w:tc>
          <w:tcPr>
            <w:tcW w:w="1625" w:type="dxa"/>
          </w:tcPr>
          <w:p w14:paraId="2D125A1D" w14:textId="77777777" w:rsidR="00071405" w:rsidRPr="00711B8B" w:rsidRDefault="00071405">
            <w:pPr>
              <w:jc w:val="center"/>
              <w:rPr>
                <w:b/>
                <w:bCs/>
                <w:sz w:val="20"/>
                <w:szCs w:val="20"/>
                <w:highlight w:val="magenta"/>
              </w:rPr>
            </w:pPr>
            <w:r>
              <w:rPr>
                <w:b/>
                <w:sz w:val="20"/>
              </w:rPr>
              <w:t>2022</w:t>
            </w:r>
          </w:p>
        </w:tc>
      </w:tr>
      <w:tr w:rsidR="00071405" w:rsidRPr="009E18F1" w14:paraId="5229D106" w14:textId="3EB99FF4" w:rsidTr="00071405">
        <w:trPr>
          <w:trHeight w:val="275"/>
        </w:trPr>
        <w:tc>
          <w:tcPr>
            <w:tcW w:w="4311" w:type="dxa"/>
          </w:tcPr>
          <w:p w14:paraId="111765C7" w14:textId="77777777" w:rsidR="00071405" w:rsidRPr="00711B8B" w:rsidRDefault="00071405" w:rsidP="000A5479">
            <w:pPr>
              <w:jc w:val="left"/>
              <w:rPr>
                <w:sz w:val="20"/>
                <w:szCs w:val="20"/>
                <w:highlight w:val="magenta"/>
              </w:rPr>
            </w:pPr>
            <w:r>
              <w:rPr>
                <w:sz w:val="20"/>
              </w:rPr>
              <w:t>Consumo anual de HFC</w:t>
            </w:r>
          </w:p>
        </w:tc>
        <w:tc>
          <w:tcPr>
            <w:tcW w:w="1623" w:type="dxa"/>
          </w:tcPr>
          <w:p w14:paraId="49A840F5" w14:textId="1C266608" w:rsidR="00071405" w:rsidRPr="009E18F1" w:rsidRDefault="00071405" w:rsidP="000A5479">
            <w:pPr>
              <w:jc w:val="right"/>
              <w:rPr>
                <w:sz w:val="20"/>
                <w:szCs w:val="20"/>
                <w:highlight w:val="magenta"/>
              </w:rPr>
            </w:pPr>
            <w:r>
              <w:rPr>
                <w:sz w:val="20"/>
              </w:rPr>
              <w:t xml:space="preserve"> 1.687.148 </w:t>
            </w:r>
          </w:p>
        </w:tc>
        <w:tc>
          <w:tcPr>
            <w:tcW w:w="1623" w:type="dxa"/>
          </w:tcPr>
          <w:p w14:paraId="56D0E3A6" w14:textId="082509F7" w:rsidR="00071405" w:rsidRPr="009E18F1" w:rsidRDefault="00071405" w:rsidP="000A5479">
            <w:pPr>
              <w:jc w:val="right"/>
              <w:rPr>
                <w:sz w:val="20"/>
                <w:szCs w:val="20"/>
                <w:highlight w:val="magenta"/>
              </w:rPr>
            </w:pPr>
            <w:r>
              <w:rPr>
                <w:sz w:val="20"/>
              </w:rPr>
              <w:t xml:space="preserve"> 1.475.421 </w:t>
            </w:r>
          </w:p>
        </w:tc>
        <w:tc>
          <w:tcPr>
            <w:tcW w:w="1625" w:type="dxa"/>
          </w:tcPr>
          <w:p w14:paraId="26BA3FAF" w14:textId="0FFC0008" w:rsidR="00071405" w:rsidRPr="009E18F1" w:rsidRDefault="00071405" w:rsidP="000A5479">
            <w:pPr>
              <w:jc w:val="right"/>
              <w:rPr>
                <w:sz w:val="20"/>
                <w:szCs w:val="20"/>
                <w:highlight w:val="magenta"/>
              </w:rPr>
            </w:pPr>
            <w:r>
              <w:rPr>
                <w:sz w:val="20"/>
              </w:rPr>
              <w:t xml:space="preserve"> 590.302 </w:t>
            </w:r>
          </w:p>
        </w:tc>
      </w:tr>
      <w:tr w:rsidR="00071405" w:rsidRPr="00711B8B" w14:paraId="5D1F867D" w14:textId="1D78068C" w:rsidTr="00071405">
        <w:trPr>
          <w:trHeight w:val="275"/>
        </w:trPr>
        <w:tc>
          <w:tcPr>
            <w:tcW w:w="4311" w:type="dxa"/>
          </w:tcPr>
          <w:p w14:paraId="2944B2B7" w14:textId="77777777" w:rsidR="00071405" w:rsidRPr="00711B8B" w:rsidRDefault="00071405">
            <w:pPr>
              <w:jc w:val="left"/>
              <w:rPr>
                <w:sz w:val="20"/>
                <w:szCs w:val="20"/>
                <w:highlight w:val="magenta"/>
              </w:rPr>
            </w:pPr>
            <w:r>
              <w:rPr>
                <w:sz w:val="20"/>
              </w:rPr>
              <w:t>Consumo promedio de HFC en 2020</w:t>
            </w:r>
            <w:r>
              <w:rPr>
                <w:sz w:val="20"/>
              </w:rPr>
              <w:noBreakHyphen/>
              <w:t>2022</w:t>
            </w:r>
          </w:p>
        </w:tc>
        <w:tc>
          <w:tcPr>
            <w:tcW w:w="4871" w:type="dxa"/>
            <w:gridSpan w:val="3"/>
          </w:tcPr>
          <w:p w14:paraId="4B88E0A9" w14:textId="0552C09A" w:rsidR="00071405" w:rsidRPr="00711B8B" w:rsidRDefault="00071405">
            <w:pPr>
              <w:jc w:val="right"/>
              <w:rPr>
                <w:sz w:val="20"/>
                <w:szCs w:val="20"/>
                <w:highlight w:val="magenta"/>
              </w:rPr>
            </w:pPr>
            <w:r>
              <w:rPr>
                <w:sz w:val="20"/>
              </w:rPr>
              <w:t>1.250.957</w:t>
            </w:r>
          </w:p>
        </w:tc>
      </w:tr>
      <w:tr w:rsidR="00071405" w:rsidRPr="00711B8B" w14:paraId="5DC1AB86" w14:textId="51CEE51D" w:rsidTr="00071405">
        <w:trPr>
          <w:trHeight w:val="275"/>
        </w:trPr>
        <w:tc>
          <w:tcPr>
            <w:tcW w:w="4311" w:type="dxa"/>
          </w:tcPr>
          <w:p w14:paraId="1D77541C" w14:textId="77777777" w:rsidR="00071405" w:rsidRPr="00711B8B" w:rsidRDefault="00071405">
            <w:pPr>
              <w:jc w:val="left"/>
              <w:rPr>
                <w:sz w:val="20"/>
                <w:szCs w:val="20"/>
                <w:highlight w:val="magenta"/>
              </w:rPr>
            </w:pPr>
            <w:r>
              <w:rPr>
                <w:sz w:val="20"/>
              </w:rPr>
              <w:lastRenderedPageBreak/>
              <w:t xml:space="preserve">65% del nivel de referencia de HCFC </w:t>
            </w:r>
          </w:p>
        </w:tc>
        <w:tc>
          <w:tcPr>
            <w:tcW w:w="4871" w:type="dxa"/>
            <w:gridSpan w:val="3"/>
          </w:tcPr>
          <w:p w14:paraId="05E282D4" w14:textId="684288C7" w:rsidR="00071405" w:rsidRPr="00711B8B" w:rsidRDefault="00071405">
            <w:pPr>
              <w:jc w:val="right"/>
              <w:rPr>
                <w:sz w:val="20"/>
                <w:szCs w:val="20"/>
                <w:highlight w:val="magenta"/>
              </w:rPr>
            </w:pPr>
            <w:r>
              <w:rPr>
                <w:sz w:val="20"/>
              </w:rPr>
              <w:t>883.563</w:t>
            </w:r>
          </w:p>
        </w:tc>
      </w:tr>
      <w:tr w:rsidR="00071405" w:rsidRPr="00711B8B" w14:paraId="51890534" w14:textId="75F26BB3" w:rsidTr="00071405">
        <w:trPr>
          <w:trHeight w:val="275"/>
        </w:trPr>
        <w:tc>
          <w:tcPr>
            <w:tcW w:w="4311" w:type="dxa"/>
          </w:tcPr>
          <w:p w14:paraId="69DE0978" w14:textId="77777777" w:rsidR="00071405" w:rsidRPr="00711B8B" w:rsidRDefault="00071405">
            <w:pPr>
              <w:jc w:val="left"/>
              <w:rPr>
                <w:b/>
                <w:bCs/>
                <w:sz w:val="20"/>
                <w:szCs w:val="20"/>
                <w:highlight w:val="magenta"/>
              </w:rPr>
            </w:pPr>
            <w:r>
              <w:rPr>
                <w:b/>
                <w:sz w:val="20"/>
              </w:rPr>
              <w:t>Nivel de referencia de HFC</w:t>
            </w:r>
          </w:p>
        </w:tc>
        <w:tc>
          <w:tcPr>
            <w:tcW w:w="4871" w:type="dxa"/>
            <w:gridSpan w:val="3"/>
          </w:tcPr>
          <w:p w14:paraId="061E3FFA" w14:textId="46FEDFA5" w:rsidR="00071405" w:rsidRPr="00711B8B" w:rsidRDefault="00071405">
            <w:pPr>
              <w:jc w:val="right"/>
              <w:rPr>
                <w:b/>
                <w:bCs/>
                <w:sz w:val="20"/>
                <w:szCs w:val="20"/>
                <w:highlight w:val="magenta"/>
              </w:rPr>
            </w:pPr>
            <w:r>
              <w:rPr>
                <w:b/>
                <w:sz w:val="20"/>
              </w:rPr>
              <w:t>2.134.520</w:t>
            </w:r>
          </w:p>
        </w:tc>
      </w:tr>
    </w:tbl>
    <w:p w14:paraId="349F8D64" w14:textId="77777777" w:rsidR="00564600" w:rsidRPr="00564600" w:rsidRDefault="00564600" w:rsidP="00564600">
      <w:pPr>
        <w:rPr>
          <w:highlight w:val="yellow"/>
        </w:rPr>
      </w:pPr>
    </w:p>
    <w:p w14:paraId="26717D83" w14:textId="0655FF16" w:rsidR="00A62329" w:rsidRPr="00981D89" w:rsidRDefault="009D2CBD" w:rsidP="00981D89">
      <w:pPr>
        <w:pStyle w:val="Heading1"/>
      </w:pPr>
      <w:r>
        <w:t>La preparación del proyecto para la etapa I del PAK se aprobó en la 91ª reunión, y el país también recibió fondos para elaborar un estudio sobre las alternativas a las SAO, aprobado en la 75ª reunión, y para las actividades de apoyo a la reducción de los HFC, aprobadas en la 81ª reunión. Marruecos ratificó la Enmienda de Kigali en abril de 2022.</w:t>
      </w:r>
    </w:p>
    <w:p w14:paraId="040448CD" w14:textId="2CC001F0" w:rsidR="001F0A93" w:rsidRPr="00A62329" w:rsidRDefault="00071405">
      <w:pPr>
        <w:pStyle w:val="Heading1"/>
        <w:keepNext/>
        <w:numPr>
          <w:ilvl w:val="0"/>
          <w:numId w:val="0"/>
        </w:numPr>
      </w:pPr>
      <w:r>
        <w:rPr>
          <w:u w:val="single"/>
        </w:rPr>
        <w:t xml:space="preserve">Antecedentes del sector y de la empresa </w:t>
      </w:r>
    </w:p>
    <w:p w14:paraId="1AD59C0B" w14:textId="4FA0B79E" w:rsidR="00BD640E" w:rsidRDefault="00BD640E" w:rsidP="00BD640E">
      <w:pPr>
        <w:pStyle w:val="Heading1"/>
      </w:pPr>
      <w:r>
        <w:t>En Marruecos, el sector de la fabricación de equipos de refrigeración domésticos está formado por una sola empresa, MANAR, que se fundó en 1956 y es de propiedad 100% marroquí. MANAR tiene una cuota de mercado de alrededor del 30%, mientras que el 70% restante de la demanda nacional se cubre con electrodomésticos importados. Además, existen empresas manufactureras que consumen HFC en los sectores de la refrigeración comercial y de las espumas. La etapa I del PAK aportará más datos sobre el consumo y la distribución de HFC en Marruecos.</w:t>
      </w:r>
    </w:p>
    <w:p w14:paraId="2F414BDD" w14:textId="245511C5" w:rsidR="00FD2F35" w:rsidRDefault="00FD2F35" w:rsidP="00FD2F35">
      <w:pPr>
        <w:pStyle w:val="Heading1"/>
      </w:pPr>
      <w:r>
        <w:t>MANAR utiliza HFC exclusivamente en la fabricación de equipos de refrigeración domésticos. En el pasado, la empresa ha recibido financiamiento para eliminar los CFC y el HCFC-141b. En la 29ª reunión, el Comité Ejecutivo aprobó un proyecto para reconvertir la fabricación de espumas de poliuretano (PU) de CFC-11 a HCFC-141b como solución provisional, y utilizar HFC-134a en lugar de CFC-12 en la fabricación de equipos de refrigeración domésticos. En la 62ª reunión, el Comité Ejecutivo aprobó USD 951.740 para continuar con la reconversión de HCFC-141b a ciclopentano en la fabricación de espumas. Esta reconversión, en la que se lograron eliminar 11 toneladas PAO de HCFC</w:t>
      </w:r>
      <w:r>
        <w:noBreakHyphen/>
        <w:t>141b, finalizó en diciembre de 2013.</w:t>
      </w:r>
    </w:p>
    <w:p w14:paraId="07315A98" w14:textId="77777777" w:rsidR="00714F56" w:rsidRPr="000F2C4C" w:rsidRDefault="00714F56" w:rsidP="00714F56">
      <w:pPr>
        <w:keepNext/>
        <w:spacing w:after="240"/>
        <w:outlineLvl w:val="0"/>
        <w:rPr>
          <w:i/>
          <w:iCs/>
        </w:rPr>
      </w:pPr>
      <w:r>
        <w:rPr>
          <w:i/>
        </w:rPr>
        <w:t xml:space="preserve">Consumo de HFC en la empresa </w:t>
      </w:r>
    </w:p>
    <w:p w14:paraId="38F491C3" w14:textId="5E9B7DC2" w:rsidR="006E1EE7" w:rsidRPr="00481480" w:rsidRDefault="00A8569A">
      <w:pPr>
        <w:pStyle w:val="Heading1"/>
      </w:pPr>
      <w:r>
        <w:t>MANAR cuenta con dos líneas de producción y fabrica 14 modelos de refrigeradores y congeladores. La línea 1 tiene una capacidad de producción diaria de 700 unidades, mientras que la línea 2 produce 300 unidades al día. En 2023, la empresa fabricó 161.371 equipos de refrigeración. En</w:t>
      </w:r>
      <w:r w:rsidR="00193E7E">
        <w:t> </w:t>
      </w:r>
      <w:r>
        <w:t>el</w:t>
      </w:r>
      <w:r w:rsidR="00193E7E">
        <w:t> </w:t>
      </w:r>
      <w:r>
        <w:t>cuadro 3</w:t>
      </w:r>
      <w:r w:rsidR="00193E7E">
        <w:t> </w:t>
      </w:r>
      <w:r>
        <w:t>se muestra el consumo total anual de HFC</w:t>
      </w:r>
      <w:r>
        <w:noBreakHyphen/>
        <w:t xml:space="preserve">134a durante el período 2020-2023. </w:t>
      </w:r>
    </w:p>
    <w:p w14:paraId="1AF71759" w14:textId="43EB9B78" w:rsidR="001C29C6" w:rsidRDefault="001C29C6" w:rsidP="001C29C6">
      <w:pPr>
        <w:keepNext/>
        <w:suppressAutoHyphens/>
        <w:outlineLvl w:val="0"/>
        <w:rPr>
          <w:b/>
          <w:bCs/>
        </w:rPr>
      </w:pPr>
      <w:r>
        <w:rPr>
          <w:b/>
        </w:rPr>
        <w:t>Cuadro 3. Consumo de HFC-134a en MANAR en el período 2020-2023</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340"/>
        <w:gridCol w:w="2250"/>
        <w:gridCol w:w="2160"/>
      </w:tblGrid>
      <w:tr w:rsidR="004D4524" w:rsidRPr="002B038F" w14:paraId="03148622" w14:textId="254CDF52" w:rsidTr="003B2B2F">
        <w:trPr>
          <w:trHeight w:val="29"/>
        </w:trPr>
        <w:tc>
          <w:tcPr>
            <w:tcW w:w="2605" w:type="dxa"/>
            <w:shd w:val="clear" w:color="auto" w:fill="auto"/>
            <w:hideMark/>
          </w:tcPr>
          <w:p w14:paraId="7B96E9E6" w14:textId="77777777" w:rsidR="002B038F" w:rsidRPr="002B038F" w:rsidRDefault="002B038F" w:rsidP="002B038F">
            <w:pPr>
              <w:jc w:val="center"/>
              <w:rPr>
                <w:b/>
                <w:bCs/>
                <w:color w:val="000000"/>
                <w:sz w:val="20"/>
                <w:szCs w:val="20"/>
              </w:rPr>
            </w:pPr>
            <w:r>
              <w:rPr>
                <w:b/>
                <w:color w:val="000000"/>
                <w:sz w:val="20"/>
              </w:rPr>
              <w:t>Año</w:t>
            </w:r>
          </w:p>
        </w:tc>
        <w:tc>
          <w:tcPr>
            <w:tcW w:w="2340" w:type="dxa"/>
            <w:shd w:val="clear" w:color="auto" w:fill="auto"/>
            <w:hideMark/>
          </w:tcPr>
          <w:p w14:paraId="5365BB46" w14:textId="5AFF277A" w:rsidR="002B038F" w:rsidRPr="002B038F" w:rsidRDefault="002B038F" w:rsidP="002B038F">
            <w:pPr>
              <w:jc w:val="center"/>
              <w:rPr>
                <w:b/>
                <w:bCs/>
                <w:color w:val="000000"/>
                <w:sz w:val="20"/>
                <w:szCs w:val="20"/>
              </w:rPr>
            </w:pPr>
            <w:r>
              <w:rPr>
                <w:b/>
                <w:color w:val="000000"/>
                <w:sz w:val="20"/>
              </w:rPr>
              <w:t>Consumo en el servicio posventa</w:t>
            </w:r>
            <w:r w:rsidR="00D84EA8">
              <w:rPr>
                <w:rStyle w:val="FootnoteReference"/>
                <w:b/>
                <w:bCs/>
                <w:color w:val="000000"/>
                <w:sz w:val="20"/>
                <w:szCs w:val="20"/>
                <w:lang w:eastAsia="en-CA"/>
              </w:rPr>
              <w:footnoteReference w:id="5"/>
            </w:r>
          </w:p>
        </w:tc>
        <w:tc>
          <w:tcPr>
            <w:tcW w:w="2250" w:type="dxa"/>
            <w:shd w:val="clear" w:color="auto" w:fill="auto"/>
            <w:hideMark/>
          </w:tcPr>
          <w:p w14:paraId="00CE3D5B" w14:textId="7BFC81E4" w:rsidR="002B038F" w:rsidRPr="002B038F" w:rsidRDefault="000C137D" w:rsidP="002B038F">
            <w:pPr>
              <w:jc w:val="center"/>
              <w:rPr>
                <w:b/>
                <w:bCs/>
                <w:color w:val="000000"/>
                <w:sz w:val="20"/>
                <w:szCs w:val="20"/>
              </w:rPr>
            </w:pPr>
            <w:r>
              <w:rPr>
                <w:b/>
                <w:color w:val="000000"/>
                <w:sz w:val="20"/>
              </w:rPr>
              <w:t>Consumo en la fabricación</w:t>
            </w:r>
          </w:p>
        </w:tc>
        <w:tc>
          <w:tcPr>
            <w:tcW w:w="2160" w:type="dxa"/>
          </w:tcPr>
          <w:p w14:paraId="15920DCF" w14:textId="532CCD3C" w:rsidR="002B038F" w:rsidRPr="004D4524" w:rsidRDefault="002B038F" w:rsidP="002B038F">
            <w:pPr>
              <w:jc w:val="center"/>
              <w:rPr>
                <w:b/>
                <w:bCs/>
                <w:color w:val="000000"/>
                <w:sz w:val="20"/>
                <w:szCs w:val="20"/>
              </w:rPr>
            </w:pPr>
            <w:r>
              <w:rPr>
                <w:b/>
                <w:color w:val="000000"/>
                <w:sz w:val="20"/>
              </w:rPr>
              <w:t>Consumo total anual</w:t>
            </w:r>
          </w:p>
        </w:tc>
      </w:tr>
      <w:tr w:rsidR="002B038F" w:rsidRPr="002B038F" w14:paraId="5337F23D" w14:textId="69A34989" w:rsidTr="003B2B2F">
        <w:trPr>
          <w:trHeight w:val="29"/>
        </w:trPr>
        <w:tc>
          <w:tcPr>
            <w:tcW w:w="9355" w:type="dxa"/>
            <w:gridSpan w:val="4"/>
            <w:shd w:val="clear" w:color="auto" w:fill="auto"/>
            <w:vAlign w:val="center"/>
            <w:hideMark/>
          </w:tcPr>
          <w:p w14:paraId="48F5421E" w14:textId="49065AAF" w:rsidR="002B038F" w:rsidRPr="002B038F" w:rsidRDefault="002B038F" w:rsidP="002B038F">
            <w:pPr>
              <w:jc w:val="center"/>
              <w:rPr>
                <w:color w:val="000000"/>
                <w:sz w:val="20"/>
                <w:szCs w:val="20"/>
              </w:rPr>
            </w:pPr>
            <w:r>
              <w:rPr>
                <w:color w:val="000000"/>
                <w:sz w:val="20"/>
              </w:rPr>
              <w:t>Toneladas métricas </w:t>
            </w:r>
          </w:p>
        </w:tc>
      </w:tr>
      <w:tr w:rsidR="004D4524" w:rsidRPr="002B038F" w14:paraId="34887E9B" w14:textId="291DCA12" w:rsidTr="003B2B2F">
        <w:trPr>
          <w:trHeight w:val="29"/>
        </w:trPr>
        <w:tc>
          <w:tcPr>
            <w:tcW w:w="2605" w:type="dxa"/>
            <w:shd w:val="clear" w:color="auto" w:fill="auto"/>
            <w:hideMark/>
          </w:tcPr>
          <w:p w14:paraId="2454F736" w14:textId="77777777" w:rsidR="002B038F" w:rsidRPr="002B038F" w:rsidRDefault="002B038F" w:rsidP="002B038F">
            <w:pPr>
              <w:jc w:val="center"/>
              <w:rPr>
                <w:color w:val="000000"/>
                <w:sz w:val="20"/>
                <w:szCs w:val="20"/>
              </w:rPr>
            </w:pPr>
            <w:r>
              <w:rPr>
                <w:color w:val="000000"/>
                <w:sz w:val="20"/>
              </w:rPr>
              <w:t>2020</w:t>
            </w:r>
          </w:p>
        </w:tc>
        <w:tc>
          <w:tcPr>
            <w:tcW w:w="2340" w:type="dxa"/>
            <w:shd w:val="clear" w:color="auto" w:fill="auto"/>
            <w:hideMark/>
          </w:tcPr>
          <w:p w14:paraId="159CACAE" w14:textId="05FE30D7" w:rsidR="002B038F" w:rsidRPr="002B038F" w:rsidRDefault="002B038F" w:rsidP="002B038F">
            <w:pPr>
              <w:jc w:val="right"/>
              <w:rPr>
                <w:color w:val="000000"/>
                <w:sz w:val="20"/>
                <w:szCs w:val="20"/>
              </w:rPr>
            </w:pPr>
            <w:r>
              <w:rPr>
                <w:color w:val="000000"/>
                <w:sz w:val="20"/>
              </w:rPr>
              <w:t>0,54</w:t>
            </w:r>
          </w:p>
        </w:tc>
        <w:tc>
          <w:tcPr>
            <w:tcW w:w="2250" w:type="dxa"/>
            <w:shd w:val="clear" w:color="auto" w:fill="auto"/>
            <w:hideMark/>
          </w:tcPr>
          <w:p w14:paraId="36995CC3" w14:textId="73397C91" w:rsidR="002B038F" w:rsidRPr="002B038F" w:rsidRDefault="002B038F" w:rsidP="002B038F">
            <w:pPr>
              <w:jc w:val="right"/>
              <w:rPr>
                <w:color w:val="000000"/>
                <w:sz w:val="20"/>
                <w:szCs w:val="20"/>
              </w:rPr>
            </w:pPr>
            <w:r>
              <w:rPr>
                <w:color w:val="000000"/>
                <w:sz w:val="20"/>
              </w:rPr>
              <w:t>23,00</w:t>
            </w:r>
          </w:p>
        </w:tc>
        <w:tc>
          <w:tcPr>
            <w:tcW w:w="2160" w:type="dxa"/>
          </w:tcPr>
          <w:p w14:paraId="382F3E11" w14:textId="09888920" w:rsidR="002B038F" w:rsidRPr="002B038F" w:rsidRDefault="002B038F" w:rsidP="002B038F">
            <w:pPr>
              <w:jc w:val="right"/>
              <w:rPr>
                <w:color w:val="000000"/>
                <w:sz w:val="20"/>
                <w:szCs w:val="20"/>
              </w:rPr>
            </w:pPr>
            <w:r>
              <w:rPr>
                <w:color w:val="000000"/>
                <w:sz w:val="20"/>
              </w:rPr>
              <w:t>23,54</w:t>
            </w:r>
          </w:p>
        </w:tc>
      </w:tr>
      <w:tr w:rsidR="004D4524" w:rsidRPr="002B038F" w14:paraId="3C9EC12F" w14:textId="6ED24AB7" w:rsidTr="003B2B2F">
        <w:trPr>
          <w:trHeight w:val="29"/>
        </w:trPr>
        <w:tc>
          <w:tcPr>
            <w:tcW w:w="2605" w:type="dxa"/>
            <w:shd w:val="clear" w:color="auto" w:fill="auto"/>
            <w:hideMark/>
          </w:tcPr>
          <w:p w14:paraId="736DCB02" w14:textId="77777777" w:rsidR="002B038F" w:rsidRPr="002B038F" w:rsidRDefault="002B038F" w:rsidP="002B038F">
            <w:pPr>
              <w:jc w:val="center"/>
              <w:rPr>
                <w:color w:val="000000"/>
                <w:sz w:val="20"/>
                <w:szCs w:val="20"/>
              </w:rPr>
            </w:pPr>
            <w:r>
              <w:rPr>
                <w:color w:val="000000"/>
                <w:sz w:val="20"/>
              </w:rPr>
              <w:t>2021</w:t>
            </w:r>
          </w:p>
        </w:tc>
        <w:tc>
          <w:tcPr>
            <w:tcW w:w="2340" w:type="dxa"/>
            <w:shd w:val="clear" w:color="auto" w:fill="auto"/>
            <w:hideMark/>
          </w:tcPr>
          <w:p w14:paraId="0DED54CD" w14:textId="6834BE04" w:rsidR="002B038F" w:rsidRPr="002B038F" w:rsidRDefault="002B038F" w:rsidP="002B038F">
            <w:pPr>
              <w:jc w:val="right"/>
              <w:rPr>
                <w:color w:val="000000"/>
                <w:sz w:val="20"/>
                <w:szCs w:val="20"/>
              </w:rPr>
            </w:pPr>
            <w:r>
              <w:rPr>
                <w:color w:val="000000"/>
                <w:sz w:val="20"/>
              </w:rPr>
              <w:t>0,59</w:t>
            </w:r>
          </w:p>
        </w:tc>
        <w:tc>
          <w:tcPr>
            <w:tcW w:w="2250" w:type="dxa"/>
            <w:shd w:val="clear" w:color="auto" w:fill="auto"/>
            <w:hideMark/>
          </w:tcPr>
          <w:p w14:paraId="64DAE562" w14:textId="2F7FEB6E" w:rsidR="002B038F" w:rsidRPr="002B038F" w:rsidRDefault="002B038F" w:rsidP="002B038F">
            <w:pPr>
              <w:jc w:val="right"/>
              <w:rPr>
                <w:color w:val="000000"/>
                <w:sz w:val="20"/>
                <w:szCs w:val="20"/>
              </w:rPr>
            </w:pPr>
            <w:r>
              <w:rPr>
                <w:color w:val="000000"/>
                <w:sz w:val="20"/>
              </w:rPr>
              <w:t>25,45</w:t>
            </w:r>
          </w:p>
        </w:tc>
        <w:tc>
          <w:tcPr>
            <w:tcW w:w="2160" w:type="dxa"/>
          </w:tcPr>
          <w:p w14:paraId="4D08D811" w14:textId="530A50F0" w:rsidR="002B038F" w:rsidRPr="002B038F" w:rsidRDefault="002B038F" w:rsidP="002B038F">
            <w:pPr>
              <w:jc w:val="right"/>
              <w:rPr>
                <w:color w:val="000000"/>
                <w:sz w:val="20"/>
                <w:szCs w:val="20"/>
              </w:rPr>
            </w:pPr>
            <w:r>
              <w:rPr>
                <w:color w:val="000000"/>
                <w:sz w:val="20"/>
              </w:rPr>
              <w:t>26,04</w:t>
            </w:r>
          </w:p>
        </w:tc>
      </w:tr>
      <w:tr w:rsidR="004D4524" w:rsidRPr="002B038F" w14:paraId="6AFB1132" w14:textId="3E2212AB" w:rsidTr="003B2B2F">
        <w:trPr>
          <w:trHeight w:val="29"/>
        </w:trPr>
        <w:tc>
          <w:tcPr>
            <w:tcW w:w="2605" w:type="dxa"/>
            <w:shd w:val="clear" w:color="auto" w:fill="auto"/>
            <w:hideMark/>
          </w:tcPr>
          <w:p w14:paraId="31660716" w14:textId="77777777" w:rsidR="002B038F" w:rsidRPr="002B038F" w:rsidRDefault="002B038F" w:rsidP="002B038F">
            <w:pPr>
              <w:jc w:val="center"/>
              <w:rPr>
                <w:color w:val="000000"/>
                <w:sz w:val="20"/>
                <w:szCs w:val="20"/>
              </w:rPr>
            </w:pPr>
            <w:r>
              <w:rPr>
                <w:color w:val="000000"/>
                <w:sz w:val="20"/>
              </w:rPr>
              <w:t>2022</w:t>
            </w:r>
          </w:p>
        </w:tc>
        <w:tc>
          <w:tcPr>
            <w:tcW w:w="2340" w:type="dxa"/>
            <w:shd w:val="clear" w:color="auto" w:fill="auto"/>
            <w:hideMark/>
          </w:tcPr>
          <w:p w14:paraId="26E65A0F" w14:textId="1C2425EA" w:rsidR="002B038F" w:rsidRPr="002B038F" w:rsidRDefault="002B038F" w:rsidP="002B038F">
            <w:pPr>
              <w:jc w:val="right"/>
              <w:rPr>
                <w:color w:val="000000"/>
                <w:sz w:val="20"/>
                <w:szCs w:val="20"/>
              </w:rPr>
            </w:pPr>
            <w:r>
              <w:rPr>
                <w:color w:val="000000"/>
                <w:sz w:val="20"/>
              </w:rPr>
              <w:t>0,73</w:t>
            </w:r>
          </w:p>
        </w:tc>
        <w:tc>
          <w:tcPr>
            <w:tcW w:w="2250" w:type="dxa"/>
            <w:shd w:val="clear" w:color="auto" w:fill="auto"/>
            <w:hideMark/>
          </w:tcPr>
          <w:p w14:paraId="6E19B329" w14:textId="55AA4BBF" w:rsidR="002B038F" w:rsidRPr="002B038F" w:rsidRDefault="002B038F" w:rsidP="002B038F">
            <w:pPr>
              <w:jc w:val="right"/>
              <w:rPr>
                <w:color w:val="000000"/>
                <w:sz w:val="20"/>
                <w:szCs w:val="20"/>
              </w:rPr>
            </w:pPr>
            <w:r>
              <w:rPr>
                <w:color w:val="000000"/>
                <w:sz w:val="20"/>
              </w:rPr>
              <w:t>23,25</w:t>
            </w:r>
          </w:p>
        </w:tc>
        <w:tc>
          <w:tcPr>
            <w:tcW w:w="2160" w:type="dxa"/>
          </w:tcPr>
          <w:p w14:paraId="24FDC2A8" w14:textId="74EF0AC3" w:rsidR="002B038F" w:rsidRPr="002B038F" w:rsidRDefault="002B038F" w:rsidP="002B038F">
            <w:pPr>
              <w:jc w:val="right"/>
              <w:rPr>
                <w:color w:val="000000"/>
                <w:sz w:val="20"/>
                <w:szCs w:val="20"/>
              </w:rPr>
            </w:pPr>
            <w:r>
              <w:rPr>
                <w:color w:val="000000"/>
                <w:sz w:val="20"/>
              </w:rPr>
              <w:t>23,98</w:t>
            </w:r>
          </w:p>
        </w:tc>
      </w:tr>
      <w:tr w:rsidR="004D4524" w:rsidRPr="002B038F" w14:paraId="2A28A0F1" w14:textId="46E9E0A9" w:rsidTr="003B2B2F">
        <w:trPr>
          <w:trHeight w:val="29"/>
        </w:trPr>
        <w:tc>
          <w:tcPr>
            <w:tcW w:w="2605" w:type="dxa"/>
            <w:shd w:val="clear" w:color="auto" w:fill="auto"/>
            <w:hideMark/>
          </w:tcPr>
          <w:p w14:paraId="3CCF9B2F" w14:textId="77777777" w:rsidR="002B038F" w:rsidRPr="002B038F" w:rsidRDefault="002B038F" w:rsidP="002B038F">
            <w:pPr>
              <w:jc w:val="center"/>
              <w:rPr>
                <w:color w:val="000000"/>
                <w:sz w:val="20"/>
                <w:szCs w:val="20"/>
              </w:rPr>
            </w:pPr>
            <w:r>
              <w:rPr>
                <w:color w:val="000000"/>
                <w:sz w:val="20"/>
              </w:rPr>
              <w:t>2023</w:t>
            </w:r>
          </w:p>
        </w:tc>
        <w:tc>
          <w:tcPr>
            <w:tcW w:w="2340" w:type="dxa"/>
            <w:shd w:val="clear" w:color="auto" w:fill="auto"/>
            <w:hideMark/>
          </w:tcPr>
          <w:p w14:paraId="0C22072B" w14:textId="4315A526" w:rsidR="002B038F" w:rsidRPr="002B038F" w:rsidRDefault="002B038F" w:rsidP="002B038F">
            <w:pPr>
              <w:jc w:val="right"/>
              <w:rPr>
                <w:color w:val="000000"/>
                <w:sz w:val="20"/>
                <w:szCs w:val="20"/>
              </w:rPr>
            </w:pPr>
            <w:r>
              <w:rPr>
                <w:color w:val="000000"/>
                <w:sz w:val="20"/>
              </w:rPr>
              <w:t>0,77</w:t>
            </w:r>
          </w:p>
        </w:tc>
        <w:tc>
          <w:tcPr>
            <w:tcW w:w="2250" w:type="dxa"/>
            <w:shd w:val="clear" w:color="auto" w:fill="auto"/>
            <w:hideMark/>
          </w:tcPr>
          <w:p w14:paraId="1079C288" w14:textId="4EE99569" w:rsidR="002B038F" w:rsidRPr="002B038F" w:rsidRDefault="002B038F" w:rsidP="002B038F">
            <w:pPr>
              <w:jc w:val="right"/>
              <w:rPr>
                <w:color w:val="000000"/>
                <w:sz w:val="20"/>
                <w:szCs w:val="20"/>
              </w:rPr>
            </w:pPr>
            <w:r>
              <w:rPr>
                <w:color w:val="000000"/>
                <w:sz w:val="20"/>
              </w:rPr>
              <w:t>25,65</w:t>
            </w:r>
          </w:p>
        </w:tc>
        <w:tc>
          <w:tcPr>
            <w:tcW w:w="2160" w:type="dxa"/>
          </w:tcPr>
          <w:p w14:paraId="1D204680" w14:textId="0C439C3E" w:rsidR="002B038F" w:rsidRPr="002B038F" w:rsidRDefault="002B038F" w:rsidP="002B038F">
            <w:pPr>
              <w:jc w:val="right"/>
              <w:rPr>
                <w:color w:val="000000"/>
                <w:sz w:val="20"/>
                <w:szCs w:val="20"/>
              </w:rPr>
            </w:pPr>
            <w:r>
              <w:rPr>
                <w:color w:val="000000"/>
                <w:sz w:val="20"/>
              </w:rPr>
              <w:t>26,42</w:t>
            </w:r>
          </w:p>
        </w:tc>
      </w:tr>
      <w:tr w:rsidR="004D4524" w:rsidRPr="002B038F" w14:paraId="32440477" w14:textId="7F6331F9" w:rsidTr="003B2B2F">
        <w:trPr>
          <w:trHeight w:val="29"/>
        </w:trPr>
        <w:tc>
          <w:tcPr>
            <w:tcW w:w="2605" w:type="dxa"/>
            <w:shd w:val="clear" w:color="auto" w:fill="auto"/>
            <w:noWrap/>
            <w:hideMark/>
          </w:tcPr>
          <w:p w14:paraId="73B3069A" w14:textId="4C13DE74" w:rsidR="002B038F" w:rsidRPr="00A940C9" w:rsidRDefault="00F87026" w:rsidP="009A3C60">
            <w:pPr>
              <w:jc w:val="center"/>
              <w:rPr>
                <w:b/>
                <w:bCs/>
                <w:color w:val="000000"/>
                <w:sz w:val="20"/>
                <w:szCs w:val="20"/>
              </w:rPr>
            </w:pPr>
            <w:r>
              <w:rPr>
                <w:b/>
                <w:color w:val="000000"/>
                <w:sz w:val="20"/>
              </w:rPr>
              <w:t>Promedio de 2021-2023</w:t>
            </w:r>
          </w:p>
        </w:tc>
        <w:tc>
          <w:tcPr>
            <w:tcW w:w="2340" w:type="dxa"/>
            <w:shd w:val="clear" w:color="auto" w:fill="auto"/>
            <w:noWrap/>
            <w:hideMark/>
          </w:tcPr>
          <w:p w14:paraId="4FB61708" w14:textId="0AB6BDCC" w:rsidR="002B038F" w:rsidRPr="002B038F" w:rsidRDefault="002B038F" w:rsidP="002B038F">
            <w:pPr>
              <w:jc w:val="right"/>
              <w:rPr>
                <w:b/>
                <w:bCs/>
                <w:color w:val="000000"/>
                <w:sz w:val="20"/>
                <w:szCs w:val="20"/>
              </w:rPr>
            </w:pPr>
            <w:r>
              <w:rPr>
                <w:b/>
                <w:color w:val="000000"/>
                <w:sz w:val="20"/>
              </w:rPr>
              <w:t xml:space="preserve">                                  0,69 </w:t>
            </w:r>
          </w:p>
        </w:tc>
        <w:tc>
          <w:tcPr>
            <w:tcW w:w="2250" w:type="dxa"/>
            <w:shd w:val="clear" w:color="auto" w:fill="auto"/>
            <w:noWrap/>
            <w:hideMark/>
          </w:tcPr>
          <w:p w14:paraId="179E62E1" w14:textId="4F8A2890" w:rsidR="002B038F" w:rsidRPr="002B038F" w:rsidRDefault="002B038F" w:rsidP="002B038F">
            <w:pPr>
              <w:jc w:val="right"/>
              <w:rPr>
                <w:b/>
                <w:bCs/>
                <w:color w:val="000000"/>
                <w:sz w:val="20"/>
                <w:szCs w:val="20"/>
              </w:rPr>
            </w:pPr>
            <w:r>
              <w:rPr>
                <w:b/>
                <w:color w:val="000000"/>
                <w:sz w:val="20"/>
              </w:rPr>
              <w:t xml:space="preserve">                           24,80 </w:t>
            </w:r>
          </w:p>
        </w:tc>
        <w:tc>
          <w:tcPr>
            <w:tcW w:w="2160" w:type="dxa"/>
          </w:tcPr>
          <w:p w14:paraId="1BAC6744" w14:textId="3242AD60" w:rsidR="002B038F" w:rsidRPr="002B038F" w:rsidRDefault="002B038F" w:rsidP="004639FE">
            <w:pPr>
              <w:jc w:val="right"/>
              <w:rPr>
                <w:b/>
                <w:bCs/>
                <w:color w:val="000000"/>
                <w:sz w:val="20"/>
                <w:szCs w:val="20"/>
              </w:rPr>
            </w:pPr>
            <w:r>
              <w:rPr>
                <w:b/>
                <w:color w:val="000000"/>
                <w:sz w:val="20"/>
              </w:rPr>
              <w:t>25,48</w:t>
            </w:r>
          </w:p>
        </w:tc>
      </w:tr>
      <w:tr w:rsidR="002B038F" w:rsidRPr="002B038F" w14:paraId="76D2F9BF" w14:textId="7D29C9D3" w:rsidTr="003B2B2F">
        <w:trPr>
          <w:trHeight w:val="29"/>
        </w:trPr>
        <w:tc>
          <w:tcPr>
            <w:tcW w:w="9355" w:type="dxa"/>
            <w:gridSpan w:val="4"/>
            <w:shd w:val="clear" w:color="auto" w:fill="auto"/>
            <w:hideMark/>
          </w:tcPr>
          <w:p w14:paraId="690AC7CB" w14:textId="724411DB" w:rsidR="002B038F" w:rsidRPr="002B038F" w:rsidRDefault="002B038F" w:rsidP="002B038F">
            <w:pPr>
              <w:jc w:val="center"/>
              <w:rPr>
                <w:color w:val="000000"/>
                <w:sz w:val="20"/>
                <w:szCs w:val="20"/>
              </w:rPr>
            </w:pPr>
            <w:r>
              <w:rPr>
                <w:color w:val="000000"/>
                <w:sz w:val="20"/>
              </w:rPr>
              <w:t>Toneladas de CO</w:t>
            </w:r>
            <w:r>
              <w:rPr>
                <w:color w:val="000000"/>
                <w:sz w:val="20"/>
                <w:vertAlign w:val="subscript"/>
              </w:rPr>
              <w:t>2</w:t>
            </w:r>
            <w:r>
              <w:rPr>
                <w:color w:val="000000"/>
                <w:sz w:val="20"/>
              </w:rPr>
              <w:t xml:space="preserve"> eq.</w:t>
            </w:r>
          </w:p>
        </w:tc>
      </w:tr>
      <w:tr w:rsidR="004D4524" w:rsidRPr="002B038F" w14:paraId="38389600" w14:textId="675D14A5" w:rsidTr="003B2B2F">
        <w:trPr>
          <w:trHeight w:val="29"/>
        </w:trPr>
        <w:tc>
          <w:tcPr>
            <w:tcW w:w="2605" w:type="dxa"/>
            <w:shd w:val="clear" w:color="auto" w:fill="auto"/>
            <w:hideMark/>
          </w:tcPr>
          <w:p w14:paraId="16C40947" w14:textId="77777777" w:rsidR="002B038F" w:rsidRPr="002B038F" w:rsidRDefault="002B038F" w:rsidP="002B038F">
            <w:pPr>
              <w:jc w:val="center"/>
              <w:rPr>
                <w:color w:val="000000"/>
                <w:sz w:val="20"/>
                <w:szCs w:val="20"/>
              </w:rPr>
            </w:pPr>
            <w:r>
              <w:rPr>
                <w:color w:val="000000"/>
                <w:sz w:val="20"/>
              </w:rPr>
              <w:t>2020</w:t>
            </w:r>
          </w:p>
        </w:tc>
        <w:tc>
          <w:tcPr>
            <w:tcW w:w="2340" w:type="dxa"/>
            <w:shd w:val="clear" w:color="auto" w:fill="auto"/>
            <w:hideMark/>
          </w:tcPr>
          <w:p w14:paraId="3D1CBCF1" w14:textId="77777777" w:rsidR="002B038F" w:rsidRPr="002B038F" w:rsidRDefault="002B038F" w:rsidP="002B038F">
            <w:pPr>
              <w:jc w:val="right"/>
              <w:rPr>
                <w:color w:val="000000"/>
                <w:sz w:val="20"/>
                <w:szCs w:val="20"/>
              </w:rPr>
            </w:pPr>
            <w:r>
              <w:rPr>
                <w:color w:val="000000"/>
                <w:sz w:val="20"/>
              </w:rPr>
              <w:t>768</w:t>
            </w:r>
          </w:p>
        </w:tc>
        <w:tc>
          <w:tcPr>
            <w:tcW w:w="2250" w:type="dxa"/>
            <w:shd w:val="clear" w:color="auto" w:fill="auto"/>
            <w:hideMark/>
          </w:tcPr>
          <w:p w14:paraId="12894C16" w14:textId="77777777" w:rsidR="002B038F" w:rsidRPr="002B038F" w:rsidRDefault="002B038F" w:rsidP="002B038F">
            <w:pPr>
              <w:jc w:val="right"/>
              <w:rPr>
                <w:color w:val="000000"/>
                <w:sz w:val="20"/>
                <w:szCs w:val="20"/>
              </w:rPr>
            </w:pPr>
            <w:r>
              <w:rPr>
                <w:color w:val="000000"/>
                <w:sz w:val="20"/>
              </w:rPr>
              <w:t>31.547</w:t>
            </w:r>
          </w:p>
        </w:tc>
        <w:tc>
          <w:tcPr>
            <w:tcW w:w="2160" w:type="dxa"/>
          </w:tcPr>
          <w:p w14:paraId="61CF5BBA" w14:textId="34029EC1" w:rsidR="002B038F" w:rsidRPr="002B038F" w:rsidRDefault="002B038F" w:rsidP="002B038F">
            <w:pPr>
              <w:jc w:val="right"/>
              <w:rPr>
                <w:color w:val="000000"/>
                <w:sz w:val="20"/>
                <w:szCs w:val="20"/>
              </w:rPr>
            </w:pPr>
            <w:r>
              <w:rPr>
                <w:color w:val="000000"/>
                <w:sz w:val="20"/>
              </w:rPr>
              <w:t>32.315</w:t>
            </w:r>
          </w:p>
        </w:tc>
      </w:tr>
      <w:tr w:rsidR="004D4524" w:rsidRPr="002B038F" w14:paraId="7A56EF13" w14:textId="7D9E156A" w:rsidTr="003B2B2F">
        <w:trPr>
          <w:trHeight w:val="29"/>
        </w:trPr>
        <w:tc>
          <w:tcPr>
            <w:tcW w:w="2605" w:type="dxa"/>
            <w:shd w:val="clear" w:color="auto" w:fill="auto"/>
            <w:hideMark/>
          </w:tcPr>
          <w:p w14:paraId="6DDF45B4" w14:textId="77777777" w:rsidR="002B038F" w:rsidRPr="002B038F" w:rsidRDefault="002B038F" w:rsidP="002B038F">
            <w:pPr>
              <w:jc w:val="center"/>
              <w:rPr>
                <w:color w:val="000000"/>
                <w:sz w:val="20"/>
                <w:szCs w:val="20"/>
              </w:rPr>
            </w:pPr>
            <w:r>
              <w:rPr>
                <w:color w:val="000000"/>
                <w:sz w:val="20"/>
              </w:rPr>
              <w:t>2021</w:t>
            </w:r>
          </w:p>
        </w:tc>
        <w:tc>
          <w:tcPr>
            <w:tcW w:w="2340" w:type="dxa"/>
            <w:shd w:val="clear" w:color="auto" w:fill="auto"/>
            <w:hideMark/>
          </w:tcPr>
          <w:p w14:paraId="7BE32623" w14:textId="77777777" w:rsidR="002B038F" w:rsidRPr="002B038F" w:rsidRDefault="002B038F" w:rsidP="002B038F">
            <w:pPr>
              <w:jc w:val="right"/>
              <w:rPr>
                <w:color w:val="000000"/>
                <w:sz w:val="20"/>
                <w:szCs w:val="20"/>
              </w:rPr>
            </w:pPr>
            <w:r>
              <w:rPr>
                <w:color w:val="000000"/>
                <w:sz w:val="20"/>
              </w:rPr>
              <w:t>842</w:t>
            </w:r>
          </w:p>
        </w:tc>
        <w:tc>
          <w:tcPr>
            <w:tcW w:w="2250" w:type="dxa"/>
            <w:shd w:val="clear" w:color="auto" w:fill="auto"/>
            <w:hideMark/>
          </w:tcPr>
          <w:p w14:paraId="543B19BB" w14:textId="77777777" w:rsidR="002B038F" w:rsidRPr="002B038F" w:rsidRDefault="002B038F" w:rsidP="002B038F">
            <w:pPr>
              <w:jc w:val="right"/>
              <w:rPr>
                <w:color w:val="000000"/>
                <w:sz w:val="20"/>
                <w:szCs w:val="20"/>
              </w:rPr>
            </w:pPr>
            <w:r>
              <w:rPr>
                <w:color w:val="000000"/>
                <w:sz w:val="20"/>
              </w:rPr>
              <w:t>36.398</w:t>
            </w:r>
          </w:p>
        </w:tc>
        <w:tc>
          <w:tcPr>
            <w:tcW w:w="2160" w:type="dxa"/>
          </w:tcPr>
          <w:p w14:paraId="4F7C5861" w14:textId="639114CC" w:rsidR="002B038F" w:rsidRPr="002B038F" w:rsidRDefault="002B038F" w:rsidP="002B038F">
            <w:pPr>
              <w:jc w:val="right"/>
              <w:rPr>
                <w:color w:val="000000"/>
                <w:sz w:val="20"/>
                <w:szCs w:val="20"/>
              </w:rPr>
            </w:pPr>
            <w:r>
              <w:rPr>
                <w:color w:val="000000"/>
                <w:sz w:val="20"/>
              </w:rPr>
              <w:t>37.240</w:t>
            </w:r>
          </w:p>
        </w:tc>
      </w:tr>
      <w:tr w:rsidR="004D4524" w:rsidRPr="002B038F" w14:paraId="16B525B8" w14:textId="4E1D8BBB" w:rsidTr="003B2B2F">
        <w:trPr>
          <w:trHeight w:val="29"/>
        </w:trPr>
        <w:tc>
          <w:tcPr>
            <w:tcW w:w="2605" w:type="dxa"/>
            <w:shd w:val="clear" w:color="auto" w:fill="auto"/>
            <w:hideMark/>
          </w:tcPr>
          <w:p w14:paraId="741EAB6D" w14:textId="77777777" w:rsidR="002B038F" w:rsidRPr="002B038F" w:rsidRDefault="002B038F" w:rsidP="002B038F">
            <w:pPr>
              <w:jc w:val="center"/>
              <w:rPr>
                <w:color w:val="000000"/>
                <w:sz w:val="20"/>
                <w:szCs w:val="20"/>
              </w:rPr>
            </w:pPr>
            <w:r>
              <w:rPr>
                <w:color w:val="000000"/>
                <w:sz w:val="20"/>
              </w:rPr>
              <w:t>2022</w:t>
            </w:r>
          </w:p>
        </w:tc>
        <w:tc>
          <w:tcPr>
            <w:tcW w:w="2340" w:type="dxa"/>
            <w:shd w:val="clear" w:color="auto" w:fill="auto"/>
            <w:hideMark/>
          </w:tcPr>
          <w:p w14:paraId="35AAA3E0" w14:textId="77777777" w:rsidR="002B038F" w:rsidRPr="002B038F" w:rsidRDefault="002B038F" w:rsidP="002B038F">
            <w:pPr>
              <w:jc w:val="right"/>
              <w:rPr>
                <w:color w:val="000000"/>
                <w:sz w:val="20"/>
                <w:szCs w:val="20"/>
              </w:rPr>
            </w:pPr>
            <w:r>
              <w:rPr>
                <w:color w:val="000000"/>
                <w:sz w:val="20"/>
              </w:rPr>
              <w:t>1.042</w:t>
            </w:r>
          </w:p>
        </w:tc>
        <w:tc>
          <w:tcPr>
            <w:tcW w:w="2250" w:type="dxa"/>
            <w:shd w:val="clear" w:color="auto" w:fill="auto"/>
            <w:hideMark/>
          </w:tcPr>
          <w:p w14:paraId="6E5D91F4" w14:textId="77777777" w:rsidR="002B038F" w:rsidRPr="002B038F" w:rsidRDefault="002B038F" w:rsidP="002B038F">
            <w:pPr>
              <w:jc w:val="right"/>
              <w:rPr>
                <w:color w:val="000000"/>
                <w:sz w:val="20"/>
                <w:szCs w:val="20"/>
              </w:rPr>
            </w:pPr>
            <w:r>
              <w:rPr>
                <w:color w:val="000000"/>
                <w:sz w:val="20"/>
              </w:rPr>
              <w:t>33.249</w:t>
            </w:r>
          </w:p>
        </w:tc>
        <w:tc>
          <w:tcPr>
            <w:tcW w:w="2160" w:type="dxa"/>
          </w:tcPr>
          <w:p w14:paraId="7FF6BE87" w14:textId="4FD7C946" w:rsidR="002B038F" w:rsidRPr="002B038F" w:rsidRDefault="002B038F" w:rsidP="002B038F">
            <w:pPr>
              <w:jc w:val="right"/>
              <w:rPr>
                <w:color w:val="000000"/>
                <w:sz w:val="20"/>
                <w:szCs w:val="20"/>
              </w:rPr>
            </w:pPr>
            <w:r>
              <w:rPr>
                <w:color w:val="000000"/>
                <w:sz w:val="20"/>
              </w:rPr>
              <w:t>34.291</w:t>
            </w:r>
          </w:p>
        </w:tc>
      </w:tr>
      <w:tr w:rsidR="004D4524" w:rsidRPr="002B038F" w14:paraId="53618578" w14:textId="4343C7F5" w:rsidTr="003B2B2F">
        <w:trPr>
          <w:trHeight w:val="29"/>
        </w:trPr>
        <w:tc>
          <w:tcPr>
            <w:tcW w:w="2605" w:type="dxa"/>
            <w:shd w:val="clear" w:color="auto" w:fill="auto"/>
            <w:hideMark/>
          </w:tcPr>
          <w:p w14:paraId="3E74C2DC" w14:textId="77777777" w:rsidR="002B038F" w:rsidRPr="002B038F" w:rsidRDefault="002B038F" w:rsidP="002B038F">
            <w:pPr>
              <w:jc w:val="center"/>
              <w:rPr>
                <w:color w:val="000000"/>
                <w:sz w:val="20"/>
                <w:szCs w:val="20"/>
              </w:rPr>
            </w:pPr>
            <w:r>
              <w:rPr>
                <w:color w:val="000000"/>
                <w:sz w:val="20"/>
              </w:rPr>
              <w:t>2023</w:t>
            </w:r>
          </w:p>
        </w:tc>
        <w:tc>
          <w:tcPr>
            <w:tcW w:w="2340" w:type="dxa"/>
            <w:shd w:val="clear" w:color="auto" w:fill="auto"/>
            <w:hideMark/>
          </w:tcPr>
          <w:p w14:paraId="4159B96B" w14:textId="77777777" w:rsidR="002B038F" w:rsidRPr="002B038F" w:rsidRDefault="002B038F" w:rsidP="002B038F">
            <w:pPr>
              <w:jc w:val="right"/>
              <w:rPr>
                <w:color w:val="000000"/>
                <w:sz w:val="20"/>
                <w:szCs w:val="20"/>
              </w:rPr>
            </w:pPr>
            <w:r>
              <w:rPr>
                <w:color w:val="000000"/>
                <w:sz w:val="20"/>
              </w:rPr>
              <w:t>1.094</w:t>
            </w:r>
          </w:p>
        </w:tc>
        <w:tc>
          <w:tcPr>
            <w:tcW w:w="2250" w:type="dxa"/>
            <w:shd w:val="clear" w:color="auto" w:fill="auto"/>
            <w:hideMark/>
          </w:tcPr>
          <w:p w14:paraId="2A2B1F6E" w14:textId="77777777" w:rsidR="002B038F" w:rsidRPr="002B038F" w:rsidRDefault="002B038F" w:rsidP="002B038F">
            <w:pPr>
              <w:jc w:val="right"/>
              <w:rPr>
                <w:color w:val="000000"/>
                <w:sz w:val="20"/>
                <w:szCs w:val="20"/>
              </w:rPr>
            </w:pPr>
            <w:r>
              <w:rPr>
                <w:color w:val="000000"/>
                <w:sz w:val="20"/>
              </w:rPr>
              <w:t>36.684</w:t>
            </w:r>
          </w:p>
        </w:tc>
        <w:tc>
          <w:tcPr>
            <w:tcW w:w="2160" w:type="dxa"/>
          </w:tcPr>
          <w:p w14:paraId="3F235FA1" w14:textId="2451633D" w:rsidR="002B038F" w:rsidRPr="002B038F" w:rsidRDefault="002B038F" w:rsidP="002B038F">
            <w:pPr>
              <w:jc w:val="right"/>
              <w:rPr>
                <w:color w:val="000000"/>
                <w:sz w:val="20"/>
                <w:szCs w:val="20"/>
              </w:rPr>
            </w:pPr>
            <w:r>
              <w:rPr>
                <w:color w:val="000000"/>
                <w:sz w:val="20"/>
              </w:rPr>
              <w:t>37.778</w:t>
            </w:r>
          </w:p>
        </w:tc>
      </w:tr>
      <w:tr w:rsidR="004D4524" w:rsidRPr="002B038F" w14:paraId="2C338901" w14:textId="2D743F81" w:rsidTr="000D6A89">
        <w:trPr>
          <w:trHeight w:val="29"/>
        </w:trPr>
        <w:tc>
          <w:tcPr>
            <w:tcW w:w="2605" w:type="dxa"/>
            <w:shd w:val="clear" w:color="auto" w:fill="auto"/>
            <w:noWrap/>
            <w:tcMar>
              <w:left w:w="86" w:type="dxa"/>
              <w:right w:w="86" w:type="dxa"/>
            </w:tcMar>
            <w:hideMark/>
          </w:tcPr>
          <w:p w14:paraId="5F4A2382" w14:textId="6614ADA0" w:rsidR="002B038F" w:rsidRPr="00A940C9" w:rsidRDefault="009A3C60" w:rsidP="000D6A89">
            <w:pPr>
              <w:jc w:val="center"/>
              <w:rPr>
                <w:b/>
                <w:bCs/>
                <w:color w:val="000000"/>
                <w:sz w:val="20"/>
                <w:szCs w:val="20"/>
              </w:rPr>
            </w:pPr>
            <w:r>
              <w:rPr>
                <w:b/>
                <w:color w:val="000000"/>
                <w:sz w:val="20"/>
              </w:rPr>
              <w:t>Promedio de 2021-2023</w:t>
            </w:r>
          </w:p>
        </w:tc>
        <w:tc>
          <w:tcPr>
            <w:tcW w:w="2340" w:type="dxa"/>
            <w:shd w:val="clear" w:color="auto" w:fill="auto"/>
            <w:noWrap/>
            <w:hideMark/>
          </w:tcPr>
          <w:p w14:paraId="70838B4A" w14:textId="2C1698F8" w:rsidR="002B038F" w:rsidRPr="002B038F" w:rsidRDefault="002B038F" w:rsidP="009A3C60">
            <w:pPr>
              <w:ind w:firstLineChars="100" w:firstLine="201"/>
              <w:jc w:val="right"/>
              <w:rPr>
                <w:b/>
                <w:bCs/>
                <w:color w:val="000000"/>
                <w:sz w:val="20"/>
                <w:szCs w:val="20"/>
              </w:rPr>
            </w:pPr>
            <w:r>
              <w:rPr>
                <w:b/>
                <w:color w:val="000000"/>
                <w:sz w:val="20"/>
              </w:rPr>
              <w:t>993</w:t>
            </w:r>
          </w:p>
        </w:tc>
        <w:tc>
          <w:tcPr>
            <w:tcW w:w="2250" w:type="dxa"/>
            <w:shd w:val="clear" w:color="auto" w:fill="auto"/>
            <w:noWrap/>
            <w:hideMark/>
          </w:tcPr>
          <w:p w14:paraId="01837BDD" w14:textId="17F4C8DA" w:rsidR="002B038F" w:rsidRPr="002B038F" w:rsidRDefault="002B038F" w:rsidP="009A3C60">
            <w:pPr>
              <w:ind w:firstLineChars="100" w:firstLine="201"/>
              <w:jc w:val="right"/>
              <w:rPr>
                <w:b/>
                <w:bCs/>
                <w:color w:val="000000"/>
                <w:sz w:val="20"/>
                <w:szCs w:val="20"/>
              </w:rPr>
            </w:pPr>
            <w:r>
              <w:rPr>
                <w:b/>
                <w:color w:val="000000"/>
                <w:sz w:val="20"/>
              </w:rPr>
              <w:t>35.444</w:t>
            </w:r>
          </w:p>
        </w:tc>
        <w:tc>
          <w:tcPr>
            <w:tcW w:w="2160" w:type="dxa"/>
          </w:tcPr>
          <w:p w14:paraId="0E1E7C6B" w14:textId="20852CE6" w:rsidR="002B038F" w:rsidRPr="002B038F" w:rsidRDefault="002B038F" w:rsidP="009A3C60">
            <w:pPr>
              <w:ind w:firstLineChars="100" w:firstLine="201"/>
              <w:jc w:val="right"/>
              <w:rPr>
                <w:b/>
                <w:bCs/>
                <w:color w:val="000000"/>
                <w:sz w:val="20"/>
                <w:szCs w:val="20"/>
              </w:rPr>
            </w:pPr>
            <w:r>
              <w:rPr>
                <w:b/>
                <w:color w:val="000000"/>
                <w:sz w:val="20"/>
              </w:rPr>
              <w:t>36.436</w:t>
            </w:r>
          </w:p>
        </w:tc>
      </w:tr>
    </w:tbl>
    <w:p w14:paraId="1F95694B" w14:textId="77777777" w:rsidR="00C73ACE" w:rsidRPr="000274DE" w:rsidRDefault="00C73ACE" w:rsidP="007F2424">
      <w:pPr>
        <w:keepNext/>
        <w:spacing w:before="240" w:after="240"/>
        <w:outlineLvl w:val="0"/>
        <w:rPr>
          <w:u w:val="single"/>
        </w:rPr>
      </w:pPr>
      <w:r>
        <w:rPr>
          <w:u w:val="single"/>
        </w:rPr>
        <w:lastRenderedPageBreak/>
        <w:t xml:space="preserve">Descripción del proyecto </w:t>
      </w:r>
    </w:p>
    <w:p w14:paraId="6627325B" w14:textId="057FBF11" w:rsidR="005E4147" w:rsidRDefault="00BC1944">
      <w:pPr>
        <w:pStyle w:val="Heading1"/>
      </w:pPr>
      <w:r>
        <w:t>MANAR había seleccionado el R</w:t>
      </w:r>
      <w:r>
        <w:noBreakHyphen/>
        <w:t xml:space="preserve">600a como tecnología sustitutiva, un refrigerante alternativo muy consolidado a nivel mundial en la refrigeración doméstica. Para probar la tecnología, la empresa ha instalado parte de los equipos para la producción con R-600a en la línea 1 a fin de facilitar una producción limitada de aproximadamente 70 unidades al día a modo de prueba. No se espera que la reconversión perjudique la competitividad de la empresa en Marruecos. </w:t>
      </w:r>
    </w:p>
    <w:p w14:paraId="3FDF772E" w14:textId="623E631E" w:rsidR="00B06924" w:rsidRPr="00B06924" w:rsidRDefault="00B06924" w:rsidP="00B06924">
      <w:pPr>
        <w:pStyle w:val="Heading1"/>
        <w:numPr>
          <w:ilvl w:val="0"/>
          <w:numId w:val="0"/>
        </w:numPr>
        <w:rPr>
          <w:i/>
        </w:rPr>
      </w:pPr>
      <w:r>
        <w:rPr>
          <w:i/>
        </w:rPr>
        <w:t>Sobrecostos de capital</w:t>
      </w:r>
    </w:p>
    <w:p w14:paraId="2471AC5A" w14:textId="5A206342" w:rsidR="00675EDD" w:rsidRPr="00B06924" w:rsidRDefault="003F0F2A" w:rsidP="00B06924">
      <w:pPr>
        <w:pStyle w:val="Heading1"/>
      </w:pPr>
      <w:r>
        <w:t xml:space="preserve">La reconversión incluye modificar las líneas de producción para dar entrada a nuevos equipos, sustituir los actuales e instalar medidas de seguridad y equipos que garanticen una producción segura con un refrigerante inflamable. El área de almacenamiento y bombeo de refrigerante se trasladaría fuera de las líneas de producción. El equipo sustitutivo incluiría una bomba de transferencia, la instalación de un sistema de seguridad (sensores de detección de fugas, sistema de ventilación, acumuladores, piso antiestático, tomas de tierra, extintores, sistema de control, etc.), tuberías para conectar la bomba de transferencia a las máquinas de carga de gas, máquina de carga, soldadora ultrasónica, etc. En el cuadro 4 se resumen los sobrecostos de capital solicitados por un monto de USD 1.426.233. </w:t>
      </w:r>
    </w:p>
    <w:p w14:paraId="7F7C4D5E" w14:textId="6CCC2A3B" w:rsidR="00BC7F62" w:rsidRDefault="003F0F2A" w:rsidP="008576C6">
      <w:pPr>
        <w:pStyle w:val="Heading1"/>
        <w:numPr>
          <w:ilvl w:val="0"/>
          <w:numId w:val="0"/>
        </w:numPr>
        <w:spacing w:after="0"/>
        <w:rPr>
          <w:highlight w:val="yellow"/>
        </w:rPr>
      </w:pPr>
      <w:r>
        <w:rPr>
          <w:b/>
        </w:rPr>
        <w:t>Cuadro 4. Sobrecostos de capital estimados para la reconversión de dos líneas de producción de refrigeradores domésticos en MANAR</w:t>
      </w:r>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3"/>
        <w:gridCol w:w="1252"/>
        <w:gridCol w:w="1800"/>
        <w:gridCol w:w="1941"/>
      </w:tblGrid>
      <w:tr w:rsidR="00C6144A" w:rsidRPr="002F3DFB" w14:paraId="4DE81489" w14:textId="77777777" w:rsidTr="00193E7E">
        <w:trPr>
          <w:trHeight w:val="369"/>
          <w:tblHeader/>
        </w:trPr>
        <w:tc>
          <w:tcPr>
            <w:tcW w:w="4323" w:type="dxa"/>
            <w:shd w:val="clear" w:color="auto" w:fill="auto"/>
            <w:hideMark/>
          </w:tcPr>
          <w:p w14:paraId="65ACA66A" w14:textId="77777777" w:rsidR="002F3DFB" w:rsidRPr="002F3DFB" w:rsidRDefault="002F3DFB" w:rsidP="00053A47">
            <w:pPr>
              <w:jc w:val="center"/>
              <w:rPr>
                <w:b/>
                <w:bCs/>
                <w:color w:val="000000"/>
                <w:sz w:val="20"/>
                <w:szCs w:val="20"/>
              </w:rPr>
            </w:pPr>
            <w:r>
              <w:rPr>
                <w:b/>
                <w:color w:val="000000"/>
                <w:sz w:val="20"/>
              </w:rPr>
              <w:t>Descripción</w:t>
            </w:r>
          </w:p>
        </w:tc>
        <w:tc>
          <w:tcPr>
            <w:tcW w:w="1252" w:type="dxa"/>
            <w:shd w:val="clear" w:color="auto" w:fill="auto"/>
            <w:hideMark/>
          </w:tcPr>
          <w:p w14:paraId="2B791523" w14:textId="2DC7C6DB" w:rsidR="002F3DFB" w:rsidRPr="002F3DFB" w:rsidRDefault="002F3DFB" w:rsidP="004B08E9">
            <w:pPr>
              <w:jc w:val="center"/>
              <w:rPr>
                <w:b/>
                <w:bCs/>
                <w:color w:val="000000"/>
                <w:sz w:val="20"/>
                <w:szCs w:val="20"/>
              </w:rPr>
            </w:pPr>
            <w:r>
              <w:rPr>
                <w:b/>
                <w:color w:val="000000"/>
                <w:sz w:val="20"/>
              </w:rPr>
              <w:t xml:space="preserve">Línea 1 </w:t>
            </w:r>
          </w:p>
        </w:tc>
        <w:tc>
          <w:tcPr>
            <w:tcW w:w="1800" w:type="dxa"/>
            <w:shd w:val="clear" w:color="auto" w:fill="auto"/>
            <w:hideMark/>
          </w:tcPr>
          <w:p w14:paraId="5F2CB761" w14:textId="217C2A20" w:rsidR="002F3DFB" w:rsidRPr="002F3DFB" w:rsidRDefault="002F3DFB" w:rsidP="004B08E9">
            <w:pPr>
              <w:jc w:val="center"/>
              <w:rPr>
                <w:b/>
                <w:bCs/>
                <w:color w:val="000000"/>
                <w:sz w:val="20"/>
                <w:szCs w:val="20"/>
              </w:rPr>
            </w:pPr>
            <w:r>
              <w:rPr>
                <w:b/>
                <w:color w:val="000000"/>
                <w:sz w:val="20"/>
              </w:rPr>
              <w:t xml:space="preserve">Línea 2 </w:t>
            </w:r>
          </w:p>
        </w:tc>
        <w:tc>
          <w:tcPr>
            <w:tcW w:w="1941" w:type="dxa"/>
            <w:shd w:val="clear" w:color="auto" w:fill="auto"/>
            <w:hideMark/>
          </w:tcPr>
          <w:p w14:paraId="5183F202" w14:textId="77777777" w:rsidR="002F3DFB" w:rsidRPr="002F3DFB" w:rsidRDefault="002F3DFB" w:rsidP="00053A47">
            <w:pPr>
              <w:jc w:val="center"/>
              <w:rPr>
                <w:b/>
                <w:bCs/>
                <w:color w:val="000000"/>
                <w:sz w:val="20"/>
                <w:szCs w:val="20"/>
              </w:rPr>
            </w:pPr>
            <w:r>
              <w:rPr>
                <w:b/>
                <w:color w:val="000000"/>
                <w:sz w:val="20"/>
              </w:rPr>
              <w:t>Precio total (USD)</w:t>
            </w:r>
          </w:p>
        </w:tc>
      </w:tr>
      <w:tr w:rsidR="00606FE8" w:rsidRPr="002F3DFB" w14:paraId="4C5F23FA" w14:textId="77777777" w:rsidTr="00193E7E">
        <w:trPr>
          <w:trHeight w:val="117"/>
          <w:tblHeader/>
        </w:trPr>
        <w:tc>
          <w:tcPr>
            <w:tcW w:w="9316" w:type="dxa"/>
            <w:gridSpan w:val="4"/>
            <w:shd w:val="clear" w:color="auto" w:fill="auto"/>
          </w:tcPr>
          <w:p w14:paraId="71DD2847" w14:textId="297B4D34" w:rsidR="00606FE8" w:rsidRPr="00A96707" w:rsidRDefault="00606FE8" w:rsidP="00606FE8">
            <w:pPr>
              <w:jc w:val="left"/>
              <w:rPr>
                <w:color w:val="000000"/>
                <w:sz w:val="20"/>
                <w:szCs w:val="20"/>
              </w:rPr>
            </w:pPr>
            <w:r>
              <w:rPr>
                <w:b/>
                <w:color w:val="000000"/>
                <w:sz w:val="20"/>
              </w:rPr>
              <w:t>Costos de capital</w:t>
            </w:r>
          </w:p>
        </w:tc>
      </w:tr>
      <w:tr w:rsidR="00C6144A" w:rsidRPr="002F3DFB" w14:paraId="7A17A148" w14:textId="77777777" w:rsidTr="004B08E9">
        <w:trPr>
          <w:trHeight w:val="117"/>
        </w:trPr>
        <w:tc>
          <w:tcPr>
            <w:tcW w:w="4323" w:type="dxa"/>
            <w:shd w:val="clear" w:color="auto" w:fill="auto"/>
            <w:hideMark/>
          </w:tcPr>
          <w:p w14:paraId="5B68B57E" w14:textId="4EAA2AA2" w:rsidR="002F3DFB" w:rsidRPr="002F3DFB" w:rsidRDefault="002F3DFB" w:rsidP="00053A47">
            <w:pPr>
              <w:jc w:val="left"/>
              <w:rPr>
                <w:color w:val="000000"/>
                <w:sz w:val="20"/>
                <w:szCs w:val="20"/>
              </w:rPr>
            </w:pPr>
            <w:r>
              <w:rPr>
                <w:color w:val="000000"/>
                <w:sz w:val="20"/>
              </w:rPr>
              <w:t>Estación de carga de gas R-600a</w:t>
            </w:r>
          </w:p>
        </w:tc>
        <w:tc>
          <w:tcPr>
            <w:tcW w:w="1252" w:type="dxa"/>
            <w:shd w:val="clear" w:color="auto" w:fill="auto"/>
            <w:hideMark/>
          </w:tcPr>
          <w:p w14:paraId="5B0787ED" w14:textId="77777777" w:rsidR="002F3DFB" w:rsidRPr="002F3DFB" w:rsidRDefault="002F3DFB" w:rsidP="00053A47">
            <w:pPr>
              <w:jc w:val="right"/>
              <w:rPr>
                <w:color w:val="000000"/>
                <w:sz w:val="20"/>
                <w:szCs w:val="20"/>
              </w:rPr>
            </w:pPr>
            <w:r>
              <w:rPr>
                <w:color w:val="000000"/>
                <w:sz w:val="20"/>
              </w:rPr>
              <w:t>1</w:t>
            </w:r>
          </w:p>
        </w:tc>
        <w:tc>
          <w:tcPr>
            <w:tcW w:w="1800" w:type="dxa"/>
            <w:shd w:val="clear" w:color="auto" w:fill="auto"/>
            <w:hideMark/>
          </w:tcPr>
          <w:p w14:paraId="4AF6712E" w14:textId="77777777" w:rsidR="002F3DFB" w:rsidRPr="002F3DFB" w:rsidRDefault="002F3DFB" w:rsidP="00053A47">
            <w:pPr>
              <w:jc w:val="right"/>
              <w:rPr>
                <w:color w:val="000000"/>
                <w:sz w:val="20"/>
                <w:szCs w:val="20"/>
              </w:rPr>
            </w:pPr>
            <w:r>
              <w:rPr>
                <w:color w:val="000000"/>
                <w:sz w:val="20"/>
              </w:rPr>
              <w:t>2</w:t>
            </w:r>
          </w:p>
        </w:tc>
        <w:tc>
          <w:tcPr>
            <w:tcW w:w="1941" w:type="dxa"/>
            <w:shd w:val="clear" w:color="auto" w:fill="auto"/>
            <w:hideMark/>
          </w:tcPr>
          <w:p w14:paraId="6B60C2A2" w14:textId="77777777" w:rsidR="002F3DFB" w:rsidRPr="002F3DFB" w:rsidRDefault="002F3DFB" w:rsidP="00053A47">
            <w:pPr>
              <w:jc w:val="right"/>
              <w:rPr>
                <w:color w:val="000000"/>
                <w:sz w:val="20"/>
                <w:szCs w:val="20"/>
              </w:rPr>
            </w:pPr>
            <w:r>
              <w:rPr>
                <w:color w:val="000000"/>
                <w:sz w:val="20"/>
              </w:rPr>
              <w:t>304.782</w:t>
            </w:r>
          </w:p>
        </w:tc>
      </w:tr>
      <w:tr w:rsidR="00C6144A" w:rsidRPr="002F3DFB" w14:paraId="2B78B819" w14:textId="77777777" w:rsidTr="004B08E9">
        <w:trPr>
          <w:trHeight w:val="147"/>
        </w:trPr>
        <w:tc>
          <w:tcPr>
            <w:tcW w:w="4323" w:type="dxa"/>
            <w:shd w:val="clear" w:color="auto" w:fill="auto"/>
            <w:hideMark/>
          </w:tcPr>
          <w:p w14:paraId="77933EAA" w14:textId="3687E063" w:rsidR="002F3DFB" w:rsidRPr="002F3DFB" w:rsidRDefault="002F3DFB" w:rsidP="00053A47">
            <w:pPr>
              <w:jc w:val="left"/>
              <w:rPr>
                <w:color w:val="000000"/>
                <w:sz w:val="20"/>
                <w:szCs w:val="20"/>
              </w:rPr>
            </w:pPr>
            <w:r>
              <w:rPr>
                <w:color w:val="000000"/>
                <w:sz w:val="20"/>
              </w:rPr>
              <w:t>Seguridad del equipo de carga (contenedor de seguridad, caja de válvulas, sistema maestro de seguridad, detectores de gas)</w:t>
            </w:r>
          </w:p>
        </w:tc>
        <w:tc>
          <w:tcPr>
            <w:tcW w:w="1252" w:type="dxa"/>
            <w:shd w:val="clear" w:color="auto" w:fill="auto"/>
            <w:hideMark/>
          </w:tcPr>
          <w:p w14:paraId="66D7F52B" w14:textId="77777777" w:rsidR="002F3DFB" w:rsidRPr="002F3DFB" w:rsidRDefault="002F3DFB" w:rsidP="00053A47">
            <w:pPr>
              <w:jc w:val="right"/>
              <w:rPr>
                <w:color w:val="000000"/>
                <w:sz w:val="20"/>
                <w:szCs w:val="20"/>
              </w:rPr>
            </w:pPr>
            <w:r>
              <w:rPr>
                <w:color w:val="000000"/>
                <w:sz w:val="20"/>
              </w:rPr>
              <w:t>1</w:t>
            </w:r>
          </w:p>
        </w:tc>
        <w:tc>
          <w:tcPr>
            <w:tcW w:w="1800" w:type="dxa"/>
            <w:shd w:val="clear" w:color="auto" w:fill="auto"/>
            <w:hideMark/>
          </w:tcPr>
          <w:p w14:paraId="05E564BE" w14:textId="77777777" w:rsidR="002F3DFB" w:rsidRPr="002F3DFB" w:rsidRDefault="002F3DFB" w:rsidP="00053A47">
            <w:pPr>
              <w:jc w:val="right"/>
              <w:rPr>
                <w:color w:val="000000"/>
                <w:sz w:val="20"/>
                <w:szCs w:val="20"/>
              </w:rPr>
            </w:pPr>
            <w:r>
              <w:rPr>
                <w:color w:val="000000"/>
                <w:sz w:val="20"/>
              </w:rPr>
              <w:t>2</w:t>
            </w:r>
          </w:p>
        </w:tc>
        <w:tc>
          <w:tcPr>
            <w:tcW w:w="1941" w:type="dxa"/>
            <w:shd w:val="clear" w:color="auto" w:fill="auto"/>
            <w:hideMark/>
          </w:tcPr>
          <w:p w14:paraId="4C5672A3" w14:textId="77777777" w:rsidR="002F3DFB" w:rsidRPr="002F3DFB" w:rsidRDefault="002F3DFB" w:rsidP="00053A47">
            <w:pPr>
              <w:jc w:val="right"/>
              <w:rPr>
                <w:color w:val="000000"/>
                <w:sz w:val="20"/>
                <w:szCs w:val="20"/>
              </w:rPr>
            </w:pPr>
            <w:r>
              <w:rPr>
                <w:color w:val="000000"/>
                <w:sz w:val="20"/>
              </w:rPr>
              <w:t>129.822</w:t>
            </w:r>
          </w:p>
        </w:tc>
      </w:tr>
      <w:tr w:rsidR="00C6144A" w:rsidRPr="002F3DFB" w14:paraId="393477EA" w14:textId="77777777" w:rsidTr="004B08E9">
        <w:trPr>
          <w:trHeight w:val="240"/>
        </w:trPr>
        <w:tc>
          <w:tcPr>
            <w:tcW w:w="4323" w:type="dxa"/>
            <w:shd w:val="clear" w:color="auto" w:fill="auto"/>
            <w:hideMark/>
          </w:tcPr>
          <w:p w14:paraId="513B6B9A" w14:textId="67113CB2" w:rsidR="002F3DFB" w:rsidRPr="002F3DFB" w:rsidRDefault="00D901DE" w:rsidP="00053A47">
            <w:pPr>
              <w:jc w:val="left"/>
              <w:rPr>
                <w:color w:val="000000"/>
                <w:sz w:val="20"/>
                <w:szCs w:val="20"/>
              </w:rPr>
            </w:pPr>
            <w:r>
              <w:rPr>
                <w:color w:val="000000"/>
                <w:sz w:val="20"/>
              </w:rPr>
              <w:t>Bombas de vacío</w:t>
            </w:r>
          </w:p>
        </w:tc>
        <w:tc>
          <w:tcPr>
            <w:tcW w:w="1252" w:type="dxa"/>
            <w:shd w:val="clear" w:color="auto" w:fill="auto"/>
            <w:hideMark/>
          </w:tcPr>
          <w:p w14:paraId="6F9BC896" w14:textId="77777777" w:rsidR="002F3DFB" w:rsidRPr="002F3DFB" w:rsidRDefault="002F3DFB" w:rsidP="00053A47">
            <w:pPr>
              <w:jc w:val="right"/>
              <w:rPr>
                <w:color w:val="000000"/>
                <w:sz w:val="20"/>
                <w:szCs w:val="20"/>
              </w:rPr>
            </w:pPr>
            <w:r>
              <w:rPr>
                <w:color w:val="000000"/>
                <w:sz w:val="20"/>
              </w:rPr>
              <w:t> </w:t>
            </w:r>
          </w:p>
        </w:tc>
        <w:tc>
          <w:tcPr>
            <w:tcW w:w="1800" w:type="dxa"/>
            <w:shd w:val="clear" w:color="auto" w:fill="auto"/>
            <w:hideMark/>
          </w:tcPr>
          <w:p w14:paraId="466B13EF" w14:textId="77777777" w:rsidR="002F3DFB" w:rsidRPr="002F3DFB" w:rsidRDefault="002F3DFB" w:rsidP="00053A47">
            <w:pPr>
              <w:jc w:val="right"/>
              <w:rPr>
                <w:color w:val="000000"/>
                <w:sz w:val="20"/>
                <w:szCs w:val="20"/>
              </w:rPr>
            </w:pPr>
            <w:r>
              <w:rPr>
                <w:color w:val="000000"/>
                <w:sz w:val="20"/>
              </w:rPr>
              <w:t>13</w:t>
            </w:r>
          </w:p>
        </w:tc>
        <w:tc>
          <w:tcPr>
            <w:tcW w:w="1941" w:type="dxa"/>
            <w:shd w:val="clear" w:color="auto" w:fill="auto"/>
            <w:hideMark/>
          </w:tcPr>
          <w:p w14:paraId="14E891F7" w14:textId="77777777" w:rsidR="002F3DFB" w:rsidRPr="002F3DFB" w:rsidRDefault="002F3DFB" w:rsidP="00053A47">
            <w:pPr>
              <w:jc w:val="right"/>
              <w:rPr>
                <w:color w:val="000000"/>
                <w:sz w:val="20"/>
                <w:szCs w:val="20"/>
              </w:rPr>
            </w:pPr>
            <w:r>
              <w:rPr>
                <w:color w:val="000000"/>
                <w:sz w:val="20"/>
              </w:rPr>
              <w:t>51.441</w:t>
            </w:r>
          </w:p>
        </w:tc>
      </w:tr>
      <w:tr w:rsidR="00C6144A" w:rsidRPr="002F3DFB" w14:paraId="3E886277" w14:textId="77777777" w:rsidTr="004B08E9">
        <w:trPr>
          <w:trHeight w:val="222"/>
        </w:trPr>
        <w:tc>
          <w:tcPr>
            <w:tcW w:w="4323" w:type="dxa"/>
            <w:shd w:val="clear" w:color="auto" w:fill="auto"/>
            <w:hideMark/>
          </w:tcPr>
          <w:p w14:paraId="2CE914EA" w14:textId="07F10284" w:rsidR="002F3DFB" w:rsidRPr="002F3DFB" w:rsidRDefault="00053A47" w:rsidP="00053A47">
            <w:pPr>
              <w:jc w:val="left"/>
              <w:rPr>
                <w:color w:val="000000"/>
                <w:sz w:val="20"/>
                <w:szCs w:val="20"/>
              </w:rPr>
            </w:pPr>
            <w:r>
              <w:rPr>
                <w:color w:val="000000"/>
                <w:sz w:val="20"/>
              </w:rPr>
              <w:t>Suministro de gas (bomba de transferencia y accesorios)</w:t>
            </w:r>
          </w:p>
        </w:tc>
        <w:tc>
          <w:tcPr>
            <w:tcW w:w="1252" w:type="dxa"/>
            <w:shd w:val="clear" w:color="auto" w:fill="auto"/>
            <w:hideMark/>
          </w:tcPr>
          <w:p w14:paraId="04D424BC" w14:textId="77777777" w:rsidR="002F3DFB" w:rsidRPr="002F3DFB" w:rsidRDefault="002F3DFB" w:rsidP="00053A47">
            <w:pPr>
              <w:jc w:val="right"/>
              <w:rPr>
                <w:color w:val="000000"/>
                <w:sz w:val="20"/>
                <w:szCs w:val="20"/>
              </w:rPr>
            </w:pPr>
            <w:r>
              <w:rPr>
                <w:color w:val="000000"/>
                <w:sz w:val="20"/>
              </w:rPr>
              <w:t> </w:t>
            </w:r>
          </w:p>
        </w:tc>
        <w:tc>
          <w:tcPr>
            <w:tcW w:w="1800" w:type="dxa"/>
            <w:shd w:val="clear" w:color="auto" w:fill="auto"/>
            <w:hideMark/>
          </w:tcPr>
          <w:p w14:paraId="5991FDF6" w14:textId="77777777" w:rsidR="002F3DFB" w:rsidRPr="002F3DFB" w:rsidRDefault="002F3DFB" w:rsidP="00053A47">
            <w:pPr>
              <w:jc w:val="right"/>
              <w:rPr>
                <w:color w:val="000000"/>
                <w:sz w:val="20"/>
                <w:szCs w:val="20"/>
              </w:rPr>
            </w:pPr>
            <w:r>
              <w:rPr>
                <w:color w:val="000000"/>
                <w:sz w:val="20"/>
              </w:rPr>
              <w:t>1</w:t>
            </w:r>
          </w:p>
        </w:tc>
        <w:tc>
          <w:tcPr>
            <w:tcW w:w="1941" w:type="dxa"/>
            <w:shd w:val="clear" w:color="auto" w:fill="auto"/>
            <w:hideMark/>
          </w:tcPr>
          <w:p w14:paraId="50C8B303" w14:textId="77777777" w:rsidR="002F3DFB" w:rsidRPr="002F3DFB" w:rsidRDefault="002F3DFB" w:rsidP="00053A47">
            <w:pPr>
              <w:jc w:val="right"/>
              <w:rPr>
                <w:color w:val="000000"/>
                <w:sz w:val="20"/>
                <w:szCs w:val="20"/>
              </w:rPr>
            </w:pPr>
            <w:r>
              <w:rPr>
                <w:color w:val="000000"/>
                <w:sz w:val="20"/>
              </w:rPr>
              <w:t>26.114</w:t>
            </w:r>
          </w:p>
        </w:tc>
      </w:tr>
      <w:tr w:rsidR="00053A47" w:rsidRPr="002F3DFB" w14:paraId="36772431" w14:textId="77777777" w:rsidTr="004B08E9">
        <w:trPr>
          <w:trHeight w:val="425"/>
        </w:trPr>
        <w:tc>
          <w:tcPr>
            <w:tcW w:w="4323" w:type="dxa"/>
            <w:shd w:val="clear" w:color="auto" w:fill="auto"/>
            <w:hideMark/>
          </w:tcPr>
          <w:p w14:paraId="11364A0C" w14:textId="2448F14E" w:rsidR="002F3DFB" w:rsidRPr="002F3DFB" w:rsidRDefault="00053A47" w:rsidP="00053A47">
            <w:pPr>
              <w:jc w:val="left"/>
              <w:rPr>
                <w:color w:val="000000"/>
                <w:sz w:val="20"/>
                <w:szCs w:val="20"/>
              </w:rPr>
            </w:pPr>
            <w:r>
              <w:rPr>
                <w:color w:val="000000"/>
                <w:sz w:val="20"/>
              </w:rPr>
              <w:t>Tuberías (tuberías de acero inoxidable con accesorios, soldadura de argón, certificación)</w:t>
            </w:r>
          </w:p>
        </w:tc>
        <w:tc>
          <w:tcPr>
            <w:tcW w:w="1252" w:type="dxa"/>
            <w:shd w:val="clear" w:color="auto" w:fill="auto"/>
            <w:hideMark/>
          </w:tcPr>
          <w:p w14:paraId="6AC36787" w14:textId="77777777" w:rsidR="002F3DFB" w:rsidRPr="002F3DFB" w:rsidRDefault="002F3DFB" w:rsidP="00053A47">
            <w:pPr>
              <w:jc w:val="right"/>
              <w:rPr>
                <w:color w:val="000000"/>
                <w:sz w:val="20"/>
                <w:szCs w:val="20"/>
              </w:rPr>
            </w:pPr>
            <w:r>
              <w:rPr>
                <w:color w:val="000000"/>
                <w:sz w:val="20"/>
              </w:rPr>
              <w:t>1</w:t>
            </w:r>
          </w:p>
        </w:tc>
        <w:tc>
          <w:tcPr>
            <w:tcW w:w="1800" w:type="dxa"/>
            <w:shd w:val="clear" w:color="auto" w:fill="auto"/>
            <w:hideMark/>
          </w:tcPr>
          <w:p w14:paraId="65679695" w14:textId="77777777" w:rsidR="002F3DFB" w:rsidRPr="002F3DFB" w:rsidRDefault="002F3DFB" w:rsidP="00053A47">
            <w:pPr>
              <w:jc w:val="right"/>
              <w:rPr>
                <w:color w:val="000000"/>
                <w:sz w:val="20"/>
                <w:szCs w:val="20"/>
              </w:rPr>
            </w:pPr>
            <w:r>
              <w:rPr>
                <w:color w:val="000000"/>
                <w:sz w:val="20"/>
              </w:rPr>
              <w:t>1</w:t>
            </w:r>
          </w:p>
        </w:tc>
        <w:tc>
          <w:tcPr>
            <w:tcW w:w="1941" w:type="dxa"/>
            <w:shd w:val="clear" w:color="auto" w:fill="auto"/>
            <w:hideMark/>
          </w:tcPr>
          <w:p w14:paraId="5208CB96" w14:textId="77777777" w:rsidR="002F3DFB" w:rsidRPr="002F3DFB" w:rsidRDefault="002F3DFB" w:rsidP="00053A47">
            <w:pPr>
              <w:jc w:val="right"/>
              <w:rPr>
                <w:color w:val="000000"/>
                <w:sz w:val="20"/>
                <w:szCs w:val="20"/>
              </w:rPr>
            </w:pPr>
            <w:r>
              <w:rPr>
                <w:color w:val="000000"/>
                <w:sz w:val="20"/>
              </w:rPr>
              <w:t>7.614</w:t>
            </w:r>
          </w:p>
        </w:tc>
      </w:tr>
      <w:tr w:rsidR="00C6144A" w:rsidRPr="002F3DFB" w14:paraId="167214A6" w14:textId="77777777" w:rsidTr="004B08E9">
        <w:trPr>
          <w:trHeight w:val="194"/>
        </w:trPr>
        <w:tc>
          <w:tcPr>
            <w:tcW w:w="4323" w:type="dxa"/>
            <w:shd w:val="clear" w:color="auto" w:fill="auto"/>
            <w:hideMark/>
          </w:tcPr>
          <w:p w14:paraId="13B43875" w14:textId="38DDA25F" w:rsidR="002F3DFB" w:rsidRPr="002F3DFB" w:rsidRDefault="00053A47" w:rsidP="00053A47">
            <w:pPr>
              <w:jc w:val="left"/>
              <w:rPr>
                <w:color w:val="000000"/>
                <w:sz w:val="20"/>
                <w:szCs w:val="20"/>
              </w:rPr>
            </w:pPr>
            <w:r>
              <w:rPr>
                <w:color w:val="000000"/>
                <w:sz w:val="20"/>
              </w:rPr>
              <w:t>Distribución del área de almacenamiento y suministro de gas (ingeniería civil, infraestructura, seguridad)</w:t>
            </w:r>
          </w:p>
        </w:tc>
        <w:tc>
          <w:tcPr>
            <w:tcW w:w="1252" w:type="dxa"/>
            <w:shd w:val="clear" w:color="auto" w:fill="auto"/>
            <w:hideMark/>
          </w:tcPr>
          <w:p w14:paraId="03E68D04" w14:textId="77777777" w:rsidR="002F3DFB" w:rsidRPr="002F3DFB" w:rsidRDefault="002F3DFB" w:rsidP="00053A47">
            <w:pPr>
              <w:jc w:val="right"/>
              <w:rPr>
                <w:color w:val="000000"/>
                <w:sz w:val="20"/>
                <w:szCs w:val="20"/>
              </w:rPr>
            </w:pPr>
            <w:r>
              <w:rPr>
                <w:color w:val="000000"/>
                <w:sz w:val="20"/>
              </w:rPr>
              <w:t> </w:t>
            </w:r>
          </w:p>
        </w:tc>
        <w:tc>
          <w:tcPr>
            <w:tcW w:w="1800" w:type="dxa"/>
            <w:shd w:val="clear" w:color="auto" w:fill="auto"/>
            <w:hideMark/>
          </w:tcPr>
          <w:p w14:paraId="3EBC81E2" w14:textId="77777777" w:rsidR="002F3DFB" w:rsidRPr="002F3DFB" w:rsidRDefault="002F3DFB" w:rsidP="00053A47">
            <w:pPr>
              <w:jc w:val="right"/>
              <w:rPr>
                <w:color w:val="000000"/>
                <w:sz w:val="20"/>
                <w:szCs w:val="20"/>
              </w:rPr>
            </w:pPr>
            <w:r>
              <w:rPr>
                <w:color w:val="000000"/>
                <w:sz w:val="20"/>
              </w:rPr>
              <w:t>1</w:t>
            </w:r>
          </w:p>
        </w:tc>
        <w:tc>
          <w:tcPr>
            <w:tcW w:w="1941" w:type="dxa"/>
            <w:shd w:val="clear" w:color="auto" w:fill="auto"/>
            <w:hideMark/>
          </w:tcPr>
          <w:p w14:paraId="60CF941D" w14:textId="77777777" w:rsidR="002F3DFB" w:rsidRPr="002F3DFB" w:rsidRDefault="002F3DFB" w:rsidP="00053A47">
            <w:pPr>
              <w:jc w:val="right"/>
              <w:rPr>
                <w:color w:val="000000"/>
                <w:sz w:val="20"/>
                <w:szCs w:val="20"/>
              </w:rPr>
            </w:pPr>
            <w:r>
              <w:rPr>
                <w:color w:val="000000"/>
                <w:sz w:val="20"/>
              </w:rPr>
              <w:t>43.600</w:t>
            </w:r>
          </w:p>
        </w:tc>
      </w:tr>
      <w:tr w:rsidR="00C6144A" w:rsidRPr="002F3DFB" w14:paraId="6C6D2214" w14:textId="77777777" w:rsidTr="004B08E9">
        <w:trPr>
          <w:trHeight w:val="188"/>
        </w:trPr>
        <w:tc>
          <w:tcPr>
            <w:tcW w:w="4323" w:type="dxa"/>
            <w:shd w:val="clear" w:color="auto" w:fill="auto"/>
            <w:hideMark/>
          </w:tcPr>
          <w:p w14:paraId="318EDE4D" w14:textId="35106EC4" w:rsidR="002F3DFB" w:rsidRPr="002F3DFB" w:rsidRDefault="00053A47" w:rsidP="00053A47">
            <w:pPr>
              <w:jc w:val="left"/>
              <w:rPr>
                <w:color w:val="000000"/>
                <w:sz w:val="20"/>
                <w:szCs w:val="20"/>
              </w:rPr>
            </w:pPr>
            <w:r>
              <w:rPr>
                <w:color w:val="000000"/>
                <w:sz w:val="20"/>
              </w:rPr>
              <w:t>Sistema de ventilación</w:t>
            </w:r>
          </w:p>
        </w:tc>
        <w:tc>
          <w:tcPr>
            <w:tcW w:w="1252" w:type="dxa"/>
            <w:shd w:val="clear" w:color="auto" w:fill="auto"/>
            <w:hideMark/>
          </w:tcPr>
          <w:p w14:paraId="50F2FA13" w14:textId="77777777" w:rsidR="002F3DFB" w:rsidRPr="002F3DFB" w:rsidRDefault="002F3DFB" w:rsidP="00053A47">
            <w:pPr>
              <w:jc w:val="right"/>
              <w:rPr>
                <w:color w:val="000000"/>
                <w:sz w:val="20"/>
                <w:szCs w:val="20"/>
              </w:rPr>
            </w:pPr>
            <w:r>
              <w:rPr>
                <w:color w:val="000000"/>
                <w:sz w:val="20"/>
              </w:rPr>
              <w:t>1</w:t>
            </w:r>
          </w:p>
        </w:tc>
        <w:tc>
          <w:tcPr>
            <w:tcW w:w="1800" w:type="dxa"/>
            <w:shd w:val="clear" w:color="auto" w:fill="auto"/>
            <w:hideMark/>
          </w:tcPr>
          <w:p w14:paraId="14709D65" w14:textId="77777777" w:rsidR="002F3DFB" w:rsidRPr="002F3DFB" w:rsidRDefault="002F3DFB" w:rsidP="00053A47">
            <w:pPr>
              <w:jc w:val="right"/>
              <w:rPr>
                <w:color w:val="000000"/>
                <w:sz w:val="20"/>
                <w:szCs w:val="20"/>
              </w:rPr>
            </w:pPr>
            <w:r>
              <w:rPr>
                <w:color w:val="000000"/>
                <w:sz w:val="20"/>
              </w:rPr>
              <w:t>2</w:t>
            </w:r>
          </w:p>
        </w:tc>
        <w:tc>
          <w:tcPr>
            <w:tcW w:w="1941" w:type="dxa"/>
            <w:shd w:val="clear" w:color="auto" w:fill="auto"/>
            <w:hideMark/>
          </w:tcPr>
          <w:p w14:paraId="3F52F426" w14:textId="77777777" w:rsidR="002F3DFB" w:rsidRPr="002F3DFB" w:rsidRDefault="002F3DFB" w:rsidP="00053A47">
            <w:pPr>
              <w:jc w:val="right"/>
              <w:rPr>
                <w:color w:val="000000"/>
                <w:sz w:val="20"/>
                <w:szCs w:val="20"/>
              </w:rPr>
            </w:pPr>
            <w:r>
              <w:rPr>
                <w:color w:val="000000"/>
                <w:sz w:val="20"/>
              </w:rPr>
              <w:t>23.262</w:t>
            </w:r>
          </w:p>
        </w:tc>
      </w:tr>
      <w:tr w:rsidR="00C6144A" w:rsidRPr="002F3DFB" w14:paraId="07933EF9" w14:textId="77777777" w:rsidTr="004B08E9">
        <w:trPr>
          <w:trHeight w:val="319"/>
        </w:trPr>
        <w:tc>
          <w:tcPr>
            <w:tcW w:w="4323" w:type="dxa"/>
            <w:shd w:val="clear" w:color="auto" w:fill="auto"/>
            <w:hideMark/>
          </w:tcPr>
          <w:p w14:paraId="31C15606" w14:textId="278CCD65" w:rsidR="002F3DFB" w:rsidRPr="002F3DFB" w:rsidRDefault="00053A47" w:rsidP="00053A47">
            <w:pPr>
              <w:jc w:val="left"/>
              <w:rPr>
                <w:color w:val="000000"/>
                <w:sz w:val="20"/>
                <w:szCs w:val="20"/>
              </w:rPr>
            </w:pPr>
            <w:r>
              <w:rPr>
                <w:color w:val="000000"/>
                <w:sz w:val="20"/>
              </w:rPr>
              <w:t>Seguridad de la estación de trabajo (zona ATEX, cambio de componentes de riesgo, tomas de tierra, alfombrillas antiestáticas, extintores de incendios, paneles)</w:t>
            </w:r>
          </w:p>
        </w:tc>
        <w:tc>
          <w:tcPr>
            <w:tcW w:w="1252" w:type="dxa"/>
            <w:shd w:val="clear" w:color="auto" w:fill="auto"/>
            <w:hideMark/>
          </w:tcPr>
          <w:p w14:paraId="610DE84A" w14:textId="77777777" w:rsidR="002F3DFB" w:rsidRPr="002F3DFB" w:rsidRDefault="002F3DFB" w:rsidP="00EE5B9D">
            <w:pPr>
              <w:jc w:val="right"/>
              <w:rPr>
                <w:color w:val="000000"/>
                <w:sz w:val="20"/>
                <w:szCs w:val="20"/>
              </w:rPr>
            </w:pPr>
            <w:r>
              <w:rPr>
                <w:color w:val="000000"/>
                <w:sz w:val="20"/>
              </w:rPr>
              <w:t> </w:t>
            </w:r>
          </w:p>
        </w:tc>
        <w:tc>
          <w:tcPr>
            <w:tcW w:w="1800" w:type="dxa"/>
            <w:shd w:val="clear" w:color="auto" w:fill="auto"/>
            <w:hideMark/>
          </w:tcPr>
          <w:p w14:paraId="6D953CFE" w14:textId="77777777" w:rsidR="002F3DFB" w:rsidRPr="002F3DFB" w:rsidRDefault="002F3DFB" w:rsidP="00EE5B9D">
            <w:pPr>
              <w:jc w:val="right"/>
              <w:rPr>
                <w:color w:val="000000"/>
                <w:sz w:val="20"/>
                <w:szCs w:val="20"/>
              </w:rPr>
            </w:pPr>
            <w:r>
              <w:rPr>
                <w:color w:val="000000"/>
                <w:sz w:val="20"/>
              </w:rPr>
              <w:t>1</w:t>
            </w:r>
          </w:p>
        </w:tc>
        <w:tc>
          <w:tcPr>
            <w:tcW w:w="1941" w:type="dxa"/>
            <w:shd w:val="clear" w:color="auto" w:fill="auto"/>
            <w:hideMark/>
          </w:tcPr>
          <w:p w14:paraId="1151BB83" w14:textId="77777777" w:rsidR="002F3DFB" w:rsidRPr="002F3DFB" w:rsidRDefault="002F3DFB" w:rsidP="00EE5B9D">
            <w:pPr>
              <w:jc w:val="right"/>
              <w:rPr>
                <w:color w:val="000000"/>
                <w:sz w:val="20"/>
                <w:szCs w:val="20"/>
              </w:rPr>
            </w:pPr>
            <w:r>
              <w:rPr>
                <w:color w:val="000000"/>
                <w:sz w:val="20"/>
              </w:rPr>
              <w:t>54.500</w:t>
            </w:r>
          </w:p>
        </w:tc>
      </w:tr>
      <w:tr w:rsidR="00EE5B9D" w:rsidRPr="002F3DFB" w14:paraId="6012AF1A" w14:textId="77777777" w:rsidTr="004B08E9">
        <w:trPr>
          <w:trHeight w:val="172"/>
        </w:trPr>
        <w:tc>
          <w:tcPr>
            <w:tcW w:w="4323" w:type="dxa"/>
            <w:shd w:val="clear" w:color="auto" w:fill="auto"/>
            <w:hideMark/>
          </w:tcPr>
          <w:p w14:paraId="36E39AA5" w14:textId="7B02EAD1" w:rsidR="002F3DFB" w:rsidRPr="002F3DFB" w:rsidRDefault="00EE5B9D" w:rsidP="00053A47">
            <w:pPr>
              <w:jc w:val="left"/>
              <w:rPr>
                <w:color w:val="000000"/>
                <w:sz w:val="20"/>
                <w:szCs w:val="20"/>
              </w:rPr>
            </w:pPr>
            <w:r>
              <w:rPr>
                <w:color w:val="000000"/>
                <w:sz w:val="20"/>
              </w:rPr>
              <w:t>Seguridad del suministro (acumulador, válvulas de seguridad)</w:t>
            </w:r>
          </w:p>
        </w:tc>
        <w:tc>
          <w:tcPr>
            <w:tcW w:w="1252" w:type="dxa"/>
            <w:shd w:val="clear" w:color="auto" w:fill="auto"/>
            <w:hideMark/>
          </w:tcPr>
          <w:p w14:paraId="54B06AA8" w14:textId="77777777" w:rsidR="002F3DFB" w:rsidRPr="002F3DFB" w:rsidRDefault="002F3DFB" w:rsidP="00EE5B9D">
            <w:pPr>
              <w:jc w:val="right"/>
              <w:rPr>
                <w:color w:val="000000"/>
                <w:sz w:val="20"/>
                <w:szCs w:val="20"/>
              </w:rPr>
            </w:pPr>
            <w:r>
              <w:rPr>
                <w:color w:val="000000"/>
                <w:sz w:val="20"/>
              </w:rPr>
              <w:t> </w:t>
            </w:r>
          </w:p>
        </w:tc>
        <w:tc>
          <w:tcPr>
            <w:tcW w:w="1800" w:type="dxa"/>
            <w:shd w:val="clear" w:color="auto" w:fill="auto"/>
            <w:hideMark/>
          </w:tcPr>
          <w:p w14:paraId="0EF88A26" w14:textId="77777777" w:rsidR="002F3DFB" w:rsidRPr="002F3DFB" w:rsidRDefault="002F3DFB" w:rsidP="00EE5B9D">
            <w:pPr>
              <w:jc w:val="right"/>
              <w:rPr>
                <w:color w:val="000000"/>
                <w:sz w:val="20"/>
                <w:szCs w:val="20"/>
              </w:rPr>
            </w:pPr>
            <w:r>
              <w:rPr>
                <w:color w:val="000000"/>
                <w:sz w:val="20"/>
              </w:rPr>
              <w:t>1</w:t>
            </w:r>
          </w:p>
        </w:tc>
        <w:tc>
          <w:tcPr>
            <w:tcW w:w="1941" w:type="dxa"/>
            <w:shd w:val="clear" w:color="auto" w:fill="auto"/>
            <w:hideMark/>
          </w:tcPr>
          <w:p w14:paraId="6FD8827C" w14:textId="77777777" w:rsidR="002F3DFB" w:rsidRPr="002F3DFB" w:rsidRDefault="002F3DFB" w:rsidP="00EE5B9D">
            <w:pPr>
              <w:jc w:val="right"/>
              <w:rPr>
                <w:color w:val="000000"/>
                <w:sz w:val="20"/>
                <w:szCs w:val="20"/>
              </w:rPr>
            </w:pPr>
            <w:r>
              <w:rPr>
                <w:color w:val="000000"/>
                <w:sz w:val="20"/>
              </w:rPr>
              <w:t>12.745</w:t>
            </w:r>
          </w:p>
        </w:tc>
      </w:tr>
      <w:tr w:rsidR="00A940C9" w:rsidRPr="002F3DFB" w14:paraId="06424F55" w14:textId="77777777" w:rsidTr="004B08E9">
        <w:trPr>
          <w:trHeight w:val="240"/>
        </w:trPr>
        <w:tc>
          <w:tcPr>
            <w:tcW w:w="4323" w:type="dxa"/>
            <w:shd w:val="clear" w:color="auto" w:fill="auto"/>
          </w:tcPr>
          <w:p w14:paraId="70E9F4B2" w14:textId="4988A9EB" w:rsidR="00A940C9" w:rsidRPr="00A96707" w:rsidRDefault="00A940C9" w:rsidP="00D849BC">
            <w:pPr>
              <w:jc w:val="left"/>
              <w:rPr>
                <w:color w:val="000000"/>
                <w:sz w:val="20"/>
                <w:szCs w:val="20"/>
              </w:rPr>
            </w:pPr>
            <w:r>
              <w:rPr>
                <w:color w:val="000000"/>
                <w:sz w:val="20"/>
              </w:rPr>
              <w:t>Detector portátil de fugas de gas para el control de tuberías</w:t>
            </w:r>
            <w:r>
              <w:rPr>
                <w:color w:val="000000"/>
                <w:sz w:val="20"/>
              </w:rPr>
              <w:tab/>
            </w:r>
          </w:p>
        </w:tc>
        <w:tc>
          <w:tcPr>
            <w:tcW w:w="3052" w:type="dxa"/>
            <w:gridSpan w:val="2"/>
            <w:shd w:val="clear" w:color="auto" w:fill="auto"/>
            <w:vAlign w:val="center"/>
          </w:tcPr>
          <w:p w14:paraId="48EB86B5" w14:textId="454D73BA" w:rsidR="00A940C9" w:rsidRPr="002F3DFB" w:rsidRDefault="00A940C9" w:rsidP="00A940C9">
            <w:pPr>
              <w:jc w:val="right"/>
              <w:rPr>
                <w:color w:val="000000"/>
                <w:sz w:val="20"/>
                <w:szCs w:val="20"/>
              </w:rPr>
            </w:pPr>
            <w:r>
              <w:rPr>
                <w:color w:val="000000"/>
                <w:sz w:val="20"/>
              </w:rPr>
              <w:t>1 (líneas 1 y 2)</w:t>
            </w:r>
          </w:p>
        </w:tc>
        <w:tc>
          <w:tcPr>
            <w:tcW w:w="1941" w:type="dxa"/>
            <w:shd w:val="clear" w:color="auto" w:fill="auto"/>
          </w:tcPr>
          <w:p w14:paraId="0E9BB383" w14:textId="6DEAD807" w:rsidR="00A940C9" w:rsidRPr="002F3DFB" w:rsidRDefault="00A940C9" w:rsidP="00053A47">
            <w:pPr>
              <w:jc w:val="right"/>
              <w:rPr>
                <w:color w:val="000000"/>
                <w:sz w:val="20"/>
                <w:szCs w:val="20"/>
              </w:rPr>
            </w:pPr>
            <w:r>
              <w:rPr>
                <w:color w:val="000000"/>
                <w:sz w:val="20"/>
              </w:rPr>
              <w:t>7.615</w:t>
            </w:r>
          </w:p>
        </w:tc>
      </w:tr>
      <w:tr w:rsidR="00A940C9" w:rsidRPr="002F3DFB" w14:paraId="701B2CF6" w14:textId="77777777" w:rsidTr="004B08E9">
        <w:trPr>
          <w:trHeight w:val="240"/>
        </w:trPr>
        <w:tc>
          <w:tcPr>
            <w:tcW w:w="4323" w:type="dxa"/>
            <w:shd w:val="clear" w:color="auto" w:fill="auto"/>
          </w:tcPr>
          <w:p w14:paraId="2CE12FE6" w14:textId="0BB06B28" w:rsidR="00A940C9" w:rsidRPr="00A96707" w:rsidRDefault="00A940C9" w:rsidP="00053A47">
            <w:pPr>
              <w:jc w:val="left"/>
              <w:rPr>
                <w:color w:val="000000"/>
                <w:sz w:val="20"/>
                <w:szCs w:val="20"/>
              </w:rPr>
            </w:pPr>
            <w:r>
              <w:rPr>
                <w:color w:val="000000"/>
                <w:sz w:val="20"/>
              </w:rPr>
              <w:t>Detector portátil de fugas de gas para la inspección de tuberías</w:t>
            </w:r>
          </w:p>
        </w:tc>
        <w:tc>
          <w:tcPr>
            <w:tcW w:w="3052" w:type="dxa"/>
            <w:gridSpan w:val="2"/>
            <w:shd w:val="clear" w:color="auto" w:fill="auto"/>
            <w:vAlign w:val="center"/>
          </w:tcPr>
          <w:p w14:paraId="0C5AE4D2" w14:textId="3C2D43B3" w:rsidR="00A940C9" w:rsidRPr="002F3DFB" w:rsidRDefault="00A940C9" w:rsidP="00A940C9">
            <w:pPr>
              <w:jc w:val="right"/>
              <w:rPr>
                <w:color w:val="000000"/>
                <w:sz w:val="20"/>
                <w:szCs w:val="20"/>
              </w:rPr>
            </w:pPr>
            <w:r>
              <w:rPr>
                <w:color w:val="000000"/>
                <w:sz w:val="20"/>
              </w:rPr>
              <w:t>1 (líneas 1 y 2)</w:t>
            </w:r>
          </w:p>
        </w:tc>
        <w:tc>
          <w:tcPr>
            <w:tcW w:w="1941" w:type="dxa"/>
            <w:shd w:val="clear" w:color="auto" w:fill="auto"/>
          </w:tcPr>
          <w:p w14:paraId="1608F13B" w14:textId="194EBC26" w:rsidR="00A940C9" w:rsidRPr="002F3DFB" w:rsidRDefault="00A940C9" w:rsidP="00053A47">
            <w:pPr>
              <w:jc w:val="right"/>
              <w:rPr>
                <w:color w:val="000000"/>
                <w:sz w:val="20"/>
                <w:szCs w:val="20"/>
              </w:rPr>
            </w:pPr>
            <w:r>
              <w:rPr>
                <w:color w:val="000000"/>
                <w:sz w:val="20"/>
              </w:rPr>
              <w:t>7.194</w:t>
            </w:r>
          </w:p>
        </w:tc>
      </w:tr>
      <w:tr w:rsidR="00EE5B9D" w:rsidRPr="002F3DFB" w14:paraId="22C4F614" w14:textId="77777777" w:rsidTr="004B08E9">
        <w:trPr>
          <w:trHeight w:val="240"/>
        </w:trPr>
        <w:tc>
          <w:tcPr>
            <w:tcW w:w="4323" w:type="dxa"/>
            <w:shd w:val="clear" w:color="auto" w:fill="auto"/>
            <w:hideMark/>
          </w:tcPr>
          <w:p w14:paraId="092D25E0" w14:textId="71B0EF7C" w:rsidR="002F3DFB" w:rsidRPr="002F3DFB" w:rsidRDefault="00EE5B9D" w:rsidP="00053A47">
            <w:pPr>
              <w:jc w:val="left"/>
              <w:rPr>
                <w:color w:val="000000"/>
                <w:sz w:val="20"/>
                <w:szCs w:val="20"/>
              </w:rPr>
            </w:pPr>
            <w:r>
              <w:rPr>
                <w:color w:val="000000"/>
                <w:sz w:val="20"/>
              </w:rPr>
              <w:t xml:space="preserve">Bomba de descarga en el área de reparaciones </w:t>
            </w:r>
          </w:p>
        </w:tc>
        <w:tc>
          <w:tcPr>
            <w:tcW w:w="1252" w:type="dxa"/>
            <w:shd w:val="clear" w:color="auto" w:fill="auto"/>
          </w:tcPr>
          <w:p w14:paraId="2412C690" w14:textId="758CEA8C" w:rsidR="002F3DFB" w:rsidRPr="002F3DFB" w:rsidRDefault="002F3DFB" w:rsidP="00053A47">
            <w:pPr>
              <w:jc w:val="right"/>
              <w:rPr>
                <w:color w:val="000000"/>
                <w:sz w:val="20"/>
                <w:szCs w:val="20"/>
                <w:lang w:eastAsia="en-CA"/>
              </w:rPr>
            </w:pPr>
          </w:p>
        </w:tc>
        <w:tc>
          <w:tcPr>
            <w:tcW w:w="1800" w:type="dxa"/>
            <w:shd w:val="clear" w:color="auto" w:fill="auto"/>
            <w:hideMark/>
          </w:tcPr>
          <w:p w14:paraId="7F584106" w14:textId="77777777" w:rsidR="002F3DFB" w:rsidRPr="002F3DFB" w:rsidRDefault="002F3DFB" w:rsidP="00053A47">
            <w:pPr>
              <w:jc w:val="right"/>
              <w:rPr>
                <w:color w:val="000000"/>
                <w:sz w:val="20"/>
                <w:szCs w:val="20"/>
              </w:rPr>
            </w:pPr>
            <w:r>
              <w:rPr>
                <w:color w:val="000000"/>
                <w:sz w:val="20"/>
              </w:rPr>
              <w:t>1</w:t>
            </w:r>
          </w:p>
        </w:tc>
        <w:tc>
          <w:tcPr>
            <w:tcW w:w="1941" w:type="dxa"/>
            <w:shd w:val="clear" w:color="auto" w:fill="auto"/>
            <w:hideMark/>
          </w:tcPr>
          <w:p w14:paraId="77C384A7" w14:textId="77777777" w:rsidR="002F3DFB" w:rsidRPr="002F3DFB" w:rsidRDefault="002F3DFB" w:rsidP="00053A47">
            <w:pPr>
              <w:jc w:val="right"/>
              <w:rPr>
                <w:color w:val="000000"/>
                <w:sz w:val="20"/>
                <w:szCs w:val="20"/>
              </w:rPr>
            </w:pPr>
            <w:r>
              <w:rPr>
                <w:color w:val="000000"/>
                <w:sz w:val="20"/>
              </w:rPr>
              <w:t>5.702</w:t>
            </w:r>
          </w:p>
        </w:tc>
      </w:tr>
      <w:tr w:rsidR="00EE5B9D" w:rsidRPr="00186AEA" w14:paraId="2222EA98" w14:textId="77777777" w:rsidTr="004B08E9">
        <w:trPr>
          <w:trHeight w:val="205"/>
        </w:trPr>
        <w:tc>
          <w:tcPr>
            <w:tcW w:w="4323" w:type="dxa"/>
            <w:shd w:val="clear" w:color="auto" w:fill="auto"/>
            <w:hideMark/>
          </w:tcPr>
          <w:p w14:paraId="79211708" w14:textId="7A15AA7F" w:rsidR="002F3DFB" w:rsidRPr="002F3DFB" w:rsidRDefault="00885C1E" w:rsidP="00EE5B9D">
            <w:pPr>
              <w:jc w:val="left"/>
              <w:rPr>
                <w:color w:val="000000"/>
                <w:sz w:val="20"/>
                <w:szCs w:val="20"/>
              </w:rPr>
            </w:pPr>
            <w:r>
              <w:rPr>
                <w:color w:val="000000"/>
                <w:sz w:val="20"/>
              </w:rPr>
              <w:t>Soldadora ultrasónica (tipo Kobra III)</w:t>
            </w:r>
          </w:p>
        </w:tc>
        <w:tc>
          <w:tcPr>
            <w:tcW w:w="1252" w:type="dxa"/>
            <w:shd w:val="clear" w:color="auto" w:fill="auto"/>
          </w:tcPr>
          <w:p w14:paraId="057D8FD6" w14:textId="3A0F00BC" w:rsidR="002F3DFB" w:rsidRPr="002F3DFB" w:rsidRDefault="002F3DFB" w:rsidP="00053A47">
            <w:pPr>
              <w:jc w:val="right"/>
              <w:rPr>
                <w:color w:val="000000"/>
                <w:sz w:val="20"/>
                <w:szCs w:val="20"/>
                <w:lang w:eastAsia="en-CA"/>
              </w:rPr>
            </w:pPr>
          </w:p>
        </w:tc>
        <w:tc>
          <w:tcPr>
            <w:tcW w:w="1800" w:type="dxa"/>
            <w:shd w:val="clear" w:color="auto" w:fill="auto"/>
            <w:hideMark/>
          </w:tcPr>
          <w:p w14:paraId="3D03B705" w14:textId="77777777" w:rsidR="002F3DFB" w:rsidRPr="002F3DFB" w:rsidRDefault="002F3DFB" w:rsidP="004C68A8">
            <w:pPr>
              <w:jc w:val="right"/>
              <w:rPr>
                <w:color w:val="000000"/>
                <w:sz w:val="20"/>
                <w:szCs w:val="20"/>
              </w:rPr>
            </w:pPr>
            <w:r>
              <w:rPr>
                <w:color w:val="000000"/>
                <w:sz w:val="20"/>
              </w:rPr>
              <w:t>2</w:t>
            </w:r>
          </w:p>
        </w:tc>
        <w:tc>
          <w:tcPr>
            <w:tcW w:w="1941" w:type="dxa"/>
            <w:shd w:val="clear" w:color="auto" w:fill="auto"/>
            <w:hideMark/>
          </w:tcPr>
          <w:p w14:paraId="52911016" w14:textId="4131E970" w:rsidR="002F3DFB" w:rsidRPr="00186AEA" w:rsidRDefault="002F3DFB" w:rsidP="004C68A8">
            <w:pPr>
              <w:jc w:val="right"/>
              <w:rPr>
                <w:color w:val="000000"/>
                <w:sz w:val="20"/>
                <w:szCs w:val="20"/>
              </w:rPr>
            </w:pPr>
            <w:r>
              <w:rPr>
                <w:sz w:val="20"/>
              </w:rPr>
              <w:t>61.280</w:t>
            </w:r>
          </w:p>
        </w:tc>
      </w:tr>
      <w:tr w:rsidR="00A940C9" w:rsidRPr="002F3DFB" w14:paraId="0725A299" w14:textId="77777777" w:rsidTr="004B08E9">
        <w:trPr>
          <w:trHeight w:val="91"/>
        </w:trPr>
        <w:tc>
          <w:tcPr>
            <w:tcW w:w="4323" w:type="dxa"/>
            <w:shd w:val="clear" w:color="auto" w:fill="auto"/>
          </w:tcPr>
          <w:p w14:paraId="49E478B9" w14:textId="422BED51" w:rsidR="00A940C9" w:rsidRPr="00A96707" w:rsidRDefault="00A940C9" w:rsidP="00053A47">
            <w:pPr>
              <w:jc w:val="left"/>
              <w:rPr>
                <w:color w:val="000000"/>
                <w:sz w:val="20"/>
                <w:szCs w:val="20"/>
              </w:rPr>
            </w:pPr>
            <w:r>
              <w:rPr>
                <w:color w:val="000000"/>
                <w:sz w:val="20"/>
              </w:rPr>
              <w:t xml:space="preserve">Herramienta de anillos de bloqueo (Vulkan) </w:t>
            </w:r>
          </w:p>
        </w:tc>
        <w:tc>
          <w:tcPr>
            <w:tcW w:w="1252" w:type="dxa"/>
            <w:shd w:val="clear" w:color="auto" w:fill="auto"/>
          </w:tcPr>
          <w:p w14:paraId="070A15DD" w14:textId="2F8B055E" w:rsidR="00A940C9" w:rsidRPr="002F3DFB" w:rsidRDefault="00A940C9" w:rsidP="00A940C9">
            <w:pPr>
              <w:jc w:val="right"/>
              <w:rPr>
                <w:color w:val="000000"/>
                <w:sz w:val="20"/>
                <w:szCs w:val="20"/>
                <w:lang w:eastAsia="en-CA"/>
              </w:rPr>
            </w:pPr>
          </w:p>
        </w:tc>
        <w:tc>
          <w:tcPr>
            <w:tcW w:w="1800" w:type="dxa"/>
            <w:shd w:val="clear" w:color="auto" w:fill="auto"/>
          </w:tcPr>
          <w:p w14:paraId="35CF3198" w14:textId="1A5541F1" w:rsidR="00A940C9" w:rsidRPr="002F3DFB" w:rsidRDefault="00A940C9" w:rsidP="00A940C9">
            <w:pPr>
              <w:jc w:val="right"/>
              <w:rPr>
                <w:color w:val="000000"/>
                <w:sz w:val="20"/>
                <w:szCs w:val="20"/>
              </w:rPr>
            </w:pPr>
            <w:r>
              <w:rPr>
                <w:color w:val="000000"/>
                <w:sz w:val="20"/>
              </w:rPr>
              <w:t>2</w:t>
            </w:r>
          </w:p>
        </w:tc>
        <w:tc>
          <w:tcPr>
            <w:tcW w:w="1941" w:type="dxa"/>
            <w:shd w:val="clear" w:color="auto" w:fill="auto"/>
          </w:tcPr>
          <w:p w14:paraId="68AE70AE" w14:textId="43F61D4D" w:rsidR="00A940C9" w:rsidRPr="002F3DFB" w:rsidRDefault="00A940C9" w:rsidP="00053A47">
            <w:pPr>
              <w:jc w:val="right"/>
              <w:rPr>
                <w:color w:val="000000"/>
                <w:sz w:val="20"/>
                <w:szCs w:val="20"/>
              </w:rPr>
            </w:pPr>
            <w:r>
              <w:rPr>
                <w:color w:val="000000"/>
                <w:sz w:val="20"/>
              </w:rPr>
              <w:t>6.714</w:t>
            </w:r>
          </w:p>
        </w:tc>
      </w:tr>
      <w:tr w:rsidR="00B470A2" w:rsidRPr="002F3DFB" w14:paraId="59464530" w14:textId="77777777" w:rsidTr="004B08E9">
        <w:trPr>
          <w:trHeight w:val="29"/>
        </w:trPr>
        <w:tc>
          <w:tcPr>
            <w:tcW w:w="4323" w:type="dxa"/>
            <w:shd w:val="clear" w:color="auto" w:fill="auto"/>
          </w:tcPr>
          <w:p w14:paraId="6F883B22" w14:textId="607CF485" w:rsidR="00B470A2" w:rsidRPr="00A96707" w:rsidRDefault="00565524" w:rsidP="00053A47">
            <w:pPr>
              <w:jc w:val="left"/>
              <w:rPr>
                <w:color w:val="000000"/>
                <w:sz w:val="20"/>
                <w:szCs w:val="20"/>
              </w:rPr>
            </w:pPr>
            <w:r>
              <w:rPr>
                <w:color w:val="000000"/>
                <w:sz w:val="20"/>
              </w:rPr>
              <w:t>Herramientas de calibración</w:t>
            </w:r>
          </w:p>
        </w:tc>
        <w:tc>
          <w:tcPr>
            <w:tcW w:w="1252" w:type="dxa"/>
            <w:shd w:val="clear" w:color="auto" w:fill="auto"/>
          </w:tcPr>
          <w:p w14:paraId="58517D23" w14:textId="59CADC8C" w:rsidR="00B470A2" w:rsidRPr="002F3DFB" w:rsidRDefault="00B470A2" w:rsidP="00053A47">
            <w:pPr>
              <w:jc w:val="right"/>
              <w:rPr>
                <w:color w:val="000000"/>
                <w:sz w:val="20"/>
                <w:szCs w:val="20"/>
                <w:lang w:eastAsia="en-CA"/>
              </w:rPr>
            </w:pPr>
          </w:p>
        </w:tc>
        <w:tc>
          <w:tcPr>
            <w:tcW w:w="1800" w:type="dxa"/>
            <w:shd w:val="clear" w:color="auto" w:fill="auto"/>
          </w:tcPr>
          <w:p w14:paraId="493A963C" w14:textId="53CF7BBD" w:rsidR="00B470A2" w:rsidRPr="002F3DFB" w:rsidRDefault="00A940C9" w:rsidP="00053A47">
            <w:pPr>
              <w:jc w:val="right"/>
              <w:rPr>
                <w:color w:val="000000"/>
                <w:sz w:val="20"/>
                <w:szCs w:val="20"/>
              </w:rPr>
            </w:pPr>
            <w:r>
              <w:rPr>
                <w:color w:val="000000"/>
                <w:sz w:val="20"/>
              </w:rPr>
              <w:t>1</w:t>
            </w:r>
          </w:p>
        </w:tc>
        <w:tc>
          <w:tcPr>
            <w:tcW w:w="1941" w:type="dxa"/>
            <w:shd w:val="clear" w:color="auto" w:fill="auto"/>
          </w:tcPr>
          <w:p w14:paraId="67A25290" w14:textId="54DB68F3" w:rsidR="00B470A2" w:rsidRPr="002F3DFB" w:rsidRDefault="00E90450" w:rsidP="00053A47">
            <w:pPr>
              <w:jc w:val="right"/>
              <w:rPr>
                <w:color w:val="000000"/>
                <w:sz w:val="20"/>
                <w:szCs w:val="20"/>
              </w:rPr>
            </w:pPr>
            <w:r>
              <w:rPr>
                <w:color w:val="000000"/>
                <w:sz w:val="20"/>
              </w:rPr>
              <w:t>2.381</w:t>
            </w:r>
          </w:p>
        </w:tc>
      </w:tr>
      <w:tr w:rsidR="00A940C9" w:rsidRPr="002F3DFB" w14:paraId="701B7D35" w14:textId="77777777" w:rsidTr="004B08E9">
        <w:trPr>
          <w:trHeight w:val="29"/>
        </w:trPr>
        <w:tc>
          <w:tcPr>
            <w:tcW w:w="4323" w:type="dxa"/>
            <w:shd w:val="clear" w:color="auto" w:fill="auto"/>
          </w:tcPr>
          <w:p w14:paraId="2B2CC6DD" w14:textId="76A866CE" w:rsidR="00A940C9" w:rsidRPr="00A96707" w:rsidRDefault="00A940C9">
            <w:pPr>
              <w:jc w:val="left"/>
              <w:rPr>
                <w:color w:val="000000"/>
                <w:sz w:val="20"/>
                <w:szCs w:val="20"/>
              </w:rPr>
            </w:pPr>
            <w:r>
              <w:rPr>
                <w:color w:val="000000"/>
                <w:sz w:val="20"/>
              </w:rPr>
              <w:t>Detector de fugas de alta precisión (0,05 g/año) (detectores Ecotec E 3000)</w:t>
            </w:r>
          </w:p>
        </w:tc>
        <w:tc>
          <w:tcPr>
            <w:tcW w:w="1252" w:type="dxa"/>
            <w:shd w:val="clear" w:color="auto" w:fill="auto"/>
          </w:tcPr>
          <w:p w14:paraId="23629C20" w14:textId="70746DB8" w:rsidR="00A940C9" w:rsidRPr="00A96707" w:rsidRDefault="00A940C9" w:rsidP="00A940C9">
            <w:pPr>
              <w:jc w:val="right"/>
              <w:rPr>
                <w:color w:val="000000"/>
                <w:sz w:val="20"/>
                <w:szCs w:val="20"/>
              </w:rPr>
            </w:pPr>
            <w:r>
              <w:rPr>
                <w:color w:val="000000"/>
                <w:sz w:val="20"/>
              </w:rPr>
              <w:t>3</w:t>
            </w:r>
          </w:p>
        </w:tc>
        <w:tc>
          <w:tcPr>
            <w:tcW w:w="1800" w:type="dxa"/>
            <w:shd w:val="clear" w:color="auto" w:fill="auto"/>
          </w:tcPr>
          <w:p w14:paraId="2C015181" w14:textId="77777777" w:rsidR="00A940C9" w:rsidRDefault="00A940C9" w:rsidP="00A940C9">
            <w:pPr>
              <w:jc w:val="right"/>
              <w:rPr>
                <w:color w:val="000000"/>
                <w:sz w:val="20"/>
                <w:szCs w:val="20"/>
              </w:rPr>
            </w:pPr>
            <w:r>
              <w:rPr>
                <w:color w:val="000000"/>
                <w:sz w:val="20"/>
              </w:rPr>
              <w:t xml:space="preserve">4 </w:t>
            </w:r>
          </w:p>
          <w:p w14:paraId="788BD217" w14:textId="0968178C" w:rsidR="00A940C9" w:rsidRPr="00A96707" w:rsidRDefault="00A940C9" w:rsidP="00A940C9">
            <w:pPr>
              <w:jc w:val="right"/>
              <w:rPr>
                <w:color w:val="000000"/>
                <w:sz w:val="20"/>
                <w:szCs w:val="20"/>
              </w:rPr>
            </w:pPr>
            <w:r>
              <w:rPr>
                <w:color w:val="000000"/>
                <w:sz w:val="20"/>
              </w:rPr>
              <w:t>(1 es de respaldo para ambas líneas)</w:t>
            </w:r>
          </w:p>
        </w:tc>
        <w:tc>
          <w:tcPr>
            <w:tcW w:w="1941" w:type="dxa"/>
            <w:shd w:val="clear" w:color="auto" w:fill="auto"/>
          </w:tcPr>
          <w:p w14:paraId="2707C4F4" w14:textId="77777777" w:rsidR="00A940C9" w:rsidRPr="00A96707" w:rsidRDefault="00A940C9">
            <w:pPr>
              <w:jc w:val="right"/>
              <w:rPr>
                <w:color w:val="000000"/>
                <w:sz w:val="20"/>
                <w:szCs w:val="20"/>
              </w:rPr>
            </w:pPr>
            <w:r>
              <w:rPr>
                <w:color w:val="000000"/>
                <w:sz w:val="20"/>
              </w:rPr>
              <w:t>210.000</w:t>
            </w:r>
          </w:p>
        </w:tc>
      </w:tr>
      <w:tr w:rsidR="008C04CD" w:rsidRPr="002F3DFB" w14:paraId="124AC4A0" w14:textId="77777777" w:rsidTr="004B08E9">
        <w:trPr>
          <w:trHeight w:val="425"/>
        </w:trPr>
        <w:tc>
          <w:tcPr>
            <w:tcW w:w="4323" w:type="dxa"/>
            <w:shd w:val="clear" w:color="auto" w:fill="auto"/>
            <w:hideMark/>
          </w:tcPr>
          <w:p w14:paraId="4C4595FF" w14:textId="58ED8FF8" w:rsidR="002F3DFB" w:rsidRPr="002F3DFB" w:rsidRDefault="008C04CD" w:rsidP="00053A47">
            <w:pPr>
              <w:jc w:val="left"/>
              <w:rPr>
                <w:color w:val="000000"/>
                <w:sz w:val="20"/>
                <w:szCs w:val="20"/>
              </w:rPr>
            </w:pPr>
            <w:r>
              <w:rPr>
                <w:color w:val="000000"/>
                <w:sz w:val="20"/>
              </w:rPr>
              <w:t>Detección de fugas de helio (control, detección y recuperación)</w:t>
            </w:r>
          </w:p>
        </w:tc>
        <w:tc>
          <w:tcPr>
            <w:tcW w:w="1252" w:type="dxa"/>
            <w:shd w:val="clear" w:color="auto" w:fill="auto"/>
            <w:hideMark/>
          </w:tcPr>
          <w:p w14:paraId="249837FF" w14:textId="77777777" w:rsidR="002F3DFB" w:rsidRPr="002F3DFB" w:rsidRDefault="002F3DFB" w:rsidP="00053A47">
            <w:pPr>
              <w:jc w:val="right"/>
              <w:rPr>
                <w:color w:val="000000"/>
                <w:sz w:val="20"/>
                <w:szCs w:val="20"/>
              </w:rPr>
            </w:pPr>
            <w:r>
              <w:rPr>
                <w:color w:val="000000"/>
                <w:sz w:val="20"/>
              </w:rPr>
              <w:t>1</w:t>
            </w:r>
          </w:p>
        </w:tc>
        <w:tc>
          <w:tcPr>
            <w:tcW w:w="1800" w:type="dxa"/>
            <w:shd w:val="clear" w:color="auto" w:fill="auto"/>
            <w:hideMark/>
          </w:tcPr>
          <w:p w14:paraId="7EA8FBBD" w14:textId="77777777" w:rsidR="002F3DFB" w:rsidRPr="002F3DFB" w:rsidRDefault="002F3DFB" w:rsidP="00053A47">
            <w:pPr>
              <w:jc w:val="right"/>
              <w:rPr>
                <w:color w:val="000000"/>
                <w:sz w:val="20"/>
                <w:szCs w:val="20"/>
              </w:rPr>
            </w:pPr>
            <w:r>
              <w:rPr>
                <w:color w:val="000000"/>
                <w:sz w:val="20"/>
              </w:rPr>
              <w:t>1</w:t>
            </w:r>
          </w:p>
        </w:tc>
        <w:tc>
          <w:tcPr>
            <w:tcW w:w="1941" w:type="dxa"/>
            <w:shd w:val="clear" w:color="auto" w:fill="auto"/>
            <w:hideMark/>
          </w:tcPr>
          <w:p w14:paraId="33CE7427" w14:textId="77777777" w:rsidR="002F3DFB" w:rsidRPr="002F3DFB" w:rsidRDefault="002F3DFB" w:rsidP="00053A47">
            <w:pPr>
              <w:jc w:val="right"/>
              <w:rPr>
                <w:color w:val="000000"/>
                <w:sz w:val="20"/>
                <w:szCs w:val="20"/>
              </w:rPr>
            </w:pPr>
            <w:r>
              <w:rPr>
                <w:color w:val="000000"/>
                <w:sz w:val="20"/>
              </w:rPr>
              <w:t>180.000</w:t>
            </w:r>
          </w:p>
        </w:tc>
      </w:tr>
      <w:tr w:rsidR="008C04CD" w:rsidRPr="002F3DFB" w14:paraId="1C7CEA90" w14:textId="77777777" w:rsidTr="004B08E9">
        <w:trPr>
          <w:trHeight w:val="376"/>
        </w:trPr>
        <w:tc>
          <w:tcPr>
            <w:tcW w:w="4323" w:type="dxa"/>
            <w:shd w:val="clear" w:color="auto" w:fill="auto"/>
            <w:hideMark/>
          </w:tcPr>
          <w:p w14:paraId="5965FA67" w14:textId="5FB05D2D" w:rsidR="002F3DFB" w:rsidRPr="002F3DFB" w:rsidRDefault="008C04CD" w:rsidP="00053A47">
            <w:pPr>
              <w:jc w:val="left"/>
              <w:rPr>
                <w:color w:val="000000"/>
                <w:sz w:val="20"/>
                <w:szCs w:val="20"/>
              </w:rPr>
            </w:pPr>
            <w:r>
              <w:rPr>
                <w:color w:val="000000"/>
                <w:sz w:val="20"/>
              </w:rPr>
              <w:lastRenderedPageBreak/>
              <w:t>Modificación de transportadores para instalar la detección de fugas de helio</w:t>
            </w:r>
          </w:p>
        </w:tc>
        <w:tc>
          <w:tcPr>
            <w:tcW w:w="1252" w:type="dxa"/>
            <w:shd w:val="clear" w:color="auto" w:fill="auto"/>
            <w:hideMark/>
          </w:tcPr>
          <w:p w14:paraId="384417D0" w14:textId="77777777" w:rsidR="002F3DFB" w:rsidRPr="002F3DFB" w:rsidRDefault="002F3DFB" w:rsidP="00053A47">
            <w:pPr>
              <w:jc w:val="right"/>
              <w:rPr>
                <w:color w:val="000000"/>
                <w:sz w:val="20"/>
                <w:szCs w:val="20"/>
              </w:rPr>
            </w:pPr>
            <w:r>
              <w:rPr>
                <w:color w:val="000000"/>
                <w:sz w:val="20"/>
              </w:rPr>
              <w:t>1</w:t>
            </w:r>
          </w:p>
        </w:tc>
        <w:tc>
          <w:tcPr>
            <w:tcW w:w="1800" w:type="dxa"/>
            <w:shd w:val="clear" w:color="auto" w:fill="auto"/>
            <w:hideMark/>
          </w:tcPr>
          <w:p w14:paraId="27524A99" w14:textId="77777777" w:rsidR="002F3DFB" w:rsidRPr="002F3DFB" w:rsidRDefault="002F3DFB" w:rsidP="00053A47">
            <w:pPr>
              <w:jc w:val="right"/>
              <w:rPr>
                <w:color w:val="000000"/>
                <w:sz w:val="20"/>
                <w:szCs w:val="20"/>
              </w:rPr>
            </w:pPr>
            <w:r>
              <w:rPr>
                <w:color w:val="000000"/>
                <w:sz w:val="20"/>
              </w:rPr>
              <w:t>1</w:t>
            </w:r>
          </w:p>
        </w:tc>
        <w:tc>
          <w:tcPr>
            <w:tcW w:w="1941" w:type="dxa"/>
            <w:shd w:val="clear" w:color="auto" w:fill="auto"/>
            <w:hideMark/>
          </w:tcPr>
          <w:p w14:paraId="1B04A6BA" w14:textId="77777777" w:rsidR="002F3DFB" w:rsidRPr="002F3DFB" w:rsidRDefault="002F3DFB" w:rsidP="00053A47">
            <w:pPr>
              <w:jc w:val="right"/>
              <w:rPr>
                <w:color w:val="000000"/>
                <w:sz w:val="20"/>
                <w:szCs w:val="20"/>
              </w:rPr>
            </w:pPr>
            <w:r>
              <w:rPr>
                <w:color w:val="000000"/>
                <w:sz w:val="20"/>
              </w:rPr>
              <w:t>70.000</w:t>
            </w:r>
          </w:p>
        </w:tc>
      </w:tr>
      <w:tr w:rsidR="00A940C9" w:rsidRPr="002F3DFB" w14:paraId="7BCA394B" w14:textId="77777777" w:rsidTr="004B08E9">
        <w:trPr>
          <w:trHeight w:val="314"/>
        </w:trPr>
        <w:tc>
          <w:tcPr>
            <w:tcW w:w="4323" w:type="dxa"/>
            <w:shd w:val="clear" w:color="auto" w:fill="auto"/>
          </w:tcPr>
          <w:p w14:paraId="7E73DC2E" w14:textId="5604060F" w:rsidR="00A940C9" w:rsidRPr="00A96707" w:rsidRDefault="00A940C9" w:rsidP="008C04CD">
            <w:pPr>
              <w:jc w:val="left"/>
              <w:rPr>
                <w:color w:val="000000"/>
                <w:sz w:val="20"/>
                <w:szCs w:val="20"/>
              </w:rPr>
            </w:pPr>
            <w:r>
              <w:rPr>
                <w:color w:val="000000"/>
                <w:sz w:val="20"/>
              </w:rPr>
              <w:t xml:space="preserve">Repuestos </w:t>
            </w:r>
          </w:p>
        </w:tc>
        <w:tc>
          <w:tcPr>
            <w:tcW w:w="3052" w:type="dxa"/>
            <w:gridSpan w:val="2"/>
            <w:shd w:val="clear" w:color="auto" w:fill="auto"/>
          </w:tcPr>
          <w:p w14:paraId="5C26CCDC" w14:textId="0359AABD" w:rsidR="00A940C9" w:rsidRPr="00A96707" w:rsidRDefault="00A940C9" w:rsidP="00A940C9">
            <w:pPr>
              <w:jc w:val="right"/>
              <w:rPr>
                <w:color w:val="000000"/>
                <w:sz w:val="20"/>
                <w:szCs w:val="20"/>
              </w:rPr>
            </w:pPr>
            <w:r>
              <w:rPr>
                <w:color w:val="000000"/>
                <w:sz w:val="20"/>
              </w:rPr>
              <w:t>1 (líneas 1 y 2)</w:t>
            </w:r>
          </w:p>
        </w:tc>
        <w:tc>
          <w:tcPr>
            <w:tcW w:w="1941" w:type="dxa"/>
            <w:shd w:val="clear" w:color="auto" w:fill="auto"/>
          </w:tcPr>
          <w:p w14:paraId="578DF3AE" w14:textId="169404DE" w:rsidR="00A940C9" w:rsidRPr="002E70F7" w:rsidRDefault="00A940C9" w:rsidP="008C04CD">
            <w:pPr>
              <w:jc w:val="right"/>
              <w:rPr>
                <w:sz w:val="20"/>
                <w:szCs w:val="20"/>
              </w:rPr>
            </w:pPr>
            <w:r>
              <w:rPr>
                <w:sz w:val="20"/>
              </w:rPr>
              <w:t>21.102</w:t>
            </w:r>
          </w:p>
        </w:tc>
      </w:tr>
      <w:tr w:rsidR="00485054" w:rsidRPr="002F3DFB" w14:paraId="531883A9" w14:textId="77777777" w:rsidTr="00120C63">
        <w:trPr>
          <w:trHeight w:val="240"/>
        </w:trPr>
        <w:tc>
          <w:tcPr>
            <w:tcW w:w="9316" w:type="dxa"/>
            <w:gridSpan w:val="4"/>
            <w:shd w:val="clear" w:color="auto" w:fill="auto"/>
            <w:hideMark/>
          </w:tcPr>
          <w:p w14:paraId="7449ED10" w14:textId="18267977" w:rsidR="00485054" w:rsidRPr="002F3DFB" w:rsidRDefault="00595D5D" w:rsidP="00485054">
            <w:pPr>
              <w:jc w:val="left"/>
              <w:rPr>
                <w:color w:val="000000"/>
                <w:sz w:val="20"/>
                <w:szCs w:val="20"/>
              </w:rPr>
            </w:pPr>
            <w:r>
              <w:rPr>
                <w:b/>
                <w:color w:val="000000"/>
                <w:sz w:val="20"/>
              </w:rPr>
              <w:t>Asistencia técnica</w:t>
            </w:r>
            <w:r>
              <w:rPr>
                <w:color w:val="000000"/>
                <w:sz w:val="20"/>
              </w:rPr>
              <w:t> </w:t>
            </w:r>
          </w:p>
        </w:tc>
      </w:tr>
      <w:tr w:rsidR="00A96707" w:rsidRPr="002F3DFB" w14:paraId="306D8747" w14:textId="77777777" w:rsidTr="004B08E9">
        <w:trPr>
          <w:trHeight w:val="265"/>
        </w:trPr>
        <w:tc>
          <w:tcPr>
            <w:tcW w:w="7375" w:type="dxa"/>
            <w:gridSpan w:val="3"/>
            <w:shd w:val="clear" w:color="auto" w:fill="auto"/>
            <w:hideMark/>
          </w:tcPr>
          <w:p w14:paraId="33F0AD24" w14:textId="772E21CA" w:rsidR="00A96707" w:rsidRPr="002F3DFB" w:rsidRDefault="00A96707" w:rsidP="00A96707">
            <w:pPr>
              <w:jc w:val="left"/>
              <w:rPr>
                <w:color w:val="000000"/>
                <w:sz w:val="20"/>
                <w:szCs w:val="20"/>
              </w:rPr>
            </w:pPr>
            <w:r>
              <w:rPr>
                <w:color w:val="000000"/>
                <w:sz w:val="20"/>
              </w:rPr>
              <w:t>Asistencia técnica para la ejecución del proyecto, certificación de seguridad</w:t>
            </w:r>
          </w:p>
        </w:tc>
        <w:tc>
          <w:tcPr>
            <w:tcW w:w="1941" w:type="dxa"/>
            <w:shd w:val="clear" w:color="auto" w:fill="auto"/>
            <w:hideMark/>
          </w:tcPr>
          <w:p w14:paraId="332F160C" w14:textId="77777777" w:rsidR="00A96707" w:rsidRPr="002F3DFB" w:rsidRDefault="00A96707" w:rsidP="008C04CD">
            <w:pPr>
              <w:jc w:val="right"/>
              <w:rPr>
                <w:color w:val="000000"/>
                <w:sz w:val="20"/>
                <w:szCs w:val="20"/>
              </w:rPr>
            </w:pPr>
            <w:r>
              <w:rPr>
                <w:color w:val="000000"/>
                <w:sz w:val="20"/>
              </w:rPr>
              <w:t>20.000</w:t>
            </w:r>
          </w:p>
        </w:tc>
      </w:tr>
      <w:tr w:rsidR="00A96707" w:rsidRPr="002F3DFB" w14:paraId="0931F43A" w14:textId="77777777" w:rsidTr="004B08E9">
        <w:trPr>
          <w:trHeight w:val="240"/>
        </w:trPr>
        <w:tc>
          <w:tcPr>
            <w:tcW w:w="7375" w:type="dxa"/>
            <w:gridSpan w:val="3"/>
            <w:shd w:val="clear" w:color="auto" w:fill="auto"/>
            <w:hideMark/>
          </w:tcPr>
          <w:p w14:paraId="31915A68" w14:textId="2CA2CA7D" w:rsidR="00A96707" w:rsidRPr="002F3DFB" w:rsidRDefault="00A96707" w:rsidP="00A96707">
            <w:pPr>
              <w:jc w:val="left"/>
              <w:rPr>
                <w:color w:val="000000"/>
                <w:sz w:val="20"/>
                <w:szCs w:val="20"/>
              </w:rPr>
            </w:pPr>
            <w:r>
              <w:rPr>
                <w:color w:val="000000"/>
                <w:sz w:val="20"/>
              </w:rPr>
              <w:t>Transporte de equipos  </w:t>
            </w:r>
          </w:p>
        </w:tc>
        <w:tc>
          <w:tcPr>
            <w:tcW w:w="1941" w:type="dxa"/>
            <w:shd w:val="clear" w:color="auto" w:fill="auto"/>
            <w:hideMark/>
          </w:tcPr>
          <w:p w14:paraId="304604C6" w14:textId="77777777" w:rsidR="00A96707" w:rsidRPr="002F3DFB" w:rsidRDefault="00A96707" w:rsidP="008C04CD">
            <w:pPr>
              <w:jc w:val="right"/>
              <w:rPr>
                <w:color w:val="000000"/>
                <w:sz w:val="20"/>
                <w:szCs w:val="20"/>
              </w:rPr>
            </w:pPr>
            <w:r>
              <w:rPr>
                <w:color w:val="000000"/>
                <w:sz w:val="20"/>
              </w:rPr>
              <w:t>10.000</w:t>
            </w:r>
          </w:p>
        </w:tc>
      </w:tr>
      <w:tr w:rsidR="00A96707" w:rsidRPr="002F3DFB" w14:paraId="6F63854E" w14:textId="77777777" w:rsidTr="004B08E9">
        <w:trPr>
          <w:trHeight w:val="240"/>
        </w:trPr>
        <w:tc>
          <w:tcPr>
            <w:tcW w:w="7375" w:type="dxa"/>
            <w:gridSpan w:val="3"/>
            <w:shd w:val="clear" w:color="auto" w:fill="auto"/>
            <w:hideMark/>
          </w:tcPr>
          <w:p w14:paraId="3498D572" w14:textId="59C4CB2E" w:rsidR="00A96707" w:rsidRPr="002F3DFB" w:rsidRDefault="00A96707" w:rsidP="00A96707">
            <w:pPr>
              <w:jc w:val="left"/>
              <w:rPr>
                <w:color w:val="000000"/>
                <w:sz w:val="20"/>
                <w:szCs w:val="20"/>
              </w:rPr>
            </w:pPr>
            <w:r>
              <w:rPr>
                <w:color w:val="000000"/>
                <w:sz w:val="20"/>
              </w:rPr>
              <w:t>Instalación y puesta en marcha </w:t>
            </w:r>
          </w:p>
        </w:tc>
        <w:tc>
          <w:tcPr>
            <w:tcW w:w="1941" w:type="dxa"/>
            <w:shd w:val="clear" w:color="auto" w:fill="auto"/>
            <w:hideMark/>
          </w:tcPr>
          <w:p w14:paraId="66413A39" w14:textId="77777777" w:rsidR="00A96707" w:rsidRPr="002F3DFB" w:rsidRDefault="00A96707" w:rsidP="008C04CD">
            <w:pPr>
              <w:jc w:val="right"/>
              <w:rPr>
                <w:color w:val="000000"/>
                <w:sz w:val="20"/>
                <w:szCs w:val="20"/>
              </w:rPr>
            </w:pPr>
            <w:r>
              <w:rPr>
                <w:color w:val="000000"/>
                <w:sz w:val="20"/>
              </w:rPr>
              <w:t>22.722</w:t>
            </w:r>
          </w:p>
        </w:tc>
      </w:tr>
      <w:tr w:rsidR="00A96707" w:rsidRPr="002F3DFB" w14:paraId="60A55162" w14:textId="77777777" w:rsidTr="004B08E9">
        <w:trPr>
          <w:trHeight w:val="254"/>
        </w:trPr>
        <w:tc>
          <w:tcPr>
            <w:tcW w:w="7375" w:type="dxa"/>
            <w:gridSpan w:val="3"/>
            <w:shd w:val="clear" w:color="auto" w:fill="auto"/>
            <w:hideMark/>
          </w:tcPr>
          <w:p w14:paraId="06DC8427" w14:textId="52AF0941" w:rsidR="00A96707" w:rsidRPr="002F3DFB" w:rsidRDefault="00A96707" w:rsidP="00A96707">
            <w:pPr>
              <w:jc w:val="left"/>
              <w:rPr>
                <w:color w:val="000000"/>
                <w:sz w:val="20"/>
                <w:szCs w:val="20"/>
              </w:rPr>
            </w:pPr>
            <w:r>
              <w:rPr>
                <w:color w:val="000000"/>
                <w:sz w:val="20"/>
              </w:rPr>
              <w:t>Capacitación de los operarios (dos líneas)</w:t>
            </w:r>
          </w:p>
        </w:tc>
        <w:tc>
          <w:tcPr>
            <w:tcW w:w="1941" w:type="dxa"/>
            <w:shd w:val="clear" w:color="auto" w:fill="auto"/>
            <w:hideMark/>
          </w:tcPr>
          <w:p w14:paraId="54C69094" w14:textId="77777777" w:rsidR="00A96707" w:rsidRPr="002F3DFB" w:rsidRDefault="00A96707" w:rsidP="008C04CD">
            <w:pPr>
              <w:jc w:val="right"/>
              <w:rPr>
                <w:color w:val="000000"/>
                <w:sz w:val="20"/>
                <w:szCs w:val="20"/>
              </w:rPr>
            </w:pPr>
            <w:r>
              <w:rPr>
                <w:color w:val="000000"/>
                <w:sz w:val="20"/>
              </w:rPr>
              <w:t>17.986</w:t>
            </w:r>
          </w:p>
        </w:tc>
      </w:tr>
      <w:tr w:rsidR="00C6144A" w:rsidRPr="002F3DFB" w14:paraId="2FF91223" w14:textId="77777777" w:rsidTr="004B08E9">
        <w:trPr>
          <w:trHeight w:val="232"/>
        </w:trPr>
        <w:tc>
          <w:tcPr>
            <w:tcW w:w="7375" w:type="dxa"/>
            <w:gridSpan w:val="3"/>
            <w:shd w:val="clear" w:color="auto" w:fill="auto"/>
            <w:hideMark/>
          </w:tcPr>
          <w:p w14:paraId="4CDC08CC" w14:textId="44BD9701" w:rsidR="00C6144A" w:rsidRPr="002F3DFB" w:rsidRDefault="00C6144A" w:rsidP="00890C9B">
            <w:pPr>
              <w:jc w:val="right"/>
              <w:rPr>
                <w:color w:val="000000"/>
                <w:sz w:val="20"/>
                <w:szCs w:val="20"/>
              </w:rPr>
            </w:pPr>
            <w:r>
              <w:rPr>
                <w:b/>
                <w:color w:val="000000"/>
                <w:sz w:val="20"/>
              </w:rPr>
              <w:t>Subtotal de costos generales</w:t>
            </w:r>
          </w:p>
        </w:tc>
        <w:tc>
          <w:tcPr>
            <w:tcW w:w="1941" w:type="dxa"/>
            <w:shd w:val="clear" w:color="auto" w:fill="auto"/>
            <w:noWrap/>
            <w:hideMark/>
          </w:tcPr>
          <w:p w14:paraId="304A5DB1" w14:textId="77777777" w:rsidR="00C6144A" w:rsidRPr="002F3DFB" w:rsidRDefault="00C6144A" w:rsidP="008C04CD">
            <w:pPr>
              <w:jc w:val="right"/>
              <w:rPr>
                <w:color w:val="000000"/>
                <w:sz w:val="20"/>
                <w:szCs w:val="20"/>
              </w:rPr>
            </w:pPr>
            <w:r>
              <w:rPr>
                <w:color w:val="000000"/>
                <w:sz w:val="20"/>
              </w:rPr>
              <w:t>70.708</w:t>
            </w:r>
          </w:p>
        </w:tc>
      </w:tr>
      <w:tr w:rsidR="00C6144A" w:rsidRPr="002F3DFB" w14:paraId="0ACC7B35" w14:textId="77777777" w:rsidTr="004B08E9">
        <w:trPr>
          <w:trHeight w:val="232"/>
        </w:trPr>
        <w:tc>
          <w:tcPr>
            <w:tcW w:w="7375" w:type="dxa"/>
            <w:gridSpan w:val="3"/>
            <w:shd w:val="clear" w:color="auto" w:fill="auto"/>
            <w:noWrap/>
            <w:hideMark/>
          </w:tcPr>
          <w:p w14:paraId="1256FB0F" w14:textId="05D331F0" w:rsidR="00C6144A" w:rsidRPr="002F3DFB" w:rsidRDefault="00371011" w:rsidP="00890C9B">
            <w:pPr>
              <w:jc w:val="right"/>
              <w:rPr>
                <w:color w:val="000000"/>
                <w:sz w:val="20"/>
                <w:szCs w:val="20"/>
              </w:rPr>
            </w:pPr>
            <w:r>
              <w:rPr>
                <w:b/>
                <w:color w:val="000000"/>
                <w:sz w:val="20"/>
              </w:rPr>
              <w:t xml:space="preserve">Total </w:t>
            </w:r>
          </w:p>
        </w:tc>
        <w:tc>
          <w:tcPr>
            <w:tcW w:w="1941" w:type="dxa"/>
            <w:shd w:val="clear" w:color="auto" w:fill="auto"/>
            <w:noWrap/>
            <w:hideMark/>
          </w:tcPr>
          <w:p w14:paraId="2DEA264F" w14:textId="21F7C1FE" w:rsidR="00C6144A" w:rsidRPr="00186AEA" w:rsidRDefault="00C6144A" w:rsidP="00F82C86">
            <w:pPr>
              <w:jc w:val="right"/>
              <w:rPr>
                <w:b/>
                <w:bCs/>
                <w:sz w:val="20"/>
                <w:szCs w:val="20"/>
              </w:rPr>
            </w:pPr>
            <w:r>
              <w:rPr>
                <w:b/>
                <w:sz w:val="20"/>
              </w:rPr>
              <w:t xml:space="preserve">1.296.576 </w:t>
            </w:r>
          </w:p>
        </w:tc>
      </w:tr>
      <w:tr w:rsidR="00C9789C" w:rsidRPr="002F3DFB" w14:paraId="72E55F67" w14:textId="77777777" w:rsidTr="004B08E9">
        <w:trPr>
          <w:trHeight w:val="232"/>
        </w:trPr>
        <w:tc>
          <w:tcPr>
            <w:tcW w:w="7375" w:type="dxa"/>
            <w:gridSpan w:val="3"/>
            <w:tcBorders>
              <w:top w:val="single" w:sz="4" w:space="0" w:color="auto"/>
              <w:left w:val="single" w:sz="4" w:space="0" w:color="auto"/>
              <w:bottom w:val="single" w:sz="4" w:space="0" w:color="auto"/>
              <w:right w:val="single" w:sz="4" w:space="0" w:color="auto"/>
            </w:tcBorders>
            <w:shd w:val="clear" w:color="auto" w:fill="auto"/>
            <w:noWrap/>
          </w:tcPr>
          <w:p w14:paraId="2C75F90F" w14:textId="16B927EA" w:rsidR="00C9789C" w:rsidRPr="00A96707" w:rsidRDefault="00C9789C" w:rsidP="00890C9B">
            <w:pPr>
              <w:jc w:val="right"/>
              <w:rPr>
                <w:b/>
                <w:bCs/>
                <w:color w:val="000000"/>
                <w:sz w:val="20"/>
                <w:szCs w:val="20"/>
              </w:rPr>
            </w:pPr>
            <w:r>
              <w:rPr>
                <w:b/>
                <w:color w:val="000000"/>
                <w:sz w:val="20"/>
              </w:rPr>
              <w:t>Imprevistos (10% de los sobrecostos de capital)</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07B42" w14:textId="51B62184" w:rsidR="00C9789C" w:rsidRPr="00186AEA" w:rsidRDefault="00C9789C">
            <w:pPr>
              <w:jc w:val="right"/>
              <w:rPr>
                <w:b/>
                <w:bCs/>
                <w:sz w:val="20"/>
                <w:szCs w:val="20"/>
              </w:rPr>
            </w:pPr>
            <w:r>
              <w:rPr>
                <w:b/>
                <w:sz w:val="20"/>
              </w:rPr>
              <w:t>129.658</w:t>
            </w:r>
          </w:p>
        </w:tc>
      </w:tr>
      <w:tr w:rsidR="00726B87" w:rsidRPr="002F3DFB" w14:paraId="14EAD702" w14:textId="77777777" w:rsidTr="004B08E9">
        <w:trPr>
          <w:trHeight w:val="232"/>
        </w:trPr>
        <w:tc>
          <w:tcPr>
            <w:tcW w:w="7375"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3D80609E" w14:textId="4261E2AE" w:rsidR="00726B87" w:rsidRPr="00726B87" w:rsidRDefault="00D60483" w:rsidP="00726B87">
            <w:pPr>
              <w:jc w:val="center"/>
              <w:rPr>
                <w:b/>
                <w:bCs/>
                <w:color w:val="000000"/>
                <w:sz w:val="20"/>
                <w:szCs w:val="20"/>
              </w:rPr>
            </w:pPr>
            <w:r>
              <w:rPr>
                <w:b/>
                <w:color w:val="000000"/>
                <w:sz w:val="20"/>
              </w:rPr>
              <w:t>Costos totales de capital</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76CF0" w14:textId="78244B24" w:rsidR="00726B87" w:rsidRPr="00186AEA" w:rsidRDefault="00726B87">
            <w:pPr>
              <w:jc w:val="right"/>
              <w:rPr>
                <w:b/>
                <w:bCs/>
                <w:sz w:val="20"/>
                <w:szCs w:val="20"/>
              </w:rPr>
            </w:pPr>
            <w:r>
              <w:rPr>
                <w:b/>
                <w:sz w:val="20"/>
              </w:rPr>
              <w:t>1.426.234</w:t>
            </w:r>
          </w:p>
        </w:tc>
      </w:tr>
    </w:tbl>
    <w:p w14:paraId="4BEB6751" w14:textId="77777777" w:rsidR="00BC7F62" w:rsidRDefault="00BC7F62" w:rsidP="00BC7F62">
      <w:pPr>
        <w:rPr>
          <w:highlight w:val="yellow"/>
        </w:rPr>
      </w:pPr>
    </w:p>
    <w:p w14:paraId="133A156D" w14:textId="77777777" w:rsidR="00E96247" w:rsidRDefault="00E96247" w:rsidP="00890C9B">
      <w:pPr>
        <w:pStyle w:val="Heading1"/>
        <w:keepNext/>
        <w:numPr>
          <w:ilvl w:val="0"/>
          <w:numId w:val="0"/>
        </w:numPr>
        <w:rPr>
          <w:i/>
        </w:rPr>
      </w:pPr>
      <w:r>
        <w:rPr>
          <w:i/>
        </w:rPr>
        <w:t>Sobrecostos de operación</w:t>
      </w:r>
    </w:p>
    <w:p w14:paraId="0DFB1612" w14:textId="38DA02FE" w:rsidR="00AE2F98" w:rsidRDefault="005C1A24" w:rsidP="00216325">
      <w:pPr>
        <w:pStyle w:val="Heading1"/>
      </w:pPr>
      <w:r>
        <w:t xml:space="preserve">Los sobrecostos de operación para la reconversión de HFC-134a a R-600a se han calculado en USD 1.234.653, a partir del precio y la cantidad de refrigerantes necesarios y la diferencia de costos de los compresores durante un año de producción. </w:t>
      </w:r>
    </w:p>
    <w:p w14:paraId="696932BE" w14:textId="0ECD029F" w:rsidR="006D0FDA" w:rsidRPr="006D0FDA" w:rsidRDefault="006D0FDA" w:rsidP="006D0FDA">
      <w:pPr>
        <w:rPr>
          <w:b/>
          <w:bCs/>
        </w:rPr>
      </w:pPr>
      <w:r>
        <w:rPr>
          <w:b/>
        </w:rPr>
        <w:t>Costos totales del proyecto</w:t>
      </w:r>
    </w:p>
    <w:p w14:paraId="374934ED" w14:textId="77777777" w:rsidR="006D0FDA" w:rsidRPr="006D0FDA" w:rsidRDefault="006D0FDA" w:rsidP="006D0FDA"/>
    <w:p w14:paraId="7345F1D0" w14:textId="1EB19C53" w:rsidR="005C1A24" w:rsidRPr="00186AEA" w:rsidRDefault="005C1A24" w:rsidP="005C1A24">
      <w:pPr>
        <w:pStyle w:val="Heading1"/>
      </w:pPr>
      <w:r>
        <w:t>Los sobrecostos totales de la reconversión de HFC-134a a R-600a para eliminar 25,65 toneladas métricas (36.684 toneladas de CO</w:t>
      </w:r>
      <w:r>
        <w:rPr>
          <w:vertAlign w:val="subscript"/>
        </w:rPr>
        <w:t>2</w:t>
      </w:r>
      <w:r>
        <w:t xml:space="preserve"> equivalente) representan una relación costo</w:t>
      </w:r>
      <w:r>
        <w:noBreakHyphen/>
        <w:t>beneficio de USD 103,74/kg, como se muestra en el cuadro 5. La duración prevista del proyecto es de 18 meses.</w:t>
      </w:r>
    </w:p>
    <w:p w14:paraId="75AC4856" w14:textId="5F5F0F8B" w:rsidR="003F0F2A" w:rsidRPr="00186AEA" w:rsidRDefault="003F0F2A" w:rsidP="003F0F2A">
      <w:pPr>
        <w:rPr>
          <w:b/>
        </w:rPr>
      </w:pPr>
      <w:r>
        <w:rPr>
          <w:b/>
        </w:rPr>
        <w:t>Cuadro 5. Estimación de costos para la reconversión de dos líneas de producción de refrigeradores domésticos en MANAR</w:t>
      </w:r>
    </w:p>
    <w:tbl>
      <w:tblPr>
        <w:tblW w:w="5000" w:type="pct"/>
        <w:tblLayout w:type="fixed"/>
        <w:tblLook w:val="04A0" w:firstRow="1" w:lastRow="0" w:firstColumn="1" w:lastColumn="0" w:noHBand="0" w:noVBand="1"/>
      </w:tblPr>
      <w:tblGrid>
        <w:gridCol w:w="2813"/>
        <w:gridCol w:w="1177"/>
        <w:gridCol w:w="1406"/>
        <w:gridCol w:w="1316"/>
        <w:gridCol w:w="1320"/>
        <w:gridCol w:w="1318"/>
      </w:tblGrid>
      <w:tr w:rsidR="003401B6" w:rsidRPr="00186AEA" w14:paraId="52D73DE0" w14:textId="7B26580B" w:rsidTr="000D6A89">
        <w:trPr>
          <w:trHeight w:val="646"/>
        </w:trPr>
        <w:tc>
          <w:tcPr>
            <w:tcW w:w="1504" w:type="pct"/>
            <w:tcBorders>
              <w:top w:val="single" w:sz="4" w:space="0" w:color="auto"/>
              <w:left w:val="single" w:sz="4" w:space="0" w:color="auto"/>
              <w:bottom w:val="single" w:sz="4" w:space="0" w:color="auto"/>
              <w:right w:val="single" w:sz="4" w:space="0" w:color="auto"/>
            </w:tcBorders>
            <w:shd w:val="clear" w:color="auto" w:fill="auto"/>
            <w:noWrap/>
            <w:hideMark/>
          </w:tcPr>
          <w:p w14:paraId="6D5FF88F" w14:textId="77777777" w:rsidR="003401B6" w:rsidRPr="00186AEA" w:rsidRDefault="003401B6">
            <w:pPr>
              <w:jc w:val="left"/>
              <w:rPr>
                <w:b/>
                <w:color w:val="000000"/>
                <w:sz w:val="20"/>
                <w:szCs w:val="20"/>
              </w:rPr>
            </w:pPr>
            <w:r>
              <w:rPr>
                <w:b/>
                <w:color w:val="000000"/>
                <w:sz w:val="20"/>
              </w:rPr>
              <w:t>Concepto</w:t>
            </w:r>
          </w:p>
        </w:tc>
        <w:tc>
          <w:tcPr>
            <w:tcW w:w="629" w:type="pct"/>
            <w:tcBorders>
              <w:top w:val="single" w:sz="4" w:space="0" w:color="auto"/>
              <w:left w:val="nil"/>
              <w:bottom w:val="single" w:sz="4" w:space="0" w:color="auto"/>
              <w:right w:val="single" w:sz="4" w:space="0" w:color="auto"/>
            </w:tcBorders>
            <w:shd w:val="clear" w:color="auto" w:fill="auto"/>
            <w:noWrap/>
            <w:hideMark/>
          </w:tcPr>
          <w:p w14:paraId="15CF86C1" w14:textId="77777777" w:rsidR="003401B6" w:rsidRPr="00186AEA" w:rsidRDefault="003401B6">
            <w:pPr>
              <w:jc w:val="center"/>
              <w:rPr>
                <w:b/>
                <w:color w:val="000000"/>
                <w:sz w:val="20"/>
                <w:szCs w:val="20"/>
              </w:rPr>
            </w:pPr>
            <w:r>
              <w:rPr>
                <w:b/>
                <w:color w:val="000000"/>
                <w:sz w:val="20"/>
              </w:rPr>
              <w:t>USD</w:t>
            </w:r>
          </w:p>
        </w:tc>
        <w:tc>
          <w:tcPr>
            <w:tcW w:w="752" w:type="pct"/>
            <w:tcBorders>
              <w:top w:val="single" w:sz="4" w:space="0" w:color="auto"/>
              <w:left w:val="nil"/>
              <w:bottom w:val="single" w:sz="4" w:space="0" w:color="auto"/>
              <w:right w:val="single" w:sz="4" w:space="0" w:color="auto"/>
            </w:tcBorders>
            <w:shd w:val="clear" w:color="auto" w:fill="auto"/>
            <w:hideMark/>
          </w:tcPr>
          <w:p w14:paraId="557156E1" w14:textId="77777777" w:rsidR="003401B6" w:rsidRPr="00186AEA" w:rsidRDefault="003401B6">
            <w:pPr>
              <w:jc w:val="center"/>
              <w:rPr>
                <w:b/>
                <w:color w:val="000000"/>
                <w:sz w:val="20"/>
                <w:szCs w:val="20"/>
              </w:rPr>
            </w:pPr>
            <w:r>
              <w:rPr>
                <w:b/>
                <w:color w:val="000000"/>
                <w:sz w:val="20"/>
              </w:rPr>
              <w:t>Eliminación de HFC-134a (toneladas métricas)</w:t>
            </w:r>
          </w:p>
        </w:tc>
        <w:tc>
          <w:tcPr>
            <w:tcW w:w="704" w:type="pct"/>
            <w:tcBorders>
              <w:top w:val="single" w:sz="4" w:space="0" w:color="auto"/>
              <w:left w:val="nil"/>
              <w:bottom w:val="single" w:sz="4" w:space="0" w:color="auto"/>
              <w:right w:val="single" w:sz="4" w:space="0" w:color="auto"/>
            </w:tcBorders>
          </w:tcPr>
          <w:p w14:paraId="41DC77FA" w14:textId="2ECA054B" w:rsidR="003401B6" w:rsidRPr="00186AEA" w:rsidRDefault="003401B6">
            <w:pPr>
              <w:jc w:val="center"/>
              <w:rPr>
                <w:b/>
                <w:color w:val="000000"/>
                <w:sz w:val="20"/>
                <w:szCs w:val="20"/>
              </w:rPr>
            </w:pPr>
            <w:r>
              <w:rPr>
                <w:b/>
                <w:color w:val="000000"/>
                <w:sz w:val="20"/>
              </w:rPr>
              <w:t>Eliminación de HFC-134a (t de CO</w:t>
            </w:r>
            <w:r>
              <w:rPr>
                <w:b/>
                <w:color w:val="000000"/>
                <w:sz w:val="20"/>
                <w:vertAlign w:val="subscript"/>
              </w:rPr>
              <w:t>2</w:t>
            </w:r>
            <w:r>
              <w:rPr>
                <w:b/>
                <w:color w:val="000000"/>
                <w:sz w:val="20"/>
              </w:rPr>
              <w:t xml:space="preserve"> eq.)</w:t>
            </w:r>
          </w:p>
        </w:tc>
        <w:tc>
          <w:tcPr>
            <w:tcW w:w="706" w:type="pct"/>
            <w:tcBorders>
              <w:top w:val="single" w:sz="4" w:space="0" w:color="auto"/>
              <w:left w:val="single" w:sz="4" w:space="0" w:color="auto"/>
              <w:bottom w:val="single" w:sz="4" w:space="0" w:color="auto"/>
              <w:right w:val="single" w:sz="4" w:space="0" w:color="auto"/>
            </w:tcBorders>
            <w:shd w:val="clear" w:color="auto" w:fill="auto"/>
            <w:noWrap/>
            <w:hideMark/>
          </w:tcPr>
          <w:p w14:paraId="781EDB7D" w14:textId="7825167B" w:rsidR="003401B6" w:rsidRPr="00186AEA" w:rsidRDefault="003401B6">
            <w:pPr>
              <w:jc w:val="center"/>
              <w:rPr>
                <w:b/>
                <w:color w:val="000000"/>
                <w:sz w:val="20"/>
                <w:szCs w:val="20"/>
              </w:rPr>
            </w:pPr>
            <w:r>
              <w:rPr>
                <w:b/>
                <w:color w:val="000000"/>
                <w:sz w:val="20"/>
              </w:rPr>
              <w:t>Costo-beneficio (USD/kg)</w:t>
            </w:r>
          </w:p>
        </w:tc>
        <w:tc>
          <w:tcPr>
            <w:tcW w:w="705" w:type="pct"/>
            <w:tcBorders>
              <w:top w:val="single" w:sz="4" w:space="0" w:color="auto"/>
              <w:left w:val="single" w:sz="4" w:space="0" w:color="auto"/>
              <w:bottom w:val="single" w:sz="4" w:space="0" w:color="auto"/>
              <w:right w:val="single" w:sz="4" w:space="0" w:color="auto"/>
            </w:tcBorders>
          </w:tcPr>
          <w:p w14:paraId="090C86C0" w14:textId="76CF7F32" w:rsidR="003401B6" w:rsidRPr="00186AEA" w:rsidRDefault="003401B6">
            <w:pPr>
              <w:jc w:val="center"/>
              <w:rPr>
                <w:b/>
                <w:color w:val="000000"/>
                <w:sz w:val="20"/>
                <w:szCs w:val="20"/>
              </w:rPr>
            </w:pPr>
            <w:r>
              <w:rPr>
                <w:b/>
                <w:color w:val="000000"/>
                <w:sz w:val="20"/>
              </w:rPr>
              <w:t>Costo-beneficio (USD/t de CO</w:t>
            </w:r>
            <w:r>
              <w:rPr>
                <w:b/>
                <w:color w:val="000000"/>
                <w:sz w:val="20"/>
                <w:vertAlign w:val="subscript"/>
              </w:rPr>
              <w:t>2</w:t>
            </w:r>
            <w:r>
              <w:rPr>
                <w:b/>
                <w:color w:val="000000"/>
                <w:sz w:val="20"/>
              </w:rPr>
              <w:t xml:space="preserve"> eq.)</w:t>
            </w:r>
          </w:p>
        </w:tc>
      </w:tr>
      <w:tr w:rsidR="00617D7D" w:rsidRPr="00186AEA" w14:paraId="2FE5BDA1" w14:textId="7B4BEEE9" w:rsidTr="000D6A89">
        <w:trPr>
          <w:trHeight w:val="241"/>
        </w:trPr>
        <w:tc>
          <w:tcPr>
            <w:tcW w:w="1504" w:type="pct"/>
            <w:tcBorders>
              <w:top w:val="nil"/>
              <w:left w:val="single" w:sz="4" w:space="0" w:color="auto"/>
              <w:bottom w:val="single" w:sz="4" w:space="0" w:color="auto"/>
              <w:right w:val="single" w:sz="4" w:space="0" w:color="auto"/>
            </w:tcBorders>
            <w:shd w:val="clear" w:color="auto" w:fill="auto"/>
            <w:noWrap/>
            <w:hideMark/>
          </w:tcPr>
          <w:p w14:paraId="266D90C5" w14:textId="23A3846D" w:rsidR="00617D7D" w:rsidRPr="00186AEA" w:rsidRDefault="00617D7D" w:rsidP="00617D7D">
            <w:pPr>
              <w:jc w:val="left"/>
              <w:rPr>
                <w:color w:val="000000"/>
                <w:sz w:val="20"/>
                <w:szCs w:val="20"/>
              </w:rPr>
            </w:pPr>
            <w:r>
              <w:rPr>
                <w:color w:val="000000"/>
                <w:sz w:val="20"/>
              </w:rPr>
              <w:t>Sobrecostos de capital</w:t>
            </w:r>
          </w:p>
        </w:tc>
        <w:tc>
          <w:tcPr>
            <w:tcW w:w="629" w:type="pct"/>
            <w:tcBorders>
              <w:top w:val="nil"/>
              <w:left w:val="nil"/>
              <w:bottom w:val="single" w:sz="4" w:space="0" w:color="auto"/>
              <w:right w:val="single" w:sz="4" w:space="0" w:color="auto"/>
            </w:tcBorders>
            <w:shd w:val="clear" w:color="auto" w:fill="auto"/>
            <w:noWrap/>
            <w:hideMark/>
          </w:tcPr>
          <w:p w14:paraId="5457999A" w14:textId="4A614A28" w:rsidR="00617D7D" w:rsidRPr="00186AEA" w:rsidRDefault="00617D7D" w:rsidP="00617D7D">
            <w:pPr>
              <w:jc w:val="right"/>
              <w:rPr>
                <w:color w:val="000000"/>
                <w:sz w:val="20"/>
                <w:szCs w:val="20"/>
              </w:rPr>
            </w:pPr>
            <w:r>
              <w:rPr>
                <w:color w:val="000000"/>
                <w:sz w:val="20"/>
              </w:rPr>
              <w:t>1.426.233</w:t>
            </w:r>
          </w:p>
        </w:tc>
        <w:tc>
          <w:tcPr>
            <w:tcW w:w="752" w:type="pct"/>
            <w:vMerge w:val="restart"/>
            <w:tcBorders>
              <w:top w:val="nil"/>
              <w:left w:val="nil"/>
              <w:right w:val="single" w:sz="4" w:space="0" w:color="auto"/>
            </w:tcBorders>
            <w:shd w:val="clear" w:color="auto" w:fill="auto"/>
            <w:noWrap/>
            <w:vAlign w:val="center"/>
          </w:tcPr>
          <w:p w14:paraId="3FAC8016" w14:textId="1883E2E3" w:rsidR="00617D7D" w:rsidRPr="00186AEA" w:rsidRDefault="00B245A7" w:rsidP="009E286C">
            <w:pPr>
              <w:jc w:val="right"/>
              <w:rPr>
                <w:color w:val="000000"/>
                <w:sz w:val="20"/>
                <w:szCs w:val="20"/>
              </w:rPr>
            </w:pPr>
            <w:r>
              <w:rPr>
                <w:color w:val="000000"/>
                <w:sz w:val="20"/>
              </w:rPr>
              <w:t>25,65</w:t>
            </w:r>
          </w:p>
        </w:tc>
        <w:tc>
          <w:tcPr>
            <w:tcW w:w="704" w:type="pct"/>
            <w:vMerge w:val="restart"/>
            <w:tcBorders>
              <w:top w:val="single" w:sz="4" w:space="0" w:color="auto"/>
              <w:left w:val="nil"/>
              <w:right w:val="single" w:sz="4" w:space="0" w:color="auto"/>
            </w:tcBorders>
            <w:vAlign w:val="center"/>
          </w:tcPr>
          <w:p w14:paraId="43415BD6" w14:textId="297EF78D" w:rsidR="00617D7D" w:rsidRPr="00186AEA" w:rsidRDefault="00B245A7" w:rsidP="009E286C">
            <w:pPr>
              <w:jc w:val="right"/>
              <w:rPr>
                <w:color w:val="000000"/>
                <w:sz w:val="20"/>
                <w:szCs w:val="20"/>
              </w:rPr>
            </w:pPr>
            <w:r>
              <w:rPr>
                <w:color w:val="000000"/>
                <w:sz w:val="20"/>
              </w:rPr>
              <w:t>36.684</w:t>
            </w:r>
          </w:p>
        </w:tc>
        <w:tc>
          <w:tcPr>
            <w:tcW w:w="706" w:type="pct"/>
            <w:vMerge w:val="restart"/>
            <w:tcBorders>
              <w:top w:val="nil"/>
              <w:left w:val="single" w:sz="4" w:space="0" w:color="auto"/>
              <w:right w:val="single" w:sz="4" w:space="0" w:color="auto"/>
            </w:tcBorders>
            <w:shd w:val="clear" w:color="auto" w:fill="auto"/>
            <w:noWrap/>
            <w:vAlign w:val="center"/>
          </w:tcPr>
          <w:p w14:paraId="57BAAF59" w14:textId="37B44794" w:rsidR="00617D7D" w:rsidRPr="00186AEA" w:rsidRDefault="00617D7D" w:rsidP="009E286C">
            <w:pPr>
              <w:jc w:val="right"/>
              <w:rPr>
                <w:color w:val="000000"/>
                <w:sz w:val="20"/>
                <w:szCs w:val="20"/>
              </w:rPr>
            </w:pPr>
            <w:r>
              <w:rPr>
                <w:sz w:val="20"/>
              </w:rPr>
              <w:t>103,74</w:t>
            </w:r>
          </w:p>
        </w:tc>
        <w:tc>
          <w:tcPr>
            <w:tcW w:w="705" w:type="pct"/>
            <w:vMerge w:val="restart"/>
            <w:tcBorders>
              <w:top w:val="nil"/>
              <w:left w:val="nil"/>
              <w:right w:val="single" w:sz="4" w:space="0" w:color="auto"/>
            </w:tcBorders>
            <w:vAlign w:val="center"/>
          </w:tcPr>
          <w:p w14:paraId="2B194952" w14:textId="7637698A" w:rsidR="00617D7D" w:rsidRPr="00186AEA" w:rsidRDefault="00617D7D" w:rsidP="009E286C">
            <w:pPr>
              <w:jc w:val="right"/>
              <w:rPr>
                <w:color w:val="000000"/>
                <w:sz w:val="20"/>
                <w:szCs w:val="20"/>
              </w:rPr>
            </w:pPr>
            <w:r>
              <w:rPr>
                <w:sz w:val="20"/>
              </w:rPr>
              <w:t>72,54</w:t>
            </w:r>
          </w:p>
        </w:tc>
      </w:tr>
      <w:tr w:rsidR="00EF0A4A" w:rsidRPr="00186AEA" w14:paraId="56BE9DA9" w14:textId="62DCB20F" w:rsidTr="000D6A89">
        <w:trPr>
          <w:trHeight w:val="241"/>
        </w:trPr>
        <w:tc>
          <w:tcPr>
            <w:tcW w:w="1504" w:type="pct"/>
            <w:tcBorders>
              <w:top w:val="nil"/>
              <w:left w:val="single" w:sz="4" w:space="0" w:color="auto"/>
              <w:bottom w:val="single" w:sz="4" w:space="0" w:color="auto"/>
              <w:right w:val="single" w:sz="4" w:space="0" w:color="auto"/>
            </w:tcBorders>
            <w:shd w:val="clear" w:color="auto" w:fill="auto"/>
            <w:noWrap/>
            <w:hideMark/>
          </w:tcPr>
          <w:p w14:paraId="1BA88A3B" w14:textId="75BF249F" w:rsidR="00EF0A4A" w:rsidRPr="00186AEA" w:rsidRDefault="00EF0A4A">
            <w:pPr>
              <w:jc w:val="left"/>
              <w:rPr>
                <w:color w:val="000000"/>
                <w:sz w:val="20"/>
                <w:szCs w:val="20"/>
              </w:rPr>
            </w:pPr>
            <w:r>
              <w:rPr>
                <w:color w:val="000000"/>
                <w:sz w:val="20"/>
              </w:rPr>
              <w:t>Sobrecostos de operación</w:t>
            </w:r>
          </w:p>
        </w:tc>
        <w:tc>
          <w:tcPr>
            <w:tcW w:w="629" w:type="pct"/>
            <w:tcBorders>
              <w:top w:val="nil"/>
              <w:left w:val="nil"/>
              <w:bottom w:val="single" w:sz="4" w:space="0" w:color="auto"/>
              <w:right w:val="single" w:sz="4" w:space="0" w:color="auto"/>
            </w:tcBorders>
            <w:shd w:val="clear" w:color="auto" w:fill="auto"/>
            <w:noWrap/>
            <w:hideMark/>
          </w:tcPr>
          <w:p w14:paraId="2BCBAA83" w14:textId="27E9B934" w:rsidR="00EF0A4A" w:rsidRPr="00186AEA" w:rsidRDefault="00EF0A4A">
            <w:pPr>
              <w:jc w:val="right"/>
              <w:rPr>
                <w:color w:val="000000"/>
                <w:sz w:val="20"/>
                <w:szCs w:val="20"/>
              </w:rPr>
            </w:pPr>
            <w:r>
              <w:rPr>
                <w:color w:val="000000"/>
                <w:sz w:val="20"/>
              </w:rPr>
              <w:t>1.234.653</w:t>
            </w:r>
          </w:p>
        </w:tc>
        <w:tc>
          <w:tcPr>
            <w:tcW w:w="752" w:type="pct"/>
            <w:vMerge/>
            <w:tcBorders>
              <w:left w:val="nil"/>
              <w:right w:val="single" w:sz="4" w:space="0" w:color="auto"/>
            </w:tcBorders>
            <w:shd w:val="clear" w:color="auto" w:fill="auto"/>
            <w:noWrap/>
          </w:tcPr>
          <w:p w14:paraId="3F593C75" w14:textId="208C6933" w:rsidR="00EF0A4A" w:rsidRPr="00186AEA" w:rsidRDefault="00EF0A4A" w:rsidP="00EF0A4A">
            <w:pPr>
              <w:jc w:val="right"/>
              <w:rPr>
                <w:color w:val="000000"/>
                <w:sz w:val="20"/>
                <w:szCs w:val="20"/>
                <w:lang w:eastAsia="en-CA"/>
              </w:rPr>
            </w:pPr>
          </w:p>
        </w:tc>
        <w:tc>
          <w:tcPr>
            <w:tcW w:w="704" w:type="pct"/>
            <w:vMerge/>
            <w:tcBorders>
              <w:left w:val="nil"/>
              <w:right w:val="single" w:sz="4" w:space="0" w:color="auto"/>
            </w:tcBorders>
          </w:tcPr>
          <w:p w14:paraId="0E3A4E31" w14:textId="15E9F977" w:rsidR="00EF0A4A" w:rsidRPr="00186AEA" w:rsidRDefault="00EF0A4A" w:rsidP="00EF0A4A">
            <w:pPr>
              <w:jc w:val="right"/>
              <w:rPr>
                <w:color w:val="000000"/>
                <w:sz w:val="20"/>
                <w:szCs w:val="20"/>
                <w:lang w:eastAsia="en-CA"/>
              </w:rPr>
            </w:pPr>
          </w:p>
        </w:tc>
        <w:tc>
          <w:tcPr>
            <w:tcW w:w="706" w:type="pct"/>
            <w:vMerge/>
            <w:tcBorders>
              <w:left w:val="single" w:sz="4" w:space="0" w:color="auto"/>
              <w:right w:val="single" w:sz="4" w:space="0" w:color="auto"/>
            </w:tcBorders>
            <w:shd w:val="clear" w:color="auto" w:fill="auto"/>
            <w:noWrap/>
          </w:tcPr>
          <w:p w14:paraId="5D711850" w14:textId="18451645" w:rsidR="00EF0A4A" w:rsidRPr="00186AEA" w:rsidRDefault="00EF0A4A">
            <w:pPr>
              <w:jc w:val="right"/>
              <w:rPr>
                <w:color w:val="000000"/>
                <w:sz w:val="20"/>
                <w:szCs w:val="20"/>
                <w:lang w:eastAsia="en-CA"/>
              </w:rPr>
            </w:pPr>
          </w:p>
        </w:tc>
        <w:tc>
          <w:tcPr>
            <w:tcW w:w="705" w:type="pct"/>
            <w:vMerge/>
            <w:tcBorders>
              <w:left w:val="nil"/>
              <w:right w:val="single" w:sz="4" w:space="0" w:color="auto"/>
            </w:tcBorders>
          </w:tcPr>
          <w:p w14:paraId="47A7D532" w14:textId="77777777" w:rsidR="00EF0A4A" w:rsidRPr="00186AEA" w:rsidRDefault="00EF0A4A">
            <w:pPr>
              <w:jc w:val="right"/>
              <w:rPr>
                <w:color w:val="000000"/>
                <w:sz w:val="20"/>
                <w:szCs w:val="20"/>
                <w:lang w:eastAsia="en-CA"/>
              </w:rPr>
            </w:pPr>
          </w:p>
        </w:tc>
      </w:tr>
      <w:tr w:rsidR="00EF0A4A" w:rsidRPr="00186AEA" w14:paraId="1B6B616E" w14:textId="4F42BC82" w:rsidTr="000D6A89">
        <w:trPr>
          <w:trHeight w:val="70"/>
        </w:trPr>
        <w:tc>
          <w:tcPr>
            <w:tcW w:w="1504" w:type="pct"/>
            <w:tcBorders>
              <w:top w:val="nil"/>
              <w:left w:val="single" w:sz="4" w:space="0" w:color="auto"/>
              <w:bottom w:val="single" w:sz="4" w:space="0" w:color="auto"/>
              <w:right w:val="single" w:sz="4" w:space="0" w:color="auto"/>
            </w:tcBorders>
            <w:shd w:val="clear" w:color="auto" w:fill="auto"/>
            <w:noWrap/>
            <w:hideMark/>
          </w:tcPr>
          <w:p w14:paraId="69B34C1C" w14:textId="77777777" w:rsidR="00EF0A4A" w:rsidRPr="00186AEA" w:rsidRDefault="00EF0A4A" w:rsidP="00EF0A4A">
            <w:pPr>
              <w:jc w:val="left"/>
              <w:rPr>
                <w:b/>
                <w:color w:val="000000"/>
                <w:sz w:val="20"/>
                <w:szCs w:val="20"/>
              </w:rPr>
            </w:pPr>
            <w:r>
              <w:rPr>
                <w:b/>
                <w:color w:val="000000"/>
                <w:sz w:val="20"/>
              </w:rPr>
              <w:t>Total</w:t>
            </w:r>
          </w:p>
        </w:tc>
        <w:tc>
          <w:tcPr>
            <w:tcW w:w="629" w:type="pct"/>
            <w:tcBorders>
              <w:top w:val="nil"/>
              <w:left w:val="nil"/>
              <w:bottom w:val="single" w:sz="4" w:space="0" w:color="auto"/>
              <w:right w:val="single" w:sz="4" w:space="0" w:color="auto"/>
            </w:tcBorders>
            <w:shd w:val="clear" w:color="auto" w:fill="auto"/>
            <w:noWrap/>
            <w:hideMark/>
          </w:tcPr>
          <w:p w14:paraId="1E7BC7B5" w14:textId="5E4C18D7" w:rsidR="00EF0A4A" w:rsidRPr="00186AEA" w:rsidRDefault="00512DF3" w:rsidP="00EF0A4A">
            <w:pPr>
              <w:jc w:val="right"/>
              <w:rPr>
                <w:b/>
                <w:color w:val="000000"/>
                <w:sz w:val="20"/>
                <w:szCs w:val="20"/>
              </w:rPr>
            </w:pPr>
            <w:r>
              <w:rPr>
                <w:b/>
                <w:color w:val="000000"/>
                <w:sz w:val="20"/>
              </w:rPr>
              <w:t>2.660.887</w:t>
            </w:r>
          </w:p>
        </w:tc>
        <w:tc>
          <w:tcPr>
            <w:tcW w:w="752" w:type="pct"/>
            <w:vMerge/>
            <w:tcBorders>
              <w:left w:val="nil"/>
              <w:bottom w:val="single" w:sz="4" w:space="0" w:color="auto"/>
              <w:right w:val="single" w:sz="4" w:space="0" w:color="auto"/>
            </w:tcBorders>
            <w:shd w:val="clear" w:color="auto" w:fill="auto"/>
            <w:noWrap/>
          </w:tcPr>
          <w:p w14:paraId="0DA9360F" w14:textId="5F8B6AE6" w:rsidR="00EF0A4A" w:rsidRPr="00186AEA" w:rsidRDefault="00EF0A4A" w:rsidP="00EF0A4A">
            <w:pPr>
              <w:jc w:val="right"/>
              <w:rPr>
                <w:b/>
                <w:bCs/>
                <w:color w:val="000000"/>
                <w:sz w:val="20"/>
                <w:szCs w:val="20"/>
                <w:lang w:eastAsia="en-CA"/>
              </w:rPr>
            </w:pPr>
          </w:p>
        </w:tc>
        <w:tc>
          <w:tcPr>
            <w:tcW w:w="704" w:type="pct"/>
            <w:vMerge/>
            <w:tcBorders>
              <w:left w:val="nil"/>
              <w:bottom w:val="single" w:sz="4" w:space="0" w:color="auto"/>
              <w:right w:val="single" w:sz="4" w:space="0" w:color="auto"/>
            </w:tcBorders>
          </w:tcPr>
          <w:p w14:paraId="62716037" w14:textId="44CF7073" w:rsidR="00EF0A4A" w:rsidRPr="00186AEA" w:rsidRDefault="00EF0A4A" w:rsidP="00EF0A4A">
            <w:pPr>
              <w:jc w:val="right"/>
              <w:rPr>
                <w:b/>
                <w:bCs/>
                <w:color w:val="000000"/>
                <w:sz w:val="20"/>
                <w:szCs w:val="20"/>
                <w:lang w:eastAsia="en-CA"/>
              </w:rPr>
            </w:pPr>
          </w:p>
        </w:tc>
        <w:tc>
          <w:tcPr>
            <w:tcW w:w="706" w:type="pct"/>
            <w:vMerge/>
            <w:tcBorders>
              <w:left w:val="single" w:sz="4" w:space="0" w:color="auto"/>
              <w:bottom w:val="single" w:sz="4" w:space="0" w:color="auto"/>
              <w:right w:val="single" w:sz="4" w:space="0" w:color="auto"/>
            </w:tcBorders>
            <w:shd w:val="clear" w:color="auto" w:fill="auto"/>
            <w:noWrap/>
          </w:tcPr>
          <w:p w14:paraId="2F8BA5FB" w14:textId="4C1CFB25" w:rsidR="00EF0A4A" w:rsidRPr="00186AEA" w:rsidRDefault="00EF0A4A" w:rsidP="00EF0A4A">
            <w:pPr>
              <w:jc w:val="right"/>
              <w:rPr>
                <w:b/>
                <w:color w:val="000000"/>
                <w:sz w:val="20"/>
                <w:szCs w:val="20"/>
                <w:lang w:eastAsia="en-CA"/>
              </w:rPr>
            </w:pPr>
          </w:p>
        </w:tc>
        <w:tc>
          <w:tcPr>
            <w:tcW w:w="705" w:type="pct"/>
            <w:vMerge/>
            <w:tcBorders>
              <w:left w:val="nil"/>
              <w:bottom w:val="single" w:sz="4" w:space="0" w:color="auto"/>
              <w:right w:val="single" w:sz="4" w:space="0" w:color="auto"/>
            </w:tcBorders>
          </w:tcPr>
          <w:p w14:paraId="4E46954D" w14:textId="77777777" w:rsidR="00EF0A4A" w:rsidRPr="00186AEA" w:rsidRDefault="00EF0A4A" w:rsidP="00EF0A4A">
            <w:pPr>
              <w:jc w:val="right"/>
              <w:rPr>
                <w:b/>
                <w:color w:val="000000"/>
                <w:sz w:val="20"/>
                <w:szCs w:val="20"/>
                <w:lang w:eastAsia="en-CA"/>
              </w:rPr>
            </w:pPr>
          </w:p>
        </w:tc>
      </w:tr>
    </w:tbl>
    <w:p w14:paraId="01858B3D" w14:textId="77777777" w:rsidR="003F0F2A" w:rsidRPr="00186AEA" w:rsidRDefault="003F0F2A" w:rsidP="003F0F2A"/>
    <w:p w14:paraId="0654A8AB" w14:textId="77777777" w:rsidR="003F0F2A" w:rsidRPr="000253DB" w:rsidRDefault="003F0F2A" w:rsidP="003F0F2A">
      <w:pPr>
        <w:jc w:val="center"/>
        <w:rPr>
          <w:b/>
          <w:highlight w:val="yellow"/>
        </w:rPr>
      </w:pPr>
    </w:p>
    <w:p w14:paraId="78D756E0" w14:textId="77777777" w:rsidR="003F0F2A" w:rsidRPr="00EF5770" w:rsidRDefault="003F0F2A" w:rsidP="003F0F2A">
      <w:pPr>
        <w:jc w:val="center"/>
        <w:rPr>
          <w:b/>
        </w:rPr>
      </w:pPr>
      <w:r>
        <w:rPr>
          <w:b/>
        </w:rPr>
        <w:t>OBSERVACIONES Y RECOMENDACIÓN DE LA SECRETARÍA</w:t>
      </w:r>
    </w:p>
    <w:p w14:paraId="782CB666" w14:textId="77777777" w:rsidR="003F0F2A" w:rsidRPr="00EF5770" w:rsidRDefault="003F0F2A" w:rsidP="003F0F2A"/>
    <w:p w14:paraId="665E5DF7" w14:textId="77777777" w:rsidR="003F0F2A" w:rsidRPr="00EF5770" w:rsidRDefault="003F0F2A" w:rsidP="003F0F2A">
      <w:pPr>
        <w:rPr>
          <w:b/>
        </w:rPr>
      </w:pPr>
      <w:r>
        <w:rPr>
          <w:b/>
        </w:rPr>
        <w:t>OBSERVACIONES</w:t>
      </w:r>
    </w:p>
    <w:p w14:paraId="4D47B0C2" w14:textId="77777777" w:rsidR="003F0F2A" w:rsidRDefault="003F0F2A" w:rsidP="003F0F2A">
      <w:pPr>
        <w:rPr>
          <w:highlight w:val="yellow"/>
        </w:rPr>
      </w:pPr>
    </w:p>
    <w:p w14:paraId="6193E164" w14:textId="2896783B" w:rsidR="009811AA" w:rsidRPr="00621C03" w:rsidRDefault="009811AA" w:rsidP="009811AA">
      <w:pPr>
        <w:keepNext/>
        <w:keepLines/>
        <w:spacing w:after="240"/>
        <w:outlineLvl w:val="0"/>
        <w:rPr>
          <w:u w:val="single"/>
        </w:rPr>
      </w:pPr>
      <w:bookmarkStart w:id="4" w:name="_Hlk151299249"/>
      <w:r>
        <w:rPr>
          <w:u w:val="single"/>
        </w:rPr>
        <w:t>Relación con la etapa I del plan de aplicación de la Enmienda de Kigali relativa a los HFC y sostenibilidad de las reducciones de HFC</w:t>
      </w:r>
    </w:p>
    <w:bookmarkEnd w:id="4"/>
    <w:p w14:paraId="013A9305" w14:textId="6E957E46" w:rsidR="009811AA" w:rsidRDefault="00E725DB" w:rsidP="009811AA">
      <w:pPr>
        <w:pStyle w:val="Heading1"/>
      </w:pPr>
      <w:r>
        <w:t xml:space="preserve">La Secretaría también señaló que el proyecto se presentó conforme a lo dispuesto en la decisión 87/50 e) antes de la etapa I del PAK, que continúa en preparación y que se espera sea presentada en la 96ª reunión en 2025. </w:t>
      </w:r>
    </w:p>
    <w:p w14:paraId="4BD24454" w14:textId="53EF82A2" w:rsidR="00530222" w:rsidRPr="00D253C1" w:rsidRDefault="00530222" w:rsidP="00890C9B">
      <w:pPr>
        <w:spacing w:after="240"/>
        <w:rPr>
          <w:u w:val="single"/>
        </w:rPr>
      </w:pPr>
      <w:r>
        <w:rPr>
          <w:u w:val="single"/>
        </w:rPr>
        <w:t>Medidas reglamentarias para lograr la sostenibilidad de la reconversión</w:t>
      </w:r>
    </w:p>
    <w:p w14:paraId="460EE318" w14:textId="3FAA1892" w:rsidR="00EE5880" w:rsidRDefault="00277E61" w:rsidP="003B2B2F">
      <w:pPr>
        <w:pStyle w:val="Heading1"/>
      </w:pPr>
      <w:r>
        <w:t xml:space="preserve">La Secretaría señaló que MANAR es la única empresa que fabrica equipos de refrigeración domésticos en Marruecos. De acuerdo con la decisión 79/25, el Gobierno debe adoptar las medidas </w:t>
      </w:r>
      <w:r>
        <w:lastRenderedPageBreak/>
        <w:t>reglamentarias necesarias para garantizar la sostenibilidad de la eliminación completa en ese sector en concreto. Tras las deliberaciones, la ONUDI informó de que la Oficina Nacional del Ozono ha confirmado que se adoptarán medidas reglamentarias para prohibir la fabricación e importación de refrigeradores domésticos que utilizan HFC-134a una vez que finalice el proyecto de reconversión. Asimismo, la empresa MANAR se compromete a no utilizar HFC en sus procesos de fabricación una vez que el proyecto de reconversión esté completamente implementado, lo que también afectaría a la tercera línea que tiene previsto incorporar para la fabricación de tres modelos de congeladores horizontales (de 100, 150 y 200 litros) con una capacidad anual de 40.000 unidades.</w:t>
      </w:r>
    </w:p>
    <w:p w14:paraId="23C08303" w14:textId="77777777" w:rsidR="007C2D85" w:rsidRPr="00260376" w:rsidRDefault="007C2D85" w:rsidP="00FB6125">
      <w:pPr>
        <w:keepNext/>
        <w:keepLines/>
        <w:spacing w:after="240"/>
        <w:outlineLvl w:val="0"/>
        <w:rPr>
          <w:u w:val="single"/>
        </w:rPr>
      </w:pPr>
      <w:r>
        <w:rPr>
          <w:u w:val="single"/>
        </w:rPr>
        <w:t>Deducción de las reducciones de HFC en relación al punto de partida</w:t>
      </w:r>
    </w:p>
    <w:p w14:paraId="2B6EDFA9" w14:textId="5B9DBA1B" w:rsidR="007C2D85" w:rsidRPr="00260376" w:rsidRDefault="007C2D85" w:rsidP="006C3B0B">
      <w:pPr>
        <w:pStyle w:val="Heading1"/>
      </w:pPr>
      <w:r>
        <w:t>Las 25,65 toneladas métricas de HFC-134a (36.684 toneladas de CO</w:t>
      </w:r>
      <w:r>
        <w:rPr>
          <w:vertAlign w:val="subscript"/>
        </w:rPr>
        <w:t>2</w:t>
      </w:r>
      <w:r>
        <w:t xml:space="preserve"> equivalente) que se eliminarán gracias a la aprobación del presente proyecto se deducirán del consumo de HFC admisible para financiamiento establecido en el PAK. De igual manera, una vez que se establezca el punto de partida para las reducciones acumulativas sostenidas de HFC, será necesario deducir las reducciones propuestas en este proyecto de acuerdo con la metodología que se acuerde en las directrices de costos de los HFC (que actualmente se están debatiendo).</w:t>
      </w:r>
    </w:p>
    <w:p w14:paraId="610EDCCD" w14:textId="356D6750" w:rsidR="00D52479" w:rsidRPr="0021705B" w:rsidRDefault="00D52479" w:rsidP="006C3B0B">
      <w:pPr>
        <w:keepNext/>
        <w:spacing w:after="240"/>
        <w:outlineLvl w:val="0"/>
        <w:rPr>
          <w:u w:val="single"/>
        </w:rPr>
      </w:pPr>
      <w:r>
        <w:rPr>
          <w:u w:val="single"/>
        </w:rPr>
        <w:t>Aspectos técnicos y económicos</w:t>
      </w:r>
    </w:p>
    <w:p w14:paraId="7F0A5A21" w14:textId="305B7808" w:rsidR="000B2BAF" w:rsidRPr="000B2BAF" w:rsidRDefault="000B2BAF" w:rsidP="006C3B0B">
      <w:pPr>
        <w:pStyle w:val="Heading1"/>
      </w:pPr>
      <w:r>
        <w:t>La Secretaría señaló que el proyecto actual eliminará el consumo de HFC-134a en la fabricación de equipos de refrigeración domésticos, lo que también reducirá la demanda de servicio técnico con HFC-134a. Asimismo, se impondrá una prohibición reglamentaria sobre la importación de refrigeradores domésticos que utilizan HFC-134a para favorecer la transición sectorial a la tecnología de R-600a de bajo PCA como parte del proyecto. Por consiguiente, el proyecto comportará importantes ventajas medioambientales.</w:t>
      </w:r>
    </w:p>
    <w:p w14:paraId="2D2DAF09" w14:textId="1FCF5F56" w:rsidR="009D6FC8" w:rsidRDefault="00B47966" w:rsidP="00890C9B">
      <w:pPr>
        <w:pStyle w:val="Heading1"/>
      </w:pPr>
      <w:r>
        <w:t>Como parte del proyecto de reconversión se debatieron las posibles mejoras en materia de eficiencia energética. La ONUDI explicó que el proyecto actual se centrará únicamente en la transición del refrigerante y no en la mejora de la eficiencia energética. Para aumentar la eficiencia energética de los refrigeradores domésticos se ha previsto otro proyecto aparte, cuya solicitud de preparación se presentará en la 96ª reunión conforme a lo dispuesto en la decisión 94/60.</w:t>
      </w:r>
    </w:p>
    <w:p w14:paraId="3ECF3C55" w14:textId="15044214" w:rsidR="00621C03" w:rsidRDefault="004D4A6D" w:rsidP="006C3B0B">
      <w:pPr>
        <w:pStyle w:val="Heading1"/>
      </w:pPr>
      <w:r>
        <w:t xml:space="preserve">Tras debatir los costos del proyecto se realizaron diversos ajustes: </w:t>
      </w:r>
    </w:p>
    <w:p w14:paraId="109A6D76" w14:textId="7BEFED9B" w:rsidR="002A133C" w:rsidRDefault="00C224C8" w:rsidP="00186DD5">
      <w:pPr>
        <w:pStyle w:val="Heading2"/>
      </w:pPr>
      <w:r>
        <w:t>Se eliminaron los costos imprevistos de algunos equipos, al estar basados en el presupuesto del proveedor;</w:t>
      </w:r>
    </w:p>
    <w:p w14:paraId="41095E2B" w14:textId="522D4CA3" w:rsidR="00990689" w:rsidRDefault="00990689" w:rsidP="00890C9B">
      <w:pPr>
        <w:pStyle w:val="Heading2"/>
      </w:pPr>
      <w:r>
        <w:t>Se eliminaron los equipos de detección de fugas, de carga y de soldadura para las líneas de reparación, ya que las unidades reparadas se pueden reincorporar a las líneas de producción;</w:t>
      </w:r>
    </w:p>
    <w:p w14:paraId="5ABEEE06" w14:textId="19F5BC91" w:rsidR="00990689" w:rsidRDefault="00990689" w:rsidP="00890C9B">
      <w:pPr>
        <w:pStyle w:val="Heading2"/>
      </w:pPr>
      <w:r>
        <w:t xml:space="preserve">Para racionalizar aún más los costos, se eliminaron o redujeron los costos de las bombas de transferencia, las bombas de vacío, la detección de fugas, el almacenamiento de refrigerante, el sistema de ventilación, la soldadura ultrasónica, la detección de fugas de helio, la modificación de la cinta transportadora, las piezas de repuesto y la instalación y puesta en marcha, ya que en la línea 1 se habían instalado algunos equipos (una bomba de transferencia, una máquina de carga y unas tuberías) para facilitar la producción de prueba con alternativas; y </w:t>
      </w:r>
    </w:p>
    <w:p w14:paraId="69BE4AFF" w14:textId="2523B627" w:rsidR="00990689" w:rsidRDefault="000E5CDE" w:rsidP="00890C9B">
      <w:pPr>
        <w:pStyle w:val="Heading2"/>
      </w:pPr>
      <w:r>
        <w:t>Se retiraron las herramientas de anillos de bloqueo, ya que se utilizarán para el servicio técnico.</w:t>
      </w:r>
    </w:p>
    <w:p w14:paraId="55608B81" w14:textId="58A43A1A" w:rsidR="00621C03" w:rsidRPr="00842DCC" w:rsidRDefault="00333380" w:rsidP="006C3B0B">
      <w:pPr>
        <w:pStyle w:val="Heading1"/>
      </w:pPr>
      <w:r>
        <w:lastRenderedPageBreak/>
        <w:t xml:space="preserve">En el cuadro 6 se muestran los sobrecostos de capital revisados para la reconversión de dos líneas de fabricación. </w:t>
      </w:r>
    </w:p>
    <w:p w14:paraId="56986844" w14:textId="3D03DF96" w:rsidR="00346A9C" w:rsidRPr="00AE6F66" w:rsidRDefault="00346A9C" w:rsidP="00346A9C">
      <w:pPr>
        <w:pStyle w:val="Heading1"/>
        <w:numPr>
          <w:ilvl w:val="0"/>
          <w:numId w:val="0"/>
        </w:numPr>
        <w:spacing w:after="0"/>
        <w:rPr>
          <w:b/>
          <w:sz w:val="20"/>
          <w:szCs w:val="20"/>
        </w:rPr>
      </w:pPr>
      <w:r>
        <w:rPr>
          <w:b/>
          <w:sz w:val="20"/>
        </w:rPr>
        <w:t>Cuadro 6. Sobrecostos de capital convenidos para la reconversión de dos líneas de producción de refrigeradores domésticos en MANAR (USD)</w:t>
      </w:r>
    </w:p>
    <w:tbl>
      <w:tblPr>
        <w:tblW w:w="9367" w:type="dxa"/>
        <w:tblLook w:val="04A0" w:firstRow="1" w:lastRow="0" w:firstColumn="1" w:lastColumn="0" w:noHBand="0" w:noVBand="1"/>
      </w:tblPr>
      <w:tblGrid>
        <w:gridCol w:w="6172"/>
        <w:gridCol w:w="1710"/>
        <w:gridCol w:w="1485"/>
      </w:tblGrid>
      <w:tr w:rsidR="00346A9C" w:rsidRPr="00E3486E" w14:paraId="45545266" w14:textId="77777777" w:rsidTr="00A940C9">
        <w:trPr>
          <w:trHeight w:val="29"/>
          <w:tblHeader/>
        </w:trPr>
        <w:tc>
          <w:tcPr>
            <w:tcW w:w="6172" w:type="dxa"/>
            <w:tcBorders>
              <w:top w:val="single" w:sz="4" w:space="0" w:color="auto"/>
              <w:left w:val="single" w:sz="4" w:space="0" w:color="auto"/>
              <w:bottom w:val="single" w:sz="4" w:space="0" w:color="auto"/>
              <w:right w:val="single" w:sz="4" w:space="0" w:color="auto"/>
            </w:tcBorders>
            <w:shd w:val="clear" w:color="auto" w:fill="auto"/>
            <w:hideMark/>
          </w:tcPr>
          <w:p w14:paraId="2FE4E50D" w14:textId="77777777" w:rsidR="00346A9C" w:rsidRPr="00E3486E" w:rsidRDefault="00346A9C">
            <w:pPr>
              <w:rPr>
                <w:b/>
                <w:bCs/>
                <w:color w:val="000000"/>
                <w:sz w:val="20"/>
                <w:szCs w:val="20"/>
              </w:rPr>
            </w:pPr>
            <w:r>
              <w:rPr>
                <w:b/>
                <w:color w:val="000000"/>
                <w:sz w:val="20"/>
              </w:rPr>
              <w:t>Descripción</w:t>
            </w:r>
          </w:p>
        </w:tc>
        <w:tc>
          <w:tcPr>
            <w:tcW w:w="1710" w:type="dxa"/>
            <w:tcBorders>
              <w:top w:val="single" w:sz="4" w:space="0" w:color="auto"/>
              <w:left w:val="nil"/>
              <w:bottom w:val="single" w:sz="4" w:space="0" w:color="auto"/>
              <w:right w:val="single" w:sz="4" w:space="0" w:color="auto"/>
            </w:tcBorders>
            <w:shd w:val="clear" w:color="auto" w:fill="auto"/>
            <w:hideMark/>
          </w:tcPr>
          <w:p w14:paraId="7B33F039" w14:textId="73C0D09F" w:rsidR="00346A9C" w:rsidRPr="00E3486E" w:rsidRDefault="00346A9C">
            <w:pPr>
              <w:jc w:val="center"/>
              <w:rPr>
                <w:b/>
                <w:bCs/>
                <w:color w:val="000000"/>
                <w:sz w:val="20"/>
                <w:szCs w:val="20"/>
              </w:rPr>
            </w:pPr>
            <w:r>
              <w:rPr>
                <w:b/>
                <w:color w:val="000000"/>
                <w:sz w:val="20"/>
              </w:rPr>
              <w:t xml:space="preserve">Costo propuesto </w:t>
            </w:r>
          </w:p>
        </w:tc>
        <w:tc>
          <w:tcPr>
            <w:tcW w:w="1485" w:type="dxa"/>
            <w:tcBorders>
              <w:top w:val="single" w:sz="4" w:space="0" w:color="auto"/>
              <w:left w:val="nil"/>
              <w:bottom w:val="single" w:sz="4" w:space="0" w:color="auto"/>
              <w:right w:val="single" w:sz="4" w:space="0" w:color="auto"/>
            </w:tcBorders>
            <w:shd w:val="clear" w:color="auto" w:fill="auto"/>
            <w:noWrap/>
            <w:hideMark/>
          </w:tcPr>
          <w:p w14:paraId="1293A602" w14:textId="7C4D161D" w:rsidR="00346A9C" w:rsidRPr="00E3486E" w:rsidRDefault="00346A9C">
            <w:pPr>
              <w:jc w:val="center"/>
              <w:rPr>
                <w:b/>
                <w:bCs/>
                <w:color w:val="000000"/>
                <w:sz w:val="20"/>
                <w:szCs w:val="20"/>
              </w:rPr>
            </w:pPr>
            <w:r>
              <w:rPr>
                <w:b/>
                <w:color w:val="000000"/>
                <w:sz w:val="20"/>
              </w:rPr>
              <w:t xml:space="preserve">Costo convenido </w:t>
            </w:r>
          </w:p>
        </w:tc>
      </w:tr>
      <w:tr w:rsidR="00346A9C" w:rsidRPr="00E3486E" w14:paraId="7EF58193" w14:textId="77777777" w:rsidTr="00A940C9">
        <w:trPr>
          <w:trHeight w:val="29"/>
          <w:tblHeader/>
        </w:trPr>
        <w:tc>
          <w:tcPr>
            <w:tcW w:w="9367" w:type="dxa"/>
            <w:gridSpan w:val="3"/>
            <w:tcBorders>
              <w:top w:val="nil"/>
              <w:left w:val="single" w:sz="4" w:space="0" w:color="auto"/>
              <w:bottom w:val="single" w:sz="4" w:space="0" w:color="auto"/>
              <w:right w:val="single" w:sz="4" w:space="0" w:color="auto"/>
            </w:tcBorders>
            <w:shd w:val="clear" w:color="auto" w:fill="auto"/>
            <w:vAlign w:val="center"/>
            <w:hideMark/>
          </w:tcPr>
          <w:p w14:paraId="4EE9EB52" w14:textId="77777777" w:rsidR="00346A9C" w:rsidRPr="00E3486E" w:rsidRDefault="00346A9C">
            <w:pPr>
              <w:jc w:val="left"/>
              <w:rPr>
                <w:b/>
                <w:bCs/>
                <w:color w:val="000000"/>
                <w:sz w:val="20"/>
                <w:szCs w:val="20"/>
              </w:rPr>
            </w:pPr>
            <w:r>
              <w:rPr>
                <w:b/>
                <w:color w:val="000000"/>
                <w:sz w:val="20"/>
              </w:rPr>
              <w:t>Costos de capital</w:t>
            </w:r>
          </w:p>
        </w:tc>
      </w:tr>
      <w:tr w:rsidR="00346A9C" w:rsidRPr="00E3486E" w14:paraId="6E26F3F9"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B78EDF9" w14:textId="77777777" w:rsidR="00346A9C" w:rsidRPr="00E3486E" w:rsidRDefault="00346A9C">
            <w:pPr>
              <w:jc w:val="left"/>
              <w:rPr>
                <w:color w:val="000000"/>
                <w:sz w:val="20"/>
                <w:szCs w:val="20"/>
              </w:rPr>
            </w:pPr>
            <w:r>
              <w:rPr>
                <w:color w:val="000000"/>
                <w:sz w:val="20"/>
              </w:rPr>
              <w:t>Estación de carga de gas R-600a</w:t>
            </w:r>
          </w:p>
        </w:tc>
        <w:tc>
          <w:tcPr>
            <w:tcW w:w="1710" w:type="dxa"/>
            <w:tcBorders>
              <w:top w:val="nil"/>
              <w:left w:val="nil"/>
              <w:bottom w:val="single" w:sz="4" w:space="0" w:color="auto"/>
              <w:right w:val="single" w:sz="4" w:space="0" w:color="auto"/>
            </w:tcBorders>
            <w:shd w:val="clear" w:color="auto" w:fill="auto"/>
            <w:hideMark/>
          </w:tcPr>
          <w:p w14:paraId="594E2FD0" w14:textId="77777777" w:rsidR="00346A9C" w:rsidRPr="00E3486E" w:rsidRDefault="00346A9C">
            <w:pPr>
              <w:jc w:val="right"/>
              <w:rPr>
                <w:color w:val="000000"/>
                <w:sz w:val="20"/>
                <w:szCs w:val="20"/>
              </w:rPr>
            </w:pPr>
            <w:r>
              <w:rPr>
                <w:color w:val="000000"/>
                <w:sz w:val="20"/>
              </w:rPr>
              <w:t>304.782</w:t>
            </w:r>
          </w:p>
        </w:tc>
        <w:tc>
          <w:tcPr>
            <w:tcW w:w="1485" w:type="dxa"/>
            <w:tcBorders>
              <w:top w:val="nil"/>
              <w:left w:val="nil"/>
              <w:bottom w:val="single" w:sz="4" w:space="0" w:color="auto"/>
              <w:right w:val="single" w:sz="4" w:space="0" w:color="auto"/>
            </w:tcBorders>
            <w:shd w:val="clear" w:color="auto" w:fill="auto"/>
            <w:noWrap/>
            <w:hideMark/>
          </w:tcPr>
          <w:p w14:paraId="278D2DE8" w14:textId="640E01B7" w:rsidR="00346A9C" w:rsidRPr="000B025A" w:rsidRDefault="000B025A">
            <w:pPr>
              <w:jc w:val="right"/>
              <w:rPr>
                <w:color w:val="000000"/>
                <w:sz w:val="20"/>
                <w:szCs w:val="20"/>
              </w:rPr>
            </w:pPr>
            <w:r>
              <w:rPr>
                <w:color w:val="000000"/>
                <w:sz w:val="20"/>
              </w:rPr>
              <w:t>60.000</w:t>
            </w:r>
          </w:p>
        </w:tc>
      </w:tr>
      <w:tr w:rsidR="00346A9C" w:rsidRPr="00E3486E" w14:paraId="008E32AA"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76A775D" w14:textId="77777777" w:rsidR="00346A9C" w:rsidRPr="00E3486E" w:rsidRDefault="00346A9C">
            <w:pPr>
              <w:jc w:val="left"/>
              <w:rPr>
                <w:color w:val="000000"/>
                <w:sz w:val="20"/>
                <w:szCs w:val="20"/>
              </w:rPr>
            </w:pPr>
            <w:r>
              <w:rPr>
                <w:color w:val="000000"/>
                <w:sz w:val="20"/>
              </w:rPr>
              <w:t>Seguridad del equipo de carga (contenedor de seguridad, caja de válvulas, sistema maestro de seguridad, detectores de gas)</w:t>
            </w:r>
          </w:p>
        </w:tc>
        <w:tc>
          <w:tcPr>
            <w:tcW w:w="1710" w:type="dxa"/>
            <w:tcBorders>
              <w:top w:val="nil"/>
              <w:left w:val="nil"/>
              <w:bottom w:val="single" w:sz="4" w:space="0" w:color="auto"/>
              <w:right w:val="single" w:sz="4" w:space="0" w:color="auto"/>
            </w:tcBorders>
            <w:shd w:val="clear" w:color="auto" w:fill="auto"/>
            <w:hideMark/>
          </w:tcPr>
          <w:p w14:paraId="7A7217CD" w14:textId="77777777" w:rsidR="00346A9C" w:rsidRPr="00E3486E" w:rsidRDefault="00346A9C">
            <w:pPr>
              <w:jc w:val="right"/>
              <w:rPr>
                <w:color w:val="000000"/>
                <w:sz w:val="20"/>
                <w:szCs w:val="20"/>
              </w:rPr>
            </w:pPr>
            <w:r>
              <w:rPr>
                <w:color w:val="000000"/>
                <w:sz w:val="20"/>
              </w:rPr>
              <w:t>129.822</w:t>
            </w:r>
          </w:p>
        </w:tc>
        <w:tc>
          <w:tcPr>
            <w:tcW w:w="1485" w:type="dxa"/>
            <w:tcBorders>
              <w:top w:val="nil"/>
              <w:left w:val="nil"/>
              <w:bottom w:val="single" w:sz="4" w:space="0" w:color="auto"/>
              <w:right w:val="single" w:sz="4" w:space="0" w:color="auto"/>
            </w:tcBorders>
            <w:shd w:val="clear" w:color="auto" w:fill="auto"/>
            <w:noWrap/>
            <w:hideMark/>
          </w:tcPr>
          <w:p w14:paraId="06081EB1" w14:textId="6BC0F1ED" w:rsidR="00346A9C" w:rsidRPr="000B025A" w:rsidRDefault="007233C8">
            <w:pPr>
              <w:jc w:val="right"/>
              <w:rPr>
                <w:color w:val="000000"/>
                <w:sz w:val="20"/>
                <w:szCs w:val="20"/>
              </w:rPr>
            </w:pPr>
            <w:r>
              <w:rPr>
                <w:color w:val="000000"/>
                <w:sz w:val="20"/>
              </w:rPr>
              <w:t>43.274</w:t>
            </w:r>
          </w:p>
        </w:tc>
      </w:tr>
      <w:tr w:rsidR="00346A9C" w:rsidRPr="00E3486E" w14:paraId="4F911E5D"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A3A465F" w14:textId="77777777" w:rsidR="00346A9C" w:rsidRPr="00E3486E" w:rsidRDefault="00346A9C">
            <w:pPr>
              <w:jc w:val="left"/>
              <w:rPr>
                <w:color w:val="000000"/>
                <w:sz w:val="20"/>
                <w:szCs w:val="20"/>
              </w:rPr>
            </w:pPr>
            <w:r>
              <w:rPr>
                <w:color w:val="000000"/>
                <w:sz w:val="20"/>
              </w:rPr>
              <w:t>Bombas de vacío</w:t>
            </w:r>
          </w:p>
        </w:tc>
        <w:tc>
          <w:tcPr>
            <w:tcW w:w="1710" w:type="dxa"/>
            <w:tcBorders>
              <w:top w:val="nil"/>
              <w:left w:val="nil"/>
              <w:bottom w:val="single" w:sz="4" w:space="0" w:color="auto"/>
              <w:right w:val="single" w:sz="4" w:space="0" w:color="auto"/>
            </w:tcBorders>
            <w:shd w:val="clear" w:color="auto" w:fill="auto"/>
            <w:hideMark/>
          </w:tcPr>
          <w:p w14:paraId="58AAA791" w14:textId="77777777" w:rsidR="00346A9C" w:rsidRPr="00E3486E" w:rsidRDefault="00346A9C">
            <w:pPr>
              <w:jc w:val="right"/>
              <w:rPr>
                <w:color w:val="000000"/>
                <w:sz w:val="20"/>
                <w:szCs w:val="20"/>
              </w:rPr>
            </w:pPr>
            <w:r>
              <w:rPr>
                <w:color w:val="000000"/>
                <w:sz w:val="20"/>
              </w:rPr>
              <w:t>51.441</w:t>
            </w:r>
          </w:p>
        </w:tc>
        <w:tc>
          <w:tcPr>
            <w:tcW w:w="1485" w:type="dxa"/>
            <w:tcBorders>
              <w:top w:val="nil"/>
              <w:left w:val="nil"/>
              <w:bottom w:val="single" w:sz="4" w:space="0" w:color="auto"/>
              <w:right w:val="single" w:sz="4" w:space="0" w:color="auto"/>
            </w:tcBorders>
            <w:shd w:val="clear" w:color="auto" w:fill="auto"/>
            <w:noWrap/>
            <w:hideMark/>
          </w:tcPr>
          <w:p w14:paraId="25EB510D" w14:textId="76D1DAB9" w:rsidR="00346A9C" w:rsidRPr="000B025A" w:rsidRDefault="007233C8">
            <w:pPr>
              <w:jc w:val="right"/>
              <w:rPr>
                <w:color w:val="000000"/>
                <w:sz w:val="20"/>
                <w:szCs w:val="20"/>
              </w:rPr>
            </w:pPr>
            <w:r>
              <w:rPr>
                <w:color w:val="000000"/>
                <w:sz w:val="20"/>
              </w:rPr>
              <w:t>0</w:t>
            </w:r>
          </w:p>
        </w:tc>
      </w:tr>
      <w:tr w:rsidR="00346A9C" w:rsidRPr="00E3486E" w14:paraId="17FBDA65"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0D46A9EF" w14:textId="77777777" w:rsidR="00346A9C" w:rsidRPr="00E3486E" w:rsidRDefault="00346A9C">
            <w:pPr>
              <w:jc w:val="left"/>
              <w:rPr>
                <w:color w:val="000000"/>
                <w:sz w:val="20"/>
                <w:szCs w:val="20"/>
              </w:rPr>
            </w:pPr>
            <w:r>
              <w:rPr>
                <w:color w:val="000000"/>
                <w:sz w:val="20"/>
              </w:rPr>
              <w:t>Suministro de gas (bomba de transferencia y accesorios)</w:t>
            </w:r>
          </w:p>
        </w:tc>
        <w:tc>
          <w:tcPr>
            <w:tcW w:w="1710" w:type="dxa"/>
            <w:tcBorders>
              <w:top w:val="nil"/>
              <w:left w:val="nil"/>
              <w:bottom w:val="single" w:sz="4" w:space="0" w:color="auto"/>
              <w:right w:val="single" w:sz="4" w:space="0" w:color="auto"/>
            </w:tcBorders>
            <w:shd w:val="clear" w:color="auto" w:fill="auto"/>
            <w:hideMark/>
          </w:tcPr>
          <w:p w14:paraId="6AF1E8A0" w14:textId="77777777" w:rsidR="00346A9C" w:rsidRPr="00E3486E" w:rsidRDefault="00346A9C">
            <w:pPr>
              <w:jc w:val="right"/>
              <w:rPr>
                <w:color w:val="000000"/>
                <w:sz w:val="20"/>
                <w:szCs w:val="20"/>
              </w:rPr>
            </w:pPr>
            <w:r>
              <w:rPr>
                <w:color w:val="000000"/>
                <w:sz w:val="20"/>
              </w:rPr>
              <w:t>26.114</w:t>
            </w:r>
          </w:p>
        </w:tc>
        <w:tc>
          <w:tcPr>
            <w:tcW w:w="1485" w:type="dxa"/>
            <w:tcBorders>
              <w:top w:val="nil"/>
              <w:left w:val="nil"/>
              <w:bottom w:val="single" w:sz="4" w:space="0" w:color="auto"/>
              <w:right w:val="single" w:sz="4" w:space="0" w:color="auto"/>
            </w:tcBorders>
            <w:shd w:val="clear" w:color="auto" w:fill="auto"/>
            <w:noWrap/>
            <w:hideMark/>
          </w:tcPr>
          <w:p w14:paraId="5D7621CF" w14:textId="31ED4737" w:rsidR="00346A9C" w:rsidRPr="000B025A" w:rsidRDefault="007233C8">
            <w:pPr>
              <w:jc w:val="right"/>
              <w:rPr>
                <w:color w:val="000000"/>
                <w:sz w:val="20"/>
                <w:szCs w:val="20"/>
              </w:rPr>
            </w:pPr>
            <w:r>
              <w:rPr>
                <w:color w:val="000000"/>
                <w:sz w:val="20"/>
              </w:rPr>
              <w:t>0</w:t>
            </w:r>
          </w:p>
        </w:tc>
      </w:tr>
      <w:tr w:rsidR="00346A9C" w:rsidRPr="00E3486E" w14:paraId="6EE876E4"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3F60027" w14:textId="77777777" w:rsidR="00346A9C" w:rsidRPr="00E3486E" w:rsidRDefault="00346A9C">
            <w:pPr>
              <w:jc w:val="left"/>
              <w:rPr>
                <w:color w:val="000000"/>
                <w:sz w:val="20"/>
                <w:szCs w:val="20"/>
              </w:rPr>
            </w:pPr>
            <w:r>
              <w:rPr>
                <w:color w:val="000000"/>
                <w:sz w:val="20"/>
              </w:rPr>
              <w:t>Tuberías (tuberías de acero inoxidable con accesorios, soldadura de argón, certificación)</w:t>
            </w:r>
          </w:p>
        </w:tc>
        <w:tc>
          <w:tcPr>
            <w:tcW w:w="1710" w:type="dxa"/>
            <w:tcBorders>
              <w:top w:val="nil"/>
              <w:left w:val="nil"/>
              <w:bottom w:val="single" w:sz="4" w:space="0" w:color="auto"/>
              <w:right w:val="single" w:sz="4" w:space="0" w:color="auto"/>
            </w:tcBorders>
            <w:shd w:val="clear" w:color="auto" w:fill="auto"/>
            <w:hideMark/>
          </w:tcPr>
          <w:p w14:paraId="7F709921" w14:textId="77777777" w:rsidR="00346A9C" w:rsidRPr="00E3486E" w:rsidRDefault="00346A9C">
            <w:pPr>
              <w:jc w:val="right"/>
              <w:rPr>
                <w:color w:val="000000"/>
                <w:sz w:val="20"/>
                <w:szCs w:val="20"/>
              </w:rPr>
            </w:pPr>
            <w:r>
              <w:rPr>
                <w:color w:val="000000"/>
                <w:sz w:val="20"/>
              </w:rPr>
              <w:t>7.614</w:t>
            </w:r>
          </w:p>
        </w:tc>
        <w:tc>
          <w:tcPr>
            <w:tcW w:w="1485" w:type="dxa"/>
            <w:tcBorders>
              <w:top w:val="nil"/>
              <w:left w:val="nil"/>
              <w:bottom w:val="single" w:sz="4" w:space="0" w:color="auto"/>
              <w:right w:val="single" w:sz="4" w:space="0" w:color="auto"/>
            </w:tcBorders>
            <w:shd w:val="clear" w:color="auto" w:fill="auto"/>
            <w:noWrap/>
            <w:hideMark/>
          </w:tcPr>
          <w:p w14:paraId="1DAF7356" w14:textId="07BE7DD0" w:rsidR="00346A9C" w:rsidRPr="000B025A" w:rsidRDefault="009B461F">
            <w:pPr>
              <w:jc w:val="right"/>
              <w:rPr>
                <w:color w:val="000000"/>
                <w:sz w:val="20"/>
                <w:szCs w:val="20"/>
              </w:rPr>
            </w:pPr>
            <w:r>
              <w:rPr>
                <w:color w:val="000000"/>
                <w:sz w:val="20"/>
              </w:rPr>
              <w:t>3.807</w:t>
            </w:r>
          </w:p>
        </w:tc>
      </w:tr>
      <w:tr w:rsidR="00346A9C" w:rsidRPr="00E3486E" w14:paraId="0C6559AF"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726020F" w14:textId="77777777" w:rsidR="00346A9C" w:rsidRPr="00E3486E" w:rsidRDefault="00346A9C">
            <w:pPr>
              <w:jc w:val="left"/>
              <w:rPr>
                <w:color w:val="000000"/>
                <w:sz w:val="20"/>
                <w:szCs w:val="20"/>
              </w:rPr>
            </w:pPr>
            <w:r>
              <w:rPr>
                <w:color w:val="000000"/>
                <w:sz w:val="20"/>
              </w:rPr>
              <w:t>Distribución del área de almacenamiento y suministro de gas (ingeniería civil, infraestructura, seguridad)</w:t>
            </w:r>
          </w:p>
        </w:tc>
        <w:tc>
          <w:tcPr>
            <w:tcW w:w="1710" w:type="dxa"/>
            <w:tcBorders>
              <w:top w:val="nil"/>
              <w:left w:val="nil"/>
              <w:bottom w:val="single" w:sz="4" w:space="0" w:color="auto"/>
              <w:right w:val="single" w:sz="4" w:space="0" w:color="auto"/>
            </w:tcBorders>
            <w:shd w:val="clear" w:color="auto" w:fill="auto"/>
            <w:hideMark/>
          </w:tcPr>
          <w:p w14:paraId="3829F5C2" w14:textId="77777777" w:rsidR="00346A9C" w:rsidRPr="00E3486E" w:rsidRDefault="00346A9C">
            <w:pPr>
              <w:jc w:val="right"/>
              <w:rPr>
                <w:color w:val="000000"/>
                <w:sz w:val="20"/>
                <w:szCs w:val="20"/>
              </w:rPr>
            </w:pPr>
            <w:r>
              <w:rPr>
                <w:color w:val="000000"/>
                <w:sz w:val="20"/>
              </w:rPr>
              <w:t>43.600</w:t>
            </w:r>
          </w:p>
        </w:tc>
        <w:tc>
          <w:tcPr>
            <w:tcW w:w="1485" w:type="dxa"/>
            <w:tcBorders>
              <w:top w:val="nil"/>
              <w:left w:val="nil"/>
              <w:bottom w:val="single" w:sz="4" w:space="0" w:color="auto"/>
              <w:right w:val="single" w:sz="4" w:space="0" w:color="auto"/>
            </w:tcBorders>
            <w:shd w:val="clear" w:color="auto" w:fill="auto"/>
            <w:noWrap/>
            <w:hideMark/>
          </w:tcPr>
          <w:p w14:paraId="3CC5D411" w14:textId="5B953FD4" w:rsidR="00346A9C" w:rsidRPr="000B025A" w:rsidRDefault="00BD70D1">
            <w:pPr>
              <w:jc w:val="right"/>
              <w:rPr>
                <w:color w:val="000000"/>
                <w:sz w:val="20"/>
                <w:szCs w:val="20"/>
              </w:rPr>
            </w:pPr>
            <w:r>
              <w:rPr>
                <w:color w:val="000000"/>
                <w:sz w:val="20"/>
              </w:rPr>
              <w:t>0</w:t>
            </w:r>
          </w:p>
        </w:tc>
      </w:tr>
      <w:tr w:rsidR="00346A9C" w:rsidRPr="00E3486E" w14:paraId="0A501187"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72E4952" w14:textId="08ADAC83" w:rsidR="00346A9C" w:rsidRPr="00E3486E" w:rsidRDefault="00346A9C">
            <w:pPr>
              <w:jc w:val="left"/>
              <w:rPr>
                <w:color w:val="000000"/>
                <w:sz w:val="20"/>
                <w:szCs w:val="20"/>
              </w:rPr>
            </w:pPr>
            <w:r>
              <w:rPr>
                <w:color w:val="000000"/>
                <w:sz w:val="20"/>
              </w:rPr>
              <w:t>Sistema de ventilación</w:t>
            </w:r>
          </w:p>
        </w:tc>
        <w:tc>
          <w:tcPr>
            <w:tcW w:w="1710" w:type="dxa"/>
            <w:tcBorders>
              <w:top w:val="nil"/>
              <w:left w:val="nil"/>
              <w:bottom w:val="single" w:sz="4" w:space="0" w:color="auto"/>
              <w:right w:val="single" w:sz="4" w:space="0" w:color="auto"/>
            </w:tcBorders>
            <w:shd w:val="clear" w:color="auto" w:fill="auto"/>
            <w:hideMark/>
          </w:tcPr>
          <w:p w14:paraId="35BF91DA" w14:textId="77777777" w:rsidR="00346A9C" w:rsidRPr="00E3486E" w:rsidRDefault="00346A9C">
            <w:pPr>
              <w:jc w:val="right"/>
              <w:rPr>
                <w:color w:val="000000"/>
                <w:sz w:val="20"/>
                <w:szCs w:val="20"/>
              </w:rPr>
            </w:pPr>
            <w:r>
              <w:rPr>
                <w:color w:val="000000"/>
                <w:sz w:val="20"/>
              </w:rPr>
              <w:t>23.262</w:t>
            </w:r>
          </w:p>
        </w:tc>
        <w:tc>
          <w:tcPr>
            <w:tcW w:w="1485" w:type="dxa"/>
            <w:tcBorders>
              <w:top w:val="nil"/>
              <w:left w:val="nil"/>
              <w:bottom w:val="single" w:sz="4" w:space="0" w:color="auto"/>
              <w:right w:val="single" w:sz="4" w:space="0" w:color="auto"/>
            </w:tcBorders>
            <w:shd w:val="clear" w:color="auto" w:fill="auto"/>
            <w:noWrap/>
            <w:hideMark/>
          </w:tcPr>
          <w:p w14:paraId="114B217A" w14:textId="3AF4C779" w:rsidR="00346A9C" w:rsidRPr="000B025A" w:rsidRDefault="00BD70D1">
            <w:pPr>
              <w:jc w:val="right"/>
              <w:rPr>
                <w:color w:val="000000"/>
                <w:sz w:val="20"/>
                <w:szCs w:val="20"/>
              </w:rPr>
            </w:pPr>
            <w:r>
              <w:rPr>
                <w:color w:val="000000"/>
                <w:sz w:val="20"/>
              </w:rPr>
              <w:t>7.754</w:t>
            </w:r>
          </w:p>
        </w:tc>
      </w:tr>
      <w:tr w:rsidR="00346A9C" w:rsidRPr="00E3486E" w14:paraId="638E2103"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CBD111B" w14:textId="036D364A" w:rsidR="00346A9C" w:rsidRPr="00E3486E" w:rsidRDefault="00346A9C">
            <w:pPr>
              <w:jc w:val="left"/>
              <w:rPr>
                <w:color w:val="000000"/>
                <w:sz w:val="20"/>
                <w:szCs w:val="20"/>
              </w:rPr>
            </w:pPr>
            <w:r>
              <w:rPr>
                <w:color w:val="000000"/>
                <w:sz w:val="20"/>
              </w:rPr>
              <w:t>Seguridad de la estación de trabajo (zona ATEX, cambio de componentes de riesgo, tomas de tierra, alfombrillas antiestáticas, extintores de incendios, paneles)</w:t>
            </w:r>
          </w:p>
        </w:tc>
        <w:tc>
          <w:tcPr>
            <w:tcW w:w="1710" w:type="dxa"/>
            <w:tcBorders>
              <w:top w:val="nil"/>
              <w:left w:val="nil"/>
              <w:bottom w:val="single" w:sz="4" w:space="0" w:color="auto"/>
              <w:right w:val="single" w:sz="4" w:space="0" w:color="auto"/>
            </w:tcBorders>
            <w:shd w:val="clear" w:color="auto" w:fill="auto"/>
            <w:hideMark/>
          </w:tcPr>
          <w:p w14:paraId="3C4600F7" w14:textId="77777777" w:rsidR="00346A9C" w:rsidRPr="00E3486E" w:rsidRDefault="00346A9C">
            <w:pPr>
              <w:jc w:val="right"/>
              <w:rPr>
                <w:color w:val="000000"/>
                <w:sz w:val="20"/>
                <w:szCs w:val="20"/>
              </w:rPr>
            </w:pPr>
            <w:r>
              <w:rPr>
                <w:color w:val="000000"/>
                <w:sz w:val="20"/>
              </w:rPr>
              <w:t>54.500</w:t>
            </w:r>
          </w:p>
        </w:tc>
        <w:tc>
          <w:tcPr>
            <w:tcW w:w="1485" w:type="dxa"/>
            <w:tcBorders>
              <w:top w:val="nil"/>
              <w:left w:val="nil"/>
              <w:bottom w:val="single" w:sz="4" w:space="0" w:color="auto"/>
              <w:right w:val="single" w:sz="4" w:space="0" w:color="auto"/>
            </w:tcBorders>
            <w:shd w:val="clear" w:color="auto" w:fill="auto"/>
            <w:noWrap/>
            <w:hideMark/>
          </w:tcPr>
          <w:p w14:paraId="649FDA7F" w14:textId="551C54F9" w:rsidR="00346A9C" w:rsidRPr="000B025A" w:rsidRDefault="00BD70D1">
            <w:pPr>
              <w:jc w:val="right"/>
              <w:rPr>
                <w:color w:val="000000"/>
                <w:sz w:val="20"/>
                <w:szCs w:val="20"/>
              </w:rPr>
            </w:pPr>
            <w:r>
              <w:rPr>
                <w:color w:val="000000"/>
                <w:sz w:val="20"/>
              </w:rPr>
              <w:t>54.500</w:t>
            </w:r>
          </w:p>
        </w:tc>
      </w:tr>
      <w:tr w:rsidR="00346A9C" w:rsidRPr="00E3486E" w14:paraId="7EEE9600"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E9558FD" w14:textId="77777777" w:rsidR="00346A9C" w:rsidRPr="00E3486E" w:rsidRDefault="00346A9C">
            <w:pPr>
              <w:jc w:val="left"/>
              <w:rPr>
                <w:color w:val="000000"/>
                <w:sz w:val="20"/>
                <w:szCs w:val="20"/>
              </w:rPr>
            </w:pPr>
            <w:r>
              <w:rPr>
                <w:color w:val="000000"/>
                <w:sz w:val="20"/>
              </w:rPr>
              <w:t>Seguridad del suministro (acumulador, válvulas de seguridad)</w:t>
            </w:r>
          </w:p>
        </w:tc>
        <w:tc>
          <w:tcPr>
            <w:tcW w:w="1710" w:type="dxa"/>
            <w:tcBorders>
              <w:top w:val="nil"/>
              <w:left w:val="nil"/>
              <w:bottom w:val="single" w:sz="4" w:space="0" w:color="auto"/>
              <w:right w:val="single" w:sz="4" w:space="0" w:color="auto"/>
            </w:tcBorders>
            <w:shd w:val="clear" w:color="auto" w:fill="auto"/>
            <w:hideMark/>
          </w:tcPr>
          <w:p w14:paraId="2283C724" w14:textId="77777777" w:rsidR="00346A9C" w:rsidRPr="00E3486E" w:rsidRDefault="00346A9C">
            <w:pPr>
              <w:jc w:val="right"/>
              <w:rPr>
                <w:color w:val="000000"/>
                <w:sz w:val="20"/>
                <w:szCs w:val="20"/>
              </w:rPr>
            </w:pPr>
            <w:r>
              <w:rPr>
                <w:color w:val="000000"/>
                <w:sz w:val="20"/>
              </w:rPr>
              <w:t>12.745</w:t>
            </w:r>
          </w:p>
        </w:tc>
        <w:tc>
          <w:tcPr>
            <w:tcW w:w="1485" w:type="dxa"/>
            <w:tcBorders>
              <w:top w:val="nil"/>
              <w:left w:val="nil"/>
              <w:bottom w:val="single" w:sz="4" w:space="0" w:color="auto"/>
              <w:right w:val="single" w:sz="4" w:space="0" w:color="auto"/>
            </w:tcBorders>
            <w:shd w:val="clear" w:color="auto" w:fill="auto"/>
            <w:noWrap/>
            <w:hideMark/>
          </w:tcPr>
          <w:p w14:paraId="347B72C4" w14:textId="504CBF91" w:rsidR="00346A9C" w:rsidRPr="000B025A" w:rsidRDefault="00A75E4A">
            <w:pPr>
              <w:jc w:val="right"/>
              <w:rPr>
                <w:color w:val="000000"/>
                <w:sz w:val="20"/>
                <w:szCs w:val="20"/>
              </w:rPr>
            </w:pPr>
            <w:r>
              <w:rPr>
                <w:color w:val="000000"/>
                <w:sz w:val="20"/>
              </w:rPr>
              <w:t>12.745</w:t>
            </w:r>
          </w:p>
        </w:tc>
      </w:tr>
      <w:tr w:rsidR="00180C63" w:rsidRPr="00E3486E" w14:paraId="41551616"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5FD0A387" w14:textId="67CC0B77" w:rsidR="00180C63" w:rsidRPr="00E3486E" w:rsidRDefault="006C1F2C">
            <w:pPr>
              <w:jc w:val="left"/>
              <w:rPr>
                <w:color w:val="000000"/>
                <w:sz w:val="20"/>
                <w:szCs w:val="20"/>
              </w:rPr>
            </w:pPr>
            <w:r>
              <w:rPr>
                <w:color w:val="000000"/>
                <w:sz w:val="20"/>
              </w:rPr>
              <w:t>Detector portátil de fugas de gas para el control de tuberías</w:t>
            </w:r>
            <w:r>
              <w:rPr>
                <w:color w:val="000000"/>
                <w:sz w:val="20"/>
              </w:rPr>
              <w:tab/>
            </w:r>
          </w:p>
        </w:tc>
        <w:tc>
          <w:tcPr>
            <w:tcW w:w="1710" w:type="dxa"/>
            <w:tcBorders>
              <w:top w:val="nil"/>
              <w:left w:val="nil"/>
              <w:bottom w:val="single" w:sz="4" w:space="0" w:color="auto"/>
              <w:right w:val="single" w:sz="4" w:space="0" w:color="auto"/>
            </w:tcBorders>
            <w:shd w:val="clear" w:color="auto" w:fill="auto"/>
          </w:tcPr>
          <w:p w14:paraId="621E4B5B" w14:textId="46DA7532" w:rsidR="00180C63" w:rsidRPr="00E3486E" w:rsidRDefault="00CD0017">
            <w:pPr>
              <w:jc w:val="right"/>
              <w:rPr>
                <w:color w:val="000000"/>
                <w:sz w:val="20"/>
                <w:szCs w:val="20"/>
              </w:rPr>
            </w:pPr>
            <w:r>
              <w:rPr>
                <w:color w:val="000000"/>
                <w:sz w:val="20"/>
              </w:rPr>
              <w:t>7.615</w:t>
            </w:r>
          </w:p>
        </w:tc>
        <w:tc>
          <w:tcPr>
            <w:tcW w:w="1485" w:type="dxa"/>
            <w:tcBorders>
              <w:top w:val="nil"/>
              <w:left w:val="nil"/>
              <w:bottom w:val="single" w:sz="4" w:space="0" w:color="auto"/>
              <w:right w:val="single" w:sz="4" w:space="0" w:color="auto"/>
            </w:tcBorders>
            <w:shd w:val="clear" w:color="auto" w:fill="auto"/>
            <w:noWrap/>
          </w:tcPr>
          <w:p w14:paraId="3F3DCFAE" w14:textId="3780D126" w:rsidR="00180C63" w:rsidRDefault="001170F5">
            <w:pPr>
              <w:jc w:val="right"/>
              <w:rPr>
                <w:color w:val="000000"/>
                <w:sz w:val="20"/>
                <w:szCs w:val="20"/>
              </w:rPr>
            </w:pPr>
            <w:r>
              <w:rPr>
                <w:color w:val="000000"/>
                <w:sz w:val="20"/>
              </w:rPr>
              <w:t>7.615</w:t>
            </w:r>
          </w:p>
        </w:tc>
      </w:tr>
      <w:tr w:rsidR="00DF2648" w:rsidRPr="00E3486E" w14:paraId="11BB7401"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47979FBF" w14:textId="76771F7A" w:rsidR="00DF2648" w:rsidRPr="00E3486E" w:rsidRDefault="00A7426A">
            <w:pPr>
              <w:jc w:val="left"/>
              <w:rPr>
                <w:color w:val="000000"/>
                <w:sz w:val="20"/>
                <w:szCs w:val="20"/>
              </w:rPr>
            </w:pPr>
            <w:r>
              <w:rPr>
                <w:color w:val="000000"/>
                <w:sz w:val="20"/>
              </w:rPr>
              <w:t>Detector portátil de fugas de gas para la inspección de tuberías</w:t>
            </w:r>
          </w:p>
        </w:tc>
        <w:tc>
          <w:tcPr>
            <w:tcW w:w="1710" w:type="dxa"/>
            <w:tcBorders>
              <w:top w:val="nil"/>
              <w:left w:val="nil"/>
              <w:bottom w:val="single" w:sz="4" w:space="0" w:color="auto"/>
              <w:right w:val="single" w:sz="4" w:space="0" w:color="auto"/>
            </w:tcBorders>
            <w:shd w:val="clear" w:color="auto" w:fill="auto"/>
          </w:tcPr>
          <w:p w14:paraId="1ED84B97" w14:textId="512C9FF8" w:rsidR="00DF2648" w:rsidRPr="00E3486E" w:rsidRDefault="005D789B">
            <w:pPr>
              <w:jc w:val="right"/>
              <w:rPr>
                <w:color w:val="000000"/>
                <w:sz w:val="20"/>
                <w:szCs w:val="20"/>
              </w:rPr>
            </w:pPr>
            <w:r>
              <w:rPr>
                <w:color w:val="000000"/>
                <w:sz w:val="20"/>
              </w:rPr>
              <w:t>7.194</w:t>
            </w:r>
          </w:p>
        </w:tc>
        <w:tc>
          <w:tcPr>
            <w:tcW w:w="1485" w:type="dxa"/>
            <w:tcBorders>
              <w:top w:val="nil"/>
              <w:left w:val="nil"/>
              <w:bottom w:val="single" w:sz="4" w:space="0" w:color="auto"/>
              <w:right w:val="single" w:sz="4" w:space="0" w:color="auto"/>
            </w:tcBorders>
            <w:shd w:val="clear" w:color="auto" w:fill="auto"/>
            <w:noWrap/>
          </w:tcPr>
          <w:p w14:paraId="6AD8943A" w14:textId="2C0B1BF8" w:rsidR="00DF2648" w:rsidRDefault="001170F5">
            <w:pPr>
              <w:jc w:val="right"/>
              <w:rPr>
                <w:color w:val="000000"/>
                <w:sz w:val="20"/>
                <w:szCs w:val="20"/>
              </w:rPr>
            </w:pPr>
            <w:r>
              <w:rPr>
                <w:color w:val="000000"/>
                <w:sz w:val="20"/>
              </w:rPr>
              <w:t>7.194</w:t>
            </w:r>
          </w:p>
        </w:tc>
      </w:tr>
      <w:tr w:rsidR="00346A9C" w:rsidRPr="00E3486E" w14:paraId="324E7579"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1FD852C" w14:textId="77777777" w:rsidR="00346A9C" w:rsidRPr="00E3486E" w:rsidRDefault="00346A9C">
            <w:pPr>
              <w:jc w:val="left"/>
              <w:rPr>
                <w:color w:val="000000"/>
                <w:sz w:val="20"/>
                <w:szCs w:val="20"/>
              </w:rPr>
            </w:pPr>
            <w:r>
              <w:rPr>
                <w:color w:val="000000"/>
                <w:sz w:val="20"/>
              </w:rPr>
              <w:t xml:space="preserve">Bomba de descarga en el área de reparaciones </w:t>
            </w:r>
          </w:p>
        </w:tc>
        <w:tc>
          <w:tcPr>
            <w:tcW w:w="1710" w:type="dxa"/>
            <w:tcBorders>
              <w:top w:val="nil"/>
              <w:left w:val="nil"/>
              <w:bottom w:val="single" w:sz="4" w:space="0" w:color="auto"/>
              <w:right w:val="single" w:sz="4" w:space="0" w:color="auto"/>
            </w:tcBorders>
            <w:shd w:val="clear" w:color="auto" w:fill="auto"/>
            <w:hideMark/>
          </w:tcPr>
          <w:p w14:paraId="15EAB68A" w14:textId="77777777" w:rsidR="00346A9C" w:rsidRPr="00E3486E" w:rsidRDefault="00346A9C">
            <w:pPr>
              <w:jc w:val="right"/>
              <w:rPr>
                <w:color w:val="000000"/>
                <w:sz w:val="20"/>
                <w:szCs w:val="20"/>
              </w:rPr>
            </w:pPr>
            <w:r>
              <w:rPr>
                <w:color w:val="000000"/>
                <w:sz w:val="20"/>
              </w:rPr>
              <w:t>5.702</w:t>
            </w:r>
          </w:p>
        </w:tc>
        <w:tc>
          <w:tcPr>
            <w:tcW w:w="1485" w:type="dxa"/>
            <w:tcBorders>
              <w:top w:val="nil"/>
              <w:left w:val="nil"/>
              <w:bottom w:val="single" w:sz="4" w:space="0" w:color="auto"/>
              <w:right w:val="single" w:sz="4" w:space="0" w:color="auto"/>
            </w:tcBorders>
            <w:shd w:val="clear" w:color="auto" w:fill="auto"/>
            <w:noWrap/>
            <w:hideMark/>
          </w:tcPr>
          <w:p w14:paraId="68697F88" w14:textId="5DDEF196" w:rsidR="00346A9C" w:rsidRPr="000B025A" w:rsidRDefault="00F33DCB">
            <w:pPr>
              <w:jc w:val="right"/>
              <w:rPr>
                <w:color w:val="000000"/>
                <w:sz w:val="20"/>
                <w:szCs w:val="20"/>
              </w:rPr>
            </w:pPr>
            <w:r>
              <w:rPr>
                <w:color w:val="000000"/>
                <w:sz w:val="20"/>
              </w:rPr>
              <w:t>5.702</w:t>
            </w:r>
          </w:p>
        </w:tc>
      </w:tr>
      <w:tr w:rsidR="00346A9C" w:rsidRPr="00E3486E" w14:paraId="105F6586"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06FD8079" w14:textId="77777777" w:rsidR="00346A9C" w:rsidRPr="00E3486E" w:rsidRDefault="00346A9C">
            <w:pPr>
              <w:jc w:val="left"/>
              <w:rPr>
                <w:color w:val="000000"/>
                <w:sz w:val="20"/>
                <w:szCs w:val="20"/>
              </w:rPr>
            </w:pPr>
            <w:r>
              <w:rPr>
                <w:color w:val="000000"/>
                <w:sz w:val="20"/>
              </w:rPr>
              <w:t xml:space="preserve">Soldadora ultrasónica </w:t>
            </w:r>
          </w:p>
        </w:tc>
        <w:tc>
          <w:tcPr>
            <w:tcW w:w="1710" w:type="dxa"/>
            <w:tcBorders>
              <w:top w:val="nil"/>
              <w:left w:val="nil"/>
              <w:bottom w:val="single" w:sz="4" w:space="0" w:color="auto"/>
              <w:right w:val="single" w:sz="4" w:space="0" w:color="auto"/>
            </w:tcBorders>
            <w:shd w:val="clear" w:color="auto" w:fill="auto"/>
            <w:hideMark/>
          </w:tcPr>
          <w:p w14:paraId="46364972" w14:textId="78DA632D" w:rsidR="00346A9C" w:rsidRPr="00842DCC" w:rsidRDefault="00346A9C">
            <w:pPr>
              <w:jc w:val="right"/>
              <w:rPr>
                <w:color w:val="FF0000"/>
                <w:sz w:val="20"/>
                <w:szCs w:val="20"/>
              </w:rPr>
            </w:pPr>
            <w:r>
              <w:rPr>
                <w:sz w:val="20"/>
              </w:rPr>
              <w:t>61.280</w:t>
            </w:r>
          </w:p>
        </w:tc>
        <w:tc>
          <w:tcPr>
            <w:tcW w:w="1485" w:type="dxa"/>
            <w:tcBorders>
              <w:top w:val="nil"/>
              <w:left w:val="nil"/>
              <w:bottom w:val="single" w:sz="4" w:space="0" w:color="auto"/>
              <w:right w:val="single" w:sz="4" w:space="0" w:color="auto"/>
            </w:tcBorders>
            <w:shd w:val="clear" w:color="auto" w:fill="auto"/>
            <w:noWrap/>
            <w:hideMark/>
          </w:tcPr>
          <w:p w14:paraId="2BAC69B1" w14:textId="0D6E5C7D" w:rsidR="00346A9C" w:rsidRPr="00842DCC" w:rsidRDefault="00B4509A">
            <w:pPr>
              <w:jc w:val="right"/>
              <w:rPr>
                <w:color w:val="000000"/>
                <w:sz w:val="20"/>
                <w:szCs w:val="20"/>
              </w:rPr>
            </w:pPr>
            <w:r>
              <w:rPr>
                <w:color w:val="000000"/>
                <w:sz w:val="20"/>
              </w:rPr>
              <w:t>30.640</w:t>
            </w:r>
          </w:p>
        </w:tc>
      </w:tr>
      <w:tr w:rsidR="006A1C1A" w:rsidRPr="00E3486E" w14:paraId="4951FAE5" w14:textId="77777777">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4DEA574" w14:textId="77777777" w:rsidR="006A1C1A" w:rsidRPr="00E3486E" w:rsidRDefault="006A1C1A">
            <w:pPr>
              <w:jc w:val="left"/>
              <w:rPr>
                <w:color w:val="000000"/>
                <w:sz w:val="20"/>
                <w:szCs w:val="20"/>
              </w:rPr>
            </w:pPr>
            <w:r>
              <w:rPr>
                <w:color w:val="000000"/>
                <w:sz w:val="20"/>
              </w:rPr>
              <w:t>Herramientas de anillos de bloqueo</w:t>
            </w:r>
          </w:p>
        </w:tc>
        <w:tc>
          <w:tcPr>
            <w:tcW w:w="1710" w:type="dxa"/>
            <w:tcBorders>
              <w:top w:val="nil"/>
              <w:left w:val="nil"/>
              <w:bottom w:val="single" w:sz="4" w:space="0" w:color="auto"/>
              <w:right w:val="single" w:sz="4" w:space="0" w:color="auto"/>
            </w:tcBorders>
            <w:shd w:val="clear" w:color="auto" w:fill="auto"/>
            <w:hideMark/>
          </w:tcPr>
          <w:p w14:paraId="7C7E487A" w14:textId="77777777" w:rsidR="006A1C1A" w:rsidRPr="00E3486E" w:rsidRDefault="006A1C1A">
            <w:pPr>
              <w:jc w:val="right"/>
              <w:rPr>
                <w:color w:val="000000"/>
                <w:sz w:val="20"/>
                <w:szCs w:val="20"/>
              </w:rPr>
            </w:pPr>
            <w:r>
              <w:rPr>
                <w:color w:val="000000"/>
                <w:sz w:val="20"/>
              </w:rPr>
              <w:t>6.714</w:t>
            </w:r>
          </w:p>
        </w:tc>
        <w:tc>
          <w:tcPr>
            <w:tcW w:w="1485" w:type="dxa"/>
            <w:tcBorders>
              <w:top w:val="nil"/>
              <w:left w:val="nil"/>
              <w:bottom w:val="single" w:sz="4" w:space="0" w:color="auto"/>
              <w:right w:val="single" w:sz="4" w:space="0" w:color="auto"/>
            </w:tcBorders>
            <w:shd w:val="clear" w:color="auto" w:fill="auto"/>
            <w:noWrap/>
            <w:hideMark/>
          </w:tcPr>
          <w:p w14:paraId="13AF5B65" w14:textId="3010B8E0" w:rsidR="006A1C1A" w:rsidRPr="00503CB5" w:rsidRDefault="00577DB8">
            <w:pPr>
              <w:jc w:val="right"/>
              <w:rPr>
                <w:color w:val="000000"/>
                <w:sz w:val="20"/>
                <w:szCs w:val="20"/>
              </w:rPr>
            </w:pPr>
            <w:r>
              <w:rPr>
                <w:color w:val="000000"/>
                <w:sz w:val="20"/>
              </w:rPr>
              <w:t>0</w:t>
            </w:r>
          </w:p>
        </w:tc>
      </w:tr>
      <w:tr w:rsidR="006A1C1A" w:rsidRPr="00E3486E" w14:paraId="3478ACD0" w14:textId="77777777">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69130EC9" w14:textId="77777777" w:rsidR="006A1C1A" w:rsidRPr="00E3486E" w:rsidRDefault="006A1C1A">
            <w:pPr>
              <w:jc w:val="left"/>
              <w:rPr>
                <w:color w:val="000000"/>
                <w:sz w:val="20"/>
                <w:szCs w:val="20"/>
              </w:rPr>
            </w:pPr>
            <w:r>
              <w:rPr>
                <w:color w:val="000000"/>
                <w:sz w:val="20"/>
              </w:rPr>
              <w:t>Herramientas de calibración</w:t>
            </w:r>
          </w:p>
        </w:tc>
        <w:tc>
          <w:tcPr>
            <w:tcW w:w="1710" w:type="dxa"/>
            <w:tcBorders>
              <w:top w:val="nil"/>
              <w:left w:val="nil"/>
              <w:bottom w:val="single" w:sz="4" w:space="0" w:color="auto"/>
              <w:right w:val="single" w:sz="4" w:space="0" w:color="auto"/>
            </w:tcBorders>
            <w:shd w:val="clear" w:color="auto" w:fill="auto"/>
          </w:tcPr>
          <w:p w14:paraId="1B2B2EEE" w14:textId="77777777" w:rsidR="006A1C1A" w:rsidRPr="00E3486E" w:rsidRDefault="006A1C1A">
            <w:pPr>
              <w:jc w:val="right"/>
              <w:rPr>
                <w:color w:val="000000"/>
                <w:sz w:val="20"/>
                <w:szCs w:val="20"/>
              </w:rPr>
            </w:pPr>
            <w:r>
              <w:rPr>
                <w:color w:val="000000"/>
                <w:sz w:val="20"/>
              </w:rPr>
              <w:t>2.381</w:t>
            </w:r>
          </w:p>
        </w:tc>
        <w:tc>
          <w:tcPr>
            <w:tcW w:w="1485" w:type="dxa"/>
            <w:tcBorders>
              <w:top w:val="nil"/>
              <w:left w:val="nil"/>
              <w:bottom w:val="single" w:sz="4" w:space="0" w:color="auto"/>
              <w:right w:val="single" w:sz="4" w:space="0" w:color="auto"/>
            </w:tcBorders>
            <w:shd w:val="clear" w:color="auto" w:fill="auto"/>
            <w:noWrap/>
          </w:tcPr>
          <w:p w14:paraId="62B4283E" w14:textId="77777777" w:rsidR="006A1C1A" w:rsidRDefault="006A1C1A">
            <w:pPr>
              <w:jc w:val="right"/>
              <w:rPr>
                <w:color w:val="000000"/>
                <w:sz w:val="20"/>
                <w:szCs w:val="20"/>
              </w:rPr>
            </w:pPr>
            <w:r>
              <w:rPr>
                <w:color w:val="000000"/>
                <w:sz w:val="20"/>
              </w:rPr>
              <w:t>0</w:t>
            </w:r>
          </w:p>
        </w:tc>
      </w:tr>
      <w:tr w:rsidR="007D0238" w:rsidRPr="00E3486E" w14:paraId="2523D54E" w14:textId="77777777">
        <w:trPr>
          <w:trHeight w:val="460"/>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BC4C46D" w14:textId="77777777" w:rsidR="007D0238" w:rsidRPr="00E3486E" w:rsidRDefault="007D0238">
            <w:pPr>
              <w:jc w:val="left"/>
              <w:rPr>
                <w:color w:val="000000"/>
                <w:sz w:val="20"/>
                <w:szCs w:val="20"/>
              </w:rPr>
            </w:pPr>
            <w:r>
              <w:rPr>
                <w:color w:val="000000"/>
                <w:sz w:val="20"/>
              </w:rPr>
              <w:t>Detector de fugas de alta precisión (0,05 g/año) (Ecotec E 3000 para reemplazar detectores INFICON HLD 5000)</w:t>
            </w:r>
          </w:p>
        </w:tc>
        <w:tc>
          <w:tcPr>
            <w:tcW w:w="1710" w:type="dxa"/>
            <w:tcBorders>
              <w:top w:val="nil"/>
              <w:left w:val="single" w:sz="4" w:space="0" w:color="auto"/>
              <w:bottom w:val="single" w:sz="4" w:space="0" w:color="auto"/>
              <w:right w:val="single" w:sz="4" w:space="0" w:color="auto"/>
            </w:tcBorders>
            <w:shd w:val="clear" w:color="auto" w:fill="auto"/>
            <w:hideMark/>
          </w:tcPr>
          <w:p w14:paraId="26B06696" w14:textId="77777777" w:rsidR="007D0238" w:rsidRPr="00E3486E" w:rsidRDefault="007D0238">
            <w:pPr>
              <w:jc w:val="right"/>
              <w:rPr>
                <w:color w:val="000000"/>
                <w:sz w:val="20"/>
                <w:szCs w:val="20"/>
              </w:rPr>
            </w:pPr>
            <w:r>
              <w:rPr>
                <w:color w:val="000000"/>
                <w:sz w:val="20"/>
              </w:rPr>
              <w:t>210.000</w:t>
            </w:r>
          </w:p>
        </w:tc>
        <w:tc>
          <w:tcPr>
            <w:tcW w:w="1485" w:type="dxa"/>
            <w:tcBorders>
              <w:top w:val="single" w:sz="4" w:space="0" w:color="auto"/>
              <w:left w:val="nil"/>
              <w:bottom w:val="single" w:sz="4" w:space="0" w:color="auto"/>
              <w:right w:val="single" w:sz="4" w:space="0" w:color="auto"/>
            </w:tcBorders>
            <w:shd w:val="clear" w:color="auto" w:fill="auto"/>
            <w:noWrap/>
            <w:hideMark/>
          </w:tcPr>
          <w:p w14:paraId="67D9AF38" w14:textId="3A6A21A6" w:rsidR="007D0238" w:rsidRPr="00503CB5" w:rsidRDefault="007D0238" w:rsidP="00577DB8">
            <w:pPr>
              <w:jc w:val="right"/>
              <w:rPr>
                <w:color w:val="000000"/>
                <w:sz w:val="20"/>
                <w:szCs w:val="20"/>
              </w:rPr>
            </w:pPr>
            <w:r>
              <w:rPr>
                <w:color w:val="000000"/>
                <w:sz w:val="20"/>
              </w:rPr>
              <w:t>30.000</w:t>
            </w:r>
          </w:p>
        </w:tc>
      </w:tr>
      <w:tr w:rsidR="00346A9C" w:rsidRPr="00E3486E" w14:paraId="163E7786"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6C67E54" w14:textId="77777777" w:rsidR="00346A9C" w:rsidRPr="00E3486E" w:rsidRDefault="00346A9C">
            <w:pPr>
              <w:jc w:val="left"/>
              <w:rPr>
                <w:color w:val="000000"/>
                <w:sz w:val="20"/>
                <w:szCs w:val="20"/>
              </w:rPr>
            </w:pPr>
            <w:r>
              <w:rPr>
                <w:color w:val="000000"/>
                <w:sz w:val="20"/>
              </w:rPr>
              <w:t>Detección de fugas de helio (control, detección y recuperación)</w:t>
            </w:r>
          </w:p>
        </w:tc>
        <w:tc>
          <w:tcPr>
            <w:tcW w:w="1710" w:type="dxa"/>
            <w:tcBorders>
              <w:top w:val="nil"/>
              <w:left w:val="nil"/>
              <w:bottom w:val="single" w:sz="4" w:space="0" w:color="auto"/>
              <w:right w:val="single" w:sz="4" w:space="0" w:color="auto"/>
            </w:tcBorders>
            <w:shd w:val="clear" w:color="auto" w:fill="auto"/>
            <w:hideMark/>
          </w:tcPr>
          <w:p w14:paraId="77E91C47" w14:textId="77777777" w:rsidR="00346A9C" w:rsidRPr="00E3486E" w:rsidRDefault="00346A9C">
            <w:pPr>
              <w:jc w:val="right"/>
              <w:rPr>
                <w:color w:val="000000"/>
                <w:sz w:val="20"/>
                <w:szCs w:val="20"/>
              </w:rPr>
            </w:pPr>
            <w:r>
              <w:rPr>
                <w:color w:val="000000"/>
                <w:sz w:val="20"/>
              </w:rPr>
              <w:t>180.000</w:t>
            </w:r>
          </w:p>
        </w:tc>
        <w:tc>
          <w:tcPr>
            <w:tcW w:w="1485" w:type="dxa"/>
            <w:tcBorders>
              <w:top w:val="nil"/>
              <w:left w:val="nil"/>
              <w:bottom w:val="single" w:sz="4" w:space="0" w:color="auto"/>
              <w:right w:val="single" w:sz="4" w:space="0" w:color="auto"/>
            </w:tcBorders>
            <w:shd w:val="clear" w:color="auto" w:fill="auto"/>
            <w:noWrap/>
            <w:hideMark/>
          </w:tcPr>
          <w:p w14:paraId="44EEBFBC" w14:textId="1499C23C" w:rsidR="00346A9C" w:rsidRPr="000B025A" w:rsidRDefault="00AC74DB">
            <w:pPr>
              <w:jc w:val="right"/>
              <w:rPr>
                <w:color w:val="000000"/>
                <w:sz w:val="20"/>
                <w:szCs w:val="20"/>
              </w:rPr>
            </w:pPr>
            <w:r>
              <w:rPr>
                <w:color w:val="000000"/>
                <w:sz w:val="20"/>
              </w:rPr>
              <w:t>60.000</w:t>
            </w:r>
          </w:p>
        </w:tc>
      </w:tr>
      <w:tr w:rsidR="00346A9C" w:rsidRPr="00E3486E" w14:paraId="5C199FFD"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757C1C8E" w14:textId="0FC87613" w:rsidR="00346A9C" w:rsidRPr="00E3486E" w:rsidRDefault="00346A9C">
            <w:pPr>
              <w:jc w:val="left"/>
              <w:rPr>
                <w:color w:val="000000"/>
                <w:sz w:val="20"/>
                <w:szCs w:val="20"/>
              </w:rPr>
            </w:pPr>
            <w:r>
              <w:rPr>
                <w:color w:val="000000"/>
                <w:sz w:val="20"/>
              </w:rPr>
              <w:t>Modificación de transportadores para instalar la detección de fugas de helio</w:t>
            </w:r>
          </w:p>
        </w:tc>
        <w:tc>
          <w:tcPr>
            <w:tcW w:w="1710" w:type="dxa"/>
            <w:tcBorders>
              <w:top w:val="nil"/>
              <w:left w:val="nil"/>
              <w:bottom w:val="single" w:sz="4" w:space="0" w:color="auto"/>
              <w:right w:val="single" w:sz="4" w:space="0" w:color="auto"/>
            </w:tcBorders>
            <w:shd w:val="clear" w:color="auto" w:fill="auto"/>
            <w:hideMark/>
          </w:tcPr>
          <w:p w14:paraId="35605B5D" w14:textId="77777777" w:rsidR="00346A9C" w:rsidRPr="00066320" w:rsidRDefault="00346A9C">
            <w:pPr>
              <w:jc w:val="right"/>
              <w:rPr>
                <w:sz w:val="20"/>
                <w:szCs w:val="20"/>
              </w:rPr>
            </w:pPr>
            <w:r>
              <w:rPr>
                <w:sz w:val="20"/>
              </w:rPr>
              <w:t>70.000</w:t>
            </w:r>
          </w:p>
        </w:tc>
        <w:tc>
          <w:tcPr>
            <w:tcW w:w="1485" w:type="dxa"/>
            <w:tcBorders>
              <w:top w:val="nil"/>
              <w:left w:val="nil"/>
              <w:bottom w:val="single" w:sz="4" w:space="0" w:color="auto"/>
              <w:right w:val="single" w:sz="4" w:space="0" w:color="auto"/>
            </w:tcBorders>
            <w:shd w:val="clear" w:color="auto" w:fill="auto"/>
            <w:noWrap/>
            <w:hideMark/>
          </w:tcPr>
          <w:p w14:paraId="4C9DC84A" w14:textId="69BD44F9" w:rsidR="00346A9C" w:rsidRPr="000B025A" w:rsidRDefault="004469B0">
            <w:pPr>
              <w:jc w:val="right"/>
              <w:rPr>
                <w:color w:val="000000"/>
                <w:sz w:val="20"/>
                <w:szCs w:val="20"/>
              </w:rPr>
            </w:pPr>
            <w:r>
              <w:rPr>
                <w:color w:val="000000"/>
                <w:sz w:val="20"/>
              </w:rPr>
              <w:t>52.500</w:t>
            </w:r>
          </w:p>
        </w:tc>
      </w:tr>
      <w:tr w:rsidR="00346A9C" w:rsidRPr="00E3486E" w14:paraId="63B24759" w14:textId="77777777" w:rsidTr="00190304">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8E6D645" w14:textId="006F0151" w:rsidR="00346A9C" w:rsidRPr="00E3486E" w:rsidRDefault="00B8440E">
            <w:pPr>
              <w:jc w:val="left"/>
              <w:rPr>
                <w:color w:val="000000"/>
                <w:sz w:val="20"/>
                <w:szCs w:val="20"/>
              </w:rPr>
            </w:pPr>
            <w:r>
              <w:rPr>
                <w:color w:val="000000"/>
                <w:sz w:val="20"/>
              </w:rPr>
              <w:t>Juego de piezas de repuesto</w:t>
            </w:r>
          </w:p>
        </w:tc>
        <w:tc>
          <w:tcPr>
            <w:tcW w:w="1710" w:type="dxa"/>
            <w:tcBorders>
              <w:top w:val="nil"/>
              <w:left w:val="nil"/>
              <w:bottom w:val="single" w:sz="4" w:space="0" w:color="auto"/>
              <w:right w:val="single" w:sz="4" w:space="0" w:color="auto"/>
            </w:tcBorders>
            <w:shd w:val="clear" w:color="auto" w:fill="auto"/>
            <w:hideMark/>
          </w:tcPr>
          <w:p w14:paraId="6AB6DB7F" w14:textId="4C3B6698" w:rsidR="00346A9C" w:rsidRPr="00066320" w:rsidRDefault="00B8440E">
            <w:pPr>
              <w:jc w:val="right"/>
              <w:rPr>
                <w:sz w:val="20"/>
                <w:szCs w:val="20"/>
              </w:rPr>
            </w:pPr>
            <w:r>
              <w:rPr>
                <w:sz w:val="20"/>
              </w:rPr>
              <w:t>21.102 </w:t>
            </w:r>
          </w:p>
        </w:tc>
        <w:tc>
          <w:tcPr>
            <w:tcW w:w="1485" w:type="dxa"/>
            <w:tcBorders>
              <w:top w:val="single" w:sz="4" w:space="0" w:color="auto"/>
              <w:left w:val="nil"/>
              <w:bottom w:val="single" w:sz="4" w:space="0" w:color="auto"/>
              <w:right w:val="single" w:sz="4" w:space="0" w:color="auto"/>
            </w:tcBorders>
            <w:shd w:val="clear" w:color="auto" w:fill="auto"/>
            <w:noWrap/>
            <w:hideMark/>
          </w:tcPr>
          <w:p w14:paraId="040F8D74" w14:textId="1D0BE1BF" w:rsidR="00346A9C" w:rsidRPr="00503CB5" w:rsidRDefault="001745AB">
            <w:pPr>
              <w:jc w:val="right"/>
              <w:rPr>
                <w:color w:val="000000"/>
                <w:sz w:val="20"/>
                <w:szCs w:val="20"/>
              </w:rPr>
            </w:pPr>
            <w:r>
              <w:rPr>
                <w:color w:val="000000"/>
                <w:sz w:val="20"/>
              </w:rPr>
              <w:t>0</w:t>
            </w:r>
          </w:p>
        </w:tc>
      </w:tr>
      <w:tr w:rsidR="00346A9C" w:rsidRPr="00E3486E" w14:paraId="325674E6" w14:textId="77777777" w:rsidTr="00C9488E">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4968019D" w14:textId="77777777" w:rsidR="00346A9C" w:rsidRPr="00E3486E" w:rsidRDefault="00346A9C" w:rsidP="00C9488E">
            <w:pPr>
              <w:jc w:val="right"/>
              <w:rPr>
                <w:b/>
                <w:bCs/>
                <w:color w:val="000000"/>
                <w:sz w:val="20"/>
                <w:szCs w:val="20"/>
              </w:rPr>
            </w:pPr>
            <w:r>
              <w:rPr>
                <w:b/>
                <w:color w:val="000000"/>
                <w:sz w:val="20"/>
              </w:rPr>
              <w:t>Subtotal de costos de capital</w:t>
            </w:r>
          </w:p>
        </w:tc>
        <w:tc>
          <w:tcPr>
            <w:tcW w:w="1710" w:type="dxa"/>
            <w:tcBorders>
              <w:top w:val="nil"/>
              <w:left w:val="nil"/>
              <w:bottom w:val="single" w:sz="4" w:space="0" w:color="auto"/>
              <w:right w:val="single" w:sz="4" w:space="0" w:color="auto"/>
            </w:tcBorders>
            <w:shd w:val="clear" w:color="auto" w:fill="auto"/>
            <w:hideMark/>
          </w:tcPr>
          <w:p w14:paraId="3612CD89" w14:textId="77777777" w:rsidR="00346A9C" w:rsidRPr="00066320" w:rsidRDefault="00346A9C">
            <w:pPr>
              <w:jc w:val="right"/>
              <w:rPr>
                <w:b/>
                <w:bCs/>
                <w:sz w:val="20"/>
                <w:szCs w:val="20"/>
              </w:rPr>
            </w:pPr>
            <w:r>
              <w:rPr>
                <w:b/>
                <w:sz w:val="20"/>
              </w:rPr>
              <w:t>1.225.868</w:t>
            </w:r>
          </w:p>
        </w:tc>
        <w:tc>
          <w:tcPr>
            <w:tcW w:w="1485" w:type="dxa"/>
            <w:tcBorders>
              <w:top w:val="nil"/>
              <w:left w:val="nil"/>
              <w:bottom w:val="single" w:sz="4" w:space="0" w:color="auto"/>
              <w:right w:val="single" w:sz="4" w:space="0" w:color="auto"/>
            </w:tcBorders>
            <w:shd w:val="clear" w:color="auto" w:fill="auto"/>
            <w:hideMark/>
          </w:tcPr>
          <w:p w14:paraId="0A63D105" w14:textId="6BE01554" w:rsidR="00346A9C" w:rsidRPr="00503CB5" w:rsidRDefault="004C0FBB">
            <w:pPr>
              <w:jc w:val="right"/>
              <w:rPr>
                <w:b/>
                <w:bCs/>
                <w:color w:val="000000"/>
                <w:sz w:val="20"/>
                <w:szCs w:val="20"/>
              </w:rPr>
            </w:pPr>
            <w:r>
              <w:rPr>
                <w:b/>
                <w:color w:val="000000"/>
                <w:sz w:val="20"/>
              </w:rPr>
              <w:t>375.731</w:t>
            </w:r>
          </w:p>
        </w:tc>
      </w:tr>
      <w:tr w:rsidR="00E410D2" w:rsidRPr="00E3486E" w14:paraId="327A75FF" w14:textId="77777777">
        <w:trPr>
          <w:trHeight w:val="29"/>
        </w:trPr>
        <w:tc>
          <w:tcPr>
            <w:tcW w:w="9367" w:type="dxa"/>
            <w:gridSpan w:val="3"/>
            <w:tcBorders>
              <w:top w:val="nil"/>
              <w:left w:val="single" w:sz="4" w:space="0" w:color="auto"/>
              <w:bottom w:val="single" w:sz="4" w:space="0" w:color="auto"/>
              <w:right w:val="single" w:sz="4" w:space="0" w:color="auto"/>
            </w:tcBorders>
            <w:shd w:val="clear" w:color="auto" w:fill="auto"/>
            <w:vAlign w:val="center"/>
            <w:hideMark/>
          </w:tcPr>
          <w:p w14:paraId="6D13FA69" w14:textId="0037751E" w:rsidR="00E410D2" w:rsidRPr="00066320" w:rsidRDefault="00E410D2" w:rsidP="00E410D2">
            <w:pPr>
              <w:jc w:val="left"/>
              <w:rPr>
                <w:b/>
                <w:bCs/>
                <w:sz w:val="20"/>
                <w:szCs w:val="20"/>
              </w:rPr>
            </w:pPr>
            <w:r>
              <w:rPr>
                <w:b/>
                <w:sz w:val="20"/>
              </w:rPr>
              <w:t>Costo general de ambas líneas</w:t>
            </w:r>
            <w:r>
              <w:rPr>
                <w:sz w:val="20"/>
              </w:rPr>
              <w:t> </w:t>
            </w:r>
          </w:p>
        </w:tc>
      </w:tr>
      <w:tr w:rsidR="00346A9C" w:rsidRPr="00E3486E" w14:paraId="11AF89D8"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F0D8830" w14:textId="77777777" w:rsidR="00346A9C" w:rsidRPr="00E3486E" w:rsidRDefault="00346A9C">
            <w:pPr>
              <w:jc w:val="left"/>
              <w:rPr>
                <w:color w:val="000000"/>
                <w:sz w:val="20"/>
                <w:szCs w:val="20"/>
              </w:rPr>
            </w:pPr>
            <w:r>
              <w:rPr>
                <w:color w:val="000000"/>
                <w:sz w:val="20"/>
              </w:rPr>
              <w:t>Asistencia técnica para la ejecución del proyecto y la verificación de seguridad una vez finalizada la reconversión</w:t>
            </w:r>
          </w:p>
        </w:tc>
        <w:tc>
          <w:tcPr>
            <w:tcW w:w="1710" w:type="dxa"/>
            <w:tcBorders>
              <w:top w:val="nil"/>
              <w:left w:val="nil"/>
              <w:bottom w:val="single" w:sz="4" w:space="0" w:color="auto"/>
              <w:right w:val="single" w:sz="4" w:space="0" w:color="auto"/>
            </w:tcBorders>
            <w:shd w:val="clear" w:color="auto" w:fill="auto"/>
            <w:hideMark/>
          </w:tcPr>
          <w:p w14:paraId="652E5707" w14:textId="77777777" w:rsidR="00346A9C" w:rsidRPr="00066320" w:rsidRDefault="00346A9C">
            <w:pPr>
              <w:jc w:val="right"/>
              <w:rPr>
                <w:sz w:val="20"/>
                <w:szCs w:val="20"/>
              </w:rPr>
            </w:pPr>
            <w:r>
              <w:rPr>
                <w:sz w:val="20"/>
              </w:rPr>
              <w:t>20.000</w:t>
            </w:r>
          </w:p>
        </w:tc>
        <w:tc>
          <w:tcPr>
            <w:tcW w:w="1485" w:type="dxa"/>
            <w:tcBorders>
              <w:top w:val="nil"/>
              <w:left w:val="nil"/>
              <w:bottom w:val="single" w:sz="4" w:space="0" w:color="auto"/>
              <w:right w:val="single" w:sz="4" w:space="0" w:color="auto"/>
            </w:tcBorders>
            <w:shd w:val="clear" w:color="auto" w:fill="auto"/>
            <w:hideMark/>
          </w:tcPr>
          <w:p w14:paraId="3DCD8D39" w14:textId="7B690AB2" w:rsidR="00346A9C" w:rsidRPr="00503CB5" w:rsidRDefault="00B62793">
            <w:pPr>
              <w:jc w:val="right"/>
              <w:rPr>
                <w:color w:val="000000"/>
                <w:sz w:val="20"/>
                <w:szCs w:val="20"/>
              </w:rPr>
            </w:pPr>
            <w:r>
              <w:rPr>
                <w:color w:val="000000"/>
                <w:sz w:val="20"/>
              </w:rPr>
              <w:t>25.000</w:t>
            </w:r>
          </w:p>
        </w:tc>
      </w:tr>
      <w:tr w:rsidR="00346A9C" w:rsidRPr="00E3486E" w14:paraId="0159FFF4"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647D78C" w14:textId="77777777" w:rsidR="00346A9C" w:rsidRPr="00E3486E" w:rsidRDefault="00346A9C">
            <w:pPr>
              <w:jc w:val="left"/>
              <w:rPr>
                <w:color w:val="000000"/>
                <w:sz w:val="20"/>
                <w:szCs w:val="20"/>
              </w:rPr>
            </w:pPr>
            <w:r>
              <w:rPr>
                <w:color w:val="000000"/>
                <w:sz w:val="20"/>
              </w:rPr>
              <w:t>Transporte de equipos  </w:t>
            </w:r>
          </w:p>
        </w:tc>
        <w:tc>
          <w:tcPr>
            <w:tcW w:w="1710" w:type="dxa"/>
            <w:tcBorders>
              <w:top w:val="nil"/>
              <w:left w:val="nil"/>
              <w:bottom w:val="single" w:sz="4" w:space="0" w:color="auto"/>
              <w:right w:val="single" w:sz="4" w:space="0" w:color="auto"/>
            </w:tcBorders>
            <w:shd w:val="clear" w:color="auto" w:fill="auto"/>
            <w:hideMark/>
          </w:tcPr>
          <w:p w14:paraId="5D24D28D" w14:textId="77777777" w:rsidR="00346A9C" w:rsidRPr="00066320" w:rsidRDefault="00346A9C">
            <w:pPr>
              <w:jc w:val="right"/>
              <w:rPr>
                <w:sz w:val="20"/>
                <w:szCs w:val="20"/>
              </w:rPr>
            </w:pPr>
            <w:r>
              <w:rPr>
                <w:sz w:val="20"/>
              </w:rPr>
              <w:t>10.000</w:t>
            </w:r>
          </w:p>
        </w:tc>
        <w:tc>
          <w:tcPr>
            <w:tcW w:w="1485" w:type="dxa"/>
            <w:tcBorders>
              <w:top w:val="nil"/>
              <w:left w:val="nil"/>
              <w:bottom w:val="single" w:sz="4" w:space="0" w:color="auto"/>
              <w:right w:val="single" w:sz="4" w:space="0" w:color="auto"/>
            </w:tcBorders>
            <w:shd w:val="clear" w:color="auto" w:fill="auto"/>
            <w:hideMark/>
          </w:tcPr>
          <w:p w14:paraId="68AE4A01" w14:textId="07CC3A91" w:rsidR="00346A9C" w:rsidRPr="00503CB5" w:rsidRDefault="00B62793">
            <w:pPr>
              <w:jc w:val="right"/>
              <w:rPr>
                <w:color w:val="000000"/>
                <w:sz w:val="20"/>
                <w:szCs w:val="20"/>
              </w:rPr>
            </w:pPr>
            <w:r>
              <w:rPr>
                <w:color w:val="000000"/>
                <w:sz w:val="20"/>
              </w:rPr>
              <w:t>0</w:t>
            </w:r>
          </w:p>
        </w:tc>
      </w:tr>
      <w:tr w:rsidR="00346A9C" w:rsidRPr="00E3486E" w14:paraId="6E6190B9"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74BCE338" w14:textId="77777777" w:rsidR="00346A9C" w:rsidRPr="00E3486E" w:rsidRDefault="00346A9C">
            <w:pPr>
              <w:jc w:val="left"/>
              <w:rPr>
                <w:color w:val="000000"/>
                <w:sz w:val="20"/>
                <w:szCs w:val="20"/>
              </w:rPr>
            </w:pPr>
            <w:r>
              <w:rPr>
                <w:color w:val="000000"/>
                <w:sz w:val="20"/>
              </w:rPr>
              <w:t>Instalación y puesta en marcha </w:t>
            </w:r>
          </w:p>
        </w:tc>
        <w:tc>
          <w:tcPr>
            <w:tcW w:w="1710" w:type="dxa"/>
            <w:tcBorders>
              <w:top w:val="nil"/>
              <w:left w:val="nil"/>
              <w:bottom w:val="single" w:sz="4" w:space="0" w:color="auto"/>
              <w:right w:val="single" w:sz="4" w:space="0" w:color="auto"/>
            </w:tcBorders>
            <w:shd w:val="clear" w:color="auto" w:fill="auto"/>
            <w:hideMark/>
          </w:tcPr>
          <w:p w14:paraId="0D65C24D" w14:textId="77777777" w:rsidR="00346A9C" w:rsidRPr="00066320" w:rsidRDefault="00346A9C">
            <w:pPr>
              <w:jc w:val="right"/>
              <w:rPr>
                <w:sz w:val="20"/>
                <w:szCs w:val="20"/>
              </w:rPr>
            </w:pPr>
            <w:r>
              <w:rPr>
                <w:sz w:val="20"/>
              </w:rPr>
              <w:t>22.722</w:t>
            </w:r>
          </w:p>
        </w:tc>
        <w:tc>
          <w:tcPr>
            <w:tcW w:w="1485" w:type="dxa"/>
            <w:tcBorders>
              <w:top w:val="nil"/>
              <w:left w:val="nil"/>
              <w:bottom w:val="single" w:sz="4" w:space="0" w:color="auto"/>
              <w:right w:val="single" w:sz="4" w:space="0" w:color="auto"/>
            </w:tcBorders>
            <w:shd w:val="clear" w:color="auto" w:fill="auto"/>
            <w:hideMark/>
          </w:tcPr>
          <w:p w14:paraId="13DBB2A8" w14:textId="40EF6F5E" w:rsidR="00346A9C" w:rsidRPr="00503CB5" w:rsidRDefault="00B62793">
            <w:pPr>
              <w:jc w:val="right"/>
              <w:rPr>
                <w:color w:val="000000"/>
                <w:sz w:val="20"/>
                <w:szCs w:val="20"/>
              </w:rPr>
            </w:pPr>
            <w:r>
              <w:rPr>
                <w:color w:val="000000"/>
                <w:sz w:val="20"/>
              </w:rPr>
              <w:t>0</w:t>
            </w:r>
          </w:p>
        </w:tc>
      </w:tr>
      <w:tr w:rsidR="00346A9C" w:rsidRPr="00E3486E" w14:paraId="525CEE59"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FFA042A" w14:textId="77777777" w:rsidR="00346A9C" w:rsidRPr="00E3486E" w:rsidRDefault="00346A9C">
            <w:pPr>
              <w:jc w:val="left"/>
              <w:rPr>
                <w:color w:val="000000"/>
                <w:sz w:val="20"/>
                <w:szCs w:val="20"/>
              </w:rPr>
            </w:pPr>
            <w:r>
              <w:rPr>
                <w:color w:val="000000"/>
                <w:sz w:val="20"/>
              </w:rPr>
              <w:t>Capacitación de los operarios (dos líneas de producción)</w:t>
            </w:r>
          </w:p>
        </w:tc>
        <w:tc>
          <w:tcPr>
            <w:tcW w:w="1710" w:type="dxa"/>
            <w:tcBorders>
              <w:top w:val="nil"/>
              <w:left w:val="nil"/>
              <w:bottom w:val="single" w:sz="4" w:space="0" w:color="auto"/>
              <w:right w:val="single" w:sz="4" w:space="0" w:color="auto"/>
            </w:tcBorders>
            <w:shd w:val="clear" w:color="auto" w:fill="auto"/>
            <w:hideMark/>
          </w:tcPr>
          <w:p w14:paraId="257E9BF2" w14:textId="77777777" w:rsidR="00346A9C" w:rsidRPr="00066320" w:rsidRDefault="00346A9C">
            <w:pPr>
              <w:jc w:val="right"/>
              <w:rPr>
                <w:sz w:val="20"/>
                <w:szCs w:val="20"/>
              </w:rPr>
            </w:pPr>
            <w:r>
              <w:rPr>
                <w:sz w:val="20"/>
              </w:rPr>
              <w:t>17.986</w:t>
            </w:r>
          </w:p>
        </w:tc>
        <w:tc>
          <w:tcPr>
            <w:tcW w:w="1485" w:type="dxa"/>
            <w:tcBorders>
              <w:top w:val="nil"/>
              <w:left w:val="nil"/>
              <w:bottom w:val="single" w:sz="4" w:space="0" w:color="auto"/>
              <w:right w:val="single" w:sz="4" w:space="0" w:color="auto"/>
            </w:tcBorders>
            <w:shd w:val="clear" w:color="auto" w:fill="auto"/>
            <w:hideMark/>
          </w:tcPr>
          <w:p w14:paraId="053160D8" w14:textId="3C9046CF" w:rsidR="00346A9C" w:rsidRPr="00503CB5" w:rsidRDefault="00B62793">
            <w:pPr>
              <w:jc w:val="right"/>
              <w:rPr>
                <w:color w:val="000000"/>
                <w:sz w:val="20"/>
                <w:szCs w:val="20"/>
              </w:rPr>
            </w:pPr>
            <w:r>
              <w:rPr>
                <w:color w:val="000000"/>
                <w:sz w:val="20"/>
              </w:rPr>
              <w:t>25.000</w:t>
            </w:r>
          </w:p>
        </w:tc>
      </w:tr>
      <w:tr w:rsidR="00346A9C" w:rsidRPr="00E3486E" w14:paraId="6CA5D18E" w14:textId="77777777" w:rsidTr="00C9488E">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230A8CB" w14:textId="77777777" w:rsidR="00346A9C" w:rsidRPr="00E3486E" w:rsidRDefault="00346A9C" w:rsidP="00C9488E">
            <w:pPr>
              <w:jc w:val="right"/>
              <w:rPr>
                <w:b/>
                <w:bCs/>
                <w:color w:val="000000"/>
                <w:sz w:val="20"/>
                <w:szCs w:val="20"/>
              </w:rPr>
            </w:pPr>
            <w:r>
              <w:rPr>
                <w:b/>
                <w:color w:val="000000"/>
                <w:sz w:val="20"/>
              </w:rPr>
              <w:t>Subtotal de costos generales</w:t>
            </w:r>
          </w:p>
        </w:tc>
        <w:tc>
          <w:tcPr>
            <w:tcW w:w="1710" w:type="dxa"/>
            <w:tcBorders>
              <w:top w:val="nil"/>
              <w:left w:val="nil"/>
              <w:bottom w:val="single" w:sz="4" w:space="0" w:color="auto"/>
              <w:right w:val="single" w:sz="4" w:space="0" w:color="auto"/>
            </w:tcBorders>
            <w:shd w:val="clear" w:color="auto" w:fill="auto"/>
            <w:noWrap/>
            <w:hideMark/>
          </w:tcPr>
          <w:p w14:paraId="2FC85322" w14:textId="77777777" w:rsidR="00346A9C" w:rsidRPr="00066320" w:rsidRDefault="00346A9C">
            <w:pPr>
              <w:jc w:val="right"/>
              <w:rPr>
                <w:b/>
                <w:bCs/>
                <w:sz w:val="20"/>
                <w:szCs w:val="20"/>
              </w:rPr>
            </w:pPr>
            <w:r>
              <w:rPr>
                <w:b/>
                <w:sz w:val="20"/>
              </w:rPr>
              <w:t>70.708</w:t>
            </w:r>
          </w:p>
        </w:tc>
        <w:tc>
          <w:tcPr>
            <w:tcW w:w="1485" w:type="dxa"/>
            <w:tcBorders>
              <w:top w:val="nil"/>
              <w:left w:val="nil"/>
              <w:bottom w:val="single" w:sz="4" w:space="0" w:color="auto"/>
              <w:right w:val="single" w:sz="4" w:space="0" w:color="auto"/>
            </w:tcBorders>
            <w:shd w:val="clear" w:color="auto" w:fill="auto"/>
            <w:hideMark/>
          </w:tcPr>
          <w:p w14:paraId="3329FB98" w14:textId="05F94EFE" w:rsidR="00346A9C" w:rsidRPr="00503CB5" w:rsidRDefault="002E5530">
            <w:pPr>
              <w:jc w:val="right"/>
              <w:rPr>
                <w:b/>
                <w:bCs/>
                <w:color w:val="000000"/>
                <w:sz w:val="20"/>
                <w:szCs w:val="20"/>
              </w:rPr>
            </w:pPr>
            <w:r>
              <w:rPr>
                <w:b/>
                <w:color w:val="000000"/>
                <w:sz w:val="20"/>
              </w:rPr>
              <w:t>50.000</w:t>
            </w:r>
          </w:p>
        </w:tc>
      </w:tr>
      <w:tr w:rsidR="00C9488E" w:rsidRPr="00E3486E" w14:paraId="6A96477D" w14:textId="77777777">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06BCC56" w14:textId="77777777" w:rsidR="00C9488E" w:rsidRPr="00066320" w:rsidRDefault="00C9488E">
            <w:pPr>
              <w:jc w:val="center"/>
              <w:rPr>
                <w:i/>
                <w:iCs/>
                <w:color w:val="000000"/>
                <w:sz w:val="20"/>
                <w:szCs w:val="20"/>
              </w:rPr>
            </w:pPr>
            <w:r>
              <w:rPr>
                <w:i/>
                <w:color w:val="000000"/>
                <w:sz w:val="20"/>
              </w:rPr>
              <w:t>Imprevistos (10% de los sobrecostos de capital)</w:t>
            </w:r>
          </w:p>
        </w:tc>
        <w:tc>
          <w:tcPr>
            <w:tcW w:w="1710" w:type="dxa"/>
            <w:tcBorders>
              <w:top w:val="nil"/>
              <w:left w:val="nil"/>
              <w:bottom w:val="single" w:sz="4" w:space="0" w:color="auto"/>
              <w:right w:val="single" w:sz="4" w:space="0" w:color="auto"/>
            </w:tcBorders>
            <w:shd w:val="clear" w:color="auto" w:fill="auto"/>
            <w:hideMark/>
          </w:tcPr>
          <w:p w14:paraId="328ADE7A" w14:textId="29C246CA" w:rsidR="00C9488E" w:rsidRPr="00743164" w:rsidRDefault="00C9488E">
            <w:pPr>
              <w:jc w:val="right"/>
              <w:rPr>
                <w:i/>
                <w:iCs/>
                <w:sz w:val="20"/>
                <w:szCs w:val="20"/>
              </w:rPr>
            </w:pPr>
            <w:r>
              <w:rPr>
                <w:i/>
                <w:sz w:val="20"/>
              </w:rPr>
              <w:t xml:space="preserve">          129.658 </w:t>
            </w:r>
          </w:p>
        </w:tc>
        <w:tc>
          <w:tcPr>
            <w:tcW w:w="1485" w:type="dxa"/>
            <w:tcBorders>
              <w:top w:val="nil"/>
              <w:left w:val="nil"/>
              <w:bottom w:val="single" w:sz="4" w:space="0" w:color="auto"/>
              <w:right w:val="single" w:sz="4" w:space="0" w:color="auto"/>
            </w:tcBorders>
            <w:shd w:val="clear" w:color="auto" w:fill="auto"/>
            <w:hideMark/>
          </w:tcPr>
          <w:p w14:paraId="1485C2FE" w14:textId="77777777" w:rsidR="00C9488E" w:rsidRPr="00066320" w:rsidRDefault="00C9488E">
            <w:pPr>
              <w:jc w:val="right"/>
              <w:rPr>
                <w:i/>
                <w:iCs/>
                <w:color w:val="000000"/>
                <w:sz w:val="20"/>
                <w:szCs w:val="20"/>
              </w:rPr>
            </w:pPr>
            <w:r>
              <w:rPr>
                <w:i/>
                <w:color w:val="000000"/>
                <w:sz w:val="20"/>
              </w:rPr>
              <w:t>0</w:t>
            </w:r>
          </w:p>
        </w:tc>
      </w:tr>
      <w:tr w:rsidR="00C9488E" w:rsidRPr="00E3486E" w14:paraId="5CF8864F" w14:textId="77777777">
        <w:trPr>
          <w:trHeight w:val="29"/>
        </w:trPr>
        <w:tc>
          <w:tcPr>
            <w:tcW w:w="6172" w:type="dxa"/>
            <w:tcBorders>
              <w:top w:val="nil"/>
              <w:left w:val="single" w:sz="4" w:space="0" w:color="auto"/>
              <w:bottom w:val="single" w:sz="4" w:space="0" w:color="auto"/>
              <w:right w:val="single" w:sz="4" w:space="0" w:color="auto"/>
            </w:tcBorders>
            <w:shd w:val="clear" w:color="auto" w:fill="auto"/>
            <w:noWrap/>
            <w:vAlign w:val="center"/>
            <w:hideMark/>
          </w:tcPr>
          <w:p w14:paraId="4EE09C8B" w14:textId="1287FF23" w:rsidR="00C9488E" w:rsidRPr="00E3486E" w:rsidRDefault="004703DF" w:rsidP="008C6ECC">
            <w:pPr>
              <w:jc w:val="center"/>
              <w:rPr>
                <w:b/>
                <w:bCs/>
                <w:color w:val="000000"/>
                <w:sz w:val="20"/>
                <w:szCs w:val="20"/>
              </w:rPr>
            </w:pPr>
            <w:r>
              <w:rPr>
                <w:b/>
                <w:color w:val="000000"/>
                <w:sz w:val="20"/>
              </w:rPr>
              <w:t>Total de sobrecostos de capital</w:t>
            </w:r>
          </w:p>
        </w:tc>
        <w:tc>
          <w:tcPr>
            <w:tcW w:w="1710" w:type="dxa"/>
            <w:tcBorders>
              <w:top w:val="nil"/>
              <w:left w:val="nil"/>
              <w:bottom w:val="single" w:sz="4" w:space="0" w:color="auto"/>
              <w:right w:val="single" w:sz="4" w:space="0" w:color="auto"/>
            </w:tcBorders>
            <w:shd w:val="clear" w:color="auto" w:fill="auto"/>
            <w:noWrap/>
            <w:hideMark/>
          </w:tcPr>
          <w:p w14:paraId="19E26979" w14:textId="4AAA3A5B" w:rsidR="00C9488E" w:rsidRPr="00743164" w:rsidRDefault="00C9488E">
            <w:pPr>
              <w:jc w:val="right"/>
              <w:rPr>
                <w:b/>
                <w:bCs/>
                <w:sz w:val="20"/>
                <w:szCs w:val="20"/>
              </w:rPr>
            </w:pPr>
            <w:r>
              <w:rPr>
                <w:b/>
                <w:sz w:val="20"/>
              </w:rPr>
              <w:t xml:space="preserve">   1.426.234</w:t>
            </w:r>
          </w:p>
        </w:tc>
        <w:tc>
          <w:tcPr>
            <w:tcW w:w="1485" w:type="dxa"/>
            <w:tcBorders>
              <w:top w:val="nil"/>
              <w:left w:val="nil"/>
              <w:bottom w:val="single" w:sz="4" w:space="0" w:color="auto"/>
              <w:right w:val="single" w:sz="4" w:space="0" w:color="auto"/>
            </w:tcBorders>
            <w:shd w:val="clear" w:color="auto" w:fill="auto"/>
            <w:noWrap/>
            <w:hideMark/>
          </w:tcPr>
          <w:p w14:paraId="1DF50CCB" w14:textId="77777777" w:rsidR="00C9488E" w:rsidRPr="00503CB5" w:rsidRDefault="00C9488E">
            <w:pPr>
              <w:jc w:val="right"/>
              <w:rPr>
                <w:b/>
                <w:bCs/>
                <w:color w:val="000000"/>
                <w:sz w:val="20"/>
                <w:szCs w:val="20"/>
              </w:rPr>
            </w:pPr>
            <w:r>
              <w:rPr>
                <w:b/>
                <w:color w:val="000000"/>
                <w:sz w:val="20"/>
              </w:rPr>
              <w:t>425.731</w:t>
            </w:r>
          </w:p>
        </w:tc>
      </w:tr>
    </w:tbl>
    <w:p w14:paraId="1F707181" w14:textId="77777777" w:rsidR="00346A9C" w:rsidRDefault="00346A9C" w:rsidP="00346A9C">
      <w:pPr>
        <w:rPr>
          <w:highlight w:val="yellow"/>
        </w:rPr>
      </w:pPr>
    </w:p>
    <w:p w14:paraId="7AE75793" w14:textId="77777777" w:rsidR="00244D9E" w:rsidRPr="003B2B2F" w:rsidRDefault="00244D9E" w:rsidP="00244D9E">
      <w:pPr>
        <w:pStyle w:val="Heading1"/>
      </w:pPr>
      <w:r>
        <w:t xml:space="preserve">Aunque la Secretaría ha aplicado las reducciones de costos antes mencionadas siguiendo las directrices del Comité Ejecutivo, es posible que el fabricante necesite equipos adicionales, como una bomba de suministro de gas, equipos adicionales de soldadura ultrasónica, herramienta de anillos de bloqueo y detector de fugas adicional, para mejorar la eficiencia del proceso de fabricación. Estos serán cofinanciados por el fabricante. </w:t>
      </w:r>
    </w:p>
    <w:p w14:paraId="39AF8A10" w14:textId="46A10BFA" w:rsidR="00D52381" w:rsidRPr="003B2B2F" w:rsidRDefault="00D52381" w:rsidP="00F5140F">
      <w:pPr>
        <w:pStyle w:val="Heading1"/>
      </w:pPr>
      <w:r>
        <w:t>Se abordaron los sobrecostos de operación del proyecto. Dado que la mejora de la eficiencia energética será presentada con posterioridad, se acordó no solicitar en la propuesta actual los sobrecostos de operación del proyecto.</w:t>
      </w:r>
    </w:p>
    <w:p w14:paraId="5AA12032" w14:textId="18A00B44" w:rsidR="0037570C" w:rsidRPr="003B2B2F" w:rsidRDefault="0081698B" w:rsidP="0037570C">
      <w:pPr>
        <w:pStyle w:val="Heading1"/>
      </w:pPr>
      <w:r>
        <w:lastRenderedPageBreak/>
        <w:t>En la 94ª reunión, el grupo de contacto que examinó las directrices sobre los costos relativos a los HFC convino en seguir utilizando el umbral costo-beneficio previamente acordado de USD 13,76 por kilogramo para el sector de la refrigeración doméstica.</w:t>
      </w:r>
      <w:r w:rsidRPr="003B2B2F">
        <w:rPr>
          <w:rStyle w:val="FootnoteReference"/>
          <w:lang w:val="en-IN" w:eastAsia="en-IN"/>
        </w:rPr>
        <w:footnoteReference w:id="6"/>
      </w:r>
      <w:r>
        <w:t xml:space="preserve"> Por consiguiente, el financiamiento admisible para el proyecto se calcula en USD 352.985 a razón de USD 13,76/kg para eliminar 25,65 toneladas métricas de HFC-134a. La empresa se compromete a cofinanciar el costo restante del proyecto.</w:t>
      </w:r>
    </w:p>
    <w:p w14:paraId="479533D2" w14:textId="6F7ECC6F" w:rsidR="006C58E0" w:rsidRPr="003B2B2F" w:rsidRDefault="0037570C">
      <w:pPr>
        <w:pStyle w:val="Heading1"/>
      </w:pPr>
      <w:r>
        <w:t>Los costos totales del proyecto se acordaron en USD 352.985 para la reconversión de dos líneas de fabricación a fin de eliminar 25,65 toneladas métricas (36.684 toneladas de CO</w:t>
      </w:r>
      <w:r>
        <w:rPr>
          <w:vertAlign w:val="subscript"/>
        </w:rPr>
        <w:t>2</w:t>
      </w:r>
      <w:r>
        <w:t xml:space="preserve"> equivalente) de HFC-134a, con una relación costo-beneficio de USD 13,76/kg (USD 9,62/tonelada de CO</w:t>
      </w:r>
      <w:r>
        <w:rPr>
          <w:vertAlign w:val="subscript"/>
        </w:rPr>
        <w:t>2</w:t>
      </w:r>
      <w:r>
        <w:t xml:space="preserve"> equivalente). Habida cuenta de que la tercera línea de producción, todavía en planificación, adoptará la tecnología R-600a, la relación costo-beneficio general del proyecto de reconversión mejorará aún más en el futuro.  </w:t>
      </w:r>
    </w:p>
    <w:p w14:paraId="48CA856A" w14:textId="03057008" w:rsidR="002A6AF6" w:rsidRPr="003B2B2F" w:rsidRDefault="002A6AF6" w:rsidP="002A6AF6">
      <w:pPr>
        <w:spacing w:after="240"/>
        <w:outlineLvl w:val="0"/>
        <w:rPr>
          <w:u w:val="single"/>
        </w:rPr>
      </w:pPr>
      <w:r>
        <w:rPr>
          <w:u w:val="single"/>
        </w:rPr>
        <w:t>Impacto climático del proyecto</w:t>
      </w:r>
    </w:p>
    <w:p w14:paraId="4BEEE63A" w14:textId="4B5DDF21" w:rsidR="004B2B06" w:rsidRPr="00D336FA" w:rsidRDefault="004B2B06" w:rsidP="004B2B06">
      <w:pPr>
        <w:pStyle w:val="Heading1"/>
        <w:rPr>
          <w:rFonts w:eastAsia="Times New Roman"/>
          <w:sz w:val="24"/>
          <w:szCs w:val="24"/>
        </w:rPr>
      </w:pPr>
      <w:r>
        <w:t>Si bien la Secretaría no puede proporcionar en esta reunión una estimación de las emisiones evitadas con la ejecución del proyecto,</w:t>
      </w:r>
      <w:r w:rsidRPr="003B2B2F">
        <w:rPr>
          <w:rStyle w:val="FootnoteReference"/>
          <w:lang w:eastAsia="en-IN"/>
        </w:rPr>
        <w:footnoteReference w:id="7"/>
      </w:r>
      <w:r>
        <w:t xml:space="preserve"> ha utilizado el Indicador de Impacto Climático del Fondo Multilateral para conocer el beneficio climático de la fabricación de los productos reconvertidos en la empresa durante un año, calculado en 71.127 toneladas de CO</w:t>
      </w:r>
      <w:r>
        <w:rPr>
          <w:vertAlign w:val="subscript"/>
        </w:rPr>
        <w:t>2</w:t>
      </w:r>
      <w:r>
        <w:t xml:space="preserve"> equivalente. Esto incluye 36.670 toneladas de CO</w:t>
      </w:r>
      <w:r>
        <w:rPr>
          <w:vertAlign w:val="subscript"/>
        </w:rPr>
        <w:t>2</w:t>
      </w:r>
      <w:r>
        <w:t xml:space="preserve"> equivalente de impacto directo y 34.457 toneladas de CO</w:t>
      </w:r>
      <w:r>
        <w:rPr>
          <w:vertAlign w:val="subscript"/>
        </w:rPr>
        <w:t>2</w:t>
      </w:r>
      <w:r>
        <w:t xml:space="preserve"> equivalente de impacto indirecto. El impacto directo refleja el beneficio climático de los refrigeradores domésticos fabricados en un año, calculado a lo largo de la vida útil del equipo (estimada en 15 años). El impacto indirecto supone una reducción del 10% en el consumo eléctrico de los equipos y calcula el ahorro de energía durante toda su vida útil gracias a la ejecución de un proyecto de eficiencia energética que se presentará en una futura reunión y se implementará durante el proceso de reconversión. Asimismo, la empresa utiliza 0,77 toneladas métricas de HFC-134a al año para proporcionar servicio técnico a los refrigeradores domésticos en funcionamiento. Después de la reconversión, esta demanda de servicio técnico se sustituirá por R-600a, lo que evitará la emisión de 1.094 toneladas adicionales de CO</w:t>
      </w:r>
      <w:r>
        <w:rPr>
          <w:vertAlign w:val="subscript"/>
        </w:rPr>
        <w:t>2</w:t>
      </w:r>
      <w:r>
        <w:t xml:space="preserve"> equivalente. En total, el beneficio climático anual del proyecto de reconversión se establece en 72.220 toneladas de CO</w:t>
      </w:r>
      <w:r>
        <w:rPr>
          <w:vertAlign w:val="subscript"/>
        </w:rPr>
        <w:t>2</w:t>
      </w:r>
      <w:r>
        <w:t xml:space="preserve"> equivalente cada año.</w:t>
      </w:r>
    </w:p>
    <w:p w14:paraId="21FA001C" w14:textId="1A923296" w:rsidR="003F0F2A" w:rsidRPr="00D336FA" w:rsidRDefault="003F0F2A" w:rsidP="003F0F2A">
      <w:pPr>
        <w:keepNext/>
        <w:rPr>
          <w:bCs/>
          <w:u w:val="single"/>
        </w:rPr>
      </w:pPr>
      <w:r>
        <w:rPr>
          <w:u w:val="single"/>
        </w:rPr>
        <w:t>Plan administrativo para el período 2024-2026</w:t>
      </w:r>
    </w:p>
    <w:p w14:paraId="0EE2F96F" w14:textId="77777777" w:rsidR="003F0F2A" w:rsidRPr="00D336FA" w:rsidRDefault="003F0F2A" w:rsidP="003F0F2A">
      <w:pPr>
        <w:keepNext/>
      </w:pPr>
    </w:p>
    <w:p w14:paraId="69BC4936" w14:textId="1CD7E4AC" w:rsidR="007E6ED0" w:rsidRPr="00D336FA" w:rsidRDefault="007E6ED0" w:rsidP="007E6ED0">
      <w:pPr>
        <w:pStyle w:val="Heading1"/>
      </w:pPr>
      <w:r>
        <w:t>Este proyecto se enmarca en el plan administrativo de 2024-2026 del Fondo Multilateral con un valor de USD 428.000, incluidos los gastos de apoyo. Los costos totales convenidos de USD 377.694, incluidos los gastos de apoyo, son inferiores en USD 50.306 al monto previsto en el plan administrativo.</w:t>
      </w:r>
    </w:p>
    <w:p w14:paraId="56FD9D58" w14:textId="7D853E3D" w:rsidR="003F0F2A" w:rsidRPr="00D336FA" w:rsidRDefault="002E7868" w:rsidP="003F0F2A">
      <w:pPr>
        <w:rPr>
          <w:b/>
        </w:rPr>
      </w:pPr>
      <w:r>
        <w:rPr>
          <w:b/>
        </w:rPr>
        <w:t>RECOMENDACIÓN</w:t>
      </w:r>
    </w:p>
    <w:p w14:paraId="5A8A1D5F" w14:textId="77777777" w:rsidR="003F0F2A" w:rsidRPr="00D336FA" w:rsidRDefault="003F0F2A" w:rsidP="003F0F2A"/>
    <w:p w14:paraId="4A5A0CF9" w14:textId="0AC75352" w:rsidR="00872B39" w:rsidRPr="00D336FA" w:rsidRDefault="00872B39" w:rsidP="00890C9B">
      <w:pPr>
        <w:pStyle w:val="Heading1"/>
      </w:pPr>
      <w:r>
        <w:t>El Comité Ejecutivo puede estimar oportuno aprobar la propuesta de proyecto para la reconversión de dos líneas de producción en una empresa (MANAR) dedicada a la fabricación de equipos de refrigeración domésticos de HFC-134a a R-600a por un monto de USD 352.985, más unos gastos de apoyo de USD 24.709 para la ONUDI, en el entendido de que:</w:t>
      </w:r>
    </w:p>
    <w:p w14:paraId="0F074BD6" w14:textId="71BC4CA1" w:rsidR="00271911" w:rsidRPr="00271911" w:rsidRDefault="004A4D82" w:rsidP="00193E7E">
      <w:pPr>
        <w:pStyle w:val="Heading2"/>
        <w:spacing w:after="120"/>
      </w:pPr>
      <w:r>
        <w:t>La empresa MANAR se ha comprometido a no utilizar HFC en la fabricación de equipos de refrigeración domésticos una vez finalizada la reconversión, incluida la línea de producción que no figura en el presente proyecto;</w:t>
      </w:r>
    </w:p>
    <w:p w14:paraId="5CD43324" w14:textId="604C4451" w:rsidR="00F9603A" w:rsidRPr="00F9603A" w:rsidRDefault="00DF44B5" w:rsidP="00193E7E">
      <w:pPr>
        <w:pStyle w:val="Heading2"/>
        <w:spacing w:after="120"/>
      </w:pPr>
      <w:r>
        <w:t>El Gobierno de Marruecos prohibirá la fabricación e importación de equipos de refrigeración domésticos que utilizan HFC</w:t>
      </w:r>
      <w:r>
        <w:noBreakHyphen/>
        <w:t>134a una vez que finalice el proyecto de reconversión en MANAR;</w:t>
      </w:r>
    </w:p>
    <w:p w14:paraId="6E26D671" w14:textId="117D2CA5" w:rsidR="00842DCC" w:rsidRDefault="00872B39" w:rsidP="002A468A">
      <w:pPr>
        <w:pStyle w:val="Heading2"/>
      </w:pPr>
      <w:r>
        <w:lastRenderedPageBreak/>
        <w:t>Se deducirán 36.684 toneladas de CO</w:t>
      </w:r>
      <w:r>
        <w:rPr>
          <w:vertAlign w:val="subscript"/>
        </w:rPr>
        <w:t>2</w:t>
      </w:r>
      <w:r>
        <w:t xml:space="preserve"> equivalente de HFC (25,65 toneladas métricas de HFC-134a) del punto de partida para las reducciones acumulativas sostenidas del consumo de HFC, una vez que este se haya definido, y que esta deducción se realizará de acuerdo con la metodología acordada en las directrices sobre los costos de HFC que actualmente se están debatiendo;</w:t>
      </w:r>
    </w:p>
    <w:p w14:paraId="1D4A675E" w14:textId="29BA60F8" w:rsidR="003F0F2A" w:rsidRDefault="00872B39" w:rsidP="002A468A">
      <w:pPr>
        <w:pStyle w:val="Heading2"/>
      </w:pPr>
      <w:r>
        <w:t xml:space="preserve">El presente proyecto se integrará en la etapa I del plan de aplicación de la Enmienda de Kigali relativa a los HFC para Marruecos, una vez que el plan se haya formulado completamente y se haya sometido a la consideración del Comité Ejecutivo. </w:t>
      </w:r>
    </w:p>
    <w:p w14:paraId="60A80B2E"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CC6E10" w14:paraId="0952B68E" w14:textId="77777777" w:rsidTr="009774CB">
        <w:tc>
          <w:tcPr>
            <w:tcW w:w="999" w:type="pct"/>
          </w:tcPr>
          <w:p w14:paraId="29C1C259" w14:textId="77777777" w:rsidR="0070038F" w:rsidRPr="00CC6E10" w:rsidRDefault="0070038F" w:rsidP="009774CB">
            <w:pPr>
              <w:jc w:val="center"/>
            </w:pPr>
          </w:p>
        </w:tc>
        <w:tc>
          <w:tcPr>
            <w:tcW w:w="1000" w:type="pct"/>
          </w:tcPr>
          <w:p w14:paraId="0949939F" w14:textId="77777777" w:rsidR="0070038F" w:rsidRPr="00CC6E10" w:rsidRDefault="0070038F" w:rsidP="009774CB">
            <w:pPr>
              <w:jc w:val="center"/>
            </w:pPr>
          </w:p>
        </w:tc>
        <w:tc>
          <w:tcPr>
            <w:tcW w:w="1000" w:type="pct"/>
            <w:tcBorders>
              <w:bottom w:val="single" w:sz="4" w:space="0" w:color="auto"/>
            </w:tcBorders>
          </w:tcPr>
          <w:p w14:paraId="66B0F295" w14:textId="77777777" w:rsidR="0070038F" w:rsidRPr="00CC6E10" w:rsidRDefault="0070038F" w:rsidP="009774CB">
            <w:pPr>
              <w:jc w:val="center"/>
            </w:pPr>
          </w:p>
        </w:tc>
        <w:tc>
          <w:tcPr>
            <w:tcW w:w="1000" w:type="pct"/>
          </w:tcPr>
          <w:p w14:paraId="2D572455" w14:textId="77777777" w:rsidR="0070038F" w:rsidRPr="00CC6E10" w:rsidRDefault="0070038F" w:rsidP="009774CB">
            <w:pPr>
              <w:jc w:val="center"/>
            </w:pPr>
          </w:p>
        </w:tc>
        <w:tc>
          <w:tcPr>
            <w:tcW w:w="1001" w:type="pct"/>
          </w:tcPr>
          <w:p w14:paraId="0319A16E" w14:textId="77777777" w:rsidR="0070038F" w:rsidRPr="00CC6E10" w:rsidRDefault="0070038F" w:rsidP="009774CB">
            <w:pPr>
              <w:jc w:val="center"/>
            </w:pPr>
          </w:p>
        </w:tc>
      </w:tr>
    </w:tbl>
    <w:p w14:paraId="453224E7" w14:textId="77777777" w:rsidR="0070038F" w:rsidRPr="00CC6E10" w:rsidRDefault="0070038F" w:rsidP="0070038F">
      <w:pPr>
        <w:jc w:val="center"/>
      </w:pPr>
    </w:p>
    <w:sectPr w:rsidR="0070038F" w:rsidRPr="00CC6E10" w:rsidSect="003F0F2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B8F45" w14:textId="77777777" w:rsidR="00962652" w:rsidRDefault="00962652" w:rsidP="004A504B">
      <w:r>
        <w:separator/>
      </w:r>
    </w:p>
  </w:endnote>
  <w:endnote w:type="continuationSeparator" w:id="0">
    <w:p w14:paraId="4A18B8FC" w14:textId="77777777" w:rsidR="00962652" w:rsidRDefault="00962652" w:rsidP="004A504B">
      <w:r>
        <w:continuationSeparator/>
      </w:r>
    </w:p>
  </w:endnote>
  <w:endnote w:type="continuationNotice" w:id="1">
    <w:p w14:paraId="356644A1" w14:textId="77777777" w:rsidR="00962652" w:rsidRDefault="00962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0182B"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D573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D61E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FA295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8A8B7" w14:textId="77777777" w:rsidR="00962652" w:rsidRDefault="00962652" w:rsidP="004A504B">
      <w:r>
        <w:separator/>
      </w:r>
    </w:p>
  </w:footnote>
  <w:footnote w:type="continuationSeparator" w:id="0">
    <w:p w14:paraId="1B351B6C" w14:textId="77777777" w:rsidR="00962652" w:rsidRDefault="00962652" w:rsidP="004A504B">
      <w:r>
        <w:continuationSeparator/>
      </w:r>
    </w:p>
  </w:footnote>
  <w:footnote w:type="continuationNotice" w:id="1">
    <w:p w14:paraId="7651B396" w14:textId="77777777" w:rsidR="00962652" w:rsidRDefault="00962652"/>
  </w:footnote>
  <w:footnote w:id="2">
    <w:p w14:paraId="4341A2AD" w14:textId="77777777" w:rsidR="001D5B23" w:rsidRPr="001E1147" w:rsidRDefault="001D5B23" w:rsidP="001D5B23">
      <w:pPr>
        <w:pStyle w:val="FootnoteText"/>
        <w:spacing w:after="40"/>
      </w:pPr>
      <w:r>
        <w:rPr>
          <w:rStyle w:val="FootnoteReference"/>
        </w:rPr>
        <w:footnoteRef/>
      </w:r>
      <w:r>
        <w:t xml:space="preserve"> UNEP/OzL.Pro/ExCom/95/1</w:t>
      </w:r>
    </w:p>
  </w:footnote>
  <w:footnote w:id="3">
    <w:p w14:paraId="667455C6" w14:textId="5D57CBB6" w:rsidR="00A002EE" w:rsidRDefault="00A002EE" w:rsidP="00A002EE">
      <w:pPr>
        <w:pStyle w:val="FootnoteText"/>
      </w:pPr>
      <w:r>
        <w:rPr>
          <w:rStyle w:val="FootnoteReference"/>
        </w:rPr>
        <w:footnoteRef/>
      </w:r>
      <w:r>
        <w:t xml:space="preserve"> Según nota del 2 de agosto de 2024 dirigida a la ONUDI por la Oficina Nacional del Ozono del Ministerio de Industria y Comercio de Marruecos.</w:t>
      </w:r>
    </w:p>
  </w:footnote>
  <w:footnote w:id="4">
    <w:p w14:paraId="425697C4" w14:textId="5E3EE0DD" w:rsidR="006D7D1A" w:rsidRDefault="006D7D1A" w:rsidP="006D7D1A">
      <w:pPr>
        <w:pStyle w:val="FootnoteText"/>
      </w:pPr>
      <w:r>
        <w:rPr>
          <w:rStyle w:val="FootnoteReference"/>
        </w:rPr>
        <w:footnoteRef/>
      </w:r>
      <w:r>
        <w:t xml:space="preserve"> Una tercera línea de fabricación se encuentra en la etapa de planificación. Esta línea no estaría contemplada en el proyecto.  </w:t>
      </w:r>
    </w:p>
  </w:footnote>
  <w:footnote w:id="5">
    <w:p w14:paraId="099A6D02" w14:textId="78048806" w:rsidR="00D84EA8" w:rsidRDefault="00D84EA8">
      <w:pPr>
        <w:pStyle w:val="FootnoteText"/>
      </w:pPr>
      <w:r>
        <w:rPr>
          <w:rStyle w:val="FootnoteReference"/>
        </w:rPr>
        <w:footnoteRef/>
      </w:r>
      <w:r>
        <w:t xml:space="preserve"> El consumo en el servicio posventa de MANAR se refiere a la utilización de gas refrigerante para el mantenimiento y recarga de refrigeradores durante su vida útil, una operación que se aplica únicamente a los productos fabricados en MANAR.</w:t>
      </w:r>
    </w:p>
  </w:footnote>
  <w:footnote w:id="6">
    <w:p w14:paraId="421AD261" w14:textId="53F6F911" w:rsidR="0081698B" w:rsidRPr="00EB7D04" w:rsidRDefault="0081698B">
      <w:pPr>
        <w:pStyle w:val="FootnoteText"/>
      </w:pPr>
      <w:r>
        <w:rPr>
          <w:rStyle w:val="FootnoteReference"/>
        </w:rPr>
        <w:footnoteRef/>
      </w:r>
      <w:r>
        <w:t xml:space="preserve"> Párrafo 278 del documento UNEP/OzL.Pro/ExCom/94/67.</w:t>
      </w:r>
    </w:p>
  </w:footnote>
  <w:footnote w:id="7">
    <w:p w14:paraId="270319E3" w14:textId="77777777" w:rsidR="004B2B06" w:rsidRPr="008738A7" w:rsidRDefault="004B2B06" w:rsidP="004B2B06">
      <w:pPr>
        <w:pStyle w:val="FootnoteText"/>
      </w:pPr>
      <w:r>
        <w:rPr>
          <w:rStyle w:val="FootnoteReference"/>
        </w:rPr>
        <w:footnoteRef/>
      </w:r>
      <w:r>
        <w:t xml:space="preserve"> Como se analiza en el documento UNEP/OzL.Pro/ExCom/95/31, la Secretaría ha actualizado el Indicador de Impacto Climático del Fondo Multilateral para incluir los HFC y está trabajando en una metodología para calcular los beneficios climáticos de ejecutar proyectos de reducción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C53EC" w14:textId="186D3072" w:rsidR="00DC6A10" w:rsidRPr="0033525D" w:rsidRDefault="00E50756" w:rsidP="00F31830">
    <w:pPr>
      <w:jc w:val="left"/>
    </w:pPr>
    <w:r>
      <w:fldChar w:fldCharType="begin"/>
    </w:r>
    <w:r>
      <w:instrText xml:space="preserve"> DOCPROPERTY "Document number"  \* MERGEFORMAT </w:instrText>
    </w:r>
    <w:r>
      <w:fldChar w:fldCharType="separate"/>
    </w:r>
    <w:r w:rsidR="00193E7E">
      <w:t>UNEP/</w:t>
    </w:r>
    <w:proofErr w:type="spellStart"/>
    <w:r w:rsidR="00193E7E">
      <w:t>OzL.Pro</w:t>
    </w:r>
    <w:proofErr w:type="spellEnd"/>
    <w:r w:rsidR="00193E7E">
      <w:t>/</w:t>
    </w:r>
    <w:proofErr w:type="spellStart"/>
    <w:r w:rsidR="00193E7E">
      <w:t>ExCom</w:t>
    </w:r>
    <w:proofErr w:type="spellEnd"/>
    <w:r w:rsidR="00193E7E">
      <w:t>/95/68</w:t>
    </w:r>
    <w:r>
      <w:fldChar w:fldCharType="end"/>
    </w:r>
  </w:p>
  <w:p w14:paraId="71117129" w14:textId="77777777" w:rsidR="00DC6A10" w:rsidRDefault="00DC6A10" w:rsidP="00F31830">
    <w:pPr>
      <w:jc w:val="left"/>
    </w:pPr>
  </w:p>
  <w:p w14:paraId="7CA1B1DD" w14:textId="77777777" w:rsidR="000253DB" w:rsidRPr="0033525D" w:rsidRDefault="000253DB"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A2474" w14:textId="3CF1D464" w:rsidR="00DC6A10" w:rsidRPr="0033525D" w:rsidRDefault="00E50756" w:rsidP="00F31830">
    <w:pPr>
      <w:jc w:val="right"/>
    </w:pPr>
    <w:r>
      <w:fldChar w:fldCharType="begin"/>
    </w:r>
    <w:r>
      <w:instrText xml:space="preserve"> DOCPROPERTY "Document number"  \* MERGEFORMAT </w:instrText>
    </w:r>
    <w:r>
      <w:fldChar w:fldCharType="separate"/>
    </w:r>
    <w:r w:rsidR="00193E7E">
      <w:t>UNEP/</w:t>
    </w:r>
    <w:proofErr w:type="spellStart"/>
    <w:r w:rsidR="00193E7E">
      <w:t>OzL.Pro</w:t>
    </w:r>
    <w:proofErr w:type="spellEnd"/>
    <w:r w:rsidR="00193E7E">
      <w:t>/</w:t>
    </w:r>
    <w:proofErr w:type="spellStart"/>
    <w:r w:rsidR="00193E7E">
      <w:t>ExCom</w:t>
    </w:r>
    <w:proofErr w:type="spellEnd"/>
    <w:r w:rsidR="00193E7E">
      <w:t>/95/68</w:t>
    </w:r>
    <w:r>
      <w:fldChar w:fldCharType="end"/>
    </w:r>
  </w:p>
  <w:p w14:paraId="0E7C3EE2" w14:textId="77777777" w:rsidR="00DC6A10" w:rsidRDefault="00DC6A10" w:rsidP="00F31830">
    <w:pPr>
      <w:pStyle w:val="Header"/>
      <w:jc w:val="right"/>
    </w:pPr>
  </w:p>
  <w:p w14:paraId="1CC76E3B" w14:textId="77777777" w:rsidR="000253DB" w:rsidRPr="0033525D" w:rsidRDefault="000253DB"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382183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EA262FF"/>
    <w:multiLevelType w:val="hybridMultilevel"/>
    <w:tmpl w:val="47807DF0"/>
    <w:lvl w:ilvl="0" w:tplc="BFF6EB66">
      <w:start w:val="10"/>
      <w:numFmt w:val="bullet"/>
      <w:lvlText w:val="-"/>
      <w:lvlJc w:val="left"/>
      <w:pPr>
        <w:ind w:left="720" w:hanging="360"/>
      </w:pPr>
      <w:rPr>
        <w:rFonts w:ascii="Times New Roman" w:eastAsia="SimSu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EC76ADF"/>
    <w:multiLevelType w:val="multilevel"/>
    <w:tmpl w:val="B9F2128A"/>
    <w:lvl w:ilvl="0">
      <w:start w:val="1"/>
      <w:numFmt w:val="bullet"/>
      <w:lvlText w:val=""/>
      <w:lvlJc w:val="left"/>
      <w:pPr>
        <w:tabs>
          <w:tab w:val="num" w:pos="0"/>
        </w:tabs>
        <w:ind w:left="0" w:firstLine="0"/>
      </w:pPr>
      <w:rPr>
        <w:rFonts w:ascii="Symbol" w:hAnsi="Symbol" w:hint="default"/>
        <w:lang w:val="en-CA"/>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6F1275C"/>
    <w:multiLevelType w:val="hybridMultilevel"/>
    <w:tmpl w:val="5A525E6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9B5F65"/>
    <w:multiLevelType w:val="hybridMultilevel"/>
    <w:tmpl w:val="23E8DBE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E6F647E"/>
    <w:multiLevelType w:val="multilevel"/>
    <w:tmpl w:val="F76EBC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777D21"/>
    <w:multiLevelType w:val="multilevel"/>
    <w:tmpl w:val="74A8AB4A"/>
    <w:lvl w:ilvl="0">
      <w:start w:val="1"/>
      <w:numFmt w:val="bullet"/>
      <w:lvlText w:val=""/>
      <w:lvlJc w:val="left"/>
      <w:pPr>
        <w:tabs>
          <w:tab w:val="num" w:pos="0"/>
        </w:tabs>
        <w:ind w:left="0" w:firstLine="0"/>
      </w:pPr>
      <w:rPr>
        <w:rFonts w:ascii="Symbol" w:hAnsi="Symbol" w:hint="default"/>
        <w:lang w:val="en-CA"/>
      </w:rPr>
    </w:lvl>
    <w:lvl w:ilvl="1">
      <w:start w:val="1"/>
      <w:numFmt w:val="lowerLetter"/>
      <w:lvlText w:val="(%2)"/>
      <w:lvlJc w:val="left"/>
      <w:pPr>
        <w:tabs>
          <w:tab w:val="num" w:pos="0"/>
        </w:tabs>
        <w:ind w:left="1440" w:hanging="720"/>
      </w:pPr>
    </w:lvl>
    <w:lvl w:ilvl="2">
      <w:start w:val="1"/>
      <w:numFmt w:val="bullet"/>
      <w:lvlText w:val=""/>
      <w:lvlJc w:val="left"/>
      <w:pPr>
        <w:ind w:left="72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633F93"/>
    <w:multiLevelType w:val="multilevel"/>
    <w:tmpl w:val="4A1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6"/>
  </w:num>
  <w:num w:numId="6" w16cid:durableId="299306927">
    <w:abstractNumId w:val="18"/>
  </w:num>
  <w:num w:numId="7" w16cid:durableId="559828470">
    <w:abstractNumId w:val="19"/>
  </w:num>
  <w:num w:numId="8" w16cid:durableId="1488010068">
    <w:abstractNumId w:val="25"/>
  </w:num>
  <w:num w:numId="9" w16cid:durableId="444007775">
    <w:abstractNumId w:val="17"/>
  </w:num>
  <w:num w:numId="10" w16cid:durableId="2043942065">
    <w:abstractNumId w:val="21"/>
  </w:num>
  <w:num w:numId="11" w16cid:durableId="1395083166">
    <w:abstractNumId w:val="11"/>
  </w:num>
  <w:num w:numId="12"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3320105">
    <w:abstractNumId w:val="9"/>
  </w:num>
  <w:num w:numId="14" w16cid:durableId="1186558237">
    <w:abstractNumId w:val="7"/>
  </w:num>
  <w:num w:numId="15" w16cid:durableId="340788331">
    <w:abstractNumId w:val="6"/>
  </w:num>
  <w:num w:numId="16" w16cid:durableId="858658533">
    <w:abstractNumId w:val="5"/>
  </w:num>
  <w:num w:numId="17" w16cid:durableId="1854609361">
    <w:abstractNumId w:val="4"/>
  </w:num>
  <w:num w:numId="18" w16cid:durableId="1967419398">
    <w:abstractNumId w:val="8"/>
  </w:num>
  <w:num w:numId="19" w16cid:durableId="219295345">
    <w:abstractNumId w:val="3"/>
  </w:num>
  <w:num w:numId="20" w16cid:durableId="1699968647">
    <w:abstractNumId w:val="2"/>
  </w:num>
  <w:num w:numId="21" w16cid:durableId="891385372">
    <w:abstractNumId w:val="1"/>
  </w:num>
  <w:num w:numId="22" w16cid:durableId="320474703">
    <w:abstractNumId w:val="0"/>
  </w:num>
  <w:num w:numId="23" w16cid:durableId="1553148540">
    <w:abstractNumId w:val="12"/>
  </w:num>
  <w:num w:numId="24" w16cid:durableId="1154417625">
    <w:abstractNumId w:val="23"/>
  </w:num>
  <w:num w:numId="25" w16cid:durableId="1372148661">
    <w:abstractNumId w:val="10"/>
  </w:num>
  <w:num w:numId="26" w16cid:durableId="1647927997">
    <w:abstractNumId w:val="10"/>
  </w:num>
  <w:num w:numId="27" w16cid:durableId="1283996958">
    <w:abstractNumId w:val="10"/>
  </w:num>
  <w:num w:numId="28" w16cid:durableId="248583503">
    <w:abstractNumId w:val="10"/>
  </w:num>
  <w:num w:numId="29" w16cid:durableId="1473401071">
    <w:abstractNumId w:val="10"/>
  </w:num>
  <w:num w:numId="30" w16cid:durableId="1889106794">
    <w:abstractNumId w:val="10"/>
  </w:num>
  <w:num w:numId="31" w16cid:durableId="984353366">
    <w:abstractNumId w:val="10"/>
  </w:num>
  <w:num w:numId="32" w16cid:durableId="1048917648">
    <w:abstractNumId w:val="15"/>
  </w:num>
  <w:num w:numId="33" w16cid:durableId="76646256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0805947">
    <w:abstractNumId w:val="10"/>
  </w:num>
  <w:num w:numId="35" w16cid:durableId="99448913">
    <w:abstractNumId w:val="10"/>
  </w:num>
  <w:num w:numId="36" w16cid:durableId="93015621">
    <w:abstractNumId w:val="10"/>
  </w:num>
  <w:num w:numId="37" w16cid:durableId="1439716420">
    <w:abstractNumId w:val="10"/>
  </w:num>
  <w:num w:numId="38" w16cid:durableId="366368907">
    <w:abstractNumId w:val="10"/>
  </w:num>
  <w:num w:numId="39" w16cid:durableId="431778534">
    <w:abstractNumId w:val="20"/>
  </w:num>
  <w:num w:numId="40" w16cid:durableId="422075467">
    <w:abstractNumId w:val="10"/>
  </w:num>
  <w:num w:numId="41" w16cid:durableId="1129082550">
    <w:abstractNumId w:val="10"/>
  </w:num>
  <w:num w:numId="42" w16cid:durableId="688605823">
    <w:abstractNumId w:val="10"/>
  </w:num>
  <w:num w:numId="43" w16cid:durableId="1677685986">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49206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75151506">
    <w:abstractNumId w:val="10"/>
  </w:num>
  <w:num w:numId="46" w16cid:durableId="236325046">
    <w:abstractNumId w:val="10"/>
  </w:num>
  <w:num w:numId="47" w16cid:durableId="1358845885">
    <w:abstractNumId w:val="22"/>
  </w:num>
  <w:num w:numId="48" w16cid:durableId="1262493943">
    <w:abstractNumId w:val="13"/>
  </w:num>
  <w:num w:numId="49" w16cid:durableId="144665472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trackedChanges" w:enforcement="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E0CBF"/>
    <w:rsid w:val="00000FED"/>
    <w:rsid w:val="00001540"/>
    <w:rsid w:val="00001B12"/>
    <w:rsid w:val="000030DA"/>
    <w:rsid w:val="0000434E"/>
    <w:rsid w:val="0000466E"/>
    <w:rsid w:val="0000605A"/>
    <w:rsid w:val="000070B3"/>
    <w:rsid w:val="00010246"/>
    <w:rsid w:val="00012237"/>
    <w:rsid w:val="00013540"/>
    <w:rsid w:val="000140A2"/>
    <w:rsid w:val="0001419A"/>
    <w:rsid w:val="0001527C"/>
    <w:rsid w:val="00015E35"/>
    <w:rsid w:val="000175EF"/>
    <w:rsid w:val="00017D08"/>
    <w:rsid w:val="000211A9"/>
    <w:rsid w:val="00021238"/>
    <w:rsid w:val="00022071"/>
    <w:rsid w:val="0002235E"/>
    <w:rsid w:val="0002380D"/>
    <w:rsid w:val="00023C3E"/>
    <w:rsid w:val="00024963"/>
    <w:rsid w:val="000253DB"/>
    <w:rsid w:val="0003029B"/>
    <w:rsid w:val="00030479"/>
    <w:rsid w:val="00031096"/>
    <w:rsid w:val="00031260"/>
    <w:rsid w:val="00031362"/>
    <w:rsid w:val="00031DA3"/>
    <w:rsid w:val="000340F8"/>
    <w:rsid w:val="000341B1"/>
    <w:rsid w:val="00034403"/>
    <w:rsid w:val="00034472"/>
    <w:rsid w:val="00034619"/>
    <w:rsid w:val="00034AC8"/>
    <w:rsid w:val="00034DBA"/>
    <w:rsid w:val="0003641A"/>
    <w:rsid w:val="0003681A"/>
    <w:rsid w:val="000372B7"/>
    <w:rsid w:val="00040E38"/>
    <w:rsid w:val="0004248B"/>
    <w:rsid w:val="000446FC"/>
    <w:rsid w:val="000474EC"/>
    <w:rsid w:val="00047988"/>
    <w:rsid w:val="00050F6E"/>
    <w:rsid w:val="000530F8"/>
    <w:rsid w:val="00053361"/>
    <w:rsid w:val="00053A47"/>
    <w:rsid w:val="00060102"/>
    <w:rsid w:val="000619C0"/>
    <w:rsid w:val="00061EC2"/>
    <w:rsid w:val="00063341"/>
    <w:rsid w:val="00063936"/>
    <w:rsid w:val="00063BC1"/>
    <w:rsid w:val="00066320"/>
    <w:rsid w:val="00066AFC"/>
    <w:rsid w:val="00066CE8"/>
    <w:rsid w:val="000700B8"/>
    <w:rsid w:val="00071405"/>
    <w:rsid w:val="000763EC"/>
    <w:rsid w:val="00076EA5"/>
    <w:rsid w:val="00077014"/>
    <w:rsid w:val="000771ED"/>
    <w:rsid w:val="00077DCC"/>
    <w:rsid w:val="00080ED0"/>
    <w:rsid w:val="000817A0"/>
    <w:rsid w:val="000825DD"/>
    <w:rsid w:val="00082867"/>
    <w:rsid w:val="00084F4E"/>
    <w:rsid w:val="000859BF"/>
    <w:rsid w:val="00085B8F"/>
    <w:rsid w:val="000879D6"/>
    <w:rsid w:val="00090481"/>
    <w:rsid w:val="00092C64"/>
    <w:rsid w:val="00095701"/>
    <w:rsid w:val="000959E7"/>
    <w:rsid w:val="00097124"/>
    <w:rsid w:val="000974AF"/>
    <w:rsid w:val="00097B3D"/>
    <w:rsid w:val="000A10EA"/>
    <w:rsid w:val="000A1C88"/>
    <w:rsid w:val="000A2E77"/>
    <w:rsid w:val="000A3826"/>
    <w:rsid w:val="000A4134"/>
    <w:rsid w:val="000A5479"/>
    <w:rsid w:val="000A59FD"/>
    <w:rsid w:val="000A6B83"/>
    <w:rsid w:val="000A6C26"/>
    <w:rsid w:val="000A7B65"/>
    <w:rsid w:val="000B025A"/>
    <w:rsid w:val="000B068D"/>
    <w:rsid w:val="000B1CEE"/>
    <w:rsid w:val="000B2BAF"/>
    <w:rsid w:val="000B2CBD"/>
    <w:rsid w:val="000B366C"/>
    <w:rsid w:val="000B36C8"/>
    <w:rsid w:val="000B3BE3"/>
    <w:rsid w:val="000B544F"/>
    <w:rsid w:val="000B59C5"/>
    <w:rsid w:val="000B67F8"/>
    <w:rsid w:val="000C065F"/>
    <w:rsid w:val="000C0C36"/>
    <w:rsid w:val="000C137D"/>
    <w:rsid w:val="000C2EF9"/>
    <w:rsid w:val="000C47F4"/>
    <w:rsid w:val="000C5077"/>
    <w:rsid w:val="000C720C"/>
    <w:rsid w:val="000C724E"/>
    <w:rsid w:val="000D013C"/>
    <w:rsid w:val="000D1E68"/>
    <w:rsid w:val="000D1F05"/>
    <w:rsid w:val="000D225E"/>
    <w:rsid w:val="000D26ED"/>
    <w:rsid w:val="000D26F3"/>
    <w:rsid w:val="000D391F"/>
    <w:rsid w:val="000D52A4"/>
    <w:rsid w:val="000D60F9"/>
    <w:rsid w:val="000D6A89"/>
    <w:rsid w:val="000D754D"/>
    <w:rsid w:val="000D7DEB"/>
    <w:rsid w:val="000E07BC"/>
    <w:rsid w:val="000E2719"/>
    <w:rsid w:val="000E2E21"/>
    <w:rsid w:val="000E46CC"/>
    <w:rsid w:val="000E5CDE"/>
    <w:rsid w:val="000F160C"/>
    <w:rsid w:val="000F1CD4"/>
    <w:rsid w:val="000F1E33"/>
    <w:rsid w:val="000F2C4C"/>
    <w:rsid w:val="000F319C"/>
    <w:rsid w:val="000F3A69"/>
    <w:rsid w:val="000F3FD0"/>
    <w:rsid w:val="000F4103"/>
    <w:rsid w:val="000F4728"/>
    <w:rsid w:val="000F70A7"/>
    <w:rsid w:val="0010096B"/>
    <w:rsid w:val="001009B6"/>
    <w:rsid w:val="00101374"/>
    <w:rsid w:val="001038E2"/>
    <w:rsid w:val="001065DC"/>
    <w:rsid w:val="0010678C"/>
    <w:rsid w:val="00107479"/>
    <w:rsid w:val="00111A2C"/>
    <w:rsid w:val="00113CCA"/>
    <w:rsid w:val="001145E0"/>
    <w:rsid w:val="00114D4D"/>
    <w:rsid w:val="001160CA"/>
    <w:rsid w:val="001170F5"/>
    <w:rsid w:val="00117C80"/>
    <w:rsid w:val="001207D6"/>
    <w:rsid w:val="00120C63"/>
    <w:rsid w:val="00121CBC"/>
    <w:rsid w:val="00122F25"/>
    <w:rsid w:val="00124875"/>
    <w:rsid w:val="00125C07"/>
    <w:rsid w:val="0012678A"/>
    <w:rsid w:val="00130EFC"/>
    <w:rsid w:val="00131241"/>
    <w:rsid w:val="001315DA"/>
    <w:rsid w:val="00131C24"/>
    <w:rsid w:val="00132277"/>
    <w:rsid w:val="0013561F"/>
    <w:rsid w:val="00135980"/>
    <w:rsid w:val="0013786F"/>
    <w:rsid w:val="00142B57"/>
    <w:rsid w:val="00142E29"/>
    <w:rsid w:val="001434C4"/>
    <w:rsid w:val="00145264"/>
    <w:rsid w:val="00145755"/>
    <w:rsid w:val="00145D0A"/>
    <w:rsid w:val="00146162"/>
    <w:rsid w:val="001462FC"/>
    <w:rsid w:val="00147C63"/>
    <w:rsid w:val="001502CF"/>
    <w:rsid w:val="001518D3"/>
    <w:rsid w:val="00152B97"/>
    <w:rsid w:val="00153511"/>
    <w:rsid w:val="00154237"/>
    <w:rsid w:val="00154301"/>
    <w:rsid w:val="00154395"/>
    <w:rsid w:val="001546D7"/>
    <w:rsid w:val="0015565A"/>
    <w:rsid w:val="0015619A"/>
    <w:rsid w:val="00161F2D"/>
    <w:rsid w:val="00161FAA"/>
    <w:rsid w:val="00163491"/>
    <w:rsid w:val="0016391A"/>
    <w:rsid w:val="00163A97"/>
    <w:rsid w:val="001646EF"/>
    <w:rsid w:val="00164719"/>
    <w:rsid w:val="00164EBC"/>
    <w:rsid w:val="00166FC4"/>
    <w:rsid w:val="001677AC"/>
    <w:rsid w:val="00170645"/>
    <w:rsid w:val="001707C7"/>
    <w:rsid w:val="00170DD7"/>
    <w:rsid w:val="00172A33"/>
    <w:rsid w:val="00173BD9"/>
    <w:rsid w:val="0017418F"/>
    <w:rsid w:val="001745AB"/>
    <w:rsid w:val="00174E79"/>
    <w:rsid w:val="00176C5B"/>
    <w:rsid w:val="001771FE"/>
    <w:rsid w:val="001804EA"/>
    <w:rsid w:val="00180C63"/>
    <w:rsid w:val="00181E87"/>
    <w:rsid w:val="001835BA"/>
    <w:rsid w:val="00183B45"/>
    <w:rsid w:val="00184D44"/>
    <w:rsid w:val="0018511B"/>
    <w:rsid w:val="00186AEA"/>
    <w:rsid w:val="00186DD5"/>
    <w:rsid w:val="00190304"/>
    <w:rsid w:val="00190A61"/>
    <w:rsid w:val="00192DE1"/>
    <w:rsid w:val="00193E7E"/>
    <w:rsid w:val="0019436A"/>
    <w:rsid w:val="00196F86"/>
    <w:rsid w:val="00197179"/>
    <w:rsid w:val="00197D5F"/>
    <w:rsid w:val="001A141C"/>
    <w:rsid w:val="001A1653"/>
    <w:rsid w:val="001A2215"/>
    <w:rsid w:val="001A28BB"/>
    <w:rsid w:val="001A2C1A"/>
    <w:rsid w:val="001A3342"/>
    <w:rsid w:val="001A3E3D"/>
    <w:rsid w:val="001A46D1"/>
    <w:rsid w:val="001A5BAB"/>
    <w:rsid w:val="001A5D8E"/>
    <w:rsid w:val="001A7049"/>
    <w:rsid w:val="001A78BA"/>
    <w:rsid w:val="001B1546"/>
    <w:rsid w:val="001B1E40"/>
    <w:rsid w:val="001B3389"/>
    <w:rsid w:val="001B4010"/>
    <w:rsid w:val="001B48A5"/>
    <w:rsid w:val="001B68DC"/>
    <w:rsid w:val="001C1222"/>
    <w:rsid w:val="001C27E2"/>
    <w:rsid w:val="001C281E"/>
    <w:rsid w:val="001C29C6"/>
    <w:rsid w:val="001C2DA5"/>
    <w:rsid w:val="001C3D01"/>
    <w:rsid w:val="001C4494"/>
    <w:rsid w:val="001C4FA6"/>
    <w:rsid w:val="001C51FE"/>
    <w:rsid w:val="001C764E"/>
    <w:rsid w:val="001D2048"/>
    <w:rsid w:val="001D4ED1"/>
    <w:rsid w:val="001D5B23"/>
    <w:rsid w:val="001D5B76"/>
    <w:rsid w:val="001E1052"/>
    <w:rsid w:val="001E1568"/>
    <w:rsid w:val="001E1A66"/>
    <w:rsid w:val="001E1CB7"/>
    <w:rsid w:val="001E1F02"/>
    <w:rsid w:val="001E21B1"/>
    <w:rsid w:val="001E2D3A"/>
    <w:rsid w:val="001E2F93"/>
    <w:rsid w:val="001E44C9"/>
    <w:rsid w:val="001E4554"/>
    <w:rsid w:val="001E59A7"/>
    <w:rsid w:val="001E61E5"/>
    <w:rsid w:val="001F0A93"/>
    <w:rsid w:val="001F2159"/>
    <w:rsid w:val="001F51A9"/>
    <w:rsid w:val="001F53FD"/>
    <w:rsid w:val="002004A6"/>
    <w:rsid w:val="002016A8"/>
    <w:rsid w:val="002019BF"/>
    <w:rsid w:val="00204A80"/>
    <w:rsid w:val="00205E59"/>
    <w:rsid w:val="00206329"/>
    <w:rsid w:val="00206436"/>
    <w:rsid w:val="002079B7"/>
    <w:rsid w:val="00210B8B"/>
    <w:rsid w:val="00211B7C"/>
    <w:rsid w:val="00211F04"/>
    <w:rsid w:val="002131B4"/>
    <w:rsid w:val="00214863"/>
    <w:rsid w:val="002156B4"/>
    <w:rsid w:val="0021582C"/>
    <w:rsid w:val="002162C7"/>
    <w:rsid w:val="00216325"/>
    <w:rsid w:val="00216B2E"/>
    <w:rsid w:val="0021705B"/>
    <w:rsid w:val="00217455"/>
    <w:rsid w:val="00217A18"/>
    <w:rsid w:val="00222286"/>
    <w:rsid w:val="0022270E"/>
    <w:rsid w:val="00223AF3"/>
    <w:rsid w:val="00224FCD"/>
    <w:rsid w:val="002251D9"/>
    <w:rsid w:val="002318A2"/>
    <w:rsid w:val="00231EEA"/>
    <w:rsid w:val="0023210C"/>
    <w:rsid w:val="00232594"/>
    <w:rsid w:val="00233232"/>
    <w:rsid w:val="002359C7"/>
    <w:rsid w:val="002379A2"/>
    <w:rsid w:val="002405B0"/>
    <w:rsid w:val="002430D0"/>
    <w:rsid w:val="00244D9E"/>
    <w:rsid w:val="0024621D"/>
    <w:rsid w:val="00246B0F"/>
    <w:rsid w:val="002472C5"/>
    <w:rsid w:val="00250588"/>
    <w:rsid w:val="00252B23"/>
    <w:rsid w:val="00253222"/>
    <w:rsid w:val="002547A2"/>
    <w:rsid w:val="002547C7"/>
    <w:rsid w:val="00255EB5"/>
    <w:rsid w:val="00256725"/>
    <w:rsid w:val="00257DB4"/>
    <w:rsid w:val="00260376"/>
    <w:rsid w:val="00261683"/>
    <w:rsid w:val="00261C13"/>
    <w:rsid w:val="00262847"/>
    <w:rsid w:val="00262D5F"/>
    <w:rsid w:val="002631F9"/>
    <w:rsid w:val="00263D76"/>
    <w:rsid w:val="002657CE"/>
    <w:rsid w:val="00265D75"/>
    <w:rsid w:val="002679EF"/>
    <w:rsid w:val="00267C48"/>
    <w:rsid w:val="0027041A"/>
    <w:rsid w:val="00271911"/>
    <w:rsid w:val="00273877"/>
    <w:rsid w:val="00273BF0"/>
    <w:rsid w:val="00274CD0"/>
    <w:rsid w:val="002772D6"/>
    <w:rsid w:val="0027785E"/>
    <w:rsid w:val="00277E61"/>
    <w:rsid w:val="0028181F"/>
    <w:rsid w:val="002819FE"/>
    <w:rsid w:val="00281BB2"/>
    <w:rsid w:val="002828AA"/>
    <w:rsid w:val="00287ED0"/>
    <w:rsid w:val="002900B1"/>
    <w:rsid w:val="00290AB2"/>
    <w:rsid w:val="00291EDD"/>
    <w:rsid w:val="00293B30"/>
    <w:rsid w:val="00294670"/>
    <w:rsid w:val="00295FF4"/>
    <w:rsid w:val="0029782A"/>
    <w:rsid w:val="002A03C3"/>
    <w:rsid w:val="002A133C"/>
    <w:rsid w:val="002A1683"/>
    <w:rsid w:val="002A33D3"/>
    <w:rsid w:val="002A4390"/>
    <w:rsid w:val="002A46ED"/>
    <w:rsid w:val="002A6AF6"/>
    <w:rsid w:val="002B038F"/>
    <w:rsid w:val="002B0731"/>
    <w:rsid w:val="002B17B3"/>
    <w:rsid w:val="002B1F05"/>
    <w:rsid w:val="002B2149"/>
    <w:rsid w:val="002B2416"/>
    <w:rsid w:val="002B254E"/>
    <w:rsid w:val="002B477F"/>
    <w:rsid w:val="002B4CE8"/>
    <w:rsid w:val="002B5856"/>
    <w:rsid w:val="002B5E6A"/>
    <w:rsid w:val="002B72E9"/>
    <w:rsid w:val="002C00B9"/>
    <w:rsid w:val="002C2C32"/>
    <w:rsid w:val="002C38BB"/>
    <w:rsid w:val="002C4EA0"/>
    <w:rsid w:val="002C5149"/>
    <w:rsid w:val="002C5390"/>
    <w:rsid w:val="002C76AB"/>
    <w:rsid w:val="002C7998"/>
    <w:rsid w:val="002D17EE"/>
    <w:rsid w:val="002D256A"/>
    <w:rsid w:val="002D271A"/>
    <w:rsid w:val="002D37EE"/>
    <w:rsid w:val="002D3D82"/>
    <w:rsid w:val="002D3EEA"/>
    <w:rsid w:val="002E0D3F"/>
    <w:rsid w:val="002E4AC6"/>
    <w:rsid w:val="002E5530"/>
    <w:rsid w:val="002E6486"/>
    <w:rsid w:val="002E68DF"/>
    <w:rsid w:val="002E6D0F"/>
    <w:rsid w:val="002E6E78"/>
    <w:rsid w:val="002E70F7"/>
    <w:rsid w:val="002E7868"/>
    <w:rsid w:val="002E7EAA"/>
    <w:rsid w:val="002F1075"/>
    <w:rsid w:val="002F1621"/>
    <w:rsid w:val="002F1E53"/>
    <w:rsid w:val="002F2284"/>
    <w:rsid w:val="002F2CAA"/>
    <w:rsid w:val="002F3DFB"/>
    <w:rsid w:val="002F4D18"/>
    <w:rsid w:val="0030052C"/>
    <w:rsid w:val="003029F3"/>
    <w:rsid w:val="003078ED"/>
    <w:rsid w:val="00310403"/>
    <w:rsid w:val="00310BE7"/>
    <w:rsid w:val="00313694"/>
    <w:rsid w:val="00315D5E"/>
    <w:rsid w:val="00316938"/>
    <w:rsid w:val="00317657"/>
    <w:rsid w:val="00317A4C"/>
    <w:rsid w:val="00323F4F"/>
    <w:rsid w:val="003249FD"/>
    <w:rsid w:val="00324BD4"/>
    <w:rsid w:val="00324F87"/>
    <w:rsid w:val="00325C02"/>
    <w:rsid w:val="00326A6C"/>
    <w:rsid w:val="00326CB3"/>
    <w:rsid w:val="00327BD6"/>
    <w:rsid w:val="00327C8A"/>
    <w:rsid w:val="0033014C"/>
    <w:rsid w:val="003306E1"/>
    <w:rsid w:val="0033193A"/>
    <w:rsid w:val="003320E4"/>
    <w:rsid w:val="0033268F"/>
    <w:rsid w:val="00333380"/>
    <w:rsid w:val="0033525D"/>
    <w:rsid w:val="00335CE0"/>
    <w:rsid w:val="0033777B"/>
    <w:rsid w:val="003401B6"/>
    <w:rsid w:val="00340C42"/>
    <w:rsid w:val="003414F3"/>
    <w:rsid w:val="003452EA"/>
    <w:rsid w:val="00346A9C"/>
    <w:rsid w:val="00347D61"/>
    <w:rsid w:val="00350CBF"/>
    <w:rsid w:val="00351049"/>
    <w:rsid w:val="003512D2"/>
    <w:rsid w:val="00352212"/>
    <w:rsid w:val="003530E4"/>
    <w:rsid w:val="003530EB"/>
    <w:rsid w:val="00353A43"/>
    <w:rsid w:val="00353DF9"/>
    <w:rsid w:val="0035613E"/>
    <w:rsid w:val="00362F42"/>
    <w:rsid w:val="0036351A"/>
    <w:rsid w:val="0036355B"/>
    <w:rsid w:val="003639D8"/>
    <w:rsid w:val="00363EE9"/>
    <w:rsid w:val="00364D18"/>
    <w:rsid w:val="00365BB7"/>
    <w:rsid w:val="0036600C"/>
    <w:rsid w:val="00367829"/>
    <w:rsid w:val="0037020D"/>
    <w:rsid w:val="00371011"/>
    <w:rsid w:val="0037205F"/>
    <w:rsid w:val="0037255F"/>
    <w:rsid w:val="00372A08"/>
    <w:rsid w:val="00373989"/>
    <w:rsid w:val="00373E2C"/>
    <w:rsid w:val="0037570C"/>
    <w:rsid w:val="00376128"/>
    <w:rsid w:val="00376453"/>
    <w:rsid w:val="0037742E"/>
    <w:rsid w:val="00377D56"/>
    <w:rsid w:val="003803CC"/>
    <w:rsid w:val="00380676"/>
    <w:rsid w:val="00381C3A"/>
    <w:rsid w:val="0038245A"/>
    <w:rsid w:val="003828CC"/>
    <w:rsid w:val="003840E6"/>
    <w:rsid w:val="0038523D"/>
    <w:rsid w:val="00385CFC"/>
    <w:rsid w:val="003862F0"/>
    <w:rsid w:val="003909D6"/>
    <w:rsid w:val="00391CED"/>
    <w:rsid w:val="00391EF0"/>
    <w:rsid w:val="003929AF"/>
    <w:rsid w:val="0039337A"/>
    <w:rsid w:val="00393852"/>
    <w:rsid w:val="00395FC1"/>
    <w:rsid w:val="003963C4"/>
    <w:rsid w:val="0039764E"/>
    <w:rsid w:val="003A0D0A"/>
    <w:rsid w:val="003A1C61"/>
    <w:rsid w:val="003A3189"/>
    <w:rsid w:val="003A3CA7"/>
    <w:rsid w:val="003A45BA"/>
    <w:rsid w:val="003A4757"/>
    <w:rsid w:val="003A7EC4"/>
    <w:rsid w:val="003B0224"/>
    <w:rsid w:val="003B13DF"/>
    <w:rsid w:val="003B2B2F"/>
    <w:rsid w:val="003B31E2"/>
    <w:rsid w:val="003B33BD"/>
    <w:rsid w:val="003B569D"/>
    <w:rsid w:val="003C1106"/>
    <w:rsid w:val="003C2ADC"/>
    <w:rsid w:val="003C330C"/>
    <w:rsid w:val="003C3C0E"/>
    <w:rsid w:val="003C41F1"/>
    <w:rsid w:val="003C467D"/>
    <w:rsid w:val="003C4A08"/>
    <w:rsid w:val="003C4A7F"/>
    <w:rsid w:val="003C4C3F"/>
    <w:rsid w:val="003C5677"/>
    <w:rsid w:val="003C56CB"/>
    <w:rsid w:val="003C598B"/>
    <w:rsid w:val="003C6EFB"/>
    <w:rsid w:val="003C7721"/>
    <w:rsid w:val="003D1B57"/>
    <w:rsid w:val="003D369F"/>
    <w:rsid w:val="003D42A6"/>
    <w:rsid w:val="003D4F21"/>
    <w:rsid w:val="003D4FAC"/>
    <w:rsid w:val="003D599C"/>
    <w:rsid w:val="003D778C"/>
    <w:rsid w:val="003E17F3"/>
    <w:rsid w:val="003E1885"/>
    <w:rsid w:val="003E2D3F"/>
    <w:rsid w:val="003E6379"/>
    <w:rsid w:val="003E638D"/>
    <w:rsid w:val="003E73EA"/>
    <w:rsid w:val="003E7906"/>
    <w:rsid w:val="003E7D26"/>
    <w:rsid w:val="003E7E6B"/>
    <w:rsid w:val="003F000F"/>
    <w:rsid w:val="003F0F2A"/>
    <w:rsid w:val="003F1689"/>
    <w:rsid w:val="003F1E6B"/>
    <w:rsid w:val="003F3C50"/>
    <w:rsid w:val="003F7F7B"/>
    <w:rsid w:val="004014CA"/>
    <w:rsid w:val="00402735"/>
    <w:rsid w:val="00406202"/>
    <w:rsid w:val="00406A6A"/>
    <w:rsid w:val="00406B22"/>
    <w:rsid w:val="00407147"/>
    <w:rsid w:val="0040724F"/>
    <w:rsid w:val="004078FA"/>
    <w:rsid w:val="00410681"/>
    <w:rsid w:val="00411A31"/>
    <w:rsid w:val="00411EB2"/>
    <w:rsid w:val="00412DCF"/>
    <w:rsid w:val="00415BF8"/>
    <w:rsid w:val="00415C8D"/>
    <w:rsid w:val="00416E6A"/>
    <w:rsid w:val="0042099A"/>
    <w:rsid w:val="00420C34"/>
    <w:rsid w:val="0042101E"/>
    <w:rsid w:val="0042244B"/>
    <w:rsid w:val="00423E40"/>
    <w:rsid w:val="00424C75"/>
    <w:rsid w:val="00426374"/>
    <w:rsid w:val="00430196"/>
    <w:rsid w:val="00430890"/>
    <w:rsid w:val="004315E8"/>
    <w:rsid w:val="00431998"/>
    <w:rsid w:val="00431E08"/>
    <w:rsid w:val="004328A7"/>
    <w:rsid w:val="0043316E"/>
    <w:rsid w:val="00433AAA"/>
    <w:rsid w:val="00434C74"/>
    <w:rsid w:val="00436913"/>
    <w:rsid w:val="00440059"/>
    <w:rsid w:val="0044121C"/>
    <w:rsid w:val="00441418"/>
    <w:rsid w:val="004458C3"/>
    <w:rsid w:val="004469B0"/>
    <w:rsid w:val="00453216"/>
    <w:rsid w:val="00453D45"/>
    <w:rsid w:val="00454264"/>
    <w:rsid w:val="004550AA"/>
    <w:rsid w:val="0045541D"/>
    <w:rsid w:val="0045639A"/>
    <w:rsid w:val="00456EB4"/>
    <w:rsid w:val="0045757E"/>
    <w:rsid w:val="0045772D"/>
    <w:rsid w:val="00457827"/>
    <w:rsid w:val="00457C3E"/>
    <w:rsid w:val="00461947"/>
    <w:rsid w:val="004639FE"/>
    <w:rsid w:val="00463C94"/>
    <w:rsid w:val="004703DF"/>
    <w:rsid w:val="0047095A"/>
    <w:rsid w:val="00470D7E"/>
    <w:rsid w:val="004711F0"/>
    <w:rsid w:val="00471431"/>
    <w:rsid w:val="004718F3"/>
    <w:rsid w:val="004725D2"/>
    <w:rsid w:val="004733EF"/>
    <w:rsid w:val="00473C97"/>
    <w:rsid w:val="0047451D"/>
    <w:rsid w:val="0047464B"/>
    <w:rsid w:val="00474FD4"/>
    <w:rsid w:val="00475040"/>
    <w:rsid w:val="0047522A"/>
    <w:rsid w:val="00481480"/>
    <w:rsid w:val="00481778"/>
    <w:rsid w:val="00483E37"/>
    <w:rsid w:val="00485054"/>
    <w:rsid w:val="004868EE"/>
    <w:rsid w:val="004905F6"/>
    <w:rsid w:val="00490C06"/>
    <w:rsid w:val="00490FD7"/>
    <w:rsid w:val="00493D40"/>
    <w:rsid w:val="00493EE3"/>
    <w:rsid w:val="00494C75"/>
    <w:rsid w:val="00495B5B"/>
    <w:rsid w:val="00496623"/>
    <w:rsid w:val="004967B6"/>
    <w:rsid w:val="004A0A44"/>
    <w:rsid w:val="004A0E6D"/>
    <w:rsid w:val="004A0F12"/>
    <w:rsid w:val="004A1510"/>
    <w:rsid w:val="004A15C1"/>
    <w:rsid w:val="004A445E"/>
    <w:rsid w:val="004A4D82"/>
    <w:rsid w:val="004A504B"/>
    <w:rsid w:val="004A6911"/>
    <w:rsid w:val="004A6EDF"/>
    <w:rsid w:val="004B0110"/>
    <w:rsid w:val="004B08E9"/>
    <w:rsid w:val="004B1831"/>
    <w:rsid w:val="004B1AA0"/>
    <w:rsid w:val="004B2297"/>
    <w:rsid w:val="004B2AE2"/>
    <w:rsid w:val="004B2B06"/>
    <w:rsid w:val="004B3652"/>
    <w:rsid w:val="004B54E0"/>
    <w:rsid w:val="004B6F1E"/>
    <w:rsid w:val="004B7384"/>
    <w:rsid w:val="004B7AD3"/>
    <w:rsid w:val="004C0FBB"/>
    <w:rsid w:val="004C10F5"/>
    <w:rsid w:val="004C29A9"/>
    <w:rsid w:val="004C3756"/>
    <w:rsid w:val="004C3ABB"/>
    <w:rsid w:val="004C4269"/>
    <w:rsid w:val="004C68A8"/>
    <w:rsid w:val="004D05FD"/>
    <w:rsid w:val="004D1781"/>
    <w:rsid w:val="004D2412"/>
    <w:rsid w:val="004D4524"/>
    <w:rsid w:val="004D4A6D"/>
    <w:rsid w:val="004D6236"/>
    <w:rsid w:val="004D7F90"/>
    <w:rsid w:val="004E08EE"/>
    <w:rsid w:val="004E4DBB"/>
    <w:rsid w:val="004E4E41"/>
    <w:rsid w:val="004E50EA"/>
    <w:rsid w:val="004E55CB"/>
    <w:rsid w:val="004E73DB"/>
    <w:rsid w:val="004E7F9C"/>
    <w:rsid w:val="004F0752"/>
    <w:rsid w:val="004F185B"/>
    <w:rsid w:val="004F2C4E"/>
    <w:rsid w:val="004F3493"/>
    <w:rsid w:val="004F38B0"/>
    <w:rsid w:val="004F4A29"/>
    <w:rsid w:val="004F5143"/>
    <w:rsid w:val="004F5247"/>
    <w:rsid w:val="004F5897"/>
    <w:rsid w:val="004F63C3"/>
    <w:rsid w:val="004F63C4"/>
    <w:rsid w:val="004F6B0A"/>
    <w:rsid w:val="004F7D9E"/>
    <w:rsid w:val="005001DE"/>
    <w:rsid w:val="00501BDF"/>
    <w:rsid w:val="00502A05"/>
    <w:rsid w:val="00502C0E"/>
    <w:rsid w:val="00503045"/>
    <w:rsid w:val="00503CB5"/>
    <w:rsid w:val="0050439D"/>
    <w:rsid w:val="00505802"/>
    <w:rsid w:val="005071C5"/>
    <w:rsid w:val="00507D54"/>
    <w:rsid w:val="0051014C"/>
    <w:rsid w:val="00511914"/>
    <w:rsid w:val="00512475"/>
    <w:rsid w:val="00512B09"/>
    <w:rsid w:val="00512DF3"/>
    <w:rsid w:val="00515163"/>
    <w:rsid w:val="005153FD"/>
    <w:rsid w:val="005154DB"/>
    <w:rsid w:val="0051559A"/>
    <w:rsid w:val="00515C55"/>
    <w:rsid w:val="00515F01"/>
    <w:rsid w:val="005164A5"/>
    <w:rsid w:val="005179D5"/>
    <w:rsid w:val="0052028D"/>
    <w:rsid w:val="00520540"/>
    <w:rsid w:val="00521BEC"/>
    <w:rsid w:val="005220ED"/>
    <w:rsid w:val="005225D6"/>
    <w:rsid w:val="00526D76"/>
    <w:rsid w:val="00530222"/>
    <w:rsid w:val="005303B4"/>
    <w:rsid w:val="0053178F"/>
    <w:rsid w:val="00533796"/>
    <w:rsid w:val="005346F3"/>
    <w:rsid w:val="00537343"/>
    <w:rsid w:val="00537624"/>
    <w:rsid w:val="005407B8"/>
    <w:rsid w:val="00541D77"/>
    <w:rsid w:val="00541EF1"/>
    <w:rsid w:val="00542C11"/>
    <w:rsid w:val="00543BE9"/>
    <w:rsid w:val="00544107"/>
    <w:rsid w:val="00545DC0"/>
    <w:rsid w:val="00545EC1"/>
    <w:rsid w:val="00547D7A"/>
    <w:rsid w:val="00550D7C"/>
    <w:rsid w:val="005516F3"/>
    <w:rsid w:val="0055177E"/>
    <w:rsid w:val="00551A6D"/>
    <w:rsid w:val="00553689"/>
    <w:rsid w:val="0055425C"/>
    <w:rsid w:val="00554321"/>
    <w:rsid w:val="00555744"/>
    <w:rsid w:val="00555D75"/>
    <w:rsid w:val="00556B2D"/>
    <w:rsid w:val="00557791"/>
    <w:rsid w:val="00560DF0"/>
    <w:rsid w:val="00561D15"/>
    <w:rsid w:val="00562FF1"/>
    <w:rsid w:val="00564600"/>
    <w:rsid w:val="0056542F"/>
    <w:rsid w:val="00565524"/>
    <w:rsid w:val="00565C18"/>
    <w:rsid w:val="005664D5"/>
    <w:rsid w:val="0056759C"/>
    <w:rsid w:val="00570D73"/>
    <w:rsid w:val="00570F70"/>
    <w:rsid w:val="00571118"/>
    <w:rsid w:val="0057179C"/>
    <w:rsid w:val="005717F4"/>
    <w:rsid w:val="0057288C"/>
    <w:rsid w:val="00573DD3"/>
    <w:rsid w:val="0057505F"/>
    <w:rsid w:val="00575D46"/>
    <w:rsid w:val="00575E7B"/>
    <w:rsid w:val="00577DB8"/>
    <w:rsid w:val="005824C8"/>
    <w:rsid w:val="00584BCA"/>
    <w:rsid w:val="00587362"/>
    <w:rsid w:val="00587871"/>
    <w:rsid w:val="00591944"/>
    <w:rsid w:val="00591C12"/>
    <w:rsid w:val="00592AB5"/>
    <w:rsid w:val="00594DED"/>
    <w:rsid w:val="0059513E"/>
    <w:rsid w:val="00595D5D"/>
    <w:rsid w:val="0059630A"/>
    <w:rsid w:val="005979AE"/>
    <w:rsid w:val="005A0270"/>
    <w:rsid w:val="005A1166"/>
    <w:rsid w:val="005A2CD0"/>
    <w:rsid w:val="005A4880"/>
    <w:rsid w:val="005A5F4E"/>
    <w:rsid w:val="005A6AA4"/>
    <w:rsid w:val="005A6D9F"/>
    <w:rsid w:val="005A79F2"/>
    <w:rsid w:val="005A7BD4"/>
    <w:rsid w:val="005A7D5B"/>
    <w:rsid w:val="005B2FF4"/>
    <w:rsid w:val="005B404C"/>
    <w:rsid w:val="005B48FF"/>
    <w:rsid w:val="005B5E69"/>
    <w:rsid w:val="005B653E"/>
    <w:rsid w:val="005B7598"/>
    <w:rsid w:val="005C1A24"/>
    <w:rsid w:val="005C1E32"/>
    <w:rsid w:val="005C2F97"/>
    <w:rsid w:val="005C670D"/>
    <w:rsid w:val="005C6C7D"/>
    <w:rsid w:val="005D05B0"/>
    <w:rsid w:val="005D1100"/>
    <w:rsid w:val="005D1BED"/>
    <w:rsid w:val="005D363F"/>
    <w:rsid w:val="005D3F95"/>
    <w:rsid w:val="005D6138"/>
    <w:rsid w:val="005D789B"/>
    <w:rsid w:val="005E0C70"/>
    <w:rsid w:val="005E4147"/>
    <w:rsid w:val="005E49CF"/>
    <w:rsid w:val="005E5138"/>
    <w:rsid w:val="005E5780"/>
    <w:rsid w:val="005E59CD"/>
    <w:rsid w:val="005F0E29"/>
    <w:rsid w:val="005F1025"/>
    <w:rsid w:val="005F2844"/>
    <w:rsid w:val="005F328E"/>
    <w:rsid w:val="005F4B8C"/>
    <w:rsid w:val="005F4EE4"/>
    <w:rsid w:val="005F4FA7"/>
    <w:rsid w:val="005F61DC"/>
    <w:rsid w:val="00601ACF"/>
    <w:rsid w:val="006026C7"/>
    <w:rsid w:val="006036E2"/>
    <w:rsid w:val="00604C15"/>
    <w:rsid w:val="00605037"/>
    <w:rsid w:val="00606FE8"/>
    <w:rsid w:val="00611FAA"/>
    <w:rsid w:val="00612181"/>
    <w:rsid w:val="00614215"/>
    <w:rsid w:val="00614303"/>
    <w:rsid w:val="00614B79"/>
    <w:rsid w:val="00615538"/>
    <w:rsid w:val="006158D5"/>
    <w:rsid w:val="00616DA8"/>
    <w:rsid w:val="00617579"/>
    <w:rsid w:val="00617D7D"/>
    <w:rsid w:val="006204BD"/>
    <w:rsid w:val="00620FAB"/>
    <w:rsid w:val="00621C03"/>
    <w:rsid w:val="00621D7E"/>
    <w:rsid w:val="006226D1"/>
    <w:rsid w:val="006228B5"/>
    <w:rsid w:val="00623FBF"/>
    <w:rsid w:val="006241EF"/>
    <w:rsid w:val="0062489D"/>
    <w:rsid w:val="00624D77"/>
    <w:rsid w:val="00625D83"/>
    <w:rsid w:val="00626C6D"/>
    <w:rsid w:val="00627DCF"/>
    <w:rsid w:val="00627EC3"/>
    <w:rsid w:val="00630076"/>
    <w:rsid w:val="006300A4"/>
    <w:rsid w:val="00632A4C"/>
    <w:rsid w:val="00633318"/>
    <w:rsid w:val="00634C0D"/>
    <w:rsid w:val="006369B6"/>
    <w:rsid w:val="00641C49"/>
    <w:rsid w:val="00643B65"/>
    <w:rsid w:val="00643F49"/>
    <w:rsid w:val="006443E9"/>
    <w:rsid w:val="006449A3"/>
    <w:rsid w:val="006452EC"/>
    <w:rsid w:val="0064576E"/>
    <w:rsid w:val="0064661B"/>
    <w:rsid w:val="00646A27"/>
    <w:rsid w:val="00646A40"/>
    <w:rsid w:val="00646ED8"/>
    <w:rsid w:val="00647FD6"/>
    <w:rsid w:val="00651697"/>
    <w:rsid w:val="0065183D"/>
    <w:rsid w:val="00651984"/>
    <w:rsid w:val="00651E7E"/>
    <w:rsid w:val="00652630"/>
    <w:rsid w:val="006538AA"/>
    <w:rsid w:val="006538C5"/>
    <w:rsid w:val="00653CE8"/>
    <w:rsid w:val="0065432D"/>
    <w:rsid w:val="006550C0"/>
    <w:rsid w:val="00656A7F"/>
    <w:rsid w:val="0066074E"/>
    <w:rsid w:val="00660774"/>
    <w:rsid w:val="00660E1E"/>
    <w:rsid w:val="006611E9"/>
    <w:rsid w:val="006623E7"/>
    <w:rsid w:val="00662B80"/>
    <w:rsid w:val="0066316C"/>
    <w:rsid w:val="0066377E"/>
    <w:rsid w:val="0066501A"/>
    <w:rsid w:val="006653CA"/>
    <w:rsid w:val="00665C85"/>
    <w:rsid w:val="00666322"/>
    <w:rsid w:val="0066768F"/>
    <w:rsid w:val="00667F8D"/>
    <w:rsid w:val="00667FF3"/>
    <w:rsid w:val="00670F6C"/>
    <w:rsid w:val="00671CBC"/>
    <w:rsid w:val="006733DE"/>
    <w:rsid w:val="006735FD"/>
    <w:rsid w:val="00675EDD"/>
    <w:rsid w:val="00676796"/>
    <w:rsid w:val="00676E58"/>
    <w:rsid w:val="00680F3D"/>
    <w:rsid w:val="00682D5E"/>
    <w:rsid w:val="006852C7"/>
    <w:rsid w:val="006852CE"/>
    <w:rsid w:val="00685A0C"/>
    <w:rsid w:val="00687D1B"/>
    <w:rsid w:val="00687D80"/>
    <w:rsid w:val="00690850"/>
    <w:rsid w:val="00690A7D"/>
    <w:rsid w:val="00690B9C"/>
    <w:rsid w:val="00692D14"/>
    <w:rsid w:val="006940E8"/>
    <w:rsid w:val="006941BB"/>
    <w:rsid w:val="006A1B34"/>
    <w:rsid w:val="006A1C1A"/>
    <w:rsid w:val="006A3172"/>
    <w:rsid w:val="006A3364"/>
    <w:rsid w:val="006A3C32"/>
    <w:rsid w:val="006A43CD"/>
    <w:rsid w:val="006A4AA3"/>
    <w:rsid w:val="006A7A3B"/>
    <w:rsid w:val="006B018E"/>
    <w:rsid w:val="006B04CA"/>
    <w:rsid w:val="006B28BF"/>
    <w:rsid w:val="006B3729"/>
    <w:rsid w:val="006B65C7"/>
    <w:rsid w:val="006B7571"/>
    <w:rsid w:val="006C1727"/>
    <w:rsid w:val="006C1F2C"/>
    <w:rsid w:val="006C32FD"/>
    <w:rsid w:val="006C332D"/>
    <w:rsid w:val="006C39CE"/>
    <w:rsid w:val="006C3B0B"/>
    <w:rsid w:val="006C3FEB"/>
    <w:rsid w:val="006C58E0"/>
    <w:rsid w:val="006C7D5D"/>
    <w:rsid w:val="006D064C"/>
    <w:rsid w:val="006D0FCC"/>
    <w:rsid w:val="006D0FDA"/>
    <w:rsid w:val="006D1695"/>
    <w:rsid w:val="006D1B2E"/>
    <w:rsid w:val="006D21F5"/>
    <w:rsid w:val="006D2D0C"/>
    <w:rsid w:val="006D3089"/>
    <w:rsid w:val="006D3109"/>
    <w:rsid w:val="006D5D3B"/>
    <w:rsid w:val="006D7D1A"/>
    <w:rsid w:val="006E0375"/>
    <w:rsid w:val="006E094E"/>
    <w:rsid w:val="006E0F4A"/>
    <w:rsid w:val="006E126D"/>
    <w:rsid w:val="006E1B55"/>
    <w:rsid w:val="006E1EE7"/>
    <w:rsid w:val="006E1FC3"/>
    <w:rsid w:val="006E258A"/>
    <w:rsid w:val="006E30A8"/>
    <w:rsid w:val="006E3975"/>
    <w:rsid w:val="006E4411"/>
    <w:rsid w:val="006E4FAD"/>
    <w:rsid w:val="006E77B2"/>
    <w:rsid w:val="006E7816"/>
    <w:rsid w:val="006E7EB2"/>
    <w:rsid w:val="006F04E3"/>
    <w:rsid w:val="006F1E09"/>
    <w:rsid w:val="006F67BB"/>
    <w:rsid w:val="0070038F"/>
    <w:rsid w:val="007006DA"/>
    <w:rsid w:val="00701D20"/>
    <w:rsid w:val="00701F50"/>
    <w:rsid w:val="0070305B"/>
    <w:rsid w:val="00704CE9"/>
    <w:rsid w:val="007059EB"/>
    <w:rsid w:val="0070616B"/>
    <w:rsid w:val="00706295"/>
    <w:rsid w:val="00706FDA"/>
    <w:rsid w:val="0070730B"/>
    <w:rsid w:val="00707317"/>
    <w:rsid w:val="007112A2"/>
    <w:rsid w:val="00711B8B"/>
    <w:rsid w:val="00711F9A"/>
    <w:rsid w:val="00713810"/>
    <w:rsid w:val="00713C6D"/>
    <w:rsid w:val="00714646"/>
    <w:rsid w:val="00714B00"/>
    <w:rsid w:val="00714F56"/>
    <w:rsid w:val="00722CD5"/>
    <w:rsid w:val="00722D82"/>
    <w:rsid w:val="007233C8"/>
    <w:rsid w:val="0072390E"/>
    <w:rsid w:val="00723B9B"/>
    <w:rsid w:val="00723BD3"/>
    <w:rsid w:val="0072529B"/>
    <w:rsid w:val="00725E17"/>
    <w:rsid w:val="00725F0D"/>
    <w:rsid w:val="0072614C"/>
    <w:rsid w:val="007262B9"/>
    <w:rsid w:val="00726B2A"/>
    <w:rsid w:val="00726B87"/>
    <w:rsid w:val="00726E1A"/>
    <w:rsid w:val="007303A5"/>
    <w:rsid w:val="00730939"/>
    <w:rsid w:val="00730B3E"/>
    <w:rsid w:val="00731DB2"/>
    <w:rsid w:val="00732B16"/>
    <w:rsid w:val="00732C71"/>
    <w:rsid w:val="00733F48"/>
    <w:rsid w:val="0073420B"/>
    <w:rsid w:val="00734600"/>
    <w:rsid w:val="00734A6D"/>
    <w:rsid w:val="00736367"/>
    <w:rsid w:val="0073773A"/>
    <w:rsid w:val="00737809"/>
    <w:rsid w:val="0074075A"/>
    <w:rsid w:val="007412C7"/>
    <w:rsid w:val="00743164"/>
    <w:rsid w:val="0074338E"/>
    <w:rsid w:val="00743453"/>
    <w:rsid w:val="00744A7F"/>
    <w:rsid w:val="0074573A"/>
    <w:rsid w:val="007470E9"/>
    <w:rsid w:val="0074760E"/>
    <w:rsid w:val="0075004D"/>
    <w:rsid w:val="00754155"/>
    <w:rsid w:val="007548C4"/>
    <w:rsid w:val="00754ABA"/>
    <w:rsid w:val="007553D3"/>
    <w:rsid w:val="00755D1B"/>
    <w:rsid w:val="00756B00"/>
    <w:rsid w:val="00760CB3"/>
    <w:rsid w:val="00760CBF"/>
    <w:rsid w:val="0076126A"/>
    <w:rsid w:val="007617EA"/>
    <w:rsid w:val="00762525"/>
    <w:rsid w:val="00762EB9"/>
    <w:rsid w:val="007663E9"/>
    <w:rsid w:val="0076698C"/>
    <w:rsid w:val="0076731B"/>
    <w:rsid w:val="00767720"/>
    <w:rsid w:val="007702D6"/>
    <w:rsid w:val="007708A2"/>
    <w:rsid w:val="00770DD8"/>
    <w:rsid w:val="007739A1"/>
    <w:rsid w:val="00773F63"/>
    <w:rsid w:val="00775659"/>
    <w:rsid w:val="00775982"/>
    <w:rsid w:val="007771F3"/>
    <w:rsid w:val="00782B0D"/>
    <w:rsid w:val="007831C9"/>
    <w:rsid w:val="007838F1"/>
    <w:rsid w:val="00784DFE"/>
    <w:rsid w:val="00786B53"/>
    <w:rsid w:val="00787140"/>
    <w:rsid w:val="007907F9"/>
    <w:rsid w:val="00791703"/>
    <w:rsid w:val="00794E89"/>
    <w:rsid w:val="0079759A"/>
    <w:rsid w:val="0079781A"/>
    <w:rsid w:val="0079789D"/>
    <w:rsid w:val="00797960"/>
    <w:rsid w:val="007A1546"/>
    <w:rsid w:val="007A228C"/>
    <w:rsid w:val="007A368E"/>
    <w:rsid w:val="007A3A64"/>
    <w:rsid w:val="007A57FB"/>
    <w:rsid w:val="007A5868"/>
    <w:rsid w:val="007A5A8A"/>
    <w:rsid w:val="007A5BA6"/>
    <w:rsid w:val="007B04CE"/>
    <w:rsid w:val="007B19CA"/>
    <w:rsid w:val="007B2497"/>
    <w:rsid w:val="007B36D6"/>
    <w:rsid w:val="007B37FA"/>
    <w:rsid w:val="007B51BC"/>
    <w:rsid w:val="007B5208"/>
    <w:rsid w:val="007B5B92"/>
    <w:rsid w:val="007B6449"/>
    <w:rsid w:val="007B6871"/>
    <w:rsid w:val="007B6E3D"/>
    <w:rsid w:val="007B7A2F"/>
    <w:rsid w:val="007B7A8F"/>
    <w:rsid w:val="007B7DF9"/>
    <w:rsid w:val="007C1B44"/>
    <w:rsid w:val="007C1EC0"/>
    <w:rsid w:val="007C2B69"/>
    <w:rsid w:val="007C2D85"/>
    <w:rsid w:val="007C2FC7"/>
    <w:rsid w:val="007C32EE"/>
    <w:rsid w:val="007C39BA"/>
    <w:rsid w:val="007C3D33"/>
    <w:rsid w:val="007C42C0"/>
    <w:rsid w:val="007C5089"/>
    <w:rsid w:val="007C65BB"/>
    <w:rsid w:val="007D0078"/>
    <w:rsid w:val="007D0238"/>
    <w:rsid w:val="007D1292"/>
    <w:rsid w:val="007D294A"/>
    <w:rsid w:val="007D47D2"/>
    <w:rsid w:val="007D6941"/>
    <w:rsid w:val="007D6EC0"/>
    <w:rsid w:val="007D7E1D"/>
    <w:rsid w:val="007E05CF"/>
    <w:rsid w:val="007E239E"/>
    <w:rsid w:val="007E3007"/>
    <w:rsid w:val="007E4F2A"/>
    <w:rsid w:val="007E503C"/>
    <w:rsid w:val="007E639E"/>
    <w:rsid w:val="007E647C"/>
    <w:rsid w:val="007E6ED0"/>
    <w:rsid w:val="007E76C4"/>
    <w:rsid w:val="007F0593"/>
    <w:rsid w:val="007F10B9"/>
    <w:rsid w:val="007F17A6"/>
    <w:rsid w:val="007F1D68"/>
    <w:rsid w:val="007F2424"/>
    <w:rsid w:val="007F35F8"/>
    <w:rsid w:val="00800B46"/>
    <w:rsid w:val="00800E52"/>
    <w:rsid w:val="00802BD2"/>
    <w:rsid w:val="00802C4C"/>
    <w:rsid w:val="0080345C"/>
    <w:rsid w:val="0080469D"/>
    <w:rsid w:val="008105A1"/>
    <w:rsid w:val="0081122C"/>
    <w:rsid w:val="00811945"/>
    <w:rsid w:val="00814218"/>
    <w:rsid w:val="00814647"/>
    <w:rsid w:val="00814B98"/>
    <w:rsid w:val="0081698B"/>
    <w:rsid w:val="008214CB"/>
    <w:rsid w:val="008232CC"/>
    <w:rsid w:val="008249F0"/>
    <w:rsid w:val="0082522F"/>
    <w:rsid w:val="00825AC8"/>
    <w:rsid w:val="00827463"/>
    <w:rsid w:val="00831979"/>
    <w:rsid w:val="00831AF2"/>
    <w:rsid w:val="0083467A"/>
    <w:rsid w:val="00834A48"/>
    <w:rsid w:val="00835A17"/>
    <w:rsid w:val="0083782E"/>
    <w:rsid w:val="00837DC0"/>
    <w:rsid w:val="00842DCC"/>
    <w:rsid w:val="00843765"/>
    <w:rsid w:val="008460CA"/>
    <w:rsid w:val="0084640A"/>
    <w:rsid w:val="00851352"/>
    <w:rsid w:val="008548DA"/>
    <w:rsid w:val="00857077"/>
    <w:rsid w:val="008576C6"/>
    <w:rsid w:val="0086050E"/>
    <w:rsid w:val="0086095B"/>
    <w:rsid w:val="0086223A"/>
    <w:rsid w:val="00863230"/>
    <w:rsid w:val="0086347E"/>
    <w:rsid w:val="00863FF6"/>
    <w:rsid w:val="00864A2C"/>
    <w:rsid w:val="008650F2"/>
    <w:rsid w:val="00865BD0"/>
    <w:rsid w:val="00870F42"/>
    <w:rsid w:val="008717D8"/>
    <w:rsid w:val="0087215C"/>
    <w:rsid w:val="008729A1"/>
    <w:rsid w:val="00872B39"/>
    <w:rsid w:val="00875C28"/>
    <w:rsid w:val="00875D25"/>
    <w:rsid w:val="008768FD"/>
    <w:rsid w:val="00877B32"/>
    <w:rsid w:val="0088021A"/>
    <w:rsid w:val="00880961"/>
    <w:rsid w:val="00880E35"/>
    <w:rsid w:val="0088124F"/>
    <w:rsid w:val="00881A4F"/>
    <w:rsid w:val="00885C1E"/>
    <w:rsid w:val="00885D80"/>
    <w:rsid w:val="008875FE"/>
    <w:rsid w:val="00887F8E"/>
    <w:rsid w:val="00890C9B"/>
    <w:rsid w:val="008923CE"/>
    <w:rsid w:val="00892D25"/>
    <w:rsid w:val="0089321E"/>
    <w:rsid w:val="00894034"/>
    <w:rsid w:val="00896234"/>
    <w:rsid w:val="0089721F"/>
    <w:rsid w:val="0089775D"/>
    <w:rsid w:val="00897C5E"/>
    <w:rsid w:val="00897E43"/>
    <w:rsid w:val="008A3A7F"/>
    <w:rsid w:val="008A42B2"/>
    <w:rsid w:val="008A570D"/>
    <w:rsid w:val="008A71C2"/>
    <w:rsid w:val="008A73DF"/>
    <w:rsid w:val="008B2638"/>
    <w:rsid w:val="008B33D6"/>
    <w:rsid w:val="008B3591"/>
    <w:rsid w:val="008B3F5C"/>
    <w:rsid w:val="008B43B1"/>
    <w:rsid w:val="008C0499"/>
    <w:rsid w:val="008C04B0"/>
    <w:rsid w:val="008C04CD"/>
    <w:rsid w:val="008C0B70"/>
    <w:rsid w:val="008C222B"/>
    <w:rsid w:val="008C2314"/>
    <w:rsid w:val="008C32CA"/>
    <w:rsid w:val="008C3715"/>
    <w:rsid w:val="008C3C7C"/>
    <w:rsid w:val="008C420C"/>
    <w:rsid w:val="008C5738"/>
    <w:rsid w:val="008C62D4"/>
    <w:rsid w:val="008C6ECC"/>
    <w:rsid w:val="008C6FFA"/>
    <w:rsid w:val="008C79B8"/>
    <w:rsid w:val="008C79FA"/>
    <w:rsid w:val="008C7B7D"/>
    <w:rsid w:val="008C7EAD"/>
    <w:rsid w:val="008D00D6"/>
    <w:rsid w:val="008D0CFE"/>
    <w:rsid w:val="008D29D4"/>
    <w:rsid w:val="008D2C1E"/>
    <w:rsid w:val="008D4B3E"/>
    <w:rsid w:val="008D5130"/>
    <w:rsid w:val="008D6152"/>
    <w:rsid w:val="008D6A77"/>
    <w:rsid w:val="008D6B63"/>
    <w:rsid w:val="008E0302"/>
    <w:rsid w:val="008E11C5"/>
    <w:rsid w:val="008E1B55"/>
    <w:rsid w:val="008E3988"/>
    <w:rsid w:val="008E3EE0"/>
    <w:rsid w:val="008E4018"/>
    <w:rsid w:val="008E48CE"/>
    <w:rsid w:val="008E6080"/>
    <w:rsid w:val="008E6AC7"/>
    <w:rsid w:val="008E7007"/>
    <w:rsid w:val="008E7BA9"/>
    <w:rsid w:val="008F05DE"/>
    <w:rsid w:val="008F061A"/>
    <w:rsid w:val="008F0F81"/>
    <w:rsid w:val="008F27BF"/>
    <w:rsid w:val="008F2E64"/>
    <w:rsid w:val="008F5E94"/>
    <w:rsid w:val="008F6D59"/>
    <w:rsid w:val="008F789F"/>
    <w:rsid w:val="008F7B92"/>
    <w:rsid w:val="00900266"/>
    <w:rsid w:val="00900A0E"/>
    <w:rsid w:val="00902274"/>
    <w:rsid w:val="0090299B"/>
    <w:rsid w:val="00903439"/>
    <w:rsid w:val="00903543"/>
    <w:rsid w:val="0090388A"/>
    <w:rsid w:val="00903C57"/>
    <w:rsid w:val="00905852"/>
    <w:rsid w:val="0090640F"/>
    <w:rsid w:val="009070AE"/>
    <w:rsid w:val="0091032A"/>
    <w:rsid w:val="00910B04"/>
    <w:rsid w:val="00910EBE"/>
    <w:rsid w:val="00912542"/>
    <w:rsid w:val="0091266F"/>
    <w:rsid w:val="009142EC"/>
    <w:rsid w:val="00914352"/>
    <w:rsid w:val="0091445D"/>
    <w:rsid w:val="009145E4"/>
    <w:rsid w:val="009147B9"/>
    <w:rsid w:val="009154C3"/>
    <w:rsid w:val="0091558A"/>
    <w:rsid w:val="0091605E"/>
    <w:rsid w:val="009162DB"/>
    <w:rsid w:val="0091709B"/>
    <w:rsid w:val="00921F76"/>
    <w:rsid w:val="00922A79"/>
    <w:rsid w:val="00923540"/>
    <w:rsid w:val="009242A7"/>
    <w:rsid w:val="009243E5"/>
    <w:rsid w:val="0092568A"/>
    <w:rsid w:val="00926767"/>
    <w:rsid w:val="0092740D"/>
    <w:rsid w:val="00927994"/>
    <w:rsid w:val="00931044"/>
    <w:rsid w:val="00932403"/>
    <w:rsid w:val="009350A5"/>
    <w:rsid w:val="00935E87"/>
    <w:rsid w:val="009361D5"/>
    <w:rsid w:val="009366BD"/>
    <w:rsid w:val="0094063B"/>
    <w:rsid w:val="00940BDB"/>
    <w:rsid w:val="009413E4"/>
    <w:rsid w:val="009415F1"/>
    <w:rsid w:val="009416A8"/>
    <w:rsid w:val="009428A4"/>
    <w:rsid w:val="009428E6"/>
    <w:rsid w:val="00943E14"/>
    <w:rsid w:val="009450A6"/>
    <w:rsid w:val="0094510B"/>
    <w:rsid w:val="00945688"/>
    <w:rsid w:val="009456C4"/>
    <w:rsid w:val="00950890"/>
    <w:rsid w:val="009508F2"/>
    <w:rsid w:val="00951121"/>
    <w:rsid w:val="00952A0B"/>
    <w:rsid w:val="009557FD"/>
    <w:rsid w:val="009561B2"/>
    <w:rsid w:val="009561C1"/>
    <w:rsid w:val="00956473"/>
    <w:rsid w:val="00956872"/>
    <w:rsid w:val="00956EEF"/>
    <w:rsid w:val="00962652"/>
    <w:rsid w:val="0096301B"/>
    <w:rsid w:val="00964C85"/>
    <w:rsid w:val="009659F4"/>
    <w:rsid w:val="009664EE"/>
    <w:rsid w:val="00970999"/>
    <w:rsid w:val="00970D60"/>
    <w:rsid w:val="009717B9"/>
    <w:rsid w:val="00971C8D"/>
    <w:rsid w:val="009721DA"/>
    <w:rsid w:val="0097295C"/>
    <w:rsid w:val="0097343C"/>
    <w:rsid w:val="00974547"/>
    <w:rsid w:val="00974E6B"/>
    <w:rsid w:val="00974FBB"/>
    <w:rsid w:val="009774CB"/>
    <w:rsid w:val="00980106"/>
    <w:rsid w:val="009811AA"/>
    <w:rsid w:val="00981D89"/>
    <w:rsid w:val="00983DF8"/>
    <w:rsid w:val="009850C3"/>
    <w:rsid w:val="00985AED"/>
    <w:rsid w:val="00985AEE"/>
    <w:rsid w:val="009874D0"/>
    <w:rsid w:val="00987979"/>
    <w:rsid w:val="00990347"/>
    <w:rsid w:val="00990689"/>
    <w:rsid w:val="00990C24"/>
    <w:rsid w:val="00990FB6"/>
    <w:rsid w:val="0099390E"/>
    <w:rsid w:val="00993998"/>
    <w:rsid w:val="009960E5"/>
    <w:rsid w:val="009972A7"/>
    <w:rsid w:val="009A0E87"/>
    <w:rsid w:val="009A0FE7"/>
    <w:rsid w:val="009A274E"/>
    <w:rsid w:val="009A3C60"/>
    <w:rsid w:val="009A42C9"/>
    <w:rsid w:val="009A62D2"/>
    <w:rsid w:val="009A64FE"/>
    <w:rsid w:val="009A7ADC"/>
    <w:rsid w:val="009B0688"/>
    <w:rsid w:val="009B0D30"/>
    <w:rsid w:val="009B11A8"/>
    <w:rsid w:val="009B1694"/>
    <w:rsid w:val="009B18FD"/>
    <w:rsid w:val="009B30B2"/>
    <w:rsid w:val="009B461F"/>
    <w:rsid w:val="009B5B87"/>
    <w:rsid w:val="009B5C0E"/>
    <w:rsid w:val="009B607B"/>
    <w:rsid w:val="009B6C70"/>
    <w:rsid w:val="009C03B8"/>
    <w:rsid w:val="009C0424"/>
    <w:rsid w:val="009C0BE2"/>
    <w:rsid w:val="009C19B7"/>
    <w:rsid w:val="009C2C6B"/>
    <w:rsid w:val="009C4255"/>
    <w:rsid w:val="009C5833"/>
    <w:rsid w:val="009C5ABB"/>
    <w:rsid w:val="009C6038"/>
    <w:rsid w:val="009C787D"/>
    <w:rsid w:val="009C7B89"/>
    <w:rsid w:val="009D01DD"/>
    <w:rsid w:val="009D02EC"/>
    <w:rsid w:val="009D03FA"/>
    <w:rsid w:val="009D2CBD"/>
    <w:rsid w:val="009D50DE"/>
    <w:rsid w:val="009D5126"/>
    <w:rsid w:val="009D512B"/>
    <w:rsid w:val="009D6FC8"/>
    <w:rsid w:val="009D709F"/>
    <w:rsid w:val="009D7C51"/>
    <w:rsid w:val="009E0068"/>
    <w:rsid w:val="009E04B8"/>
    <w:rsid w:val="009E0749"/>
    <w:rsid w:val="009E0CBF"/>
    <w:rsid w:val="009E18F1"/>
    <w:rsid w:val="009E196C"/>
    <w:rsid w:val="009E1A58"/>
    <w:rsid w:val="009E286C"/>
    <w:rsid w:val="009E3842"/>
    <w:rsid w:val="009E3ACC"/>
    <w:rsid w:val="009E3E32"/>
    <w:rsid w:val="009E58B7"/>
    <w:rsid w:val="009E6A0A"/>
    <w:rsid w:val="009F0751"/>
    <w:rsid w:val="009F22F1"/>
    <w:rsid w:val="009F2DF7"/>
    <w:rsid w:val="009F356A"/>
    <w:rsid w:val="009F36BF"/>
    <w:rsid w:val="009F455C"/>
    <w:rsid w:val="009F4F5F"/>
    <w:rsid w:val="009F50C7"/>
    <w:rsid w:val="009F57A7"/>
    <w:rsid w:val="009F7075"/>
    <w:rsid w:val="009F7D5C"/>
    <w:rsid w:val="00A002EE"/>
    <w:rsid w:val="00A00B72"/>
    <w:rsid w:val="00A00F59"/>
    <w:rsid w:val="00A01A56"/>
    <w:rsid w:val="00A06241"/>
    <w:rsid w:val="00A06CDB"/>
    <w:rsid w:val="00A06E1F"/>
    <w:rsid w:val="00A0734F"/>
    <w:rsid w:val="00A07403"/>
    <w:rsid w:val="00A10E4F"/>
    <w:rsid w:val="00A111B6"/>
    <w:rsid w:val="00A1135B"/>
    <w:rsid w:val="00A12624"/>
    <w:rsid w:val="00A15FEA"/>
    <w:rsid w:val="00A166A2"/>
    <w:rsid w:val="00A216D2"/>
    <w:rsid w:val="00A26D27"/>
    <w:rsid w:val="00A271B6"/>
    <w:rsid w:val="00A30912"/>
    <w:rsid w:val="00A33269"/>
    <w:rsid w:val="00A364B8"/>
    <w:rsid w:val="00A3655C"/>
    <w:rsid w:val="00A36A78"/>
    <w:rsid w:val="00A376EE"/>
    <w:rsid w:val="00A40CFD"/>
    <w:rsid w:val="00A41633"/>
    <w:rsid w:val="00A420DC"/>
    <w:rsid w:val="00A42A99"/>
    <w:rsid w:val="00A43CFC"/>
    <w:rsid w:val="00A453C0"/>
    <w:rsid w:val="00A46FF8"/>
    <w:rsid w:val="00A47E1C"/>
    <w:rsid w:val="00A50460"/>
    <w:rsid w:val="00A512DE"/>
    <w:rsid w:val="00A5151A"/>
    <w:rsid w:val="00A52B87"/>
    <w:rsid w:val="00A535FE"/>
    <w:rsid w:val="00A54011"/>
    <w:rsid w:val="00A540D2"/>
    <w:rsid w:val="00A57E0A"/>
    <w:rsid w:val="00A57F77"/>
    <w:rsid w:val="00A607ED"/>
    <w:rsid w:val="00A60B9D"/>
    <w:rsid w:val="00A62329"/>
    <w:rsid w:val="00A625C0"/>
    <w:rsid w:val="00A63196"/>
    <w:rsid w:val="00A635B8"/>
    <w:rsid w:val="00A654AC"/>
    <w:rsid w:val="00A67B2F"/>
    <w:rsid w:val="00A67E7F"/>
    <w:rsid w:val="00A712B3"/>
    <w:rsid w:val="00A72C80"/>
    <w:rsid w:val="00A7365A"/>
    <w:rsid w:val="00A738E2"/>
    <w:rsid w:val="00A73D1D"/>
    <w:rsid w:val="00A7426A"/>
    <w:rsid w:val="00A75E04"/>
    <w:rsid w:val="00A75E4A"/>
    <w:rsid w:val="00A76274"/>
    <w:rsid w:val="00A77919"/>
    <w:rsid w:val="00A77A4A"/>
    <w:rsid w:val="00A77DFF"/>
    <w:rsid w:val="00A80734"/>
    <w:rsid w:val="00A80933"/>
    <w:rsid w:val="00A823F6"/>
    <w:rsid w:val="00A83CCB"/>
    <w:rsid w:val="00A83FBA"/>
    <w:rsid w:val="00A84224"/>
    <w:rsid w:val="00A84B4B"/>
    <w:rsid w:val="00A84C23"/>
    <w:rsid w:val="00A8569A"/>
    <w:rsid w:val="00A8706B"/>
    <w:rsid w:val="00A8719E"/>
    <w:rsid w:val="00A87B17"/>
    <w:rsid w:val="00A90A61"/>
    <w:rsid w:val="00A92CAD"/>
    <w:rsid w:val="00A93431"/>
    <w:rsid w:val="00A93877"/>
    <w:rsid w:val="00A940C9"/>
    <w:rsid w:val="00A946A7"/>
    <w:rsid w:val="00A95B9F"/>
    <w:rsid w:val="00A96384"/>
    <w:rsid w:val="00A9654A"/>
    <w:rsid w:val="00A96707"/>
    <w:rsid w:val="00AA0A89"/>
    <w:rsid w:val="00AA13AC"/>
    <w:rsid w:val="00AA1925"/>
    <w:rsid w:val="00AA1FC5"/>
    <w:rsid w:val="00AA3223"/>
    <w:rsid w:val="00AA36A7"/>
    <w:rsid w:val="00AA4F48"/>
    <w:rsid w:val="00AA5368"/>
    <w:rsid w:val="00AA6429"/>
    <w:rsid w:val="00AA6ACF"/>
    <w:rsid w:val="00AA7A2B"/>
    <w:rsid w:val="00AB0147"/>
    <w:rsid w:val="00AB15A8"/>
    <w:rsid w:val="00AB3427"/>
    <w:rsid w:val="00AB3928"/>
    <w:rsid w:val="00AB483E"/>
    <w:rsid w:val="00AB4995"/>
    <w:rsid w:val="00AB50A3"/>
    <w:rsid w:val="00AB55C5"/>
    <w:rsid w:val="00AB5F99"/>
    <w:rsid w:val="00AC01AA"/>
    <w:rsid w:val="00AC05CD"/>
    <w:rsid w:val="00AC0A16"/>
    <w:rsid w:val="00AC1832"/>
    <w:rsid w:val="00AC243E"/>
    <w:rsid w:val="00AC24FA"/>
    <w:rsid w:val="00AC2DE5"/>
    <w:rsid w:val="00AC306D"/>
    <w:rsid w:val="00AC3EE9"/>
    <w:rsid w:val="00AC4F72"/>
    <w:rsid w:val="00AC5041"/>
    <w:rsid w:val="00AC5B59"/>
    <w:rsid w:val="00AC69AE"/>
    <w:rsid w:val="00AC74DB"/>
    <w:rsid w:val="00AC7B32"/>
    <w:rsid w:val="00AC7F28"/>
    <w:rsid w:val="00AD02CD"/>
    <w:rsid w:val="00AD0AA4"/>
    <w:rsid w:val="00AD3F6B"/>
    <w:rsid w:val="00AD5E17"/>
    <w:rsid w:val="00AD65B8"/>
    <w:rsid w:val="00AD73EC"/>
    <w:rsid w:val="00AE0F13"/>
    <w:rsid w:val="00AE24A9"/>
    <w:rsid w:val="00AE2F98"/>
    <w:rsid w:val="00AE3B5D"/>
    <w:rsid w:val="00AE3BD7"/>
    <w:rsid w:val="00AE482E"/>
    <w:rsid w:val="00AE4C53"/>
    <w:rsid w:val="00AE6F66"/>
    <w:rsid w:val="00AE7004"/>
    <w:rsid w:val="00AF0B00"/>
    <w:rsid w:val="00AF1B39"/>
    <w:rsid w:val="00AF3005"/>
    <w:rsid w:val="00AF39B7"/>
    <w:rsid w:val="00AF4068"/>
    <w:rsid w:val="00AF5303"/>
    <w:rsid w:val="00AF5EF2"/>
    <w:rsid w:val="00AF741A"/>
    <w:rsid w:val="00B00255"/>
    <w:rsid w:val="00B01ADB"/>
    <w:rsid w:val="00B02BE4"/>
    <w:rsid w:val="00B02DC5"/>
    <w:rsid w:val="00B037C7"/>
    <w:rsid w:val="00B04008"/>
    <w:rsid w:val="00B04161"/>
    <w:rsid w:val="00B05006"/>
    <w:rsid w:val="00B05038"/>
    <w:rsid w:val="00B052A0"/>
    <w:rsid w:val="00B056F9"/>
    <w:rsid w:val="00B06924"/>
    <w:rsid w:val="00B06C1F"/>
    <w:rsid w:val="00B11E3D"/>
    <w:rsid w:val="00B13694"/>
    <w:rsid w:val="00B148F5"/>
    <w:rsid w:val="00B14D2C"/>
    <w:rsid w:val="00B15DDD"/>
    <w:rsid w:val="00B162D6"/>
    <w:rsid w:val="00B16C3A"/>
    <w:rsid w:val="00B17E82"/>
    <w:rsid w:val="00B212F5"/>
    <w:rsid w:val="00B2331D"/>
    <w:rsid w:val="00B245A7"/>
    <w:rsid w:val="00B24CA7"/>
    <w:rsid w:val="00B3182B"/>
    <w:rsid w:val="00B32940"/>
    <w:rsid w:val="00B346CC"/>
    <w:rsid w:val="00B36A77"/>
    <w:rsid w:val="00B37184"/>
    <w:rsid w:val="00B41378"/>
    <w:rsid w:val="00B43D59"/>
    <w:rsid w:val="00B442AE"/>
    <w:rsid w:val="00B44FE9"/>
    <w:rsid w:val="00B4509A"/>
    <w:rsid w:val="00B4575A"/>
    <w:rsid w:val="00B45DB3"/>
    <w:rsid w:val="00B46C8A"/>
    <w:rsid w:val="00B470A2"/>
    <w:rsid w:val="00B47966"/>
    <w:rsid w:val="00B5028F"/>
    <w:rsid w:val="00B514E6"/>
    <w:rsid w:val="00B51D38"/>
    <w:rsid w:val="00B52E9C"/>
    <w:rsid w:val="00B53A0C"/>
    <w:rsid w:val="00B54464"/>
    <w:rsid w:val="00B556F8"/>
    <w:rsid w:val="00B575BA"/>
    <w:rsid w:val="00B60728"/>
    <w:rsid w:val="00B610A5"/>
    <w:rsid w:val="00B62793"/>
    <w:rsid w:val="00B62E5D"/>
    <w:rsid w:val="00B635F5"/>
    <w:rsid w:val="00B63A6C"/>
    <w:rsid w:val="00B6454B"/>
    <w:rsid w:val="00B648D0"/>
    <w:rsid w:val="00B6787D"/>
    <w:rsid w:val="00B67F18"/>
    <w:rsid w:val="00B71608"/>
    <w:rsid w:val="00B71BE4"/>
    <w:rsid w:val="00B73166"/>
    <w:rsid w:val="00B756AF"/>
    <w:rsid w:val="00B75DCE"/>
    <w:rsid w:val="00B75FFC"/>
    <w:rsid w:val="00B76285"/>
    <w:rsid w:val="00B76429"/>
    <w:rsid w:val="00B77483"/>
    <w:rsid w:val="00B77539"/>
    <w:rsid w:val="00B7753D"/>
    <w:rsid w:val="00B80430"/>
    <w:rsid w:val="00B80EC6"/>
    <w:rsid w:val="00B81AE4"/>
    <w:rsid w:val="00B82AF8"/>
    <w:rsid w:val="00B83AAD"/>
    <w:rsid w:val="00B8440E"/>
    <w:rsid w:val="00B85160"/>
    <w:rsid w:val="00B853E6"/>
    <w:rsid w:val="00B85F9C"/>
    <w:rsid w:val="00B86471"/>
    <w:rsid w:val="00B86FD9"/>
    <w:rsid w:val="00B874AD"/>
    <w:rsid w:val="00B87A64"/>
    <w:rsid w:val="00B87C95"/>
    <w:rsid w:val="00B90C07"/>
    <w:rsid w:val="00B91538"/>
    <w:rsid w:val="00B92305"/>
    <w:rsid w:val="00B92CCB"/>
    <w:rsid w:val="00B943CF"/>
    <w:rsid w:val="00B94AB1"/>
    <w:rsid w:val="00B956D4"/>
    <w:rsid w:val="00B963A9"/>
    <w:rsid w:val="00B964BB"/>
    <w:rsid w:val="00B96BA0"/>
    <w:rsid w:val="00B97446"/>
    <w:rsid w:val="00B97569"/>
    <w:rsid w:val="00B97A51"/>
    <w:rsid w:val="00B97B38"/>
    <w:rsid w:val="00BA4E90"/>
    <w:rsid w:val="00BA56A9"/>
    <w:rsid w:val="00BA5AD5"/>
    <w:rsid w:val="00BA6307"/>
    <w:rsid w:val="00BA7432"/>
    <w:rsid w:val="00BA7D5B"/>
    <w:rsid w:val="00BB2260"/>
    <w:rsid w:val="00BB2764"/>
    <w:rsid w:val="00BB296E"/>
    <w:rsid w:val="00BB53D2"/>
    <w:rsid w:val="00BB62C2"/>
    <w:rsid w:val="00BB6BC4"/>
    <w:rsid w:val="00BB6FDB"/>
    <w:rsid w:val="00BC1944"/>
    <w:rsid w:val="00BC1AA0"/>
    <w:rsid w:val="00BC2495"/>
    <w:rsid w:val="00BC314A"/>
    <w:rsid w:val="00BC3A51"/>
    <w:rsid w:val="00BC3FB5"/>
    <w:rsid w:val="00BC4217"/>
    <w:rsid w:val="00BC5639"/>
    <w:rsid w:val="00BC6442"/>
    <w:rsid w:val="00BC66BB"/>
    <w:rsid w:val="00BC7483"/>
    <w:rsid w:val="00BC7D8D"/>
    <w:rsid w:val="00BC7EB9"/>
    <w:rsid w:val="00BC7F62"/>
    <w:rsid w:val="00BC7F67"/>
    <w:rsid w:val="00BD07EA"/>
    <w:rsid w:val="00BD0AA2"/>
    <w:rsid w:val="00BD2643"/>
    <w:rsid w:val="00BD3AD6"/>
    <w:rsid w:val="00BD56B1"/>
    <w:rsid w:val="00BD5D94"/>
    <w:rsid w:val="00BD640E"/>
    <w:rsid w:val="00BD6558"/>
    <w:rsid w:val="00BD70D1"/>
    <w:rsid w:val="00BE04CF"/>
    <w:rsid w:val="00BE11B2"/>
    <w:rsid w:val="00BE2F9B"/>
    <w:rsid w:val="00BE3027"/>
    <w:rsid w:val="00BE365F"/>
    <w:rsid w:val="00BE381E"/>
    <w:rsid w:val="00BE3B14"/>
    <w:rsid w:val="00BE5005"/>
    <w:rsid w:val="00BE535B"/>
    <w:rsid w:val="00BE7116"/>
    <w:rsid w:val="00BE7500"/>
    <w:rsid w:val="00BF0EC4"/>
    <w:rsid w:val="00BF2AD7"/>
    <w:rsid w:val="00BF2F76"/>
    <w:rsid w:val="00BF3022"/>
    <w:rsid w:val="00BF31D2"/>
    <w:rsid w:val="00BF3214"/>
    <w:rsid w:val="00BF499B"/>
    <w:rsid w:val="00BF4AEF"/>
    <w:rsid w:val="00BF5573"/>
    <w:rsid w:val="00BF6999"/>
    <w:rsid w:val="00C03742"/>
    <w:rsid w:val="00C0409F"/>
    <w:rsid w:val="00C0731A"/>
    <w:rsid w:val="00C10212"/>
    <w:rsid w:val="00C10D6C"/>
    <w:rsid w:val="00C114D2"/>
    <w:rsid w:val="00C1347B"/>
    <w:rsid w:val="00C134D0"/>
    <w:rsid w:val="00C14E77"/>
    <w:rsid w:val="00C15867"/>
    <w:rsid w:val="00C1711D"/>
    <w:rsid w:val="00C177E5"/>
    <w:rsid w:val="00C17B62"/>
    <w:rsid w:val="00C17EA3"/>
    <w:rsid w:val="00C2075B"/>
    <w:rsid w:val="00C208B0"/>
    <w:rsid w:val="00C20B65"/>
    <w:rsid w:val="00C2101D"/>
    <w:rsid w:val="00C22398"/>
    <w:rsid w:val="00C224C8"/>
    <w:rsid w:val="00C225C9"/>
    <w:rsid w:val="00C2296D"/>
    <w:rsid w:val="00C22EAE"/>
    <w:rsid w:val="00C23155"/>
    <w:rsid w:val="00C25B73"/>
    <w:rsid w:val="00C267B0"/>
    <w:rsid w:val="00C275A0"/>
    <w:rsid w:val="00C30330"/>
    <w:rsid w:val="00C311EE"/>
    <w:rsid w:val="00C32196"/>
    <w:rsid w:val="00C327FF"/>
    <w:rsid w:val="00C33285"/>
    <w:rsid w:val="00C36D9B"/>
    <w:rsid w:val="00C3770E"/>
    <w:rsid w:val="00C40C41"/>
    <w:rsid w:val="00C414C0"/>
    <w:rsid w:val="00C41D0B"/>
    <w:rsid w:val="00C456F4"/>
    <w:rsid w:val="00C45885"/>
    <w:rsid w:val="00C45C1F"/>
    <w:rsid w:val="00C46548"/>
    <w:rsid w:val="00C47146"/>
    <w:rsid w:val="00C50F22"/>
    <w:rsid w:val="00C50F92"/>
    <w:rsid w:val="00C516F1"/>
    <w:rsid w:val="00C52D1C"/>
    <w:rsid w:val="00C5362E"/>
    <w:rsid w:val="00C538A3"/>
    <w:rsid w:val="00C54CF2"/>
    <w:rsid w:val="00C54D7E"/>
    <w:rsid w:val="00C55404"/>
    <w:rsid w:val="00C55D9C"/>
    <w:rsid w:val="00C57971"/>
    <w:rsid w:val="00C57C0D"/>
    <w:rsid w:val="00C57C1A"/>
    <w:rsid w:val="00C6035A"/>
    <w:rsid w:val="00C60DE5"/>
    <w:rsid w:val="00C6144A"/>
    <w:rsid w:val="00C63059"/>
    <w:rsid w:val="00C64F1C"/>
    <w:rsid w:val="00C650E5"/>
    <w:rsid w:val="00C65388"/>
    <w:rsid w:val="00C65BD7"/>
    <w:rsid w:val="00C666A6"/>
    <w:rsid w:val="00C67BF9"/>
    <w:rsid w:val="00C706E0"/>
    <w:rsid w:val="00C72170"/>
    <w:rsid w:val="00C73ACE"/>
    <w:rsid w:val="00C740D7"/>
    <w:rsid w:val="00C76BA4"/>
    <w:rsid w:val="00C77286"/>
    <w:rsid w:val="00C778D9"/>
    <w:rsid w:val="00C83A48"/>
    <w:rsid w:val="00C84208"/>
    <w:rsid w:val="00C84D5B"/>
    <w:rsid w:val="00C85865"/>
    <w:rsid w:val="00C85E85"/>
    <w:rsid w:val="00C9000F"/>
    <w:rsid w:val="00C907B5"/>
    <w:rsid w:val="00C91E3D"/>
    <w:rsid w:val="00C925B8"/>
    <w:rsid w:val="00C926C8"/>
    <w:rsid w:val="00C93219"/>
    <w:rsid w:val="00C93F77"/>
    <w:rsid w:val="00C9488E"/>
    <w:rsid w:val="00C94A95"/>
    <w:rsid w:val="00C952CF"/>
    <w:rsid w:val="00C96432"/>
    <w:rsid w:val="00C9651B"/>
    <w:rsid w:val="00C96D3D"/>
    <w:rsid w:val="00C96D54"/>
    <w:rsid w:val="00C9789C"/>
    <w:rsid w:val="00C97908"/>
    <w:rsid w:val="00C97E79"/>
    <w:rsid w:val="00CA16E8"/>
    <w:rsid w:val="00CA2EAE"/>
    <w:rsid w:val="00CA429F"/>
    <w:rsid w:val="00CA4AC1"/>
    <w:rsid w:val="00CA4CB2"/>
    <w:rsid w:val="00CA5459"/>
    <w:rsid w:val="00CA59FB"/>
    <w:rsid w:val="00CB0316"/>
    <w:rsid w:val="00CB0B11"/>
    <w:rsid w:val="00CB1490"/>
    <w:rsid w:val="00CB15E1"/>
    <w:rsid w:val="00CB1DBA"/>
    <w:rsid w:val="00CB272B"/>
    <w:rsid w:val="00CB2B31"/>
    <w:rsid w:val="00CB38D6"/>
    <w:rsid w:val="00CB426A"/>
    <w:rsid w:val="00CB50C0"/>
    <w:rsid w:val="00CB5354"/>
    <w:rsid w:val="00CB56F4"/>
    <w:rsid w:val="00CB570E"/>
    <w:rsid w:val="00CB612A"/>
    <w:rsid w:val="00CB6E18"/>
    <w:rsid w:val="00CC1EA4"/>
    <w:rsid w:val="00CC287B"/>
    <w:rsid w:val="00CC2FE9"/>
    <w:rsid w:val="00CC3C9E"/>
    <w:rsid w:val="00CC3F4F"/>
    <w:rsid w:val="00CC5051"/>
    <w:rsid w:val="00CC525D"/>
    <w:rsid w:val="00CC5BEB"/>
    <w:rsid w:val="00CC6A14"/>
    <w:rsid w:val="00CC70A3"/>
    <w:rsid w:val="00CC793C"/>
    <w:rsid w:val="00CD0017"/>
    <w:rsid w:val="00CD039D"/>
    <w:rsid w:val="00CD219C"/>
    <w:rsid w:val="00CD266B"/>
    <w:rsid w:val="00CD4442"/>
    <w:rsid w:val="00CD53C3"/>
    <w:rsid w:val="00CD574E"/>
    <w:rsid w:val="00CD65FA"/>
    <w:rsid w:val="00CD6C59"/>
    <w:rsid w:val="00CD76CE"/>
    <w:rsid w:val="00CE0F5E"/>
    <w:rsid w:val="00CE328F"/>
    <w:rsid w:val="00CE4C22"/>
    <w:rsid w:val="00CE5879"/>
    <w:rsid w:val="00CE6FA3"/>
    <w:rsid w:val="00CE76E5"/>
    <w:rsid w:val="00CF0D92"/>
    <w:rsid w:val="00CF295F"/>
    <w:rsid w:val="00CF2CAB"/>
    <w:rsid w:val="00CF2FD7"/>
    <w:rsid w:val="00CF3D33"/>
    <w:rsid w:val="00CF41EC"/>
    <w:rsid w:val="00CF5731"/>
    <w:rsid w:val="00CF5D04"/>
    <w:rsid w:val="00CF6B5E"/>
    <w:rsid w:val="00CF799A"/>
    <w:rsid w:val="00CF7E76"/>
    <w:rsid w:val="00D00539"/>
    <w:rsid w:val="00D00FB1"/>
    <w:rsid w:val="00D04BB0"/>
    <w:rsid w:val="00D04DE4"/>
    <w:rsid w:val="00D063F1"/>
    <w:rsid w:val="00D104B5"/>
    <w:rsid w:val="00D11735"/>
    <w:rsid w:val="00D1319E"/>
    <w:rsid w:val="00D14991"/>
    <w:rsid w:val="00D14B40"/>
    <w:rsid w:val="00D14F22"/>
    <w:rsid w:val="00D16369"/>
    <w:rsid w:val="00D200E1"/>
    <w:rsid w:val="00D20CEC"/>
    <w:rsid w:val="00D21727"/>
    <w:rsid w:val="00D219F4"/>
    <w:rsid w:val="00D21DFE"/>
    <w:rsid w:val="00D238E1"/>
    <w:rsid w:val="00D23CCD"/>
    <w:rsid w:val="00D253C1"/>
    <w:rsid w:val="00D26BE9"/>
    <w:rsid w:val="00D27044"/>
    <w:rsid w:val="00D27CCF"/>
    <w:rsid w:val="00D336FA"/>
    <w:rsid w:val="00D3576B"/>
    <w:rsid w:val="00D35C11"/>
    <w:rsid w:val="00D4196E"/>
    <w:rsid w:val="00D41B32"/>
    <w:rsid w:val="00D43132"/>
    <w:rsid w:val="00D45995"/>
    <w:rsid w:val="00D46EF9"/>
    <w:rsid w:val="00D4741C"/>
    <w:rsid w:val="00D50549"/>
    <w:rsid w:val="00D50829"/>
    <w:rsid w:val="00D52381"/>
    <w:rsid w:val="00D52479"/>
    <w:rsid w:val="00D57918"/>
    <w:rsid w:val="00D60483"/>
    <w:rsid w:val="00D62759"/>
    <w:rsid w:val="00D63AE9"/>
    <w:rsid w:val="00D655F8"/>
    <w:rsid w:val="00D67EBE"/>
    <w:rsid w:val="00D71676"/>
    <w:rsid w:val="00D73DC6"/>
    <w:rsid w:val="00D74600"/>
    <w:rsid w:val="00D7474E"/>
    <w:rsid w:val="00D74C1A"/>
    <w:rsid w:val="00D754C1"/>
    <w:rsid w:val="00D7580C"/>
    <w:rsid w:val="00D75BC2"/>
    <w:rsid w:val="00D76013"/>
    <w:rsid w:val="00D76B31"/>
    <w:rsid w:val="00D76EA7"/>
    <w:rsid w:val="00D77393"/>
    <w:rsid w:val="00D77A35"/>
    <w:rsid w:val="00D809BD"/>
    <w:rsid w:val="00D81507"/>
    <w:rsid w:val="00D81B3E"/>
    <w:rsid w:val="00D81BD0"/>
    <w:rsid w:val="00D8288D"/>
    <w:rsid w:val="00D831AB"/>
    <w:rsid w:val="00D84692"/>
    <w:rsid w:val="00D849BC"/>
    <w:rsid w:val="00D84EA8"/>
    <w:rsid w:val="00D901DE"/>
    <w:rsid w:val="00D9076D"/>
    <w:rsid w:val="00D90C70"/>
    <w:rsid w:val="00D90E49"/>
    <w:rsid w:val="00D9217B"/>
    <w:rsid w:val="00D927AC"/>
    <w:rsid w:val="00D96ADE"/>
    <w:rsid w:val="00D97569"/>
    <w:rsid w:val="00D97B34"/>
    <w:rsid w:val="00DA0CE2"/>
    <w:rsid w:val="00DA0F6B"/>
    <w:rsid w:val="00DA22F5"/>
    <w:rsid w:val="00DA2387"/>
    <w:rsid w:val="00DA2810"/>
    <w:rsid w:val="00DA5C89"/>
    <w:rsid w:val="00DA7CEE"/>
    <w:rsid w:val="00DB0141"/>
    <w:rsid w:val="00DB2349"/>
    <w:rsid w:val="00DB30EA"/>
    <w:rsid w:val="00DB492C"/>
    <w:rsid w:val="00DB4F77"/>
    <w:rsid w:val="00DB5E21"/>
    <w:rsid w:val="00DB7960"/>
    <w:rsid w:val="00DB7D69"/>
    <w:rsid w:val="00DC0B49"/>
    <w:rsid w:val="00DC0C3F"/>
    <w:rsid w:val="00DC273C"/>
    <w:rsid w:val="00DC2E03"/>
    <w:rsid w:val="00DC34BF"/>
    <w:rsid w:val="00DC3F6C"/>
    <w:rsid w:val="00DC66E4"/>
    <w:rsid w:val="00DC67C9"/>
    <w:rsid w:val="00DC68BF"/>
    <w:rsid w:val="00DC6A10"/>
    <w:rsid w:val="00DC741B"/>
    <w:rsid w:val="00DD2548"/>
    <w:rsid w:val="00DD285C"/>
    <w:rsid w:val="00DD46CD"/>
    <w:rsid w:val="00DD6D68"/>
    <w:rsid w:val="00DE137C"/>
    <w:rsid w:val="00DE278D"/>
    <w:rsid w:val="00DE3BF1"/>
    <w:rsid w:val="00DE3FF8"/>
    <w:rsid w:val="00DE4EB6"/>
    <w:rsid w:val="00DE657E"/>
    <w:rsid w:val="00DE684C"/>
    <w:rsid w:val="00DF0BE4"/>
    <w:rsid w:val="00DF11C0"/>
    <w:rsid w:val="00DF18F4"/>
    <w:rsid w:val="00DF2027"/>
    <w:rsid w:val="00DF2648"/>
    <w:rsid w:val="00DF44B5"/>
    <w:rsid w:val="00DF4704"/>
    <w:rsid w:val="00DF7736"/>
    <w:rsid w:val="00E0033C"/>
    <w:rsid w:val="00E0094E"/>
    <w:rsid w:val="00E024AA"/>
    <w:rsid w:val="00E04470"/>
    <w:rsid w:val="00E05935"/>
    <w:rsid w:val="00E05FEA"/>
    <w:rsid w:val="00E0634A"/>
    <w:rsid w:val="00E07936"/>
    <w:rsid w:val="00E07A1B"/>
    <w:rsid w:val="00E102AA"/>
    <w:rsid w:val="00E10966"/>
    <w:rsid w:val="00E11299"/>
    <w:rsid w:val="00E119AE"/>
    <w:rsid w:val="00E1335E"/>
    <w:rsid w:val="00E145FF"/>
    <w:rsid w:val="00E14B35"/>
    <w:rsid w:val="00E153D6"/>
    <w:rsid w:val="00E1546A"/>
    <w:rsid w:val="00E15C77"/>
    <w:rsid w:val="00E161BE"/>
    <w:rsid w:val="00E16339"/>
    <w:rsid w:val="00E1693E"/>
    <w:rsid w:val="00E17E3F"/>
    <w:rsid w:val="00E225BA"/>
    <w:rsid w:val="00E22BCD"/>
    <w:rsid w:val="00E24FCE"/>
    <w:rsid w:val="00E250F1"/>
    <w:rsid w:val="00E30045"/>
    <w:rsid w:val="00E307F0"/>
    <w:rsid w:val="00E33E9A"/>
    <w:rsid w:val="00E34420"/>
    <w:rsid w:val="00E346E3"/>
    <w:rsid w:val="00E3486E"/>
    <w:rsid w:val="00E34F1D"/>
    <w:rsid w:val="00E34FDC"/>
    <w:rsid w:val="00E3550D"/>
    <w:rsid w:val="00E410D2"/>
    <w:rsid w:val="00E420AB"/>
    <w:rsid w:val="00E425A3"/>
    <w:rsid w:val="00E432AB"/>
    <w:rsid w:val="00E43FDD"/>
    <w:rsid w:val="00E44541"/>
    <w:rsid w:val="00E45D06"/>
    <w:rsid w:val="00E47F09"/>
    <w:rsid w:val="00E503AD"/>
    <w:rsid w:val="00E50756"/>
    <w:rsid w:val="00E50CDD"/>
    <w:rsid w:val="00E51CCA"/>
    <w:rsid w:val="00E52838"/>
    <w:rsid w:val="00E53B1E"/>
    <w:rsid w:val="00E544DE"/>
    <w:rsid w:val="00E554F6"/>
    <w:rsid w:val="00E614E0"/>
    <w:rsid w:val="00E61E04"/>
    <w:rsid w:val="00E6354F"/>
    <w:rsid w:val="00E6460C"/>
    <w:rsid w:val="00E64698"/>
    <w:rsid w:val="00E65B1A"/>
    <w:rsid w:val="00E66BFE"/>
    <w:rsid w:val="00E66F04"/>
    <w:rsid w:val="00E66FC8"/>
    <w:rsid w:val="00E67055"/>
    <w:rsid w:val="00E7048D"/>
    <w:rsid w:val="00E725DB"/>
    <w:rsid w:val="00E73428"/>
    <w:rsid w:val="00E737C0"/>
    <w:rsid w:val="00E73F7F"/>
    <w:rsid w:val="00E741E6"/>
    <w:rsid w:val="00E7431B"/>
    <w:rsid w:val="00E753E8"/>
    <w:rsid w:val="00E763E6"/>
    <w:rsid w:val="00E77898"/>
    <w:rsid w:val="00E80B47"/>
    <w:rsid w:val="00E840E3"/>
    <w:rsid w:val="00E8480B"/>
    <w:rsid w:val="00E85409"/>
    <w:rsid w:val="00E8559C"/>
    <w:rsid w:val="00E8595C"/>
    <w:rsid w:val="00E85DD3"/>
    <w:rsid w:val="00E90450"/>
    <w:rsid w:val="00E92B86"/>
    <w:rsid w:val="00E9339B"/>
    <w:rsid w:val="00E9436E"/>
    <w:rsid w:val="00E94D27"/>
    <w:rsid w:val="00E9527D"/>
    <w:rsid w:val="00E95441"/>
    <w:rsid w:val="00E95833"/>
    <w:rsid w:val="00E96247"/>
    <w:rsid w:val="00E962EA"/>
    <w:rsid w:val="00E967A1"/>
    <w:rsid w:val="00EA126C"/>
    <w:rsid w:val="00EA344C"/>
    <w:rsid w:val="00EA429F"/>
    <w:rsid w:val="00EA4F9E"/>
    <w:rsid w:val="00EA5530"/>
    <w:rsid w:val="00EA63CA"/>
    <w:rsid w:val="00EA6D3B"/>
    <w:rsid w:val="00EA7E47"/>
    <w:rsid w:val="00EA7F28"/>
    <w:rsid w:val="00EB00AD"/>
    <w:rsid w:val="00EB0143"/>
    <w:rsid w:val="00EB136C"/>
    <w:rsid w:val="00EB26A6"/>
    <w:rsid w:val="00EB2E73"/>
    <w:rsid w:val="00EB47F6"/>
    <w:rsid w:val="00EB480E"/>
    <w:rsid w:val="00EB4C92"/>
    <w:rsid w:val="00EB5687"/>
    <w:rsid w:val="00EB5EC6"/>
    <w:rsid w:val="00EB7D04"/>
    <w:rsid w:val="00EB7FC9"/>
    <w:rsid w:val="00EC028B"/>
    <w:rsid w:val="00EC262A"/>
    <w:rsid w:val="00EC2BCD"/>
    <w:rsid w:val="00EC7789"/>
    <w:rsid w:val="00ED27A1"/>
    <w:rsid w:val="00ED27E8"/>
    <w:rsid w:val="00ED31E9"/>
    <w:rsid w:val="00ED51F1"/>
    <w:rsid w:val="00ED7137"/>
    <w:rsid w:val="00ED7198"/>
    <w:rsid w:val="00ED7DC5"/>
    <w:rsid w:val="00EE01BD"/>
    <w:rsid w:val="00EE1EB2"/>
    <w:rsid w:val="00EE2FA2"/>
    <w:rsid w:val="00EE3062"/>
    <w:rsid w:val="00EE38FD"/>
    <w:rsid w:val="00EE5466"/>
    <w:rsid w:val="00EE5880"/>
    <w:rsid w:val="00EE5B9D"/>
    <w:rsid w:val="00EF04B9"/>
    <w:rsid w:val="00EF06EA"/>
    <w:rsid w:val="00EF0A4A"/>
    <w:rsid w:val="00EF0A8A"/>
    <w:rsid w:val="00EF4811"/>
    <w:rsid w:val="00EF4D38"/>
    <w:rsid w:val="00EF5770"/>
    <w:rsid w:val="00EF644D"/>
    <w:rsid w:val="00F01B31"/>
    <w:rsid w:val="00F044ED"/>
    <w:rsid w:val="00F0458F"/>
    <w:rsid w:val="00F05346"/>
    <w:rsid w:val="00F07604"/>
    <w:rsid w:val="00F07B0C"/>
    <w:rsid w:val="00F07E15"/>
    <w:rsid w:val="00F100DB"/>
    <w:rsid w:val="00F1135F"/>
    <w:rsid w:val="00F136F8"/>
    <w:rsid w:val="00F13DDF"/>
    <w:rsid w:val="00F13FBC"/>
    <w:rsid w:val="00F158A6"/>
    <w:rsid w:val="00F20F5C"/>
    <w:rsid w:val="00F21088"/>
    <w:rsid w:val="00F2224B"/>
    <w:rsid w:val="00F265B4"/>
    <w:rsid w:val="00F31830"/>
    <w:rsid w:val="00F326BF"/>
    <w:rsid w:val="00F327E7"/>
    <w:rsid w:val="00F33DCB"/>
    <w:rsid w:val="00F35746"/>
    <w:rsid w:val="00F357C5"/>
    <w:rsid w:val="00F35829"/>
    <w:rsid w:val="00F3661A"/>
    <w:rsid w:val="00F40078"/>
    <w:rsid w:val="00F407B4"/>
    <w:rsid w:val="00F43AF5"/>
    <w:rsid w:val="00F447C7"/>
    <w:rsid w:val="00F44D9C"/>
    <w:rsid w:val="00F459B4"/>
    <w:rsid w:val="00F47388"/>
    <w:rsid w:val="00F479FC"/>
    <w:rsid w:val="00F50329"/>
    <w:rsid w:val="00F50A15"/>
    <w:rsid w:val="00F5140F"/>
    <w:rsid w:val="00F51F19"/>
    <w:rsid w:val="00F5211B"/>
    <w:rsid w:val="00F52988"/>
    <w:rsid w:val="00F54E9E"/>
    <w:rsid w:val="00F554A9"/>
    <w:rsid w:val="00F5582B"/>
    <w:rsid w:val="00F55A38"/>
    <w:rsid w:val="00F5705F"/>
    <w:rsid w:val="00F57665"/>
    <w:rsid w:val="00F61621"/>
    <w:rsid w:val="00F65FB1"/>
    <w:rsid w:val="00F716FD"/>
    <w:rsid w:val="00F7269C"/>
    <w:rsid w:val="00F734F6"/>
    <w:rsid w:val="00F75FBC"/>
    <w:rsid w:val="00F76577"/>
    <w:rsid w:val="00F769E3"/>
    <w:rsid w:val="00F77BA8"/>
    <w:rsid w:val="00F80355"/>
    <w:rsid w:val="00F82C86"/>
    <w:rsid w:val="00F83AD7"/>
    <w:rsid w:val="00F853B0"/>
    <w:rsid w:val="00F87026"/>
    <w:rsid w:val="00F87469"/>
    <w:rsid w:val="00F8794B"/>
    <w:rsid w:val="00F87C43"/>
    <w:rsid w:val="00F901A7"/>
    <w:rsid w:val="00F915D7"/>
    <w:rsid w:val="00F91E38"/>
    <w:rsid w:val="00F92C28"/>
    <w:rsid w:val="00F94FD1"/>
    <w:rsid w:val="00F9513B"/>
    <w:rsid w:val="00F9603A"/>
    <w:rsid w:val="00F97183"/>
    <w:rsid w:val="00F97455"/>
    <w:rsid w:val="00FA37E6"/>
    <w:rsid w:val="00FA5722"/>
    <w:rsid w:val="00FA5BB9"/>
    <w:rsid w:val="00FA6EEB"/>
    <w:rsid w:val="00FB0C81"/>
    <w:rsid w:val="00FB0DC8"/>
    <w:rsid w:val="00FB0EFA"/>
    <w:rsid w:val="00FB1F10"/>
    <w:rsid w:val="00FB4EF2"/>
    <w:rsid w:val="00FB6125"/>
    <w:rsid w:val="00FB7FCD"/>
    <w:rsid w:val="00FC2200"/>
    <w:rsid w:val="00FC2540"/>
    <w:rsid w:val="00FC4C4B"/>
    <w:rsid w:val="00FC5760"/>
    <w:rsid w:val="00FC736F"/>
    <w:rsid w:val="00FC745F"/>
    <w:rsid w:val="00FD1C9F"/>
    <w:rsid w:val="00FD1FA9"/>
    <w:rsid w:val="00FD2F35"/>
    <w:rsid w:val="00FD311F"/>
    <w:rsid w:val="00FD4AB9"/>
    <w:rsid w:val="00FD4F2E"/>
    <w:rsid w:val="00FD54F7"/>
    <w:rsid w:val="00FD6476"/>
    <w:rsid w:val="00FE2D77"/>
    <w:rsid w:val="00FE3882"/>
    <w:rsid w:val="00FE3AC5"/>
    <w:rsid w:val="00FE3FE5"/>
    <w:rsid w:val="00FE5438"/>
    <w:rsid w:val="00FE59EA"/>
    <w:rsid w:val="00FE6F61"/>
    <w:rsid w:val="00FE715B"/>
    <w:rsid w:val="00FF0204"/>
    <w:rsid w:val="00FF34E2"/>
    <w:rsid w:val="00FF3AED"/>
    <w:rsid w:val="00FF43A9"/>
    <w:rsid w:val="00FF5114"/>
    <w:rsid w:val="0F3A0E67"/>
    <w:rsid w:val="52EA43B9"/>
    <w:rsid w:val="6459F5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74E1CE"/>
  <w15:docId w15:val="{AEF935D2-D9C5-485D-90E1-5E18EE59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ES"/>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ES"/>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ES"/>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ES"/>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6471789">
      <w:bodyDiv w:val="1"/>
      <w:marLeft w:val="0"/>
      <w:marRight w:val="0"/>
      <w:marTop w:val="0"/>
      <w:marBottom w:val="0"/>
      <w:divBdr>
        <w:top w:val="none" w:sz="0" w:space="0" w:color="auto"/>
        <w:left w:val="none" w:sz="0" w:space="0" w:color="auto"/>
        <w:bottom w:val="none" w:sz="0" w:space="0" w:color="auto"/>
        <w:right w:val="none" w:sz="0" w:space="0" w:color="auto"/>
      </w:divBdr>
    </w:div>
    <w:div w:id="21833426">
      <w:bodyDiv w:val="1"/>
      <w:marLeft w:val="0"/>
      <w:marRight w:val="0"/>
      <w:marTop w:val="0"/>
      <w:marBottom w:val="0"/>
      <w:divBdr>
        <w:top w:val="none" w:sz="0" w:space="0" w:color="auto"/>
        <w:left w:val="none" w:sz="0" w:space="0" w:color="auto"/>
        <w:bottom w:val="none" w:sz="0" w:space="0" w:color="auto"/>
        <w:right w:val="none" w:sz="0" w:space="0" w:color="auto"/>
      </w:divBdr>
    </w:div>
    <w:div w:id="32390845">
      <w:bodyDiv w:val="1"/>
      <w:marLeft w:val="0"/>
      <w:marRight w:val="0"/>
      <w:marTop w:val="0"/>
      <w:marBottom w:val="0"/>
      <w:divBdr>
        <w:top w:val="none" w:sz="0" w:space="0" w:color="auto"/>
        <w:left w:val="none" w:sz="0" w:space="0" w:color="auto"/>
        <w:bottom w:val="none" w:sz="0" w:space="0" w:color="auto"/>
        <w:right w:val="none" w:sz="0" w:space="0" w:color="auto"/>
      </w:divBdr>
    </w:div>
    <w:div w:id="160852569">
      <w:bodyDiv w:val="1"/>
      <w:marLeft w:val="0"/>
      <w:marRight w:val="0"/>
      <w:marTop w:val="0"/>
      <w:marBottom w:val="0"/>
      <w:divBdr>
        <w:top w:val="none" w:sz="0" w:space="0" w:color="auto"/>
        <w:left w:val="none" w:sz="0" w:space="0" w:color="auto"/>
        <w:bottom w:val="none" w:sz="0" w:space="0" w:color="auto"/>
        <w:right w:val="none" w:sz="0" w:space="0" w:color="auto"/>
      </w:divBdr>
    </w:div>
    <w:div w:id="203836562">
      <w:bodyDiv w:val="1"/>
      <w:marLeft w:val="0"/>
      <w:marRight w:val="0"/>
      <w:marTop w:val="0"/>
      <w:marBottom w:val="0"/>
      <w:divBdr>
        <w:top w:val="none" w:sz="0" w:space="0" w:color="auto"/>
        <w:left w:val="none" w:sz="0" w:space="0" w:color="auto"/>
        <w:bottom w:val="none" w:sz="0" w:space="0" w:color="auto"/>
        <w:right w:val="none" w:sz="0" w:space="0" w:color="auto"/>
      </w:divBdr>
    </w:div>
    <w:div w:id="222303588">
      <w:bodyDiv w:val="1"/>
      <w:marLeft w:val="0"/>
      <w:marRight w:val="0"/>
      <w:marTop w:val="0"/>
      <w:marBottom w:val="0"/>
      <w:divBdr>
        <w:top w:val="none" w:sz="0" w:space="0" w:color="auto"/>
        <w:left w:val="none" w:sz="0" w:space="0" w:color="auto"/>
        <w:bottom w:val="none" w:sz="0" w:space="0" w:color="auto"/>
        <w:right w:val="none" w:sz="0" w:space="0" w:color="auto"/>
      </w:divBdr>
    </w:div>
    <w:div w:id="238905851">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6850727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10015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60596829">
      <w:bodyDiv w:val="1"/>
      <w:marLeft w:val="0"/>
      <w:marRight w:val="0"/>
      <w:marTop w:val="0"/>
      <w:marBottom w:val="0"/>
      <w:divBdr>
        <w:top w:val="none" w:sz="0" w:space="0" w:color="auto"/>
        <w:left w:val="none" w:sz="0" w:space="0" w:color="auto"/>
        <w:bottom w:val="none" w:sz="0" w:space="0" w:color="auto"/>
        <w:right w:val="none" w:sz="0" w:space="0" w:color="auto"/>
      </w:divBdr>
    </w:div>
    <w:div w:id="410467923">
      <w:bodyDiv w:val="1"/>
      <w:marLeft w:val="0"/>
      <w:marRight w:val="0"/>
      <w:marTop w:val="0"/>
      <w:marBottom w:val="0"/>
      <w:divBdr>
        <w:top w:val="none" w:sz="0" w:space="0" w:color="auto"/>
        <w:left w:val="none" w:sz="0" w:space="0" w:color="auto"/>
        <w:bottom w:val="none" w:sz="0" w:space="0" w:color="auto"/>
        <w:right w:val="none" w:sz="0" w:space="0" w:color="auto"/>
      </w:divBdr>
    </w:div>
    <w:div w:id="434374899">
      <w:bodyDiv w:val="1"/>
      <w:marLeft w:val="0"/>
      <w:marRight w:val="0"/>
      <w:marTop w:val="0"/>
      <w:marBottom w:val="0"/>
      <w:divBdr>
        <w:top w:val="none" w:sz="0" w:space="0" w:color="auto"/>
        <w:left w:val="none" w:sz="0" w:space="0" w:color="auto"/>
        <w:bottom w:val="none" w:sz="0" w:space="0" w:color="auto"/>
        <w:right w:val="none" w:sz="0" w:space="0" w:color="auto"/>
      </w:divBdr>
    </w:div>
    <w:div w:id="437988031">
      <w:bodyDiv w:val="1"/>
      <w:marLeft w:val="0"/>
      <w:marRight w:val="0"/>
      <w:marTop w:val="0"/>
      <w:marBottom w:val="0"/>
      <w:divBdr>
        <w:top w:val="none" w:sz="0" w:space="0" w:color="auto"/>
        <w:left w:val="none" w:sz="0" w:space="0" w:color="auto"/>
        <w:bottom w:val="none" w:sz="0" w:space="0" w:color="auto"/>
        <w:right w:val="none" w:sz="0" w:space="0" w:color="auto"/>
      </w:divBdr>
    </w:div>
    <w:div w:id="489950725">
      <w:bodyDiv w:val="1"/>
      <w:marLeft w:val="0"/>
      <w:marRight w:val="0"/>
      <w:marTop w:val="0"/>
      <w:marBottom w:val="0"/>
      <w:divBdr>
        <w:top w:val="none" w:sz="0" w:space="0" w:color="auto"/>
        <w:left w:val="none" w:sz="0" w:space="0" w:color="auto"/>
        <w:bottom w:val="none" w:sz="0" w:space="0" w:color="auto"/>
        <w:right w:val="none" w:sz="0" w:space="0" w:color="auto"/>
      </w:divBdr>
    </w:div>
    <w:div w:id="51184085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3434933">
      <w:bodyDiv w:val="1"/>
      <w:marLeft w:val="0"/>
      <w:marRight w:val="0"/>
      <w:marTop w:val="0"/>
      <w:marBottom w:val="0"/>
      <w:divBdr>
        <w:top w:val="none" w:sz="0" w:space="0" w:color="auto"/>
        <w:left w:val="none" w:sz="0" w:space="0" w:color="auto"/>
        <w:bottom w:val="none" w:sz="0" w:space="0" w:color="auto"/>
        <w:right w:val="none" w:sz="0" w:space="0" w:color="auto"/>
      </w:divBdr>
    </w:div>
    <w:div w:id="836966856">
      <w:bodyDiv w:val="1"/>
      <w:marLeft w:val="0"/>
      <w:marRight w:val="0"/>
      <w:marTop w:val="0"/>
      <w:marBottom w:val="0"/>
      <w:divBdr>
        <w:top w:val="none" w:sz="0" w:space="0" w:color="auto"/>
        <w:left w:val="none" w:sz="0" w:space="0" w:color="auto"/>
        <w:bottom w:val="none" w:sz="0" w:space="0" w:color="auto"/>
        <w:right w:val="none" w:sz="0" w:space="0" w:color="auto"/>
      </w:divBdr>
    </w:div>
    <w:div w:id="849374910">
      <w:bodyDiv w:val="1"/>
      <w:marLeft w:val="0"/>
      <w:marRight w:val="0"/>
      <w:marTop w:val="0"/>
      <w:marBottom w:val="0"/>
      <w:divBdr>
        <w:top w:val="none" w:sz="0" w:space="0" w:color="auto"/>
        <w:left w:val="none" w:sz="0" w:space="0" w:color="auto"/>
        <w:bottom w:val="none" w:sz="0" w:space="0" w:color="auto"/>
        <w:right w:val="none" w:sz="0" w:space="0" w:color="auto"/>
      </w:divBdr>
    </w:div>
    <w:div w:id="878123804">
      <w:bodyDiv w:val="1"/>
      <w:marLeft w:val="0"/>
      <w:marRight w:val="0"/>
      <w:marTop w:val="0"/>
      <w:marBottom w:val="0"/>
      <w:divBdr>
        <w:top w:val="none" w:sz="0" w:space="0" w:color="auto"/>
        <w:left w:val="none" w:sz="0" w:space="0" w:color="auto"/>
        <w:bottom w:val="none" w:sz="0" w:space="0" w:color="auto"/>
        <w:right w:val="none" w:sz="0" w:space="0" w:color="auto"/>
      </w:divBdr>
    </w:div>
    <w:div w:id="999891963">
      <w:bodyDiv w:val="1"/>
      <w:marLeft w:val="0"/>
      <w:marRight w:val="0"/>
      <w:marTop w:val="0"/>
      <w:marBottom w:val="0"/>
      <w:divBdr>
        <w:top w:val="none" w:sz="0" w:space="0" w:color="auto"/>
        <w:left w:val="none" w:sz="0" w:space="0" w:color="auto"/>
        <w:bottom w:val="none" w:sz="0" w:space="0" w:color="auto"/>
        <w:right w:val="none" w:sz="0" w:space="0" w:color="auto"/>
      </w:divBdr>
    </w:div>
    <w:div w:id="1045833700">
      <w:bodyDiv w:val="1"/>
      <w:marLeft w:val="0"/>
      <w:marRight w:val="0"/>
      <w:marTop w:val="0"/>
      <w:marBottom w:val="0"/>
      <w:divBdr>
        <w:top w:val="none" w:sz="0" w:space="0" w:color="auto"/>
        <w:left w:val="none" w:sz="0" w:space="0" w:color="auto"/>
        <w:bottom w:val="none" w:sz="0" w:space="0" w:color="auto"/>
        <w:right w:val="none" w:sz="0" w:space="0" w:color="auto"/>
      </w:divBdr>
    </w:div>
    <w:div w:id="1073743103">
      <w:bodyDiv w:val="1"/>
      <w:marLeft w:val="0"/>
      <w:marRight w:val="0"/>
      <w:marTop w:val="0"/>
      <w:marBottom w:val="0"/>
      <w:divBdr>
        <w:top w:val="none" w:sz="0" w:space="0" w:color="auto"/>
        <w:left w:val="none" w:sz="0" w:space="0" w:color="auto"/>
        <w:bottom w:val="none" w:sz="0" w:space="0" w:color="auto"/>
        <w:right w:val="none" w:sz="0" w:space="0" w:color="auto"/>
      </w:divBdr>
    </w:div>
    <w:div w:id="1090077157">
      <w:bodyDiv w:val="1"/>
      <w:marLeft w:val="0"/>
      <w:marRight w:val="0"/>
      <w:marTop w:val="0"/>
      <w:marBottom w:val="0"/>
      <w:divBdr>
        <w:top w:val="none" w:sz="0" w:space="0" w:color="auto"/>
        <w:left w:val="none" w:sz="0" w:space="0" w:color="auto"/>
        <w:bottom w:val="none" w:sz="0" w:space="0" w:color="auto"/>
        <w:right w:val="none" w:sz="0" w:space="0" w:color="auto"/>
      </w:divBdr>
    </w:div>
    <w:div w:id="1120563442">
      <w:bodyDiv w:val="1"/>
      <w:marLeft w:val="0"/>
      <w:marRight w:val="0"/>
      <w:marTop w:val="0"/>
      <w:marBottom w:val="0"/>
      <w:divBdr>
        <w:top w:val="none" w:sz="0" w:space="0" w:color="auto"/>
        <w:left w:val="none" w:sz="0" w:space="0" w:color="auto"/>
        <w:bottom w:val="none" w:sz="0" w:space="0" w:color="auto"/>
        <w:right w:val="none" w:sz="0" w:space="0" w:color="auto"/>
      </w:divBdr>
    </w:div>
    <w:div w:id="1147556059">
      <w:bodyDiv w:val="1"/>
      <w:marLeft w:val="0"/>
      <w:marRight w:val="0"/>
      <w:marTop w:val="0"/>
      <w:marBottom w:val="0"/>
      <w:divBdr>
        <w:top w:val="none" w:sz="0" w:space="0" w:color="auto"/>
        <w:left w:val="none" w:sz="0" w:space="0" w:color="auto"/>
        <w:bottom w:val="none" w:sz="0" w:space="0" w:color="auto"/>
        <w:right w:val="none" w:sz="0" w:space="0" w:color="auto"/>
      </w:divBdr>
    </w:div>
    <w:div w:id="1167287754">
      <w:bodyDiv w:val="1"/>
      <w:marLeft w:val="0"/>
      <w:marRight w:val="0"/>
      <w:marTop w:val="0"/>
      <w:marBottom w:val="0"/>
      <w:divBdr>
        <w:top w:val="none" w:sz="0" w:space="0" w:color="auto"/>
        <w:left w:val="none" w:sz="0" w:space="0" w:color="auto"/>
        <w:bottom w:val="none" w:sz="0" w:space="0" w:color="auto"/>
        <w:right w:val="none" w:sz="0" w:space="0" w:color="auto"/>
      </w:divBdr>
    </w:div>
    <w:div w:id="121512255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69123487">
      <w:bodyDiv w:val="1"/>
      <w:marLeft w:val="0"/>
      <w:marRight w:val="0"/>
      <w:marTop w:val="0"/>
      <w:marBottom w:val="0"/>
      <w:divBdr>
        <w:top w:val="none" w:sz="0" w:space="0" w:color="auto"/>
        <w:left w:val="none" w:sz="0" w:space="0" w:color="auto"/>
        <w:bottom w:val="none" w:sz="0" w:space="0" w:color="auto"/>
        <w:right w:val="none" w:sz="0" w:space="0" w:color="auto"/>
      </w:divBdr>
    </w:div>
    <w:div w:id="1273824765">
      <w:bodyDiv w:val="1"/>
      <w:marLeft w:val="0"/>
      <w:marRight w:val="0"/>
      <w:marTop w:val="0"/>
      <w:marBottom w:val="0"/>
      <w:divBdr>
        <w:top w:val="none" w:sz="0" w:space="0" w:color="auto"/>
        <w:left w:val="none" w:sz="0" w:space="0" w:color="auto"/>
        <w:bottom w:val="none" w:sz="0" w:space="0" w:color="auto"/>
        <w:right w:val="none" w:sz="0" w:space="0" w:color="auto"/>
      </w:divBdr>
    </w:div>
    <w:div w:id="1298729705">
      <w:bodyDiv w:val="1"/>
      <w:marLeft w:val="0"/>
      <w:marRight w:val="0"/>
      <w:marTop w:val="0"/>
      <w:marBottom w:val="0"/>
      <w:divBdr>
        <w:top w:val="none" w:sz="0" w:space="0" w:color="auto"/>
        <w:left w:val="none" w:sz="0" w:space="0" w:color="auto"/>
        <w:bottom w:val="none" w:sz="0" w:space="0" w:color="auto"/>
        <w:right w:val="none" w:sz="0" w:space="0" w:color="auto"/>
      </w:divBdr>
    </w:div>
    <w:div w:id="1299384068">
      <w:bodyDiv w:val="1"/>
      <w:marLeft w:val="0"/>
      <w:marRight w:val="0"/>
      <w:marTop w:val="0"/>
      <w:marBottom w:val="0"/>
      <w:divBdr>
        <w:top w:val="none" w:sz="0" w:space="0" w:color="auto"/>
        <w:left w:val="none" w:sz="0" w:space="0" w:color="auto"/>
        <w:bottom w:val="none" w:sz="0" w:space="0" w:color="auto"/>
        <w:right w:val="none" w:sz="0" w:space="0" w:color="auto"/>
      </w:divBdr>
    </w:div>
    <w:div w:id="1317104338">
      <w:bodyDiv w:val="1"/>
      <w:marLeft w:val="0"/>
      <w:marRight w:val="0"/>
      <w:marTop w:val="0"/>
      <w:marBottom w:val="0"/>
      <w:divBdr>
        <w:top w:val="none" w:sz="0" w:space="0" w:color="auto"/>
        <w:left w:val="none" w:sz="0" w:space="0" w:color="auto"/>
        <w:bottom w:val="none" w:sz="0" w:space="0" w:color="auto"/>
        <w:right w:val="none" w:sz="0" w:space="0" w:color="auto"/>
      </w:divBdr>
    </w:div>
    <w:div w:id="1318269937">
      <w:bodyDiv w:val="1"/>
      <w:marLeft w:val="0"/>
      <w:marRight w:val="0"/>
      <w:marTop w:val="0"/>
      <w:marBottom w:val="0"/>
      <w:divBdr>
        <w:top w:val="none" w:sz="0" w:space="0" w:color="auto"/>
        <w:left w:val="none" w:sz="0" w:space="0" w:color="auto"/>
        <w:bottom w:val="none" w:sz="0" w:space="0" w:color="auto"/>
        <w:right w:val="none" w:sz="0" w:space="0" w:color="auto"/>
      </w:divBdr>
    </w:div>
    <w:div w:id="1335108087">
      <w:bodyDiv w:val="1"/>
      <w:marLeft w:val="0"/>
      <w:marRight w:val="0"/>
      <w:marTop w:val="0"/>
      <w:marBottom w:val="0"/>
      <w:divBdr>
        <w:top w:val="none" w:sz="0" w:space="0" w:color="auto"/>
        <w:left w:val="none" w:sz="0" w:space="0" w:color="auto"/>
        <w:bottom w:val="none" w:sz="0" w:space="0" w:color="auto"/>
        <w:right w:val="none" w:sz="0" w:space="0" w:color="auto"/>
      </w:divBdr>
      <w:divsChild>
        <w:div w:id="967131121">
          <w:marLeft w:val="0"/>
          <w:marRight w:val="0"/>
          <w:marTop w:val="0"/>
          <w:marBottom w:val="0"/>
          <w:divBdr>
            <w:top w:val="none" w:sz="0" w:space="0" w:color="auto"/>
            <w:left w:val="none" w:sz="0" w:space="0" w:color="auto"/>
            <w:bottom w:val="none" w:sz="0" w:space="0" w:color="auto"/>
            <w:right w:val="none" w:sz="0" w:space="0" w:color="auto"/>
          </w:divBdr>
          <w:divsChild>
            <w:div w:id="853105221">
              <w:marLeft w:val="0"/>
              <w:marRight w:val="0"/>
              <w:marTop w:val="0"/>
              <w:marBottom w:val="0"/>
              <w:divBdr>
                <w:top w:val="none" w:sz="0" w:space="0" w:color="auto"/>
                <w:left w:val="none" w:sz="0" w:space="0" w:color="auto"/>
                <w:bottom w:val="none" w:sz="0" w:space="0" w:color="auto"/>
                <w:right w:val="none" w:sz="0" w:space="0" w:color="auto"/>
              </w:divBdr>
              <w:divsChild>
                <w:div w:id="712774865">
                  <w:marLeft w:val="0"/>
                  <w:marRight w:val="0"/>
                  <w:marTop w:val="0"/>
                  <w:marBottom w:val="0"/>
                  <w:divBdr>
                    <w:top w:val="none" w:sz="0" w:space="0" w:color="auto"/>
                    <w:left w:val="none" w:sz="0" w:space="0" w:color="auto"/>
                    <w:bottom w:val="none" w:sz="0" w:space="0" w:color="auto"/>
                    <w:right w:val="none" w:sz="0" w:space="0" w:color="auto"/>
                  </w:divBdr>
                  <w:divsChild>
                    <w:div w:id="1123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762094">
          <w:marLeft w:val="0"/>
          <w:marRight w:val="0"/>
          <w:marTop w:val="0"/>
          <w:marBottom w:val="0"/>
          <w:divBdr>
            <w:top w:val="none" w:sz="0" w:space="0" w:color="auto"/>
            <w:left w:val="none" w:sz="0" w:space="0" w:color="auto"/>
            <w:bottom w:val="none" w:sz="0" w:space="0" w:color="auto"/>
            <w:right w:val="none" w:sz="0" w:space="0" w:color="auto"/>
          </w:divBdr>
          <w:divsChild>
            <w:div w:id="338848064">
              <w:marLeft w:val="0"/>
              <w:marRight w:val="0"/>
              <w:marTop w:val="0"/>
              <w:marBottom w:val="0"/>
              <w:divBdr>
                <w:top w:val="none" w:sz="0" w:space="0" w:color="auto"/>
                <w:left w:val="none" w:sz="0" w:space="0" w:color="auto"/>
                <w:bottom w:val="none" w:sz="0" w:space="0" w:color="auto"/>
                <w:right w:val="none" w:sz="0" w:space="0" w:color="auto"/>
              </w:divBdr>
              <w:divsChild>
                <w:div w:id="1734690765">
                  <w:marLeft w:val="0"/>
                  <w:marRight w:val="0"/>
                  <w:marTop w:val="0"/>
                  <w:marBottom w:val="0"/>
                  <w:divBdr>
                    <w:top w:val="none" w:sz="0" w:space="0" w:color="auto"/>
                    <w:left w:val="none" w:sz="0" w:space="0" w:color="auto"/>
                    <w:bottom w:val="none" w:sz="0" w:space="0" w:color="auto"/>
                    <w:right w:val="none" w:sz="0" w:space="0" w:color="auto"/>
                  </w:divBdr>
                  <w:divsChild>
                    <w:div w:id="40692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57243">
      <w:bodyDiv w:val="1"/>
      <w:marLeft w:val="0"/>
      <w:marRight w:val="0"/>
      <w:marTop w:val="0"/>
      <w:marBottom w:val="0"/>
      <w:divBdr>
        <w:top w:val="none" w:sz="0" w:space="0" w:color="auto"/>
        <w:left w:val="none" w:sz="0" w:space="0" w:color="auto"/>
        <w:bottom w:val="none" w:sz="0" w:space="0" w:color="auto"/>
        <w:right w:val="none" w:sz="0" w:space="0" w:color="auto"/>
      </w:divBdr>
    </w:div>
    <w:div w:id="1365904956">
      <w:bodyDiv w:val="1"/>
      <w:marLeft w:val="0"/>
      <w:marRight w:val="0"/>
      <w:marTop w:val="0"/>
      <w:marBottom w:val="0"/>
      <w:divBdr>
        <w:top w:val="none" w:sz="0" w:space="0" w:color="auto"/>
        <w:left w:val="none" w:sz="0" w:space="0" w:color="auto"/>
        <w:bottom w:val="none" w:sz="0" w:space="0" w:color="auto"/>
        <w:right w:val="none" w:sz="0" w:space="0" w:color="auto"/>
      </w:divBdr>
    </w:div>
    <w:div w:id="1387294630">
      <w:bodyDiv w:val="1"/>
      <w:marLeft w:val="0"/>
      <w:marRight w:val="0"/>
      <w:marTop w:val="0"/>
      <w:marBottom w:val="0"/>
      <w:divBdr>
        <w:top w:val="none" w:sz="0" w:space="0" w:color="auto"/>
        <w:left w:val="none" w:sz="0" w:space="0" w:color="auto"/>
        <w:bottom w:val="none" w:sz="0" w:space="0" w:color="auto"/>
        <w:right w:val="none" w:sz="0" w:space="0" w:color="auto"/>
      </w:divBdr>
    </w:div>
    <w:div w:id="1402364460">
      <w:bodyDiv w:val="1"/>
      <w:marLeft w:val="0"/>
      <w:marRight w:val="0"/>
      <w:marTop w:val="0"/>
      <w:marBottom w:val="0"/>
      <w:divBdr>
        <w:top w:val="none" w:sz="0" w:space="0" w:color="auto"/>
        <w:left w:val="none" w:sz="0" w:space="0" w:color="auto"/>
        <w:bottom w:val="none" w:sz="0" w:space="0" w:color="auto"/>
        <w:right w:val="none" w:sz="0" w:space="0" w:color="auto"/>
      </w:divBdr>
    </w:div>
    <w:div w:id="1443111936">
      <w:bodyDiv w:val="1"/>
      <w:marLeft w:val="0"/>
      <w:marRight w:val="0"/>
      <w:marTop w:val="0"/>
      <w:marBottom w:val="0"/>
      <w:divBdr>
        <w:top w:val="none" w:sz="0" w:space="0" w:color="auto"/>
        <w:left w:val="none" w:sz="0" w:space="0" w:color="auto"/>
        <w:bottom w:val="none" w:sz="0" w:space="0" w:color="auto"/>
        <w:right w:val="none" w:sz="0" w:space="0" w:color="auto"/>
      </w:divBdr>
    </w:div>
    <w:div w:id="1448235077">
      <w:bodyDiv w:val="1"/>
      <w:marLeft w:val="0"/>
      <w:marRight w:val="0"/>
      <w:marTop w:val="0"/>
      <w:marBottom w:val="0"/>
      <w:divBdr>
        <w:top w:val="none" w:sz="0" w:space="0" w:color="auto"/>
        <w:left w:val="none" w:sz="0" w:space="0" w:color="auto"/>
        <w:bottom w:val="none" w:sz="0" w:space="0" w:color="auto"/>
        <w:right w:val="none" w:sz="0" w:space="0" w:color="auto"/>
      </w:divBdr>
    </w:div>
    <w:div w:id="1660428638">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934957">
      <w:bodyDiv w:val="1"/>
      <w:marLeft w:val="0"/>
      <w:marRight w:val="0"/>
      <w:marTop w:val="0"/>
      <w:marBottom w:val="0"/>
      <w:divBdr>
        <w:top w:val="none" w:sz="0" w:space="0" w:color="auto"/>
        <w:left w:val="none" w:sz="0" w:space="0" w:color="auto"/>
        <w:bottom w:val="none" w:sz="0" w:space="0" w:color="auto"/>
        <w:right w:val="none" w:sz="0" w:space="0" w:color="auto"/>
      </w:divBdr>
    </w:div>
    <w:div w:id="1772048202">
      <w:bodyDiv w:val="1"/>
      <w:marLeft w:val="0"/>
      <w:marRight w:val="0"/>
      <w:marTop w:val="0"/>
      <w:marBottom w:val="0"/>
      <w:divBdr>
        <w:top w:val="none" w:sz="0" w:space="0" w:color="auto"/>
        <w:left w:val="none" w:sz="0" w:space="0" w:color="auto"/>
        <w:bottom w:val="none" w:sz="0" w:space="0" w:color="auto"/>
        <w:right w:val="none" w:sz="0" w:space="0" w:color="auto"/>
      </w:divBdr>
    </w:div>
    <w:div w:id="1773435612">
      <w:bodyDiv w:val="1"/>
      <w:marLeft w:val="0"/>
      <w:marRight w:val="0"/>
      <w:marTop w:val="0"/>
      <w:marBottom w:val="0"/>
      <w:divBdr>
        <w:top w:val="none" w:sz="0" w:space="0" w:color="auto"/>
        <w:left w:val="none" w:sz="0" w:space="0" w:color="auto"/>
        <w:bottom w:val="none" w:sz="0" w:space="0" w:color="auto"/>
        <w:right w:val="none" w:sz="0" w:space="0" w:color="auto"/>
      </w:divBdr>
    </w:div>
    <w:div w:id="17959062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310612">
      <w:bodyDiv w:val="1"/>
      <w:marLeft w:val="0"/>
      <w:marRight w:val="0"/>
      <w:marTop w:val="0"/>
      <w:marBottom w:val="0"/>
      <w:divBdr>
        <w:top w:val="none" w:sz="0" w:space="0" w:color="auto"/>
        <w:left w:val="none" w:sz="0" w:space="0" w:color="auto"/>
        <w:bottom w:val="none" w:sz="0" w:space="0" w:color="auto"/>
        <w:right w:val="none" w:sz="0" w:space="0" w:color="auto"/>
      </w:divBdr>
    </w:div>
    <w:div w:id="1925140219">
      <w:bodyDiv w:val="1"/>
      <w:marLeft w:val="0"/>
      <w:marRight w:val="0"/>
      <w:marTop w:val="0"/>
      <w:marBottom w:val="0"/>
      <w:divBdr>
        <w:top w:val="none" w:sz="0" w:space="0" w:color="auto"/>
        <w:left w:val="none" w:sz="0" w:space="0" w:color="auto"/>
        <w:bottom w:val="none" w:sz="0" w:space="0" w:color="auto"/>
        <w:right w:val="none" w:sz="0" w:space="0" w:color="auto"/>
      </w:divBdr>
    </w:div>
    <w:div w:id="1935161396">
      <w:bodyDiv w:val="1"/>
      <w:marLeft w:val="0"/>
      <w:marRight w:val="0"/>
      <w:marTop w:val="0"/>
      <w:marBottom w:val="0"/>
      <w:divBdr>
        <w:top w:val="none" w:sz="0" w:space="0" w:color="auto"/>
        <w:left w:val="none" w:sz="0" w:space="0" w:color="auto"/>
        <w:bottom w:val="none" w:sz="0" w:space="0" w:color="auto"/>
        <w:right w:val="none" w:sz="0" w:space="0" w:color="auto"/>
      </w:divBdr>
    </w:div>
    <w:div w:id="2022509626">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9913357">
      <w:bodyDiv w:val="1"/>
      <w:marLeft w:val="0"/>
      <w:marRight w:val="0"/>
      <w:marTop w:val="0"/>
      <w:marBottom w:val="0"/>
      <w:divBdr>
        <w:top w:val="none" w:sz="0" w:space="0" w:color="auto"/>
        <w:left w:val="none" w:sz="0" w:space="0" w:color="auto"/>
        <w:bottom w:val="none" w:sz="0" w:space="0" w:color="auto"/>
        <w:right w:val="none" w:sz="0" w:space="0" w:color="auto"/>
      </w:divBdr>
    </w:div>
    <w:div w:id="2062896048">
      <w:bodyDiv w:val="1"/>
      <w:marLeft w:val="0"/>
      <w:marRight w:val="0"/>
      <w:marTop w:val="0"/>
      <w:marBottom w:val="0"/>
      <w:divBdr>
        <w:top w:val="none" w:sz="0" w:space="0" w:color="auto"/>
        <w:left w:val="none" w:sz="0" w:space="0" w:color="auto"/>
        <w:bottom w:val="none" w:sz="0" w:space="0" w:color="auto"/>
        <w:right w:val="none" w:sz="0" w:space="0" w:color="auto"/>
      </w:divBdr>
    </w:div>
    <w:div w:id="2091346233">
      <w:bodyDiv w:val="1"/>
      <w:marLeft w:val="0"/>
      <w:marRight w:val="0"/>
      <w:marTop w:val="0"/>
      <w:marBottom w:val="0"/>
      <w:divBdr>
        <w:top w:val="none" w:sz="0" w:space="0" w:color="auto"/>
        <w:left w:val="none" w:sz="0" w:space="0" w:color="auto"/>
        <w:bottom w:val="none" w:sz="0" w:space="0" w:color="auto"/>
        <w:right w:val="none" w:sz="0" w:space="0" w:color="auto"/>
      </w:divBdr>
    </w:div>
    <w:div w:id="2098791942">
      <w:bodyDiv w:val="1"/>
      <w:marLeft w:val="0"/>
      <w:marRight w:val="0"/>
      <w:marTop w:val="0"/>
      <w:marBottom w:val="0"/>
      <w:divBdr>
        <w:top w:val="none" w:sz="0" w:space="0" w:color="auto"/>
        <w:left w:val="none" w:sz="0" w:space="0" w:color="auto"/>
        <w:bottom w:val="none" w:sz="0" w:space="0" w:color="auto"/>
        <w:right w:val="none" w:sz="0" w:space="0" w:color="auto"/>
      </w:divBdr>
    </w:div>
    <w:div w:id="214041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General\DRAFTS\XW\95th%20meeting\Projects\KIP%20stage%20I%20-%20Morocco%20-%20KM\draft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schemas.openxmlformats.org/package/2006/metadata/core-properties"/>
    <ds:schemaRef ds:uri="http://purl.org/dc/elements/1.1/"/>
    <ds:schemaRef ds:uri="b93c647f-d63b-431a-95c8-8e00048cff23"/>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4</TotalTime>
  <Pages>10</Pages>
  <Words>3608</Words>
  <Characters>19923</Characters>
  <Application>Microsoft Office Word</Application>
  <DocSecurity>0</DocSecurity>
  <Lines>166</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Marruecos</vt:lpstr>
      <vt:lpstr>Project proposal: Morocco</vt:lpstr>
    </vt:vector>
  </TitlesOfParts>
  <Company>UNMFS</Company>
  <LinksUpToDate>false</LinksUpToDate>
  <CharactersWithSpaces>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Marruecos</dc:title>
  <dc:subject>95th ExCom</dc:subject>
  <dc:creator>Jessica Shaw</dc:creator>
  <cp:keywords/>
  <dc:description/>
  <cp:lastModifiedBy>Johanne C</cp:lastModifiedBy>
  <cp:revision>2</cp:revision>
  <cp:lastPrinted>2001-05-26T19:40:00Z</cp:lastPrinted>
  <dcterms:created xsi:type="dcterms:W3CDTF">2024-11-19T01:40:00Z</dcterms:created>
  <dcterms:modified xsi:type="dcterms:W3CDTF">2024-11-19T01:40:00Z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UNEP/OzL.Pro/ExCom/95/68</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