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2E0DDB35" w14:textId="77777777">
        <w:trPr>
          <w:trHeight w:val="720"/>
        </w:trPr>
        <w:tc>
          <w:tcPr>
            <w:tcW w:w="6494" w:type="dxa"/>
            <w:gridSpan w:val="2"/>
            <w:tcBorders>
              <w:bottom w:val="single" w:sz="18" w:space="0" w:color="auto"/>
            </w:tcBorders>
          </w:tcPr>
          <w:p w14:paraId="789DC60D" w14:textId="77777777" w:rsidR="0087455A" w:rsidRDefault="0024162E">
            <w:pPr>
              <w:rPr>
                <w:rFonts w:ascii="Univers" w:hAnsi="Univers"/>
                <w:b/>
                <w:sz w:val="28"/>
                <w:szCs w:val="28"/>
                <w:lang w:val="es-MX"/>
              </w:rPr>
            </w:pPr>
            <w:r>
              <w:rPr>
                <w:rFonts w:ascii="Univers" w:hAnsi="Univers"/>
                <w:b/>
                <w:sz w:val="28"/>
                <w:szCs w:val="28"/>
                <w:lang w:val="es-MX"/>
              </w:rPr>
              <w:t>NACIONES</w:t>
            </w:r>
          </w:p>
          <w:p w14:paraId="57C3D529"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0ED5759E"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5ABC53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9F4B8E"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09DD1025" wp14:editId="10ED7CD6">
                  <wp:simplePos x="0" y="0"/>
                  <wp:positionH relativeFrom="column">
                    <wp:posOffset>7703</wp:posOffset>
                  </wp:positionH>
                  <wp:positionV relativeFrom="paragraph">
                    <wp:posOffset>956144</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0BB084AA" wp14:editId="0DDE241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063C854C" w14:textId="77777777" w:rsidR="00242365" w:rsidRPr="00C74FA8" w:rsidRDefault="002423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B01C2EE" w14:textId="43B4B2CF"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D9FF6BC"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CC94EB4"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1DD4961"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2154B6A0"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0121FEAF" w14:textId="77777777" w:rsidR="00242365" w:rsidRDefault="00242365">
            <w:pPr>
              <w:rPr>
                <w:lang w:val="es-ES"/>
              </w:rPr>
            </w:pPr>
          </w:p>
          <w:p w14:paraId="6E389FBD" w14:textId="66EBDA49" w:rsidR="0087455A" w:rsidRDefault="0024162E">
            <w:pPr>
              <w:rPr>
                <w:lang w:val="es-ES"/>
              </w:rPr>
            </w:pPr>
            <w:proofErr w:type="spellStart"/>
            <w:r>
              <w:rPr>
                <w:lang w:val="es-ES"/>
              </w:rPr>
              <w:t>Distr</w:t>
            </w:r>
            <w:proofErr w:type="spellEnd"/>
            <w:r>
              <w:rPr>
                <w:lang w:val="es-ES"/>
              </w:rPr>
              <w:t>.</w:t>
            </w:r>
          </w:p>
          <w:p w14:paraId="0D551677" w14:textId="77777777" w:rsidR="0087455A" w:rsidRDefault="0024162E">
            <w:pPr>
              <w:rPr>
                <w:lang w:val="es-ES"/>
              </w:rPr>
            </w:pPr>
            <w:r>
              <w:rPr>
                <w:lang w:val="es-ES"/>
              </w:rPr>
              <w:t>GENERAL</w:t>
            </w:r>
          </w:p>
          <w:p w14:paraId="144B9000" w14:textId="77777777" w:rsidR="0087455A" w:rsidRDefault="0087455A">
            <w:pPr>
              <w:rPr>
                <w:lang w:val="es-ES"/>
              </w:rPr>
            </w:pPr>
          </w:p>
          <w:p w14:paraId="31E00F64" w14:textId="22FF9F5E" w:rsidR="0087455A" w:rsidRPr="007B6547" w:rsidRDefault="0024162E">
            <w:pPr>
              <w:rPr>
                <w:lang w:val="es-ES"/>
              </w:rPr>
            </w:pPr>
            <w:r>
              <w:fldChar w:fldCharType="begin"/>
            </w:r>
            <w:r w:rsidRPr="007B6547">
              <w:rPr>
                <w:lang w:val="es-ES"/>
              </w:rPr>
              <w:instrText xml:space="preserve"> DOCPROPERTY "Document number"  \* MERGEFORMAT </w:instrText>
            </w:r>
            <w:r>
              <w:fldChar w:fldCharType="separate"/>
            </w:r>
            <w:r w:rsidR="00417A70">
              <w:rPr>
                <w:lang w:val="es-ES"/>
              </w:rPr>
              <w:t>UNEP/</w:t>
            </w:r>
            <w:proofErr w:type="spellStart"/>
            <w:r w:rsidR="00417A70">
              <w:rPr>
                <w:lang w:val="es-ES"/>
              </w:rPr>
              <w:t>OzL.Pro</w:t>
            </w:r>
            <w:proofErr w:type="spellEnd"/>
            <w:r w:rsidR="00417A70">
              <w:rPr>
                <w:lang w:val="es-ES"/>
              </w:rPr>
              <w:t>/</w:t>
            </w:r>
            <w:proofErr w:type="spellStart"/>
            <w:r w:rsidR="00417A70">
              <w:rPr>
                <w:lang w:val="es-ES"/>
              </w:rPr>
              <w:t>ExCom</w:t>
            </w:r>
            <w:proofErr w:type="spellEnd"/>
            <w:r w:rsidR="00417A70">
              <w:rPr>
                <w:lang w:val="es-ES"/>
              </w:rPr>
              <w:t>/88/48</w:t>
            </w:r>
            <w:r>
              <w:fldChar w:fldCharType="end"/>
            </w:r>
          </w:p>
          <w:p w14:paraId="7BBB3C6D" w14:textId="2CDE899F" w:rsidR="002959B4" w:rsidRPr="007B6547" w:rsidRDefault="002959B4" w:rsidP="002959B4">
            <w:pPr>
              <w:rPr>
                <w:lang w:val="es-ES"/>
              </w:rPr>
            </w:pPr>
            <w:r>
              <w:fldChar w:fldCharType="begin"/>
            </w:r>
            <w:r w:rsidRPr="007B6547">
              <w:rPr>
                <w:lang w:val="es-ES"/>
              </w:rPr>
              <w:instrText xml:space="preserve"> DOCPROPERTY "Revision date" \@ "d MMMM YYYY"  \* MERGEFORMAT </w:instrText>
            </w:r>
            <w:r>
              <w:fldChar w:fldCharType="separate"/>
            </w:r>
            <w:r w:rsidR="00417A70">
              <w:rPr>
                <w:lang w:val="es-ES"/>
              </w:rPr>
              <w:t>2 noviembre 2021</w:t>
            </w:r>
            <w:r>
              <w:fldChar w:fldCharType="end"/>
            </w:r>
          </w:p>
          <w:p w14:paraId="590A1E47" w14:textId="77777777" w:rsidR="00114CAA" w:rsidRPr="007B6547" w:rsidRDefault="00114CAA">
            <w:pPr>
              <w:rPr>
                <w:caps/>
                <w:lang w:val="es-ES"/>
              </w:rPr>
            </w:pPr>
          </w:p>
          <w:p w14:paraId="74386D38" w14:textId="77777777" w:rsidR="0087455A" w:rsidRDefault="0024162E">
            <w:pPr>
              <w:rPr>
                <w:lang w:val="es-MX"/>
              </w:rPr>
            </w:pPr>
            <w:r>
              <w:rPr>
                <w:lang w:val="es-MX"/>
              </w:rPr>
              <w:t xml:space="preserve">ESPAÑOL </w:t>
            </w:r>
          </w:p>
          <w:p w14:paraId="33C2FEF9" w14:textId="77777777" w:rsidR="0087455A" w:rsidRDefault="0024162E">
            <w:pPr>
              <w:rPr>
                <w:lang w:val="es-ES"/>
              </w:rPr>
            </w:pPr>
            <w:r>
              <w:rPr>
                <w:lang w:val="es-ES"/>
              </w:rPr>
              <w:t xml:space="preserve">ORIGINAL: </w:t>
            </w:r>
            <w:r>
              <w:rPr>
                <w:lang w:val="es-MX"/>
              </w:rPr>
              <w:t>INGLÉS</w:t>
            </w:r>
          </w:p>
        </w:tc>
      </w:tr>
    </w:tbl>
    <w:p w14:paraId="54AC56F8"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72913E69" w14:textId="77777777" w:rsidR="00106F6E" w:rsidRDefault="00106F6E" w:rsidP="00344EAB">
      <w:pPr>
        <w:jc w:val="left"/>
        <w:rPr>
          <w:lang w:val="es-ES"/>
        </w:rPr>
      </w:pPr>
      <w:r w:rsidRPr="00DA4633">
        <w:rPr>
          <w:lang w:val="es-ES"/>
        </w:rPr>
        <w:t xml:space="preserve">Octogésima </w:t>
      </w:r>
      <w:r w:rsidR="00344EAB" w:rsidRPr="00DA4633">
        <w:rPr>
          <w:lang w:val="es-ES"/>
        </w:rPr>
        <w:t>octav</w:t>
      </w:r>
      <w:r w:rsidR="002959B4" w:rsidRPr="00DA4633">
        <w:rPr>
          <w:lang w:val="es-ES"/>
        </w:rPr>
        <w:t>a</w:t>
      </w:r>
      <w:r w:rsidR="003863A4" w:rsidRPr="00DA4633">
        <w:rPr>
          <w:lang w:val="es-ES"/>
        </w:rPr>
        <w:t xml:space="preserve"> Reunión</w:t>
      </w:r>
      <w:r w:rsidR="003863A4">
        <w:rPr>
          <w:lang w:val="es-ES"/>
        </w:rPr>
        <w:br/>
        <w:t xml:space="preserve">Montreal, </w:t>
      </w:r>
      <w:r w:rsidR="00344EAB">
        <w:rPr>
          <w:lang w:val="es-ES"/>
        </w:rPr>
        <w:t>15 – 19 de noviembre</w:t>
      </w:r>
      <w:r w:rsidR="002959B4">
        <w:rPr>
          <w:lang w:val="es-ES"/>
        </w:rPr>
        <w:t xml:space="preserve"> de 2021</w:t>
      </w:r>
      <w:r w:rsidR="002959B4">
        <w:rPr>
          <w:rStyle w:val="FootnoteReference"/>
          <w:lang w:val="es-ES"/>
        </w:rPr>
        <w:footnoteReference w:id="1"/>
      </w:r>
    </w:p>
    <w:p w14:paraId="49142593" w14:textId="77777777" w:rsidR="00106F6E" w:rsidRDefault="00106F6E" w:rsidP="00106F6E">
      <w:pPr>
        <w:jc w:val="left"/>
        <w:rPr>
          <w:lang w:val="es-ES"/>
        </w:rPr>
      </w:pPr>
    </w:p>
    <w:p w14:paraId="24F253BE" w14:textId="77777777" w:rsidR="0087455A" w:rsidRDefault="0087455A">
      <w:pPr>
        <w:jc w:val="left"/>
        <w:rPr>
          <w:lang w:val="es-ES"/>
        </w:rPr>
      </w:pPr>
    </w:p>
    <w:p w14:paraId="7F83639B" w14:textId="77777777" w:rsidR="0087455A" w:rsidRDefault="0087455A">
      <w:pPr>
        <w:pStyle w:val="Heading3"/>
        <w:numPr>
          <w:ilvl w:val="0"/>
          <w:numId w:val="0"/>
        </w:numPr>
        <w:spacing w:after="0"/>
        <w:rPr>
          <w:lang w:val="es-ES"/>
        </w:rPr>
      </w:pPr>
    </w:p>
    <w:p w14:paraId="6E912B5D" w14:textId="77777777" w:rsidR="0087455A" w:rsidRDefault="0087455A">
      <w:pPr>
        <w:pStyle w:val="Title1"/>
        <w:rPr>
          <w:lang w:val="es-ES"/>
        </w:rPr>
      </w:pPr>
    </w:p>
    <w:p w14:paraId="475A2E62" w14:textId="172B221A" w:rsidR="00DA4633" w:rsidRDefault="00886949" w:rsidP="00DA4633">
      <w:pPr>
        <w:jc w:val="center"/>
        <w:rPr>
          <w:b/>
          <w:lang w:val="es-ES"/>
        </w:rPr>
      </w:pPr>
      <w:r w:rsidRPr="00DA4633">
        <w:rPr>
          <w:b/>
          <w:lang w:val="es-ES"/>
        </w:rPr>
        <w:t>PROPUESTA DE PROYECTO: ETIOPÍA</w:t>
      </w:r>
    </w:p>
    <w:p w14:paraId="69B22F8E" w14:textId="04F45D4A" w:rsidR="00DA4633" w:rsidRDefault="00DA4633" w:rsidP="00DA4633">
      <w:pPr>
        <w:rPr>
          <w:lang w:val="es-ES"/>
        </w:rPr>
      </w:pPr>
    </w:p>
    <w:p w14:paraId="2DABA57E" w14:textId="77777777" w:rsidR="00242365" w:rsidRPr="00DA4633" w:rsidRDefault="00242365" w:rsidP="00DA4633">
      <w:pPr>
        <w:rPr>
          <w:lang w:val="es-ES"/>
        </w:rPr>
      </w:pPr>
    </w:p>
    <w:p w14:paraId="73D73F23" w14:textId="77777777" w:rsidR="00DA4633" w:rsidRPr="00DA4633" w:rsidRDefault="00DA4633" w:rsidP="00DA4633">
      <w:pPr>
        <w:rPr>
          <w:lang w:val="es-ES"/>
        </w:rPr>
      </w:pPr>
    </w:p>
    <w:p w14:paraId="239E18C7" w14:textId="77777777" w:rsidR="00DA4633" w:rsidRPr="00DA4633" w:rsidRDefault="00DA4633" w:rsidP="00DA4633">
      <w:pPr>
        <w:ind w:firstLine="720"/>
        <w:rPr>
          <w:lang w:val="es-ES"/>
        </w:rPr>
      </w:pPr>
      <w:r w:rsidRPr="00DA4633">
        <w:rPr>
          <w:lang w:val="es-ES"/>
        </w:rPr>
        <w:t xml:space="preserve">Este documento consiste en las observaciones y la recomendación de la Secretaría sobre las siguientes propuestas de proyectos: </w:t>
      </w:r>
    </w:p>
    <w:p w14:paraId="032955E6" w14:textId="77777777" w:rsidR="00DA4633" w:rsidRPr="00DA4633" w:rsidRDefault="00DA4633" w:rsidP="00DA4633">
      <w:pPr>
        <w:rPr>
          <w:lang w:val="es-ES"/>
        </w:rPr>
      </w:pPr>
    </w:p>
    <w:p w14:paraId="63D11698" w14:textId="77777777" w:rsidR="00DA4633" w:rsidRPr="00DA4633" w:rsidRDefault="00DA4633" w:rsidP="00DA4633">
      <w:pPr>
        <w:rPr>
          <w:u w:val="single"/>
          <w:lang w:val="es-ES"/>
        </w:rPr>
      </w:pPr>
      <w:r w:rsidRPr="00DA4633">
        <w:rPr>
          <w:u w:val="single"/>
          <w:lang w:val="es-ES"/>
        </w:rPr>
        <w:t>Eliminación</w:t>
      </w:r>
    </w:p>
    <w:p w14:paraId="675CAE58" w14:textId="77777777" w:rsidR="00DA4633" w:rsidRDefault="00DA4633" w:rsidP="00DA4633">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A4633" w14:paraId="63DDF4B0" w14:textId="77777777" w:rsidTr="00DA4633">
        <w:trPr>
          <w:trHeight w:val="810"/>
        </w:trPr>
        <w:tc>
          <w:tcPr>
            <w:tcW w:w="6941" w:type="dxa"/>
            <w:hideMark/>
          </w:tcPr>
          <w:p w14:paraId="699950BD" w14:textId="77777777" w:rsidR="00DA4633" w:rsidRDefault="00DA4633" w:rsidP="00DA4633">
            <w:pPr>
              <w:pStyle w:val="ListParagraph"/>
              <w:numPr>
                <w:ilvl w:val="0"/>
                <w:numId w:val="21"/>
              </w:numPr>
              <w:ind w:hanging="830"/>
              <w:rPr>
                <w:lang w:val="es-ES"/>
              </w:rPr>
            </w:pPr>
            <w:r w:rsidRPr="00DA4633">
              <w:rPr>
                <w:lang w:val="es-ES"/>
              </w:rPr>
              <w:t>Plan de gestión de eliminación de los HCFC (etapa II, primer tramo)</w:t>
            </w:r>
          </w:p>
        </w:tc>
        <w:tc>
          <w:tcPr>
            <w:tcW w:w="2409" w:type="dxa"/>
            <w:hideMark/>
          </w:tcPr>
          <w:p w14:paraId="39BB5CA5" w14:textId="77777777" w:rsidR="00DA4633" w:rsidRDefault="00DA4633">
            <w:pPr>
              <w:jc w:val="right"/>
            </w:pPr>
            <w:r>
              <w:t>PNUMA y ONUDI</w:t>
            </w:r>
          </w:p>
        </w:tc>
      </w:tr>
    </w:tbl>
    <w:p w14:paraId="2F164985" w14:textId="77777777" w:rsidR="0087455A" w:rsidRDefault="0087455A">
      <w:pPr>
        <w:pStyle w:val="Heading1"/>
        <w:numPr>
          <w:ilvl w:val="0"/>
          <w:numId w:val="0"/>
        </w:numPr>
        <w:rPr>
          <w:lang w:val="es-ES"/>
        </w:rPr>
      </w:pPr>
    </w:p>
    <w:p w14:paraId="050F4178" w14:textId="77777777" w:rsidR="0087455A" w:rsidRPr="00344EAB" w:rsidRDefault="0024162E">
      <w:pPr>
        <w:pStyle w:val="StyleHeader4Para4Left0Firstline0"/>
        <w:numPr>
          <w:ilvl w:val="0"/>
          <w:numId w:val="0"/>
        </w:numPr>
        <w:rPr>
          <w:lang w:val="en-US"/>
        </w:rPr>
      </w:pPr>
      <w:r w:rsidRPr="00344EAB">
        <w:rPr>
          <w:lang w:val="en-US"/>
        </w:rPr>
        <w:br w:type="page"/>
      </w:r>
    </w:p>
    <w:p w14:paraId="41123655" w14:textId="77777777" w:rsidR="00DA4633" w:rsidRDefault="00DA4633" w:rsidP="00DA4633">
      <w:pPr>
        <w:jc w:val="center"/>
        <w:rPr>
          <w:b/>
          <w:lang w:val="es-ES"/>
        </w:rPr>
      </w:pPr>
      <w:r w:rsidRPr="00DA4633">
        <w:rPr>
          <w:b/>
          <w:lang w:val="es-ES"/>
        </w:rPr>
        <w:lastRenderedPageBreak/>
        <w:t>HOJA DE EVALUACIÓN DE PROYECTO - PROYECTOS PLURIANUALES</w:t>
      </w:r>
    </w:p>
    <w:p w14:paraId="72BB2A73" w14:textId="77777777" w:rsidR="00DA4633" w:rsidRPr="00DA4633" w:rsidRDefault="00DA4633" w:rsidP="00DA4633">
      <w:pPr>
        <w:jc w:val="center"/>
        <w:rPr>
          <w:sz w:val="18"/>
          <w:lang w:val="es-ES"/>
        </w:rPr>
      </w:pPr>
    </w:p>
    <w:p w14:paraId="11587A3D" w14:textId="77777777" w:rsidR="00DA4633" w:rsidRDefault="00DA4633" w:rsidP="00DA4633">
      <w:pPr>
        <w:jc w:val="center"/>
        <w:rPr>
          <w:b/>
        </w:rPr>
      </w:pPr>
      <w:r>
        <w:rPr>
          <w:b/>
        </w:rPr>
        <w:t>ETIOPÍA</w:t>
      </w:r>
    </w:p>
    <w:p w14:paraId="0A561E66" w14:textId="77777777" w:rsidR="00DA4633" w:rsidRDefault="00DA4633" w:rsidP="00DA4633">
      <w:pPr>
        <w:jc w:val="center"/>
        <w:rPr>
          <w:sz w:val="18"/>
          <w:lang w:val="en-CA"/>
        </w:rPr>
      </w:pPr>
    </w:p>
    <w:tbl>
      <w:tblPr>
        <w:tblStyle w:val="TableGrid"/>
        <w:tblW w:w="5597" w:type="pct"/>
        <w:tblInd w:w="-572" w:type="dxa"/>
        <w:tblLook w:val="04A0" w:firstRow="1" w:lastRow="0" w:firstColumn="1" w:lastColumn="0" w:noHBand="0" w:noVBand="1"/>
      </w:tblPr>
      <w:tblGrid>
        <w:gridCol w:w="4678"/>
        <w:gridCol w:w="5788"/>
      </w:tblGrid>
      <w:tr w:rsidR="00DA4633" w:rsidRPr="009A381A" w14:paraId="6105655E" w14:textId="77777777" w:rsidTr="00DA4633">
        <w:trPr>
          <w:trHeight w:val="240"/>
        </w:trPr>
        <w:tc>
          <w:tcPr>
            <w:tcW w:w="2235" w:type="pct"/>
            <w:tcBorders>
              <w:top w:val="single" w:sz="4" w:space="0" w:color="auto"/>
              <w:left w:val="single" w:sz="4" w:space="0" w:color="auto"/>
              <w:bottom w:val="single" w:sz="4" w:space="0" w:color="auto"/>
              <w:right w:val="single" w:sz="4" w:space="0" w:color="auto"/>
            </w:tcBorders>
            <w:hideMark/>
          </w:tcPr>
          <w:p w14:paraId="24D8F74A" w14:textId="77777777" w:rsidR="00DA4633" w:rsidRPr="009A381A" w:rsidRDefault="00DA4633">
            <w:pPr>
              <w:rPr>
                <w:b/>
                <w:bCs/>
                <w:sz w:val="18"/>
                <w:szCs w:val="18"/>
                <w:lang w:val="es-ES"/>
              </w:rPr>
            </w:pPr>
            <w:r w:rsidRPr="009A381A">
              <w:rPr>
                <w:b/>
                <w:bCs/>
                <w:sz w:val="18"/>
                <w:szCs w:val="18"/>
              </w:rPr>
              <w:t>I) TÍTULO DEL PROYECTO</w:t>
            </w:r>
          </w:p>
        </w:tc>
        <w:tc>
          <w:tcPr>
            <w:tcW w:w="2765" w:type="pct"/>
            <w:tcBorders>
              <w:top w:val="single" w:sz="4" w:space="0" w:color="auto"/>
              <w:left w:val="single" w:sz="4" w:space="0" w:color="auto"/>
              <w:bottom w:val="single" w:sz="4" w:space="0" w:color="auto"/>
              <w:right w:val="single" w:sz="4" w:space="0" w:color="auto"/>
            </w:tcBorders>
            <w:hideMark/>
          </w:tcPr>
          <w:p w14:paraId="32938942" w14:textId="77777777" w:rsidR="00DA4633" w:rsidRPr="009A381A" w:rsidRDefault="00DA4633">
            <w:pPr>
              <w:jc w:val="center"/>
              <w:rPr>
                <w:b/>
                <w:bCs/>
                <w:sz w:val="18"/>
                <w:szCs w:val="18"/>
              </w:rPr>
            </w:pPr>
            <w:r w:rsidRPr="009A381A">
              <w:rPr>
                <w:b/>
                <w:bCs/>
                <w:sz w:val="18"/>
                <w:szCs w:val="18"/>
              </w:rPr>
              <w:t>ORGANISMO</w:t>
            </w:r>
          </w:p>
        </w:tc>
      </w:tr>
      <w:tr w:rsidR="00DA4633" w:rsidRPr="009A381A" w14:paraId="1797F1FF" w14:textId="77777777" w:rsidTr="00DA4633">
        <w:trPr>
          <w:trHeight w:val="103"/>
        </w:trPr>
        <w:tc>
          <w:tcPr>
            <w:tcW w:w="2235" w:type="pct"/>
            <w:tcBorders>
              <w:top w:val="single" w:sz="4" w:space="0" w:color="auto"/>
              <w:left w:val="single" w:sz="4" w:space="0" w:color="auto"/>
              <w:bottom w:val="single" w:sz="4" w:space="0" w:color="auto"/>
              <w:right w:val="single" w:sz="4" w:space="0" w:color="auto"/>
            </w:tcBorders>
            <w:hideMark/>
          </w:tcPr>
          <w:p w14:paraId="270EB06D" w14:textId="77777777" w:rsidR="00DA4633" w:rsidRPr="009A381A" w:rsidRDefault="00DA4633">
            <w:pPr>
              <w:spacing w:after="80"/>
              <w:jc w:val="center"/>
              <w:rPr>
                <w:color w:val="000000" w:themeColor="text1"/>
                <w:sz w:val="18"/>
                <w:szCs w:val="18"/>
                <w:lang w:val="es-ES"/>
              </w:rPr>
            </w:pPr>
            <w:r w:rsidRPr="009A381A">
              <w:rPr>
                <w:color w:val="000000" w:themeColor="text1"/>
                <w:sz w:val="18"/>
                <w:szCs w:val="18"/>
                <w:lang w:val="es-ES"/>
              </w:rPr>
              <w:t>Plan de gestión de eliminación de los HCFC (etapa II)</w:t>
            </w:r>
          </w:p>
        </w:tc>
        <w:tc>
          <w:tcPr>
            <w:tcW w:w="2765" w:type="pct"/>
            <w:tcBorders>
              <w:top w:val="single" w:sz="4" w:space="0" w:color="auto"/>
              <w:left w:val="single" w:sz="4" w:space="0" w:color="auto"/>
              <w:bottom w:val="single" w:sz="4" w:space="0" w:color="auto"/>
              <w:right w:val="single" w:sz="4" w:space="0" w:color="auto"/>
            </w:tcBorders>
            <w:hideMark/>
          </w:tcPr>
          <w:p w14:paraId="799300F0" w14:textId="77777777" w:rsidR="00DA4633" w:rsidRPr="009A381A" w:rsidRDefault="00DA4633">
            <w:pPr>
              <w:spacing w:after="80"/>
              <w:jc w:val="center"/>
              <w:rPr>
                <w:color w:val="000000" w:themeColor="text1"/>
                <w:sz w:val="18"/>
                <w:szCs w:val="18"/>
              </w:rPr>
            </w:pPr>
            <w:r w:rsidRPr="009A381A">
              <w:rPr>
                <w:color w:val="000000" w:themeColor="text1"/>
                <w:sz w:val="18"/>
                <w:szCs w:val="18"/>
              </w:rPr>
              <w:t>PNUMA (principal), ONUDI</w:t>
            </w:r>
          </w:p>
        </w:tc>
      </w:tr>
    </w:tbl>
    <w:p w14:paraId="3B2B9263" w14:textId="77777777" w:rsidR="00DA4633" w:rsidRPr="009A381A" w:rsidRDefault="00DA4633" w:rsidP="00DA4633">
      <w:pPr>
        <w:jc w:val="center"/>
        <w:rPr>
          <w:sz w:val="18"/>
          <w:szCs w:val="18"/>
          <w:lang w:val="en-CA"/>
        </w:rPr>
      </w:pPr>
    </w:p>
    <w:tbl>
      <w:tblPr>
        <w:tblStyle w:val="TableGrid"/>
        <w:tblW w:w="5597" w:type="pct"/>
        <w:tblInd w:w="-572" w:type="dxa"/>
        <w:tblLook w:val="04A0" w:firstRow="1" w:lastRow="0" w:firstColumn="1" w:lastColumn="0" w:noHBand="0" w:noVBand="1"/>
      </w:tblPr>
      <w:tblGrid>
        <w:gridCol w:w="7088"/>
        <w:gridCol w:w="1417"/>
        <w:gridCol w:w="1961"/>
      </w:tblGrid>
      <w:tr w:rsidR="00DA4633" w:rsidRPr="009A381A" w14:paraId="028F72B1" w14:textId="77777777" w:rsidTr="00DA4633">
        <w:trPr>
          <w:trHeight w:val="195"/>
        </w:trPr>
        <w:tc>
          <w:tcPr>
            <w:tcW w:w="3386" w:type="pct"/>
            <w:tcBorders>
              <w:top w:val="single" w:sz="4" w:space="0" w:color="auto"/>
              <w:left w:val="single" w:sz="4" w:space="0" w:color="auto"/>
              <w:bottom w:val="single" w:sz="4" w:space="0" w:color="auto"/>
              <w:right w:val="single" w:sz="4" w:space="0" w:color="auto"/>
            </w:tcBorders>
            <w:hideMark/>
          </w:tcPr>
          <w:p w14:paraId="119BB623" w14:textId="77777777" w:rsidR="00DA4633" w:rsidRPr="009A381A" w:rsidRDefault="00DA4633">
            <w:pPr>
              <w:spacing w:after="60"/>
              <w:jc w:val="left"/>
              <w:rPr>
                <w:b/>
                <w:sz w:val="18"/>
                <w:szCs w:val="18"/>
                <w:lang w:val="es-ES"/>
              </w:rPr>
            </w:pPr>
            <w:r w:rsidRPr="009A381A">
              <w:rPr>
                <w:b/>
                <w:sz w:val="18"/>
                <w:szCs w:val="18"/>
                <w:lang w:val="es-ES"/>
              </w:rPr>
              <w:t>II) DATOS MÁS RECIENTES CON ARREGLO AL ARTÍCULO 7 (Anexo C, Grupo l)</w:t>
            </w:r>
          </w:p>
        </w:tc>
        <w:tc>
          <w:tcPr>
            <w:tcW w:w="677" w:type="pct"/>
            <w:tcBorders>
              <w:top w:val="single" w:sz="4" w:space="0" w:color="auto"/>
              <w:left w:val="single" w:sz="4" w:space="0" w:color="auto"/>
              <w:bottom w:val="single" w:sz="4" w:space="0" w:color="auto"/>
              <w:right w:val="single" w:sz="4" w:space="0" w:color="auto"/>
            </w:tcBorders>
            <w:hideMark/>
          </w:tcPr>
          <w:p w14:paraId="1DA70BD9" w14:textId="77777777" w:rsidR="00DA4633" w:rsidRPr="009A381A" w:rsidRDefault="00DA4633">
            <w:pPr>
              <w:spacing w:after="60"/>
              <w:jc w:val="center"/>
              <w:rPr>
                <w:sz w:val="18"/>
                <w:szCs w:val="18"/>
                <w:lang w:val="es-ES"/>
              </w:rPr>
            </w:pPr>
            <w:r w:rsidRPr="009A381A">
              <w:rPr>
                <w:sz w:val="18"/>
                <w:szCs w:val="18"/>
                <w:lang w:val="es-ES"/>
              </w:rPr>
              <w:t xml:space="preserve">Año: </w:t>
            </w:r>
            <w:r w:rsidRPr="009A381A">
              <w:rPr>
                <w:color w:val="000000" w:themeColor="text1"/>
                <w:sz w:val="18"/>
                <w:szCs w:val="18"/>
                <w:lang w:val="es-ES"/>
              </w:rPr>
              <w:t>2020</w:t>
            </w:r>
          </w:p>
        </w:tc>
        <w:tc>
          <w:tcPr>
            <w:tcW w:w="937" w:type="pct"/>
            <w:tcBorders>
              <w:top w:val="single" w:sz="4" w:space="0" w:color="auto"/>
              <w:left w:val="single" w:sz="4" w:space="0" w:color="auto"/>
              <w:bottom w:val="single" w:sz="4" w:space="0" w:color="auto"/>
              <w:right w:val="single" w:sz="4" w:space="0" w:color="auto"/>
            </w:tcBorders>
            <w:hideMark/>
          </w:tcPr>
          <w:p w14:paraId="2C7E40FA" w14:textId="12326D2B" w:rsidR="00DA4633" w:rsidRPr="009A381A" w:rsidRDefault="00DA4633">
            <w:pPr>
              <w:spacing w:after="60"/>
              <w:jc w:val="right"/>
              <w:rPr>
                <w:sz w:val="18"/>
                <w:szCs w:val="18"/>
                <w:lang w:val="es-ES"/>
              </w:rPr>
            </w:pPr>
            <w:r w:rsidRPr="009A381A">
              <w:rPr>
                <w:sz w:val="18"/>
                <w:szCs w:val="18"/>
                <w:lang w:val="es-ES"/>
              </w:rPr>
              <w:t>3,41 (toneladas PAO)</w:t>
            </w:r>
          </w:p>
        </w:tc>
      </w:tr>
    </w:tbl>
    <w:p w14:paraId="542FA8CC" w14:textId="77777777" w:rsidR="00DA4633" w:rsidRPr="009A381A" w:rsidRDefault="00DA4633" w:rsidP="00DA4633">
      <w:pPr>
        <w:jc w:val="center"/>
        <w:rPr>
          <w:sz w:val="18"/>
          <w:szCs w:val="18"/>
          <w:lang w:val="es-ES"/>
        </w:rPr>
      </w:pPr>
    </w:p>
    <w:tbl>
      <w:tblPr>
        <w:tblStyle w:val="TableGrid"/>
        <w:tblW w:w="5597" w:type="pct"/>
        <w:tblInd w:w="-572" w:type="dxa"/>
        <w:tblLayout w:type="fixed"/>
        <w:tblLook w:val="04A0" w:firstRow="1" w:lastRow="0" w:firstColumn="1" w:lastColumn="0" w:noHBand="0" w:noVBand="1"/>
      </w:tblPr>
      <w:tblGrid>
        <w:gridCol w:w="1119"/>
        <w:gridCol w:w="1015"/>
        <w:gridCol w:w="940"/>
        <w:gridCol w:w="1252"/>
        <w:gridCol w:w="777"/>
        <w:gridCol w:w="994"/>
        <w:gridCol w:w="1132"/>
        <w:gridCol w:w="1135"/>
        <w:gridCol w:w="708"/>
        <w:gridCol w:w="1394"/>
      </w:tblGrid>
      <w:tr w:rsidR="00DA4633" w:rsidRPr="009A381A" w14:paraId="647F5C5E" w14:textId="77777777" w:rsidTr="00DA4633">
        <w:trPr>
          <w:trHeight w:val="250"/>
        </w:trPr>
        <w:tc>
          <w:tcPr>
            <w:tcW w:w="3996" w:type="pct"/>
            <w:gridSpan w:val="8"/>
            <w:tcBorders>
              <w:top w:val="single" w:sz="4" w:space="0" w:color="auto"/>
              <w:left w:val="single" w:sz="4" w:space="0" w:color="auto"/>
              <w:bottom w:val="single" w:sz="4" w:space="0" w:color="auto"/>
              <w:right w:val="single" w:sz="4" w:space="0" w:color="auto"/>
            </w:tcBorders>
            <w:hideMark/>
          </w:tcPr>
          <w:p w14:paraId="436B724D" w14:textId="77777777" w:rsidR="00DA4633" w:rsidRPr="009A381A" w:rsidRDefault="00DA4633">
            <w:pPr>
              <w:jc w:val="left"/>
              <w:rPr>
                <w:b/>
                <w:bCs/>
                <w:sz w:val="18"/>
                <w:szCs w:val="18"/>
                <w:lang w:val="es-ES"/>
              </w:rPr>
            </w:pPr>
            <w:r w:rsidRPr="009A381A">
              <w:rPr>
                <w:b/>
                <w:bCs/>
                <w:sz w:val="18"/>
                <w:szCs w:val="18"/>
                <w:lang w:val="es-ES"/>
              </w:rPr>
              <w:t>III) DATOS SECTORIALES DEL PROGRAMA DE PAÍS MÁS RECIENTES (toneladas PAO)</w:t>
            </w:r>
          </w:p>
        </w:tc>
        <w:tc>
          <w:tcPr>
            <w:tcW w:w="1004" w:type="pct"/>
            <w:gridSpan w:val="2"/>
            <w:tcBorders>
              <w:top w:val="single" w:sz="4" w:space="0" w:color="auto"/>
              <w:left w:val="single" w:sz="4" w:space="0" w:color="auto"/>
              <w:bottom w:val="single" w:sz="4" w:space="0" w:color="auto"/>
              <w:right w:val="single" w:sz="4" w:space="0" w:color="auto"/>
            </w:tcBorders>
            <w:hideMark/>
          </w:tcPr>
          <w:p w14:paraId="0C0CDCCD" w14:textId="77777777" w:rsidR="00DA4633" w:rsidRPr="009A381A" w:rsidRDefault="00DA4633">
            <w:pPr>
              <w:spacing w:after="60"/>
              <w:jc w:val="right"/>
              <w:rPr>
                <w:b/>
                <w:sz w:val="18"/>
                <w:szCs w:val="18"/>
                <w:lang w:val="es-ES"/>
              </w:rPr>
            </w:pPr>
            <w:r w:rsidRPr="009A381A">
              <w:rPr>
                <w:b/>
                <w:sz w:val="18"/>
                <w:szCs w:val="18"/>
                <w:lang w:val="es-ES"/>
              </w:rPr>
              <w:t xml:space="preserve">Año: </w:t>
            </w:r>
            <w:r w:rsidRPr="009A381A">
              <w:rPr>
                <w:color w:val="000000" w:themeColor="text1"/>
                <w:sz w:val="18"/>
                <w:szCs w:val="18"/>
                <w:lang w:val="es-ES"/>
              </w:rPr>
              <w:t>2020</w:t>
            </w:r>
          </w:p>
        </w:tc>
      </w:tr>
      <w:tr w:rsidR="00DA4633" w:rsidRPr="009A381A" w14:paraId="7C440FAD" w14:textId="77777777" w:rsidTr="00DA4633">
        <w:trPr>
          <w:trHeight w:val="250"/>
        </w:trPr>
        <w:tc>
          <w:tcPr>
            <w:tcW w:w="535" w:type="pct"/>
            <w:tcBorders>
              <w:top w:val="single" w:sz="4" w:space="0" w:color="auto"/>
              <w:left w:val="single" w:sz="4" w:space="0" w:color="auto"/>
              <w:bottom w:val="single" w:sz="4" w:space="0" w:color="auto"/>
              <w:right w:val="single" w:sz="4" w:space="0" w:color="auto"/>
            </w:tcBorders>
            <w:hideMark/>
          </w:tcPr>
          <w:p w14:paraId="05076F53" w14:textId="77777777" w:rsidR="00DA4633" w:rsidRPr="009A381A" w:rsidRDefault="00DA4633">
            <w:pPr>
              <w:spacing w:after="60"/>
              <w:jc w:val="center"/>
              <w:rPr>
                <w:sz w:val="18"/>
                <w:szCs w:val="18"/>
                <w:lang w:val="es-ES"/>
              </w:rPr>
            </w:pPr>
            <w:r w:rsidRPr="009A381A">
              <w:rPr>
                <w:sz w:val="18"/>
                <w:szCs w:val="18"/>
                <w:lang w:val="es-ES"/>
              </w:rPr>
              <w:t>Sustancia química</w:t>
            </w:r>
          </w:p>
        </w:tc>
        <w:tc>
          <w:tcPr>
            <w:tcW w:w="485" w:type="pct"/>
            <w:tcBorders>
              <w:top w:val="single" w:sz="4" w:space="0" w:color="auto"/>
              <w:left w:val="single" w:sz="4" w:space="0" w:color="auto"/>
              <w:bottom w:val="single" w:sz="4" w:space="0" w:color="auto"/>
              <w:right w:val="single" w:sz="4" w:space="0" w:color="auto"/>
            </w:tcBorders>
            <w:hideMark/>
          </w:tcPr>
          <w:p w14:paraId="09466938" w14:textId="77777777" w:rsidR="00DA4633" w:rsidRPr="009A381A" w:rsidRDefault="00DA4633">
            <w:pPr>
              <w:spacing w:after="60"/>
              <w:jc w:val="center"/>
              <w:rPr>
                <w:sz w:val="18"/>
                <w:szCs w:val="18"/>
                <w:lang w:val="es-ES"/>
              </w:rPr>
            </w:pPr>
            <w:r w:rsidRPr="009A381A">
              <w:rPr>
                <w:sz w:val="18"/>
                <w:szCs w:val="18"/>
                <w:lang w:val="es-ES"/>
              </w:rPr>
              <w:t>Aerosoles</w:t>
            </w:r>
          </w:p>
        </w:tc>
        <w:tc>
          <w:tcPr>
            <w:tcW w:w="449" w:type="pct"/>
            <w:tcBorders>
              <w:top w:val="single" w:sz="4" w:space="0" w:color="auto"/>
              <w:left w:val="single" w:sz="4" w:space="0" w:color="auto"/>
              <w:bottom w:val="single" w:sz="4" w:space="0" w:color="auto"/>
              <w:right w:val="single" w:sz="4" w:space="0" w:color="auto"/>
            </w:tcBorders>
            <w:hideMark/>
          </w:tcPr>
          <w:p w14:paraId="6D3F474F" w14:textId="77777777" w:rsidR="00DA4633" w:rsidRPr="009A381A" w:rsidRDefault="00DA4633">
            <w:pPr>
              <w:spacing w:after="60"/>
              <w:jc w:val="center"/>
              <w:rPr>
                <w:sz w:val="18"/>
                <w:szCs w:val="18"/>
                <w:lang w:val="es-ES"/>
              </w:rPr>
            </w:pPr>
            <w:r w:rsidRPr="009A381A">
              <w:rPr>
                <w:sz w:val="18"/>
                <w:szCs w:val="18"/>
                <w:lang w:val="es-ES"/>
              </w:rPr>
              <w:t>Espumas</w:t>
            </w:r>
          </w:p>
        </w:tc>
        <w:tc>
          <w:tcPr>
            <w:tcW w:w="598" w:type="pct"/>
            <w:tcBorders>
              <w:top w:val="single" w:sz="4" w:space="0" w:color="auto"/>
              <w:left w:val="single" w:sz="4" w:space="0" w:color="auto"/>
              <w:bottom w:val="single" w:sz="4" w:space="0" w:color="auto"/>
              <w:right w:val="single" w:sz="4" w:space="0" w:color="auto"/>
            </w:tcBorders>
            <w:hideMark/>
          </w:tcPr>
          <w:p w14:paraId="2F9F83DB" w14:textId="77777777" w:rsidR="00DA4633" w:rsidRPr="009A381A" w:rsidRDefault="00DA4633">
            <w:pPr>
              <w:spacing w:after="60"/>
              <w:jc w:val="center"/>
              <w:rPr>
                <w:sz w:val="18"/>
                <w:szCs w:val="18"/>
                <w:lang w:val="es-ES"/>
              </w:rPr>
            </w:pPr>
            <w:r w:rsidRPr="009A381A">
              <w:rPr>
                <w:sz w:val="18"/>
                <w:szCs w:val="18"/>
                <w:lang w:val="es-ES"/>
              </w:rPr>
              <w:t>Lucha contra incendios</w:t>
            </w:r>
          </w:p>
        </w:tc>
        <w:tc>
          <w:tcPr>
            <w:tcW w:w="846" w:type="pct"/>
            <w:gridSpan w:val="2"/>
            <w:tcBorders>
              <w:top w:val="single" w:sz="4" w:space="0" w:color="auto"/>
              <w:left w:val="single" w:sz="4" w:space="0" w:color="auto"/>
              <w:bottom w:val="single" w:sz="4" w:space="0" w:color="auto"/>
              <w:right w:val="single" w:sz="4" w:space="0" w:color="auto"/>
            </w:tcBorders>
            <w:hideMark/>
          </w:tcPr>
          <w:p w14:paraId="1592409A" w14:textId="77777777" w:rsidR="00DA4633" w:rsidRPr="009A381A" w:rsidRDefault="00DA4633">
            <w:pPr>
              <w:spacing w:after="60"/>
              <w:jc w:val="center"/>
              <w:rPr>
                <w:sz w:val="18"/>
                <w:szCs w:val="18"/>
                <w:lang w:val="es-ES"/>
              </w:rPr>
            </w:pPr>
            <w:r w:rsidRPr="009A381A">
              <w:rPr>
                <w:sz w:val="18"/>
                <w:szCs w:val="18"/>
                <w:lang w:val="es-ES"/>
              </w:rPr>
              <w:t>Refrigeración</w:t>
            </w:r>
          </w:p>
        </w:tc>
        <w:tc>
          <w:tcPr>
            <w:tcW w:w="541" w:type="pct"/>
            <w:tcBorders>
              <w:top w:val="single" w:sz="4" w:space="0" w:color="auto"/>
              <w:left w:val="single" w:sz="4" w:space="0" w:color="auto"/>
              <w:bottom w:val="single" w:sz="4" w:space="0" w:color="auto"/>
              <w:right w:val="single" w:sz="4" w:space="0" w:color="auto"/>
            </w:tcBorders>
            <w:hideMark/>
          </w:tcPr>
          <w:p w14:paraId="26C517D5" w14:textId="77777777" w:rsidR="00DA4633" w:rsidRPr="009A381A" w:rsidRDefault="00DA4633">
            <w:pPr>
              <w:spacing w:after="60"/>
              <w:jc w:val="center"/>
              <w:rPr>
                <w:sz w:val="18"/>
                <w:szCs w:val="18"/>
                <w:lang w:val="es-ES"/>
              </w:rPr>
            </w:pPr>
            <w:r w:rsidRPr="009A381A">
              <w:rPr>
                <w:sz w:val="18"/>
                <w:szCs w:val="18"/>
                <w:lang w:val="es-ES"/>
              </w:rPr>
              <w:t>Disolventes</w:t>
            </w:r>
          </w:p>
        </w:tc>
        <w:tc>
          <w:tcPr>
            <w:tcW w:w="542" w:type="pct"/>
            <w:tcBorders>
              <w:top w:val="single" w:sz="4" w:space="0" w:color="auto"/>
              <w:left w:val="single" w:sz="4" w:space="0" w:color="auto"/>
              <w:bottom w:val="single" w:sz="4" w:space="0" w:color="auto"/>
              <w:right w:val="single" w:sz="4" w:space="0" w:color="auto"/>
            </w:tcBorders>
            <w:hideMark/>
          </w:tcPr>
          <w:p w14:paraId="72300F95" w14:textId="77777777" w:rsidR="00DA4633" w:rsidRPr="009A381A" w:rsidRDefault="00DA4633">
            <w:pPr>
              <w:spacing w:after="60"/>
              <w:jc w:val="center"/>
              <w:rPr>
                <w:sz w:val="18"/>
                <w:szCs w:val="18"/>
                <w:lang w:val="es-ES"/>
              </w:rPr>
            </w:pPr>
            <w:r w:rsidRPr="009A381A">
              <w:rPr>
                <w:sz w:val="18"/>
                <w:szCs w:val="18"/>
                <w:lang w:val="es-ES"/>
              </w:rPr>
              <w:t>Agentes de procesos</w:t>
            </w:r>
          </w:p>
        </w:tc>
        <w:tc>
          <w:tcPr>
            <w:tcW w:w="338" w:type="pct"/>
            <w:tcBorders>
              <w:top w:val="single" w:sz="4" w:space="0" w:color="auto"/>
              <w:left w:val="single" w:sz="4" w:space="0" w:color="auto"/>
              <w:bottom w:val="single" w:sz="4" w:space="0" w:color="auto"/>
              <w:right w:val="single" w:sz="4" w:space="0" w:color="auto"/>
            </w:tcBorders>
            <w:hideMark/>
          </w:tcPr>
          <w:p w14:paraId="38D2B2BA" w14:textId="77777777" w:rsidR="00DA4633" w:rsidRPr="009A381A" w:rsidRDefault="00DA4633">
            <w:pPr>
              <w:spacing w:after="60"/>
              <w:jc w:val="center"/>
              <w:rPr>
                <w:sz w:val="18"/>
                <w:szCs w:val="18"/>
                <w:lang w:val="es-ES"/>
              </w:rPr>
            </w:pPr>
            <w:r w:rsidRPr="009A381A">
              <w:rPr>
                <w:sz w:val="18"/>
                <w:szCs w:val="18"/>
                <w:lang w:val="es-ES"/>
              </w:rPr>
              <w:t xml:space="preserve">Uso en </w:t>
            </w:r>
            <w:proofErr w:type="spellStart"/>
            <w:r w:rsidRPr="009A381A">
              <w:rPr>
                <w:sz w:val="18"/>
                <w:szCs w:val="18"/>
                <w:lang w:val="es-ES"/>
              </w:rPr>
              <w:t>lab</w:t>
            </w:r>
            <w:proofErr w:type="spellEnd"/>
            <w:r w:rsidRPr="009A381A">
              <w:rPr>
                <w:sz w:val="18"/>
                <w:szCs w:val="18"/>
                <w:lang w:val="es-ES"/>
              </w:rPr>
              <w:t>.</w:t>
            </w:r>
          </w:p>
        </w:tc>
        <w:tc>
          <w:tcPr>
            <w:tcW w:w="666" w:type="pct"/>
            <w:tcBorders>
              <w:top w:val="single" w:sz="4" w:space="0" w:color="auto"/>
              <w:left w:val="single" w:sz="4" w:space="0" w:color="auto"/>
              <w:bottom w:val="single" w:sz="4" w:space="0" w:color="auto"/>
              <w:right w:val="single" w:sz="4" w:space="0" w:color="auto"/>
            </w:tcBorders>
            <w:hideMark/>
          </w:tcPr>
          <w:p w14:paraId="061F5D1F" w14:textId="77777777" w:rsidR="00DA4633" w:rsidRPr="009A381A" w:rsidRDefault="00DA4633">
            <w:pPr>
              <w:spacing w:after="60"/>
              <w:jc w:val="center"/>
              <w:rPr>
                <w:sz w:val="18"/>
                <w:szCs w:val="18"/>
                <w:lang w:val="es-ES"/>
              </w:rPr>
            </w:pPr>
            <w:r w:rsidRPr="009A381A">
              <w:rPr>
                <w:sz w:val="18"/>
                <w:szCs w:val="18"/>
                <w:lang w:val="es-ES"/>
              </w:rPr>
              <w:t>Consumo total del sector</w:t>
            </w:r>
          </w:p>
        </w:tc>
      </w:tr>
      <w:tr w:rsidR="00DA4633" w:rsidRPr="009A381A" w14:paraId="37B350BB" w14:textId="77777777" w:rsidTr="00DA4633">
        <w:trPr>
          <w:trHeight w:val="70"/>
        </w:trPr>
        <w:tc>
          <w:tcPr>
            <w:tcW w:w="2067" w:type="pct"/>
            <w:gridSpan w:val="4"/>
            <w:tcBorders>
              <w:top w:val="single" w:sz="4" w:space="0" w:color="auto"/>
              <w:left w:val="single" w:sz="4" w:space="0" w:color="auto"/>
              <w:bottom w:val="single" w:sz="4" w:space="0" w:color="auto"/>
              <w:right w:val="single" w:sz="4" w:space="0" w:color="auto"/>
            </w:tcBorders>
            <w:hideMark/>
          </w:tcPr>
          <w:p w14:paraId="5A1A6080" w14:textId="77777777" w:rsidR="00DA4633" w:rsidRPr="009A381A" w:rsidRDefault="00DA4633">
            <w:pPr>
              <w:spacing w:after="60"/>
              <w:jc w:val="center"/>
              <w:rPr>
                <w:sz w:val="18"/>
                <w:szCs w:val="18"/>
                <w:lang w:val="es-ES"/>
              </w:rPr>
            </w:pPr>
            <w:r w:rsidRPr="009A381A">
              <w:rPr>
                <w:sz w:val="18"/>
                <w:szCs w:val="18"/>
                <w:lang w:val="es-ES"/>
              </w:rPr>
              <w:t xml:space="preserve"> </w:t>
            </w:r>
          </w:p>
        </w:tc>
        <w:tc>
          <w:tcPr>
            <w:tcW w:w="371" w:type="pct"/>
            <w:tcBorders>
              <w:top w:val="single" w:sz="4" w:space="0" w:color="auto"/>
              <w:left w:val="single" w:sz="4" w:space="0" w:color="auto"/>
              <w:bottom w:val="single" w:sz="4" w:space="0" w:color="auto"/>
              <w:right w:val="single" w:sz="4" w:space="0" w:color="auto"/>
            </w:tcBorders>
            <w:hideMark/>
          </w:tcPr>
          <w:p w14:paraId="40F4E3B2" w14:textId="57E897E0" w:rsidR="00DA4633" w:rsidRPr="009A381A" w:rsidRDefault="00DA4633">
            <w:pPr>
              <w:spacing w:after="60"/>
              <w:jc w:val="center"/>
              <w:rPr>
                <w:sz w:val="18"/>
                <w:szCs w:val="18"/>
                <w:lang w:val="es-ES"/>
              </w:rPr>
            </w:pPr>
            <w:proofErr w:type="spellStart"/>
            <w:r w:rsidRPr="009A381A">
              <w:rPr>
                <w:sz w:val="18"/>
                <w:szCs w:val="18"/>
                <w:lang w:val="es-ES"/>
              </w:rPr>
              <w:t>Fabric</w:t>
            </w:r>
            <w:proofErr w:type="spellEnd"/>
            <w:r w:rsidRPr="009A381A">
              <w:rPr>
                <w:sz w:val="18"/>
                <w:szCs w:val="18"/>
                <w:lang w:val="es-ES"/>
              </w:rPr>
              <w:t>.</w:t>
            </w:r>
          </w:p>
        </w:tc>
        <w:tc>
          <w:tcPr>
            <w:tcW w:w="475" w:type="pct"/>
            <w:tcBorders>
              <w:top w:val="single" w:sz="4" w:space="0" w:color="auto"/>
              <w:left w:val="single" w:sz="4" w:space="0" w:color="auto"/>
              <w:bottom w:val="single" w:sz="4" w:space="0" w:color="auto"/>
              <w:right w:val="single" w:sz="4" w:space="0" w:color="auto"/>
            </w:tcBorders>
            <w:hideMark/>
          </w:tcPr>
          <w:p w14:paraId="0DCFEB4D" w14:textId="29130E0C" w:rsidR="00DA4633" w:rsidRPr="009A381A" w:rsidRDefault="00DA4633">
            <w:pPr>
              <w:spacing w:after="60"/>
              <w:jc w:val="center"/>
              <w:rPr>
                <w:sz w:val="18"/>
                <w:szCs w:val="18"/>
                <w:lang w:val="es-ES"/>
              </w:rPr>
            </w:pPr>
            <w:proofErr w:type="spellStart"/>
            <w:r w:rsidRPr="009A381A">
              <w:rPr>
                <w:sz w:val="18"/>
                <w:szCs w:val="18"/>
                <w:lang w:val="es-ES"/>
              </w:rPr>
              <w:t>Manten</w:t>
            </w:r>
            <w:proofErr w:type="spellEnd"/>
            <w:r w:rsidRPr="009A381A">
              <w:rPr>
                <w:sz w:val="18"/>
                <w:szCs w:val="18"/>
                <w:lang w:val="es-ES"/>
              </w:rPr>
              <w:t>.</w:t>
            </w:r>
          </w:p>
        </w:tc>
        <w:tc>
          <w:tcPr>
            <w:tcW w:w="2087" w:type="pct"/>
            <w:gridSpan w:val="4"/>
            <w:tcBorders>
              <w:top w:val="single" w:sz="4" w:space="0" w:color="auto"/>
              <w:left w:val="single" w:sz="4" w:space="0" w:color="auto"/>
              <w:bottom w:val="single" w:sz="4" w:space="0" w:color="auto"/>
              <w:right w:val="single" w:sz="4" w:space="0" w:color="auto"/>
            </w:tcBorders>
          </w:tcPr>
          <w:p w14:paraId="7C828EF5" w14:textId="77777777" w:rsidR="00DA4633" w:rsidRPr="009A381A" w:rsidRDefault="00DA4633">
            <w:pPr>
              <w:spacing w:after="60"/>
              <w:jc w:val="center"/>
              <w:rPr>
                <w:sz w:val="18"/>
                <w:szCs w:val="18"/>
                <w:lang w:val="es-ES"/>
              </w:rPr>
            </w:pPr>
          </w:p>
        </w:tc>
      </w:tr>
      <w:tr w:rsidR="00DA4633" w:rsidRPr="009A381A" w14:paraId="7EF4C687" w14:textId="77777777" w:rsidTr="00DA4633">
        <w:trPr>
          <w:trHeight w:val="250"/>
        </w:trPr>
        <w:tc>
          <w:tcPr>
            <w:tcW w:w="535" w:type="pct"/>
            <w:tcBorders>
              <w:top w:val="single" w:sz="4" w:space="0" w:color="auto"/>
              <w:left w:val="single" w:sz="4" w:space="0" w:color="auto"/>
              <w:bottom w:val="single" w:sz="4" w:space="0" w:color="auto"/>
              <w:right w:val="single" w:sz="4" w:space="0" w:color="auto"/>
            </w:tcBorders>
            <w:hideMark/>
          </w:tcPr>
          <w:p w14:paraId="752CD5FF" w14:textId="77777777" w:rsidR="00DA4633" w:rsidRPr="009A381A" w:rsidRDefault="00DA4633">
            <w:pPr>
              <w:spacing w:after="60"/>
              <w:jc w:val="left"/>
              <w:rPr>
                <w:sz w:val="18"/>
                <w:szCs w:val="18"/>
                <w:lang w:val="es-ES"/>
              </w:rPr>
            </w:pPr>
            <w:r w:rsidRPr="009A381A">
              <w:rPr>
                <w:color w:val="000000" w:themeColor="text1"/>
                <w:sz w:val="18"/>
                <w:szCs w:val="18"/>
                <w:lang w:val="es-ES"/>
              </w:rPr>
              <w:t>HCFC-22</w:t>
            </w:r>
          </w:p>
        </w:tc>
        <w:tc>
          <w:tcPr>
            <w:tcW w:w="485" w:type="pct"/>
            <w:tcBorders>
              <w:top w:val="single" w:sz="4" w:space="0" w:color="auto"/>
              <w:left w:val="single" w:sz="4" w:space="0" w:color="auto"/>
              <w:bottom w:val="single" w:sz="4" w:space="0" w:color="auto"/>
              <w:right w:val="single" w:sz="4" w:space="0" w:color="auto"/>
            </w:tcBorders>
          </w:tcPr>
          <w:p w14:paraId="541A7D17" w14:textId="77777777" w:rsidR="00DA4633" w:rsidRPr="009A381A" w:rsidRDefault="00DA4633">
            <w:pPr>
              <w:spacing w:after="60"/>
              <w:jc w:val="right"/>
              <w:rPr>
                <w:sz w:val="18"/>
                <w:szCs w:val="18"/>
                <w:lang w:val="es-ES"/>
              </w:rPr>
            </w:pPr>
          </w:p>
        </w:tc>
        <w:tc>
          <w:tcPr>
            <w:tcW w:w="449" w:type="pct"/>
            <w:tcBorders>
              <w:top w:val="single" w:sz="4" w:space="0" w:color="auto"/>
              <w:left w:val="single" w:sz="4" w:space="0" w:color="auto"/>
              <w:bottom w:val="single" w:sz="4" w:space="0" w:color="auto"/>
              <w:right w:val="single" w:sz="4" w:space="0" w:color="auto"/>
            </w:tcBorders>
          </w:tcPr>
          <w:p w14:paraId="173DB319" w14:textId="77777777" w:rsidR="00DA4633" w:rsidRPr="009A381A" w:rsidRDefault="00DA4633">
            <w:pPr>
              <w:spacing w:after="60"/>
              <w:jc w:val="right"/>
              <w:rPr>
                <w:sz w:val="18"/>
                <w:szCs w:val="18"/>
                <w:lang w:val="es-ES"/>
              </w:rPr>
            </w:pPr>
          </w:p>
        </w:tc>
        <w:tc>
          <w:tcPr>
            <w:tcW w:w="598" w:type="pct"/>
            <w:tcBorders>
              <w:top w:val="single" w:sz="4" w:space="0" w:color="auto"/>
              <w:left w:val="single" w:sz="4" w:space="0" w:color="auto"/>
              <w:bottom w:val="single" w:sz="4" w:space="0" w:color="auto"/>
              <w:right w:val="single" w:sz="4" w:space="0" w:color="auto"/>
            </w:tcBorders>
          </w:tcPr>
          <w:p w14:paraId="350C9475" w14:textId="77777777" w:rsidR="00DA4633" w:rsidRPr="009A381A" w:rsidRDefault="00DA4633">
            <w:pPr>
              <w:spacing w:after="60"/>
              <w:jc w:val="right"/>
              <w:rPr>
                <w:sz w:val="18"/>
                <w:szCs w:val="18"/>
                <w:lang w:val="es-ES"/>
              </w:rPr>
            </w:pPr>
          </w:p>
        </w:tc>
        <w:tc>
          <w:tcPr>
            <w:tcW w:w="371" w:type="pct"/>
            <w:tcBorders>
              <w:top w:val="single" w:sz="4" w:space="0" w:color="auto"/>
              <w:left w:val="single" w:sz="4" w:space="0" w:color="auto"/>
              <w:bottom w:val="single" w:sz="4" w:space="0" w:color="auto"/>
              <w:right w:val="single" w:sz="4" w:space="0" w:color="auto"/>
            </w:tcBorders>
          </w:tcPr>
          <w:p w14:paraId="3EA82632" w14:textId="77777777" w:rsidR="00DA4633" w:rsidRPr="009A381A" w:rsidRDefault="00DA4633">
            <w:pPr>
              <w:spacing w:after="60"/>
              <w:jc w:val="right"/>
              <w:rPr>
                <w:sz w:val="18"/>
                <w:szCs w:val="18"/>
                <w:lang w:val="es-ES"/>
              </w:rPr>
            </w:pPr>
          </w:p>
        </w:tc>
        <w:tc>
          <w:tcPr>
            <w:tcW w:w="475" w:type="pct"/>
            <w:tcBorders>
              <w:top w:val="single" w:sz="4" w:space="0" w:color="auto"/>
              <w:left w:val="single" w:sz="4" w:space="0" w:color="auto"/>
              <w:bottom w:val="single" w:sz="4" w:space="0" w:color="auto"/>
              <w:right w:val="single" w:sz="4" w:space="0" w:color="auto"/>
            </w:tcBorders>
            <w:hideMark/>
          </w:tcPr>
          <w:p w14:paraId="53CE0FE6" w14:textId="77777777" w:rsidR="00DA4633" w:rsidRPr="009A381A" w:rsidRDefault="00DA4633">
            <w:pPr>
              <w:spacing w:after="60"/>
              <w:jc w:val="right"/>
              <w:rPr>
                <w:sz w:val="18"/>
                <w:szCs w:val="18"/>
                <w:lang w:val="es-ES"/>
              </w:rPr>
            </w:pPr>
            <w:r w:rsidRPr="009A381A">
              <w:rPr>
                <w:sz w:val="18"/>
                <w:szCs w:val="18"/>
                <w:lang w:val="es-ES"/>
              </w:rPr>
              <w:t>3,41</w:t>
            </w:r>
          </w:p>
        </w:tc>
        <w:tc>
          <w:tcPr>
            <w:tcW w:w="541" w:type="pct"/>
            <w:tcBorders>
              <w:top w:val="single" w:sz="4" w:space="0" w:color="auto"/>
              <w:left w:val="single" w:sz="4" w:space="0" w:color="auto"/>
              <w:bottom w:val="single" w:sz="4" w:space="0" w:color="auto"/>
              <w:right w:val="single" w:sz="4" w:space="0" w:color="auto"/>
            </w:tcBorders>
          </w:tcPr>
          <w:p w14:paraId="2344CC30" w14:textId="77777777" w:rsidR="00DA4633" w:rsidRPr="009A381A" w:rsidRDefault="00DA4633">
            <w:pPr>
              <w:spacing w:after="60"/>
              <w:jc w:val="right"/>
              <w:rPr>
                <w:sz w:val="18"/>
                <w:szCs w:val="18"/>
                <w:lang w:val="es-ES"/>
              </w:rPr>
            </w:pPr>
          </w:p>
        </w:tc>
        <w:tc>
          <w:tcPr>
            <w:tcW w:w="542" w:type="pct"/>
            <w:tcBorders>
              <w:top w:val="single" w:sz="4" w:space="0" w:color="auto"/>
              <w:left w:val="single" w:sz="4" w:space="0" w:color="auto"/>
              <w:bottom w:val="single" w:sz="4" w:space="0" w:color="auto"/>
              <w:right w:val="single" w:sz="4" w:space="0" w:color="auto"/>
            </w:tcBorders>
          </w:tcPr>
          <w:p w14:paraId="215A1AEA" w14:textId="77777777" w:rsidR="00DA4633" w:rsidRPr="009A381A" w:rsidRDefault="00DA4633">
            <w:pPr>
              <w:spacing w:after="60"/>
              <w:jc w:val="right"/>
              <w:rPr>
                <w:sz w:val="18"/>
                <w:szCs w:val="18"/>
                <w:lang w:val="es-ES"/>
              </w:rPr>
            </w:pPr>
          </w:p>
        </w:tc>
        <w:tc>
          <w:tcPr>
            <w:tcW w:w="338" w:type="pct"/>
            <w:tcBorders>
              <w:top w:val="single" w:sz="4" w:space="0" w:color="auto"/>
              <w:left w:val="single" w:sz="4" w:space="0" w:color="auto"/>
              <w:bottom w:val="single" w:sz="4" w:space="0" w:color="auto"/>
              <w:right w:val="single" w:sz="4" w:space="0" w:color="auto"/>
            </w:tcBorders>
          </w:tcPr>
          <w:p w14:paraId="18C755CE" w14:textId="77777777" w:rsidR="00DA4633" w:rsidRPr="009A381A" w:rsidRDefault="00DA4633">
            <w:pPr>
              <w:spacing w:after="60"/>
              <w:jc w:val="right"/>
              <w:rPr>
                <w:sz w:val="18"/>
                <w:szCs w:val="18"/>
                <w:lang w:val="es-ES"/>
              </w:rPr>
            </w:pPr>
          </w:p>
        </w:tc>
        <w:tc>
          <w:tcPr>
            <w:tcW w:w="666" w:type="pct"/>
            <w:tcBorders>
              <w:top w:val="single" w:sz="4" w:space="0" w:color="auto"/>
              <w:left w:val="single" w:sz="4" w:space="0" w:color="auto"/>
              <w:bottom w:val="single" w:sz="4" w:space="0" w:color="auto"/>
              <w:right w:val="single" w:sz="4" w:space="0" w:color="auto"/>
            </w:tcBorders>
            <w:hideMark/>
          </w:tcPr>
          <w:p w14:paraId="32338EA9" w14:textId="77777777" w:rsidR="00DA4633" w:rsidRPr="009A381A" w:rsidRDefault="00DA4633">
            <w:pPr>
              <w:spacing w:after="60"/>
              <w:jc w:val="right"/>
              <w:rPr>
                <w:sz w:val="18"/>
                <w:szCs w:val="18"/>
                <w:lang w:val="es-ES"/>
              </w:rPr>
            </w:pPr>
            <w:r w:rsidRPr="009A381A">
              <w:rPr>
                <w:color w:val="000000" w:themeColor="text1"/>
                <w:sz w:val="18"/>
                <w:szCs w:val="18"/>
                <w:lang w:val="es-ES"/>
              </w:rPr>
              <w:t>3,41</w:t>
            </w:r>
          </w:p>
        </w:tc>
      </w:tr>
    </w:tbl>
    <w:p w14:paraId="0F7120C8" w14:textId="77777777" w:rsidR="00DA4633" w:rsidRPr="009A381A" w:rsidRDefault="00DA4633" w:rsidP="00DA4633">
      <w:pPr>
        <w:jc w:val="left"/>
        <w:rPr>
          <w:b/>
          <w:bCs/>
          <w:sz w:val="18"/>
          <w:szCs w:val="18"/>
          <w:lang w:val="es-ES"/>
        </w:rPr>
      </w:pPr>
    </w:p>
    <w:tbl>
      <w:tblPr>
        <w:tblStyle w:val="TableGrid"/>
        <w:tblW w:w="5597" w:type="pct"/>
        <w:tblInd w:w="-572" w:type="dxa"/>
        <w:tblLook w:val="04A0" w:firstRow="1" w:lastRow="0" w:firstColumn="1" w:lastColumn="0" w:noHBand="0" w:noVBand="1"/>
      </w:tblPr>
      <w:tblGrid>
        <w:gridCol w:w="3131"/>
        <w:gridCol w:w="890"/>
        <w:gridCol w:w="5342"/>
        <w:gridCol w:w="1103"/>
      </w:tblGrid>
      <w:tr w:rsidR="00DA4633" w:rsidRPr="00417A70" w14:paraId="5513746F" w14:textId="77777777" w:rsidTr="00DA4633">
        <w:trPr>
          <w:trHeight w:val="289"/>
        </w:trPr>
        <w:tc>
          <w:tcPr>
            <w:tcW w:w="5000" w:type="pct"/>
            <w:gridSpan w:val="4"/>
            <w:tcBorders>
              <w:top w:val="single" w:sz="4" w:space="0" w:color="auto"/>
              <w:left w:val="single" w:sz="4" w:space="0" w:color="auto"/>
              <w:bottom w:val="single" w:sz="4" w:space="0" w:color="auto"/>
              <w:right w:val="single" w:sz="4" w:space="0" w:color="auto"/>
            </w:tcBorders>
            <w:hideMark/>
          </w:tcPr>
          <w:p w14:paraId="02035654" w14:textId="77777777" w:rsidR="00DA4633" w:rsidRPr="009A381A" w:rsidRDefault="00DA4633">
            <w:pPr>
              <w:jc w:val="left"/>
              <w:rPr>
                <w:b/>
                <w:bCs/>
                <w:sz w:val="18"/>
                <w:szCs w:val="18"/>
                <w:lang w:val="es-ES"/>
              </w:rPr>
            </w:pPr>
            <w:r w:rsidRPr="009A381A">
              <w:rPr>
                <w:b/>
                <w:bCs/>
                <w:sz w:val="18"/>
                <w:szCs w:val="18"/>
                <w:lang w:val="es-ES"/>
              </w:rPr>
              <w:t>IV) DATOS SOBRE EL CONSUMO (toneladas PAO)</w:t>
            </w:r>
          </w:p>
        </w:tc>
      </w:tr>
      <w:tr w:rsidR="00DA4633" w:rsidRPr="009A381A" w14:paraId="09355AD3" w14:textId="77777777" w:rsidTr="00DA4633">
        <w:trPr>
          <w:trHeight w:val="289"/>
        </w:trPr>
        <w:tc>
          <w:tcPr>
            <w:tcW w:w="1496" w:type="pct"/>
            <w:tcBorders>
              <w:top w:val="single" w:sz="4" w:space="0" w:color="auto"/>
              <w:left w:val="single" w:sz="4" w:space="0" w:color="auto"/>
              <w:bottom w:val="single" w:sz="4" w:space="0" w:color="auto"/>
              <w:right w:val="single" w:sz="4" w:space="0" w:color="auto"/>
            </w:tcBorders>
            <w:hideMark/>
          </w:tcPr>
          <w:p w14:paraId="6666AEB3" w14:textId="77777777" w:rsidR="00DA4633" w:rsidRPr="009A381A" w:rsidRDefault="00DA4633">
            <w:pPr>
              <w:spacing w:after="60"/>
              <w:jc w:val="center"/>
              <w:rPr>
                <w:sz w:val="18"/>
                <w:szCs w:val="18"/>
                <w:lang w:val="es-ES"/>
              </w:rPr>
            </w:pPr>
            <w:r w:rsidRPr="009A381A">
              <w:rPr>
                <w:sz w:val="18"/>
                <w:szCs w:val="18"/>
                <w:lang w:val="es-ES"/>
              </w:rPr>
              <w:t>Nivel básico en 2009-2010:</w:t>
            </w:r>
          </w:p>
        </w:tc>
        <w:tc>
          <w:tcPr>
            <w:tcW w:w="425" w:type="pct"/>
            <w:tcBorders>
              <w:top w:val="single" w:sz="4" w:space="0" w:color="auto"/>
              <w:left w:val="single" w:sz="4" w:space="0" w:color="auto"/>
              <w:bottom w:val="single" w:sz="4" w:space="0" w:color="auto"/>
              <w:right w:val="single" w:sz="4" w:space="0" w:color="auto"/>
            </w:tcBorders>
            <w:hideMark/>
          </w:tcPr>
          <w:p w14:paraId="0C48FAD9" w14:textId="77777777" w:rsidR="00DA4633" w:rsidRPr="009A381A" w:rsidRDefault="00DA4633">
            <w:pPr>
              <w:spacing w:after="60"/>
              <w:jc w:val="center"/>
              <w:rPr>
                <w:sz w:val="18"/>
                <w:szCs w:val="18"/>
                <w:lang w:val="es-ES"/>
              </w:rPr>
            </w:pPr>
            <w:r w:rsidRPr="009A381A">
              <w:rPr>
                <w:color w:val="000000" w:themeColor="text1"/>
                <w:sz w:val="18"/>
                <w:szCs w:val="18"/>
                <w:lang w:val="es-ES"/>
              </w:rPr>
              <w:t>5,5</w:t>
            </w:r>
          </w:p>
        </w:tc>
        <w:tc>
          <w:tcPr>
            <w:tcW w:w="2552" w:type="pct"/>
            <w:tcBorders>
              <w:top w:val="single" w:sz="4" w:space="0" w:color="auto"/>
              <w:left w:val="single" w:sz="4" w:space="0" w:color="auto"/>
              <w:bottom w:val="single" w:sz="4" w:space="0" w:color="auto"/>
              <w:right w:val="single" w:sz="4" w:space="0" w:color="auto"/>
            </w:tcBorders>
            <w:hideMark/>
          </w:tcPr>
          <w:p w14:paraId="66CC06EF" w14:textId="77777777" w:rsidR="00DA4633" w:rsidRPr="009A381A" w:rsidRDefault="00DA4633">
            <w:pPr>
              <w:spacing w:after="60"/>
              <w:jc w:val="center"/>
              <w:rPr>
                <w:sz w:val="18"/>
                <w:szCs w:val="18"/>
                <w:lang w:val="es-ES"/>
              </w:rPr>
            </w:pPr>
            <w:r w:rsidRPr="009A381A">
              <w:rPr>
                <w:sz w:val="18"/>
                <w:szCs w:val="18"/>
                <w:lang w:val="es-ES"/>
              </w:rPr>
              <w:t>Punto de partida para las reducciones acumuladas sostenidas:</w:t>
            </w:r>
          </w:p>
        </w:tc>
        <w:tc>
          <w:tcPr>
            <w:tcW w:w="528" w:type="pct"/>
            <w:tcBorders>
              <w:top w:val="single" w:sz="4" w:space="0" w:color="auto"/>
              <w:left w:val="single" w:sz="4" w:space="0" w:color="auto"/>
              <w:bottom w:val="single" w:sz="4" w:space="0" w:color="auto"/>
              <w:right w:val="single" w:sz="4" w:space="0" w:color="auto"/>
            </w:tcBorders>
            <w:hideMark/>
          </w:tcPr>
          <w:p w14:paraId="3C32F031" w14:textId="77777777" w:rsidR="00DA4633" w:rsidRPr="009A381A" w:rsidRDefault="00DA4633">
            <w:pPr>
              <w:spacing w:after="60"/>
              <w:jc w:val="center"/>
              <w:rPr>
                <w:sz w:val="18"/>
                <w:szCs w:val="18"/>
                <w:lang w:val="es-ES"/>
              </w:rPr>
            </w:pPr>
            <w:r w:rsidRPr="009A381A">
              <w:rPr>
                <w:color w:val="000000" w:themeColor="text1"/>
                <w:sz w:val="18"/>
                <w:szCs w:val="18"/>
                <w:lang w:val="es-ES"/>
              </w:rPr>
              <w:t>5,5</w:t>
            </w:r>
          </w:p>
        </w:tc>
      </w:tr>
      <w:tr w:rsidR="00DA4633" w:rsidRPr="00417A70" w14:paraId="5428A697" w14:textId="77777777" w:rsidTr="00DA4633">
        <w:trPr>
          <w:trHeight w:val="173"/>
        </w:trPr>
        <w:tc>
          <w:tcPr>
            <w:tcW w:w="5000" w:type="pct"/>
            <w:gridSpan w:val="4"/>
            <w:tcBorders>
              <w:top w:val="single" w:sz="4" w:space="0" w:color="auto"/>
              <w:left w:val="single" w:sz="4" w:space="0" w:color="auto"/>
              <w:bottom w:val="single" w:sz="4" w:space="0" w:color="auto"/>
              <w:right w:val="single" w:sz="4" w:space="0" w:color="auto"/>
            </w:tcBorders>
            <w:hideMark/>
          </w:tcPr>
          <w:p w14:paraId="5EEA0E04" w14:textId="77777777" w:rsidR="00DA4633" w:rsidRPr="009A381A" w:rsidRDefault="00DA4633">
            <w:pPr>
              <w:jc w:val="center"/>
              <w:rPr>
                <w:b/>
                <w:bCs/>
                <w:sz w:val="18"/>
                <w:szCs w:val="18"/>
                <w:lang w:val="es-ES"/>
              </w:rPr>
            </w:pPr>
            <w:r w:rsidRPr="009A381A">
              <w:rPr>
                <w:b/>
                <w:bCs/>
                <w:sz w:val="18"/>
                <w:szCs w:val="18"/>
                <w:lang w:val="es-ES"/>
              </w:rPr>
              <w:t>CONSUMO ADMISIBLE PARA LA FINANCIACIÓN (toneladas PAO)</w:t>
            </w:r>
          </w:p>
        </w:tc>
      </w:tr>
      <w:tr w:rsidR="00DA4633" w:rsidRPr="009A381A" w14:paraId="7BE053DA" w14:textId="77777777" w:rsidTr="00DA4633">
        <w:trPr>
          <w:trHeight w:val="289"/>
        </w:trPr>
        <w:tc>
          <w:tcPr>
            <w:tcW w:w="1496" w:type="pct"/>
            <w:tcBorders>
              <w:top w:val="single" w:sz="4" w:space="0" w:color="auto"/>
              <w:left w:val="single" w:sz="4" w:space="0" w:color="auto"/>
              <w:bottom w:val="single" w:sz="4" w:space="0" w:color="auto"/>
              <w:right w:val="single" w:sz="4" w:space="0" w:color="auto"/>
            </w:tcBorders>
            <w:hideMark/>
          </w:tcPr>
          <w:p w14:paraId="368BC15A" w14:textId="77777777" w:rsidR="00DA4633" w:rsidRPr="009A381A" w:rsidRDefault="00DA4633">
            <w:pPr>
              <w:spacing w:after="60"/>
              <w:jc w:val="center"/>
              <w:rPr>
                <w:sz w:val="18"/>
                <w:szCs w:val="18"/>
                <w:lang w:val="es-ES"/>
              </w:rPr>
            </w:pPr>
            <w:r w:rsidRPr="009A381A">
              <w:rPr>
                <w:sz w:val="18"/>
                <w:szCs w:val="18"/>
                <w:lang w:val="es-ES"/>
              </w:rPr>
              <w:t>Ya aprobado:</w:t>
            </w:r>
          </w:p>
        </w:tc>
        <w:tc>
          <w:tcPr>
            <w:tcW w:w="425" w:type="pct"/>
            <w:tcBorders>
              <w:top w:val="single" w:sz="4" w:space="0" w:color="auto"/>
              <w:left w:val="single" w:sz="4" w:space="0" w:color="auto"/>
              <w:bottom w:val="single" w:sz="4" w:space="0" w:color="auto"/>
              <w:right w:val="single" w:sz="4" w:space="0" w:color="auto"/>
            </w:tcBorders>
            <w:hideMark/>
          </w:tcPr>
          <w:p w14:paraId="2A857303" w14:textId="77777777" w:rsidR="00DA4633" w:rsidRPr="009A381A" w:rsidRDefault="00DA4633">
            <w:pPr>
              <w:spacing w:after="60"/>
              <w:jc w:val="center"/>
              <w:rPr>
                <w:sz w:val="18"/>
                <w:szCs w:val="18"/>
                <w:lang w:val="es-ES"/>
              </w:rPr>
            </w:pPr>
            <w:r w:rsidRPr="009A381A">
              <w:rPr>
                <w:color w:val="000000" w:themeColor="text1"/>
                <w:sz w:val="18"/>
                <w:szCs w:val="18"/>
                <w:lang w:val="es-ES"/>
              </w:rPr>
              <w:t>1,92</w:t>
            </w:r>
          </w:p>
        </w:tc>
        <w:tc>
          <w:tcPr>
            <w:tcW w:w="2552" w:type="pct"/>
            <w:tcBorders>
              <w:top w:val="single" w:sz="4" w:space="0" w:color="auto"/>
              <w:left w:val="single" w:sz="4" w:space="0" w:color="auto"/>
              <w:bottom w:val="single" w:sz="4" w:space="0" w:color="auto"/>
              <w:right w:val="single" w:sz="4" w:space="0" w:color="auto"/>
            </w:tcBorders>
            <w:hideMark/>
          </w:tcPr>
          <w:p w14:paraId="5C9A0158" w14:textId="77777777" w:rsidR="00DA4633" w:rsidRPr="009A381A" w:rsidRDefault="00DA4633">
            <w:pPr>
              <w:spacing w:after="60"/>
              <w:jc w:val="center"/>
              <w:rPr>
                <w:sz w:val="18"/>
                <w:szCs w:val="18"/>
                <w:lang w:val="es-ES"/>
              </w:rPr>
            </w:pPr>
            <w:r w:rsidRPr="009A381A">
              <w:rPr>
                <w:sz w:val="18"/>
                <w:szCs w:val="18"/>
                <w:lang w:val="es-ES"/>
              </w:rPr>
              <w:t>Restante:</w:t>
            </w:r>
          </w:p>
        </w:tc>
        <w:tc>
          <w:tcPr>
            <w:tcW w:w="528" w:type="pct"/>
            <w:tcBorders>
              <w:top w:val="single" w:sz="4" w:space="0" w:color="auto"/>
              <w:left w:val="single" w:sz="4" w:space="0" w:color="auto"/>
              <w:bottom w:val="single" w:sz="4" w:space="0" w:color="auto"/>
              <w:right w:val="single" w:sz="4" w:space="0" w:color="auto"/>
            </w:tcBorders>
            <w:hideMark/>
          </w:tcPr>
          <w:p w14:paraId="1B328335" w14:textId="77777777" w:rsidR="00DA4633" w:rsidRPr="009A381A" w:rsidRDefault="00DA4633">
            <w:pPr>
              <w:spacing w:after="60"/>
              <w:jc w:val="center"/>
              <w:rPr>
                <w:sz w:val="18"/>
                <w:szCs w:val="18"/>
                <w:lang w:val="es-ES"/>
              </w:rPr>
            </w:pPr>
            <w:r w:rsidRPr="009A381A">
              <w:rPr>
                <w:color w:val="000000" w:themeColor="text1"/>
                <w:sz w:val="18"/>
                <w:szCs w:val="18"/>
                <w:lang w:val="es-ES"/>
              </w:rPr>
              <w:t>3,58</w:t>
            </w:r>
          </w:p>
        </w:tc>
      </w:tr>
    </w:tbl>
    <w:p w14:paraId="67FDDCF6" w14:textId="77777777" w:rsidR="00DA4633" w:rsidRPr="009A381A" w:rsidRDefault="00DA4633" w:rsidP="00DA4633">
      <w:pPr>
        <w:jc w:val="center"/>
        <w:rPr>
          <w:sz w:val="18"/>
          <w:szCs w:val="18"/>
          <w:lang w:val="es-ES"/>
        </w:rPr>
      </w:pPr>
    </w:p>
    <w:tbl>
      <w:tblPr>
        <w:tblStyle w:val="TableGrid"/>
        <w:tblW w:w="5597" w:type="pct"/>
        <w:tblInd w:w="-572" w:type="dxa"/>
        <w:tblLook w:val="04A0" w:firstRow="1" w:lastRow="0" w:firstColumn="1" w:lastColumn="0" w:noHBand="0" w:noVBand="1"/>
      </w:tblPr>
      <w:tblGrid>
        <w:gridCol w:w="1289"/>
        <w:gridCol w:w="3674"/>
        <w:gridCol w:w="1982"/>
        <w:gridCol w:w="1137"/>
        <w:gridCol w:w="1277"/>
        <w:gridCol w:w="1107"/>
      </w:tblGrid>
      <w:tr w:rsidR="009A381A" w:rsidRPr="009A381A" w14:paraId="6FFB49FB" w14:textId="77777777" w:rsidTr="009A381A">
        <w:trPr>
          <w:trHeight w:val="258"/>
        </w:trPr>
        <w:tc>
          <w:tcPr>
            <w:tcW w:w="2371" w:type="pct"/>
            <w:gridSpan w:val="2"/>
            <w:tcBorders>
              <w:top w:val="single" w:sz="4" w:space="0" w:color="auto"/>
              <w:left w:val="single" w:sz="4" w:space="0" w:color="auto"/>
              <w:bottom w:val="single" w:sz="4" w:space="0" w:color="auto"/>
              <w:right w:val="single" w:sz="4" w:space="0" w:color="auto"/>
            </w:tcBorders>
            <w:hideMark/>
          </w:tcPr>
          <w:p w14:paraId="1112B27F" w14:textId="77777777" w:rsidR="00DA4633" w:rsidRPr="009A381A" w:rsidRDefault="00DA4633">
            <w:pPr>
              <w:spacing w:after="60"/>
              <w:jc w:val="left"/>
              <w:rPr>
                <w:b/>
                <w:sz w:val="18"/>
                <w:szCs w:val="18"/>
                <w:lang w:val="es-ES"/>
              </w:rPr>
            </w:pPr>
            <w:r w:rsidRPr="009A381A">
              <w:rPr>
                <w:b/>
                <w:sz w:val="18"/>
                <w:szCs w:val="18"/>
                <w:lang w:val="es-ES"/>
              </w:rPr>
              <w:t>V) PLAN ADMINISTRATIVO</w:t>
            </w:r>
          </w:p>
        </w:tc>
        <w:tc>
          <w:tcPr>
            <w:tcW w:w="947" w:type="pct"/>
            <w:tcBorders>
              <w:top w:val="single" w:sz="4" w:space="0" w:color="auto"/>
              <w:left w:val="single" w:sz="4" w:space="0" w:color="auto"/>
              <w:bottom w:val="single" w:sz="4" w:space="0" w:color="auto"/>
              <w:right w:val="single" w:sz="4" w:space="0" w:color="auto"/>
            </w:tcBorders>
            <w:hideMark/>
          </w:tcPr>
          <w:p w14:paraId="15565F8C" w14:textId="77777777" w:rsidR="00DA4633" w:rsidRPr="009A381A" w:rsidRDefault="00DA4633">
            <w:pPr>
              <w:spacing w:after="60"/>
              <w:jc w:val="center"/>
              <w:rPr>
                <w:b/>
                <w:sz w:val="18"/>
                <w:szCs w:val="18"/>
                <w:lang w:val="es-ES"/>
              </w:rPr>
            </w:pPr>
            <w:r w:rsidRPr="009A381A">
              <w:rPr>
                <w:b/>
                <w:sz w:val="18"/>
                <w:szCs w:val="18"/>
                <w:lang w:val="es-ES"/>
              </w:rPr>
              <w:t>2021</w:t>
            </w:r>
          </w:p>
        </w:tc>
        <w:tc>
          <w:tcPr>
            <w:tcW w:w="543" w:type="pct"/>
            <w:tcBorders>
              <w:top w:val="single" w:sz="4" w:space="0" w:color="auto"/>
              <w:left w:val="single" w:sz="4" w:space="0" w:color="auto"/>
              <w:bottom w:val="single" w:sz="4" w:space="0" w:color="auto"/>
              <w:right w:val="single" w:sz="4" w:space="0" w:color="auto"/>
            </w:tcBorders>
            <w:hideMark/>
          </w:tcPr>
          <w:p w14:paraId="2D9C342F" w14:textId="77777777" w:rsidR="00DA4633" w:rsidRPr="009A381A" w:rsidRDefault="00DA4633">
            <w:pPr>
              <w:spacing w:after="60"/>
              <w:jc w:val="center"/>
              <w:rPr>
                <w:b/>
                <w:sz w:val="18"/>
                <w:szCs w:val="18"/>
                <w:lang w:val="es-ES"/>
              </w:rPr>
            </w:pPr>
            <w:r w:rsidRPr="009A381A">
              <w:rPr>
                <w:b/>
                <w:sz w:val="18"/>
                <w:szCs w:val="18"/>
                <w:lang w:val="es-ES"/>
              </w:rPr>
              <w:t>2022</w:t>
            </w:r>
          </w:p>
        </w:tc>
        <w:tc>
          <w:tcPr>
            <w:tcW w:w="610" w:type="pct"/>
            <w:tcBorders>
              <w:top w:val="single" w:sz="4" w:space="0" w:color="auto"/>
              <w:left w:val="single" w:sz="4" w:space="0" w:color="auto"/>
              <w:bottom w:val="single" w:sz="4" w:space="0" w:color="auto"/>
              <w:right w:val="single" w:sz="4" w:space="0" w:color="auto"/>
            </w:tcBorders>
            <w:hideMark/>
          </w:tcPr>
          <w:p w14:paraId="5C8ABD00" w14:textId="77777777" w:rsidR="00DA4633" w:rsidRPr="009A381A" w:rsidRDefault="00DA4633">
            <w:pPr>
              <w:spacing w:after="60"/>
              <w:jc w:val="center"/>
              <w:rPr>
                <w:b/>
                <w:sz w:val="18"/>
                <w:szCs w:val="18"/>
                <w:lang w:val="es-ES"/>
              </w:rPr>
            </w:pPr>
            <w:r w:rsidRPr="009A381A">
              <w:rPr>
                <w:b/>
                <w:sz w:val="18"/>
                <w:szCs w:val="18"/>
                <w:lang w:val="es-ES"/>
              </w:rPr>
              <w:t>2023</w:t>
            </w:r>
          </w:p>
        </w:tc>
        <w:tc>
          <w:tcPr>
            <w:tcW w:w="529" w:type="pct"/>
            <w:tcBorders>
              <w:top w:val="single" w:sz="4" w:space="0" w:color="auto"/>
              <w:left w:val="single" w:sz="4" w:space="0" w:color="auto"/>
              <w:bottom w:val="single" w:sz="4" w:space="0" w:color="auto"/>
              <w:right w:val="single" w:sz="4" w:space="0" w:color="auto"/>
            </w:tcBorders>
            <w:hideMark/>
          </w:tcPr>
          <w:p w14:paraId="51817F3E" w14:textId="77777777" w:rsidR="00DA4633" w:rsidRPr="009A381A" w:rsidRDefault="00DA4633">
            <w:pPr>
              <w:spacing w:after="60"/>
              <w:jc w:val="center"/>
              <w:rPr>
                <w:b/>
                <w:sz w:val="18"/>
                <w:szCs w:val="18"/>
                <w:lang w:val="es-ES"/>
              </w:rPr>
            </w:pPr>
            <w:r w:rsidRPr="009A381A">
              <w:rPr>
                <w:b/>
                <w:sz w:val="18"/>
                <w:szCs w:val="18"/>
                <w:lang w:val="es-ES"/>
              </w:rPr>
              <w:t>Total</w:t>
            </w:r>
          </w:p>
        </w:tc>
      </w:tr>
      <w:tr w:rsidR="009A381A" w:rsidRPr="009A381A" w14:paraId="21E40C25" w14:textId="77777777" w:rsidTr="009A381A">
        <w:trPr>
          <w:trHeight w:val="258"/>
        </w:trPr>
        <w:tc>
          <w:tcPr>
            <w:tcW w:w="616" w:type="pct"/>
            <w:vMerge w:val="restart"/>
            <w:tcBorders>
              <w:top w:val="single" w:sz="4" w:space="0" w:color="auto"/>
              <w:left w:val="single" w:sz="4" w:space="0" w:color="auto"/>
              <w:bottom w:val="single" w:sz="4" w:space="0" w:color="auto"/>
              <w:right w:val="single" w:sz="4" w:space="0" w:color="auto"/>
            </w:tcBorders>
            <w:hideMark/>
          </w:tcPr>
          <w:p w14:paraId="165227EF" w14:textId="77777777" w:rsidR="00DA4633" w:rsidRPr="009A381A" w:rsidRDefault="00DA4633">
            <w:pPr>
              <w:spacing w:after="60"/>
              <w:jc w:val="center"/>
              <w:rPr>
                <w:sz w:val="18"/>
                <w:szCs w:val="18"/>
                <w:lang w:val="es-ES"/>
              </w:rPr>
            </w:pPr>
            <w:r w:rsidRPr="009A381A">
              <w:rPr>
                <w:color w:val="000000" w:themeColor="text1"/>
                <w:sz w:val="18"/>
                <w:szCs w:val="18"/>
                <w:lang w:val="es-ES"/>
              </w:rPr>
              <w:t>PNUMA</w:t>
            </w:r>
          </w:p>
        </w:tc>
        <w:tc>
          <w:tcPr>
            <w:tcW w:w="1754" w:type="pct"/>
            <w:tcBorders>
              <w:top w:val="single" w:sz="4" w:space="0" w:color="auto"/>
              <w:left w:val="single" w:sz="4" w:space="0" w:color="auto"/>
              <w:bottom w:val="single" w:sz="4" w:space="0" w:color="auto"/>
              <w:right w:val="single" w:sz="4" w:space="0" w:color="auto"/>
            </w:tcBorders>
            <w:hideMark/>
          </w:tcPr>
          <w:p w14:paraId="68D2B824" w14:textId="77777777" w:rsidR="00DA4633" w:rsidRPr="009A381A" w:rsidRDefault="00DA4633">
            <w:pPr>
              <w:spacing w:after="60"/>
              <w:jc w:val="left"/>
              <w:rPr>
                <w:sz w:val="18"/>
                <w:szCs w:val="18"/>
                <w:lang w:val="es-ES"/>
              </w:rPr>
            </w:pPr>
            <w:r w:rsidRPr="009A381A">
              <w:rPr>
                <w:sz w:val="18"/>
                <w:szCs w:val="18"/>
                <w:lang w:val="es-ES"/>
              </w:rPr>
              <w:t>Eliminación de SAO (toneladas PAO)</w:t>
            </w:r>
          </w:p>
        </w:tc>
        <w:tc>
          <w:tcPr>
            <w:tcW w:w="947" w:type="pct"/>
            <w:tcBorders>
              <w:top w:val="single" w:sz="4" w:space="0" w:color="auto"/>
              <w:left w:val="single" w:sz="4" w:space="0" w:color="auto"/>
              <w:bottom w:val="single" w:sz="4" w:space="0" w:color="auto"/>
              <w:right w:val="single" w:sz="4" w:space="0" w:color="auto"/>
            </w:tcBorders>
            <w:hideMark/>
          </w:tcPr>
          <w:p w14:paraId="76EF1F62" w14:textId="77777777" w:rsidR="00DA4633" w:rsidRPr="009A381A" w:rsidRDefault="00DA4633">
            <w:pPr>
              <w:spacing w:after="60"/>
              <w:jc w:val="right"/>
              <w:rPr>
                <w:sz w:val="18"/>
                <w:szCs w:val="18"/>
                <w:lang w:val="es-ES"/>
              </w:rPr>
            </w:pPr>
            <w:r w:rsidRPr="009A381A">
              <w:rPr>
                <w:sz w:val="18"/>
                <w:szCs w:val="18"/>
                <w:lang w:val="es-ES"/>
              </w:rPr>
              <w:t>0,08</w:t>
            </w:r>
          </w:p>
        </w:tc>
        <w:tc>
          <w:tcPr>
            <w:tcW w:w="543" w:type="pct"/>
            <w:tcBorders>
              <w:top w:val="single" w:sz="4" w:space="0" w:color="auto"/>
              <w:left w:val="single" w:sz="4" w:space="0" w:color="auto"/>
              <w:bottom w:val="single" w:sz="4" w:space="0" w:color="auto"/>
              <w:right w:val="single" w:sz="4" w:space="0" w:color="auto"/>
            </w:tcBorders>
            <w:hideMark/>
          </w:tcPr>
          <w:p w14:paraId="4E93D86E" w14:textId="77777777" w:rsidR="00DA4633" w:rsidRPr="009A381A" w:rsidRDefault="00DA4633">
            <w:pPr>
              <w:spacing w:after="60"/>
              <w:jc w:val="right"/>
              <w:rPr>
                <w:sz w:val="18"/>
                <w:szCs w:val="18"/>
                <w:lang w:val="es-ES"/>
              </w:rPr>
            </w:pPr>
            <w:r w:rsidRPr="009A381A">
              <w:rPr>
                <w:sz w:val="18"/>
                <w:szCs w:val="18"/>
                <w:lang w:val="es-ES"/>
              </w:rPr>
              <w:t>0</w:t>
            </w:r>
          </w:p>
        </w:tc>
        <w:tc>
          <w:tcPr>
            <w:tcW w:w="610" w:type="pct"/>
            <w:tcBorders>
              <w:top w:val="single" w:sz="4" w:space="0" w:color="auto"/>
              <w:left w:val="single" w:sz="4" w:space="0" w:color="auto"/>
              <w:bottom w:val="single" w:sz="4" w:space="0" w:color="auto"/>
              <w:right w:val="single" w:sz="4" w:space="0" w:color="auto"/>
            </w:tcBorders>
            <w:hideMark/>
          </w:tcPr>
          <w:p w14:paraId="18E2C81C" w14:textId="77777777" w:rsidR="00DA4633" w:rsidRPr="009A381A" w:rsidRDefault="00DA4633">
            <w:pPr>
              <w:spacing w:after="60"/>
              <w:jc w:val="right"/>
              <w:rPr>
                <w:sz w:val="18"/>
                <w:szCs w:val="18"/>
                <w:lang w:val="es-ES"/>
              </w:rPr>
            </w:pPr>
            <w:r w:rsidRPr="009A381A">
              <w:rPr>
                <w:sz w:val="18"/>
                <w:szCs w:val="18"/>
                <w:lang w:val="es-ES"/>
              </w:rPr>
              <w:t>0</w:t>
            </w:r>
          </w:p>
        </w:tc>
        <w:tc>
          <w:tcPr>
            <w:tcW w:w="529" w:type="pct"/>
            <w:tcBorders>
              <w:top w:val="single" w:sz="4" w:space="0" w:color="auto"/>
              <w:left w:val="single" w:sz="4" w:space="0" w:color="auto"/>
              <w:bottom w:val="single" w:sz="4" w:space="0" w:color="auto"/>
              <w:right w:val="single" w:sz="4" w:space="0" w:color="auto"/>
            </w:tcBorders>
            <w:hideMark/>
          </w:tcPr>
          <w:p w14:paraId="4F238CF9" w14:textId="77777777" w:rsidR="00DA4633" w:rsidRPr="009A381A" w:rsidRDefault="00DA4633">
            <w:pPr>
              <w:spacing w:after="60"/>
              <w:jc w:val="right"/>
              <w:rPr>
                <w:sz w:val="18"/>
                <w:szCs w:val="18"/>
                <w:lang w:val="es-ES"/>
              </w:rPr>
            </w:pPr>
            <w:r w:rsidRPr="009A381A">
              <w:rPr>
                <w:sz w:val="18"/>
                <w:szCs w:val="18"/>
                <w:lang w:val="es-ES"/>
              </w:rPr>
              <w:fldChar w:fldCharType="begin"/>
            </w:r>
            <w:r w:rsidRPr="009A381A">
              <w:rPr>
                <w:sz w:val="18"/>
                <w:szCs w:val="18"/>
                <w:lang w:val="es-ES"/>
              </w:rPr>
              <w:instrText xml:space="preserve"> =SUM(LEFT) </w:instrText>
            </w:r>
            <w:r w:rsidRPr="009A381A">
              <w:rPr>
                <w:sz w:val="18"/>
                <w:szCs w:val="18"/>
                <w:lang w:val="es-ES"/>
              </w:rPr>
              <w:fldChar w:fldCharType="separate"/>
            </w:r>
            <w:r w:rsidRPr="009A381A">
              <w:rPr>
                <w:noProof/>
                <w:sz w:val="18"/>
                <w:szCs w:val="18"/>
                <w:lang w:val="es-ES"/>
              </w:rPr>
              <w:t>0,08</w:t>
            </w:r>
            <w:r w:rsidRPr="009A381A">
              <w:rPr>
                <w:sz w:val="18"/>
                <w:szCs w:val="18"/>
                <w:lang w:val="es-ES"/>
              </w:rPr>
              <w:fldChar w:fldCharType="end"/>
            </w:r>
          </w:p>
        </w:tc>
      </w:tr>
      <w:tr w:rsidR="009A381A" w:rsidRPr="009A381A" w14:paraId="305CD5A5" w14:textId="77777777" w:rsidTr="009A381A">
        <w:trPr>
          <w:trHeight w:val="2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B29932" w14:textId="77777777" w:rsidR="00DA4633" w:rsidRPr="009A381A" w:rsidRDefault="00DA4633">
            <w:pPr>
              <w:rPr>
                <w:sz w:val="18"/>
                <w:szCs w:val="18"/>
                <w:lang w:val="es-ES"/>
              </w:rPr>
            </w:pPr>
          </w:p>
        </w:tc>
        <w:tc>
          <w:tcPr>
            <w:tcW w:w="1754" w:type="pct"/>
            <w:tcBorders>
              <w:top w:val="single" w:sz="4" w:space="0" w:color="auto"/>
              <w:left w:val="single" w:sz="4" w:space="0" w:color="auto"/>
              <w:bottom w:val="single" w:sz="4" w:space="0" w:color="auto"/>
              <w:right w:val="single" w:sz="4" w:space="0" w:color="auto"/>
            </w:tcBorders>
            <w:hideMark/>
          </w:tcPr>
          <w:p w14:paraId="12ABDE05" w14:textId="77777777" w:rsidR="00DA4633" w:rsidRPr="009A381A" w:rsidRDefault="00DA4633">
            <w:pPr>
              <w:spacing w:after="60"/>
              <w:jc w:val="left"/>
              <w:rPr>
                <w:sz w:val="18"/>
                <w:szCs w:val="18"/>
                <w:lang w:val="es-ES"/>
              </w:rPr>
            </w:pPr>
            <w:r w:rsidRPr="009A381A">
              <w:rPr>
                <w:sz w:val="18"/>
                <w:szCs w:val="18"/>
                <w:lang w:val="es-ES"/>
              </w:rPr>
              <w:t>Financiación ($EUA)</w:t>
            </w:r>
          </w:p>
        </w:tc>
        <w:tc>
          <w:tcPr>
            <w:tcW w:w="947" w:type="pct"/>
            <w:tcBorders>
              <w:top w:val="single" w:sz="4" w:space="0" w:color="auto"/>
              <w:left w:val="single" w:sz="4" w:space="0" w:color="auto"/>
              <w:bottom w:val="single" w:sz="4" w:space="0" w:color="auto"/>
              <w:right w:val="single" w:sz="4" w:space="0" w:color="auto"/>
            </w:tcBorders>
            <w:hideMark/>
          </w:tcPr>
          <w:p w14:paraId="66712AE6" w14:textId="77777777" w:rsidR="00DA4633" w:rsidRPr="009A381A" w:rsidRDefault="00DA4633">
            <w:pPr>
              <w:spacing w:after="60"/>
              <w:jc w:val="right"/>
              <w:rPr>
                <w:sz w:val="18"/>
                <w:szCs w:val="18"/>
                <w:lang w:val="es-ES"/>
              </w:rPr>
            </w:pPr>
            <w:r w:rsidRPr="009A381A">
              <w:rPr>
                <w:sz w:val="18"/>
                <w:szCs w:val="18"/>
                <w:lang w:val="es-ES"/>
              </w:rPr>
              <w:t>58.500</w:t>
            </w:r>
          </w:p>
        </w:tc>
        <w:tc>
          <w:tcPr>
            <w:tcW w:w="543" w:type="pct"/>
            <w:tcBorders>
              <w:top w:val="single" w:sz="4" w:space="0" w:color="auto"/>
              <w:left w:val="single" w:sz="4" w:space="0" w:color="auto"/>
              <w:bottom w:val="single" w:sz="4" w:space="0" w:color="auto"/>
              <w:right w:val="single" w:sz="4" w:space="0" w:color="auto"/>
            </w:tcBorders>
            <w:hideMark/>
          </w:tcPr>
          <w:p w14:paraId="1E87A587" w14:textId="77777777" w:rsidR="00DA4633" w:rsidRPr="009A381A" w:rsidRDefault="00DA4633">
            <w:pPr>
              <w:spacing w:after="60"/>
              <w:jc w:val="right"/>
              <w:rPr>
                <w:sz w:val="18"/>
                <w:szCs w:val="18"/>
                <w:lang w:val="es-ES"/>
              </w:rPr>
            </w:pPr>
            <w:r w:rsidRPr="009A381A">
              <w:rPr>
                <w:sz w:val="18"/>
                <w:szCs w:val="18"/>
                <w:lang w:val="es-ES"/>
              </w:rPr>
              <w:t>0</w:t>
            </w:r>
          </w:p>
        </w:tc>
        <w:tc>
          <w:tcPr>
            <w:tcW w:w="610" w:type="pct"/>
            <w:tcBorders>
              <w:top w:val="single" w:sz="4" w:space="0" w:color="auto"/>
              <w:left w:val="single" w:sz="4" w:space="0" w:color="auto"/>
              <w:bottom w:val="single" w:sz="4" w:space="0" w:color="auto"/>
              <w:right w:val="single" w:sz="4" w:space="0" w:color="auto"/>
            </w:tcBorders>
            <w:hideMark/>
          </w:tcPr>
          <w:p w14:paraId="54E5FC11" w14:textId="77777777" w:rsidR="00DA4633" w:rsidRPr="009A381A" w:rsidRDefault="00DA4633">
            <w:pPr>
              <w:spacing w:after="60"/>
              <w:jc w:val="right"/>
              <w:rPr>
                <w:sz w:val="18"/>
                <w:szCs w:val="18"/>
                <w:lang w:val="es-ES"/>
              </w:rPr>
            </w:pPr>
            <w:r w:rsidRPr="009A381A">
              <w:rPr>
                <w:sz w:val="18"/>
                <w:szCs w:val="18"/>
                <w:lang w:val="es-ES"/>
              </w:rPr>
              <w:t>0</w:t>
            </w:r>
          </w:p>
        </w:tc>
        <w:tc>
          <w:tcPr>
            <w:tcW w:w="529" w:type="pct"/>
            <w:tcBorders>
              <w:top w:val="single" w:sz="4" w:space="0" w:color="auto"/>
              <w:left w:val="single" w:sz="4" w:space="0" w:color="auto"/>
              <w:bottom w:val="single" w:sz="4" w:space="0" w:color="auto"/>
              <w:right w:val="single" w:sz="4" w:space="0" w:color="auto"/>
            </w:tcBorders>
            <w:hideMark/>
          </w:tcPr>
          <w:p w14:paraId="1603F1B8" w14:textId="77777777" w:rsidR="00DA4633" w:rsidRPr="009A381A" w:rsidRDefault="00DA4633">
            <w:pPr>
              <w:spacing w:after="60"/>
              <w:jc w:val="right"/>
              <w:rPr>
                <w:sz w:val="18"/>
                <w:szCs w:val="18"/>
                <w:lang w:val="es-ES"/>
              </w:rPr>
            </w:pPr>
            <w:r w:rsidRPr="009A381A">
              <w:rPr>
                <w:sz w:val="18"/>
                <w:szCs w:val="18"/>
                <w:lang w:val="es-ES"/>
              </w:rPr>
              <w:fldChar w:fldCharType="begin"/>
            </w:r>
            <w:r w:rsidRPr="009A381A">
              <w:rPr>
                <w:sz w:val="18"/>
                <w:szCs w:val="18"/>
                <w:lang w:val="es-ES"/>
              </w:rPr>
              <w:instrText xml:space="preserve"> =SUM(left) </w:instrText>
            </w:r>
            <w:r w:rsidRPr="009A381A">
              <w:rPr>
                <w:sz w:val="18"/>
                <w:szCs w:val="18"/>
                <w:lang w:val="es-ES"/>
              </w:rPr>
              <w:fldChar w:fldCharType="separate"/>
            </w:r>
            <w:r w:rsidRPr="009A381A">
              <w:rPr>
                <w:noProof/>
                <w:sz w:val="18"/>
                <w:szCs w:val="18"/>
                <w:lang w:val="es-ES"/>
              </w:rPr>
              <w:t>58.500</w:t>
            </w:r>
            <w:r w:rsidRPr="009A381A">
              <w:rPr>
                <w:sz w:val="18"/>
                <w:szCs w:val="18"/>
                <w:lang w:val="es-ES"/>
              </w:rPr>
              <w:fldChar w:fldCharType="end"/>
            </w:r>
          </w:p>
        </w:tc>
      </w:tr>
      <w:tr w:rsidR="009A381A" w:rsidRPr="009A381A" w14:paraId="5BF611F3" w14:textId="77777777" w:rsidTr="009A381A">
        <w:trPr>
          <w:trHeight w:val="258"/>
        </w:trPr>
        <w:tc>
          <w:tcPr>
            <w:tcW w:w="616" w:type="pct"/>
            <w:vMerge w:val="restart"/>
            <w:tcBorders>
              <w:top w:val="single" w:sz="4" w:space="0" w:color="auto"/>
              <w:left w:val="single" w:sz="4" w:space="0" w:color="auto"/>
              <w:bottom w:val="single" w:sz="4" w:space="0" w:color="auto"/>
              <w:right w:val="single" w:sz="4" w:space="0" w:color="auto"/>
            </w:tcBorders>
            <w:hideMark/>
          </w:tcPr>
          <w:p w14:paraId="747CDE73" w14:textId="77777777" w:rsidR="00DA4633" w:rsidRPr="009A381A" w:rsidRDefault="00DA4633">
            <w:pPr>
              <w:spacing w:after="60"/>
              <w:jc w:val="center"/>
              <w:rPr>
                <w:sz w:val="18"/>
                <w:szCs w:val="18"/>
                <w:lang w:val="es-ES"/>
              </w:rPr>
            </w:pPr>
            <w:r w:rsidRPr="009A381A">
              <w:rPr>
                <w:color w:val="000000" w:themeColor="text1"/>
                <w:sz w:val="18"/>
                <w:szCs w:val="18"/>
                <w:lang w:val="es-ES"/>
              </w:rPr>
              <w:t>ONUDI</w:t>
            </w:r>
          </w:p>
        </w:tc>
        <w:tc>
          <w:tcPr>
            <w:tcW w:w="1754" w:type="pct"/>
            <w:tcBorders>
              <w:top w:val="single" w:sz="4" w:space="0" w:color="auto"/>
              <w:left w:val="single" w:sz="4" w:space="0" w:color="auto"/>
              <w:bottom w:val="single" w:sz="4" w:space="0" w:color="auto"/>
              <w:right w:val="single" w:sz="4" w:space="0" w:color="auto"/>
            </w:tcBorders>
            <w:hideMark/>
          </w:tcPr>
          <w:p w14:paraId="756ED4DD" w14:textId="77777777" w:rsidR="00DA4633" w:rsidRPr="009A381A" w:rsidRDefault="00DA4633">
            <w:pPr>
              <w:spacing w:after="60"/>
              <w:jc w:val="left"/>
              <w:rPr>
                <w:sz w:val="18"/>
                <w:szCs w:val="18"/>
                <w:lang w:val="es-ES"/>
              </w:rPr>
            </w:pPr>
            <w:r w:rsidRPr="009A381A">
              <w:rPr>
                <w:sz w:val="18"/>
                <w:szCs w:val="18"/>
                <w:lang w:val="es-ES"/>
              </w:rPr>
              <w:t>Eliminación de SAO (toneladas PAO)</w:t>
            </w:r>
          </w:p>
        </w:tc>
        <w:tc>
          <w:tcPr>
            <w:tcW w:w="947" w:type="pct"/>
            <w:tcBorders>
              <w:top w:val="single" w:sz="4" w:space="0" w:color="auto"/>
              <w:left w:val="single" w:sz="4" w:space="0" w:color="auto"/>
              <w:bottom w:val="single" w:sz="4" w:space="0" w:color="auto"/>
              <w:right w:val="single" w:sz="4" w:space="0" w:color="auto"/>
            </w:tcBorders>
            <w:hideMark/>
          </w:tcPr>
          <w:p w14:paraId="37E9227D" w14:textId="77777777" w:rsidR="00DA4633" w:rsidRPr="009A381A" w:rsidRDefault="00DA4633">
            <w:pPr>
              <w:spacing w:after="60"/>
              <w:jc w:val="right"/>
              <w:rPr>
                <w:sz w:val="18"/>
                <w:szCs w:val="18"/>
                <w:lang w:val="es-ES"/>
              </w:rPr>
            </w:pPr>
            <w:r w:rsidRPr="009A381A">
              <w:rPr>
                <w:sz w:val="18"/>
                <w:szCs w:val="18"/>
                <w:lang w:val="es-ES"/>
              </w:rPr>
              <w:t>0,70</w:t>
            </w:r>
          </w:p>
        </w:tc>
        <w:tc>
          <w:tcPr>
            <w:tcW w:w="543" w:type="pct"/>
            <w:tcBorders>
              <w:top w:val="single" w:sz="4" w:space="0" w:color="auto"/>
              <w:left w:val="single" w:sz="4" w:space="0" w:color="auto"/>
              <w:bottom w:val="single" w:sz="4" w:space="0" w:color="auto"/>
              <w:right w:val="single" w:sz="4" w:space="0" w:color="auto"/>
            </w:tcBorders>
            <w:hideMark/>
          </w:tcPr>
          <w:p w14:paraId="05DCE729" w14:textId="77777777" w:rsidR="00DA4633" w:rsidRPr="009A381A" w:rsidRDefault="00DA4633">
            <w:pPr>
              <w:spacing w:after="60"/>
              <w:jc w:val="right"/>
              <w:rPr>
                <w:sz w:val="18"/>
                <w:szCs w:val="18"/>
                <w:lang w:val="es-ES"/>
              </w:rPr>
            </w:pPr>
            <w:r w:rsidRPr="009A381A">
              <w:rPr>
                <w:sz w:val="18"/>
                <w:szCs w:val="18"/>
                <w:lang w:val="es-ES"/>
              </w:rPr>
              <w:t>0</w:t>
            </w:r>
          </w:p>
        </w:tc>
        <w:tc>
          <w:tcPr>
            <w:tcW w:w="610" w:type="pct"/>
            <w:tcBorders>
              <w:top w:val="single" w:sz="4" w:space="0" w:color="auto"/>
              <w:left w:val="single" w:sz="4" w:space="0" w:color="auto"/>
              <w:bottom w:val="single" w:sz="4" w:space="0" w:color="auto"/>
              <w:right w:val="single" w:sz="4" w:space="0" w:color="auto"/>
            </w:tcBorders>
            <w:hideMark/>
          </w:tcPr>
          <w:p w14:paraId="069CC9E5" w14:textId="77777777" w:rsidR="00DA4633" w:rsidRPr="009A381A" w:rsidRDefault="00DA4633">
            <w:pPr>
              <w:spacing w:after="60"/>
              <w:jc w:val="right"/>
              <w:rPr>
                <w:sz w:val="18"/>
                <w:szCs w:val="18"/>
                <w:lang w:val="es-ES"/>
              </w:rPr>
            </w:pPr>
            <w:r w:rsidRPr="009A381A">
              <w:rPr>
                <w:sz w:val="18"/>
                <w:szCs w:val="18"/>
                <w:lang w:val="es-ES"/>
              </w:rPr>
              <w:t>1,10</w:t>
            </w:r>
          </w:p>
        </w:tc>
        <w:tc>
          <w:tcPr>
            <w:tcW w:w="529" w:type="pct"/>
            <w:tcBorders>
              <w:top w:val="single" w:sz="4" w:space="0" w:color="auto"/>
              <w:left w:val="single" w:sz="4" w:space="0" w:color="auto"/>
              <w:bottom w:val="single" w:sz="4" w:space="0" w:color="auto"/>
              <w:right w:val="single" w:sz="4" w:space="0" w:color="auto"/>
            </w:tcBorders>
            <w:hideMark/>
          </w:tcPr>
          <w:p w14:paraId="47F9F9EF" w14:textId="77777777" w:rsidR="00DA4633" w:rsidRPr="009A381A" w:rsidRDefault="00DA4633">
            <w:pPr>
              <w:spacing w:after="60"/>
              <w:jc w:val="right"/>
              <w:rPr>
                <w:sz w:val="18"/>
                <w:szCs w:val="18"/>
                <w:lang w:val="es-ES"/>
              </w:rPr>
            </w:pPr>
            <w:r w:rsidRPr="009A381A">
              <w:rPr>
                <w:sz w:val="18"/>
                <w:szCs w:val="18"/>
                <w:lang w:val="es-ES"/>
              </w:rPr>
              <w:fldChar w:fldCharType="begin"/>
            </w:r>
            <w:r w:rsidRPr="009A381A">
              <w:rPr>
                <w:sz w:val="18"/>
                <w:szCs w:val="18"/>
                <w:lang w:val="es-ES"/>
              </w:rPr>
              <w:instrText xml:space="preserve"> =SUM(left) </w:instrText>
            </w:r>
            <w:r w:rsidRPr="009A381A">
              <w:rPr>
                <w:sz w:val="18"/>
                <w:szCs w:val="18"/>
                <w:lang w:val="es-ES"/>
              </w:rPr>
              <w:fldChar w:fldCharType="separate"/>
            </w:r>
            <w:r w:rsidRPr="009A381A">
              <w:rPr>
                <w:noProof/>
                <w:sz w:val="18"/>
                <w:szCs w:val="18"/>
                <w:lang w:val="es-ES"/>
              </w:rPr>
              <w:t>1,8</w:t>
            </w:r>
            <w:r w:rsidRPr="009A381A">
              <w:rPr>
                <w:sz w:val="18"/>
                <w:szCs w:val="18"/>
                <w:lang w:val="es-ES"/>
              </w:rPr>
              <w:fldChar w:fldCharType="end"/>
            </w:r>
          </w:p>
        </w:tc>
      </w:tr>
      <w:tr w:rsidR="009A381A" w:rsidRPr="009A381A" w14:paraId="3FB19F6C" w14:textId="77777777" w:rsidTr="009A381A">
        <w:trPr>
          <w:trHeight w:val="2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1B861A" w14:textId="77777777" w:rsidR="00DA4633" w:rsidRPr="009A381A" w:rsidRDefault="00DA4633">
            <w:pPr>
              <w:rPr>
                <w:sz w:val="18"/>
                <w:szCs w:val="18"/>
                <w:lang w:val="es-ES"/>
              </w:rPr>
            </w:pPr>
          </w:p>
        </w:tc>
        <w:tc>
          <w:tcPr>
            <w:tcW w:w="1754" w:type="pct"/>
            <w:tcBorders>
              <w:top w:val="single" w:sz="4" w:space="0" w:color="auto"/>
              <w:left w:val="single" w:sz="4" w:space="0" w:color="auto"/>
              <w:bottom w:val="single" w:sz="4" w:space="0" w:color="auto"/>
              <w:right w:val="single" w:sz="4" w:space="0" w:color="auto"/>
            </w:tcBorders>
            <w:hideMark/>
          </w:tcPr>
          <w:p w14:paraId="5CF4395C" w14:textId="77777777" w:rsidR="00DA4633" w:rsidRPr="009A381A" w:rsidRDefault="00DA4633">
            <w:pPr>
              <w:spacing w:after="60"/>
              <w:jc w:val="left"/>
              <w:rPr>
                <w:sz w:val="18"/>
                <w:szCs w:val="18"/>
                <w:lang w:val="es-ES"/>
              </w:rPr>
            </w:pPr>
            <w:r w:rsidRPr="009A381A">
              <w:rPr>
                <w:sz w:val="18"/>
                <w:szCs w:val="18"/>
                <w:lang w:val="es-ES"/>
              </w:rPr>
              <w:t>Financiación ($EUA)</w:t>
            </w:r>
          </w:p>
        </w:tc>
        <w:tc>
          <w:tcPr>
            <w:tcW w:w="947" w:type="pct"/>
            <w:tcBorders>
              <w:top w:val="single" w:sz="4" w:space="0" w:color="auto"/>
              <w:left w:val="single" w:sz="4" w:space="0" w:color="auto"/>
              <w:bottom w:val="single" w:sz="4" w:space="0" w:color="auto"/>
              <w:right w:val="single" w:sz="4" w:space="0" w:color="auto"/>
            </w:tcBorders>
            <w:hideMark/>
          </w:tcPr>
          <w:p w14:paraId="204954D1" w14:textId="77777777" w:rsidR="00DA4633" w:rsidRPr="009A381A" w:rsidRDefault="00DA4633">
            <w:pPr>
              <w:spacing w:after="60"/>
              <w:jc w:val="right"/>
              <w:rPr>
                <w:sz w:val="18"/>
                <w:szCs w:val="18"/>
                <w:lang w:val="es-ES"/>
              </w:rPr>
            </w:pPr>
            <w:r w:rsidRPr="009A381A">
              <w:rPr>
                <w:sz w:val="18"/>
                <w:szCs w:val="18"/>
                <w:lang w:val="es-ES"/>
              </w:rPr>
              <w:t>63.765</w:t>
            </w:r>
          </w:p>
        </w:tc>
        <w:tc>
          <w:tcPr>
            <w:tcW w:w="543" w:type="pct"/>
            <w:tcBorders>
              <w:top w:val="single" w:sz="4" w:space="0" w:color="auto"/>
              <w:left w:val="single" w:sz="4" w:space="0" w:color="auto"/>
              <w:bottom w:val="single" w:sz="4" w:space="0" w:color="auto"/>
              <w:right w:val="single" w:sz="4" w:space="0" w:color="auto"/>
            </w:tcBorders>
            <w:hideMark/>
          </w:tcPr>
          <w:p w14:paraId="384799F6" w14:textId="77777777" w:rsidR="00DA4633" w:rsidRPr="009A381A" w:rsidRDefault="00DA4633">
            <w:pPr>
              <w:spacing w:after="60"/>
              <w:jc w:val="right"/>
              <w:rPr>
                <w:sz w:val="18"/>
                <w:szCs w:val="18"/>
                <w:lang w:val="es-ES"/>
              </w:rPr>
            </w:pPr>
            <w:r w:rsidRPr="009A381A">
              <w:rPr>
                <w:sz w:val="18"/>
                <w:szCs w:val="18"/>
                <w:lang w:val="es-ES"/>
              </w:rPr>
              <w:t>0</w:t>
            </w:r>
          </w:p>
        </w:tc>
        <w:tc>
          <w:tcPr>
            <w:tcW w:w="610" w:type="pct"/>
            <w:tcBorders>
              <w:top w:val="single" w:sz="4" w:space="0" w:color="auto"/>
              <w:left w:val="single" w:sz="4" w:space="0" w:color="auto"/>
              <w:bottom w:val="single" w:sz="4" w:space="0" w:color="auto"/>
              <w:right w:val="single" w:sz="4" w:space="0" w:color="auto"/>
            </w:tcBorders>
            <w:hideMark/>
          </w:tcPr>
          <w:p w14:paraId="2DEA4983" w14:textId="77777777" w:rsidR="00DA4633" w:rsidRPr="009A381A" w:rsidRDefault="00DA4633">
            <w:pPr>
              <w:spacing w:after="60"/>
              <w:jc w:val="right"/>
              <w:rPr>
                <w:sz w:val="18"/>
                <w:szCs w:val="18"/>
                <w:lang w:val="es-ES"/>
              </w:rPr>
            </w:pPr>
            <w:r w:rsidRPr="009A381A">
              <w:rPr>
                <w:sz w:val="18"/>
                <w:szCs w:val="18"/>
                <w:lang w:val="es-ES"/>
              </w:rPr>
              <w:t>95.648</w:t>
            </w:r>
          </w:p>
        </w:tc>
        <w:tc>
          <w:tcPr>
            <w:tcW w:w="529" w:type="pct"/>
            <w:tcBorders>
              <w:top w:val="single" w:sz="4" w:space="0" w:color="auto"/>
              <w:left w:val="single" w:sz="4" w:space="0" w:color="auto"/>
              <w:bottom w:val="single" w:sz="4" w:space="0" w:color="auto"/>
              <w:right w:val="single" w:sz="4" w:space="0" w:color="auto"/>
            </w:tcBorders>
            <w:hideMark/>
          </w:tcPr>
          <w:p w14:paraId="1012E396" w14:textId="77777777" w:rsidR="00DA4633" w:rsidRPr="009A381A" w:rsidRDefault="00DA4633">
            <w:pPr>
              <w:spacing w:after="60"/>
              <w:jc w:val="right"/>
              <w:rPr>
                <w:sz w:val="18"/>
                <w:szCs w:val="18"/>
                <w:lang w:val="es-ES"/>
              </w:rPr>
            </w:pPr>
            <w:r w:rsidRPr="009A381A">
              <w:rPr>
                <w:sz w:val="18"/>
                <w:szCs w:val="18"/>
                <w:lang w:val="es-ES"/>
              </w:rPr>
              <w:fldChar w:fldCharType="begin"/>
            </w:r>
            <w:r w:rsidRPr="009A381A">
              <w:rPr>
                <w:sz w:val="18"/>
                <w:szCs w:val="18"/>
                <w:lang w:val="es-ES"/>
              </w:rPr>
              <w:instrText xml:space="preserve"> =SUM(left) </w:instrText>
            </w:r>
            <w:r w:rsidRPr="009A381A">
              <w:rPr>
                <w:sz w:val="18"/>
                <w:szCs w:val="18"/>
                <w:lang w:val="es-ES"/>
              </w:rPr>
              <w:fldChar w:fldCharType="separate"/>
            </w:r>
            <w:r w:rsidRPr="009A381A">
              <w:rPr>
                <w:noProof/>
                <w:sz w:val="18"/>
                <w:szCs w:val="18"/>
                <w:lang w:val="es-ES"/>
              </w:rPr>
              <w:t>159.413</w:t>
            </w:r>
            <w:r w:rsidRPr="009A381A">
              <w:rPr>
                <w:sz w:val="18"/>
                <w:szCs w:val="18"/>
                <w:lang w:val="es-ES"/>
              </w:rPr>
              <w:fldChar w:fldCharType="end"/>
            </w:r>
          </w:p>
        </w:tc>
      </w:tr>
    </w:tbl>
    <w:p w14:paraId="1C3DD957" w14:textId="77777777" w:rsidR="00DA4633" w:rsidRPr="009A381A" w:rsidRDefault="00DA4633" w:rsidP="00DA4633">
      <w:pPr>
        <w:jc w:val="center"/>
        <w:rPr>
          <w:sz w:val="18"/>
          <w:szCs w:val="18"/>
          <w:lang w:val="es-ES"/>
        </w:rPr>
      </w:pPr>
    </w:p>
    <w:tbl>
      <w:tblPr>
        <w:tblStyle w:val="TableGrid"/>
        <w:tblpPr w:leftFromText="180" w:rightFromText="180" w:vertAnchor="text" w:horzAnchor="page" w:tblpX="877" w:tblpY="8"/>
        <w:tblW w:w="5550" w:type="pct"/>
        <w:tblLayout w:type="fixed"/>
        <w:tblLook w:val="04A0" w:firstRow="1" w:lastRow="0" w:firstColumn="1" w:lastColumn="0" w:noHBand="0" w:noVBand="1"/>
      </w:tblPr>
      <w:tblGrid>
        <w:gridCol w:w="1134"/>
        <w:gridCol w:w="1129"/>
        <w:gridCol w:w="1277"/>
        <w:gridCol w:w="936"/>
        <w:gridCol w:w="764"/>
        <w:gridCol w:w="992"/>
        <w:gridCol w:w="799"/>
        <w:gridCol w:w="866"/>
        <w:gridCol w:w="745"/>
        <w:gridCol w:w="851"/>
        <w:gridCol w:w="886"/>
      </w:tblGrid>
      <w:tr w:rsidR="009A381A" w:rsidRPr="00DA4633" w14:paraId="0D21B3D0" w14:textId="77777777" w:rsidTr="009A381A">
        <w:trPr>
          <w:trHeight w:val="216"/>
        </w:trPr>
        <w:tc>
          <w:tcPr>
            <w:tcW w:w="1705" w:type="pct"/>
            <w:gridSpan w:val="3"/>
            <w:tcBorders>
              <w:top w:val="single" w:sz="4" w:space="0" w:color="auto"/>
              <w:left w:val="single" w:sz="4" w:space="0" w:color="auto"/>
              <w:bottom w:val="single" w:sz="4" w:space="0" w:color="auto"/>
              <w:right w:val="single" w:sz="4" w:space="0" w:color="auto"/>
            </w:tcBorders>
            <w:hideMark/>
          </w:tcPr>
          <w:p w14:paraId="0BC78FB0" w14:textId="77777777" w:rsidR="00DA4633" w:rsidRPr="009A381A" w:rsidRDefault="00DA4633">
            <w:pPr>
              <w:jc w:val="left"/>
              <w:rPr>
                <w:b/>
                <w:sz w:val="18"/>
                <w:szCs w:val="18"/>
                <w:lang w:val="es-ES"/>
              </w:rPr>
            </w:pPr>
            <w:r w:rsidRPr="009A381A">
              <w:rPr>
                <w:b/>
                <w:sz w:val="18"/>
                <w:szCs w:val="18"/>
                <w:lang w:val="es-ES"/>
              </w:rPr>
              <w:t>VI) DATOS DEL PROYECTO</w:t>
            </w:r>
          </w:p>
        </w:tc>
        <w:tc>
          <w:tcPr>
            <w:tcW w:w="451" w:type="pct"/>
            <w:tcBorders>
              <w:top w:val="single" w:sz="4" w:space="0" w:color="auto"/>
              <w:left w:val="single" w:sz="4" w:space="0" w:color="auto"/>
              <w:bottom w:val="single" w:sz="4" w:space="0" w:color="auto"/>
              <w:right w:val="single" w:sz="4" w:space="0" w:color="auto"/>
            </w:tcBorders>
            <w:hideMark/>
          </w:tcPr>
          <w:p w14:paraId="01E00571" w14:textId="77777777" w:rsidR="00DA4633" w:rsidRPr="009A381A" w:rsidRDefault="00DA4633">
            <w:pPr>
              <w:jc w:val="center"/>
              <w:rPr>
                <w:b/>
                <w:sz w:val="18"/>
                <w:szCs w:val="18"/>
                <w:lang w:val="es-ES"/>
              </w:rPr>
            </w:pPr>
            <w:r w:rsidRPr="009A381A">
              <w:rPr>
                <w:b/>
                <w:sz w:val="18"/>
                <w:szCs w:val="18"/>
                <w:lang w:val="es-ES"/>
              </w:rPr>
              <w:t>2021</w:t>
            </w:r>
          </w:p>
        </w:tc>
        <w:tc>
          <w:tcPr>
            <w:tcW w:w="368" w:type="pct"/>
            <w:tcBorders>
              <w:top w:val="single" w:sz="4" w:space="0" w:color="auto"/>
              <w:left w:val="single" w:sz="4" w:space="0" w:color="auto"/>
              <w:bottom w:val="single" w:sz="4" w:space="0" w:color="auto"/>
              <w:right w:val="single" w:sz="4" w:space="0" w:color="auto"/>
            </w:tcBorders>
            <w:hideMark/>
          </w:tcPr>
          <w:p w14:paraId="0A3D83DD" w14:textId="77777777" w:rsidR="00DA4633" w:rsidRPr="009A381A" w:rsidRDefault="00DA4633">
            <w:pPr>
              <w:jc w:val="center"/>
              <w:rPr>
                <w:b/>
                <w:sz w:val="18"/>
                <w:szCs w:val="18"/>
                <w:lang w:val="es-ES"/>
              </w:rPr>
            </w:pPr>
            <w:r w:rsidRPr="009A381A">
              <w:rPr>
                <w:b/>
                <w:sz w:val="18"/>
                <w:szCs w:val="18"/>
                <w:lang w:val="es-ES"/>
              </w:rPr>
              <w:t>2022-2023</w:t>
            </w:r>
          </w:p>
        </w:tc>
        <w:tc>
          <w:tcPr>
            <w:tcW w:w="478" w:type="pct"/>
            <w:tcBorders>
              <w:top w:val="single" w:sz="4" w:space="0" w:color="auto"/>
              <w:left w:val="single" w:sz="4" w:space="0" w:color="auto"/>
              <w:bottom w:val="single" w:sz="4" w:space="0" w:color="auto"/>
              <w:right w:val="single" w:sz="4" w:space="0" w:color="auto"/>
            </w:tcBorders>
            <w:hideMark/>
          </w:tcPr>
          <w:p w14:paraId="74F87785" w14:textId="77777777" w:rsidR="00DA4633" w:rsidRPr="009A381A" w:rsidRDefault="00DA4633">
            <w:pPr>
              <w:jc w:val="center"/>
              <w:rPr>
                <w:b/>
                <w:sz w:val="18"/>
                <w:szCs w:val="18"/>
                <w:lang w:val="es-ES"/>
              </w:rPr>
            </w:pPr>
            <w:r w:rsidRPr="009A381A">
              <w:rPr>
                <w:b/>
                <w:sz w:val="18"/>
                <w:szCs w:val="18"/>
                <w:lang w:val="es-ES"/>
              </w:rPr>
              <w:t>2024</w:t>
            </w:r>
          </w:p>
        </w:tc>
        <w:tc>
          <w:tcPr>
            <w:tcW w:w="385" w:type="pct"/>
            <w:tcBorders>
              <w:top w:val="single" w:sz="4" w:space="0" w:color="auto"/>
              <w:left w:val="single" w:sz="4" w:space="0" w:color="auto"/>
              <w:bottom w:val="single" w:sz="4" w:space="0" w:color="auto"/>
              <w:right w:val="single" w:sz="4" w:space="0" w:color="auto"/>
            </w:tcBorders>
            <w:hideMark/>
          </w:tcPr>
          <w:p w14:paraId="7B0E3006" w14:textId="77777777" w:rsidR="00DA4633" w:rsidRPr="009A381A" w:rsidRDefault="00DA4633">
            <w:pPr>
              <w:jc w:val="center"/>
              <w:rPr>
                <w:b/>
                <w:sz w:val="18"/>
                <w:szCs w:val="18"/>
                <w:lang w:val="es-ES"/>
              </w:rPr>
            </w:pPr>
            <w:r w:rsidRPr="009A381A">
              <w:rPr>
                <w:b/>
                <w:sz w:val="18"/>
                <w:szCs w:val="18"/>
                <w:lang w:val="es-ES"/>
              </w:rPr>
              <w:t>2025</w:t>
            </w:r>
          </w:p>
        </w:tc>
        <w:tc>
          <w:tcPr>
            <w:tcW w:w="417" w:type="pct"/>
            <w:tcBorders>
              <w:top w:val="single" w:sz="4" w:space="0" w:color="auto"/>
              <w:left w:val="single" w:sz="4" w:space="0" w:color="auto"/>
              <w:bottom w:val="single" w:sz="4" w:space="0" w:color="auto"/>
              <w:right w:val="single" w:sz="4" w:space="0" w:color="auto"/>
            </w:tcBorders>
            <w:hideMark/>
          </w:tcPr>
          <w:p w14:paraId="6A555DDF" w14:textId="77777777" w:rsidR="00DA4633" w:rsidRPr="009A381A" w:rsidRDefault="00DA4633">
            <w:pPr>
              <w:jc w:val="center"/>
              <w:rPr>
                <w:b/>
                <w:sz w:val="18"/>
                <w:szCs w:val="18"/>
                <w:lang w:val="es-ES"/>
              </w:rPr>
            </w:pPr>
            <w:r w:rsidRPr="009A381A">
              <w:rPr>
                <w:b/>
                <w:sz w:val="18"/>
                <w:szCs w:val="18"/>
                <w:lang w:val="es-ES"/>
              </w:rPr>
              <w:t>2026</w:t>
            </w:r>
          </w:p>
        </w:tc>
        <w:tc>
          <w:tcPr>
            <w:tcW w:w="359" w:type="pct"/>
            <w:tcBorders>
              <w:top w:val="single" w:sz="4" w:space="0" w:color="auto"/>
              <w:left w:val="single" w:sz="4" w:space="0" w:color="auto"/>
              <w:bottom w:val="single" w:sz="4" w:space="0" w:color="auto"/>
              <w:right w:val="single" w:sz="4" w:space="0" w:color="auto"/>
            </w:tcBorders>
            <w:hideMark/>
          </w:tcPr>
          <w:p w14:paraId="67FF326A" w14:textId="77777777" w:rsidR="00DA4633" w:rsidRPr="009A381A" w:rsidRDefault="00DA4633">
            <w:pPr>
              <w:jc w:val="center"/>
              <w:rPr>
                <w:b/>
                <w:sz w:val="18"/>
                <w:szCs w:val="18"/>
                <w:lang w:val="es-ES"/>
              </w:rPr>
            </w:pPr>
            <w:r w:rsidRPr="009A381A">
              <w:rPr>
                <w:b/>
                <w:sz w:val="18"/>
                <w:szCs w:val="18"/>
                <w:lang w:val="es-ES"/>
              </w:rPr>
              <w:t>2027-2029</w:t>
            </w:r>
          </w:p>
        </w:tc>
        <w:tc>
          <w:tcPr>
            <w:tcW w:w="410" w:type="pct"/>
            <w:tcBorders>
              <w:top w:val="single" w:sz="4" w:space="0" w:color="auto"/>
              <w:left w:val="single" w:sz="4" w:space="0" w:color="auto"/>
              <w:bottom w:val="single" w:sz="4" w:space="0" w:color="auto"/>
              <w:right w:val="single" w:sz="4" w:space="0" w:color="auto"/>
            </w:tcBorders>
            <w:hideMark/>
          </w:tcPr>
          <w:p w14:paraId="443DF6C2" w14:textId="77777777" w:rsidR="00DA4633" w:rsidRPr="009A381A" w:rsidRDefault="00DA4633">
            <w:pPr>
              <w:jc w:val="center"/>
              <w:rPr>
                <w:b/>
                <w:sz w:val="18"/>
                <w:szCs w:val="18"/>
                <w:lang w:val="es-ES"/>
              </w:rPr>
            </w:pPr>
            <w:r w:rsidRPr="009A381A">
              <w:rPr>
                <w:b/>
                <w:sz w:val="18"/>
                <w:szCs w:val="18"/>
                <w:lang w:val="es-ES"/>
              </w:rPr>
              <w:t>2030</w:t>
            </w:r>
          </w:p>
        </w:tc>
        <w:tc>
          <w:tcPr>
            <w:tcW w:w="427" w:type="pct"/>
            <w:tcBorders>
              <w:top w:val="single" w:sz="4" w:space="0" w:color="auto"/>
              <w:left w:val="single" w:sz="4" w:space="0" w:color="auto"/>
              <w:bottom w:val="single" w:sz="4" w:space="0" w:color="auto"/>
              <w:right w:val="single" w:sz="4" w:space="0" w:color="auto"/>
            </w:tcBorders>
            <w:hideMark/>
          </w:tcPr>
          <w:p w14:paraId="183039AF" w14:textId="77777777" w:rsidR="00DA4633" w:rsidRPr="009A381A" w:rsidRDefault="00DA4633">
            <w:pPr>
              <w:jc w:val="center"/>
              <w:rPr>
                <w:b/>
                <w:sz w:val="18"/>
                <w:szCs w:val="18"/>
                <w:lang w:val="es-ES"/>
              </w:rPr>
            </w:pPr>
            <w:r w:rsidRPr="009A381A">
              <w:rPr>
                <w:b/>
                <w:sz w:val="18"/>
                <w:szCs w:val="18"/>
                <w:lang w:val="es-ES"/>
              </w:rPr>
              <w:t>Total</w:t>
            </w:r>
          </w:p>
        </w:tc>
      </w:tr>
      <w:tr w:rsidR="009A381A" w:rsidRPr="009A381A" w14:paraId="79827F9F" w14:textId="77777777" w:rsidTr="009A381A">
        <w:trPr>
          <w:trHeight w:val="69"/>
        </w:trPr>
        <w:tc>
          <w:tcPr>
            <w:tcW w:w="1705" w:type="pct"/>
            <w:gridSpan w:val="3"/>
            <w:tcBorders>
              <w:top w:val="single" w:sz="4" w:space="0" w:color="auto"/>
              <w:left w:val="single" w:sz="4" w:space="0" w:color="auto"/>
              <w:bottom w:val="single" w:sz="4" w:space="0" w:color="auto"/>
              <w:right w:val="single" w:sz="4" w:space="0" w:color="auto"/>
            </w:tcBorders>
            <w:hideMark/>
          </w:tcPr>
          <w:p w14:paraId="60FBDFBE" w14:textId="77777777" w:rsidR="00DA4633" w:rsidRPr="009A381A" w:rsidRDefault="00DA4633">
            <w:pPr>
              <w:tabs>
                <w:tab w:val="left" w:pos="8280"/>
              </w:tabs>
              <w:spacing w:after="60"/>
              <w:jc w:val="left"/>
              <w:rPr>
                <w:sz w:val="18"/>
                <w:szCs w:val="18"/>
                <w:lang w:val="es-ES"/>
              </w:rPr>
            </w:pPr>
            <w:r w:rsidRPr="009A381A">
              <w:rPr>
                <w:sz w:val="18"/>
                <w:szCs w:val="18"/>
                <w:lang w:val="es-ES"/>
              </w:rPr>
              <w:t>Límites de consumo establecidos en el Protocolo de Montreal</w:t>
            </w:r>
          </w:p>
        </w:tc>
        <w:tc>
          <w:tcPr>
            <w:tcW w:w="451" w:type="pct"/>
            <w:tcBorders>
              <w:top w:val="single" w:sz="4" w:space="0" w:color="auto"/>
              <w:left w:val="single" w:sz="4" w:space="0" w:color="auto"/>
              <w:bottom w:val="single" w:sz="4" w:space="0" w:color="auto"/>
              <w:right w:val="single" w:sz="4" w:space="0" w:color="auto"/>
            </w:tcBorders>
            <w:hideMark/>
          </w:tcPr>
          <w:p w14:paraId="39C36A2B" w14:textId="77777777" w:rsidR="00DA4633" w:rsidRPr="009A381A" w:rsidRDefault="00DA4633">
            <w:pPr>
              <w:tabs>
                <w:tab w:val="left" w:pos="8280"/>
              </w:tabs>
              <w:spacing w:after="60"/>
              <w:jc w:val="right"/>
              <w:rPr>
                <w:sz w:val="18"/>
                <w:szCs w:val="18"/>
                <w:lang w:val="es-ES"/>
              </w:rPr>
            </w:pPr>
            <w:r w:rsidRPr="009A381A">
              <w:rPr>
                <w:sz w:val="18"/>
                <w:szCs w:val="18"/>
                <w:lang w:val="es-ES"/>
              </w:rPr>
              <w:t>3,58</w:t>
            </w:r>
          </w:p>
        </w:tc>
        <w:tc>
          <w:tcPr>
            <w:tcW w:w="368" w:type="pct"/>
            <w:tcBorders>
              <w:top w:val="single" w:sz="4" w:space="0" w:color="auto"/>
              <w:left w:val="single" w:sz="4" w:space="0" w:color="auto"/>
              <w:bottom w:val="single" w:sz="4" w:space="0" w:color="auto"/>
              <w:right w:val="single" w:sz="4" w:space="0" w:color="auto"/>
            </w:tcBorders>
            <w:hideMark/>
          </w:tcPr>
          <w:p w14:paraId="18CCCDEA" w14:textId="77777777" w:rsidR="00DA4633" w:rsidRPr="009A381A" w:rsidRDefault="00DA4633">
            <w:pPr>
              <w:tabs>
                <w:tab w:val="left" w:pos="8280"/>
              </w:tabs>
              <w:spacing w:after="60"/>
              <w:jc w:val="right"/>
              <w:rPr>
                <w:sz w:val="18"/>
                <w:szCs w:val="18"/>
                <w:lang w:val="es-ES"/>
              </w:rPr>
            </w:pPr>
            <w:r w:rsidRPr="009A381A">
              <w:rPr>
                <w:sz w:val="18"/>
                <w:szCs w:val="18"/>
                <w:lang w:val="es-ES"/>
              </w:rPr>
              <w:t>3,58</w:t>
            </w:r>
          </w:p>
        </w:tc>
        <w:tc>
          <w:tcPr>
            <w:tcW w:w="478" w:type="pct"/>
            <w:tcBorders>
              <w:top w:val="single" w:sz="4" w:space="0" w:color="auto"/>
              <w:left w:val="single" w:sz="4" w:space="0" w:color="auto"/>
              <w:bottom w:val="single" w:sz="4" w:space="0" w:color="auto"/>
              <w:right w:val="single" w:sz="4" w:space="0" w:color="auto"/>
            </w:tcBorders>
            <w:hideMark/>
          </w:tcPr>
          <w:p w14:paraId="040438C4" w14:textId="77777777" w:rsidR="00DA4633" w:rsidRPr="009A381A" w:rsidRDefault="00DA4633">
            <w:pPr>
              <w:tabs>
                <w:tab w:val="left" w:pos="8280"/>
              </w:tabs>
              <w:spacing w:after="60"/>
              <w:jc w:val="right"/>
              <w:rPr>
                <w:sz w:val="18"/>
                <w:szCs w:val="18"/>
                <w:lang w:val="es-ES"/>
              </w:rPr>
            </w:pPr>
            <w:r w:rsidRPr="009A381A">
              <w:rPr>
                <w:sz w:val="18"/>
                <w:szCs w:val="18"/>
                <w:lang w:val="es-ES"/>
              </w:rPr>
              <w:t>3,58</w:t>
            </w:r>
          </w:p>
        </w:tc>
        <w:tc>
          <w:tcPr>
            <w:tcW w:w="385" w:type="pct"/>
            <w:tcBorders>
              <w:top w:val="single" w:sz="4" w:space="0" w:color="auto"/>
              <w:left w:val="single" w:sz="4" w:space="0" w:color="auto"/>
              <w:bottom w:val="single" w:sz="4" w:space="0" w:color="auto"/>
              <w:right w:val="single" w:sz="4" w:space="0" w:color="auto"/>
            </w:tcBorders>
            <w:hideMark/>
          </w:tcPr>
          <w:p w14:paraId="310277DE" w14:textId="77777777" w:rsidR="00DA4633" w:rsidRPr="009A381A" w:rsidRDefault="00DA4633">
            <w:pPr>
              <w:tabs>
                <w:tab w:val="left" w:pos="8280"/>
              </w:tabs>
              <w:spacing w:after="60"/>
              <w:jc w:val="right"/>
              <w:rPr>
                <w:sz w:val="18"/>
                <w:szCs w:val="18"/>
                <w:highlight w:val="yellow"/>
                <w:lang w:val="es-ES"/>
              </w:rPr>
            </w:pPr>
            <w:r w:rsidRPr="009A381A">
              <w:rPr>
                <w:sz w:val="18"/>
                <w:szCs w:val="18"/>
                <w:lang w:val="es-ES"/>
              </w:rPr>
              <w:t>1,79</w:t>
            </w:r>
          </w:p>
        </w:tc>
        <w:tc>
          <w:tcPr>
            <w:tcW w:w="417" w:type="pct"/>
            <w:tcBorders>
              <w:top w:val="single" w:sz="4" w:space="0" w:color="auto"/>
              <w:left w:val="single" w:sz="4" w:space="0" w:color="auto"/>
              <w:bottom w:val="single" w:sz="4" w:space="0" w:color="auto"/>
              <w:right w:val="single" w:sz="4" w:space="0" w:color="auto"/>
            </w:tcBorders>
            <w:hideMark/>
          </w:tcPr>
          <w:p w14:paraId="46BD501F" w14:textId="77777777" w:rsidR="00DA4633" w:rsidRPr="009A381A" w:rsidRDefault="00DA4633">
            <w:pPr>
              <w:tabs>
                <w:tab w:val="left" w:pos="8280"/>
              </w:tabs>
              <w:spacing w:after="60"/>
              <w:jc w:val="right"/>
              <w:rPr>
                <w:sz w:val="18"/>
                <w:szCs w:val="18"/>
                <w:lang w:val="es-ES"/>
              </w:rPr>
            </w:pPr>
            <w:r w:rsidRPr="009A381A">
              <w:rPr>
                <w:sz w:val="18"/>
                <w:szCs w:val="18"/>
                <w:lang w:val="es-ES"/>
              </w:rPr>
              <w:t>1,79</w:t>
            </w:r>
          </w:p>
        </w:tc>
        <w:tc>
          <w:tcPr>
            <w:tcW w:w="359" w:type="pct"/>
            <w:tcBorders>
              <w:top w:val="single" w:sz="4" w:space="0" w:color="auto"/>
              <w:left w:val="single" w:sz="4" w:space="0" w:color="auto"/>
              <w:bottom w:val="single" w:sz="4" w:space="0" w:color="auto"/>
              <w:right w:val="single" w:sz="4" w:space="0" w:color="auto"/>
            </w:tcBorders>
            <w:hideMark/>
          </w:tcPr>
          <w:p w14:paraId="67B7923F" w14:textId="77777777" w:rsidR="00DA4633" w:rsidRPr="009A381A" w:rsidRDefault="00DA4633">
            <w:pPr>
              <w:tabs>
                <w:tab w:val="left" w:pos="8280"/>
              </w:tabs>
              <w:spacing w:after="60"/>
              <w:jc w:val="right"/>
              <w:rPr>
                <w:sz w:val="18"/>
                <w:szCs w:val="18"/>
                <w:lang w:val="es-ES"/>
              </w:rPr>
            </w:pPr>
            <w:r w:rsidRPr="009A381A">
              <w:rPr>
                <w:sz w:val="18"/>
                <w:szCs w:val="18"/>
                <w:lang w:val="es-ES"/>
              </w:rPr>
              <w:t>1,79</w:t>
            </w:r>
          </w:p>
        </w:tc>
        <w:tc>
          <w:tcPr>
            <w:tcW w:w="410" w:type="pct"/>
            <w:tcBorders>
              <w:top w:val="single" w:sz="4" w:space="0" w:color="auto"/>
              <w:left w:val="single" w:sz="4" w:space="0" w:color="auto"/>
              <w:bottom w:val="single" w:sz="4" w:space="0" w:color="auto"/>
              <w:right w:val="single" w:sz="4" w:space="0" w:color="auto"/>
            </w:tcBorders>
            <w:hideMark/>
          </w:tcPr>
          <w:p w14:paraId="087264B0" w14:textId="77777777" w:rsidR="00DA4633" w:rsidRPr="009A381A" w:rsidRDefault="00DA4633">
            <w:pPr>
              <w:tabs>
                <w:tab w:val="left" w:pos="8280"/>
              </w:tabs>
              <w:spacing w:after="60"/>
              <w:jc w:val="right"/>
              <w:rPr>
                <w:sz w:val="18"/>
                <w:szCs w:val="18"/>
                <w:lang w:val="es-ES"/>
              </w:rPr>
            </w:pPr>
            <w:r w:rsidRPr="009A381A">
              <w:rPr>
                <w:sz w:val="18"/>
                <w:szCs w:val="18"/>
                <w:lang w:val="es-ES"/>
              </w:rPr>
              <w:t>0</w:t>
            </w:r>
          </w:p>
        </w:tc>
        <w:tc>
          <w:tcPr>
            <w:tcW w:w="427" w:type="pct"/>
            <w:tcBorders>
              <w:top w:val="single" w:sz="4" w:space="0" w:color="auto"/>
              <w:left w:val="single" w:sz="4" w:space="0" w:color="auto"/>
              <w:bottom w:val="single" w:sz="4" w:space="0" w:color="auto"/>
              <w:right w:val="single" w:sz="4" w:space="0" w:color="auto"/>
            </w:tcBorders>
            <w:hideMark/>
          </w:tcPr>
          <w:p w14:paraId="278D79B3" w14:textId="77777777" w:rsidR="00DA4633" w:rsidRPr="009A381A" w:rsidRDefault="00DA4633">
            <w:pPr>
              <w:tabs>
                <w:tab w:val="left" w:pos="8280"/>
              </w:tabs>
              <w:spacing w:after="60"/>
              <w:jc w:val="right"/>
              <w:rPr>
                <w:sz w:val="18"/>
                <w:szCs w:val="18"/>
                <w:lang w:val="es-ES"/>
              </w:rPr>
            </w:pPr>
            <w:r w:rsidRPr="009A381A">
              <w:rPr>
                <w:sz w:val="18"/>
                <w:szCs w:val="18"/>
                <w:lang w:val="es-ES"/>
              </w:rPr>
              <w:t>n/c</w:t>
            </w:r>
          </w:p>
        </w:tc>
      </w:tr>
      <w:tr w:rsidR="009A381A" w:rsidRPr="009A381A" w14:paraId="1D34D3B7" w14:textId="77777777" w:rsidTr="009A381A">
        <w:trPr>
          <w:trHeight w:val="69"/>
        </w:trPr>
        <w:tc>
          <w:tcPr>
            <w:tcW w:w="1705" w:type="pct"/>
            <w:gridSpan w:val="3"/>
            <w:tcBorders>
              <w:top w:val="single" w:sz="4" w:space="0" w:color="auto"/>
              <w:left w:val="single" w:sz="4" w:space="0" w:color="auto"/>
              <w:bottom w:val="single" w:sz="4" w:space="0" w:color="auto"/>
              <w:right w:val="single" w:sz="4" w:space="0" w:color="auto"/>
            </w:tcBorders>
            <w:hideMark/>
          </w:tcPr>
          <w:p w14:paraId="1E66EE6D" w14:textId="77777777" w:rsidR="00DA4633" w:rsidRPr="009A381A" w:rsidRDefault="00DA4633">
            <w:pPr>
              <w:tabs>
                <w:tab w:val="left" w:pos="8280"/>
              </w:tabs>
              <w:spacing w:after="60"/>
              <w:jc w:val="left"/>
              <w:rPr>
                <w:sz w:val="18"/>
                <w:szCs w:val="18"/>
                <w:lang w:val="es-ES"/>
              </w:rPr>
            </w:pPr>
            <w:r w:rsidRPr="009A381A">
              <w:rPr>
                <w:sz w:val="18"/>
                <w:szCs w:val="18"/>
                <w:lang w:val="es-ES"/>
              </w:rPr>
              <w:t>Consumo máximo permitido (toneladas PAO)</w:t>
            </w:r>
          </w:p>
        </w:tc>
        <w:tc>
          <w:tcPr>
            <w:tcW w:w="451" w:type="pct"/>
            <w:tcBorders>
              <w:top w:val="single" w:sz="4" w:space="0" w:color="auto"/>
              <w:left w:val="single" w:sz="4" w:space="0" w:color="auto"/>
              <w:bottom w:val="single" w:sz="4" w:space="0" w:color="auto"/>
              <w:right w:val="single" w:sz="4" w:space="0" w:color="auto"/>
            </w:tcBorders>
            <w:hideMark/>
          </w:tcPr>
          <w:p w14:paraId="6DD58238" w14:textId="77777777" w:rsidR="00DA4633" w:rsidRPr="009A381A" w:rsidRDefault="00DA4633">
            <w:pPr>
              <w:tabs>
                <w:tab w:val="left" w:pos="8280"/>
              </w:tabs>
              <w:spacing w:after="60"/>
              <w:jc w:val="right"/>
              <w:rPr>
                <w:sz w:val="18"/>
                <w:szCs w:val="18"/>
                <w:lang w:val="es-ES"/>
              </w:rPr>
            </w:pPr>
            <w:r w:rsidRPr="009A381A">
              <w:rPr>
                <w:sz w:val="18"/>
                <w:szCs w:val="18"/>
                <w:lang w:val="es-ES"/>
              </w:rPr>
              <w:t>3,58</w:t>
            </w:r>
          </w:p>
        </w:tc>
        <w:tc>
          <w:tcPr>
            <w:tcW w:w="368" w:type="pct"/>
            <w:tcBorders>
              <w:top w:val="single" w:sz="4" w:space="0" w:color="auto"/>
              <w:left w:val="single" w:sz="4" w:space="0" w:color="auto"/>
              <w:bottom w:val="single" w:sz="4" w:space="0" w:color="auto"/>
              <w:right w:val="single" w:sz="4" w:space="0" w:color="auto"/>
            </w:tcBorders>
            <w:hideMark/>
          </w:tcPr>
          <w:p w14:paraId="32F18825" w14:textId="77777777" w:rsidR="00DA4633" w:rsidRPr="009A381A" w:rsidRDefault="00DA4633">
            <w:pPr>
              <w:tabs>
                <w:tab w:val="left" w:pos="8280"/>
              </w:tabs>
              <w:spacing w:after="60"/>
              <w:jc w:val="right"/>
              <w:rPr>
                <w:sz w:val="18"/>
                <w:szCs w:val="18"/>
                <w:lang w:val="es-ES"/>
              </w:rPr>
            </w:pPr>
            <w:r w:rsidRPr="009A381A">
              <w:rPr>
                <w:sz w:val="18"/>
                <w:szCs w:val="18"/>
                <w:lang w:val="es-ES"/>
              </w:rPr>
              <w:t>3,58</w:t>
            </w:r>
          </w:p>
        </w:tc>
        <w:tc>
          <w:tcPr>
            <w:tcW w:w="478" w:type="pct"/>
            <w:tcBorders>
              <w:top w:val="single" w:sz="4" w:space="0" w:color="auto"/>
              <w:left w:val="single" w:sz="4" w:space="0" w:color="auto"/>
              <w:bottom w:val="single" w:sz="4" w:space="0" w:color="auto"/>
              <w:right w:val="single" w:sz="4" w:space="0" w:color="auto"/>
            </w:tcBorders>
            <w:hideMark/>
          </w:tcPr>
          <w:p w14:paraId="7700B932" w14:textId="77777777" w:rsidR="00DA4633" w:rsidRPr="009A381A" w:rsidRDefault="00DA4633">
            <w:pPr>
              <w:tabs>
                <w:tab w:val="left" w:pos="8280"/>
              </w:tabs>
              <w:spacing w:after="60"/>
              <w:jc w:val="right"/>
              <w:rPr>
                <w:sz w:val="18"/>
                <w:szCs w:val="18"/>
                <w:lang w:val="es-ES"/>
              </w:rPr>
            </w:pPr>
            <w:r w:rsidRPr="009A381A">
              <w:rPr>
                <w:sz w:val="18"/>
                <w:szCs w:val="18"/>
                <w:lang w:val="es-ES"/>
              </w:rPr>
              <w:t>3,58</w:t>
            </w:r>
          </w:p>
        </w:tc>
        <w:tc>
          <w:tcPr>
            <w:tcW w:w="385" w:type="pct"/>
            <w:tcBorders>
              <w:top w:val="single" w:sz="4" w:space="0" w:color="auto"/>
              <w:left w:val="single" w:sz="4" w:space="0" w:color="auto"/>
              <w:bottom w:val="single" w:sz="4" w:space="0" w:color="auto"/>
              <w:right w:val="single" w:sz="4" w:space="0" w:color="auto"/>
            </w:tcBorders>
            <w:hideMark/>
          </w:tcPr>
          <w:p w14:paraId="71CDB77C" w14:textId="77777777" w:rsidR="00DA4633" w:rsidRPr="009A381A" w:rsidRDefault="00DA4633">
            <w:pPr>
              <w:tabs>
                <w:tab w:val="left" w:pos="8280"/>
              </w:tabs>
              <w:spacing w:after="60"/>
              <w:jc w:val="right"/>
              <w:rPr>
                <w:sz w:val="18"/>
                <w:szCs w:val="18"/>
                <w:highlight w:val="yellow"/>
                <w:lang w:val="es-ES"/>
              </w:rPr>
            </w:pPr>
            <w:r w:rsidRPr="009A381A">
              <w:rPr>
                <w:sz w:val="18"/>
                <w:szCs w:val="18"/>
                <w:lang w:val="es-ES"/>
              </w:rPr>
              <w:t>1,79</w:t>
            </w:r>
          </w:p>
        </w:tc>
        <w:tc>
          <w:tcPr>
            <w:tcW w:w="417" w:type="pct"/>
            <w:tcBorders>
              <w:top w:val="single" w:sz="4" w:space="0" w:color="auto"/>
              <w:left w:val="single" w:sz="4" w:space="0" w:color="auto"/>
              <w:bottom w:val="single" w:sz="4" w:space="0" w:color="auto"/>
              <w:right w:val="single" w:sz="4" w:space="0" w:color="auto"/>
            </w:tcBorders>
            <w:hideMark/>
          </w:tcPr>
          <w:p w14:paraId="7C0507DB" w14:textId="77777777" w:rsidR="00DA4633" w:rsidRPr="009A381A" w:rsidRDefault="00DA4633">
            <w:pPr>
              <w:tabs>
                <w:tab w:val="left" w:pos="8280"/>
              </w:tabs>
              <w:spacing w:after="60"/>
              <w:jc w:val="right"/>
              <w:rPr>
                <w:sz w:val="18"/>
                <w:szCs w:val="18"/>
                <w:lang w:val="es-ES"/>
              </w:rPr>
            </w:pPr>
            <w:r w:rsidRPr="009A381A">
              <w:rPr>
                <w:sz w:val="18"/>
                <w:szCs w:val="18"/>
                <w:lang w:val="es-ES"/>
              </w:rPr>
              <w:t>1,79</w:t>
            </w:r>
          </w:p>
        </w:tc>
        <w:tc>
          <w:tcPr>
            <w:tcW w:w="359" w:type="pct"/>
            <w:tcBorders>
              <w:top w:val="single" w:sz="4" w:space="0" w:color="auto"/>
              <w:left w:val="single" w:sz="4" w:space="0" w:color="auto"/>
              <w:bottom w:val="single" w:sz="4" w:space="0" w:color="auto"/>
              <w:right w:val="single" w:sz="4" w:space="0" w:color="auto"/>
            </w:tcBorders>
            <w:hideMark/>
          </w:tcPr>
          <w:p w14:paraId="680B477B" w14:textId="77777777" w:rsidR="00DA4633" w:rsidRPr="009A381A" w:rsidRDefault="00DA4633">
            <w:pPr>
              <w:tabs>
                <w:tab w:val="left" w:pos="8280"/>
              </w:tabs>
              <w:spacing w:after="60"/>
              <w:jc w:val="right"/>
              <w:rPr>
                <w:sz w:val="18"/>
                <w:szCs w:val="18"/>
                <w:lang w:val="es-ES"/>
              </w:rPr>
            </w:pPr>
            <w:r w:rsidRPr="009A381A">
              <w:rPr>
                <w:sz w:val="18"/>
                <w:szCs w:val="18"/>
                <w:lang w:val="es-ES"/>
              </w:rPr>
              <w:t>1,79</w:t>
            </w:r>
          </w:p>
        </w:tc>
        <w:tc>
          <w:tcPr>
            <w:tcW w:w="410" w:type="pct"/>
            <w:tcBorders>
              <w:top w:val="single" w:sz="4" w:space="0" w:color="auto"/>
              <w:left w:val="single" w:sz="4" w:space="0" w:color="auto"/>
              <w:bottom w:val="single" w:sz="4" w:space="0" w:color="auto"/>
              <w:right w:val="single" w:sz="4" w:space="0" w:color="auto"/>
            </w:tcBorders>
            <w:hideMark/>
          </w:tcPr>
          <w:p w14:paraId="13C21B51" w14:textId="77777777" w:rsidR="00DA4633" w:rsidRPr="009A381A" w:rsidRDefault="00DA4633">
            <w:pPr>
              <w:tabs>
                <w:tab w:val="left" w:pos="8280"/>
              </w:tabs>
              <w:spacing w:after="60"/>
              <w:jc w:val="right"/>
              <w:rPr>
                <w:sz w:val="18"/>
                <w:szCs w:val="18"/>
                <w:lang w:val="es-ES"/>
              </w:rPr>
            </w:pPr>
            <w:r w:rsidRPr="009A381A">
              <w:rPr>
                <w:sz w:val="18"/>
                <w:szCs w:val="18"/>
                <w:lang w:val="es-ES"/>
              </w:rPr>
              <w:t>0</w:t>
            </w:r>
          </w:p>
        </w:tc>
        <w:tc>
          <w:tcPr>
            <w:tcW w:w="427" w:type="pct"/>
            <w:tcBorders>
              <w:top w:val="single" w:sz="4" w:space="0" w:color="auto"/>
              <w:left w:val="single" w:sz="4" w:space="0" w:color="auto"/>
              <w:bottom w:val="single" w:sz="4" w:space="0" w:color="auto"/>
              <w:right w:val="single" w:sz="4" w:space="0" w:color="auto"/>
            </w:tcBorders>
            <w:hideMark/>
          </w:tcPr>
          <w:p w14:paraId="189EBFE8" w14:textId="77777777" w:rsidR="00DA4633" w:rsidRPr="009A381A" w:rsidRDefault="00DA4633">
            <w:pPr>
              <w:tabs>
                <w:tab w:val="left" w:pos="8280"/>
              </w:tabs>
              <w:spacing w:after="60"/>
              <w:jc w:val="right"/>
              <w:rPr>
                <w:sz w:val="18"/>
                <w:szCs w:val="18"/>
                <w:lang w:val="es-ES"/>
              </w:rPr>
            </w:pPr>
            <w:r w:rsidRPr="009A381A">
              <w:rPr>
                <w:sz w:val="18"/>
                <w:szCs w:val="18"/>
                <w:lang w:val="es-ES"/>
              </w:rPr>
              <w:t>n/c</w:t>
            </w:r>
          </w:p>
        </w:tc>
      </w:tr>
      <w:tr w:rsidR="009A381A" w:rsidRPr="009A381A" w14:paraId="6C535EA8" w14:textId="77777777" w:rsidTr="009A381A">
        <w:trPr>
          <w:trHeight w:val="212"/>
        </w:trPr>
        <w:tc>
          <w:tcPr>
            <w:tcW w:w="546" w:type="pct"/>
            <w:vMerge w:val="restart"/>
            <w:tcBorders>
              <w:top w:val="single" w:sz="4" w:space="0" w:color="auto"/>
              <w:left w:val="single" w:sz="4" w:space="0" w:color="auto"/>
              <w:bottom w:val="single" w:sz="4" w:space="0" w:color="auto"/>
              <w:right w:val="single" w:sz="4" w:space="0" w:color="auto"/>
            </w:tcBorders>
            <w:hideMark/>
          </w:tcPr>
          <w:p w14:paraId="0EAAE24F" w14:textId="77777777" w:rsidR="00DA4633" w:rsidRPr="009A381A" w:rsidRDefault="00DA4633">
            <w:pPr>
              <w:tabs>
                <w:tab w:val="left" w:pos="8280"/>
              </w:tabs>
              <w:spacing w:after="60"/>
              <w:jc w:val="left"/>
              <w:rPr>
                <w:sz w:val="18"/>
                <w:szCs w:val="18"/>
                <w:lang w:val="es-ES"/>
              </w:rPr>
            </w:pPr>
            <w:r w:rsidRPr="009A381A">
              <w:rPr>
                <w:sz w:val="18"/>
                <w:szCs w:val="18"/>
                <w:lang w:val="es-ES"/>
              </w:rPr>
              <w:t>Costos de los proyectos solicitados en principio ($EUA)</w:t>
            </w:r>
          </w:p>
        </w:tc>
        <w:tc>
          <w:tcPr>
            <w:tcW w:w="544" w:type="pct"/>
            <w:vMerge w:val="restart"/>
            <w:tcBorders>
              <w:top w:val="single" w:sz="4" w:space="0" w:color="auto"/>
              <w:left w:val="single" w:sz="4" w:space="0" w:color="auto"/>
              <w:bottom w:val="single" w:sz="4" w:space="0" w:color="auto"/>
              <w:right w:val="single" w:sz="4" w:space="0" w:color="auto"/>
            </w:tcBorders>
            <w:hideMark/>
          </w:tcPr>
          <w:p w14:paraId="4CB8A779" w14:textId="77777777" w:rsidR="00DA4633" w:rsidRPr="009A381A" w:rsidRDefault="00DA4633">
            <w:pPr>
              <w:tabs>
                <w:tab w:val="left" w:pos="8280"/>
              </w:tabs>
              <w:spacing w:after="60"/>
              <w:jc w:val="center"/>
              <w:rPr>
                <w:sz w:val="18"/>
                <w:szCs w:val="18"/>
                <w:lang w:val="es-ES"/>
              </w:rPr>
            </w:pPr>
            <w:r w:rsidRPr="009A381A">
              <w:rPr>
                <w:color w:val="000000" w:themeColor="text1"/>
                <w:sz w:val="18"/>
                <w:szCs w:val="18"/>
                <w:lang w:val="es-ES"/>
              </w:rPr>
              <w:t>PNUMA</w:t>
            </w:r>
          </w:p>
        </w:tc>
        <w:tc>
          <w:tcPr>
            <w:tcW w:w="615" w:type="pct"/>
            <w:tcBorders>
              <w:top w:val="single" w:sz="4" w:space="0" w:color="auto"/>
              <w:left w:val="single" w:sz="4" w:space="0" w:color="auto"/>
              <w:bottom w:val="single" w:sz="4" w:space="0" w:color="auto"/>
              <w:right w:val="single" w:sz="4" w:space="0" w:color="auto"/>
            </w:tcBorders>
            <w:hideMark/>
          </w:tcPr>
          <w:p w14:paraId="62FD9E54" w14:textId="77777777" w:rsidR="00DA4633" w:rsidRPr="009A381A" w:rsidRDefault="00DA4633">
            <w:pPr>
              <w:tabs>
                <w:tab w:val="left" w:pos="8280"/>
              </w:tabs>
              <w:spacing w:after="60"/>
              <w:jc w:val="left"/>
              <w:rPr>
                <w:sz w:val="18"/>
                <w:szCs w:val="18"/>
                <w:lang w:val="es-ES"/>
              </w:rPr>
            </w:pPr>
            <w:r w:rsidRPr="009A381A">
              <w:rPr>
                <w:sz w:val="18"/>
                <w:szCs w:val="18"/>
                <w:lang w:val="es-ES"/>
              </w:rPr>
              <w:t>Costo del proyecto</w:t>
            </w:r>
          </w:p>
        </w:tc>
        <w:tc>
          <w:tcPr>
            <w:tcW w:w="451" w:type="pct"/>
            <w:tcBorders>
              <w:top w:val="single" w:sz="4" w:space="0" w:color="auto"/>
              <w:left w:val="single" w:sz="4" w:space="0" w:color="auto"/>
              <w:bottom w:val="single" w:sz="4" w:space="0" w:color="auto"/>
              <w:right w:val="single" w:sz="4" w:space="0" w:color="auto"/>
            </w:tcBorders>
            <w:vAlign w:val="center"/>
            <w:hideMark/>
          </w:tcPr>
          <w:p w14:paraId="36AFE065"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137.000</w:t>
            </w:r>
          </w:p>
        </w:tc>
        <w:tc>
          <w:tcPr>
            <w:tcW w:w="368" w:type="pct"/>
            <w:tcBorders>
              <w:top w:val="single" w:sz="4" w:space="0" w:color="auto"/>
              <w:left w:val="single" w:sz="4" w:space="0" w:color="auto"/>
              <w:bottom w:val="single" w:sz="4" w:space="0" w:color="auto"/>
              <w:right w:val="single" w:sz="4" w:space="0" w:color="auto"/>
            </w:tcBorders>
            <w:hideMark/>
          </w:tcPr>
          <w:p w14:paraId="14406167"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0</w:t>
            </w:r>
          </w:p>
        </w:tc>
        <w:tc>
          <w:tcPr>
            <w:tcW w:w="478" w:type="pct"/>
            <w:tcBorders>
              <w:top w:val="single" w:sz="4" w:space="0" w:color="auto"/>
              <w:left w:val="single" w:sz="4" w:space="0" w:color="auto"/>
              <w:bottom w:val="single" w:sz="4" w:space="0" w:color="auto"/>
              <w:right w:val="single" w:sz="4" w:space="0" w:color="auto"/>
            </w:tcBorders>
            <w:hideMark/>
          </w:tcPr>
          <w:p w14:paraId="04E576AD"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100.000</w:t>
            </w:r>
          </w:p>
        </w:tc>
        <w:tc>
          <w:tcPr>
            <w:tcW w:w="385" w:type="pct"/>
            <w:tcBorders>
              <w:top w:val="single" w:sz="4" w:space="0" w:color="auto"/>
              <w:left w:val="single" w:sz="4" w:space="0" w:color="auto"/>
              <w:bottom w:val="single" w:sz="4" w:space="0" w:color="auto"/>
              <w:right w:val="single" w:sz="4" w:space="0" w:color="auto"/>
            </w:tcBorders>
            <w:hideMark/>
          </w:tcPr>
          <w:p w14:paraId="72067E8C"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0</w:t>
            </w:r>
          </w:p>
        </w:tc>
        <w:tc>
          <w:tcPr>
            <w:tcW w:w="417" w:type="pct"/>
            <w:tcBorders>
              <w:top w:val="single" w:sz="4" w:space="0" w:color="auto"/>
              <w:left w:val="single" w:sz="4" w:space="0" w:color="auto"/>
              <w:bottom w:val="single" w:sz="4" w:space="0" w:color="auto"/>
              <w:right w:val="single" w:sz="4" w:space="0" w:color="auto"/>
            </w:tcBorders>
            <w:vAlign w:val="center"/>
            <w:hideMark/>
          </w:tcPr>
          <w:p w14:paraId="7E31A76F"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98.000</w:t>
            </w:r>
          </w:p>
        </w:tc>
        <w:tc>
          <w:tcPr>
            <w:tcW w:w="359" w:type="pct"/>
            <w:tcBorders>
              <w:top w:val="single" w:sz="4" w:space="0" w:color="auto"/>
              <w:left w:val="single" w:sz="4" w:space="0" w:color="auto"/>
              <w:bottom w:val="single" w:sz="4" w:space="0" w:color="auto"/>
              <w:right w:val="single" w:sz="4" w:space="0" w:color="auto"/>
            </w:tcBorders>
            <w:hideMark/>
          </w:tcPr>
          <w:p w14:paraId="51F140CA"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0</w:t>
            </w:r>
          </w:p>
        </w:tc>
        <w:tc>
          <w:tcPr>
            <w:tcW w:w="410" w:type="pct"/>
            <w:tcBorders>
              <w:top w:val="single" w:sz="4" w:space="0" w:color="auto"/>
              <w:left w:val="single" w:sz="4" w:space="0" w:color="auto"/>
              <w:bottom w:val="single" w:sz="4" w:space="0" w:color="auto"/>
              <w:right w:val="single" w:sz="4" w:space="0" w:color="auto"/>
            </w:tcBorders>
            <w:hideMark/>
          </w:tcPr>
          <w:p w14:paraId="2F4F5BC7" w14:textId="77777777" w:rsidR="00DA4633" w:rsidRPr="009A381A" w:rsidRDefault="00DA4633">
            <w:pPr>
              <w:tabs>
                <w:tab w:val="left" w:pos="8280"/>
              </w:tabs>
              <w:spacing w:after="60"/>
              <w:jc w:val="right"/>
              <w:rPr>
                <w:sz w:val="18"/>
                <w:szCs w:val="18"/>
                <w:lang w:val="es-ES"/>
              </w:rPr>
            </w:pPr>
            <w:r w:rsidRPr="009A381A">
              <w:rPr>
                <w:color w:val="000000"/>
                <w:sz w:val="18"/>
                <w:szCs w:val="18"/>
                <w:lang w:val="es-ES"/>
              </w:rPr>
              <w:t>63.000</w:t>
            </w:r>
          </w:p>
        </w:tc>
        <w:tc>
          <w:tcPr>
            <w:tcW w:w="427" w:type="pct"/>
            <w:tcBorders>
              <w:top w:val="single" w:sz="4" w:space="0" w:color="auto"/>
              <w:left w:val="single" w:sz="4" w:space="0" w:color="auto"/>
              <w:bottom w:val="single" w:sz="4" w:space="0" w:color="auto"/>
              <w:right w:val="single" w:sz="4" w:space="0" w:color="auto"/>
            </w:tcBorders>
            <w:hideMark/>
          </w:tcPr>
          <w:p w14:paraId="1280A555" w14:textId="77777777" w:rsidR="00DA4633" w:rsidRPr="009A381A" w:rsidRDefault="00DA4633">
            <w:pPr>
              <w:tabs>
                <w:tab w:val="left" w:pos="8280"/>
              </w:tabs>
              <w:spacing w:after="60"/>
              <w:jc w:val="right"/>
              <w:rPr>
                <w:sz w:val="18"/>
                <w:szCs w:val="18"/>
                <w:lang w:val="es-ES"/>
              </w:rPr>
            </w:pPr>
            <w:r w:rsidRPr="009A381A">
              <w:rPr>
                <w:color w:val="000000"/>
                <w:sz w:val="18"/>
                <w:szCs w:val="18"/>
                <w:lang w:val="es-ES"/>
              </w:rPr>
              <w:t>398.000</w:t>
            </w:r>
          </w:p>
        </w:tc>
      </w:tr>
      <w:tr w:rsidR="009A381A" w:rsidRPr="009A381A" w14:paraId="63D76D57" w14:textId="77777777" w:rsidTr="009A381A">
        <w:trPr>
          <w:trHeight w:val="275"/>
        </w:trPr>
        <w:tc>
          <w:tcPr>
            <w:tcW w:w="546" w:type="pct"/>
            <w:vMerge/>
            <w:tcBorders>
              <w:top w:val="single" w:sz="4" w:space="0" w:color="auto"/>
              <w:left w:val="single" w:sz="4" w:space="0" w:color="auto"/>
              <w:bottom w:val="single" w:sz="4" w:space="0" w:color="auto"/>
              <w:right w:val="single" w:sz="4" w:space="0" w:color="auto"/>
            </w:tcBorders>
            <w:vAlign w:val="center"/>
            <w:hideMark/>
          </w:tcPr>
          <w:p w14:paraId="55633663" w14:textId="77777777" w:rsidR="00DA4633" w:rsidRPr="009A381A" w:rsidRDefault="00DA4633">
            <w:pPr>
              <w:rPr>
                <w:sz w:val="18"/>
                <w:szCs w:val="18"/>
                <w:lang w:val="es-ES"/>
              </w:rPr>
            </w:pPr>
          </w:p>
        </w:tc>
        <w:tc>
          <w:tcPr>
            <w:tcW w:w="544" w:type="pct"/>
            <w:vMerge/>
            <w:tcBorders>
              <w:top w:val="single" w:sz="4" w:space="0" w:color="auto"/>
              <w:left w:val="single" w:sz="4" w:space="0" w:color="auto"/>
              <w:bottom w:val="single" w:sz="4" w:space="0" w:color="auto"/>
              <w:right w:val="single" w:sz="4" w:space="0" w:color="auto"/>
            </w:tcBorders>
            <w:vAlign w:val="center"/>
            <w:hideMark/>
          </w:tcPr>
          <w:p w14:paraId="5A2A4868" w14:textId="77777777" w:rsidR="00DA4633" w:rsidRPr="009A381A" w:rsidRDefault="00DA4633">
            <w:pPr>
              <w:rPr>
                <w:sz w:val="18"/>
                <w:szCs w:val="18"/>
                <w:lang w:val="es-ES"/>
              </w:rPr>
            </w:pPr>
          </w:p>
        </w:tc>
        <w:tc>
          <w:tcPr>
            <w:tcW w:w="615" w:type="pct"/>
            <w:tcBorders>
              <w:top w:val="single" w:sz="4" w:space="0" w:color="auto"/>
              <w:left w:val="single" w:sz="4" w:space="0" w:color="auto"/>
              <w:bottom w:val="single" w:sz="4" w:space="0" w:color="auto"/>
              <w:right w:val="single" w:sz="4" w:space="0" w:color="auto"/>
            </w:tcBorders>
            <w:hideMark/>
          </w:tcPr>
          <w:p w14:paraId="2328B2D2" w14:textId="77777777" w:rsidR="00DA4633" w:rsidRPr="009A381A" w:rsidRDefault="00DA4633">
            <w:pPr>
              <w:tabs>
                <w:tab w:val="left" w:pos="8280"/>
              </w:tabs>
              <w:spacing w:after="60"/>
              <w:jc w:val="left"/>
              <w:rPr>
                <w:sz w:val="18"/>
                <w:szCs w:val="18"/>
                <w:lang w:val="es-ES"/>
              </w:rPr>
            </w:pPr>
            <w:r w:rsidRPr="009A381A">
              <w:rPr>
                <w:sz w:val="18"/>
                <w:szCs w:val="18"/>
                <w:lang w:val="es-ES"/>
              </w:rPr>
              <w:t>Gastos de apoyo</w:t>
            </w:r>
          </w:p>
        </w:tc>
        <w:tc>
          <w:tcPr>
            <w:tcW w:w="451" w:type="pct"/>
            <w:tcBorders>
              <w:top w:val="single" w:sz="4" w:space="0" w:color="auto"/>
              <w:left w:val="single" w:sz="4" w:space="0" w:color="auto"/>
              <w:bottom w:val="single" w:sz="4" w:space="0" w:color="auto"/>
              <w:right w:val="single" w:sz="4" w:space="0" w:color="auto"/>
            </w:tcBorders>
            <w:vAlign w:val="center"/>
            <w:hideMark/>
          </w:tcPr>
          <w:p w14:paraId="6B60F17C"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17.810</w:t>
            </w:r>
          </w:p>
        </w:tc>
        <w:tc>
          <w:tcPr>
            <w:tcW w:w="368" w:type="pct"/>
            <w:tcBorders>
              <w:top w:val="single" w:sz="4" w:space="0" w:color="auto"/>
              <w:left w:val="single" w:sz="4" w:space="0" w:color="auto"/>
              <w:bottom w:val="single" w:sz="4" w:space="0" w:color="auto"/>
              <w:right w:val="single" w:sz="4" w:space="0" w:color="auto"/>
            </w:tcBorders>
            <w:hideMark/>
          </w:tcPr>
          <w:p w14:paraId="011D2207"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0</w:t>
            </w:r>
          </w:p>
        </w:tc>
        <w:tc>
          <w:tcPr>
            <w:tcW w:w="478" w:type="pct"/>
            <w:tcBorders>
              <w:top w:val="single" w:sz="4" w:space="0" w:color="auto"/>
              <w:left w:val="single" w:sz="4" w:space="0" w:color="auto"/>
              <w:bottom w:val="single" w:sz="4" w:space="0" w:color="auto"/>
              <w:right w:val="single" w:sz="4" w:space="0" w:color="auto"/>
            </w:tcBorders>
            <w:hideMark/>
          </w:tcPr>
          <w:p w14:paraId="55AF234F"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13.000</w:t>
            </w:r>
          </w:p>
        </w:tc>
        <w:tc>
          <w:tcPr>
            <w:tcW w:w="385" w:type="pct"/>
            <w:tcBorders>
              <w:top w:val="single" w:sz="4" w:space="0" w:color="auto"/>
              <w:left w:val="single" w:sz="4" w:space="0" w:color="auto"/>
              <w:bottom w:val="single" w:sz="4" w:space="0" w:color="auto"/>
              <w:right w:val="single" w:sz="4" w:space="0" w:color="auto"/>
            </w:tcBorders>
            <w:hideMark/>
          </w:tcPr>
          <w:p w14:paraId="3AEA7374"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0</w:t>
            </w:r>
          </w:p>
        </w:tc>
        <w:tc>
          <w:tcPr>
            <w:tcW w:w="417" w:type="pct"/>
            <w:tcBorders>
              <w:top w:val="single" w:sz="4" w:space="0" w:color="auto"/>
              <w:left w:val="single" w:sz="4" w:space="0" w:color="auto"/>
              <w:bottom w:val="single" w:sz="4" w:space="0" w:color="auto"/>
              <w:right w:val="single" w:sz="4" w:space="0" w:color="auto"/>
            </w:tcBorders>
            <w:vAlign w:val="center"/>
            <w:hideMark/>
          </w:tcPr>
          <w:p w14:paraId="4F5C01B5"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12.740</w:t>
            </w:r>
          </w:p>
        </w:tc>
        <w:tc>
          <w:tcPr>
            <w:tcW w:w="359" w:type="pct"/>
            <w:tcBorders>
              <w:top w:val="single" w:sz="4" w:space="0" w:color="auto"/>
              <w:left w:val="single" w:sz="4" w:space="0" w:color="auto"/>
              <w:bottom w:val="single" w:sz="4" w:space="0" w:color="auto"/>
              <w:right w:val="single" w:sz="4" w:space="0" w:color="auto"/>
            </w:tcBorders>
            <w:hideMark/>
          </w:tcPr>
          <w:p w14:paraId="17BA4B0F"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0</w:t>
            </w:r>
          </w:p>
        </w:tc>
        <w:tc>
          <w:tcPr>
            <w:tcW w:w="410" w:type="pct"/>
            <w:tcBorders>
              <w:top w:val="single" w:sz="4" w:space="0" w:color="auto"/>
              <w:left w:val="single" w:sz="4" w:space="0" w:color="auto"/>
              <w:bottom w:val="single" w:sz="4" w:space="0" w:color="auto"/>
              <w:right w:val="single" w:sz="4" w:space="0" w:color="auto"/>
            </w:tcBorders>
            <w:hideMark/>
          </w:tcPr>
          <w:p w14:paraId="60DE2ACE" w14:textId="77777777" w:rsidR="00DA4633" w:rsidRPr="009A381A" w:rsidRDefault="00DA4633">
            <w:pPr>
              <w:tabs>
                <w:tab w:val="left" w:pos="8280"/>
              </w:tabs>
              <w:spacing w:after="60"/>
              <w:jc w:val="right"/>
              <w:rPr>
                <w:sz w:val="18"/>
                <w:szCs w:val="18"/>
                <w:lang w:val="es-ES"/>
              </w:rPr>
            </w:pPr>
            <w:r w:rsidRPr="009A381A">
              <w:rPr>
                <w:color w:val="000000"/>
                <w:sz w:val="18"/>
                <w:szCs w:val="18"/>
                <w:lang w:val="es-ES"/>
              </w:rPr>
              <w:t>8.190</w:t>
            </w:r>
          </w:p>
        </w:tc>
        <w:tc>
          <w:tcPr>
            <w:tcW w:w="427" w:type="pct"/>
            <w:tcBorders>
              <w:top w:val="single" w:sz="4" w:space="0" w:color="auto"/>
              <w:left w:val="single" w:sz="4" w:space="0" w:color="auto"/>
              <w:bottom w:val="single" w:sz="4" w:space="0" w:color="auto"/>
              <w:right w:val="single" w:sz="4" w:space="0" w:color="auto"/>
            </w:tcBorders>
            <w:hideMark/>
          </w:tcPr>
          <w:p w14:paraId="461D0F0E" w14:textId="77777777" w:rsidR="00DA4633" w:rsidRPr="009A381A" w:rsidRDefault="00DA4633">
            <w:pPr>
              <w:tabs>
                <w:tab w:val="left" w:pos="8280"/>
              </w:tabs>
              <w:spacing w:after="60"/>
              <w:jc w:val="right"/>
              <w:rPr>
                <w:sz w:val="18"/>
                <w:szCs w:val="18"/>
                <w:lang w:val="es-ES"/>
              </w:rPr>
            </w:pPr>
            <w:r w:rsidRPr="009A381A">
              <w:rPr>
                <w:color w:val="000000"/>
                <w:sz w:val="18"/>
                <w:szCs w:val="18"/>
                <w:lang w:val="es-ES"/>
              </w:rPr>
              <w:t>51.740</w:t>
            </w:r>
          </w:p>
        </w:tc>
      </w:tr>
      <w:tr w:rsidR="009A381A" w:rsidRPr="009A381A" w14:paraId="3C25AC91" w14:textId="77777777" w:rsidTr="009A381A">
        <w:trPr>
          <w:trHeight w:val="69"/>
        </w:trPr>
        <w:tc>
          <w:tcPr>
            <w:tcW w:w="546" w:type="pct"/>
            <w:vMerge/>
            <w:tcBorders>
              <w:top w:val="single" w:sz="4" w:space="0" w:color="auto"/>
              <w:left w:val="single" w:sz="4" w:space="0" w:color="auto"/>
              <w:bottom w:val="single" w:sz="4" w:space="0" w:color="auto"/>
              <w:right w:val="single" w:sz="4" w:space="0" w:color="auto"/>
            </w:tcBorders>
            <w:vAlign w:val="center"/>
            <w:hideMark/>
          </w:tcPr>
          <w:p w14:paraId="5A8A99F7" w14:textId="77777777" w:rsidR="00DA4633" w:rsidRPr="009A381A" w:rsidRDefault="00DA4633">
            <w:pPr>
              <w:rPr>
                <w:sz w:val="18"/>
                <w:szCs w:val="18"/>
                <w:lang w:val="es-ES"/>
              </w:rPr>
            </w:pPr>
          </w:p>
        </w:tc>
        <w:tc>
          <w:tcPr>
            <w:tcW w:w="544" w:type="pct"/>
            <w:vMerge w:val="restart"/>
            <w:tcBorders>
              <w:top w:val="single" w:sz="4" w:space="0" w:color="auto"/>
              <w:left w:val="single" w:sz="4" w:space="0" w:color="auto"/>
              <w:bottom w:val="single" w:sz="4" w:space="0" w:color="auto"/>
              <w:right w:val="single" w:sz="4" w:space="0" w:color="auto"/>
            </w:tcBorders>
            <w:hideMark/>
          </w:tcPr>
          <w:p w14:paraId="12418022" w14:textId="77777777" w:rsidR="00DA4633" w:rsidRPr="009A381A" w:rsidRDefault="00DA4633">
            <w:pPr>
              <w:tabs>
                <w:tab w:val="left" w:pos="8280"/>
              </w:tabs>
              <w:spacing w:after="60"/>
              <w:jc w:val="center"/>
              <w:rPr>
                <w:sz w:val="18"/>
                <w:szCs w:val="18"/>
                <w:lang w:val="es-ES"/>
              </w:rPr>
            </w:pPr>
            <w:r w:rsidRPr="009A381A">
              <w:rPr>
                <w:color w:val="000000" w:themeColor="text1"/>
                <w:sz w:val="18"/>
                <w:szCs w:val="18"/>
                <w:lang w:val="es-ES"/>
              </w:rPr>
              <w:t>ONUDI</w:t>
            </w:r>
          </w:p>
        </w:tc>
        <w:tc>
          <w:tcPr>
            <w:tcW w:w="615" w:type="pct"/>
            <w:tcBorders>
              <w:top w:val="single" w:sz="4" w:space="0" w:color="auto"/>
              <w:left w:val="single" w:sz="4" w:space="0" w:color="auto"/>
              <w:bottom w:val="single" w:sz="4" w:space="0" w:color="auto"/>
              <w:right w:val="single" w:sz="4" w:space="0" w:color="auto"/>
            </w:tcBorders>
            <w:hideMark/>
          </w:tcPr>
          <w:p w14:paraId="75DD654D" w14:textId="77777777" w:rsidR="00DA4633" w:rsidRPr="009A381A" w:rsidRDefault="00DA4633">
            <w:pPr>
              <w:tabs>
                <w:tab w:val="left" w:pos="8280"/>
              </w:tabs>
              <w:spacing w:after="60"/>
              <w:jc w:val="left"/>
              <w:rPr>
                <w:sz w:val="18"/>
                <w:szCs w:val="18"/>
                <w:lang w:val="es-ES"/>
              </w:rPr>
            </w:pPr>
            <w:r w:rsidRPr="009A381A">
              <w:rPr>
                <w:sz w:val="18"/>
                <w:szCs w:val="18"/>
                <w:lang w:val="es-ES"/>
              </w:rPr>
              <w:t>Costo del proyecto</w:t>
            </w:r>
          </w:p>
        </w:tc>
        <w:tc>
          <w:tcPr>
            <w:tcW w:w="451" w:type="pct"/>
            <w:tcBorders>
              <w:top w:val="single" w:sz="4" w:space="0" w:color="auto"/>
              <w:left w:val="single" w:sz="4" w:space="0" w:color="auto"/>
              <w:bottom w:val="single" w:sz="4" w:space="0" w:color="auto"/>
              <w:right w:val="single" w:sz="4" w:space="0" w:color="auto"/>
            </w:tcBorders>
            <w:vAlign w:val="center"/>
            <w:hideMark/>
          </w:tcPr>
          <w:p w14:paraId="498429B7"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60.000</w:t>
            </w:r>
          </w:p>
        </w:tc>
        <w:tc>
          <w:tcPr>
            <w:tcW w:w="368" w:type="pct"/>
            <w:tcBorders>
              <w:top w:val="single" w:sz="4" w:space="0" w:color="auto"/>
              <w:left w:val="single" w:sz="4" w:space="0" w:color="auto"/>
              <w:bottom w:val="single" w:sz="4" w:space="0" w:color="auto"/>
              <w:right w:val="single" w:sz="4" w:space="0" w:color="auto"/>
            </w:tcBorders>
            <w:hideMark/>
          </w:tcPr>
          <w:p w14:paraId="6E413D4D"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0</w:t>
            </w:r>
          </w:p>
        </w:tc>
        <w:tc>
          <w:tcPr>
            <w:tcW w:w="478" w:type="pct"/>
            <w:tcBorders>
              <w:top w:val="single" w:sz="4" w:space="0" w:color="auto"/>
              <w:left w:val="single" w:sz="4" w:space="0" w:color="auto"/>
              <w:bottom w:val="single" w:sz="4" w:space="0" w:color="auto"/>
              <w:right w:val="single" w:sz="4" w:space="0" w:color="auto"/>
            </w:tcBorders>
            <w:hideMark/>
          </w:tcPr>
          <w:p w14:paraId="57D99B6C"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90.000</w:t>
            </w:r>
          </w:p>
        </w:tc>
        <w:tc>
          <w:tcPr>
            <w:tcW w:w="385" w:type="pct"/>
            <w:tcBorders>
              <w:top w:val="single" w:sz="4" w:space="0" w:color="auto"/>
              <w:left w:val="single" w:sz="4" w:space="0" w:color="auto"/>
              <w:bottom w:val="single" w:sz="4" w:space="0" w:color="auto"/>
              <w:right w:val="single" w:sz="4" w:space="0" w:color="auto"/>
            </w:tcBorders>
            <w:hideMark/>
          </w:tcPr>
          <w:p w14:paraId="522C602A"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0</w:t>
            </w:r>
          </w:p>
        </w:tc>
        <w:tc>
          <w:tcPr>
            <w:tcW w:w="417" w:type="pct"/>
            <w:tcBorders>
              <w:top w:val="single" w:sz="4" w:space="0" w:color="auto"/>
              <w:left w:val="single" w:sz="4" w:space="0" w:color="auto"/>
              <w:bottom w:val="single" w:sz="4" w:space="0" w:color="auto"/>
              <w:right w:val="single" w:sz="4" w:space="0" w:color="auto"/>
            </w:tcBorders>
            <w:vAlign w:val="center"/>
            <w:hideMark/>
          </w:tcPr>
          <w:p w14:paraId="0B72149C"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37.000</w:t>
            </w:r>
          </w:p>
        </w:tc>
        <w:tc>
          <w:tcPr>
            <w:tcW w:w="359" w:type="pct"/>
            <w:tcBorders>
              <w:top w:val="single" w:sz="4" w:space="0" w:color="auto"/>
              <w:left w:val="single" w:sz="4" w:space="0" w:color="auto"/>
              <w:bottom w:val="single" w:sz="4" w:space="0" w:color="auto"/>
              <w:right w:val="single" w:sz="4" w:space="0" w:color="auto"/>
            </w:tcBorders>
            <w:hideMark/>
          </w:tcPr>
          <w:p w14:paraId="328D66FC"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0</w:t>
            </w:r>
          </w:p>
        </w:tc>
        <w:tc>
          <w:tcPr>
            <w:tcW w:w="410" w:type="pct"/>
            <w:tcBorders>
              <w:top w:val="single" w:sz="4" w:space="0" w:color="auto"/>
              <w:left w:val="single" w:sz="4" w:space="0" w:color="auto"/>
              <w:bottom w:val="single" w:sz="4" w:space="0" w:color="auto"/>
              <w:right w:val="single" w:sz="4" w:space="0" w:color="auto"/>
            </w:tcBorders>
            <w:hideMark/>
          </w:tcPr>
          <w:p w14:paraId="75B4A1DE" w14:textId="77777777" w:rsidR="00DA4633" w:rsidRPr="009A381A" w:rsidRDefault="00DA4633">
            <w:pPr>
              <w:tabs>
                <w:tab w:val="left" w:pos="8280"/>
              </w:tabs>
              <w:spacing w:after="60"/>
              <w:jc w:val="right"/>
              <w:rPr>
                <w:sz w:val="18"/>
                <w:szCs w:val="18"/>
                <w:lang w:val="es-ES"/>
              </w:rPr>
            </w:pPr>
            <w:r w:rsidRPr="009A381A">
              <w:rPr>
                <w:color w:val="000000"/>
                <w:sz w:val="18"/>
                <w:szCs w:val="18"/>
                <w:lang w:val="es-ES"/>
              </w:rPr>
              <w:t>0</w:t>
            </w:r>
          </w:p>
        </w:tc>
        <w:tc>
          <w:tcPr>
            <w:tcW w:w="427" w:type="pct"/>
            <w:tcBorders>
              <w:top w:val="single" w:sz="4" w:space="0" w:color="auto"/>
              <w:left w:val="single" w:sz="4" w:space="0" w:color="auto"/>
              <w:bottom w:val="single" w:sz="4" w:space="0" w:color="auto"/>
              <w:right w:val="single" w:sz="4" w:space="0" w:color="auto"/>
            </w:tcBorders>
            <w:hideMark/>
          </w:tcPr>
          <w:p w14:paraId="2DB2B710" w14:textId="77777777" w:rsidR="00DA4633" w:rsidRPr="009A381A" w:rsidRDefault="00DA4633">
            <w:pPr>
              <w:tabs>
                <w:tab w:val="left" w:pos="8280"/>
              </w:tabs>
              <w:spacing w:after="60"/>
              <w:jc w:val="right"/>
              <w:rPr>
                <w:sz w:val="18"/>
                <w:szCs w:val="18"/>
                <w:lang w:val="es-ES"/>
              </w:rPr>
            </w:pPr>
            <w:r w:rsidRPr="009A381A">
              <w:rPr>
                <w:color w:val="000000"/>
                <w:sz w:val="18"/>
                <w:szCs w:val="18"/>
                <w:lang w:val="es-ES"/>
              </w:rPr>
              <w:t>187.000</w:t>
            </w:r>
          </w:p>
        </w:tc>
      </w:tr>
      <w:tr w:rsidR="009A381A" w:rsidRPr="009A381A" w14:paraId="4E5ABEBC" w14:textId="77777777" w:rsidTr="009A381A">
        <w:trPr>
          <w:trHeight w:val="80"/>
        </w:trPr>
        <w:tc>
          <w:tcPr>
            <w:tcW w:w="546" w:type="pct"/>
            <w:vMerge/>
            <w:tcBorders>
              <w:top w:val="single" w:sz="4" w:space="0" w:color="auto"/>
              <w:left w:val="single" w:sz="4" w:space="0" w:color="auto"/>
              <w:bottom w:val="single" w:sz="4" w:space="0" w:color="auto"/>
              <w:right w:val="single" w:sz="4" w:space="0" w:color="auto"/>
            </w:tcBorders>
            <w:vAlign w:val="center"/>
            <w:hideMark/>
          </w:tcPr>
          <w:p w14:paraId="0C5A02A8" w14:textId="77777777" w:rsidR="00DA4633" w:rsidRPr="009A381A" w:rsidRDefault="00DA4633">
            <w:pPr>
              <w:rPr>
                <w:sz w:val="18"/>
                <w:szCs w:val="18"/>
                <w:lang w:val="es-ES"/>
              </w:rPr>
            </w:pPr>
          </w:p>
        </w:tc>
        <w:tc>
          <w:tcPr>
            <w:tcW w:w="544" w:type="pct"/>
            <w:vMerge/>
            <w:tcBorders>
              <w:top w:val="single" w:sz="4" w:space="0" w:color="auto"/>
              <w:left w:val="single" w:sz="4" w:space="0" w:color="auto"/>
              <w:bottom w:val="single" w:sz="4" w:space="0" w:color="auto"/>
              <w:right w:val="single" w:sz="4" w:space="0" w:color="auto"/>
            </w:tcBorders>
            <w:vAlign w:val="center"/>
            <w:hideMark/>
          </w:tcPr>
          <w:p w14:paraId="7424A18C" w14:textId="77777777" w:rsidR="00DA4633" w:rsidRPr="009A381A" w:rsidRDefault="00DA4633">
            <w:pPr>
              <w:rPr>
                <w:sz w:val="18"/>
                <w:szCs w:val="18"/>
                <w:lang w:val="es-ES"/>
              </w:rPr>
            </w:pPr>
          </w:p>
        </w:tc>
        <w:tc>
          <w:tcPr>
            <w:tcW w:w="615" w:type="pct"/>
            <w:tcBorders>
              <w:top w:val="single" w:sz="4" w:space="0" w:color="auto"/>
              <w:left w:val="single" w:sz="4" w:space="0" w:color="auto"/>
              <w:bottom w:val="single" w:sz="4" w:space="0" w:color="auto"/>
              <w:right w:val="single" w:sz="4" w:space="0" w:color="auto"/>
            </w:tcBorders>
            <w:hideMark/>
          </w:tcPr>
          <w:p w14:paraId="3C5672BE" w14:textId="77777777" w:rsidR="00DA4633" w:rsidRPr="009A381A" w:rsidRDefault="00DA4633">
            <w:pPr>
              <w:tabs>
                <w:tab w:val="left" w:pos="8280"/>
              </w:tabs>
              <w:spacing w:after="60"/>
              <w:jc w:val="left"/>
              <w:rPr>
                <w:sz w:val="18"/>
                <w:szCs w:val="18"/>
                <w:lang w:val="es-ES"/>
              </w:rPr>
            </w:pPr>
            <w:r w:rsidRPr="009A381A">
              <w:rPr>
                <w:sz w:val="18"/>
                <w:szCs w:val="18"/>
                <w:lang w:val="es-ES"/>
              </w:rPr>
              <w:t>Gastos de apoyo</w:t>
            </w:r>
          </w:p>
        </w:tc>
        <w:tc>
          <w:tcPr>
            <w:tcW w:w="451" w:type="pct"/>
            <w:tcBorders>
              <w:top w:val="single" w:sz="4" w:space="0" w:color="auto"/>
              <w:left w:val="single" w:sz="4" w:space="0" w:color="auto"/>
              <w:bottom w:val="single" w:sz="4" w:space="0" w:color="auto"/>
              <w:right w:val="single" w:sz="4" w:space="0" w:color="auto"/>
            </w:tcBorders>
            <w:hideMark/>
          </w:tcPr>
          <w:p w14:paraId="5B7CB8AA"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5.400</w:t>
            </w:r>
          </w:p>
        </w:tc>
        <w:tc>
          <w:tcPr>
            <w:tcW w:w="368" w:type="pct"/>
            <w:tcBorders>
              <w:top w:val="single" w:sz="4" w:space="0" w:color="auto"/>
              <w:left w:val="single" w:sz="4" w:space="0" w:color="auto"/>
              <w:bottom w:val="single" w:sz="4" w:space="0" w:color="auto"/>
              <w:right w:val="single" w:sz="4" w:space="0" w:color="auto"/>
            </w:tcBorders>
            <w:hideMark/>
          </w:tcPr>
          <w:p w14:paraId="5AC54333"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0</w:t>
            </w:r>
          </w:p>
        </w:tc>
        <w:tc>
          <w:tcPr>
            <w:tcW w:w="478" w:type="pct"/>
            <w:tcBorders>
              <w:top w:val="single" w:sz="4" w:space="0" w:color="auto"/>
              <w:left w:val="single" w:sz="4" w:space="0" w:color="auto"/>
              <w:bottom w:val="single" w:sz="4" w:space="0" w:color="auto"/>
              <w:right w:val="single" w:sz="4" w:space="0" w:color="auto"/>
            </w:tcBorders>
            <w:hideMark/>
          </w:tcPr>
          <w:p w14:paraId="5CAFD584"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8.100</w:t>
            </w:r>
          </w:p>
        </w:tc>
        <w:tc>
          <w:tcPr>
            <w:tcW w:w="385" w:type="pct"/>
            <w:tcBorders>
              <w:top w:val="single" w:sz="4" w:space="0" w:color="auto"/>
              <w:left w:val="single" w:sz="4" w:space="0" w:color="auto"/>
              <w:bottom w:val="single" w:sz="4" w:space="0" w:color="auto"/>
              <w:right w:val="single" w:sz="4" w:space="0" w:color="auto"/>
            </w:tcBorders>
            <w:hideMark/>
          </w:tcPr>
          <w:p w14:paraId="609F088F"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0</w:t>
            </w:r>
          </w:p>
        </w:tc>
        <w:tc>
          <w:tcPr>
            <w:tcW w:w="417" w:type="pct"/>
            <w:tcBorders>
              <w:top w:val="single" w:sz="4" w:space="0" w:color="auto"/>
              <w:left w:val="single" w:sz="4" w:space="0" w:color="auto"/>
              <w:bottom w:val="single" w:sz="4" w:space="0" w:color="auto"/>
              <w:right w:val="single" w:sz="4" w:space="0" w:color="auto"/>
            </w:tcBorders>
            <w:hideMark/>
          </w:tcPr>
          <w:p w14:paraId="50184D76"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3.330</w:t>
            </w:r>
          </w:p>
        </w:tc>
        <w:tc>
          <w:tcPr>
            <w:tcW w:w="359" w:type="pct"/>
            <w:tcBorders>
              <w:top w:val="single" w:sz="4" w:space="0" w:color="auto"/>
              <w:left w:val="single" w:sz="4" w:space="0" w:color="auto"/>
              <w:bottom w:val="single" w:sz="4" w:space="0" w:color="auto"/>
              <w:right w:val="single" w:sz="4" w:space="0" w:color="auto"/>
            </w:tcBorders>
            <w:hideMark/>
          </w:tcPr>
          <w:p w14:paraId="4F6076D7"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0</w:t>
            </w:r>
          </w:p>
        </w:tc>
        <w:tc>
          <w:tcPr>
            <w:tcW w:w="410" w:type="pct"/>
            <w:tcBorders>
              <w:top w:val="single" w:sz="4" w:space="0" w:color="auto"/>
              <w:left w:val="single" w:sz="4" w:space="0" w:color="auto"/>
              <w:bottom w:val="single" w:sz="4" w:space="0" w:color="auto"/>
              <w:right w:val="single" w:sz="4" w:space="0" w:color="auto"/>
            </w:tcBorders>
            <w:hideMark/>
          </w:tcPr>
          <w:p w14:paraId="42BC012E" w14:textId="77777777" w:rsidR="00DA4633" w:rsidRPr="009A381A" w:rsidRDefault="00DA4633">
            <w:pPr>
              <w:tabs>
                <w:tab w:val="left" w:pos="8280"/>
              </w:tabs>
              <w:spacing w:after="60"/>
              <w:jc w:val="right"/>
              <w:rPr>
                <w:sz w:val="18"/>
                <w:szCs w:val="18"/>
                <w:lang w:val="es-ES"/>
              </w:rPr>
            </w:pPr>
            <w:r w:rsidRPr="009A381A">
              <w:rPr>
                <w:color w:val="000000"/>
                <w:sz w:val="18"/>
                <w:szCs w:val="18"/>
                <w:lang w:val="es-ES"/>
              </w:rPr>
              <w:t>0</w:t>
            </w:r>
          </w:p>
        </w:tc>
        <w:tc>
          <w:tcPr>
            <w:tcW w:w="427" w:type="pct"/>
            <w:tcBorders>
              <w:top w:val="single" w:sz="4" w:space="0" w:color="auto"/>
              <w:left w:val="single" w:sz="4" w:space="0" w:color="auto"/>
              <w:bottom w:val="single" w:sz="4" w:space="0" w:color="auto"/>
              <w:right w:val="single" w:sz="4" w:space="0" w:color="auto"/>
            </w:tcBorders>
            <w:hideMark/>
          </w:tcPr>
          <w:p w14:paraId="41860AD7" w14:textId="77777777" w:rsidR="00DA4633" w:rsidRPr="009A381A" w:rsidRDefault="00DA4633">
            <w:pPr>
              <w:tabs>
                <w:tab w:val="left" w:pos="8280"/>
              </w:tabs>
              <w:spacing w:after="60"/>
              <w:jc w:val="right"/>
              <w:rPr>
                <w:sz w:val="18"/>
                <w:szCs w:val="18"/>
                <w:lang w:val="es-ES"/>
              </w:rPr>
            </w:pPr>
            <w:r w:rsidRPr="009A381A">
              <w:rPr>
                <w:color w:val="000000"/>
                <w:sz w:val="18"/>
                <w:szCs w:val="18"/>
                <w:lang w:val="es-ES"/>
              </w:rPr>
              <w:t>16.830</w:t>
            </w:r>
          </w:p>
        </w:tc>
      </w:tr>
      <w:tr w:rsidR="009A381A" w:rsidRPr="009A381A" w14:paraId="0BC5DEEC" w14:textId="77777777" w:rsidTr="009A381A">
        <w:trPr>
          <w:trHeight w:val="158"/>
        </w:trPr>
        <w:tc>
          <w:tcPr>
            <w:tcW w:w="1705" w:type="pct"/>
            <w:gridSpan w:val="3"/>
            <w:tcBorders>
              <w:top w:val="single" w:sz="4" w:space="0" w:color="auto"/>
              <w:left w:val="single" w:sz="4" w:space="0" w:color="auto"/>
              <w:bottom w:val="single" w:sz="4" w:space="0" w:color="auto"/>
              <w:right w:val="single" w:sz="4" w:space="0" w:color="auto"/>
            </w:tcBorders>
            <w:hideMark/>
          </w:tcPr>
          <w:p w14:paraId="0A5409F7" w14:textId="77777777" w:rsidR="00DA4633" w:rsidRPr="009A381A" w:rsidRDefault="00DA4633">
            <w:pPr>
              <w:tabs>
                <w:tab w:val="left" w:pos="8280"/>
              </w:tabs>
              <w:spacing w:after="60"/>
              <w:jc w:val="left"/>
              <w:rPr>
                <w:sz w:val="18"/>
                <w:szCs w:val="18"/>
                <w:lang w:val="es-ES"/>
              </w:rPr>
            </w:pPr>
            <w:r w:rsidRPr="009A381A">
              <w:rPr>
                <w:sz w:val="18"/>
                <w:szCs w:val="18"/>
                <w:lang w:val="es-ES"/>
              </w:rPr>
              <w:t>Costo total del proyecto solicitado en principio ($EUA)</w:t>
            </w:r>
          </w:p>
        </w:tc>
        <w:tc>
          <w:tcPr>
            <w:tcW w:w="451" w:type="pct"/>
            <w:tcBorders>
              <w:top w:val="single" w:sz="4" w:space="0" w:color="auto"/>
              <w:left w:val="single" w:sz="4" w:space="0" w:color="auto"/>
              <w:bottom w:val="single" w:sz="4" w:space="0" w:color="auto"/>
              <w:right w:val="single" w:sz="4" w:space="0" w:color="auto"/>
            </w:tcBorders>
            <w:hideMark/>
          </w:tcPr>
          <w:p w14:paraId="550F1023"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197.000</w:t>
            </w:r>
          </w:p>
        </w:tc>
        <w:tc>
          <w:tcPr>
            <w:tcW w:w="368" w:type="pct"/>
            <w:tcBorders>
              <w:top w:val="single" w:sz="4" w:space="0" w:color="auto"/>
              <w:left w:val="single" w:sz="4" w:space="0" w:color="auto"/>
              <w:bottom w:val="single" w:sz="4" w:space="0" w:color="auto"/>
              <w:right w:val="single" w:sz="4" w:space="0" w:color="auto"/>
            </w:tcBorders>
            <w:hideMark/>
          </w:tcPr>
          <w:p w14:paraId="3DEAEC87"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0</w:t>
            </w:r>
          </w:p>
        </w:tc>
        <w:tc>
          <w:tcPr>
            <w:tcW w:w="478" w:type="pct"/>
            <w:tcBorders>
              <w:top w:val="single" w:sz="4" w:space="0" w:color="auto"/>
              <w:left w:val="single" w:sz="4" w:space="0" w:color="auto"/>
              <w:bottom w:val="single" w:sz="4" w:space="0" w:color="auto"/>
              <w:right w:val="single" w:sz="4" w:space="0" w:color="auto"/>
            </w:tcBorders>
            <w:hideMark/>
          </w:tcPr>
          <w:p w14:paraId="7880BA66"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190.000</w:t>
            </w:r>
          </w:p>
        </w:tc>
        <w:tc>
          <w:tcPr>
            <w:tcW w:w="385" w:type="pct"/>
            <w:tcBorders>
              <w:top w:val="single" w:sz="4" w:space="0" w:color="auto"/>
              <w:left w:val="single" w:sz="4" w:space="0" w:color="auto"/>
              <w:bottom w:val="single" w:sz="4" w:space="0" w:color="auto"/>
              <w:right w:val="single" w:sz="4" w:space="0" w:color="auto"/>
            </w:tcBorders>
            <w:hideMark/>
          </w:tcPr>
          <w:p w14:paraId="7D7BE691"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0</w:t>
            </w:r>
          </w:p>
        </w:tc>
        <w:tc>
          <w:tcPr>
            <w:tcW w:w="417" w:type="pct"/>
            <w:tcBorders>
              <w:top w:val="single" w:sz="4" w:space="0" w:color="auto"/>
              <w:left w:val="single" w:sz="4" w:space="0" w:color="auto"/>
              <w:bottom w:val="single" w:sz="4" w:space="0" w:color="auto"/>
              <w:right w:val="single" w:sz="4" w:space="0" w:color="auto"/>
            </w:tcBorders>
            <w:hideMark/>
          </w:tcPr>
          <w:p w14:paraId="15495146"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135.000</w:t>
            </w:r>
          </w:p>
        </w:tc>
        <w:tc>
          <w:tcPr>
            <w:tcW w:w="359" w:type="pct"/>
            <w:tcBorders>
              <w:top w:val="single" w:sz="4" w:space="0" w:color="auto"/>
              <w:left w:val="single" w:sz="4" w:space="0" w:color="auto"/>
              <w:bottom w:val="single" w:sz="4" w:space="0" w:color="auto"/>
              <w:right w:val="single" w:sz="4" w:space="0" w:color="auto"/>
            </w:tcBorders>
            <w:hideMark/>
          </w:tcPr>
          <w:p w14:paraId="38BFA300" w14:textId="77777777" w:rsidR="00DA4633" w:rsidRPr="009A381A" w:rsidRDefault="00DA4633">
            <w:pPr>
              <w:tabs>
                <w:tab w:val="left" w:pos="8280"/>
              </w:tabs>
              <w:spacing w:after="60"/>
              <w:jc w:val="right"/>
              <w:rPr>
                <w:sz w:val="18"/>
                <w:szCs w:val="18"/>
                <w:lang w:val="es-ES"/>
              </w:rPr>
            </w:pPr>
            <w:r w:rsidRPr="009A381A">
              <w:rPr>
                <w:color w:val="000000"/>
                <w:sz w:val="18"/>
                <w:szCs w:val="18"/>
                <w:lang w:val="es-ES"/>
              </w:rPr>
              <w:t>0</w:t>
            </w:r>
          </w:p>
        </w:tc>
        <w:tc>
          <w:tcPr>
            <w:tcW w:w="410" w:type="pct"/>
            <w:tcBorders>
              <w:top w:val="single" w:sz="4" w:space="0" w:color="auto"/>
              <w:left w:val="single" w:sz="4" w:space="0" w:color="auto"/>
              <w:bottom w:val="single" w:sz="4" w:space="0" w:color="auto"/>
              <w:right w:val="single" w:sz="4" w:space="0" w:color="auto"/>
            </w:tcBorders>
            <w:hideMark/>
          </w:tcPr>
          <w:p w14:paraId="2ADD1629" w14:textId="77777777" w:rsidR="00DA4633" w:rsidRPr="009A381A" w:rsidRDefault="00DA4633">
            <w:pPr>
              <w:tabs>
                <w:tab w:val="left" w:pos="8280"/>
              </w:tabs>
              <w:spacing w:after="60"/>
              <w:jc w:val="right"/>
              <w:rPr>
                <w:sz w:val="18"/>
                <w:szCs w:val="18"/>
                <w:lang w:val="es-ES"/>
              </w:rPr>
            </w:pPr>
            <w:r w:rsidRPr="009A381A">
              <w:rPr>
                <w:color w:val="000000"/>
                <w:sz w:val="18"/>
                <w:szCs w:val="18"/>
                <w:lang w:val="es-ES"/>
              </w:rPr>
              <w:t>63.000</w:t>
            </w:r>
          </w:p>
        </w:tc>
        <w:tc>
          <w:tcPr>
            <w:tcW w:w="427" w:type="pct"/>
            <w:tcBorders>
              <w:top w:val="single" w:sz="4" w:space="0" w:color="auto"/>
              <w:left w:val="single" w:sz="4" w:space="0" w:color="auto"/>
              <w:bottom w:val="single" w:sz="4" w:space="0" w:color="auto"/>
              <w:right w:val="single" w:sz="4" w:space="0" w:color="auto"/>
            </w:tcBorders>
            <w:hideMark/>
          </w:tcPr>
          <w:p w14:paraId="7EA7F097" w14:textId="77777777" w:rsidR="00DA4633" w:rsidRPr="009A381A" w:rsidRDefault="00DA4633">
            <w:pPr>
              <w:tabs>
                <w:tab w:val="left" w:pos="8280"/>
              </w:tabs>
              <w:spacing w:after="60"/>
              <w:jc w:val="right"/>
              <w:rPr>
                <w:sz w:val="18"/>
                <w:szCs w:val="18"/>
                <w:lang w:val="es-ES"/>
              </w:rPr>
            </w:pPr>
            <w:r w:rsidRPr="009A381A">
              <w:rPr>
                <w:color w:val="000000"/>
                <w:sz w:val="18"/>
                <w:szCs w:val="18"/>
                <w:lang w:val="es-ES"/>
              </w:rPr>
              <w:t>585.000</w:t>
            </w:r>
          </w:p>
        </w:tc>
      </w:tr>
      <w:tr w:rsidR="009A381A" w:rsidRPr="009A381A" w14:paraId="171CDF69" w14:textId="77777777" w:rsidTr="009A381A">
        <w:trPr>
          <w:trHeight w:val="200"/>
        </w:trPr>
        <w:tc>
          <w:tcPr>
            <w:tcW w:w="1705" w:type="pct"/>
            <w:gridSpan w:val="3"/>
            <w:tcBorders>
              <w:top w:val="single" w:sz="4" w:space="0" w:color="auto"/>
              <w:left w:val="single" w:sz="4" w:space="0" w:color="auto"/>
              <w:bottom w:val="single" w:sz="4" w:space="0" w:color="auto"/>
              <w:right w:val="single" w:sz="4" w:space="0" w:color="auto"/>
            </w:tcBorders>
            <w:hideMark/>
          </w:tcPr>
          <w:p w14:paraId="4105C632" w14:textId="77777777" w:rsidR="00DA4633" w:rsidRPr="009A381A" w:rsidRDefault="00DA4633">
            <w:pPr>
              <w:tabs>
                <w:tab w:val="left" w:pos="8280"/>
              </w:tabs>
              <w:spacing w:after="60"/>
              <w:jc w:val="left"/>
              <w:rPr>
                <w:sz w:val="18"/>
                <w:szCs w:val="18"/>
                <w:lang w:val="es-ES"/>
              </w:rPr>
            </w:pPr>
            <w:r w:rsidRPr="009A381A">
              <w:rPr>
                <w:sz w:val="18"/>
                <w:szCs w:val="18"/>
                <w:lang w:val="es-ES"/>
              </w:rPr>
              <w:t>Total de gastos de apoyo solicitados en principio ($EUA)</w:t>
            </w:r>
          </w:p>
        </w:tc>
        <w:tc>
          <w:tcPr>
            <w:tcW w:w="451" w:type="pct"/>
            <w:tcBorders>
              <w:top w:val="single" w:sz="4" w:space="0" w:color="auto"/>
              <w:left w:val="single" w:sz="4" w:space="0" w:color="auto"/>
              <w:bottom w:val="single" w:sz="4" w:space="0" w:color="auto"/>
              <w:right w:val="single" w:sz="4" w:space="0" w:color="auto"/>
            </w:tcBorders>
            <w:hideMark/>
          </w:tcPr>
          <w:p w14:paraId="15914A6D"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23.210</w:t>
            </w:r>
          </w:p>
        </w:tc>
        <w:tc>
          <w:tcPr>
            <w:tcW w:w="368" w:type="pct"/>
            <w:tcBorders>
              <w:top w:val="single" w:sz="4" w:space="0" w:color="auto"/>
              <w:left w:val="single" w:sz="4" w:space="0" w:color="auto"/>
              <w:bottom w:val="single" w:sz="4" w:space="0" w:color="auto"/>
              <w:right w:val="single" w:sz="4" w:space="0" w:color="auto"/>
            </w:tcBorders>
            <w:hideMark/>
          </w:tcPr>
          <w:p w14:paraId="01E0FE69"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0</w:t>
            </w:r>
          </w:p>
        </w:tc>
        <w:tc>
          <w:tcPr>
            <w:tcW w:w="478" w:type="pct"/>
            <w:tcBorders>
              <w:top w:val="single" w:sz="4" w:space="0" w:color="auto"/>
              <w:left w:val="single" w:sz="4" w:space="0" w:color="auto"/>
              <w:bottom w:val="single" w:sz="4" w:space="0" w:color="auto"/>
              <w:right w:val="single" w:sz="4" w:space="0" w:color="auto"/>
            </w:tcBorders>
            <w:hideMark/>
          </w:tcPr>
          <w:p w14:paraId="2F8CA836"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21.100</w:t>
            </w:r>
          </w:p>
        </w:tc>
        <w:tc>
          <w:tcPr>
            <w:tcW w:w="385" w:type="pct"/>
            <w:tcBorders>
              <w:top w:val="single" w:sz="4" w:space="0" w:color="auto"/>
              <w:left w:val="single" w:sz="4" w:space="0" w:color="auto"/>
              <w:bottom w:val="single" w:sz="4" w:space="0" w:color="auto"/>
              <w:right w:val="single" w:sz="4" w:space="0" w:color="auto"/>
            </w:tcBorders>
            <w:hideMark/>
          </w:tcPr>
          <w:p w14:paraId="421DDD96"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0</w:t>
            </w:r>
          </w:p>
        </w:tc>
        <w:tc>
          <w:tcPr>
            <w:tcW w:w="417" w:type="pct"/>
            <w:tcBorders>
              <w:top w:val="single" w:sz="4" w:space="0" w:color="auto"/>
              <w:left w:val="single" w:sz="4" w:space="0" w:color="auto"/>
              <w:bottom w:val="single" w:sz="4" w:space="0" w:color="auto"/>
              <w:right w:val="single" w:sz="4" w:space="0" w:color="auto"/>
            </w:tcBorders>
            <w:hideMark/>
          </w:tcPr>
          <w:p w14:paraId="0ECA964B" w14:textId="77777777" w:rsidR="00DA4633" w:rsidRPr="009A381A" w:rsidRDefault="00DA4633">
            <w:pPr>
              <w:tabs>
                <w:tab w:val="left" w:pos="8280"/>
              </w:tabs>
              <w:spacing w:after="60"/>
              <w:jc w:val="right"/>
              <w:rPr>
                <w:color w:val="000000"/>
                <w:sz w:val="18"/>
                <w:szCs w:val="18"/>
                <w:lang w:val="es-ES"/>
              </w:rPr>
            </w:pPr>
            <w:r w:rsidRPr="009A381A">
              <w:rPr>
                <w:color w:val="000000"/>
                <w:sz w:val="18"/>
                <w:szCs w:val="18"/>
                <w:lang w:val="es-ES"/>
              </w:rPr>
              <w:t>16.070</w:t>
            </w:r>
          </w:p>
        </w:tc>
        <w:tc>
          <w:tcPr>
            <w:tcW w:w="359" w:type="pct"/>
            <w:tcBorders>
              <w:top w:val="single" w:sz="4" w:space="0" w:color="auto"/>
              <w:left w:val="single" w:sz="4" w:space="0" w:color="auto"/>
              <w:bottom w:val="single" w:sz="4" w:space="0" w:color="auto"/>
              <w:right w:val="single" w:sz="4" w:space="0" w:color="auto"/>
            </w:tcBorders>
            <w:hideMark/>
          </w:tcPr>
          <w:p w14:paraId="0CF463B6" w14:textId="77777777" w:rsidR="00DA4633" w:rsidRPr="009A381A" w:rsidRDefault="00DA4633">
            <w:pPr>
              <w:tabs>
                <w:tab w:val="left" w:pos="8280"/>
              </w:tabs>
              <w:spacing w:after="60"/>
              <w:jc w:val="right"/>
              <w:rPr>
                <w:sz w:val="18"/>
                <w:szCs w:val="18"/>
                <w:lang w:val="es-ES"/>
              </w:rPr>
            </w:pPr>
            <w:r w:rsidRPr="009A381A">
              <w:rPr>
                <w:color w:val="000000"/>
                <w:sz w:val="18"/>
                <w:szCs w:val="18"/>
                <w:lang w:val="es-ES"/>
              </w:rPr>
              <w:t>0</w:t>
            </w:r>
          </w:p>
        </w:tc>
        <w:tc>
          <w:tcPr>
            <w:tcW w:w="410" w:type="pct"/>
            <w:tcBorders>
              <w:top w:val="single" w:sz="4" w:space="0" w:color="auto"/>
              <w:left w:val="single" w:sz="4" w:space="0" w:color="auto"/>
              <w:bottom w:val="single" w:sz="4" w:space="0" w:color="auto"/>
              <w:right w:val="single" w:sz="4" w:space="0" w:color="auto"/>
            </w:tcBorders>
            <w:hideMark/>
          </w:tcPr>
          <w:p w14:paraId="16A1F3E5" w14:textId="77777777" w:rsidR="00DA4633" w:rsidRPr="009A381A" w:rsidRDefault="00DA4633">
            <w:pPr>
              <w:tabs>
                <w:tab w:val="left" w:pos="8280"/>
              </w:tabs>
              <w:spacing w:after="60"/>
              <w:jc w:val="right"/>
              <w:rPr>
                <w:sz w:val="18"/>
                <w:szCs w:val="18"/>
                <w:lang w:val="es-ES"/>
              </w:rPr>
            </w:pPr>
            <w:r w:rsidRPr="009A381A">
              <w:rPr>
                <w:color w:val="000000"/>
                <w:sz w:val="18"/>
                <w:szCs w:val="18"/>
                <w:lang w:val="es-ES"/>
              </w:rPr>
              <w:t>8.190</w:t>
            </w:r>
          </w:p>
        </w:tc>
        <w:tc>
          <w:tcPr>
            <w:tcW w:w="427" w:type="pct"/>
            <w:tcBorders>
              <w:top w:val="single" w:sz="4" w:space="0" w:color="auto"/>
              <w:left w:val="single" w:sz="4" w:space="0" w:color="auto"/>
              <w:bottom w:val="single" w:sz="4" w:space="0" w:color="auto"/>
              <w:right w:val="single" w:sz="4" w:space="0" w:color="auto"/>
            </w:tcBorders>
            <w:hideMark/>
          </w:tcPr>
          <w:p w14:paraId="5E164333" w14:textId="77777777" w:rsidR="00DA4633" w:rsidRPr="009A381A" w:rsidRDefault="00DA4633">
            <w:pPr>
              <w:tabs>
                <w:tab w:val="left" w:pos="8280"/>
              </w:tabs>
              <w:spacing w:after="60"/>
              <w:jc w:val="right"/>
              <w:rPr>
                <w:sz w:val="18"/>
                <w:szCs w:val="18"/>
                <w:lang w:val="es-ES"/>
              </w:rPr>
            </w:pPr>
            <w:r w:rsidRPr="009A381A">
              <w:rPr>
                <w:color w:val="000000"/>
                <w:sz w:val="18"/>
                <w:szCs w:val="18"/>
                <w:lang w:val="es-ES"/>
              </w:rPr>
              <w:t>68.570</w:t>
            </w:r>
          </w:p>
        </w:tc>
      </w:tr>
      <w:tr w:rsidR="009A381A" w:rsidRPr="009A381A" w14:paraId="1CAF9F37" w14:textId="77777777" w:rsidTr="009A381A">
        <w:trPr>
          <w:trHeight w:val="95"/>
        </w:trPr>
        <w:tc>
          <w:tcPr>
            <w:tcW w:w="1705" w:type="pct"/>
            <w:gridSpan w:val="3"/>
            <w:tcBorders>
              <w:top w:val="single" w:sz="4" w:space="0" w:color="auto"/>
              <w:left w:val="single" w:sz="4" w:space="0" w:color="auto"/>
              <w:bottom w:val="single" w:sz="4" w:space="0" w:color="auto"/>
              <w:right w:val="single" w:sz="4" w:space="0" w:color="auto"/>
            </w:tcBorders>
            <w:hideMark/>
          </w:tcPr>
          <w:p w14:paraId="49B3777E" w14:textId="77777777" w:rsidR="00DA4633" w:rsidRPr="009A381A" w:rsidRDefault="00DA4633">
            <w:pPr>
              <w:tabs>
                <w:tab w:val="left" w:pos="8280"/>
              </w:tabs>
              <w:spacing w:after="60"/>
              <w:jc w:val="left"/>
              <w:rPr>
                <w:sz w:val="18"/>
                <w:szCs w:val="18"/>
                <w:lang w:val="es-ES"/>
              </w:rPr>
            </w:pPr>
            <w:r w:rsidRPr="009A381A">
              <w:rPr>
                <w:sz w:val="18"/>
                <w:szCs w:val="18"/>
                <w:lang w:val="es-ES"/>
              </w:rPr>
              <w:t>Total de fondos solicitados en principio ($EUA)</w:t>
            </w:r>
          </w:p>
        </w:tc>
        <w:tc>
          <w:tcPr>
            <w:tcW w:w="451" w:type="pct"/>
            <w:tcBorders>
              <w:top w:val="single" w:sz="4" w:space="0" w:color="auto"/>
              <w:left w:val="single" w:sz="4" w:space="0" w:color="auto"/>
              <w:bottom w:val="single" w:sz="4" w:space="0" w:color="auto"/>
              <w:right w:val="single" w:sz="4" w:space="0" w:color="auto"/>
            </w:tcBorders>
            <w:hideMark/>
          </w:tcPr>
          <w:p w14:paraId="04FBE708" w14:textId="77777777" w:rsidR="00DA4633" w:rsidRPr="009A381A" w:rsidRDefault="00DA4633">
            <w:pPr>
              <w:tabs>
                <w:tab w:val="left" w:pos="8280"/>
              </w:tabs>
              <w:spacing w:after="60"/>
              <w:jc w:val="right"/>
              <w:rPr>
                <w:color w:val="000000"/>
                <w:sz w:val="18"/>
                <w:szCs w:val="18"/>
              </w:rPr>
            </w:pPr>
            <w:r w:rsidRPr="009A381A">
              <w:rPr>
                <w:color w:val="000000"/>
                <w:sz w:val="18"/>
                <w:szCs w:val="18"/>
              </w:rPr>
              <w:t>220.210</w:t>
            </w:r>
          </w:p>
        </w:tc>
        <w:tc>
          <w:tcPr>
            <w:tcW w:w="368" w:type="pct"/>
            <w:tcBorders>
              <w:top w:val="single" w:sz="4" w:space="0" w:color="auto"/>
              <w:left w:val="single" w:sz="4" w:space="0" w:color="auto"/>
              <w:bottom w:val="single" w:sz="4" w:space="0" w:color="auto"/>
              <w:right w:val="single" w:sz="4" w:space="0" w:color="auto"/>
            </w:tcBorders>
            <w:hideMark/>
          </w:tcPr>
          <w:p w14:paraId="4EDAD19B" w14:textId="77777777" w:rsidR="00DA4633" w:rsidRPr="009A381A" w:rsidRDefault="00DA4633">
            <w:pPr>
              <w:tabs>
                <w:tab w:val="left" w:pos="8280"/>
              </w:tabs>
              <w:spacing w:after="60"/>
              <w:jc w:val="right"/>
              <w:rPr>
                <w:color w:val="000000"/>
                <w:sz w:val="18"/>
                <w:szCs w:val="18"/>
              </w:rPr>
            </w:pPr>
            <w:r w:rsidRPr="009A381A">
              <w:rPr>
                <w:color w:val="000000"/>
                <w:sz w:val="18"/>
                <w:szCs w:val="18"/>
              </w:rPr>
              <w:t>0</w:t>
            </w:r>
          </w:p>
        </w:tc>
        <w:tc>
          <w:tcPr>
            <w:tcW w:w="478" w:type="pct"/>
            <w:tcBorders>
              <w:top w:val="single" w:sz="4" w:space="0" w:color="auto"/>
              <w:left w:val="single" w:sz="4" w:space="0" w:color="auto"/>
              <w:bottom w:val="single" w:sz="4" w:space="0" w:color="auto"/>
              <w:right w:val="single" w:sz="4" w:space="0" w:color="auto"/>
            </w:tcBorders>
            <w:hideMark/>
          </w:tcPr>
          <w:p w14:paraId="3BA80DE3" w14:textId="77777777" w:rsidR="00DA4633" w:rsidRPr="009A381A" w:rsidRDefault="00DA4633">
            <w:pPr>
              <w:tabs>
                <w:tab w:val="left" w:pos="8280"/>
              </w:tabs>
              <w:spacing w:after="60"/>
              <w:jc w:val="right"/>
              <w:rPr>
                <w:color w:val="000000"/>
                <w:sz w:val="18"/>
                <w:szCs w:val="18"/>
              </w:rPr>
            </w:pPr>
            <w:r w:rsidRPr="009A381A">
              <w:rPr>
                <w:color w:val="000000"/>
                <w:sz w:val="18"/>
                <w:szCs w:val="18"/>
              </w:rPr>
              <w:t>211.100</w:t>
            </w:r>
          </w:p>
        </w:tc>
        <w:tc>
          <w:tcPr>
            <w:tcW w:w="385" w:type="pct"/>
            <w:tcBorders>
              <w:top w:val="single" w:sz="4" w:space="0" w:color="auto"/>
              <w:left w:val="single" w:sz="4" w:space="0" w:color="auto"/>
              <w:bottom w:val="single" w:sz="4" w:space="0" w:color="auto"/>
              <w:right w:val="single" w:sz="4" w:space="0" w:color="auto"/>
            </w:tcBorders>
            <w:hideMark/>
          </w:tcPr>
          <w:p w14:paraId="39298A7E" w14:textId="77777777" w:rsidR="00DA4633" w:rsidRPr="009A381A" w:rsidRDefault="00DA4633">
            <w:pPr>
              <w:tabs>
                <w:tab w:val="left" w:pos="8280"/>
              </w:tabs>
              <w:spacing w:after="60"/>
              <w:jc w:val="right"/>
              <w:rPr>
                <w:color w:val="000000"/>
                <w:sz w:val="18"/>
                <w:szCs w:val="18"/>
              </w:rPr>
            </w:pPr>
            <w:r w:rsidRPr="009A381A">
              <w:rPr>
                <w:color w:val="000000"/>
                <w:sz w:val="18"/>
                <w:szCs w:val="18"/>
              </w:rPr>
              <w:t>0</w:t>
            </w:r>
          </w:p>
        </w:tc>
        <w:tc>
          <w:tcPr>
            <w:tcW w:w="417" w:type="pct"/>
            <w:tcBorders>
              <w:top w:val="single" w:sz="4" w:space="0" w:color="auto"/>
              <w:left w:val="single" w:sz="4" w:space="0" w:color="auto"/>
              <w:bottom w:val="single" w:sz="4" w:space="0" w:color="auto"/>
              <w:right w:val="single" w:sz="4" w:space="0" w:color="auto"/>
            </w:tcBorders>
            <w:hideMark/>
          </w:tcPr>
          <w:p w14:paraId="09B2D320" w14:textId="77777777" w:rsidR="00DA4633" w:rsidRPr="009A381A" w:rsidRDefault="00DA4633">
            <w:pPr>
              <w:tabs>
                <w:tab w:val="left" w:pos="8280"/>
              </w:tabs>
              <w:spacing w:after="60"/>
              <w:jc w:val="right"/>
              <w:rPr>
                <w:color w:val="000000"/>
                <w:sz w:val="18"/>
                <w:szCs w:val="18"/>
              </w:rPr>
            </w:pPr>
            <w:r w:rsidRPr="009A381A">
              <w:rPr>
                <w:color w:val="000000"/>
                <w:sz w:val="18"/>
                <w:szCs w:val="18"/>
              </w:rPr>
              <w:t>151.070</w:t>
            </w:r>
          </w:p>
        </w:tc>
        <w:tc>
          <w:tcPr>
            <w:tcW w:w="359" w:type="pct"/>
            <w:tcBorders>
              <w:top w:val="single" w:sz="4" w:space="0" w:color="auto"/>
              <w:left w:val="single" w:sz="4" w:space="0" w:color="auto"/>
              <w:bottom w:val="single" w:sz="4" w:space="0" w:color="auto"/>
              <w:right w:val="single" w:sz="4" w:space="0" w:color="auto"/>
            </w:tcBorders>
            <w:hideMark/>
          </w:tcPr>
          <w:p w14:paraId="2C5A33D0" w14:textId="77777777" w:rsidR="00DA4633" w:rsidRPr="009A381A" w:rsidRDefault="00DA4633">
            <w:pPr>
              <w:tabs>
                <w:tab w:val="left" w:pos="8280"/>
              </w:tabs>
              <w:spacing w:after="60"/>
              <w:jc w:val="right"/>
              <w:rPr>
                <w:sz w:val="18"/>
                <w:szCs w:val="18"/>
              </w:rPr>
            </w:pPr>
            <w:r w:rsidRPr="009A381A">
              <w:rPr>
                <w:color w:val="000000"/>
                <w:sz w:val="18"/>
                <w:szCs w:val="18"/>
              </w:rPr>
              <w:t>0</w:t>
            </w:r>
          </w:p>
        </w:tc>
        <w:tc>
          <w:tcPr>
            <w:tcW w:w="410" w:type="pct"/>
            <w:tcBorders>
              <w:top w:val="single" w:sz="4" w:space="0" w:color="auto"/>
              <w:left w:val="single" w:sz="4" w:space="0" w:color="auto"/>
              <w:bottom w:val="single" w:sz="4" w:space="0" w:color="auto"/>
              <w:right w:val="single" w:sz="4" w:space="0" w:color="auto"/>
            </w:tcBorders>
            <w:hideMark/>
          </w:tcPr>
          <w:p w14:paraId="1B828D74" w14:textId="77777777" w:rsidR="00DA4633" w:rsidRPr="009A381A" w:rsidRDefault="00DA4633">
            <w:pPr>
              <w:tabs>
                <w:tab w:val="left" w:pos="8280"/>
              </w:tabs>
              <w:spacing w:after="60"/>
              <w:jc w:val="right"/>
              <w:rPr>
                <w:sz w:val="18"/>
                <w:szCs w:val="18"/>
              </w:rPr>
            </w:pPr>
            <w:r w:rsidRPr="009A381A">
              <w:rPr>
                <w:color w:val="000000"/>
                <w:sz w:val="18"/>
                <w:szCs w:val="18"/>
              </w:rPr>
              <w:t>71.190</w:t>
            </w:r>
          </w:p>
        </w:tc>
        <w:tc>
          <w:tcPr>
            <w:tcW w:w="427" w:type="pct"/>
            <w:tcBorders>
              <w:top w:val="single" w:sz="4" w:space="0" w:color="auto"/>
              <w:left w:val="single" w:sz="4" w:space="0" w:color="auto"/>
              <w:bottom w:val="single" w:sz="4" w:space="0" w:color="auto"/>
              <w:right w:val="single" w:sz="4" w:space="0" w:color="auto"/>
            </w:tcBorders>
            <w:hideMark/>
          </w:tcPr>
          <w:p w14:paraId="7A795B47" w14:textId="77777777" w:rsidR="00DA4633" w:rsidRPr="009A381A" w:rsidRDefault="00DA4633">
            <w:pPr>
              <w:tabs>
                <w:tab w:val="left" w:pos="8280"/>
              </w:tabs>
              <w:spacing w:after="60"/>
              <w:jc w:val="right"/>
              <w:rPr>
                <w:sz w:val="18"/>
                <w:szCs w:val="18"/>
              </w:rPr>
            </w:pPr>
            <w:r w:rsidRPr="009A381A">
              <w:rPr>
                <w:color w:val="000000"/>
                <w:sz w:val="18"/>
                <w:szCs w:val="18"/>
              </w:rPr>
              <w:t>653.570</w:t>
            </w:r>
          </w:p>
        </w:tc>
      </w:tr>
    </w:tbl>
    <w:p w14:paraId="187BD487" w14:textId="77777777" w:rsidR="00DA4633" w:rsidRPr="009A381A" w:rsidRDefault="00DA4633" w:rsidP="009A381A">
      <w:pPr>
        <w:jc w:val="center"/>
        <w:rPr>
          <w:sz w:val="18"/>
          <w:szCs w:val="18"/>
          <w:lang w:val="es-ES"/>
        </w:rPr>
      </w:pPr>
    </w:p>
    <w:tbl>
      <w:tblPr>
        <w:tblStyle w:val="TableGrid10"/>
        <w:tblW w:w="5597" w:type="pct"/>
        <w:tblInd w:w="-572" w:type="dxa"/>
        <w:tblLook w:val="04A0" w:firstRow="1" w:lastRow="0" w:firstColumn="1" w:lastColumn="0" w:noHBand="0" w:noVBand="1"/>
      </w:tblPr>
      <w:tblGrid>
        <w:gridCol w:w="3111"/>
        <w:gridCol w:w="3755"/>
        <w:gridCol w:w="3600"/>
      </w:tblGrid>
      <w:tr w:rsidR="00DA4633" w:rsidRPr="00417A70" w14:paraId="2D33A6F1" w14:textId="77777777" w:rsidTr="00DA4633">
        <w:trPr>
          <w:trHeight w:val="255"/>
        </w:trPr>
        <w:tc>
          <w:tcPr>
            <w:tcW w:w="5000" w:type="pct"/>
            <w:gridSpan w:val="3"/>
            <w:tcBorders>
              <w:top w:val="single" w:sz="4" w:space="0" w:color="auto"/>
              <w:left w:val="single" w:sz="4" w:space="0" w:color="auto"/>
              <w:bottom w:val="single" w:sz="4" w:space="0" w:color="auto"/>
              <w:right w:val="single" w:sz="4" w:space="0" w:color="auto"/>
            </w:tcBorders>
            <w:hideMark/>
          </w:tcPr>
          <w:p w14:paraId="619506D3" w14:textId="77777777" w:rsidR="00DA4633" w:rsidRPr="009A381A" w:rsidRDefault="00DA4633">
            <w:pPr>
              <w:spacing w:after="60"/>
              <w:rPr>
                <w:b/>
                <w:color w:val="000000" w:themeColor="text1"/>
                <w:sz w:val="18"/>
                <w:szCs w:val="18"/>
                <w:lang w:val="es-ES"/>
              </w:rPr>
            </w:pPr>
            <w:r w:rsidRPr="009A381A">
              <w:rPr>
                <w:b/>
                <w:color w:val="000000" w:themeColor="text1"/>
                <w:sz w:val="18"/>
                <w:szCs w:val="18"/>
                <w:lang w:val="es-ES"/>
              </w:rPr>
              <w:t>VII) Solicitud de financiación del primer tramo (2021)</w:t>
            </w:r>
          </w:p>
        </w:tc>
      </w:tr>
      <w:tr w:rsidR="00DA4633" w:rsidRPr="009A381A" w14:paraId="5600F9C7" w14:textId="77777777" w:rsidTr="00DA4633">
        <w:trPr>
          <w:trHeight w:hRule="exact" w:val="255"/>
        </w:trPr>
        <w:tc>
          <w:tcPr>
            <w:tcW w:w="1486" w:type="pct"/>
            <w:tcBorders>
              <w:top w:val="single" w:sz="4" w:space="0" w:color="auto"/>
              <w:left w:val="single" w:sz="4" w:space="0" w:color="auto"/>
              <w:bottom w:val="single" w:sz="4" w:space="0" w:color="auto"/>
              <w:right w:val="single" w:sz="4" w:space="0" w:color="auto"/>
            </w:tcBorders>
            <w:hideMark/>
          </w:tcPr>
          <w:p w14:paraId="319840AC" w14:textId="77777777" w:rsidR="00DA4633" w:rsidRPr="009A381A" w:rsidRDefault="00DA4633">
            <w:pPr>
              <w:spacing w:after="60"/>
              <w:jc w:val="center"/>
              <w:rPr>
                <w:b/>
                <w:color w:val="000000" w:themeColor="text1"/>
                <w:sz w:val="18"/>
                <w:szCs w:val="18"/>
                <w:lang w:val="es-ES"/>
              </w:rPr>
            </w:pPr>
            <w:r w:rsidRPr="009A381A">
              <w:rPr>
                <w:b/>
                <w:color w:val="000000" w:themeColor="text1"/>
                <w:sz w:val="18"/>
                <w:szCs w:val="18"/>
                <w:lang w:val="es-ES"/>
              </w:rPr>
              <w:t>Organismo</w:t>
            </w:r>
          </w:p>
        </w:tc>
        <w:tc>
          <w:tcPr>
            <w:tcW w:w="1794" w:type="pct"/>
            <w:tcBorders>
              <w:top w:val="single" w:sz="4" w:space="0" w:color="auto"/>
              <w:left w:val="single" w:sz="4" w:space="0" w:color="auto"/>
              <w:bottom w:val="single" w:sz="4" w:space="0" w:color="auto"/>
              <w:right w:val="single" w:sz="4" w:space="0" w:color="auto"/>
            </w:tcBorders>
            <w:hideMark/>
          </w:tcPr>
          <w:p w14:paraId="38F5C726" w14:textId="77777777" w:rsidR="00DA4633" w:rsidRPr="009A381A" w:rsidRDefault="00DA4633">
            <w:pPr>
              <w:spacing w:after="60"/>
              <w:jc w:val="center"/>
              <w:rPr>
                <w:b/>
                <w:color w:val="000000" w:themeColor="text1"/>
                <w:sz w:val="18"/>
                <w:szCs w:val="18"/>
                <w:lang w:val="es-ES"/>
              </w:rPr>
            </w:pPr>
            <w:r w:rsidRPr="009A381A">
              <w:rPr>
                <w:b/>
                <w:color w:val="000000" w:themeColor="text1"/>
                <w:sz w:val="18"/>
                <w:szCs w:val="18"/>
                <w:lang w:val="es-ES"/>
              </w:rPr>
              <w:t>Fondos solicitados ($EUA)</w:t>
            </w:r>
          </w:p>
        </w:tc>
        <w:tc>
          <w:tcPr>
            <w:tcW w:w="1719" w:type="pct"/>
            <w:tcBorders>
              <w:top w:val="single" w:sz="4" w:space="0" w:color="auto"/>
              <w:left w:val="single" w:sz="4" w:space="0" w:color="auto"/>
              <w:bottom w:val="single" w:sz="4" w:space="0" w:color="auto"/>
              <w:right w:val="single" w:sz="4" w:space="0" w:color="auto"/>
            </w:tcBorders>
            <w:hideMark/>
          </w:tcPr>
          <w:p w14:paraId="47E5CD47" w14:textId="77777777" w:rsidR="00DA4633" w:rsidRPr="009A381A" w:rsidRDefault="00DA4633">
            <w:pPr>
              <w:spacing w:after="60"/>
              <w:jc w:val="center"/>
              <w:rPr>
                <w:b/>
                <w:color w:val="000000" w:themeColor="text1"/>
                <w:sz w:val="18"/>
                <w:szCs w:val="18"/>
                <w:lang w:val="es-ES"/>
              </w:rPr>
            </w:pPr>
            <w:r w:rsidRPr="009A381A">
              <w:rPr>
                <w:b/>
                <w:color w:val="000000" w:themeColor="text1"/>
                <w:sz w:val="18"/>
                <w:szCs w:val="18"/>
                <w:lang w:val="es-ES"/>
              </w:rPr>
              <w:t>Gastos de apoyo ($EUA)</w:t>
            </w:r>
          </w:p>
        </w:tc>
      </w:tr>
      <w:tr w:rsidR="00DA4633" w:rsidRPr="009A381A" w14:paraId="25FF0C53" w14:textId="77777777" w:rsidTr="00DA4633">
        <w:trPr>
          <w:trHeight w:hRule="exact" w:val="255"/>
        </w:trPr>
        <w:tc>
          <w:tcPr>
            <w:tcW w:w="1486" w:type="pct"/>
            <w:tcBorders>
              <w:top w:val="single" w:sz="4" w:space="0" w:color="auto"/>
              <w:left w:val="single" w:sz="4" w:space="0" w:color="auto"/>
              <w:bottom w:val="single" w:sz="4" w:space="0" w:color="auto"/>
              <w:right w:val="single" w:sz="4" w:space="0" w:color="auto"/>
            </w:tcBorders>
            <w:hideMark/>
          </w:tcPr>
          <w:p w14:paraId="7E7B3117" w14:textId="77777777" w:rsidR="00DA4633" w:rsidRPr="009A381A" w:rsidRDefault="00DA4633">
            <w:pPr>
              <w:spacing w:after="60"/>
              <w:rPr>
                <w:color w:val="000000" w:themeColor="text1"/>
                <w:sz w:val="18"/>
                <w:szCs w:val="18"/>
                <w:lang w:val="es-ES"/>
              </w:rPr>
            </w:pPr>
            <w:r w:rsidRPr="009A381A">
              <w:rPr>
                <w:color w:val="000000" w:themeColor="text1"/>
                <w:sz w:val="18"/>
                <w:szCs w:val="18"/>
                <w:lang w:val="es-ES"/>
              </w:rPr>
              <w:t>PNUMA</w:t>
            </w:r>
          </w:p>
        </w:tc>
        <w:tc>
          <w:tcPr>
            <w:tcW w:w="1794" w:type="pct"/>
            <w:tcBorders>
              <w:top w:val="single" w:sz="4" w:space="0" w:color="auto"/>
              <w:left w:val="single" w:sz="4" w:space="0" w:color="auto"/>
              <w:bottom w:val="single" w:sz="4" w:space="0" w:color="auto"/>
              <w:right w:val="single" w:sz="4" w:space="0" w:color="auto"/>
            </w:tcBorders>
            <w:hideMark/>
          </w:tcPr>
          <w:p w14:paraId="57172B7A" w14:textId="77777777" w:rsidR="00DA4633" w:rsidRPr="009A381A" w:rsidRDefault="00DA4633">
            <w:pPr>
              <w:spacing w:after="60"/>
              <w:jc w:val="right"/>
              <w:rPr>
                <w:color w:val="000000" w:themeColor="text1"/>
                <w:sz w:val="18"/>
                <w:szCs w:val="18"/>
                <w:lang w:val="es-ES"/>
              </w:rPr>
            </w:pPr>
            <w:r w:rsidRPr="009A381A">
              <w:rPr>
                <w:color w:val="000000" w:themeColor="text1"/>
                <w:sz w:val="18"/>
                <w:szCs w:val="18"/>
                <w:lang w:val="es-ES"/>
              </w:rPr>
              <w:t>137.000</w:t>
            </w:r>
          </w:p>
        </w:tc>
        <w:tc>
          <w:tcPr>
            <w:tcW w:w="1719" w:type="pct"/>
            <w:tcBorders>
              <w:top w:val="single" w:sz="4" w:space="0" w:color="auto"/>
              <w:left w:val="single" w:sz="4" w:space="0" w:color="auto"/>
              <w:bottom w:val="single" w:sz="4" w:space="0" w:color="auto"/>
              <w:right w:val="single" w:sz="4" w:space="0" w:color="auto"/>
            </w:tcBorders>
            <w:hideMark/>
          </w:tcPr>
          <w:p w14:paraId="2EEBC55B" w14:textId="77777777" w:rsidR="00DA4633" w:rsidRPr="009A381A" w:rsidRDefault="00DA4633">
            <w:pPr>
              <w:spacing w:after="60"/>
              <w:jc w:val="right"/>
              <w:rPr>
                <w:color w:val="000000" w:themeColor="text1"/>
                <w:sz w:val="18"/>
                <w:szCs w:val="18"/>
                <w:lang w:val="es-ES"/>
              </w:rPr>
            </w:pPr>
            <w:r w:rsidRPr="009A381A">
              <w:rPr>
                <w:color w:val="000000" w:themeColor="text1"/>
                <w:sz w:val="18"/>
                <w:szCs w:val="18"/>
                <w:lang w:val="es-ES"/>
              </w:rPr>
              <w:t>17.810</w:t>
            </w:r>
          </w:p>
        </w:tc>
      </w:tr>
      <w:tr w:rsidR="00DA4633" w:rsidRPr="009A381A" w14:paraId="78B486B8" w14:textId="77777777" w:rsidTr="00DA4633">
        <w:trPr>
          <w:trHeight w:hRule="exact" w:val="255"/>
        </w:trPr>
        <w:tc>
          <w:tcPr>
            <w:tcW w:w="1486" w:type="pct"/>
            <w:tcBorders>
              <w:top w:val="single" w:sz="4" w:space="0" w:color="auto"/>
              <w:left w:val="single" w:sz="4" w:space="0" w:color="auto"/>
              <w:bottom w:val="single" w:sz="4" w:space="0" w:color="auto"/>
              <w:right w:val="single" w:sz="4" w:space="0" w:color="auto"/>
            </w:tcBorders>
            <w:hideMark/>
          </w:tcPr>
          <w:p w14:paraId="4488A4F1" w14:textId="77777777" w:rsidR="00DA4633" w:rsidRPr="009A381A" w:rsidRDefault="00DA4633">
            <w:pPr>
              <w:spacing w:after="60"/>
              <w:rPr>
                <w:color w:val="000000" w:themeColor="text1"/>
                <w:sz w:val="18"/>
                <w:szCs w:val="18"/>
                <w:lang w:val="es-ES"/>
              </w:rPr>
            </w:pPr>
            <w:r w:rsidRPr="009A381A">
              <w:rPr>
                <w:color w:val="000000" w:themeColor="text1"/>
                <w:sz w:val="18"/>
                <w:szCs w:val="18"/>
                <w:lang w:val="es-ES"/>
              </w:rPr>
              <w:t>ONUDI</w:t>
            </w:r>
          </w:p>
        </w:tc>
        <w:tc>
          <w:tcPr>
            <w:tcW w:w="1794" w:type="pct"/>
            <w:tcBorders>
              <w:top w:val="single" w:sz="4" w:space="0" w:color="auto"/>
              <w:left w:val="single" w:sz="4" w:space="0" w:color="auto"/>
              <w:bottom w:val="single" w:sz="4" w:space="0" w:color="auto"/>
              <w:right w:val="single" w:sz="4" w:space="0" w:color="auto"/>
            </w:tcBorders>
            <w:hideMark/>
          </w:tcPr>
          <w:p w14:paraId="492C94C1" w14:textId="77777777" w:rsidR="00DA4633" w:rsidRPr="009A381A" w:rsidRDefault="00DA4633">
            <w:pPr>
              <w:spacing w:after="60"/>
              <w:jc w:val="right"/>
              <w:rPr>
                <w:color w:val="000000" w:themeColor="text1"/>
                <w:sz w:val="18"/>
                <w:szCs w:val="18"/>
                <w:lang w:val="es-ES"/>
              </w:rPr>
            </w:pPr>
            <w:r w:rsidRPr="009A381A">
              <w:rPr>
                <w:color w:val="000000" w:themeColor="text1"/>
                <w:sz w:val="18"/>
                <w:szCs w:val="18"/>
                <w:lang w:val="es-ES"/>
              </w:rPr>
              <w:t>60.000</w:t>
            </w:r>
          </w:p>
        </w:tc>
        <w:tc>
          <w:tcPr>
            <w:tcW w:w="1719" w:type="pct"/>
            <w:tcBorders>
              <w:top w:val="single" w:sz="4" w:space="0" w:color="auto"/>
              <w:left w:val="single" w:sz="4" w:space="0" w:color="auto"/>
              <w:bottom w:val="single" w:sz="4" w:space="0" w:color="auto"/>
              <w:right w:val="single" w:sz="4" w:space="0" w:color="auto"/>
            </w:tcBorders>
            <w:hideMark/>
          </w:tcPr>
          <w:p w14:paraId="4E539CD5" w14:textId="77777777" w:rsidR="00DA4633" w:rsidRPr="009A381A" w:rsidRDefault="00DA4633">
            <w:pPr>
              <w:spacing w:after="60"/>
              <w:jc w:val="right"/>
              <w:rPr>
                <w:color w:val="000000" w:themeColor="text1"/>
                <w:sz w:val="18"/>
                <w:szCs w:val="18"/>
                <w:lang w:val="es-ES"/>
              </w:rPr>
            </w:pPr>
            <w:r w:rsidRPr="009A381A">
              <w:rPr>
                <w:color w:val="000000" w:themeColor="text1"/>
                <w:sz w:val="18"/>
                <w:szCs w:val="18"/>
                <w:lang w:val="es-ES"/>
              </w:rPr>
              <w:t>5.400</w:t>
            </w:r>
          </w:p>
        </w:tc>
      </w:tr>
      <w:tr w:rsidR="00DA4633" w:rsidRPr="009A381A" w14:paraId="24CA2236" w14:textId="77777777" w:rsidTr="00DA4633">
        <w:trPr>
          <w:trHeight w:hRule="exact" w:val="255"/>
        </w:trPr>
        <w:tc>
          <w:tcPr>
            <w:tcW w:w="1486" w:type="pct"/>
            <w:tcBorders>
              <w:top w:val="single" w:sz="4" w:space="0" w:color="auto"/>
              <w:left w:val="single" w:sz="4" w:space="0" w:color="auto"/>
              <w:bottom w:val="single" w:sz="4" w:space="0" w:color="auto"/>
              <w:right w:val="single" w:sz="4" w:space="0" w:color="auto"/>
            </w:tcBorders>
            <w:hideMark/>
          </w:tcPr>
          <w:p w14:paraId="40A13DE6" w14:textId="77777777" w:rsidR="00DA4633" w:rsidRPr="009A381A" w:rsidRDefault="00DA4633">
            <w:pPr>
              <w:spacing w:after="60"/>
              <w:rPr>
                <w:color w:val="000000" w:themeColor="text1"/>
                <w:sz w:val="18"/>
                <w:szCs w:val="18"/>
                <w:lang w:val="es-ES"/>
              </w:rPr>
            </w:pPr>
            <w:r w:rsidRPr="009A381A">
              <w:rPr>
                <w:color w:val="000000" w:themeColor="text1"/>
                <w:sz w:val="18"/>
                <w:szCs w:val="18"/>
                <w:lang w:val="es-ES"/>
              </w:rPr>
              <w:t>Total</w:t>
            </w:r>
          </w:p>
        </w:tc>
        <w:tc>
          <w:tcPr>
            <w:tcW w:w="1794" w:type="pct"/>
            <w:tcBorders>
              <w:top w:val="single" w:sz="4" w:space="0" w:color="auto"/>
              <w:left w:val="single" w:sz="4" w:space="0" w:color="auto"/>
              <w:bottom w:val="single" w:sz="4" w:space="0" w:color="auto"/>
              <w:right w:val="single" w:sz="4" w:space="0" w:color="auto"/>
            </w:tcBorders>
            <w:hideMark/>
          </w:tcPr>
          <w:p w14:paraId="04D0808B" w14:textId="77777777" w:rsidR="00DA4633" w:rsidRPr="009A381A" w:rsidRDefault="00DA4633">
            <w:pPr>
              <w:spacing w:after="60"/>
              <w:jc w:val="right"/>
              <w:rPr>
                <w:color w:val="000000" w:themeColor="text1"/>
                <w:sz w:val="18"/>
                <w:szCs w:val="18"/>
                <w:lang w:val="es-ES"/>
              </w:rPr>
            </w:pPr>
            <w:r w:rsidRPr="009A381A">
              <w:rPr>
                <w:color w:val="000000" w:themeColor="text1"/>
                <w:sz w:val="18"/>
                <w:szCs w:val="18"/>
                <w:lang w:val="es-ES"/>
              </w:rPr>
              <w:fldChar w:fldCharType="begin"/>
            </w:r>
            <w:r w:rsidRPr="009A381A">
              <w:rPr>
                <w:color w:val="000000" w:themeColor="text1"/>
                <w:sz w:val="18"/>
                <w:szCs w:val="18"/>
                <w:lang w:val="es-ES"/>
              </w:rPr>
              <w:instrText xml:space="preserve"> =SUM(ABOVE) </w:instrText>
            </w:r>
            <w:r w:rsidRPr="009A381A">
              <w:rPr>
                <w:color w:val="000000" w:themeColor="text1"/>
                <w:sz w:val="18"/>
                <w:szCs w:val="18"/>
                <w:lang w:val="es-ES"/>
              </w:rPr>
              <w:fldChar w:fldCharType="separate"/>
            </w:r>
            <w:r w:rsidRPr="009A381A">
              <w:rPr>
                <w:noProof/>
                <w:color w:val="000000" w:themeColor="text1"/>
                <w:sz w:val="18"/>
                <w:szCs w:val="18"/>
                <w:lang w:val="es-ES"/>
              </w:rPr>
              <w:t>197.000</w:t>
            </w:r>
            <w:r w:rsidRPr="009A381A">
              <w:rPr>
                <w:color w:val="000000" w:themeColor="text1"/>
                <w:sz w:val="18"/>
                <w:szCs w:val="18"/>
                <w:lang w:val="es-ES"/>
              </w:rPr>
              <w:fldChar w:fldCharType="end"/>
            </w:r>
          </w:p>
        </w:tc>
        <w:tc>
          <w:tcPr>
            <w:tcW w:w="1719" w:type="pct"/>
            <w:tcBorders>
              <w:top w:val="single" w:sz="4" w:space="0" w:color="auto"/>
              <w:left w:val="single" w:sz="4" w:space="0" w:color="auto"/>
              <w:bottom w:val="single" w:sz="4" w:space="0" w:color="auto"/>
              <w:right w:val="single" w:sz="4" w:space="0" w:color="auto"/>
            </w:tcBorders>
            <w:hideMark/>
          </w:tcPr>
          <w:p w14:paraId="4DDFFBC2" w14:textId="77777777" w:rsidR="00DA4633" w:rsidRPr="009A381A" w:rsidRDefault="00DA4633">
            <w:pPr>
              <w:spacing w:after="60"/>
              <w:jc w:val="right"/>
              <w:rPr>
                <w:color w:val="000000" w:themeColor="text1"/>
                <w:sz w:val="18"/>
                <w:szCs w:val="18"/>
                <w:lang w:val="es-ES"/>
              </w:rPr>
            </w:pPr>
            <w:r w:rsidRPr="009A381A">
              <w:rPr>
                <w:color w:val="000000" w:themeColor="text1"/>
                <w:sz w:val="18"/>
                <w:szCs w:val="18"/>
                <w:lang w:val="es-ES"/>
              </w:rPr>
              <w:fldChar w:fldCharType="begin"/>
            </w:r>
            <w:r w:rsidRPr="009A381A">
              <w:rPr>
                <w:color w:val="000000" w:themeColor="text1"/>
                <w:sz w:val="18"/>
                <w:szCs w:val="18"/>
                <w:lang w:val="es-ES"/>
              </w:rPr>
              <w:instrText xml:space="preserve"> =SUM(ABOVE) </w:instrText>
            </w:r>
            <w:r w:rsidRPr="009A381A">
              <w:rPr>
                <w:color w:val="000000" w:themeColor="text1"/>
                <w:sz w:val="18"/>
                <w:szCs w:val="18"/>
                <w:lang w:val="es-ES"/>
              </w:rPr>
              <w:fldChar w:fldCharType="separate"/>
            </w:r>
            <w:r w:rsidRPr="009A381A">
              <w:rPr>
                <w:noProof/>
                <w:color w:val="000000" w:themeColor="text1"/>
                <w:sz w:val="18"/>
                <w:szCs w:val="18"/>
                <w:lang w:val="es-ES"/>
              </w:rPr>
              <w:t>23.210</w:t>
            </w:r>
            <w:r w:rsidRPr="009A381A">
              <w:rPr>
                <w:color w:val="000000" w:themeColor="text1"/>
                <w:sz w:val="18"/>
                <w:szCs w:val="18"/>
                <w:lang w:val="es-ES"/>
              </w:rPr>
              <w:fldChar w:fldCharType="end"/>
            </w:r>
          </w:p>
        </w:tc>
      </w:tr>
    </w:tbl>
    <w:p w14:paraId="798F3832" w14:textId="77777777" w:rsidR="00DA4633" w:rsidRPr="009A381A" w:rsidRDefault="00DA4633" w:rsidP="00DA4633">
      <w:pPr>
        <w:ind w:left="-567"/>
        <w:rPr>
          <w:sz w:val="20"/>
          <w:szCs w:val="20"/>
          <w:lang w:val="es-ES"/>
        </w:rPr>
      </w:pPr>
    </w:p>
    <w:tbl>
      <w:tblPr>
        <w:tblStyle w:val="TableGrid"/>
        <w:tblW w:w="5597" w:type="pct"/>
        <w:tblInd w:w="-572" w:type="dxa"/>
        <w:tblLook w:val="04A0" w:firstRow="1" w:lastRow="0" w:firstColumn="1" w:lastColumn="0" w:noHBand="0" w:noVBand="1"/>
      </w:tblPr>
      <w:tblGrid>
        <w:gridCol w:w="3121"/>
        <w:gridCol w:w="7345"/>
      </w:tblGrid>
      <w:tr w:rsidR="00DA4633" w:rsidRPr="009A381A" w14:paraId="06C278A6" w14:textId="77777777" w:rsidTr="00DA4633">
        <w:trPr>
          <w:trHeight w:hRule="exact" w:val="281"/>
        </w:trPr>
        <w:tc>
          <w:tcPr>
            <w:tcW w:w="1491" w:type="pct"/>
            <w:tcBorders>
              <w:top w:val="single" w:sz="4" w:space="0" w:color="auto"/>
              <w:left w:val="single" w:sz="4" w:space="0" w:color="auto"/>
              <w:bottom w:val="single" w:sz="4" w:space="0" w:color="auto"/>
              <w:right w:val="single" w:sz="4" w:space="0" w:color="auto"/>
            </w:tcBorders>
            <w:hideMark/>
          </w:tcPr>
          <w:p w14:paraId="066BDA6B" w14:textId="77777777" w:rsidR="00DA4633" w:rsidRPr="009A381A" w:rsidRDefault="00DA4633">
            <w:pPr>
              <w:jc w:val="left"/>
              <w:rPr>
                <w:b/>
                <w:color w:val="000000" w:themeColor="text1"/>
                <w:sz w:val="20"/>
                <w:szCs w:val="20"/>
                <w:lang w:val="es-ES"/>
              </w:rPr>
            </w:pPr>
            <w:r w:rsidRPr="009A381A">
              <w:rPr>
                <w:b/>
                <w:color w:val="000000" w:themeColor="text1"/>
                <w:sz w:val="20"/>
                <w:szCs w:val="20"/>
                <w:lang w:val="es-ES"/>
              </w:rPr>
              <w:t>Recomendación de la Secretaría:</w:t>
            </w:r>
          </w:p>
        </w:tc>
        <w:tc>
          <w:tcPr>
            <w:tcW w:w="3509" w:type="pct"/>
            <w:tcBorders>
              <w:top w:val="single" w:sz="4" w:space="0" w:color="auto"/>
              <w:left w:val="single" w:sz="4" w:space="0" w:color="auto"/>
              <w:bottom w:val="single" w:sz="4" w:space="0" w:color="auto"/>
              <w:right w:val="single" w:sz="4" w:space="0" w:color="auto"/>
            </w:tcBorders>
            <w:hideMark/>
          </w:tcPr>
          <w:p w14:paraId="72A6DEE9" w14:textId="77777777" w:rsidR="00DA4633" w:rsidRPr="009A381A" w:rsidRDefault="00DA4633">
            <w:pPr>
              <w:jc w:val="center"/>
              <w:rPr>
                <w:color w:val="000000" w:themeColor="text1"/>
                <w:sz w:val="20"/>
                <w:szCs w:val="20"/>
                <w:lang w:val="es-ES"/>
              </w:rPr>
            </w:pPr>
            <w:r w:rsidRPr="009A381A">
              <w:rPr>
                <w:color w:val="000000" w:themeColor="text1"/>
                <w:sz w:val="20"/>
                <w:szCs w:val="20"/>
                <w:lang w:val="es-ES"/>
              </w:rPr>
              <w:t>Para su consideración individual</w:t>
            </w:r>
          </w:p>
        </w:tc>
      </w:tr>
    </w:tbl>
    <w:p w14:paraId="61D4B1DA" w14:textId="77777777" w:rsidR="009A381A" w:rsidRDefault="0024162E" w:rsidP="00886949">
      <w:pPr>
        <w:pStyle w:val="StyleHeader4Para4Left0Firstline0"/>
        <w:numPr>
          <w:ilvl w:val="0"/>
          <w:numId w:val="0"/>
        </w:numPr>
        <w:jc w:val="center"/>
        <w:rPr>
          <w:b/>
          <w:sz w:val="22"/>
          <w:lang w:val="es-ES"/>
        </w:rPr>
      </w:pPr>
      <w:r w:rsidRPr="00344EAB">
        <w:rPr>
          <w:lang w:val="en-US"/>
        </w:rPr>
        <w:br w:type="page"/>
      </w:r>
      <w:r w:rsidR="009A381A">
        <w:rPr>
          <w:b/>
          <w:sz w:val="22"/>
        </w:rPr>
        <w:lastRenderedPageBreak/>
        <w:t>DESCRIPCIÓN DEL PROYECTO</w:t>
      </w:r>
    </w:p>
    <w:p w14:paraId="37B7E7B0" w14:textId="77777777" w:rsidR="009A381A" w:rsidRPr="009A381A" w:rsidRDefault="009A381A" w:rsidP="00886949">
      <w:pPr>
        <w:spacing w:after="240"/>
        <w:rPr>
          <w:b/>
          <w:lang w:val="es-ES"/>
        </w:rPr>
      </w:pPr>
      <w:r w:rsidRPr="009A381A">
        <w:rPr>
          <w:b/>
          <w:lang w:val="es-ES"/>
        </w:rPr>
        <w:t>Antecedentes</w:t>
      </w:r>
    </w:p>
    <w:p w14:paraId="2A6DA558" w14:textId="43603DB2" w:rsidR="009A381A" w:rsidRDefault="009A381A" w:rsidP="00886949">
      <w:pPr>
        <w:pStyle w:val="Heading1"/>
        <w:numPr>
          <w:ilvl w:val="0"/>
          <w:numId w:val="22"/>
        </w:numPr>
        <w:rPr>
          <w:lang w:val="es-ES"/>
        </w:rPr>
      </w:pPr>
      <w:r w:rsidRPr="009A381A">
        <w:rPr>
          <w:lang w:val="es-ES"/>
        </w:rPr>
        <w:t>El PNUMA, en calidad de organismo de ejecución principal, ha presentado en nombre del Gobierno de Etiopía una solicitud de financiación para la etapa II del plan de gestión de eliminación de los HCFC (PGEH) por un costo total de 653.570$ $EUA, desglosado en 398.000$ $EUA más unos gastos de apoyo del organismo de 51.740$ $EUA para el PNUMA y 187.000 $EUA más unos gastos de apoyo del organismo de 16.830 $EUA para la ONUDI, de conformidad con la comunicación inicial</w:t>
      </w:r>
      <w:r>
        <w:rPr>
          <w:rStyle w:val="FootnoteReference"/>
          <w:lang w:val="en-CA"/>
        </w:rPr>
        <w:footnoteReference w:id="2"/>
      </w:r>
      <w:r w:rsidRPr="009A381A">
        <w:rPr>
          <w:lang w:val="es-ES"/>
        </w:rPr>
        <w:t>. La ejecución de la etapa II del PGEH permitirá eliminar el consumo remanente de HCFC en 2030.</w:t>
      </w:r>
    </w:p>
    <w:p w14:paraId="4B6CE860" w14:textId="5E2BB831" w:rsidR="009A381A" w:rsidRPr="009A381A" w:rsidRDefault="009A381A" w:rsidP="00886949">
      <w:pPr>
        <w:pStyle w:val="Heading1"/>
        <w:numPr>
          <w:ilvl w:val="0"/>
          <w:numId w:val="22"/>
        </w:numPr>
        <w:rPr>
          <w:lang w:val="es-ES"/>
        </w:rPr>
      </w:pPr>
      <w:r w:rsidRPr="009A381A">
        <w:rPr>
          <w:lang w:val="es-ES"/>
        </w:rPr>
        <w:t>El primer tramo de la etapa II del PGEH que se solicita en esta reunión asciende a 269.580 $EUA, que comprenden 145.000$ $EUA más unos gastos de apoyo del organismo de 18.850 $EUA para el PNUMA y 97.000 $EUA más unos gastos de apoyo del organismo de 8.730 $EUA para la ONUDI, de conformidad con la comunicación inicial.</w:t>
      </w:r>
    </w:p>
    <w:p w14:paraId="2C1B88B0" w14:textId="77777777" w:rsidR="009A381A" w:rsidRPr="009A381A" w:rsidRDefault="009A381A" w:rsidP="00886949">
      <w:pPr>
        <w:pStyle w:val="Heading1"/>
        <w:numPr>
          <w:ilvl w:val="0"/>
          <w:numId w:val="0"/>
        </w:numPr>
        <w:tabs>
          <w:tab w:val="left" w:pos="708"/>
        </w:tabs>
        <w:rPr>
          <w:b/>
          <w:lang w:val="es-ES"/>
        </w:rPr>
      </w:pPr>
      <w:r w:rsidRPr="009A381A">
        <w:rPr>
          <w:b/>
          <w:lang w:val="es-ES"/>
        </w:rPr>
        <w:t>Estado de la ejecución de la etapa I del plan de gestión de la eliminación de HCFC</w:t>
      </w:r>
    </w:p>
    <w:p w14:paraId="37578B4D" w14:textId="77777777" w:rsidR="009A381A" w:rsidRPr="009A381A" w:rsidRDefault="009A381A" w:rsidP="00886949">
      <w:pPr>
        <w:pStyle w:val="Heading1"/>
        <w:numPr>
          <w:ilvl w:val="0"/>
          <w:numId w:val="22"/>
        </w:numPr>
        <w:rPr>
          <w:lang w:val="es-ES"/>
        </w:rPr>
      </w:pPr>
      <w:r w:rsidRPr="009A381A">
        <w:rPr>
          <w:lang w:val="es-ES"/>
        </w:rPr>
        <w:t>La etapa I del PGEH de Etiopía se aprobó en la 68</w:t>
      </w:r>
      <w:r w:rsidRPr="009A381A">
        <w:rPr>
          <w:vertAlign w:val="superscript"/>
          <w:lang w:val="es-ES"/>
        </w:rPr>
        <w:t>a</w:t>
      </w:r>
      <w:r w:rsidRPr="009A381A">
        <w:rPr>
          <w:lang w:val="es-ES"/>
        </w:rPr>
        <w:t> reunión</w:t>
      </w:r>
      <w:r>
        <w:rPr>
          <w:rStyle w:val="FootnoteReference"/>
          <w:lang w:val="en-CA"/>
        </w:rPr>
        <w:footnoteReference w:id="3"/>
      </w:r>
      <w:r w:rsidRPr="009A381A">
        <w:rPr>
          <w:lang w:val="es-ES"/>
        </w:rPr>
        <w:t xml:space="preserve"> con el objetivo de alcanzar en 2020 un 35 por ciento de reducción respecto al nivel básico por un coste total de 315.000 $EUA, más los gastos de apoyo de los organismos, y eliminar 1,92 toneladas PAO de HCFC utilizados en el sector de mantenimiento de equipos de refrigeración y aire acondicionado. El tercer, y último, tramo de la etapa I se aprobó en la 85ª reunión y la etapa I finalizará como máximo el 31 de diciembre de 2022, de acuerdo con la decisión 85/22 a). </w:t>
      </w:r>
    </w:p>
    <w:p w14:paraId="3487C7C3" w14:textId="77777777" w:rsidR="009A381A" w:rsidRPr="00BE4159" w:rsidRDefault="009A381A" w:rsidP="00886949">
      <w:pPr>
        <w:spacing w:after="240"/>
        <w:rPr>
          <w:lang w:val="es-ES_tradnl"/>
        </w:rPr>
      </w:pPr>
      <w:r w:rsidRPr="00BE4159">
        <w:rPr>
          <w:u w:val="single"/>
          <w:lang w:val="es-ES_tradnl"/>
        </w:rPr>
        <w:t xml:space="preserve">Consumo de HCFC </w:t>
      </w:r>
    </w:p>
    <w:p w14:paraId="2EDDDFA9" w14:textId="77777777" w:rsidR="009A381A" w:rsidRPr="00BE4159" w:rsidRDefault="009A381A" w:rsidP="00886949">
      <w:pPr>
        <w:pStyle w:val="Heading1"/>
        <w:numPr>
          <w:ilvl w:val="0"/>
          <w:numId w:val="22"/>
        </w:numPr>
        <w:rPr>
          <w:lang w:val="es-ES_tradnl"/>
        </w:rPr>
      </w:pPr>
      <w:r w:rsidRPr="00BE4159">
        <w:rPr>
          <w:lang w:val="es-ES_tradnl"/>
        </w:rPr>
        <w:t xml:space="preserve">El Gobierno de Etiopía ha informado de un consumo de 3,41 toneladas PAO de HCFC en 2020, que es un 38 por ciento inferior al nivel básico de HCFC para el cumplimiento. En el Cuadro 1 se muestra el consumo de HCFC en el período 2016-2020. </w:t>
      </w:r>
    </w:p>
    <w:p w14:paraId="10DA1078" w14:textId="77777777" w:rsidR="009A381A" w:rsidRPr="00BE4159" w:rsidRDefault="009A381A" w:rsidP="009A381A">
      <w:pPr>
        <w:rPr>
          <w:b/>
          <w:lang w:val="es-ES_tradnl"/>
        </w:rPr>
      </w:pPr>
      <w:r w:rsidRPr="00BE4159">
        <w:rPr>
          <w:b/>
          <w:lang w:val="es-ES_tradnl"/>
        </w:rPr>
        <w:t>Cuadro 1. Consumo de HCFC en Etiopía (datos de 2016-2020, con arreglo al artículo 7).</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321"/>
        <w:gridCol w:w="1156"/>
        <w:gridCol w:w="1158"/>
        <w:gridCol w:w="1156"/>
        <w:gridCol w:w="1158"/>
        <w:gridCol w:w="1157"/>
        <w:gridCol w:w="1244"/>
      </w:tblGrid>
      <w:tr w:rsidR="009A381A" w:rsidRPr="00BE4159" w14:paraId="2B81F3AA" w14:textId="77777777" w:rsidTr="009A381A">
        <w:trPr>
          <w:trHeight w:val="248"/>
          <w:tblHeader/>
        </w:trPr>
        <w:tc>
          <w:tcPr>
            <w:tcW w:w="1248"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43" w:type="dxa"/>
              <w:bottom w:w="0" w:type="dxa"/>
              <w:right w:w="43" w:type="dxa"/>
            </w:tcMar>
            <w:vAlign w:val="center"/>
            <w:hideMark/>
          </w:tcPr>
          <w:p w14:paraId="18B6764E" w14:textId="77777777" w:rsidR="009A381A" w:rsidRPr="00BE4159" w:rsidRDefault="009A381A">
            <w:pPr>
              <w:widowControl w:val="0"/>
              <w:jc w:val="left"/>
              <w:rPr>
                <w:b/>
                <w:bCs/>
                <w:color w:val="000000"/>
                <w:sz w:val="20"/>
                <w:szCs w:val="20"/>
                <w:lang w:val="es-ES_tradnl"/>
              </w:rPr>
            </w:pPr>
            <w:r w:rsidRPr="00BE4159">
              <w:rPr>
                <w:b/>
                <w:bCs/>
                <w:color w:val="000000"/>
                <w:sz w:val="20"/>
                <w:szCs w:val="20"/>
                <w:lang w:val="es-ES_tradnl"/>
              </w:rPr>
              <w:t>HCFC-22</w:t>
            </w: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AE55658" w14:textId="77777777" w:rsidR="009A381A" w:rsidRPr="00BE4159" w:rsidRDefault="009A381A">
            <w:pPr>
              <w:widowControl w:val="0"/>
              <w:jc w:val="center"/>
              <w:rPr>
                <w:b/>
                <w:bCs/>
                <w:color w:val="000000"/>
                <w:sz w:val="20"/>
                <w:szCs w:val="20"/>
                <w:lang w:val="es-ES_tradnl"/>
              </w:rPr>
            </w:pPr>
            <w:r w:rsidRPr="00BE4159">
              <w:rPr>
                <w:b/>
                <w:bCs/>
                <w:color w:val="000000"/>
                <w:sz w:val="20"/>
                <w:szCs w:val="20"/>
                <w:lang w:val="es-ES_tradnl"/>
              </w:rPr>
              <w:t>2016</w:t>
            </w:r>
          </w:p>
        </w:tc>
        <w:tc>
          <w:tcPr>
            <w:tcW w:w="62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2E36CD" w14:textId="77777777" w:rsidR="009A381A" w:rsidRPr="00BE4159" w:rsidRDefault="009A381A">
            <w:pPr>
              <w:widowControl w:val="0"/>
              <w:jc w:val="center"/>
              <w:rPr>
                <w:b/>
                <w:bCs/>
                <w:color w:val="000000"/>
                <w:sz w:val="20"/>
                <w:szCs w:val="20"/>
                <w:lang w:val="es-ES_tradnl"/>
              </w:rPr>
            </w:pPr>
            <w:r w:rsidRPr="00BE4159">
              <w:rPr>
                <w:b/>
                <w:bCs/>
                <w:color w:val="000000"/>
                <w:sz w:val="20"/>
                <w:szCs w:val="20"/>
                <w:lang w:val="es-ES_tradnl"/>
              </w:rPr>
              <w:t>2017</w:t>
            </w: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F91F3A" w14:textId="77777777" w:rsidR="009A381A" w:rsidRPr="00BE4159" w:rsidRDefault="009A381A">
            <w:pPr>
              <w:widowControl w:val="0"/>
              <w:jc w:val="center"/>
              <w:rPr>
                <w:b/>
                <w:bCs/>
                <w:color w:val="000000"/>
                <w:sz w:val="20"/>
                <w:szCs w:val="20"/>
                <w:lang w:val="es-ES_tradnl"/>
              </w:rPr>
            </w:pPr>
            <w:r w:rsidRPr="00BE4159">
              <w:rPr>
                <w:b/>
                <w:bCs/>
                <w:color w:val="000000"/>
                <w:sz w:val="20"/>
                <w:szCs w:val="20"/>
                <w:lang w:val="es-ES_tradnl"/>
              </w:rPr>
              <w:t>2018</w:t>
            </w:r>
          </w:p>
        </w:tc>
        <w:tc>
          <w:tcPr>
            <w:tcW w:w="62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2FDC38" w14:textId="77777777" w:rsidR="009A381A" w:rsidRPr="00BE4159" w:rsidRDefault="009A381A">
            <w:pPr>
              <w:widowControl w:val="0"/>
              <w:jc w:val="center"/>
              <w:rPr>
                <w:b/>
                <w:bCs/>
                <w:color w:val="000000"/>
                <w:sz w:val="20"/>
                <w:szCs w:val="20"/>
                <w:lang w:val="es-ES_tradnl"/>
              </w:rPr>
            </w:pPr>
            <w:r w:rsidRPr="00BE4159">
              <w:rPr>
                <w:b/>
                <w:bCs/>
                <w:color w:val="000000"/>
                <w:sz w:val="20"/>
                <w:szCs w:val="20"/>
                <w:lang w:val="es-ES_tradnl"/>
              </w:rPr>
              <w:t>2019</w:t>
            </w: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D203CC4" w14:textId="77777777" w:rsidR="009A381A" w:rsidRPr="00BE4159" w:rsidRDefault="009A381A">
            <w:pPr>
              <w:widowControl w:val="0"/>
              <w:jc w:val="center"/>
              <w:rPr>
                <w:b/>
                <w:bCs/>
                <w:color w:val="000000"/>
                <w:sz w:val="20"/>
                <w:szCs w:val="20"/>
                <w:lang w:val="es-ES_tradnl"/>
              </w:rPr>
            </w:pPr>
            <w:r w:rsidRPr="00BE4159">
              <w:rPr>
                <w:b/>
                <w:bCs/>
                <w:color w:val="000000"/>
                <w:sz w:val="20"/>
                <w:szCs w:val="20"/>
                <w:lang w:val="es-ES_tradnl"/>
              </w:rPr>
              <w:t>2020</w:t>
            </w: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78C7FEAC" w14:textId="77777777" w:rsidR="009A381A" w:rsidRPr="00BE4159" w:rsidRDefault="009A381A">
            <w:pPr>
              <w:widowControl w:val="0"/>
              <w:jc w:val="center"/>
              <w:rPr>
                <w:b/>
                <w:bCs/>
                <w:color w:val="000000"/>
                <w:sz w:val="20"/>
                <w:szCs w:val="20"/>
                <w:lang w:val="es-ES_tradnl"/>
              </w:rPr>
            </w:pPr>
            <w:r w:rsidRPr="00BE4159">
              <w:rPr>
                <w:b/>
                <w:bCs/>
                <w:color w:val="000000"/>
                <w:sz w:val="20"/>
                <w:szCs w:val="20"/>
                <w:lang w:val="es-ES_tradnl"/>
              </w:rPr>
              <w:t>Nivel básico</w:t>
            </w:r>
          </w:p>
        </w:tc>
      </w:tr>
      <w:tr w:rsidR="009A381A" w:rsidRPr="00BE4159" w14:paraId="40951B8F" w14:textId="77777777" w:rsidTr="009A381A">
        <w:trPr>
          <w:trHeight w:val="240"/>
        </w:trPr>
        <w:tc>
          <w:tcPr>
            <w:tcW w:w="1248"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43" w:type="dxa"/>
              <w:bottom w:w="0" w:type="dxa"/>
              <w:right w:w="43" w:type="dxa"/>
            </w:tcMar>
            <w:vAlign w:val="center"/>
            <w:hideMark/>
          </w:tcPr>
          <w:p w14:paraId="336D78E1" w14:textId="77777777" w:rsidR="009A381A" w:rsidRPr="00BE4159" w:rsidRDefault="009A381A">
            <w:pPr>
              <w:widowControl w:val="0"/>
              <w:jc w:val="left"/>
              <w:rPr>
                <w:bCs/>
                <w:color w:val="000000"/>
                <w:sz w:val="20"/>
                <w:szCs w:val="20"/>
                <w:lang w:val="es-ES_tradnl"/>
              </w:rPr>
            </w:pPr>
            <w:r w:rsidRPr="00BE4159">
              <w:rPr>
                <w:bCs/>
                <w:color w:val="000000"/>
                <w:sz w:val="20"/>
                <w:szCs w:val="20"/>
                <w:lang w:val="es-ES_tradnl"/>
              </w:rPr>
              <w:t>Toneladas métricas (</w:t>
            </w:r>
            <w:proofErr w:type="spellStart"/>
            <w:r w:rsidRPr="00BE4159">
              <w:rPr>
                <w:bCs/>
                <w:color w:val="000000"/>
                <w:sz w:val="20"/>
                <w:szCs w:val="20"/>
                <w:lang w:val="es-ES_tradnl"/>
              </w:rPr>
              <w:t>tm</w:t>
            </w:r>
            <w:proofErr w:type="spellEnd"/>
            <w:r w:rsidRPr="00BE4159">
              <w:rPr>
                <w:bCs/>
                <w:color w:val="000000"/>
                <w:sz w:val="20"/>
                <w:szCs w:val="20"/>
                <w:lang w:val="es-ES_tradnl"/>
              </w:rPr>
              <w:t>)</w:t>
            </w: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115" w:type="dxa"/>
              <w:bottom w:w="0" w:type="dxa"/>
              <w:right w:w="230" w:type="dxa"/>
            </w:tcMar>
            <w:hideMark/>
          </w:tcPr>
          <w:p w14:paraId="09C32B74" w14:textId="77777777" w:rsidR="009A381A" w:rsidRPr="00BE4159" w:rsidRDefault="009A381A">
            <w:pPr>
              <w:jc w:val="right"/>
              <w:rPr>
                <w:sz w:val="20"/>
                <w:szCs w:val="20"/>
                <w:lang w:val="es-ES_tradnl"/>
              </w:rPr>
            </w:pPr>
            <w:r w:rsidRPr="00BE4159">
              <w:rPr>
                <w:sz w:val="20"/>
                <w:szCs w:val="20"/>
                <w:lang w:val="es-ES_tradnl"/>
              </w:rPr>
              <w:t>83,40</w:t>
            </w:r>
          </w:p>
        </w:tc>
        <w:tc>
          <w:tcPr>
            <w:tcW w:w="62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230" w:type="dxa"/>
            </w:tcMar>
            <w:hideMark/>
          </w:tcPr>
          <w:p w14:paraId="1F66C135" w14:textId="77777777" w:rsidR="009A381A" w:rsidRPr="00BE4159" w:rsidRDefault="009A381A">
            <w:pPr>
              <w:jc w:val="right"/>
              <w:rPr>
                <w:sz w:val="20"/>
                <w:szCs w:val="20"/>
                <w:lang w:val="es-ES_tradnl"/>
              </w:rPr>
            </w:pPr>
            <w:r w:rsidRPr="00BE4159">
              <w:rPr>
                <w:sz w:val="20"/>
                <w:szCs w:val="20"/>
                <w:lang w:val="es-ES_tradnl"/>
              </w:rPr>
              <w:t>76,00</w:t>
            </w: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230" w:type="dxa"/>
            </w:tcMar>
            <w:hideMark/>
          </w:tcPr>
          <w:p w14:paraId="440ECD58" w14:textId="77777777" w:rsidR="009A381A" w:rsidRPr="00BE4159" w:rsidRDefault="009A381A">
            <w:pPr>
              <w:jc w:val="right"/>
              <w:rPr>
                <w:sz w:val="20"/>
                <w:szCs w:val="20"/>
                <w:lang w:val="es-ES_tradnl"/>
              </w:rPr>
            </w:pPr>
            <w:r w:rsidRPr="00BE4159">
              <w:rPr>
                <w:sz w:val="20"/>
                <w:szCs w:val="20"/>
                <w:lang w:val="es-ES_tradnl"/>
              </w:rPr>
              <w:t>72,00</w:t>
            </w:r>
          </w:p>
        </w:tc>
        <w:tc>
          <w:tcPr>
            <w:tcW w:w="62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230" w:type="dxa"/>
            </w:tcMar>
            <w:hideMark/>
          </w:tcPr>
          <w:p w14:paraId="06E88090" w14:textId="77777777" w:rsidR="009A381A" w:rsidRPr="00BE4159" w:rsidRDefault="009A381A">
            <w:pPr>
              <w:widowControl w:val="0"/>
              <w:jc w:val="right"/>
              <w:rPr>
                <w:rFonts w:eastAsiaTheme="minorHAnsi"/>
                <w:color w:val="000000"/>
                <w:sz w:val="20"/>
                <w:szCs w:val="20"/>
                <w:lang w:val="es-ES_tradnl"/>
              </w:rPr>
            </w:pPr>
            <w:r w:rsidRPr="00BE4159">
              <w:rPr>
                <w:sz w:val="20"/>
                <w:szCs w:val="20"/>
                <w:lang w:val="es-ES_tradnl"/>
              </w:rPr>
              <w:t>64,10</w:t>
            </w: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230" w:type="dxa"/>
            </w:tcMar>
            <w:vAlign w:val="bottom"/>
            <w:hideMark/>
          </w:tcPr>
          <w:p w14:paraId="2098D4C1" w14:textId="77777777" w:rsidR="009A381A" w:rsidRPr="00BE4159" w:rsidRDefault="009A381A">
            <w:pPr>
              <w:jc w:val="right"/>
              <w:rPr>
                <w:color w:val="000000"/>
                <w:sz w:val="20"/>
                <w:szCs w:val="20"/>
                <w:lang w:val="es-ES_tradnl"/>
              </w:rPr>
            </w:pPr>
            <w:r w:rsidRPr="00BE4159">
              <w:rPr>
                <w:sz w:val="20"/>
                <w:szCs w:val="20"/>
                <w:lang w:val="es-ES_tradnl"/>
              </w:rPr>
              <w:t>62,00</w:t>
            </w: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115" w:type="dxa"/>
              <w:bottom w:w="0" w:type="dxa"/>
              <w:right w:w="230" w:type="dxa"/>
            </w:tcMar>
            <w:vAlign w:val="center"/>
            <w:hideMark/>
          </w:tcPr>
          <w:p w14:paraId="2226ABAF" w14:textId="77777777" w:rsidR="009A381A" w:rsidRPr="00BE4159" w:rsidRDefault="009A381A">
            <w:pPr>
              <w:widowControl w:val="0"/>
              <w:jc w:val="right"/>
              <w:rPr>
                <w:bCs/>
                <w:color w:val="000000"/>
                <w:sz w:val="20"/>
                <w:szCs w:val="20"/>
                <w:lang w:val="es-ES_tradnl"/>
              </w:rPr>
            </w:pPr>
            <w:r w:rsidRPr="00BE4159">
              <w:rPr>
                <w:sz w:val="20"/>
                <w:szCs w:val="20"/>
                <w:lang w:val="es-ES_tradnl"/>
              </w:rPr>
              <w:t>100,00</w:t>
            </w:r>
          </w:p>
        </w:tc>
      </w:tr>
      <w:tr w:rsidR="009A381A" w:rsidRPr="00BE4159" w14:paraId="27C2CBE7" w14:textId="77777777" w:rsidTr="009A381A">
        <w:trPr>
          <w:trHeight w:val="40"/>
        </w:trPr>
        <w:tc>
          <w:tcPr>
            <w:tcW w:w="1248"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43" w:type="dxa"/>
              <w:bottom w:w="0" w:type="dxa"/>
              <w:right w:w="43" w:type="dxa"/>
            </w:tcMar>
            <w:vAlign w:val="center"/>
            <w:hideMark/>
          </w:tcPr>
          <w:p w14:paraId="334F25A0" w14:textId="77777777" w:rsidR="009A381A" w:rsidRPr="00BE4159" w:rsidRDefault="009A381A">
            <w:pPr>
              <w:widowControl w:val="0"/>
              <w:jc w:val="left"/>
              <w:rPr>
                <w:color w:val="000000"/>
                <w:sz w:val="20"/>
                <w:szCs w:val="20"/>
                <w:lang w:val="es-ES_tradnl"/>
              </w:rPr>
            </w:pPr>
            <w:r w:rsidRPr="00BE4159">
              <w:rPr>
                <w:bCs/>
                <w:color w:val="000000"/>
                <w:sz w:val="20"/>
                <w:szCs w:val="20"/>
                <w:lang w:val="es-ES_tradnl"/>
              </w:rPr>
              <w:t>Toneladas PAO</w:t>
            </w: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115" w:type="dxa"/>
              <w:bottom w:w="0" w:type="dxa"/>
              <w:right w:w="230" w:type="dxa"/>
            </w:tcMar>
            <w:hideMark/>
          </w:tcPr>
          <w:p w14:paraId="7E633B72" w14:textId="77777777" w:rsidR="009A381A" w:rsidRPr="00BE4159" w:rsidRDefault="009A381A">
            <w:pPr>
              <w:jc w:val="right"/>
              <w:rPr>
                <w:sz w:val="20"/>
                <w:szCs w:val="20"/>
                <w:lang w:val="es-ES_tradnl"/>
              </w:rPr>
            </w:pPr>
            <w:r w:rsidRPr="00BE4159">
              <w:rPr>
                <w:sz w:val="20"/>
                <w:szCs w:val="20"/>
                <w:lang w:val="es-ES_tradnl"/>
              </w:rPr>
              <w:t>4,59</w:t>
            </w:r>
          </w:p>
        </w:tc>
        <w:tc>
          <w:tcPr>
            <w:tcW w:w="62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230" w:type="dxa"/>
            </w:tcMar>
            <w:hideMark/>
          </w:tcPr>
          <w:p w14:paraId="3FEC79D4" w14:textId="77777777" w:rsidR="009A381A" w:rsidRPr="00BE4159" w:rsidRDefault="009A381A">
            <w:pPr>
              <w:jc w:val="right"/>
              <w:rPr>
                <w:sz w:val="20"/>
                <w:szCs w:val="20"/>
                <w:lang w:val="es-ES_tradnl"/>
              </w:rPr>
            </w:pPr>
            <w:r w:rsidRPr="00BE4159">
              <w:rPr>
                <w:sz w:val="20"/>
                <w:szCs w:val="20"/>
                <w:lang w:val="es-ES_tradnl"/>
              </w:rPr>
              <w:t>4,18</w:t>
            </w: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230" w:type="dxa"/>
            </w:tcMar>
            <w:hideMark/>
          </w:tcPr>
          <w:p w14:paraId="6E0A85C4" w14:textId="77777777" w:rsidR="009A381A" w:rsidRPr="00BE4159" w:rsidRDefault="009A381A">
            <w:pPr>
              <w:jc w:val="right"/>
              <w:rPr>
                <w:sz w:val="20"/>
                <w:szCs w:val="20"/>
                <w:lang w:val="es-ES_tradnl"/>
              </w:rPr>
            </w:pPr>
            <w:r w:rsidRPr="00BE4159">
              <w:rPr>
                <w:sz w:val="20"/>
                <w:szCs w:val="20"/>
                <w:lang w:val="es-ES_tradnl"/>
              </w:rPr>
              <w:t>3,96</w:t>
            </w:r>
          </w:p>
        </w:tc>
        <w:tc>
          <w:tcPr>
            <w:tcW w:w="62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230" w:type="dxa"/>
            </w:tcMar>
            <w:hideMark/>
          </w:tcPr>
          <w:p w14:paraId="24BAA28C" w14:textId="77777777" w:rsidR="009A381A" w:rsidRPr="00BE4159" w:rsidRDefault="009A381A">
            <w:pPr>
              <w:jc w:val="right"/>
              <w:rPr>
                <w:rFonts w:eastAsiaTheme="minorHAnsi"/>
                <w:color w:val="000000"/>
                <w:sz w:val="20"/>
                <w:szCs w:val="20"/>
                <w:lang w:val="es-ES_tradnl"/>
              </w:rPr>
            </w:pPr>
            <w:r w:rsidRPr="00BE4159">
              <w:rPr>
                <w:sz w:val="20"/>
                <w:szCs w:val="20"/>
                <w:lang w:val="es-ES_tradnl"/>
              </w:rPr>
              <w:t>3,53</w:t>
            </w: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230" w:type="dxa"/>
            </w:tcMar>
            <w:hideMark/>
          </w:tcPr>
          <w:p w14:paraId="26FA8F88" w14:textId="77777777" w:rsidR="009A381A" w:rsidRPr="00BE4159" w:rsidRDefault="009A381A">
            <w:pPr>
              <w:jc w:val="right"/>
              <w:rPr>
                <w:rFonts w:eastAsiaTheme="minorHAnsi"/>
                <w:color w:val="000000"/>
                <w:sz w:val="20"/>
                <w:szCs w:val="20"/>
                <w:lang w:val="es-ES_tradnl"/>
              </w:rPr>
            </w:pPr>
            <w:r w:rsidRPr="00BE4159">
              <w:rPr>
                <w:sz w:val="20"/>
                <w:szCs w:val="20"/>
                <w:lang w:val="es-ES_tradnl"/>
              </w:rPr>
              <w:t>3,41</w:t>
            </w: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0" w:type="dxa"/>
              <w:left w:w="115" w:type="dxa"/>
              <w:bottom w:w="0" w:type="dxa"/>
              <w:right w:w="230" w:type="dxa"/>
            </w:tcMar>
            <w:hideMark/>
          </w:tcPr>
          <w:p w14:paraId="7561107F" w14:textId="77777777" w:rsidR="009A381A" w:rsidRPr="00BE4159" w:rsidRDefault="009A381A">
            <w:pPr>
              <w:jc w:val="right"/>
              <w:rPr>
                <w:rFonts w:eastAsiaTheme="minorHAnsi"/>
                <w:color w:val="000000"/>
                <w:sz w:val="20"/>
                <w:szCs w:val="20"/>
                <w:lang w:val="es-ES_tradnl"/>
              </w:rPr>
            </w:pPr>
            <w:r w:rsidRPr="00BE4159">
              <w:rPr>
                <w:color w:val="000000"/>
                <w:sz w:val="20"/>
                <w:szCs w:val="20"/>
                <w:lang w:val="es-ES_tradnl"/>
              </w:rPr>
              <w:t>5,50</w:t>
            </w:r>
          </w:p>
        </w:tc>
      </w:tr>
    </w:tbl>
    <w:p w14:paraId="771528D1" w14:textId="77777777" w:rsidR="009A381A" w:rsidRPr="00BE4159" w:rsidRDefault="009A381A" w:rsidP="009A381A">
      <w:pPr>
        <w:rPr>
          <w:sz w:val="18"/>
          <w:szCs w:val="18"/>
          <w:lang w:val="es-ES_tradnl"/>
        </w:rPr>
      </w:pPr>
    </w:p>
    <w:p w14:paraId="01CBDA35" w14:textId="5F1D14D1" w:rsidR="009A381A" w:rsidRPr="00BE4159" w:rsidRDefault="009A381A" w:rsidP="009A381A">
      <w:pPr>
        <w:pStyle w:val="Heading1"/>
        <w:numPr>
          <w:ilvl w:val="0"/>
          <w:numId w:val="22"/>
        </w:numPr>
        <w:rPr>
          <w:lang w:val="es-ES_tradnl"/>
        </w:rPr>
      </w:pPr>
      <w:r w:rsidRPr="00BE4159">
        <w:rPr>
          <w:lang w:val="es-ES_tradnl"/>
        </w:rPr>
        <w:t xml:space="preserve">Etiopía únicamente consume HCFC-22, </w:t>
      </w:r>
      <w:r w:rsidR="00BE4159">
        <w:rPr>
          <w:lang w:val="es-ES_tradnl"/>
        </w:rPr>
        <w:t>que</w:t>
      </w:r>
      <w:r w:rsidRPr="00BE4159">
        <w:rPr>
          <w:lang w:val="es-ES_tradnl"/>
        </w:rPr>
        <w:t xml:space="preserve"> se emplea exclusivamente en el sector de mantenimiento. Su consumo sigue reduciéndose gracias a la ejecución de las actividades incluidas en el PGEH para el sector de mantenimiento de equipos de refrigeración, la vigilancia del cumplimiento del sistema de concesión de licencias y cuotas, y la introducción de equipos de refrigeración y aire acondicionado que no emplean HCFC (esto incluye equipos de HFC y de HC).</w:t>
      </w:r>
    </w:p>
    <w:p w14:paraId="047ED589" w14:textId="77777777" w:rsidR="009A381A" w:rsidRPr="00BE4159" w:rsidRDefault="009A381A" w:rsidP="009A381A">
      <w:pPr>
        <w:pStyle w:val="Heading1"/>
        <w:numPr>
          <w:ilvl w:val="0"/>
          <w:numId w:val="0"/>
        </w:numPr>
        <w:tabs>
          <w:tab w:val="num" w:pos="709"/>
        </w:tabs>
        <w:rPr>
          <w:i/>
          <w:lang w:val="es-ES_tradnl"/>
        </w:rPr>
      </w:pPr>
      <w:r w:rsidRPr="00BE4159">
        <w:rPr>
          <w:i/>
          <w:lang w:val="es-ES_tradnl"/>
        </w:rPr>
        <w:t>Informe de ejecución del programa del país</w:t>
      </w:r>
    </w:p>
    <w:p w14:paraId="10D297AE" w14:textId="1C1C1B66" w:rsidR="009A381A" w:rsidRDefault="009A381A" w:rsidP="009A381A">
      <w:pPr>
        <w:pStyle w:val="Heading1"/>
        <w:numPr>
          <w:ilvl w:val="0"/>
          <w:numId w:val="22"/>
        </w:numPr>
        <w:rPr>
          <w:lang w:val="es-ES_tradnl"/>
        </w:rPr>
      </w:pPr>
      <w:r w:rsidRPr="00BE4159">
        <w:rPr>
          <w:lang w:val="es-ES_tradnl"/>
        </w:rPr>
        <w:t>Los datos de consumo de HCFC por sectores presentados por el Gobierno de Etiopía en el informe de ejecución del programa de país de 2020 están en consonancia con los datos notificados en virtud del artículo 7 del Protocolo de Montreal.</w:t>
      </w:r>
    </w:p>
    <w:p w14:paraId="7D53E59A" w14:textId="77777777" w:rsidR="00BE4159" w:rsidRPr="00BE4159" w:rsidRDefault="00BE4159" w:rsidP="00BE4159">
      <w:pPr>
        <w:rPr>
          <w:lang w:val="es-ES_tradnl"/>
        </w:rPr>
      </w:pPr>
    </w:p>
    <w:p w14:paraId="7A11AD70" w14:textId="77777777" w:rsidR="009A381A" w:rsidRPr="009A381A" w:rsidRDefault="009A381A" w:rsidP="00417A70">
      <w:pPr>
        <w:spacing w:after="120"/>
        <w:outlineLvl w:val="0"/>
        <w:rPr>
          <w:u w:val="single"/>
          <w:lang w:val="es-ES"/>
        </w:rPr>
      </w:pPr>
      <w:r w:rsidRPr="009A381A">
        <w:rPr>
          <w:u w:val="single"/>
          <w:lang w:val="es-ES"/>
        </w:rPr>
        <w:lastRenderedPageBreak/>
        <w:t>Estado de ejecución y desembolsos</w:t>
      </w:r>
    </w:p>
    <w:p w14:paraId="13379E55" w14:textId="77777777" w:rsidR="009A381A" w:rsidRPr="009A381A" w:rsidRDefault="009A381A" w:rsidP="00417A70">
      <w:pPr>
        <w:spacing w:after="120"/>
        <w:rPr>
          <w:i/>
          <w:lang w:val="es-ES"/>
        </w:rPr>
      </w:pPr>
      <w:r w:rsidRPr="009A381A">
        <w:rPr>
          <w:i/>
          <w:lang w:val="es-ES"/>
        </w:rPr>
        <w:t>Marco jurídico</w:t>
      </w:r>
    </w:p>
    <w:p w14:paraId="4614C705" w14:textId="169C4513" w:rsidR="009A381A" w:rsidRPr="009A381A" w:rsidRDefault="009A381A" w:rsidP="00886949">
      <w:pPr>
        <w:pStyle w:val="Heading1"/>
        <w:numPr>
          <w:ilvl w:val="0"/>
          <w:numId w:val="22"/>
        </w:numPr>
        <w:rPr>
          <w:lang w:val="es-ES"/>
        </w:rPr>
      </w:pPr>
      <w:r w:rsidRPr="009A381A">
        <w:rPr>
          <w:lang w:val="es-ES"/>
        </w:rPr>
        <w:t>La reglamentación de Etiopía en materia de SAO, publicada oficialmente en 2011, regula las importaciones y exportaciones de las SAO y de los equipos que utilizan estas sustancias, y establece un sistema de licencias para todas las SAO, incluidos los HCFC. Se han elaborado proyectos de revisiones de esta normativa, incluidas nuevas medidas para prohibir la importación de equipos que emplean HCFC a partir del 1 de enero de 2024 y de refrigerantes de HCFC vírgenes a partir del 1 de enero de 2030. Dichos proyectos de normativa se presentaron al Consejo de Ministros para su estudio y presentación al Parlamento y se espera que queden aprobados como máximo el 31 de diciembre de 2021.</w:t>
      </w:r>
    </w:p>
    <w:p w14:paraId="2623D85E" w14:textId="77777777" w:rsidR="009A381A" w:rsidRPr="009A381A" w:rsidRDefault="009A381A" w:rsidP="00886949">
      <w:pPr>
        <w:pStyle w:val="Heading1"/>
        <w:numPr>
          <w:ilvl w:val="0"/>
          <w:numId w:val="22"/>
        </w:numPr>
        <w:rPr>
          <w:lang w:val="es-ES"/>
        </w:rPr>
      </w:pPr>
      <w:r w:rsidRPr="009A381A">
        <w:rPr>
          <w:lang w:val="es-ES"/>
        </w:rPr>
        <w:t xml:space="preserve">La Agencia de Protección Ambiental de Estados Unidos (EPA) es el centro de coordinación del Protocolo de Montreal; tiene a su cargo la coordinación de todas las actividades para el cumplimiento de la normativa; trabaja estrechamente con la Administración de Aduanas e Impuestos de Etiopía para el cumplimiento de la normativa relativa a las SAO, y es responsable de los mecanismos de logística y de observancia del cumplimiento de esta normativa, así como de sensibilizar a los importadores y al público sobre las cuestiones relativas al ozono. </w:t>
      </w:r>
    </w:p>
    <w:p w14:paraId="483067EA" w14:textId="5CAD3B8F" w:rsidR="009A381A" w:rsidRPr="009A381A" w:rsidRDefault="009A381A" w:rsidP="00886949">
      <w:pPr>
        <w:pStyle w:val="Heading1"/>
        <w:numPr>
          <w:ilvl w:val="0"/>
          <w:numId w:val="22"/>
        </w:numPr>
        <w:rPr>
          <w:lang w:val="es-ES"/>
        </w:rPr>
      </w:pPr>
      <w:r w:rsidRPr="009A381A">
        <w:rPr>
          <w:lang w:val="es-ES"/>
        </w:rPr>
        <w:t>El sistema de concesión de licencias y cuotas de HCFC está operativo y se vigila su cumplimiento. La Dependencia Nacional del Ozono mantiene un registro de todos los importadores que han obtenido permiso para importar HCFC; estos permisos son válidos hasta el 31 de diciembre del año en que se conceden. Únicamente los importadores registrados pueden obtener cuotas. Todas las sustancias controladas que se importen sin haber obtenido un permiso de cuota se confiscan por el Departamento de Aduanas. En 2020, el Gobierno de Etiopía concedió cuotas de importación por un total de 3,56 toneladas PAO y la</w:t>
      </w:r>
      <w:r w:rsidR="00BE4159">
        <w:rPr>
          <w:lang w:val="es-ES"/>
        </w:rPr>
        <w:t>s</w:t>
      </w:r>
      <w:r w:rsidRPr="009A381A">
        <w:rPr>
          <w:lang w:val="es-ES"/>
        </w:rPr>
        <w:t xml:space="preserve"> cuotas asignadas para 2021 suman 3,30 toneladas PAO, una cifra menor que el objetivo de control del Protocolo de Montreal, establecido en 3,58 toneladas PAO para ese año.</w:t>
      </w:r>
    </w:p>
    <w:p w14:paraId="040F46B7" w14:textId="695C46D0" w:rsidR="009A381A" w:rsidRPr="009A381A" w:rsidRDefault="009A381A" w:rsidP="00886949">
      <w:pPr>
        <w:pStyle w:val="Heading1"/>
        <w:numPr>
          <w:ilvl w:val="0"/>
          <w:numId w:val="22"/>
        </w:numPr>
        <w:rPr>
          <w:lang w:val="es-ES"/>
        </w:rPr>
      </w:pPr>
      <w:r w:rsidRPr="009A381A">
        <w:rPr>
          <w:lang w:val="es-ES"/>
        </w:rPr>
        <w:t xml:space="preserve">Las sustancias enumeradas en los Anexos A, B y E del Protocolo están prohibidas, con excepción del </w:t>
      </w:r>
      <w:proofErr w:type="spellStart"/>
      <w:r w:rsidRPr="009A381A">
        <w:rPr>
          <w:lang w:val="es-ES"/>
        </w:rPr>
        <w:t>metilbromuro</w:t>
      </w:r>
      <w:proofErr w:type="spellEnd"/>
      <w:r w:rsidRPr="009A381A">
        <w:rPr>
          <w:lang w:val="es-ES"/>
        </w:rPr>
        <w:t xml:space="preserve"> para aplicaciones de cuarentena y previas al envío. Si bien la Dependencia Nacional del Ozono no tiene conocimiento de que existan reservas de sustancias controladas </w:t>
      </w:r>
      <w:r w:rsidR="00BE4159">
        <w:rPr>
          <w:lang w:val="es-ES"/>
        </w:rPr>
        <w:t>ya eliminadas</w:t>
      </w:r>
      <w:r w:rsidRPr="009A381A">
        <w:rPr>
          <w:lang w:val="es-ES"/>
        </w:rPr>
        <w:t xml:space="preserve"> del país, se siguen utilizando algunos equipos que las emplean, y la Dependencia Nacional del Ozono está trabajando para garantizar la eliminación segura de dichas sustancias.</w:t>
      </w:r>
    </w:p>
    <w:p w14:paraId="591891A0" w14:textId="17AED64D" w:rsidR="009A381A" w:rsidRPr="009A381A" w:rsidRDefault="009A381A" w:rsidP="00886949">
      <w:pPr>
        <w:pStyle w:val="Heading1"/>
        <w:numPr>
          <w:ilvl w:val="0"/>
          <w:numId w:val="22"/>
        </w:numPr>
        <w:rPr>
          <w:lang w:val="es-ES"/>
        </w:rPr>
      </w:pPr>
      <w:r w:rsidRPr="009A381A">
        <w:rPr>
          <w:lang w:val="es-ES"/>
        </w:rPr>
        <w:t>Entre 2013 y 2020 se formó a un total de 344 funcionarios de aduanas y se distribuyeron cinco equipos de identificación de refrigerantes en los puntos de entrada de las aduanas. Está previsto que 32 funcionarios más de aduanas participen en una sesión de formación planificada para septiembre de 2021. Por otra parte, 120 participantes, incluidos representantes del Gobierno, el sector privado y representantes de la comunidad, asistieron a reuniones para concienciar sobre la normativa relativa a las SAO. La Dependencia Nacional del Ozono, en colaboración con inspectores de la Comisión de Medio Ambiente, Bosques y Cambio Climático realizaron dos visitas de inspección a mercados, almacenes y tiendas para comprobar si se habían producido importaciones ilegales de SAO. De acuerdo con las recomendaciones del informe de verificación presentado a la 77</w:t>
      </w:r>
      <w:r w:rsidRPr="009A381A">
        <w:rPr>
          <w:vertAlign w:val="superscript"/>
          <w:lang w:val="es-ES"/>
        </w:rPr>
        <w:t>a</w:t>
      </w:r>
      <w:r w:rsidRPr="009A381A">
        <w:rPr>
          <w:lang w:val="es-ES"/>
        </w:rPr>
        <w:t xml:space="preserve"> reunión, se ha desarrollado la página web donde los importadores pueden solicitar cuotas en línea, que actualmente se encuentra en una fase de prueba y se completará </w:t>
      </w:r>
      <w:r w:rsidR="00FB1B3D">
        <w:rPr>
          <w:lang w:val="es-ES"/>
        </w:rPr>
        <w:t>a más tardar</w:t>
      </w:r>
      <w:r w:rsidRPr="009A381A">
        <w:rPr>
          <w:lang w:val="es-ES"/>
        </w:rPr>
        <w:t xml:space="preserve"> en enero de 2022.</w:t>
      </w:r>
    </w:p>
    <w:p w14:paraId="1E979B57" w14:textId="77777777" w:rsidR="009A381A" w:rsidRPr="009A381A" w:rsidRDefault="009A381A" w:rsidP="00886949">
      <w:pPr>
        <w:spacing w:after="240"/>
        <w:rPr>
          <w:i/>
          <w:lang w:val="es-ES"/>
        </w:rPr>
      </w:pPr>
      <w:r w:rsidRPr="009A381A">
        <w:rPr>
          <w:i/>
          <w:lang w:val="es-ES"/>
        </w:rPr>
        <w:t>Sector de mantenimiento de equipos de refrigeración</w:t>
      </w:r>
    </w:p>
    <w:p w14:paraId="6119C352" w14:textId="5E026D05" w:rsidR="009A381A" w:rsidRPr="009A381A" w:rsidRDefault="009A381A" w:rsidP="00886949">
      <w:pPr>
        <w:pStyle w:val="Heading1"/>
        <w:numPr>
          <w:ilvl w:val="0"/>
          <w:numId w:val="22"/>
        </w:numPr>
        <w:rPr>
          <w:lang w:val="es-ES"/>
        </w:rPr>
      </w:pPr>
      <w:r w:rsidRPr="009A381A">
        <w:rPr>
          <w:lang w:val="es-ES"/>
        </w:rPr>
        <w:t xml:space="preserve">Se proporcionó equipamiento a tres centros de formación (equipos de recuperación con bombonas, manómetros para colectores, detectores de gas, extintores de incendios) y juegos de herramientas a los técnicos de mantenimiento (llaves inglesas ajustables, un juego de quemado de gas, herramientas de prensado, antorchas para soldadura, dobladora de tubos, válvulas, conexiones). Se capacitó a un total de 325 técnicos de refrigeración y 20 instructores en buenas prácticas de mantenimiento, nuevas tecnologías y prácticas seguras de mantenimiento y reparación de equipos de refrigeración y aire acondicionado que </w:t>
      </w:r>
      <w:r w:rsidRPr="009A381A">
        <w:rPr>
          <w:lang w:val="es-ES"/>
        </w:rPr>
        <w:lastRenderedPageBreak/>
        <w:t>emplean refrigerantes de bajo potencial de calentamiento atmosférico. La Dependencia Nacional del Ozono, en colaboración con las Cámaras de Comercio de Etiopía, visitó seis talleres para evaluar la introducción del código de conducta nacional de refrigeración</w:t>
      </w:r>
      <w:r w:rsidR="00FB1B3D">
        <w:rPr>
          <w:lang w:val="es-ES"/>
        </w:rPr>
        <w:t xml:space="preserve"> desarrollado</w:t>
      </w:r>
      <w:r w:rsidRPr="009A381A">
        <w:rPr>
          <w:lang w:val="es-ES"/>
        </w:rPr>
        <w:t xml:space="preserve"> en 2014. En julio de 2020 y enero de 2021 se mantuvieron dos reuniones de la asociación de equipos de refrigeración y aire acondicionado con el fin de reforzar la asociación y ayudar a redactar sus estatutos; está previsto celebrar una nueva reunión en octubre de 2021.</w:t>
      </w:r>
    </w:p>
    <w:p w14:paraId="3466FFCD" w14:textId="1E1D2FD0" w:rsidR="009A381A" w:rsidRPr="009A381A" w:rsidRDefault="009A381A" w:rsidP="00886949">
      <w:pPr>
        <w:pStyle w:val="Heading1"/>
        <w:numPr>
          <w:ilvl w:val="0"/>
          <w:numId w:val="22"/>
        </w:numPr>
        <w:rPr>
          <w:lang w:val="es-ES"/>
        </w:rPr>
      </w:pPr>
      <w:r w:rsidRPr="009A381A">
        <w:rPr>
          <w:lang w:val="es-ES"/>
        </w:rPr>
        <w:t>Como consecuencia de la inestabilidad política del país y de la pandemia de la COVID-19, se pospuso de nuevo la entrega, inicialmente prevista para agosto de 2021, de equipos de formación adicionales a centros de formación técnica (equipos de identificación de refrigerantes, equipos de recuperación con bombonas, juegos de manómetros para colectores, detectores de gas, equipos de HC para formación) y de herramientas a los técnicos de mantenimiento (llaves inglesas regulables, un juego de quemado de gas, herramientas de prensado, antorchas para soldadura, dobladora de tubos, válvulas, conexiones). En el momento de finalizar el presente documento, los equipos no se había</w:t>
      </w:r>
      <w:r w:rsidR="00FB1B3D">
        <w:rPr>
          <w:lang w:val="es-ES"/>
        </w:rPr>
        <w:t>n</w:t>
      </w:r>
      <w:r w:rsidRPr="009A381A">
        <w:rPr>
          <w:lang w:val="es-ES"/>
        </w:rPr>
        <w:t xml:space="preserve"> entregado y estaba previsto hacerlo el 31 de octubre de 2021. </w:t>
      </w:r>
    </w:p>
    <w:p w14:paraId="6E701B3C" w14:textId="77777777" w:rsidR="009A381A" w:rsidRPr="009A381A" w:rsidRDefault="009A381A" w:rsidP="00886949">
      <w:pPr>
        <w:keepNext/>
        <w:spacing w:after="240"/>
        <w:rPr>
          <w:i/>
          <w:lang w:val="es-ES"/>
        </w:rPr>
      </w:pPr>
      <w:r w:rsidRPr="009A381A">
        <w:rPr>
          <w:i/>
          <w:lang w:val="es-ES"/>
        </w:rPr>
        <w:t>Nivel de desembolso de los fondos</w:t>
      </w:r>
    </w:p>
    <w:p w14:paraId="524286E2" w14:textId="5F76912D" w:rsidR="009A381A" w:rsidRPr="009A381A" w:rsidRDefault="00FB1B3D" w:rsidP="00886949">
      <w:pPr>
        <w:pStyle w:val="Heading1"/>
        <w:keepNext/>
        <w:numPr>
          <w:ilvl w:val="0"/>
          <w:numId w:val="22"/>
        </w:numPr>
        <w:rPr>
          <w:lang w:val="es-ES"/>
        </w:rPr>
      </w:pPr>
      <w:r>
        <w:rPr>
          <w:lang w:val="es-ES"/>
        </w:rPr>
        <w:t>En</w:t>
      </w:r>
      <w:r w:rsidR="009A381A" w:rsidRPr="009A381A">
        <w:rPr>
          <w:lang w:val="es-ES"/>
        </w:rPr>
        <w:t xml:space="preserve"> octubre de 2021, de los 315.000$ $EUA aprobados para la etapa I, se habían desembolsado 233.140 $EUA (160.450 $EUA para el PNUMA y 72.690 $EUA para la ONUDI</w:t>
      </w:r>
      <w:r w:rsidR="009A381A">
        <w:rPr>
          <w:rStyle w:val="FootnoteReference"/>
          <w:lang w:val="en-CA"/>
        </w:rPr>
        <w:footnoteReference w:id="4"/>
      </w:r>
      <w:r w:rsidR="009A381A" w:rsidRPr="009A381A">
        <w:rPr>
          <w:lang w:val="es-ES"/>
        </w:rPr>
        <w:t xml:space="preserve">). Tras la entrega de los equipos indicados en el párrafo 13, se desembolsarán 57.583 $EUA adicionales; el saldo de 24.277 $EUA se desembolsará como máximo en diciembre de 2022. </w:t>
      </w:r>
    </w:p>
    <w:p w14:paraId="1B4B1462" w14:textId="40880441" w:rsidR="009A381A" w:rsidRPr="009A381A" w:rsidRDefault="009A381A" w:rsidP="00417A70">
      <w:pPr>
        <w:autoSpaceDE w:val="0"/>
        <w:autoSpaceDN w:val="0"/>
        <w:adjustRightInd w:val="0"/>
        <w:spacing w:after="240"/>
        <w:rPr>
          <w:lang w:val="es-ES"/>
        </w:rPr>
      </w:pPr>
      <w:r w:rsidRPr="009A381A">
        <w:rPr>
          <w:b/>
          <w:bCs/>
          <w:lang w:val="es-ES"/>
        </w:rPr>
        <w:t xml:space="preserve">Etapa II del </w:t>
      </w:r>
    </w:p>
    <w:p w14:paraId="2A59BD08" w14:textId="77777777" w:rsidR="009A381A" w:rsidRPr="009A381A" w:rsidRDefault="009A381A" w:rsidP="00886949">
      <w:pPr>
        <w:pStyle w:val="Heading1"/>
        <w:numPr>
          <w:ilvl w:val="0"/>
          <w:numId w:val="0"/>
        </w:numPr>
        <w:tabs>
          <w:tab w:val="left" w:pos="708"/>
        </w:tabs>
        <w:rPr>
          <w:u w:val="single"/>
          <w:lang w:val="es-ES"/>
        </w:rPr>
      </w:pPr>
      <w:r w:rsidRPr="009A381A">
        <w:rPr>
          <w:u w:val="single"/>
          <w:lang w:val="es-ES"/>
        </w:rPr>
        <w:t>Consumo restante admisible para la financiación</w:t>
      </w:r>
    </w:p>
    <w:p w14:paraId="4FB5B60B" w14:textId="77777777" w:rsidR="009A381A" w:rsidRPr="009A381A" w:rsidRDefault="009A381A" w:rsidP="00886949">
      <w:pPr>
        <w:pStyle w:val="Heading1"/>
        <w:numPr>
          <w:ilvl w:val="0"/>
          <w:numId w:val="22"/>
        </w:numPr>
        <w:tabs>
          <w:tab w:val="clear" w:pos="0"/>
          <w:tab w:val="left" w:pos="708"/>
        </w:tabs>
        <w:rPr>
          <w:lang w:val="es-ES"/>
        </w:rPr>
      </w:pPr>
      <w:r w:rsidRPr="009A381A">
        <w:rPr>
          <w:lang w:val="es-ES"/>
        </w:rPr>
        <w:t>Una vez descontadas 1,92 toneladas PAO de HCFC asociadas con la etapa I del PGEH, el consumo restante admisible para la financiación en la etapa II es de 3,58 toneladas PAO de HCFC</w:t>
      </w:r>
      <w:r w:rsidRPr="009A381A">
        <w:rPr>
          <w:lang w:val="es-ES"/>
        </w:rPr>
        <w:noBreakHyphen/>
        <w:t>22.</w:t>
      </w:r>
    </w:p>
    <w:p w14:paraId="0915B18C" w14:textId="77777777" w:rsidR="009A381A" w:rsidRPr="009A381A" w:rsidRDefault="009A381A" w:rsidP="00886949">
      <w:pPr>
        <w:pStyle w:val="Heading1"/>
        <w:keepNext/>
        <w:keepLines/>
        <w:numPr>
          <w:ilvl w:val="0"/>
          <w:numId w:val="0"/>
        </w:numPr>
        <w:tabs>
          <w:tab w:val="left" w:pos="708"/>
        </w:tabs>
        <w:rPr>
          <w:u w:val="single"/>
          <w:lang w:val="es-ES"/>
        </w:rPr>
      </w:pPr>
      <w:r w:rsidRPr="009A381A">
        <w:rPr>
          <w:u w:val="single"/>
          <w:lang w:val="es-ES"/>
        </w:rPr>
        <w:t>Distribución por sectores de los HCFC</w:t>
      </w:r>
    </w:p>
    <w:p w14:paraId="2048EA67" w14:textId="77777777" w:rsidR="009A381A" w:rsidRPr="009A381A" w:rsidRDefault="009A381A" w:rsidP="00886949">
      <w:pPr>
        <w:pStyle w:val="Heading1"/>
        <w:numPr>
          <w:ilvl w:val="0"/>
          <w:numId w:val="22"/>
        </w:numPr>
        <w:rPr>
          <w:lang w:val="es-ES"/>
        </w:rPr>
      </w:pPr>
      <w:r w:rsidRPr="009A381A">
        <w:rPr>
          <w:lang w:val="es-ES"/>
        </w:rPr>
        <w:t xml:space="preserve">Cada año, aproximadamente 100 técnicos concluyen sus estudios en los centros de formación técnica, pero resulta difícil estimar la cantidad de técnicos existentes en el país, debido a la elevada rotación y a que un gran número de ellos trabajan en el sector de manera informal. El HCFC-22 se emplea para el mantenimiento de equipos de aire acondicionado domésticos, refrigeradores comerciales (individuales, de condensación y sistemas centralizados) y equipos para el transporte refrigerado. Hay aproximadamente 230.000 equipos de refrigeración y aire acondicionado en funcionamiento, de los que 190.000 (alrededor del 82 por ciento) son equipos de aire acondicionado domésticos, 40.000 (alrededor del 17 por ciento) son refrigeradores comerciales, y el resto son sistemas centralizados y equipos para el transporte refrigerado (1 por ciento). </w:t>
      </w:r>
    </w:p>
    <w:p w14:paraId="28554125" w14:textId="62AC49D5" w:rsidR="009A381A" w:rsidRDefault="009A381A" w:rsidP="00886949">
      <w:pPr>
        <w:pStyle w:val="Heading1"/>
        <w:numPr>
          <w:ilvl w:val="0"/>
          <w:numId w:val="22"/>
        </w:numPr>
      </w:pPr>
      <w:r w:rsidRPr="009A381A">
        <w:rPr>
          <w:lang w:val="es-ES"/>
        </w:rPr>
        <w:t>El HCFC-22 representa aproximadamente la mitad de los refrigerantes empleados en el sector de mantenimiento, seguido de HFC</w:t>
      </w:r>
      <w:r w:rsidRPr="009A381A">
        <w:rPr>
          <w:lang w:val="es-ES"/>
        </w:rPr>
        <w:noBreakHyphen/>
        <w:t>134a, R-290, R-404A y R-407C. El HFC-134a se emplea principalmente en equipos de refrigeración domésticos, el R</w:t>
      </w:r>
      <w:r w:rsidRPr="009A381A">
        <w:rPr>
          <w:lang w:val="es-ES"/>
        </w:rPr>
        <w:noBreakHyphen/>
        <w:t>290 y el R-407C en refrigeradores comerciales individuales, el R-404A en refrigeradores comerciales tanto individuales como centralizados, y el R-600a en equipos de refrigeración doméstica y comercial. Entre 2016 y 2020, prácticamente se duplicó el consumo de R</w:t>
      </w:r>
      <w:r w:rsidRPr="009A381A">
        <w:rPr>
          <w:lang w:val="es-ES"/>
        </w:rPr>
        <w:noBreakHyphen/>
        <w:t>290 como consecuencia del aumento en el país de la adopción de sistemas de climatización que emplean esta sustancia. Tras el cierre de dos empresas cerveceras que empleaban el amoníaco como refrigerante, en el país ya no se emplea amoníaco</w:t>
      </w:r>
      <w:r w:rsidRPr="00FB1B3D">
        <w:rPr>
          <w:lang w:val="es-ES"/>
        </w:rPr>
        <w:t>. En Etiopía no se consumen HFO</w:t>
      </w:r>
      <w:r>
        <w:t xml:space="preserve">. </w:t>
      </w:r>
    </w:p>
    <w:p w14:paraId="69B0E61B" w14:textId="77777777" w:rsidR="009A381A" w:rsidRPr="009A381A" w:rsidRDefault="009A381A" w:rsidP="00886949">
      <w:pPr>
        <w:widowControl w:val="0"/>
        <w:spacing w:after="240"/>
        <w:rPr>
          <w:b/>
          <w:lang w:val="es-ES"/>
        </w:rPr>
      </w:pPr>
      <w:r w:rsidRPr="009A381A">
        <w:rPr>
          <w:u w:val="single"/>
          <w:lang w:val="es-ES"/>
        </w:rPr>
        <w:lastRenderedPageBreak/>
        <w:t>Estrategia de eliminación en la etapa II del PGEH</w:t>
      </w:r>
    </w:p>
    <w:p w14:paraId="42788674" w14:textId="77777777" w:rsidR="009A381A" w:rsidRPr="009A381A" w:rsidRDefault="009A381A" w:rsidP="00886949">
      <w:pPr>
        <w:pStyle w:val="Heading1"/>
        <w:numPr>
          <w:ilvl w:val="0"/>
          <w:numId w:val="22"/>
        </w:numPr>
        <w:rPr>
          <w:lang w:val="es-ES"/>
        </w:rPr>
      </w:pPr>
      <w:r w:rsidRPr="009A381A">
        <w:rPr>
          <w:lang w:val="es-ES"/>
        </w:rPr>
        <w:t>En la etapa II del PGEPH, se propone eliminar totalmente los HCFC para 2030, permitiendo hasta 2040 un remanente para tareas de mantenimiento de acuerdo con lo establecido en el Protocolo de Montreal. En esta etapa se aprovechará la experiencia obtenida durante la ejecución de la etapa I, y los principales objetivos consistirán en reforzar el sistema de concesión de licencias y cuotas, implantar los instrumentos legales relacionados con el uso seguro de tecnologías de bajo potencial de calentamiento atmosférico, y reforzar aún más las capacidades del sector de mantenimiento.</w:t>
      </w:r>
    </w:p>
    <w:p w14:paraId="19ACBAC5" w14:textId="563B8AA7" w:rsidR="009A381A" w:rsidRPr="00417A70" w:rsidRDefault="009A381A" w:rsidP="00417A70">
      <w:pPr>
        <w:spacing w:after="240"/>
        <w:rPr>
          <w:u w:val="single"/>
          <w:lang w:val="es-ES"/>
        </w:rPr>
      </w:pPr>
      <w:r w:rsidRPr="009A381A">
        <w:rPr>
          <w:u w:val="single"/>
          <w:lang w:val="es-ES"/>
        </w:rPr>
        <w:t>Actividades propuestas para la etapa II del PGEH</w:t>
      </w:r>
    </w:p>
    <w:p w14:paraId="1285D0BD" w14:textId="77777777" w:rsidR="009A381A" w:rsidRPr="009A381A" w:rsidRDefault="009A381A" w:rsidP="00886949">
      <w:pPr>
        <w:pStyle w:val="Heading1"/>
        <w:numPr>
          <w:ilvl w:val="0"/>
          <w:numId w:val="22"/>
        </w:numPr>
        <w:rPr>
          <w:lang w:val="es-ES"/>
        </w:rPr>
      </w:pPr>
      <w:r w:rsidRPr="009A381A">
        <w:rPr>
          <w:lang w:val="es-ES"/>
        </w:rPr>
        <w:t xml:space="preserve">Para la etapa II se proponen las siguientes actividades: </w:t>
      </w:r>
    </w:p>
    <w:p w14:paraId="32A5ACD7" w14:textId="59D7F060" w:rsidR="009A381A" w:rsidRPr="009A381A" w:rsidRDefault="009A381A" w:rsidP="00886949">
      <w:pPr>
        <w:pStyle w:val="Heading2"/>
        <w:numPr>
          <w:ilvl w:val="1"/>
          <w:numId w:val="22"/>
        </w:numPr>
        <w:rPr>
          <w:lang w:val="es-ES"/>
        </w:rPr>
      </w:pPr>
      <w:r w:rsidRPr="009A381A">
        <w:rPr>
          <w:i/>
          <w:lang w:val="es-ES"/>
        </w:rPr>
        <w:t>Políticas y normativa relativas a las SAO</w:t>
      </w:r>
      <w:r w:rsidR="00FB1B3D">
        <w:rPr>
          <w:i/>
          <w:lang w:val="es-ES"/>
        </w:rPr>
        <w:t>:</w:t>
      </w:r>
      <w:r w:rsidRPr="009A381A">
        <w:rPr>
          <w:lang w:val="es-ES"/>
        </w:rPr>
        <w:t xml:space="preserve"> Desarrollar, antes del fin de 2024 y en colaboración con Agencia de Normalización de Etiopía (ESA), normas nacionales para la instalación, transporte, almacenamiento, funcionamiento y mantenimiento seguros de equipos de refrigeración y aire acondicionado de bajo PCA y energéticamente eficientes; mejorar las capacidades de 100 funcionarios de normas, medioambientales y de vigilancia mediante 10 talleres de capacitación </w:t>
      </w:r>
      <w:r w:rsidR="00FB1B3D">
        <w:rPr>
          <w:lang w:val="es-ES"/>
        </w:rPr>
        <w:t xml:space="preserve">en relación a </w:t>
      </w:r>
      <w:r w:rsidRPr="009A381A">
        <w:rPr>
          <w:lang w:val="es-ES"/>
        </w:rPr>
        <w:t>la supervisión y vigilancia de las normas; supervisar y realizar inspecciones de los equipos importados para asegurar el cumplimiento con las normas; elaborar antes del fin de 2023 políticas sobre la adquisición por parte de las entidades públicas de equipos de refrigeración y aire acondicionado de bajo PCA y energéticamente eficientes; y capacitar a 80 funcionarios de compras en estas normas mediante cuatro talleres de formación (PNUMA) (100.000 $EUA);</w:t>
      </w:r>
    </w:p>
    <w:p w14:paraId="18E48734" w14:textId="1EC92004" w:rsidR="009A381A" w:rsidRPr="009A381A" w:rsidRDefault="009A381A" w:rsidP="00886949">
      <w:pPr>
        <w:pStyle w:val="Heading2"/>
        <w:numPr>
          <w:ilvl w:val="1"/>
          <w:numId w:val="22"/>
        </w:numPr>
        <w:rPr>
          <w:lang w:val="es-ES"/>
        </w:rPr>
      </w:pPr>
      <w:r w:rsidRPr="009A381A">
        <w:rPr>
          <w:i/>
          <w:lang w:val="es-ES"/>
        </w:rPr>
        <w:t>Formación relativa a las SAO para personal de aduanas y vigilancia:</w:t>
      </w:r>
      <w:r w:rsidRPr="009A381A">
        <w:rPr>
          <w:lang w:val="es-ES"/>
        </w:rPr>
        <w:t xml:space="preserve"> Reforzar la vigilancia del cumplimiento de la normativa relativa a las SAO, lo que incluye la mejora de las capacidades de los funcionarios de aduanas, los funcionarios de protección de los consumidores y otros funcionarios responsables de vigilar el cumplimiento de las leyes manteniendo conversaciones con países fronterizos (</w:t>
      </w:r>
      <w:proofErr w:type="spellStart"/>
      <w:r w:rsidRPr="009A381A">
        <w:rPr>
          <w:lang w:val="es-ES"/>
        </w:rPr>
        <w:t>Kenya</w:t>
      </w:r>
      <w:proofErr w:type="spellEnd"/>
      <w:r w:rsidRPr="009A381A">
        <w:rPr>
          <w:lang w:val="es-ES"/>
        </w:rPr>
        <w:t>, Somalia y Sudán del Sur) sobre la prevención del comercio ilegal de sustancias controladas y refrigerantes falsificados; actualizar el plan de estudios del personal de aduanas</w:t>
      </w:r>
      <w:r w:rsidR="00FB1B3D">
        <w:rPr>
          <w:lang w:val="es-ES"/>
        </w:rPr>
        <w:t xml:space="preserve"> </w:t>
      </w:r>
      <w:r w:rsidR="00FB1B3D" w:rsidRPr="009A381A">
        <w:rPr>
          <w:lang w:val="es-ES"/>
        </w:rPr>
        <w:t>en línea con la prohibición de importar equipos de HCFC prevista para 2024</w:t>
      </w:r>
      <w:r w:rsidRPr="009A381A">
        <w:rPr>
          <w:lang w:val="es-ES"/>
        </w:rPr>
        <w:t xml:space="preserve">, lo que incluirá el uso de recursos de formación desarrollados por </w:t>
      </w:r>
      <w:proofErr w:type="spellStart"/>
      <w:r w:rsidRPr="009A381A">
        <w:rPr>
          <w:lang w:val="es-ES"/>
        </w:rPr>
        <w:t>AcciónOzono</w:t>
      </w:r>
      <w:proofErr w:type="spellEnd"/>
      <w:r w:rsidRPr="009A381A">
        <w:rPr>
          <w:lang w:val="es-ES"/>
        </w:rPr>
        <w:t xml:space="preserve"> del PNUMA; capacitar a 30 instructores y 150 funcionarios de aduanas y de vigilancia del cumplimiento de las leyes sobre la normativa de las SAO, la identificación de estas sustancias y refrigerantes falsificados (PNUMA) (113.000 $EUA);</w:t>
      </w:r>
    </w:p>
    <w:p w14:paraId="12239A3A" w14:textId="6EDB383E" w:rsidR="009A381A" w:rsidRPr="009A381A" w:rsidRDefault="009A381A" w:rsidP="00886949">
      <w:pPr>
        <w:pStyle w:val="Heading2"/>
        <w:numPr>
          <w:ilvl w:val="1"/>
          <w:numId w:val="22"/>
        </w:numPr>
        <w:rPr>
          <w:lang w:val="es-ES"/>
        </w:rPr>
      </w:pPr>
      <w:r w:rsidRPr="009A381A">
        <w:rPr>
          <w:i/>
          <w:lang w:val="es-ES"/>
        </w:rPr>
        <w:t xml:space="preserve">Capacitación y certificación de técnicos de refrigeración y aire acondicionado: </w:t>
      </w:r>
      <w:r w:rsidRPr="009A381A">
        <w:rPr>
          <w:lang w:val="es-ES"/>
        </w:rPr>
        <w:t xml:space="preserve">Actualizar el código de conducta nacional de los técnicos de refrigeración y aire acondicionado para incluir la manipulación segura de refrigerantes inflamables y el mantenimiento seguro de equipos que emplean sustancias de bajo PCA, y actualizar en este mismo sentido el plan de estudios para </w:t>
      </w:r>
      <w:r w:rsidR="00544A68">
        <w:rPr>
          <w:lang w:val="es-ES"/>
        </w:rPr>
        <w:t xml:space="preserve">los </w:t>
      </w:r>
      <w:r w:rsidRPr="009A381A">
        <w:rPr>
          <w:lang w:val="es-ES"/>
        </w:rPr>
        <w:t xml:space="preserve">técnicos, lo que incluirá utilizar los materiales formativos pertinentes desarrollados por </w:t>
      </w:r>
      <w:proofErr w:type="spellStart"/>
      <w:r w:rsidRPr="009A381A">
        <w:rPr>
          <w:lang w:val="es-ES"/>
        </w:rPr>
        <w:t>AcciónOzono</w:t>
      </w:r>
      <w:proofErr w:type="spellEnd"/>
      <w:r w:rsidRPr="009A381A">
        <w:rPr>
          <w:lang w:val="es-ES"/>
        </w:rPr>
        <w:t>; desarrollar un plan de certificación y formación de pago y capacitar y certificar a 700 técnicos de refrigeración y aire acondicionado en buenas prácticas de mantenimiento</w:t>
      </w:r>
      <w:r>
        <w:rPr>
          <w:rStyle w:val="FootnoteReference"/>
          <w:lang w:val="en-CA"/>
        </w:rPr>
        <w:footnoteReference w:id="5"/>
      </w:r>
      <w:r w:rsidRPr="009A381A">
        <w:rPr>
          <w:lang w:val="es-ES"/>
        </w:rPr>
        <w:t xml:space="preserve">; mejorar la capacidad de la asociación de equipos de </w:t>
      </w:r>
      <w:r w:rsidRPr="009A381A">
        <w:rPr>
          <w:lang w:val="es-ES"/>
        </w:rPr>
        <w:lastRenderedPageBreak/>
        <w:t xml:space="preserve">refrigeración y aire acondicionado en relación al proceso de certificación (PNUMA) (135.000 $EUA); </w:t>
      </w:r>
    </w:p>
    <w:p w14:paraId="7AE06FB8" w14:textId="4EA31C9E" w:rsidR="009A381A" w:rsidRPr="009A381A" w:rsidRDefault="009A381A" w:rsidP="00886949">
      <w:pPr>
        <w:pStyle w:val="Heading2"/>
        <w:numPr>
          <w:ilvl w:val="1"/>
          <w:numId w:val="22"/>
        </w:numPr>
        <w:rPr>
          <w:lang w:val="es-ES"/>
        </w:rPr>
      </w:pPr>
      <w:r w:rsidRPr="009A381A">
        <w:rPr>
          <w:i/>
          <w:lang w:val="es-ES"/>
        </w:rPr>
        <w:t>Refuerzo de los centros de formación técnica y creación de tres centros de regeneración:</w:t>
      </w:r>
      <w:r w:rsidRPr="009A381A">
        <w:rPr>
          <w:lang w:val="es-ES"/>
        </w:rPr>
        <w:t xml:space="preserve"> Adquirir herramientas y equipos </w:t>
      </w:r>
      <w:r w:rsidR="00544A68" w:rsidRPr="009A381A">
        <w:rPr>
          <w:lang w:val="es-ES"/>
        </w:rPr>
        <w:t>(estación de carga de HC, detector de fugas de HC, manómetros para colectores, unidad de soldadura, herramientas de montaje por compresión, máquinas de recuperación, herramientas para la seguridad, varios tipos de herramientas para el trabajo con tubos)</w:t>
      </w:r>
      <w:r w:rsidR="00544A68">
        <w:rPr>
          <w:lang w:val="es-ES"/>
        </w:rPr>
        <w:t xml:space="preserve"> </w:t>
      </w:r>
      <w:r w:rsidRPr="009A381A">
        <w:rPr>
          <w:lang w:val="es-ES"/>
        </w:rPr>
        <w:t>para los seis centros de formación técnica a los que se apoyará en la etapa I; elaborar un modelo de negocio para la creación y funcionamiento de tres centros de regeneración, que se identificarán mediante un procedimiento local de concurso, que incluirá la adquisición de los equipos necesarios (unidad de regeneración, equipos de identificación de refrigerantes, accesorios para laboratorio, bombonas, depósitos de almacenamiento, balanzas y equipos de recuperación) (ONUDI) (187.000 $EUA).</w:t>
      </w:r>
    </w:p>
    <w:p w14:paraId="0F2ADF15" w14:textId="77777777" w:rsidR="009A381A" w:rsidRPr="009A381A" w:rsidRDefault="009A381A" w:rsidP="00886949">
      <w:pPr>
        <w:pStyle w:val="Heading1"/>
        <w:numPr>
          <w:ilvl w:val="0"/>
          <w:numId w:val="22"/>
        </w:numPr>
        <w:rPr>
          <w:lang w:val="es-ES"/>
        </w:rPr>
      </w:pPr>
      <w:r w:rsidRPr="009A381A">
        <w:rPr>
          <w:lang w:val="es-ES"/>
        </w:rPr>
        <w:t>Además de la futura prohibición de importar equipos que empleen HCFC, que entrará en vigor el 1 de enero de 2024, el Gobierno tiene previsto implantar lo siguiente como máximo el 31 de diciembre de 2024: una normativa que obligue a recuperar los HCFC durante el mantenimiento de los equipos de refrigeración y aire acondicionado y una prohibición de liberar a la atmósfera los HCFC durante la instalación, mantenimiento y puesta fuera de servicio de este tipo de equipos; una normativa que obligará a comprobar las fugas de los equipos de mayor tamaño; y la prohibición de usar bombonas desechables.</w:t>
      </w:r>
    </w:p>
    <w:p w14:paraId="39BF5035" w14:textId="314A6C7A" w:rsidR="009A381A" w:rsidRPr="00544A68" w:rsidRDefault="009A381A" w:rsidP="00417A70">
      <w:pPr>
        <w:keepNext/>
        <w:keepLines/>
        <w:spacing w:after="240"/>
        <w:rPr>
          <w:i/>
          <w:lang w:val="es-ES"/>
        </w:rPr>
      </w:pPr>
      <w:r w:rsidRPr="00544A68">
        <w:rPr>
          <w:i/>
          <w:lang w:val="es-ES"/>
        </w:rPr>
        <w:t>Ejecución de proyectos y seguimiento</w:t>
      </w:r>
    </w:p>
    <w:p w14:paraId="7B74CAE8" w14:textId="77777777" w:rsidR="009A381A" w:rsidRPr="00544A68" w:rsidRDefault="009A381A" w:rsidP="00886949">
      <w:pPr>
        <w:pStyle w:val="Heading1"/>
        <w:numPr>
          <w:ilvl w:val="0"/>
          <w:numId w:val="22"/>
        </w:numPr>
        <w:rPr>
          <w:lang w:val="es-ES"/>
        </w:rPr>
      </w:pPr>
      <w:r w:rsidRPr="00544A68">
        <w:rPr>
          <w:lang w:val="es-ES"/>
        </w:rPr>
        <w:t xml:space="preserve">El sistema establecido en la etapa I del PGEH se mantendrá en la etapa II, de forma que será la Dependencia Nacional del Ozono quien supervisará las actividades, informará sobre su progreso y trabajará con los grupos de interés para conseguir la eliminación de los HCFC. En los momentos en que se necesite, se contratará puntualmente a un consultor para dar soporte a la ejecución del </w:t>
      </w:r>
      <w:proofErr w:type="gramStart"/>
      <w:r w:rsidRPr="00544A68">
        <w:rPr>
          <w:lang w:val="es-ES"/>
        </w:rPr>
        <w:t>PGEH .</w:t>
      </w:r>
      <w:proofErr w:type="gramEnd"/>
      <w:r w:rsidRPr="00544A68">
        <w:rPr>
          <w:lang w:val="es-ES"/>
        </w:rPr>
        <w:t xml:space="preserve"> El costo de estas actividades asciende a 50.000 $EUA (PNUMA).</w:t>
      </w:r>
    </w:p>
    <w:p w14:paraId="4A991553" w14:textId="77777777" w:rsidR="009A381A" w:rsidRPr="009A381A" w:rsidRDefault="009A381A" w:rsidP="00886949">
      <w:pPr>
        <w:keepNext/>
        <w:spacing w:after="240"/>
        <w:rPr>
          <w:i/>
          <w:lang w:val="es-ES"/>
        </w:rPr>
      </w:pPr>
      <w:r w:rsidRPr="009A381A">
        <w:rPr>
          <w:i/>
          <w:lang w:val="es-ES"/>
        </w:rPr>
        <w:t>Implantación de criterios de género</w:t>
      </w:r>
      <w:r>
        <w:rPr>
          <w:rStyle w:val="FootnoteReference"/>
          <w:i/>
          <w:lang w:val="en-CA"/>
        </w:rPr>
        <w:footnoteReference w:id="6"/>
      </w:r>
    </w:p>
    <w:p w14:paraId="770A5702" w14:textId="278FDB27" w:rsidR="009A381A" w:rsidRPr="009A381A" w:rsidRDefault="009A381A" w:rsidP="00886949">
      <w:pPr>
        <w:pStyle w:val="Heading1"/>
        <w:keepNext/>
        <w:numPr>
          <w:ilvl w:val="0"/>
          <w:numId w:val="22"/>
        </w:numPr>
        <w:rPr>
          <w:lang w:val="es-ES"/>
        </w:rPr>
      </w:pPr>
      <w:r w:rsidRPr="009A381A">
        <w:rPr>
          <w:lang w:val="es-ES"/>
        </w:rPr>
        <w:t xml:space="preserve">Etiopía ha implantado una política nacional sobre las mujeres, en vigor desde 1994, que tiene como objetivo institucionalizar los derechos políticos, económicos y sociales de las mujeres, así como desarrollar la igualdad de género, estructurando las oficinas y entidades gubernamentales de una forma que permita implantar políticas públicas y tomar medidas que incorporen las cuestiones de género. Durante la ejecución de la etapa II del PGEH, se pondrá el foco en equilibrar la participación en las actividades de formación y de mejora de las capacidades, con el objetivo de que en las formaciones para técnicos y funcionarios de aduanas las mujeres alcancen un porcentaje de entre un 35 y un 45 por ciento. En las reuniones y los talleres de formación se incorporarán sesiones sobre la importancia de </w:t>
      </w:r>
      <w:r w:rsidR="004602EB">
        <w:rPr>
          <w:lang w:val="es-ES"/>
        </w:rPr>
        <w:t>incorporar</w:t>
      </w:r>
      <w:r w:rsidRPr="009A381A">
        <w:rPr>
          <w:lang w:val="es-ES"/>
        </w:rPr>
        <w:t xml:space="preserve"> la perspectiva de género y el empoderamiento de las mujeres. En los componentes del PGEH, se aplicarán conocimientos especializados sobre la incorporación de la perspectiva de género </w:t>
      </w:r>
      <w:r w:rsidR="004602EB">
        <w:rPr>
          <w:lang w:val="es-ES"/>
        </w:rPr>
        <w:t xml:space="preserve">proporcionados por </w:t>
      </w:r>
      <w:r w:rsidRPr="009A381A">
        <w:rPr>
          <w:lang w:val="es-ES"/>
        </w:rPr>
        <w:t>recursos nacionales, como organismos gubernamentales, organizaciones comunitarias y asociaciones de mujeres. La Dependencia Nacional del Ozono continuará recogiendo e informando de datos desagregados por sexos, tal como se hizo en la etapa I.</w:t>
      </w:r>
    </w:p>
    <w:p w14:paraId="69A1CACB" w14:textId="77777777" w:rsidR="00417A70" w:rsidRDefault="00417A70">
      <w:pPr>
        <w:jc w:val="left"/>
        <w:rPr>
          <w:u w:val="single"/>
          <w:lang w:val="es-ES"/>
        </w:rPr>
      </w:pPr>
      <w:r>
        <w:rPr>
          <w:u w:val="single"/>
          <w:lang w:val="es-ES"/>
        </w:rPr>
        <w:br w:type="page"/>
      </w:r>
    </w:p>
    <w:p w14:paraId="62B8F185" w14:textId="2EFAE14B" w:rsidR="009A381A" w:rsidRPr="009A381A" w:rsidRDefault="009A381A" w:rsidP="00886949">
      <w:pPr>
        <w:pStyle w:val="Heading1"/>
        <w:numPr>
          <w:ilvl w:val="0"/>
          <w:numId w:val="0"/>
        </w:numPr>
        <w:tabs>
          <w:tab w:val="left" w:pos="708"/>
        </w:tabs>
        <w:rPr>
          <w:u w:val="single"/>
          <w:lang w:val="es-ES"/>
        </w:rPr>
      </w:pPr>
      <w:r w:rsidRPr="009A381A">
        <w:rPr>
          <w:u w:val="single"/>
          <w:lang w:val="es-ES"/>
        </w:rPr>
        <w:lastRenderedPageBreak/>
        <w:t>Coste total de la etapa II del PGEH</w:t>
      </w:r>
    </w:p>
    <w:p w14:paraId="6C1656A7" w14:textId="54D73CBC" w:rsidR="009A381A" w:rsidRPr="009A381A" w:rsidRDefault="009A381A" w:rsidP="00886949">
      <w:pPr>
        <w:pStyle w:val="Heading1"/>
        <w:numPr>
          <w:ilvl w:val="0"/>
          <w:numId w:val="22"/>
        </w:numPr>
        <w:rPr>
          <w:sz w:val="21"/>
          <w:szCs w:val="21"/>
          <w:lang w:val="es-ES"/>
        </w:rPr>
      </w:pPr>
      <w:r w:rsidRPr="009A381A">
        <w:rPr>
          <w:lang w:val="es-ES"/>
        </w:rPr>
        <w:t>El coste total de la etapa II del PGEH de Etiopía se ha estimado en 585.000 $EUA (más los gastos de apoyo de los organismos), tal como se comunicó inicialmente, con el objetivo de alcanzar un 100 por ciento de reducción en 2030. En el párrafo 19 se resumen las actividades propuestas con su desglose de costes.</w:t>
      </w:r>
    </w:p>
    <w:p w14:paraId="30072E9E" w14:textId="77777777" w:rsidR="009A381A" w:rsidRPr="009A381A" w:rsidRDefault="009A381A" w:rsidP="00886949">
      <w:pPr>
        <w:spacing w:after="240"/>
        <w:rPr>
          <w:u w:val="single"/>
          <w:lang w:val="es-ES"/>
        </w:rPr>
      </w:pPr>
      <w:r w:rsidRPr="009A381A">
        <w:rPr>
          <w:u w:val="single"/>
          <w:lang w:val="es-ES"/>
        </w:rPr>
        <w:t xml:space="preserve">Actividades planificadas para el primer tramo de la etapa II </w:t>
      </w:r>
    </w:p>
    <w:p w14:paraId="1E94373F" w14:textId="77777777" w:rsidR="009A381A" w:rsidRPr="009A381A" w:rsidRDefault="009A381A" w:rsidP="00886949">
      <w:pPr>
        <w:pStyle w:val="Heading1"/>
        <w:numPr>
          <w:ilvl w:val="0"/>
          <w:numId w:val="22"/>
        </w:numPr>
        <w:tabs>
          <w:tab w:val="clear" w:pos="0"/>
          <w:tab w:val="left" w:pos="708"/>
        </w:tabs>
        <w:rPr>
          <w:lang w:val="es-ES"/>
        </w:rPr>
      </w:pPr>
      <w:r w:rsidRPr="009A381A">
        <w:rPr>
          <w:lang w:val="es-ES"/>
        </w:rPr>
        <w:t xml:space="preserve">El primer tramo de financiación de la etapa II del PGEH, con un costo total de 242.000 $EUA, se ejecutará entre enero de 2022 y diciembre de 2024 e incluirá las siguientes actividades: </w:t>
      </w:r>
    </w:p>
    <w:p w14:paraId="3718292E" w14:textId="501538A3" w:rsidR="009A381A" w:rsidRPr="009A381A" w:rsidRDefault="009A381A" w:rsidP="00886949">
      <w:pPr>
        <w:pStyle w:val="Heading2"/>
        <w:numPr>
          <w:ilvl w:val="1"/>
          <w:numId w:val="22"/>
        </w:numPr>
        <w:rPr>
          <w:lang w:val="es-ES"/>
        </w:rPr>
      </w:pPr>
      <w:r w:rsidRPr="009A381A">
        <w:rPr>
          <w:i/>
          <w:lang w:val="es-ES"/>
        </w:rPr>
        <w:t>Políticas y normativa relativas a las SAO</w:t>
      </w:r>
      <w:r w:rsidRPr="009A381A">
        <w:rPr>
          <w:lang w:val="es-ES"/>
        </w:rPr>
        <w:t>: Contratar a un consultor para elaborar normas nacionales sobre el uso seguro de equipos de refrigeración y aire acondicionado de bajo PCA y energéticamente eficiente</w:t>
      </w:r>
      <w:r w:rsidR="004602EB">
        <w:rPr>
          <w:lang w:val="es-ES"/>
        </w:rPr>
        <w:t>s</w:t>
      </w:r>
      <w:r w:rsidRPr="009A381A">
        <w:rPr>
          <w:lang w:val="es-ES"/>
        </w:rPr>
        <w:t>, tres talleres de consulta con los grupos de interés para 60 participantes relativos a los proyectos de normas, y publicación y diseminación de las normas; realizar dos sesiones formativas</w:t>
      </w:r>
      <w:r w:rsidRPr="009A381A">
        <w:rPr>
          <w:sz w:val="24"/>
          <w:szCs w:val="24"/>
          <w:lang w:val="es-ES"/>
        </w:rPr>
        <w:t xml:space="preserve"> para </w:t>
      </w:r>
      <w:r w:rsidRPr="004602EB">
        <w:rPr>
          <w:lang w:val="es-ES"/>
        </w:rPr>
        <w:t>100</w:t>
      </w:r>
      <w:r w:rsidR="004602EB" w:rsidRPr="004602EB">
        <w:rPr>
          <w:lang w:val="es-ES"/>
        </w:rPr>
        <w:t> </w:t>
      </w:r>
      <w:r w:rsidRPr="004602EB">
        <w:rPr>
          <w:lang w:val="es-ES"/>
        </w:rPr>
        <w:t>funcionarios</w:t>
      </w:r>
      <w:r w:rsidRPr="009A381A">
        <w:rPr>
          <w:lang w:val="es-ES"/>
        </w:rPr>
        <w:t xml:space="preserve"> e inspectores medioambientales sobre la vigilancia de las normas; llevar a cabo inspecciones de supervisión mensuales en 14 puntos de control aduaneros de los refrigerantes y equipos importados de refrigeración y aire acondicionado; y realizar dos talleres para 40 funcionarios de compras sobre compras verdes (PNUMA) (47.000 $EUA);</w:t>
      </w:r>
    </w:p>
    <w:p w14:paraId="34F09384" w14:textId="77777777" w:rsidR="009A381A" w:rsidRPr="009A381A" w:rsidRDefault="009A381A" w:rsidP="00886949">
      <w:pPr>
        <w:pStyle w:val="Heading2"/>
        <w:numPr>
          <w:ilvl w:val="1"/>
          <w:numId w:val="22"/>
        </w:numPr>
        <w:rPr>
          <w:lang w:val="es-ES"/>
        </w:rPr>
      </w:pPr>
      <w:r w:rsidRPr="009A381A">
        <w:rPr>
          <w:i/>
          <w:lang w:val="es-ES"/>
        </w:rPr>
        <w:t>Formación relativa a las SAO para personal de aduanas y vigilancia</w:t>
      </w:r>
      <w:r w:rsidRPr="009A381A">
        <w:rPr>
          <w:lang w:val="es-ES"/>
        </w:rPr>
        <w:t>: Mantener dos diálogos fronterizos sobre refrigerantes falsificados y prevención del comercio ilegal de sustancias controladas; actualizar el plan de estudios del personal de aduanas; y capacitar a 15 instructores y 40 funcionarios de aduanas y de vigilancia de las leyes utilizando el nuevo plan de estudios (PNUMA) (45.000 $EUA);</w:t>
      </w:r>
    </w:p>
    <w:p w14:paraId="0C580593" w14:textId="77777777" w:rsidR="009A381A" w:rsidRPr="009A381A" w:rsidRDefault="009A381A" w:rsidP="00886949">
      <w:pPr>
        <w:pStyle w:val="Heading2"/>
        <w:numPr>
          <w:ilvl w:val="1"/>
          <w:numId w:val="22"/>
        </w:numPr>
        <w:rPr>
          <w:lang w:val="es-ES"/>
        </w:rPr>
      </w:pPr>
      <w:r w:rsidRPr="009A381A">
        <w:rPr>
          <w:i/>
          <w:lang w:val="es-ES"/>
        </w:rPr>
        <w:t>Capacitación y certificación de técnicos de refrigeración y aire acondicionado</w:t>
      </w:r>
      <w:r w:rsidRPr="009A381A">
        <w:rPr>
          <w:lang w:val="es-ES"/>
        </w:rPr>
        <w:t>: Actualizar el código de conducta nacional de los técnicos de refrigeración y aire acondicionado, así como su plan de estudios; realizar consultas con 30 grupos de interés de centros de formación técnica, universidades, la Comisión de Medio Ambiente, Bosques y Cambio Climático, y la Agencia de Normalización, e implantar un plan de certificación obligatorio para técnicos de mantenimiento antes del 31 de diciembre de 2024; celebrar un taller formativo sobre el plan de certificación para aproximadamente 30 miembros de grupos de interés; y capacitar y certificar a 70 técnicos sobre buenas prácticas de mantenimiento (PNUMA) (43.000 $EUA);</w:t>
      </w:r>
    </w:p>
    <w:p w14:paraId="27DA8AFB" w14:textId="551F109B" w:rsidR="009A381A" w:rsidRPr="009A381A" w:rsidRDefault="009A381A" w:rsidP="00886949">
      <w:pPr>
        <w:pStyle w:val="Heading2"/>
        <w:numPr>
          <w:ilvl w:val="1"/>
          <w:numId w:val="22"/>
        </w:numPr>
        <w:rPr>
          <w:lang w:val="es-ES"/>
        </w:rPr>
      </w:pPr>
      <w:r w:rsidRPr="009A381A">
        <w:rPr>
          <w:i/>
          <w:lang w:val="es-ES"/>
        </w:rPr>
        <w:t>Refuerzo de los centros de formación técnica y creación de un centro de regeneración:</w:t>
      </w:r>
      <w:r w:rsidRPr="009A381A">
        <w:rPr>
          <w:lang w:val="es-ES"/>
        </w:rPr>
        <w:t xml:space="preserve"> Proporcionar asistencia técnica para elaborar un modelo de negocio para el funcionamiento de un centro de regeneración y adquirir herramientas y equipos para </w:t>
      </w:r>
      <w:r w:rsidR="004602EB">
        <w:rPr>
          <w:lang w:val="es-ES"/>
        </w:rPr>
        <w:t>este</w:t>
      </w:r>
      <w:r w:rsidRPr="009A381A">
        <w:rPr>
          <w:lang w:val="es-ES"/>
        </w:rPr>
        <w:t xml:space="preserve"> </w:t>
      </w:r>
      <w:r w:rsidR="004602EB">
        <w:rPr>
          <w:lang w:val="es-ES"/>
        </w:rPr>
        <w:t xml:space="preserve">centro </w:t>
      </w:r>
      <w:r w:rsidRPr="009A381A">
        <w:rPr>
          <w:lang w:val="es-ES"/>
        </w:rPr>
        <w:t xml:space="preserve">(unidad de regeneración, equipo de identificación de refrigerantes, accesorios para laboratorio, bombonas, depósitos de almacenamiento, básculas, equipos de recuperación) y seis centros de formación técnica (estación de carga para HC, detector de fugas de HC, manómetros para colectores, equipo de soldadura, herramientas de montaje por compresión, máquinas de recuperación, herramientas relacionadas con la seguridad, herramientas varias para el trabajo con tubos); (ONUDI) (97.000 $EUA); y </w:t>
      </w:r>
    </w:p>
    <w:p w14:paraId="061289F7" w14:textId="77777777" w:rsidR="009A381A" w:rsidRPr="009A381A" w:rsidRDefault="009A381A" w:rsidP="00886949">
      <w:pPr>
        <w:pStyle w:val="Heading2"/>
        <w:numPr>
          <w:ilvl w:val="1"/>
          <w:numId w:val="22"/>
        </w:numPr>
        <w:rPr>
          <w:lang w:val="es-ES"/>
        </w:rPr>
      </w:pPr>
      <w:r w:rsidRPr="009A381A">
        <w:rPr>
          <w:lang w:val="es-ES"/>
        </w:rPr>
        <w:t>Supervisión del proyecto y soporte (PNUMA) (10.000 $EUA) (4.000 $EUA para la contratación de consultores, 4.000 $EUA para la coordinación de reuniones y 2,000 $EUA para viajes de supervisión).</w:t>
      </w:r>
    </w:p>
    <w:p w14:paraId="104386D9" w14:textId="77777777" w:rsidR="009A381A" w:rsidRPr="009A381A" w:rsidRDefault="009A381A" w:rsidP="00886949">
      <w:pPr>
        <w:spacing w:after="240"/>
        <w:rPr>
          <w:lang w:val="es-ES"/>
        </w:rPr>
      </w:pPr>
    </w:p>
    <w:p w14:paraId="0998FC91" w14:textId="77777777" w:rsidR="009A381A" w:rsidRPr="009A381A" w:rsidRDefault="009A381A" w:rsidP="00886949">
      <w:pPr>
        <w:spacing w:after="240"/>
        <w:jc w:val="center"/>
        <w:rPr>
          <w:b/>
          <w:lang w:val="es-ES"/>
        </w:rPr>
      </w:pPr>
      <w:r w:rsidRPr="009A381A">
        <w:rPr>
          <w:b/>
          <w:lang w:val="es-ES"/>
        </w:rPr>
        <w:lastRenderedPageBreak/>
        <w:t>OBSERVACIONES Y RECOMENDACIÓN DE LA SECRETARÍA</w:t>
      </w:r>
    </w:p>
    <w:p w14:paraId="4D1DEFF6" w14:textId="77777777" w:rsidR="009A381A" w:rsidRDefault="009A381A" w:rsidP="00886949">
      <w:pPr>
        <w:spacing w:after="240"/>
        <w:rPr>
          <w:b/>
        </w:rPr>
      </w:pPr>
      <w:r>
        <w:rPr>
          <w:b/>
        </w:rPr>
        <w:t>OBSERVACIONES</w:t>
      </w:r>
    </w:p>
    <w:p w14:paraId="108B8D6E" w14:textId="77777777" w:rsidR="009A381A" w:rsidRPr="009A381A" w:rsidRDefault="009A381A" w:rsidP="00886949">
      <w:pPr>
        <w:pStyle w:val="Heading1"/>
        <w:numPr>
          <w:ilvl w:val="0"/>
          <w:numId w:val="22"/>
        </w:numPr>
        <w:rPr>
          <w:lang w:val="es-ES"/>
        </w:rPr>
      </w:pPr>
      <w:r w:rsidRPr="009A381A">
        <w:rPr>
          <w:lang w:val="es-ES"/>
        </w:rPr>
        <w:t xml:space="preserve">La Secretaría ha revisado la etapa II del PGEH teniendo en cuenta la etapa I, las políticas y las directrices del Fondo Multilateral, incluidos los criterios para financiar la eliminación de los HCFC en el sector de consumo en la etapa II del PGEH (decisión 74/50) y el plan administrativo del Fondo Multilateral para el período 2021-2023. </w:t>
      </w:r>
    </w:p>
    <w:p w14:paraId="54BD7F5D" w14:textId="77777777" w:rsidR="009A381A" w:rsidRPr="009A381A" w:rsidRDefault="009A381A" w:rsidP="00886949">
      <w:pPr>
        <w:spacing w:after="240"/>
        <w:rPr>
          <w:u w:val="single"/>
          <w:lang w:val="es-ES"/>
        </w:rPr>
      </w:pPr>
      <w:r w:rsidRPr="009A381A">
        <w:rPr>
          <w:u w:val="single"/>
          <w:lang w:val="es-ES"/>
        </w:rPr>
        <w:t>Condiciones para presentar la etapa II</w:t>
      </w:r>
    </w:p>
    <w:p w14:paraId="04CBFACA" w14:textId="77777777" w:rsidR="009A381A" w:rsidRPr="009A381A" w:rsidRDefault="009A381A" w:rsidP="00886949">
      <w:pPr>
        <w:spacing w:after="240"/>
        <w:rPr>
          <w:u w:val="single"/>
          <w:lang w:val="es-ES"/>
        </w:rPr>
      </w:pPr>
    </w:p>
    <w:p w14:paraId="2060CF5B" w14:textId="77777777" w:rsidR="009A381A" w:rsidRPr="009A381A" w:rsidRDefault="009A381A" w:rsidP="00886949">
      <w:pPr>
        <w:pStyle w:val="Heading1"/>
        <w:numPr>
          <w:ilvl w:val="0"/>
          <w:numId w:val="22"/>
        </w:numPr>
        <w:rPr>
          <w:lang w:val="es-ES"/>
        </w:rPr>
      </w:pPr>
      <w:r w:rsidRPr="009A381A">
        <w:rPr>
          <w:lang w:val="es-ES"/>
        </w:rPr>
        <w:t>El tercer, y último, tramo de la etapa I se aprobó en el entendimiento de que el Gobierno de Etiopía podría presentar la etapa II del PGEH una vez que se hubieran desembolsado el 80 por ciento de los fondos totales aprobados para la ONUDI (decisión 85/22 a)). La Secretaría ha tomado nota de que la entrega de los equipos de formación adicionales, prevista para agosto de 2021, se ha retrasado de nuevo al 31 de octubre de 2021 debido a la situación política y a la pandemia, y que tras la entrega de los equipos se desembolsarán 57.583 $EUA más. A la vista de estas circunstancias excepcionales, la Secretaría ha presentado la etapa II del PGEH a la 88</w:t>
      </w:r>
      <w:r w:rsidRPr="009A381A">
        <w:rPr>
          <w:vertAlign w:val="superscript"/>
          <w:lang w:val="es-ES"/>
        </w:rPr>
        <w:t>a</w:t>
      </w:r>
      <w:r w:rsidRPr="009A381A">
        <w:rPr>
          <w:lang w:val="es-ES"/>
        </w:rPr>
        <w:t xml:space="preserve"> reunión, en el entendimiento de que el Tesorero transferirá la financiación correspondiente al primer tramo del PGEH al PNUMA y la ONUDI únicamente tras confirmar la ONUDI a la Secretaría que se han entregado los equipos y que se ha alcanzado el nivel de desembolso requerido de acuerdo con la decisión 85/22 a). </w:t>
      </w:r>
    </w:p>
    <w:p w14:paraId="3CFFA3D6" w14:textId="77777777" w:rsidR="009A381A" w:rsidRPr="004602EB" w:rsidRDefault="009A381A" w:rsidP="00886949">
      <w:pPr>
        <w:spacing w:after="240"/>
        <w:rPr>
          <w:u w:val="single"/>
          <w:lang w:val="es-ES_tradnl"/>
        </w:rPr>
      </w:pPr>
      <w:r w:rsidRPr="004602EB">
        <w:rPr>
          <w:u w:val="single"/>
          <w:lang w:val="es-ES_tradnl"/>
        </w:rPr>
        <w:t>Estrategia general</w:t>
      </w:r>
    </w:p>
    <w:p w14:paraId="363D110D" w14:textId="11858364" w:rsidR="009A381A" w:rsidRPr="004602EB" w:rsidRDefault="009A381A" w:rsidP="00886949">
      <w:pPr>
        <w:pStyle w:val="Heading1"/>
        <w:numPr>
          <w:ilvl w:val="0"/>
          <w:numId w:val="22"/>
        </w:numPr>
        <w:rPr>
          <w:lang w:val="es-ES_tradnl"/>
        </w:rPr>
      </w:pPr>
      <w:r w:rsidRPr="004602EB">
        <w:rPr>
          <w:lang w:val="es-ES_tradnl"/>
        </w:rPr>
        <w:t>El Gobierno de Etiopía propone cumplir con el 100 por ciento de reducción de su nivel básico de consumo de HCFC en 2030, y mantener un consumo anual de HCFC durante el período 2030-2040 en consonancia con el párrafo 8 ter. e) i) del artículo 5 del Protocolo de Montreal</w:t>
      </w:r>
      <w:r w:rsidRPr="004602EB">
        <w:rPr>
          <w:rStyle w:val="FootnoteReference"/>
          <w:lang w:val="es-ES_tradnl"/>
        </w:rPr>
        <w:footnoteReference w:id="7"/>
      </w:r>
      <w:r w:rsidRPr="004602EB">
        <w:rPr>
          <w:lang w:val="es-ES_tradnl"/>
        </w:rPr>
        <w:t>. Teniendo en cuenta que el Gobierno tiene previsto prohibir la importación de HCFC a partir del 1 de enero de 2023, el PNUMA aclaró que el Gobierno publicará una orden especial para permitir las importaciones de HCFC en el período 2030</w:t>
      </w:r>
      <w:r w:rsidR="00886949">
        <w:rPr>
          <w:lang w:val="es-ES_tradnl"/>
        </w:rPr>
        <w:noBreakHyphen/>
      </w:r>
      <w:r w:rsidRPr="004602EB">
        <w:rPr>
          <w:lang w:val="es-ES_tradnl"/>
        </w:rPr>
        <w:t>2040 cumpliendo con las condiciones especificadas en el párrafo 8 ter e) i) del artículo 5 del Protocolo. El Gobierno confirmó su compromiso de establecer criterios en su sistema de licencias que permitan supervisar los niveles de importaciones y los usos de HCFC durante el período 2030</w:t>
      </w:r>
      <w:r w:rsidRPr="004602EB">
        <w:rPr>
          <w:lang w:val="es-ES_tradnl"/>
        </w:rPr>
        <w:noBreakHyphen/>
        <w:t xml:space="preserve">2040 para asegurar que se limiten a las condiciones establecidas en el Protocolo de Montreal. </w:t>
      </w:r>
    </w:p>
    <w:p w14:paraId="5FC3DE10" w14:textId="23CCE0DA" w:rsidR="009A381A" w:rsidRPr="004602EB" w:rsidRDefault="009A381A" w:rsidP="00886949">
      <w:pPr>
        <w:pStyle w:val="Heading1"/>
        <w:numPr>
          <w:ilvl w:val="0"/>
          <w:numId w:val="22"/>
        </w:numPr>
        <w:rPr>
          <w:lang w:val="es-ES_tradnl"/>
        </w:rPr>
      </w:pPr>
      <w:r w:rsidRPr="004602EB">
        <w:rPr>
          <w:lang w:val="es-ES_tradnl"/>
        </w:rPr>
        <w:t xml:space="preserve">En línea con la decisión 86/51, para poder examinar el último tramo de su PGEH, el Gobierno de Etiopía ha accedido a presentar una descripción detallada del marco de criterios y legislativo en vigor que le permitirá tomar medidas para asegurar que, durante el período 2030-2040, el consumo de HCFC se ajustará a lo indicado en el párrafo 8 ter. e) i) del artículo 5 del Protocolo de Montreal, así como </w:t>
      </w:r>
      <w:r w:rsidR="004602EB">
        <w:rPr>
          <w:lang w:val="es-ES_tradnl"/>
        </w:rPr>
        <w:t>d</w:t>
      </w:r>
      <w:r w:rsidRPr="004602EB">
        <w:rPr>
          <w:lang w:val="es-ES_tradnl"/>
        </w:rPr>
        <w:t>el consumo de HCFC esperado en Etiopía durante el período 2030-2040.</w:t>
      </w:r>
    </w:p>
    <w:p w14:paraId="782AEA72" w14:textId="77777777" w:rsidR="009A381A" w:rsidRPr="004602EB" w:rsidRDefault="009A381A" w:rsidP="00886949">
      <w:pPr>
        <w:spacing w:after="240"/>
        <w:rPr>
          <w:i/>
          <w:lang w:val="es-ES_tradnl"/>
        </w:rPr>
      </w:pPr>
      <w:r w:rsidRPr="004602EB">
        <w:rPr>
          <w:i/>
          <w:lang w:val="es-ES_tradnl"/>
        </w:rPr>
        <w:t>Distribución por tramos</w:t>
      </w:r>
    </w:p>
    <w:p w14:paraId="0742A127" w14:textId="26DD9758" w:rsidR="009A381A" w:rsidRDefault="009A381A" w:rsidP="00886949">
      <w:pPr>
        <w:pStyle w:val="Heading1"/>
        <w:numPr>
          <w:ilvl w:val="0"/>
          <w:numId w:val="22"/>
        </w:numPr>
        <w:rPr>
          <w:lang w:val="es-ES"/>
        </w:rPr>
      </w:pPr>
      <w:r w:rsidRPr="009A381A">
        <w:rPr>
          <w:lang w:val="es-ES"/>
        </w:rPr>
        <w:t xml:space="preserve">El primer tramo incluía 37.000 $EUA para la creación de un centro de regeneración. Históricamente, los planes de regeneración implantados a través del Fondo Multilateral han tenido más éxito cuando estaban complementados por políticas que dan soporte a la eliminación de los HCFC; por ejemplo, leyes que obliguen a recuperar los HCFC durante el mantenimiento de los equipos de refrigeración y aire acondicionado, la prohibición de liberar HCFC a la atmósfera durante la instalación, mantenimiento y puesta fuera de servicio de estos equipos, y leyes que obliguen a comprobar las fugas de equipos grandes; </w:t>
      </w:r>
      <w:r w:rsidRPr="009A381A">
        <w:rPr>
          <w:lang w:val="es-ES"/>
        </w:rPr>
        <w:lastRenderedPageBreak/>
        <w:t>la implantación de un código de buenas prácticas para los técnicos de refrigeración y aire acondicionado; y la introducción de un plan de certificación obligatorio. Teniendo en cuenta que el Gobierno ha previsto implantar estas medidas para el 31 de diciembre de 2024, la Secretaría ha sugerido posponer la creación de los centros de regeneración hasta que se hayan introducido estas políticas y legislación previstas; es decir, más allá del 2024, y trasladar los 37.000 $EUA destinados a crear un centro de regeneración del primer al tercer tramo. Por otra parte, en la distribución por tramos presentada inicialmente se proporcionaba el 74 por</w:t>
      </w:r>
      <w:r w:rsidR="00886949">
        <w:rPr>
          <w:lang w:val="es-ES"/>
        </w:rPr>
        <w:t> </w:t>
      </w:r>
      <w:r w:rsidRPr="009A381A">
        <w:rPr>
          <w:lang w:val="es-ES"/>
        </w:rPr>
        <w:t xml:space="preserve">ciento de la financiación del PGEH como máximo </w:t>
      </w:r>
      <w:r w:rsidR="00967E62">
        <w:rPr>
          <w:lang w:val="es-ES"/>
        </w:rPr>
        <w:t xml:space="preserve">en </w:t>
      </w:r>
      <w:r w:rsidRPr="009A381A">
        <w:rPr>
          <w:lang w:val="es-ES"/>
        </w:rPr>
        <w:t xml:space="preserve">el </w:t>
      </w:r>
      <w:r w:rsidR="00967E62">
        <w:rPr>
          <w:lang w:val="es-ES"/>
        </w:rPr>
        <w:t xml:space="preserve">año </w:t>
      </w:r>
      <w:r w:rsidRPr="009A381A">
        <w:rPr>
          <w:lang w:val="es-ES"/>
        </w:rPr>
        <w:t>2024, lo que únicamente dejaba un 26 por ciento de los fondo</w:t>
      </w:r>
      <w:r w:rsidR="00967E62">
        <w:rPr>
          <w:lang w:val="es-ES"/>
        </w:rPr>
        <w:t>s</w:t>
      </w:r>
      <w:r w:rsidRPr="009A381A">
        <w:rPr>
          <w:lang w:val="es-ES"/>
        </w:rPr>
        <w:t xml:space="preserve"> para los seis años restantes. Dado que algunas actividades se solapan con la etapa I, </w:t>
      </w:r>
      <w:r w:rsidR="00967E62">
        <w:rPr>
          <w:lang w:val="es-ES"/>
        </w:rPr>
        <w:t xml:space="preserve">por </w:t>
      </w:r>
      <w:r w:rsidRPr="009A381A">
        <w:rPr>
          <w:lang w:val="es-ES"/>
        </w:rPr>
        <w:t xml:space="preserve">las dificultades en ejecución debidas a la pandemia de la COVID-19 y </w:t>
      </w:r>
      <w:r w:rsidR="00967E62">
        <w:rPr>
          <w:lang w:val="es-ES"/>
        </w:rPr>
        <w:t xml:space="preserve">debido a </w:t>
      </w:r>
      <w:r w:rsidRPr="009A381A">
        <w:rPr>
          <w:lang w:val="es-ES"/>
        </w:rPr>
        <w:t>otras circunstancias presentes en el país, la Secretaría ha propuesto una distribución por tramos más equilibradas, en línea con las decisiones sobre esta cuestión. El PNUMA accedió a posponer la creación de los centro</w:t>
      </w:r>
      <w:r w:rsidR="00967E62">
        <w:rPr>
          <w:lang w:val="es-ES"/>
        </w:rPr>
        <w:t>s</w:t>
      </w:r>
      <w:r w:rsidRPr="009A381A">
        <w:rPr>
          <w:lang w:val="es-ES"/>
        </w:rPr>
        <w:t xml:space="preserve"> de regeneración y trasladó del primer al tercer tramo 8.000 $EUA más asociados con la actualización del plan de estudios del personal de aduanas, lo que resulta en la distribución por tramos mostrada en el Cuadro 2. </w:t>
      </w:r>
    </w:p>
    <w:p w14:paraId="222CFC95" w14:textId="77777777" w:rsidR="009A381A" w:rsidRPr="00967E62" w:rsidRDefault="009A381A" w:rsidP="009A381A">
      <w:pPr>
        <w:rPr>
          <w:b/>
          <w:lang w:val="es-ES_tradnl"/>
        </w:rPr>
      </w:pPr>
      <w:r w:rsidRPr="009A381A">
        <w:rPr>
          <w:b/>
          <w:lang w:val="es-ES"/>
        </w:rPr>
        <w:t xml:space="preserve">Cuadro 2. </w:t>
      </w:r>
      <w:r w:rsidRPr="00967E62">
        <w:rPr>
          <w:b/>
          <w:lang w:val="es-ES_tradnl"/>
        </w:rPr>
        <w:t>Distribución por tramos inicial y revisada ($EUA)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3"/>
        <w:gridCol w:w="1417"/>
        <w:gridCol w:w="1535"/>
        <w:gridCol w:w="1423"/>
        <w:gridCol w:w="1524"/>
        <w:gridCol w:w="1118"/>
      </w:tblGrid>
      <w:tr w:rsidR="009A381A" w:rsidRPr="00967E62" w14:paraId="747DE11A" w14:textId="77777777" w:rsidTr="009A381A">
        <w:tc>
          <w:tcPr>
            <w:tcW w:w="1247" w:type="pct"/>
            <w:tcBorders>
              <w:top w:val="single" w:sz="4" w:space="0" w:color="auto"/>
              <w:left w:val="single" w:sz="4" w:space="0" w:color="auto"/>
              <w:bottom w:val="single" w:sz="4" w:space="0" w:color="auto"/>
              <w:right w:val="single" w:sz="4" w:space="0" w:color="auto"/>
            </w:tcBorders>
            <w:noWrap/>
            <w:vAlign w:val="center"/>
            <w:hideMark/>
          </w:tcPr>
          <w:p w14:paraId="32E2A870" w14:textId="77777777" w:rsidR="009A381A" w:rsidRPr="00967E62" w:rsidRDefault="009A381A">
            <w:pPr>
              <w:jc w:val="left"/>
              <w:rPr>
                <w:color w:val="000000"/>
                <w:sz w:val="20"/>
                <w:szCs w:val="20"/>
                <w:lang w:val="es-ES_tradnl"/>
              </w:rPr>
            </w:pPr>
            <w:r w:rsidRPr="00967E62">
              <w:rPr>
                <w:color w:val="000000"/>
                <w:sz w:val="20"/>
                <w:szCs w:val="20"/>
                <w:lang w:val="es-ES_tradnl"/>
              </w:rPr>
              <w:t> </w:t>
            </w:r>
          </w:p>
        </w:tc>
        <w:tc>
          <w:tcPr>
            <w:tcW w:w="758" w:type="pct"/>
            <w:tcBorders>
              <w:top w:val="single" w:sz="4" w:space="0" w:color="auto"/>
              <w:left w:val="single" w:sz="4" w:space="0" w:color="auto"/>
              <w:bottom w:val="single" w:sz="4" w:space="0" w:color="auto"/>
              <w:right w:val="single" w:sz="4" w:space="0" w:color="auto"/>
            </w:tcBorders>
            <w:noWrap/>
            <w:vAlign w:val="center"/>
            <w:hideMark/>
          </w:tcPr>
          <w:p w14:paraId="3C648F07" w14:textId="77777777" w:rsidR="009A381A" w:rsidRPr="00967E62" w:rsidRDefault="009A381A">
            <w:pPr>
              <w:jc w:val="center"/>
              <w:rPr>
                <w:b/>
                <w:bCs/>
                <w:color w:val="000000"/>
                <w:sz w:val="20"/>
                <w:szCs w:val="20"/>
                <w:lang w:val="es-ES_tradnl"/>
              </w:rPr>
            </w:pPr>
            <w:r w:rsidRPr="00967E62">
              <w:rPr>
                <w:b/>
                <w:bCs/>
                <w:color w:val="000000"/>
                <w:sz w:val="20"/>
                <w:szCs w:val="20"/>
                <w:lang w:val="es-ES_tradnl"/>
              </w:rPr>
              <w:t>Primer tramo</w:t>
            </w:r>
          </w:p>
        </w:tc>
        <w:tc>
          <w:tcPr>
            <w:tcW w:w="821" w:type="pct"/>
            <w:tcBorders>
              <w:top w:val="single" w:sz="4" w:space="0" w:color="auto"/>
              <w:left w:val="single" w:sz="4" w:space="0" w:color="auto"/>
              <w:bottom w:val="single" w:sz="4" w:space="0" w:color="auto"/>
              <w:right w:val="single" w:sz="4" w:space="0" w:color="auto"/>
            </w:tcBorders>
            <w:noWrap/>
            <w:vAlign w:val="center"/>
            <w:hideMark/>
          </w:tcPr>
          <w:p w14:paraId="78CFDE2D" w14:textId="77777777" w:rsidR="009A381A" w:rsidRPr="00967E62" w:rsidRDefault="009A381A">
            <w:pPr>
              <w:jc w:val="center"/>
              <w:rPr>
                <w:b/>
                <w:bCs/>
                <w:color w:val="000000"/>
                <w:sz w:val="20"/>
                <w:szCs w:val="20"/>
                <w:lang w:val="es-ES_tradnl"/>
              </w:rPr>
            </w:pPr>
            <w:r w:rsidRPr="00967E62">
              <w:rPr>
                <w:b/>
                <w:bCs/>
                <w:color w:val="000000"/>
                <w:sz w:val="20"/>
                <w:szCs w:val="20"/>
                <w:lang w:val="es-ES_tradnl"/>
              </w:rPr>
              <w:t>Segundo tramo</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598B4DFF" w14:textId="77777777" w:rsidR="009A381A" w:rsidRPr="00967E62" w:rsidRDefault="009A381A">
            <w:pPr>
              <w:jc w:val="center"/>
              <w:rPr>
                <w:b/>
                <w:bCs/>
                <w:color w:val="000000"/>
                <w:sz w:val="20"/>
                <w:szCs w:val="20"/>
                <w:lang w:val="es-ES_tradnl"/>
              </w:rPr>
            </w:pPr>
            <w:r w:rsidRPr="00967E62">
              <w:rPr>
                <w:b/>
                <w:bCs/>
                <w:color w:val="000000"/>
                <w:sz w:val="20"/>
                <w:szCs w:val="20"/>
                <w:lang w:val="es-ES_tradnl"/>
              </w:rPr>
              <w:t>Tercer tramo</w:t>
            </w:r>
          </w:p>
        </w:tc>
        <w:tc>
          <w:tcPr>
            <w:tcW w:w="815" w:type="pct"/>
            <w:tcBorders>
              <w:top w:val="single" w:sz="4" w:space="0" w:color="auto"/>
              <w:left w:val="single" w:sz="4" w:space="0" w:color="auto"/>
              <w:bottom w:val="single" w:sz="4" w:space="0" w:color="auto"/>
              <w:right w:val="single" w:sz="4" w:space="0" w:color="auto"/>
            </w:tcBorders>
            <w:noWrap/>
            <w:vAlign w:val="center"/>
            <w:hideMark/>
          </w:tcPr>
          <w:p w14:paraId="503C0DF9" w14:textId="77777777" w:rsidR="009A381A" w:rsidRPr="00967E62" w:rsidRDefault="009A381A">
            <w:pPr>
              <w:jc w:val="center"/>
              <w:rPr>
                <w:b/>
                <w:bCs/>
                <w:color w:val="000000"/>
                <w:sz w:val="20"/>
                <w:szCs w:val="20"/>
                <w:lang w:val="es-ES_tradnl"/>
              </w:rPr>
            </w:pPr>
            <w:r w:rsidRPr="00967E62">
              <w:rPr>
                <w:b/>
                <w:bCs/>
                <w:color w:val="000000"/>
                <w:sz w:val="20"/>
                <w:szCs w:val="20"/>
                <w:lang w:val="es-ES_tradnl"/>
              </w:rPr>
              <w:t>Cuarto tramo</w:t>
            </w:r>
          </w:p>
        </w:tc>
        <w:tc>
          <w:tcPr>
            <w:tcW w:w="599" w:type="pct"/>
            <w:tcBorders>
              <w:top w:val="single" w:sz="4" w:space="0" w:color="auto"/>
              <w:left w:val="single" w:sz="4" w:space="0" w:color="auto"/>
              <w:bottom w:val="single" w:sz="4" w:space="0" w:color="auto"/>
              <w:right w:val="single" w:sz="4" w:space="0" w:color="auto"/>
            </w:tcBorders>
            <w:noWrap/>
            <w:vAlign w:val="center"/>
            <w:hideMark/>
          </w:tcPr>
          <w:p w14:paraId="2AF0D73C" w14:textId="77777777" w:rsidR="009A381A" w:rsidRPr="00967E62" w:rsidRDefault="009A381A">
            <w:pPr>
              <w:jc w:val="center"/>
              <w:rPr>
                <w:b/>
                <w:bCs/>
                <w:color w:val="000000"/>
                <w:sz w:val="20"/>
                <w:szCs w:val="20"/>
                <w:lang w:val="es-ES_tradnl"/>
              </w:rPr>
            </w:pPr>
            <w:r w:rsidRPr="00967E62">
              <w:rPr>
                <w:b/>
                <w:bCs/>
                <w:color w:val="000000"/>
                <w:sz w:val="20"/>
                <w:szCs w:val="20"/>
                <w:lang w:val="es-ES_tradnl"/>
              </w:rPr>
              <w:t>Total</w:t>
            </w:r>
          </w:p>
        </w:tc>
      </w:tr>
      <w:tr w:rsidR="009A381A" w:rsidRPr="00967E62" w14:paraId="165151C6" w14:textId="77777777" w:rsidTr="009A381A">
        <w:tc>
          <w:tcPr>
            <w:tcW w:w="1247" w:type="pct"/>
            <w:tcBorders>
              <w:top w:val="single" w:sz="4" w:space="0" w:color="auto"/>
              <w:left w:val="single" w:sz="4" w:space="0" w:color="auto"/>
              <w:bottom w:val="single" w:sz="4" w:space="0" w:color="auto"/>
              <w:right w:val="single" w:sz="4" w:space="0" w:color="auto"/>
            </w:tcBorders>
            <w:noWrap/>
            <w:vAlign w:val="center"/>
            <w:hideMark/>
          </w:tcPr>
          <w:p w14:paraId="1C318727" w14:textId="77777777" w:rsidR="009A381A" w:rsidRPr="00967E62" w:rsidRDefault="009A381A">
            <w:pPr>
              <w:jc w:val="left"/>
              <w:rPr>
                <w:color w:val="000000"/>
                <w:sz w:val="20"/>
                <w:szCs w:val="20"/>
                <w:lang w:val="es-ES_tradnl"/>
              </w:rPr>
            </w:pPr>
            <w:r w:rsidRPr="00967E62">
              <w:rPr>
                <w:color w:val="000000"/>
                <w:sz w:val="20"/>
                <w:szCs w:val="20"/>
                <w:lang w:val="es-ES_tradnl"/>
              </w:rPr>
              <w:t>Tal como se presentó</w:t>
            </w:r>
          </w:p>
        </w:tc>
        <w:tc>
          <w:tcPr>
            <w:tcW w:w="758" w:type="pct"/>
            <w:tcBorders>
              <w:top w:val="single" w:sz="4" w:space="0" w:color="auto"/>
              <w:left w:val="single" w:sz="4" w:space="0" w:color="auto"/>
              <w:bottom w:val="single" w:sz="4" w:space="0" w:color="auto"/>
              <w:right w:val="single" w:sz="4" w:space="0" w:color="auto"/>
            </w:tcBorders>
            <w:noWrap/>
            <w:vAlign w:val="center"/>
            <w:hideMark/>
          </w:tcPr>
          <w:p w14:paraId="331A9B71" w14:textId="77777777" w:rsidR="009A381A" w:rsidRPr="00967E62" w:rsidRDefault="009A381A">
            <w:pPr>
              <w:jc w:val="right"/>
              <w:rPr>
                <w:color w:val="000000"/>
                <w:sz w:val="20"/>
                <w:szCs w:val="20"/>
                <w:lang w:val="es-ES_tradnl"/>
              </w:rPr>
            </w:pPr>
            <w:r w:rsidRPr="00967E62">
              <w:rPr>
                <w:color w:val="000000"/>
                <w:sz w:val="20"/>
                <w:szCs w:val="20"/>
                <w:lang w:val="es-ES_tradnl"/>
              </w:rPr>
              <w:t>242.000 (41%)</w:t>
            </w:r>
          </w:p>
        </w:tc>
        <w:tc>
          <w:tcPr>
            <w:tcW w:w="821" w:type="pct"/>
            <w:tcBorders>
              <w:top w:val="single" w:sz="4" w:space="0" w:color="auto"/>
              <w:left w:val="single" w:sz="4" w:space="0" w:color="auto"/>
              <w:bottom w:val="single" w:sz="4" w:space="0" w:color="auto"/>
              <w:right w:val="single" w:sz="4" w:space="0" w:color="auto"/>
            </w:tcBorders>
            <w:noWrap/>
            <w:vAlign w:val="center"/>
            <w:hideMark/>
          </w:tcPr>
          <w:p w14:paraId="1ECA0157" w14:textId="77777777" w:rsidR="009A381A" w:rsidRPr="00967E62" w:rsidRDefault="009A381A">
            <w:pPr>
              <w:jc w:val="right"/>
              <w:rPr>
                <w:color w:val="000000"/>
                <w:sz w:val="20"/>
                <w:szCs w:val="20"/>
                <w:lang w:val="es-ES_tradnl"/>
              </w:rPr>
            </w:pPr>
            <w:r w:rsidRPr="00967E62">
              <w:rPr>
                <w:color w:val="000000"/>
                <w:sz w:val="20"/>
                <w:szCs w:val="20"/>
                <w:lang w:val="es-ES_tradnl"/>
              </w:rPr>
              <w:t>190.000 (32%)</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46A21E6D" w14:textId="77777777" w:rsidR="009A381A" w:rsidRPr="00967E62" w:rsidRDefault="009A381A">
            <w:pPr>
              <w:jc w:val="right"/>
              <w:rPr>
                <w:color w:val="000000"/>
                <w:sz w:val="20"/>
                <w:szCs w:val="20"/>
                <w:lang w:val="es-ES_tradnl"/>
              </w:rPr>
            </w:pPr>
            <w:r w:rsidRPr="00967E62">
              <w:rPr>
                <w:color w:val="000000"/>
                <w:sz w:val="20"/>
                <w:szCs w:val="20"/>
                <w:lang w:val="es-ES_tradnl"/>
              </w:rPr>
              <w:t>90.000 (15%)</w:t>
            </w:r>
          </w:p>
        </w:tc>
        <w:tc>
          <w:tcPr>
            <w:tcW w:w="815" w:type="pct"/>
            <w:tcBorders>
              <w:top w:val="single" w:sz="4" w:space="0" w:color="auto"/>
              <w:left w:val="single" w:sz="4" w:space="0" w:color="auto"/>
              <w:bottom w:val="single" w:sz="4" w:space="0" w:color="auto"/>
              <w:right w:val="single" w:sz="4" w:space="0" w:color="auto"/>
            </w:tcBorders>
            <w:noWrap/>
            <w:vAlign w:val="center"/>
            <w:hideMark/>
          </w:tcPr>
          <w:p w14:paraId="547621CD" w14:textId="77777777" w:rsidR="009A381A" w:rsidRPr="00967E62" w:rsidRDefault="009A381A">
            <w:pPr>
              <w:jc w:val="right"/>
              <w:rPr>
                <w:color w:val="000000"/>
                <w:sz w:val="20"/>
                <w:szCs w:val="20"/>
                <w:lang w:val="es-ES_tradnl"/>
              </w:rPr>
            </w:pPr>
            <w:r w:rsidRPr="00967E62">
              <w:rPr>
                <w:color w:val="000000"/>
                <w:sz w:val="20"/>
                <w:szCs w:val="20"/>
                <w:lang w:val="es-ES_tradnl"/>
              </w:rPr>
              <w:t>63.000 (11%)</w:t>
            </w:r>
          </w:p>
        </w:tc>
        <w:tc>
          <w:tcPr>
            <w:tcW w:w="599" w:type="pct"/>
            <w:tcBorders>
              <w:top w:val="single" w:sz="4" w:space="0" w:color="auto"/>
              <w:left w:val="single" w:sz="4" w:space="0" w:color="auto"/>
              <w:bottom w:val="single" w:sz="4" w:space="0" w:color="auto"/>
              <w:right w:val="single" w:sz="4" w:space="0" w:color="auto"/>
            </w:tcBorders>
            <w:noWrap/>
            <w:vAlign w:val="center"/>
            <w:hideMark/>
          </w:tcPr>
          <w:p w14:paraId="52FB8605" w14:textId="77777777" w:rsidR="009A381A" w:rsidRPr="00967E62" w:rsidRDefault="009A381A">
            <w:pPr>
              <w:jc w:val="right"/>
              <w:rPr>
                <w:color w:val="000000"/>
                <w:sz w:val="20"/>
                <w:szCs w:val="20"/>
                <w:lang w:val="es-ES_tradnl"/>
              </w:rPr>
            </w:pPr>
            <w:r w:rsidRPr="00967E62">
              <w:rPr>
                <w:color w:val="000000"/>
                <w:sz w:val="20"/>
                <w:szCs w:val="20"/>
                <w:lang w:val="es-ES_tradnl"/>
              </w:rPr>
              <w:t>585.000</w:t>
            </w:r>
          </w:p>
        </w:tc>
      </w:tr>
      <w:tr w:rsidR="009A381A" w:rsidRPr="00967E62" w14:paraId="7188EA96" w14:textId="77777777" w:rsidTr="009A381A">
        <w:tc>
          <w:tcPr>
            <w:tcW w:w="1247" w:type="pct"/>
            <w:tcBorders>
              <w:top w:val="single" w:sz="4" w:space="0" w:color="auto"/>
              <w:left w:val="single" w:sz="4" w:space="0" w:color="auto"/>
              <w:bottom w:val="single" w:sz="4" w:space="0" w:color="auto"/>
              <w:right w:val="single" w:sz="4" w:space="0" w:color="auto"/>
            </w:tcBorders>
            <w:noWrap/>
            <w:vAlign w:val="center"/>
            <w:hideMark/>
          </w:tcPr>
          <w:p w14:paraId="48BAD83E" w14:textId="77777777" w:rsidR="009A381A" w:rsidRPr="00967E62" w:rsidRDefault="009A381A">
            <w:pPr>
              <w:jc w:val="left"/>
              <w:rPr>
                <w:color w:val="000000"/>
                <w:sz w:val="20"/>
                <w:szCs w:val="20"/>
                <w:lang w:val="es-ES_tradnl"/>
              </w:rPr>
            </w:pPr>
            <w:r w:rsidRPr="00967E62">
              <w:rPr>
                <w:color w:val="000000"/>
                <w:sz w:val="20"/>
                <w:szCs w:val="20"/>
                <w:lang w:val="es-ES_tradnl"/>
              </w:rPr>
              <w:t>Revisada</w:t>
            </w:r>
          </w:p>
        </w:tc>
        <w:tc>
          <w:tcPr>
            <w:tcW w:w="758" w:type="pct"/>
            <w:tcBorders>
              <w:top w:val="single" w:sz="4" w:space="0" w:color="auto"/>
              <w:left w:val="single" w:sz="4" w:space="0" w:color="auto"/>
              <w:bottom w:val="single" w:sz="4" w:space="0" w:color="auto"/>
              <w:right w:val="single" w:sz="4" w:space="0" w:color="auto"/>
            </w:tcBorders>
            <w:noWrap/>
            <w:vAlign w:val="center"/>
            <w:hideMark/>
          </w:tcPr>
          <w:p w14:paraId="4306AF05" w14:textId="77777777" w:rsidR="009A381A" w:rsidRPr="00967E62" w:rsidRDefault="009A381A">
            <w:pPr>
              <w:jc w:val="right"/>
              <w:rPr>
                <w:color w:val="000000"/>
                <w:sz w:val="20"/>
                <w:szCs w:val="20"/>
                <w:lang w:val="es-ES_tradnl"/>
              </w:rPr>
            </w:pPr>
            <w:r w:rsidRPr="00967E62">
              <w:rPr>
                <w:color w:val="000000"/>
                <w:sz w:val="20"/>
                <w:szCs w:val="20"/>
                <w:lang w:val="es-ES_tradnl"/>
              </w:rPr>
              <w:t>197.000 (34%)</w:t>
            </w:r>
          </w:p>
        </w:tc>
        <w:tc>
          <w:tcPr>
            <w:tcW w:w="821" w:type="pct"/>
            <w:tcBorders>
              <w:top w:val="single" w:sz="4" w:space="0" w:color="auto"/>
              <w:left w:val="single" w:sz="4" w:space="0" w:color="auto"/>
              <w:bottom w:val="single" w:sz="4" w:space="0" w:color="auto"/>
              <w:right w:val="single" w:sz="4" w:space="0" w:color="auto"/>
            </w:tcBorders>
            <w:noWrap/>
            <w:vAlign w:val="center"/>
            <w:hideMark/>
          </w:tcPr>
          <w:p w14:paraId="72752D41" w14:textId="77777777" w:rsidR="009A381A" w:rsidRPr="00967E62" w:rsidRDefault="009A381A">
            <w:pPr>
              <w:jc w:val="right"/>
              <w:rPr>
                <w:color w:val="000000"/>
                <w:sz w:val="20"/>
                <w:szCs w:val="20"/>
                <w:lang w:val="es-ES_tradnl"/>
              </w:rPr>
            </w:pPr>
            <w:r w:rsidRPr="00967E62">
              <w:rPr>
                <w:color w:val="000000"/>
                <w:sz w:val="20"/>
                <w:szCs w:val="20"/>
                <w:lang w:val="es-ES_tradnl"/>
              </w:rPr>
              <w:t>190.000 (32%)</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1455F9AC" w14:textId="77777777" w:rsidR="009A381A" w:rsidRPr="00967E62" w:rsidRDefault="009A381A">
            <w:pPr>
              <w:jc w:val="right"/>
              <w:rPr>
                <w:color w:val="000000"/>
                <w:sz w:val="20"/>
                <w:szCs w:val="20"/>
                <w:lang w:val="es-ES_tradnl"/>
              </w:rPr>
            </w:pPr>
            <w:r w:rsidRPr="00967E62">
              <w:rPr>
                <w:color w:val="000000"/>
                <w:sz w:val="20"/>
                <w:szCs w:val="20"/>
                <w:lang w:val="es-ES_tradnl"/>
              </w:rPr>
              <w:t>135.000 (23%)</w:t>
            </w:r>
          </w:p>
        </w:tc>
        <w:tc>
          <w:tcPr>
            <w:tcW w:w="815" w:type="pct"/>
            <w:tcBorders>
              <w:top w:val="single" w:sz="4" w:space="0" w:color="auto"/>
              <w:left w:val="single" w:sz="4" w:space="0" w:color="auto"/>
              <w:bottom w:val="single" w:sz="4" w:space="0" w:color="auto"/>
              <w:right w:val="single" w:sz="4" w:space="0" w:color="auto"/>
            </w:tcBorders>
            <w:noWrap/>
            <w:vAlign w:val="center"/>
            <w:hideMark/>
          </w:tcPr>
          <w:p w14:paraId="4157F40E" w14:textId="77777777" w:rsidR="009A381A" w:rsidRPr="00967E62" w:rsidRDefault="009A381A">
            <w:pPr>
              <w:jc w:val="right"/>
              <w:rPr>
                <w:color w:val="000000"/>
                <w:sz w:val="20"/>
                <w:szCs w:val="20"/>
                <w:lang w:val="es-ES_tradnl"/>
              </w:rPr>
            </w:pPr>
            <w:r w:rsidRPr="00967E62">
              <w:rPr>
                <w:color w:val="000000"/>
                <w:sz w:val="20"/>
                <w:szCs w:val="20"/>
                <w:lang w:val="es-ES_tradnl"/>
              </w:rPr>
              <w:t>63.000 (11%)</w:t>
            </w:r>
          </w:p>
        </w:tc>
        <w:tc>
          <w:tcPr>
            <w:tcW w:w="599" w:type="pct"/>
            <w:tcBorders>
              <w:top w:val="single" w:sz="4" w:space="0" w:color="auto"/>
              <w:left w:val="single" w:sz="4" w:space="0" w:color="auto"/>
              <w:bottom w:val="single" w:sz="4" w:space="0" w:color="auto"/>
              <w:right w:val="single" w:sz="4" w:space="0" w:color="auto"/>
            </w:tcBorders>
            <w:noWrap/>
            <w:vAlign w:val="center"/>
            <w:hideMark/>
          </w:tcPr>
          <w:p w14:paraId="663A9C3E" w14:textId="77777777" w:rsidR="009A381A" w:rsidRPr="00967E62" w:rsidRDefault="009A381A">
            <w:pPr>
              <w:jc w:val="right"/>
              <w:rPr>
                <w:color w:val="000000"/>
                <w:sz w:val="20"/>
                <w:szCs w:val="20"/>
                <w:lang w:val="es-ES_tradnl"/>
              </w:rPr>
            </w:pPr>
            <w:r w:rsidRPr="00967E62">
              <w:rPr>
                <w:color w:val="000000"/>
                <w:sz w:val="20"/>
                <w:szCs w:val="20"/>
                <w:lang w:val="es-ES_tradnl"/>
              </w:rPr>
              <w:t>585.000</w:t>
            </w:r>
          </w:p>
        </w:tc>
      </w:tr>
    </w:tbl>
    <w:p w14:paraId="2C9C6432" w14:textId="77777777" w:rsidR="009A381A" w:rsidRDefault="009A381A" w:rsidP="009A381A">
      <w:pPr>
        <w:rPr>
          <w:lang w:val="en-CA"/>
        </w:rPr>
      </w:pPr>
    </w:p>
    <w:p w14:paraId="06BC94A1" w14:textId="77777777" w:rsidR="009A381A" w:rsidRPr="00967E62" w:rsidRDefault="009A381A" w:rsidP="009A381A">
      <w:pPr>
        <w:pStyle w:val="Heading1"/>
        <w:keepNext/>
        <w:numPr>
          <w:ilvl w:val="0"/>
          <w:numId w:val="0"/>
        </w:numPr>
        <w:tabs>
          <w:tab w:val="left" w:pos="708"/>
        </w:tabs>
        <w:rPr>
          <w:u w:val="single"/>
          <w:lang w:val="es-ES_tradnl"/>
        </w:rPr>
      </w:pPr>
      <w:r w:rsidRPr="00967E62">
        <w:rPr>
          <w:u w:val="single"/>
          <w:lang w:val="es-ES_tradnl"/>
        </w:rPr>
        <w:t>Coste total del proyecto</w:t>
      </w:r>
    </w:p>
    <w:p w14:paraId="0B9E9C63" w14:textId="77777777" w:rsidR="009A381A" w:rsidRPr="00967E62" w:rsidRDefault="009A381A" w:rsidP="009A381A">
      <w:pPr>
        <w:pStyle w:val="Heading1"/>
        <w:numPr>
          <w:ilvl w:val="0"/>
          <w:numId w:val="22"/>
        </w:numPr>
        <w:tabs>
          <w:tab w:val="clear" w:pos="0"/>
          <w:tab w:val="left" w:pos="708"/>
        </w:tabs>
        <w:rPr>
          <w:lang w:val="es-ES_tradnl"/>
        </w:rPr>
      </w:pPr>
      <w:r w:rsidRPr="00967E62">
        <w:rPr>
          <w:lang w:val="es-ES_tradnl"/>
        </w:rPr>
        <w:t>El coste total de la etapa II del PGEH asciende a 585.000 $EUA,</w:t>
      </w:r>
      <w:r w:rsidRPr="00967E62">
        <w:rPr>
          <w:bCs/>
          <w:color w:val="000000"/>
          <w:lang w:val="es-ES_tradnl"/>
        </w:rPr>
        <w:t xml:space="preserve"> </w:t>
      </w:r>
      <w:r w:rsidRPr="00967E62">
        <w:rPr>
          <w:lang w:val="es-ES_tradnl"/>
        </w:rPr>
        <w:t>de acuerdo con la decisión 74/50 c) xii) relativa a los niveles de financiación admisibles para los países de bajo volumen de consumo. La financiación correspondiente al primer tramo se ajustó en línea con los cambios descritos en el párrafo 29 anterior.</w:t>
      </w:r>
    </w:p>
    <w:p w14:paraId="5EE248C5" w14:textId="77777777" w:rsidR="009A381A" w:rsidRPr="00967E62" w:rsidRDefault="009A381A" w:rsidP="009A381A">
      <w:pPr>
        <w:keepNext/>
        <w:spacing w:after="240"/>
        <w:rPr>
          <w:lang w:val="es-ES_tradnl"/>
        </w:rPr>
      </w:pPr>
      <w:r w:rsidRPr="00967E62">
        <w:rPr>
          <w:u w:val="single"/>
          <w:lang w:val="es-ES_tradnl"/>
        </w:rPr>
        <w:t>Efectos sobre el clima</w:t>
      </w:r>
    </w:p>
    <w:p w14:paraId="2A0EA05C" w14:textId="1725ABA3" w:rsidR="009A381A" w:rsidRPr="00967E62" w:rsidRDefault="009A381A" w:rsidP="009A381A">
      <w:pPr>
        <w:pStyle w:val="Heading1"/>
        <w:numPr>
          <w:ilvl w:val="0"/>
          <w:numId w:val="22"/>
        </w:numPr>
        <w:tabs>
          <w:tab w:val="clear" w:pos="0"/>
          <w:tab w:val="left" w:pos="708"/>
        </w:tabs>
        <w:rPr>
          <w:lang w:val="es-ES_tradnl"/>
        </w:rPr>
      </w:pPr>
      <w:r w:rsidRPr="00967E62">
        <w:rPr>
          <w:lang w:val="es-ES_tradnl"/>
        </w:rPr>
        <w:t>Las actividades propuestas para el sector de mantenimiento, incluido un mejor confinamiento de los refrigerantes gracias a las actividades de formación y el suministro de equipos, reducirá la cantidad de HCFC</w:t>
      </w:r>
      <w:r w:rsidRPr="00967E62">
        <w:rPr>
          <w:lang w:val="es-ES_tradnl"/>
        </w:rPr>
        <w:noBreakHyphen/>
        <w:t>22 utilizad</w:t>
      </w:r>
      <w:r w:rsidR="00967E62">
        <w:rPr>
          <w:lang w:val="es-ES_tradnl"/>
        </w:rPr>
        <w:t>a</w:t>
      </w:r>
      <w:r w:rsidRPr="00967E62">
        <w:rPr>
          <w:lang w:val="es-ES_tradnl"/>
        </w:rPr>
        <w:t xml:space="preserve"> para el mantenimiento de equipos de refrigeración y aire acondicionado. Cada kilogramo de HCFC-22 no emitido como consecuencia de unas mejores prácticas de refrigeración genera unos ahorros de aproximadamente 1,8 toneladas CO</w:t>
      </w:r>
      <w:r w:rsidRPr="00967E62">
        <w:rPr>
          <w:vertAlign w:val="subscript"/>
          <w:lang w:val="es-ES_tradnl"/>
        </w:rPr>
        <w:t>2.</w:t>
      </w:r>
      <w:r w:rsidRPr="00967E62">
        <w:rPr>
          <w:lang w:val="es-ES_tradnl"/>
        </w:rPr>
        <w:t> </w:t>
      </w:r>
      <w:proofErr w:type="spellStart"/>
      <w:r w:rsidRPr="00967E62">
        <w:rPr>
          <w:lang w:val="es-ES_tradnl"/>
        </w:rPr>
        <w:t>eq</w:t>
      </w:r>
      <w:proofErr w:type="spellEnd"/>
      <w:r w:rsidRPr="00967E62">
        <w:rPr>
          <w:lang w:val="es-ES_tradnl"/>
        </w:rPr>
        <w:t>. En el PGEH se proporcionó un cálculo de los efectos sobre el clima. Las actividades planificadas por Etiopía, incluidos sus esfuerzos para mejorar el sistema de licencias y cuota de HCFC, reforzar el sector de mantenimiento y fomentar las tecnologías de bajo PCA, indican que la ejecución del PGEH reducirá la emisión de refrigerantes a la atmósfera, lo que proporcionará beneficios para el clima.</w:t>
      </w:r>
    </w:p>
    <w:p w14:paraId="0E2AA764" w14:textId="77777777" w:rsidR="009A381A" w:rsidRPr="00967E62" w:rsidRDefault="009A381A" w:rsidP="009A381A">
      <w:pPr>
        <w:pStyle w:val="Heading1"/>
        <w:keepNext/>
        <w:numPr>
          <w:ilvl w:val="0"/>
          <w:numId w:val="0"/>
        </w:numPr>
        <w:tabs>
          <w:tab w:val="left" w:pos="708"/>
        </w:tabs>
        <w:rPr>
          <w:b/>
          <w:lang w:val="es-ES_tradnl"/>
        </w:rPr>
      </w:pPr>
      <w:r w:rsidRPr="00967E62">
        <w:rPr>
          <w:b/>
          <w:lang w:val="es-ES_tradnl"/>
        </w:rPr>
        <w:t>Cofinanciación</w:t>
      </w:r>
    </w:p>
    <w:p w14:paraId="15646320" w14:textId="1B3658CB" w:rsidR="009A381A" w:rsidRPr="009A381A" w:rsidRDefault="009A381A" w:rsidP="009A381A">
      <w:pPr>
        <w:pStyle w:val="Heading1"/>
        <w:numPr>
          <w:ilvl w:val="0"/>
          <w:numId w:val="22"/>
        </w:numPr>
        <w:rPr>
          <w:lang w:val="es-ES"/>
        </w:rPr>
      </w:pPr>
      <w:r w:rsidRPr="009A381A">
        <w:rPr>
          <w:lang w:val="es-ES"/>
        </w:rPr>
        <w:t>El Gobierno está trabajando con el sector privado para implantar proyectos de cofinanciación que proporcionarán beneficios para el clima y el ozono. La contribución del Gobierno a las actividades del proyecto sigue siendo en especie, proporcionando soporte logístico y de personal para la ejecución de la etapa II del PGEH.</w:t>
      </w:r>
    </w:p>
    <w:p w14:paraId="473B7427" w14:textId="77777777" w:rsidR="009A381A" w:rsidRPr="009A381A" w:rsidRDefault="009A381A" w:rsidP="009A381A">
      <w:pPr>
        <w:pStyle w:val="Heading1"/>
        <w:keepNext/>
        <w:widowControl w:val="0"/>
        <w:numPr>
          <w:ilvl w:val="0"/>
          <w:numId w:val="0"/>
        </w:numPr>
        <w:tabs>
          <w:tab w:val="left" w:pos="708"/>
        </w:tabs>
        <w:rPr>
          <w:b/>
          <w:lang w:val="es-ES"/>
        </w:rPr>
      </w:pPr>
      <w:r w:rsidRPr="009A381A">
        <w:rPr>
          <w:b/>
          <w:lang w:val="es-ES"/>
        </w:rPr>
        <w:t>Proyecto de plan administrativo del Fondo Multilateral para el período 2021-2023</w:t>
      </w:r>
    </w:p>
    <w:p w14:paraId="4EE3D87B" w14:textId="0EF92FA7" w:rsidR="009A381A" w:rsidRPr="009A381A" w:rsidRDefault="009A381A" w:rsidP="009A381A">
      <w:pPr>
        <w:pStyle w:val="Heading1"/>
        <w:numPr>
          <w:ilvl w:val="0"/>
          <w:numId w:val="22"/>
        </w:numPr>
        <w:rPr>
          <w:lang w:val="es-ES"/>
        </w:rPr>
      </w:pPr>
      <w:r w:rsidRPr="009A381A">
        <w:rPr>
          <w:lang w:val="es-ES"/>
        </w:rPr>
        <w:t>La ONUDI y el PNUMA solicitan 585.000 $EUA, más gastos de apoyo de los organismos, para la ejecución de la etapa II del PGEH de Etiopía. El monto total solicitado, correspondiente a 220.210$ $EUA, incluidos los gastos de apoyo de los organismos, para el período 2021-2023 excede en 2.297 $EUA la cantidad establecida en el plan administrativo.</w:t>
      </w:r>
    </w:p>
    <w:p w14:paraId="15F4B822" w14:textId="77777777" w:rsidR="009A381A" w:rsidRPr="00967E62" w:rsidRDefault="009A381A" w:rsidP="009A381A">
      <w:pPr>
        <w:pStyle w:val="Heading1"/>
        <w:numPr>
          <w:ilvl w:val="0"/>
          <w:numId w:val="0"/>
        </w:numPr>
        <w:tabs>
          <w:tab w:val="left" w:pos="708"/>
        </w:tabs>
        <w:rPr>
          <w:b/>
          <w:lang w:val="es-ES"/>
        </w:rPr>
      </w:pPr>
      <w:r w:rsidRPr="00967E62">
        <w:rPr>
          <w:b/>
          <w:lang w:val="es-ES"/>
        </w:rPr>
        <w:lastRenderedPageBreak/>
        <w:t xml:space="preserve">Proyecto de Acuerdo </w:t>
      </w:r>
    </w:p>
    <w:p w14:paraId="6848B4D5" w14:textId="77777777" w:rsidR="009A381A" w:rsidRPr="009A381A" w:rsidRDefault="009A381A" w:rsidP="009A381A">
      <w:pPr>
        <w:pStyle w:val="Heading1"/>
        <w:numPr>
          <w:ilvl w:val="0"/>
          <w:numId w:val="22"/>
        </w:numPr>
        <w:tabs>
          <w:tab w:val="clear" w:pos="0"/>
          <w:tab w:val="left" w:pos="708"/>
        </w:tabs>
        <w:rPr>
          <w:lang w:val="es-ES"/>
        </w:rPr>
      </w:pPr>
      <w:r w:rsidRPr="009A381A">
        <w:rPr>
          <w:lang w:val="es-ES"/>
        </w:rPr>
        <w:t>En el Anexo I de este documento se incluye un borrador de Acuerdo entre el Gobierno de Etiopía y el Comité Ejecutivo para la eliminación de los HCFC durante la etapa II del PGEH.</w:t>
      </w:r>
    </w:p>
    <w:p w14:paraId="484E5055" w14:textId="77777777" w:rsidR="009A381A" w:rsidRDefault="009A381A" w:rsidP="009A381A">
      <w:pPr>
        <w:pStyle w:val="Heading1"/>
        <w:keepNext/>
        <w:numPr>
          <w:ilvl w:val="0"/>
          <w:numId w:val="0"/>
        </w:numPr>
        <w:tabs>
          <w:tab w:val="left" w:pos="708"/>
        </w:tabs>
        <w:autoSpaceDE w:val="0"/>
        <w:autoSpaceDN w:val="0"/>
        <w:adjustRightInd w:val="0"/>
        <w:rPr>
          <w:b/>
        </w:rPr>
      </w:pPr>
      <w:r>
        <w:rPr>
          <w:b/>
        </w:rPr>
        <w:t>RECOMENDACIÓN</w:t>
      </w:r>
    </w:p>
    <w:p w14:paraId="7F6C9781" w14:textId="77777777" w:rsidR="009A381A" w:rsidRPr="009A381A" w:rsidRDefault="009A381A" w:rsidP="009A381A">
      <w:pPr>
        <w:pStyle w:val="Heading1"/>
        <w:numPr>
          <w:ilvl w:val="0"/>
          <w:numId w:val="22"/>
        </w:numPr>
        <w:rPr>
          <w:lang w:val="es-ES"/>
        </w:rPr>
      </w:pPr>
      <w:r w:rsidRPr="009A381A">
        <w:rPr>
          <w:lang w:val="es-ES"/>
        </w:rPr>
        <w:t>El Comité Ejecutivo podría decidir contemplar lo siguiente:</w:t>
      </w:r>
    </w:p>
    <w:p w14:paraId="03FD2CC6" w14:textId="35835A2D" w:rsidR="009A381A" w:rsidRPr="009A381A" w:rsidRDefault="009A381A" w:rsidP="009A381A">
      <w:pPr>
        <w:pStyle w:val="Heading2"/>
        <w:numPr>
          <w:ilvl w:val="1"/>
          <w:numId w:val="24"/>
        </w:numPr>
        <w:rPr>
          <w:lang w:val="es-ES"/>
        </w:rPr>
      </w:pPr>
      <w:r w:rsidRPr="009A381A">
        <w:rPr>
          <w:lang w:val="es-ES"/>
        </w:rPr>
        <w:t xml:space="preserve">Aprobar, en principio, la etapa II del </w:t>
      </w:r>
      <w:r w:rsidRPr="00967E62">
        <w:rPr>
          <w:lang w:val="es-ES_tradnl"/>
        </w:rPr>
        <w:t xml:space="preserve">plan de </w:t>
      </w:r>
      <w:r w:rsidR="000573ED" w:rsidRPr="00967E62">
        <w:rPr>
          <w:lang w:val="es-ES_tradnl"/>
        </w:rPr>
        <w:t>gestión</w:t>
      </w:r>
      <w:r w:rsidRPr="00967E62">
        <w:rPr>
          <w:lang w:val="es-ES_tradnl"/>
        </w:rPr>
        <w:t xml:space="preserve"> de la </w:t>
      </w:r>
      <w:r w:rsidR="000573ED" w:rsidRPr="00967E62">
        <w:rPr>
          <w:lang w:val="es-ES_tradnl"/>
        </w:rPr>
        <w:t>eliminación</w:t>
      </w:r>
      <w:r w:rsidRPr="00967E62">
        <w:rPr>
          <w:lang w:val="es-ES_tradnl"/>
        </w:rPr>
        <w:t xml:space="preserve"> de los HCFC (PGEH) de Etiopía para el </w:t>
      </w:r>
      <w:r w:rsidR="000573ED" w:rsidRPr="00967E62">
        <w:rPr>
          <w:lang w:val="es-ES_tradnl"/>
        </w:rPr>
        <w:t>período</w:t>
      </w:r>
      <w:r w:rsidRPr="00967E62">
        <w:rPr>
          <w:lang w:val="es-ES_tradnl"/>
        </w:rPr>
        <w:t xml:space="preserve"> comprendido entre 2021 y 2030, a fin de eliminar por completo el consumo de HCFC por una suma total de 653.570 $EUA, que comprende 398.000 $EUA </w:t>
      </w:r>
      <w:r w:rsidR="000573ED" w:rsidRPr="00967E62">
        <w:rPr>
          <w:lang w:val="es-ES_tradnl"/>
        </w:rPr>
        <w:t>más</w:t>
      </w:r>
      <w:r w:rsidRPr="00967E62">
        <w:rPr>
          <w:lang w:val="es-ES_tradnl"/>
        </w:rPr>
        <w:t xml:space="preserve"> unos gastos de apoyo del organismo de 51.740$EUA para el PNUMA y 187.000 $EUA, más unos gastos de apoyo</w:t>
      </w:r>
      <w:r w:rsidRPr="009A381A">
        <w:rPr>
          <w:lang w:val="es-ES"/>
        </w:rPr>
        <w:t xml:space="preserve"> del organismo de 16.830 $EUA para la ONUDI, en el entendimiento de que el Fondo Multilateral no proporcionará más financiación para la eliminación de los HCFC; </w:t>
      </w:r>
    </w:p>
    <w:p w14:paraId="22AB539D" w14:textId="77777777" w:rsidR="009A381A" w:rsidRPr="009A381A" w:rsidRDefault="009A381A" w:rsidP="009A381A">
      <w:pPr>
        <w:pStyle w:val="Heading2"/>
        <w:numPr>
          <w:ilvl w:val="1"/>
          <w:numId w:val="22"/>
        </w:numPr>
        <w:rPr>
          <w:lang w:val="es-ES"/>
        </w:rPr>
      </w:pPr>
      <w:r w:rsidRPr="009A381A">
        <w:rPr>
          <w:lang w:val="es-ES"/>
        </w:rPr>
        <w:t>Tomar nota del compromiso del Gobierno de Etiopía de:</w:t>
      </w:r>
    </w:p>
    <w:p w14:paraId="21B383E8" w14:textId="77777777" w:rsidR="009A381A" w:rsidRPr="009A381A" w:rsidRDefault="009A381A" w:rsidP="009A381A">
      <w:pPr>
        <w:pStyle w:val="Heading3"/>
        <w:numPr>
          <w:ilvl w:val="2"/>
          <w:numId w:val="22"/>
        </w:numPr>
        <w:rPr>
          <w:lang w:val="es-ES"/>
        </w:rPr>
      </w:pPr>
      <w:r w:rsidRPr="009A381A">
        <w:rPr>
          <w:lang w:val="es-ES"/>
        </w:rPr>
        <w:t>Eliminar totalmente los HCFC para el 1 de enero de 2030 y prohibir la importación de HCFC para el 1 de enero de 2030, excepto los permitidos para tareas de mantenimiento entre 2030 y 2040, en los casos en que sea necesario, de acuerdo con las disposiciones del Protocolo de Montreal;</w:t>
      </w:r>
    </w:p>
    <w:p w14:paraId="7ED814E6" w14:textId="77777777" w:rsidR="009A381A" w:rsidRPr="009A381A" w:rsidRDefault="009A381A" w:rsidP="009A381A">
      <w:pPr>
        <w:pStyle w:val="Heading3"/>
        <w:numPr>
          <w:ilvl w:val="2"/>
          <w:numId w:val="22"/>
        </w:numPr>
        <w:rPr>
          <w:lang w:val="es-ES"/>
        </w:rPr>
      </w:pPr>
      <w:r w:rsidRPr="009A381A">
        <w:rPr>
          <w:lang w:val="es-ES"/>
        </w:rPr>
        <w:t>Prohibir la importación de equipos que utilizan HCFC para el 1 de enero de 2024;</w:t>
      </w:r>
    </w:p>
    <w:p w14:paraId="42A6AF8B" w14:textId="45FFE103" w:rsidR="009A381A" w:rsidRPr="009A381A" w:rsidRDefault="009A381A" w:rsidP="00886949">
      <w:pPr>
        <w:pStyle w:val="Heading3"/>
        <w:keepNext/>
        <w:keepLines/>
        <w:numPr>
          <w:ilvl w:val="2"/>
          <w:numId w:val="22"/>
        </w:numPr>
        <w:rPr>
          <w:lang w:val="es-ES"/>
        </w:rPr>
      </w:pPr>
      <w:r w:rsidRPr="009A381A">
        <w:rPr>
          <w:lang w:val="es-ES"/>
        </w:rPr>
        <w:t>Establecer medidas regulatorias para el control de las emisiones de HCFC previstas durante la instalación,</w:t>
      </w:r>
      <w:r w:rsidR="00967E62">
        <w:rPr>
          <w:lang w:val="es-ES"/>
        </w:rPr>
        <w:t xml:space="preserve"> el</w:t>
      </w:r>
      <w:r w:rsidRPr="009A381A">
        <w:rPr>
          <w:lang w:val="es-ES"/>
        </w:rPr>
        <w:t xml:space="preserve"> mantenimiento y </w:t>
      </w:r>
      <w:r w:rsidR="00967E62">
        <w:rPr>
          <w:lang w:val="es-ES"/>
        </w:rPr>
        <w:t xml:space="preserve">la </w:t>
      </w:r>
      <w:r w:rsidRPr="009A381A">
        <w:rPr>
          <w:lang w:val="es-ES"/>
        </w:rPr>
        <w:t xml:space="preserve">puesta fuera de servicio, a más tardar el 1 de enero de 2024; </w:t>
      </w:r>
    </w:p>
    <w:p w14:paraId="0FA9483B" w14:textId="77777777" w:rsidR="009A381A" w:rsidRPr="009A381A" w:rsidRDefault="009A381A" w:rsidP="009A381A">
      <w:pPr>
        <w:pStyle w:val="Heading2"/>
        <w:numPr>
          <w:ilvl w:val="1"/>
          <w:numId w:val="22"/>
        </w:numPr>
        <w:rPr>
          <w:lang w:val="es-ES"/>
        </w:rPr>
      </w:pPr>
      <w:r w:rsidRPr="009A381A">
        <w:rPr>
          <w:lang w:val="es-ES"/>
        </w:rPr>
        <w:t>Descontar 3,58 toneladas PAO de HCFC del consumo remanente de HCFC admisible para la financiación:</w:t>
      </w:r>
    </w:p>
    <w:p w14:paraId="1E7C169C" w14:textId="77777777" w:rsidR="00886949" w:rsidRDefault="009A381A" w:rsidP="00886949">
      <w:pPr>
        <w:pStyle w:val="Heading2"/>
        <w:numPr>
          <w:ilvl w:val="1"/>
          <w:numId w:val="22"/>
        </w:numPr>
        <w:rPr>
          <w:lang w:val="es-ES"/>
        </w:rPr>
      </w:pPr>
      <w:r w:rsidRPr="009A381A">
        <w:rPr>
          <w:lang w:val="es-ES"/>
        </w:rPr>
        <w:t xml:space="preserve">Aprobar el proyecto de Acuerdo entre el Gobierno de Etiopía y el Comité Ejecutivo para reducir el consumo de HCFC de acuerdo con la etapa II del PGEH, </w:t>
      </w:r>
      <w:r w:rsidR="00967E62">
        <w:rPr>
          <w:lang w:val="es-ES"/>
        </w:rPr>
        <w:t>según</w:t>
      </w:r>
      <w:r w:rsidRPr="009A381A">
        <w:rPr>
          <w:lang w:val="es-ES"/>
        </w:rPr>
        <w:t xml:space="preserve"> lo indicado en el Anexo I del presente documento. </w:t>
      </w:r>
    </w:p>
    <w:p w14:paraId="256D6557" w14:textId="325FC101" w:rsidR="009A381A" w:rsidRPr="00886949" w:rsidRDefault="009A381A" w:rsidP="00886949">
      <w:pPr>
        <w:pStyle w:val="Heading2"/>
        <w:numPr>
          <w:ilvl w:val="1"/>
          <w:numId w:val="22"/>
        </w:numPr>
        <w:rPr>
          <w:lang w:val="es-ES"/>
        </w:rPr>
      </w:pPr>
      <w:r w:rsidRPr="00886949">
        <w:rPr>
          <w:lang w:val="es-ES"/>
        </w:rPr>
        <w:t>Que, para poder examinar el último tramo de su PGEH, el Gobierno de Etiopía deberá presentar:</w:t>
      </w:r>
    </w:p>
    <w:p w14:paraId="70D58502" w14:textId="709BA3FD" w:rsidR="009A381A" w:rsidRPr="009A381A" w:rsidRDefault="009A381A" w:rsidP="009A381A">
      <w:pPr>
        <w:pStyle w:val="Heading3"/>
        <w:numPr>
          <w:ilvl w:val="2"/>
          <w:numId w:val="22"/>
        </w:numPr>
        <w:rPr>
          <w:lang w:val="es-ES"/>
        </w:rPr>
      </w:pPr>
      <w:r w:rsidRPr="009A381A">
        <w:rPr>
          <w:lang w:val="es-ES"/>
        </w:rPr>
        <w:t xml:space="preserve">Una descripción detallada del marco legislativo y de políticas vigente </w:t>
      </w:r>
      <w:r w:rsidR="00967E62">
        <w:rPr>
          <w:lang w:val="es-ES"/>
        </w:rPr>
        <w:t>que permitan</w:t>
      </w:r>
      <w:r w:rsidRPr="009A381A">
        <w:rPr>
          <w:lang w:val="es-ES"/>
        </w:rPr>
        <w:t xml:space="preserve"> aplicar las medidas destinadas a asegurar que el consumo de los HCFC cumpla con el párrafo 8 ter e) i) del artículo 5 del Protocolo de Montreal para el período 2030</w:t>
      </w:r>
      <w:r w:rsidR="00886949">
        <w:rPr>
          <w:lang w:val="es-ES"/>
        </w:rPr>
        <w:noBreakHyphen/>
      </w:r>
      <w:r w:rsidRPr="009A381A">
        <w:rPr>
          <w:lang w:val="es-ES"/>
        </w:rPr>
        <w:t>2040;</w:t>
      </w:r>
    </w:p>
    <w:p w14:paraId="4A5C85BA" w14:textId="78FBB11C" w:rsidR="009A381A" w:rsidRPr="009A381A" w:rsidRDefault="009A381A" w:rsidP="009A381A">
      <w:pPr>
        <w:pStyle w:val="Heading3"/>
        <w:numPr>
          <w:ilvl w:val="2"/>
          <w:numId w:val="22"/>
        </w:numPr>
        <w:rPr>
          <w:lang w:val="es-ES"/>
        </w:rPr>
      </w:pPr>
      <w:r w:rsidRPr="009A381A">
        <w:rPr>
          <w:lang w:val="es-ES"/>
        </w:rPr>
        <w:t>El informe del consumo de HCFC anual previsto para Etiopía en el período 2030</w:t>
      </w:r>
      <w:r w:rsidR="00886949">
        <w:rPr>
          <w:lang w:val="es-ES"/>
        </w:rPr>
        <w:noBreakHyphen/>
      </w:r>
      <w:r w:rsidRPr="009A381A">
        <w:rPr>
          <w:lang w:val="es-ES"/>
        </w:rPr>
        <w:t>2040; y</w:t>
      </w:r>
    </w:p>
    <w:p w14:paraId="5A830EE7" w14:textId="0B706B93" w:rsidR="009A381A" w:rsidRPr="009A381A" w:rsidRDefault="009A381A" w:rsidP="009A381A">
      <w:pPr>
        <w:pStyle w:val="Heading2"/>
        <w:numPr>
          <w:ilvl w:val="1"/>
          <w:numId w:val="22"/>
        </w:numPr>
        <w:rPr>
          <w:lang w:val="es-ES"/>
        </w:rPr>
      </w:pPr>
      <w:r w:rsidRPr="009A381A">
        <w:rPr>
          <w:lang w:val="es-ES"/>
        </w:rPr>
        <w:t xml:space="preserve">Aprobar el primer tramo de la etapa II del PGEH de Etiopía y los correspondientes planes de ejecución del tramo por un monto total de 220.210 $EUA, que comprende 137.000 $EUA más unos gastos de apoyo del organismo de 17.810$ $EUA para el PNUMA y 60.000 $EUA más gastos de apoyo del organismo de 5.400 $EUA para la ONUDI, en el entendimiento de que el Tesorero transferirá los fondos al PNUMA y la ONUDI únicamente cuando la Secretaría haya confirmado que se han entregado los </w:t>
      </w:r>
      <w:r w:rsidRPr="009A381A">
        <w:rPr>
          <w:lang w:val="es-ES"/>
        </w:rPr>
        <w:lastRenderedPageBreak/>
        <w:t>equipos y que se ha alcanzado el nivel de desembolso de la ONUDI requerido para la etapa I del PGEH de acuerdo con la decisión 85/22 a).</w:t>
      </w:r>
    </w:p>
    <w:p w14:paraId="40BE2256" w14:textId="70DFA80E" w:rsidR="0087455A" w:rsidRPr="009A381A" w:rsidRDefault="0087455A">
      <w:pPr>
        <w:jc w:val="left"/>
        <w:rPr>
          <w:sz w:val="20"/>
          <w:lang w:val="es-ES"/>
        </w:rPr>
      </w:pPr>
    </w:p>
    <w:p w14:paraId="59381DC0" w14:textId="77777777" w:rsidR="0087455A" w:rsidRPr="009A381A" w:rsidRDefault="0087455A">
      <w:pPr>
        <w:pStyle w:val="StyleHeader4Para4Left0Firstline0"/>
        <w:numPr>
          <w:ilvl w:val="0"/>
          <w:numId w:val="0"/>
        </w:numPr>
        <w:rPr>
          <w:lang w:val="es-ES"/>
        </w:rPr>
      </w:pPr>
    </w:p>
    <w:p w14:paraId="58DA26CA" w14:textId="77777777" w:rsidR="0087455A" w:rsidRPr="009A381A" w:rsidRDefault="0024162E">
      <w:pPr>
        <w:pStyle w:val="StyleHeader4Para4Left0Firstline0"/>
        <w:numPr>
          <w:ilvl w:val="0"/>
          <w:numId w:val="0"/>
        </w:numPr>
        <w:rPr>
          <w:lang w:val="es-ES"/>
        </w:rPr>
      </w:pPr>
      <w:r w:rsidRPr="009A381A">
        <w:rPr>
          <w:lang w:val="es-ES"/>
        </w:rPr>
        <w:br w:type="page"/>
      </w:r>
    </w:p>
    <w:p w14:paraId="2BF70663" w14:textId="77777777" w:rsidR="00242365" w:rsidRDefault="00242365">
      <w:pPr>
        <w:rPr>
          <w:lang w:val="es-ES"/>
        </w:rPr>
        <w:sectPr w:rsidR="00242365">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0E24F90F" w14:textId="77777777" w:rsidR="0087455A" w:rsidRPr="009A381A" w:rsidRDefault="0087455A">
      <w:pPr>
        <w:jc w:val="center"/>
        <w:rPr>
          <w:b/>
          <w:bCs/>
          <w:lang w:val="es-ES"/>
        </w:rPr>
      </w:pPr>
    </w:p>
    <w:p w14:paraId="65F0633A" w14:textId="77777777" w:rsidR="00242365" w:rsidRDefault="00242365" w:rsidP="00242365">
      <w:pPr>
        <w:jc w:val="center"/>
        <w:rPr>
          <w:b/>
          <w:bCs/>
          <w:lang w:val="es-ES"/>
        </w:rPr>
      </w:pPr>
      <w:r>
        <w:rPr>
          <w:b/>
          <w:bCs/>
          <w:lang w:val="es-ES"/>
        </w:rPr>
        <w:t>Anexo I</w:t>
      </w:r>
    </w:p>
    <w:p w14:paraId="521B9311" w14:textId="5F7C0DDD" w:rsidR="00242365" w:rsidRDefault="00417A70" w:rsidP="00417A70">
      <w:pPr>
        <w:tabs>
          <w:tab w:val="left" w:pos="7373"/>
        </w:tabs>
        <w:jc w:val="left"/>
        <w:rPr>
          <w:b/>
          <w:bCs/>
          <w:lang w:val="es-ES"/>
        </w:rPr>
      </w:pPr>
      <w:r>
        <w:rPr>
          <w:b/>
          <w:bCs/>
          <w:lang w:val="es-ES"/>
        </w:rPr>
        <w:tab/>
      </w:r>
    </w:p>
    <w:p w14:paraId="06E5DBB4" w14:textId="77777777" w:rsidR="00242365" w:rsidRDefault="00242365" w:rsidP="00242365">
      <w:pPr>
        <w:jc w:val="center"/>
        <w:rPr>
          <w:b/>
          <w:bCs/>
          <w:lang w:val="es-ES"/>
        </w:rPr>
      </w:pPr>
      <w:r>
        <w:rPr>
          <w:b/>
          <w:bCs/>
          <w:lang w:val="es-ES"/>
        </w:rPr>
        <w:t>PROYECTO DE ACUERDO ENTRE EL GOBIERNO DE E</w:t>
      </w:r>
      <w:r w:rsidRPr="00DA4633">
        <w:rPr>
          <w:b/>
          <w:lang w:val="es-ES"/>
        </w:rPr>
        <w:t>TIOPÍA</w:t>
      </w:r>
      <w:r>
        <w:rPr>
          <w:b/>
          <w:bCs/>
          <w:lang w:val="es-ES"/>
        </w:rPr>
        <w:t xml:space="preserve"> Y EL COMITÉ EJECUTIVO DEL FONDO MULTILATERAL PARA LA REDUCCIÓN DEL CONSUMO DE HIDROCLOROFLUOROCARBONOS EN EL MARCO DE LA ETAPA II DEL </w:t>
      </w:r>
    </w:p>
    <w:p w14:paraId="3B2A4AC7" w14:textId="77777777" w:rsidR="00242365" w:rsidRDefault="00242365" w:rsidP="00242365">
      <w:pPr>
        <w:jc w:val="center"/>
        <w:rPr>
          <w:b/>
          <w:bCs/>
          <w:lang w:val="es-ES"/>
        </w:rPr>
      </w:pPr>
      <w:r>
        <w:rPr>
          <w:b/>
          <w:bCs/>
          <w:lang w:val="es-ES"/>
        </w:rPr>
        <w:t>PLAN DE GESTIÓN DE ELIMINACIÓN DE LOS HCFC</w:t>
      </w:r>
    </w:p>
    <w:p w14:paraId="60838B95" w14:textId="77777777" w:rsidR="00242365" w:rsidRDefault="00242365" w:rsidP="00242365">
      <w:pPr>
        <w:jc w:val="center"/>
        <w:rPr>
          <w:b/>
          <w:bCs/>
          <w:lang w:val="es-ES"/>
        </w:rPr>
      </w:pPr>
    </w:p>
    <w:p w14:paraId="318EC46C" w14:textId="77777777" w:rsidR="00242365" w:rsidRDefault="00242365" w:rsidP="00242365">
      <w:pPr>
        <w:rPr>
          <w:b/>
          <w:lang w:val="es-ES"/>
        </w:rPr>
      </w:pPr>
      <w:r>
        <w:rPr>
          <w:b/>
          <w:bCs/>
          <w:lang w:val="es-ES"/>
        </w:rPr>
        <w:t>Finalidad</w:t>
      </w:r>
    </w:p>
    <w:p w14:paraId="4D122F49" w14:textId="77777777" w:rsidR="00242365" w:rsidRDefault="00242365" w:rsidP="00242365">
      <w:pPr>
        <w:rPr>
          <w:lang w:val="es-ES"/>
        </w:rPr>
      </w:pPr>
    </w:p>
    <w:p w14:paraId="4DACEB5F" w14:textId="77777777" w:rsidR="00242365" w:rsidRPr="00417A70" w:rsidRDefault="00242365" w:rsidP="00417A70">
      <w:pPr>
        <w:pStyle w:val="Heading1"/>
        <w:numPr>
          <w:ilvl w:val="0"/>
          <w:numId w:val="27"/>
        </w:numPr>
        <w:rPr>
          <w:lang w:val="es-ES"/>
        </w:rPr>
      </w:pPr>
      <w:r w:rsidRPr="00417A70">
        <w:rPr>
          <w:lang w:val="es-ES"/>
        </w:rPr>
        <w:t>El presente Acuerdo representa el entendimiento a que han llegado el Gobierno de Etiopía (el “País”) y el Comité Ejecutivo con respecto a la reducción del uso controlado de las sustancias que agotan la capa de ozono (SAO) indicadas en el Apéndice 1</w:t>
      </w:r>
      <w:r w:rsidRPr="00417A70">
        <w:rPr>
          <w:lang w:val="es-ES"/>
        </w:rPr>
        <w:noBreakHyphen/>
        <w:t xml:space="preserve">A (las “Sustancias”) hasta un nivel sostenido de cero toneladas PAO antes del 1 de enero de 2030 en cumplimiento del calendario del Protocolo de Montreal. </w:t>
      </w:r>
    </w:p>
    <w:p w14:paraId="7DCE6BE8" w14:textId="77777777" w:rsidR="00242365" w:rsidRDefault="00242365" w:rsidP="00242365">
      <w:pPr>
        <w:numPr>
          <w:ilvl w:val="0"/>
          <w:numId w:val="1"/>
        </w:numPr>
        <w:spacing w:after="240"/>
        <w:outlineLvl w:val="0"/>
        <w:rPr>
          <w:lang w:val="es-ES"/>
        </w:rPr>
      </w:pPr>
      <w:r>
        <w:rPr>
          <w:lang w:val="es-ES"/>
        </w:rPr>
        <w:t>El País conviene en cumplir con los límites anuales de consumo de las Sustancias tal como se establecen en la fila 1.2 del Apéndice 2</w:t>
      </w:r>
      <w:r>
        <w:rPr>
          <w:lang w:val="es-ES"/>
        </w:rPr>
        <w:noBreakHyphen/>
        <w:t>A (“Los Objetivos y la Financiación”) del presente Acuerdo, así como en el calendario de reducción del Protocolo de Montreal para todas las Sustancias mencionadas en el Apéndice 1</w:t>
      </w:r>
      <w:r>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Pr>
          <w:lang w:val="es-ES"/>
        </w:rPr>
        <w:noBreakHyphen/>
        <w:t>A como medida de reducción final conforme a este Acuerdo para todas las Sustancias especificadas en el Apéndice 1</w:t>
      </w:r>
      <w:r>
        <w:rPr>
          <w:lang w:val="es-ES"/>
        </w:rPr>
        <w:noBreakHyphen/>
        <w:t>A y en relación con cualquier consumo de cada una de las Sustancias que supere el nivel definido en la fila 4.1.3 (consumo restante admisible para la financiación).</w:t>
      </w:r>
    </w:p>
    <w:p w14:paraId="730E9FA9" w14:textId="77777777" w:rsidR="00242365" w:rsidRDefault="00242365" w:rsidP="00242365">
      <w:pPr>
        <w:numPr>
          <w:ilvl w:val="0"/>
          <w:numId w:val="1"/>
        </w:numPr>
        <w:spacing w:after="240"/>
        <w:outlineLvl w:val="0"/>
        <w:rPr>
          <w:lang w:val="es-ES"/>
        </w:rPr>
      </w:pPr>
      <w:r>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Pr>
          <w:lang w:val="es-ES"/>
        </w:rPr>
        <w:noBreakHyphen/>
        <w:t>A (“Calendario de Aprobación de la Financiación”).</w:t>
      </w:r>
    </w:p>
    <w:p w14:paraId="13100451" w14:textId="77777777" w:rsidR="00242365" w:rsidRDefault="00242365" w:rsidP="00242365">
      <w:pPr>
        <w:numPr>
          <w:ilvl w:val="0"/>
          <w:numId w:val="1"/>
        </w:numPr>
        <w:spacing w:after="240"/>
        <w:outlineLvl w:val="0"/>
        <w:rPr>
          <w:lang w:val="es-ES"/>
        </w:rPr>
      </w:pPr>
      <w:r>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68825CE2" w14:textId="77777777" w:rsidR="00242365" w:rsidRDefault="00242365" w:rsidP="00242365">
      <w:pPr>
        <w:spacing w:after="240"/>
        <w:outlineLvl w:val="0"/>
        <w:rPr>
          <w:b/>
          <w:lang w:val="es-ES"/>
        </w:rPr>
      </w:pPr>
      <w:r>
        <w:rPr>
          <w:b/>
          <w:lang w:val="es-ES"/>
        </w:rPr>
        <w:t>Condiciones para la liberación de los fondos</w:t>
      </w:r>
    </w:p>
    <w:p w14:paraId="6C32328D" w14:textId="77777777" w:rsidR="00242365" w:rsidRDefault="00242365" w:rsidP="00242365">
      <w:pPr>
        <w:numPr>
          <w:ilvl w:val="0"/>
          <w:numId w:val="1"/>
        </w:numPr>
        <w:spacing w:after="240"/>
        <w:outlineLvl w:val="0"/>
        <w:rPr>
          <w:lang w:val="es-ES"/>
        </w:rPr>
      </w:pPr>
      <w:r>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5CCA2D01" w14:textId="77777777" w:rsidR="00242365" w:rsidRDefault="00242365" w:rsidP="00242365">
      <w:pPr>
        <w:widowControl w:val="0"/>
        <w:numPr>
          <w:ilvl w:val="1"/>
          <w:numId w:val="1"/>
        </w:numPr>
        <w:spacing w:after="240"/>
        <w:outlineLvl w:val="1"/>
        <w:rPr>
          <w:lang w:val="es-ES"/>
        </w:rPr>
      </w:pPr>
      <w:r>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532D5ADA" w14:textId="77777777" w:rsidR="00242365" w:rsidRDefault="00242365" w:rsidP="00242365">
      <w:pPr>
        <w:keepNext/>
        <w:keepLines/>
        <w:widowControl w:val="0"/>
        <w:numPr>
          <w:ilvl w:val="1"/>
          <w:numId w:val="1"/>
        </w:numPr>
        <w:spacing w:after="240"/>
        <w:outlineLvl w:val="1"/>
        <w:rPr>
          <w:lang w:val="es-ES"/>
        </w:rPr>
      </w:pPr>
      <w:r>
        <w:rPr>
          <w:lang w:val="es-ES"/>
        </w:rPr>
        <w:lastRenderedPageBreak/>
        <w:t>Que el cumplimiento de estos Objetivos haya sido verificado independientemente para todos los años pertinentes, a menos que el Comité Ejecutivo decidiese que no se requiere dicha verificación;</w:t>
      </w:r>
    </w:p>
    <w:p w14:paraId="0E032EB8" w14:textId="77777777" w:rsidR="00242365" w:rsidRDefault="00242365" w:rsidP="00242365">
      <w:pPr>
        <w:keepNext/>
        <w:keepLines/>
        <w:widowControl w:val="0"/>
        <w:numPr>
          <w:ilvl w:val="1"/>
          <w:numId w:val="1"/>
        </w:numPr>
        <w:spacing w:after="240"/>
        <w:outlineLvl w:val="1"/>
        <w:rPr>
          <w:lang w:val="es-ES"/>
        </w:rPr>
      </w:pPr>
      <w:r>
        <w:rPr>
          <w:lang w:val="es-ES"/>
        </w:rPr>
        <w:t>Que el País haya presentado un Informe de Ejecución de Tramos en el formulario del Apéndice 4</w:t>
      </w:r>
      <w:r>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2B24144C" w14:textId="77777777" w:rsidR="00242365" w:rsidRDefault="00242365" w:rsidP="00242365">
      <w:pPr>
        <w:widowControl w:val="0"/>
        <w:numPr>
          <w:ilvl w:val="1"/>
          <w:numId w:val="1"/>
        </w:numPr>
        <w:spacing w:after="240"/>
        <w:outlineLvl w:val="1"/>
        <w:rPr>
          <w:lang w:val="es-ES"/>
        </w:rPr>
      </w:pPr>
      <w:r>
        <w:rPr>
          <w:lang w:val="es-ES"/>
        </w:rPr>
        <w:t>Que el País haya presentado un Plan de Ejecución de Tramos en el formulario del Apéndice 4</w:t>
      </w:r>
      <w:r>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222B7E14" w14:textId="77777777" w:rsidR="00242365" w:rsidRDefault="00242365" w:rsidP="00242365">
      <w:pPr>
        <w:widowControl w:val="0"/>
        <w:spacing w:after="240"/>
        <w:outlineLvl w:val="1"/>
        <w:rPr>
          <w:b/>
          <w:lang w:val="es-ES"/>
        </w:rPr>
      </w:pPr>
      <w:r>
        <w:rPr>
          <w:b/>
          <w:lang w:val="es-ES"/>
        </w:rPr>
        <w:t>Supervisión</w:t>
      </w:r>
    </w:p>
    <w:p w14:paraId="79909044" w14:textId="77777777" w:rsidR="00242365" w:rsidRDefault="00242365" w:rsidP="00242365">
      <w:pPr>
        <w:numPr>
          <w:ilvl w:val="0"/>
          <w:numId w:val="1"/>
        </w:numPr>
        <w:spacing w:after="240"/>
        <w:outlineLvl w:val="0"/>
        <w:rPr>
          <w:lang w:val="es-ES"/>
        </w:rPr>
      </w:pPr>
      <w:r>
        <w:rPr>
          <w:lang w:val="es-ES"/>
        </w:rPr>
        <w:t>El País garantizará que realiza una supervisión precisa de sus actividades en virtud del presente Acuerdo. Las instituciones indicadas en el Apéndice 5</w:t>
      </w:r>
      <w:r>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39FB7A16" w14:textId="77777777" w:rsidR="00242365" w:rsidRDefault="00242365" w:rsidP="00242365">
      <w:pPr>
        <w:spacing w:after="240"/>
        <w:outlineLvl w:val="0"/>
        <w:rPr>
          <w:b/>
          <w:lang w:val="es-ES"/>
        </w:rPr>
      </w:pPr>
      <w:r>
        <w:rPr>
          <w:b/>
          <w:lang w:val="es-ES"/>
        </w:rPr>
        <w:t>Flexibilidad para reasignación de fondos</w:t>
      </w:r>
    </w:p>
    <w:p w14:paraId="7F8781B8" w14:textId="77777777" w:rsidR="00242365" w:rsidRDefault="00242365" w:rsidP="00242365">
      <w:pPr>
        <w:numPr>
          <w:ilvl w:val="0"/>
          <w:numId w:val="1"/>
        </w:numPr>
        <w:spacing w:after="240"/>
        <w:outlineLvl w:val="0"/>
        <w:rPr>
          <w:lang w:val="es-ES"/>
        </w:rPr>
      </w:pPr>
      <w:r>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Pr>
          <w:lang w:val="es-ES"/>
        </w:rPr>
        <w:noBreakHyphen/>
        <w:t>A:</w:t>
      </w:r>
    </w:p>
    <w:p w14:paraId="0C8866FC" w14:textId="77777777" w:rsidR="00242365" w:rsidRDefault="00242365" w:rsidP="00242365">
      <w:pPr>
        <w:widowControl w:val="0"/>
        <w:numPr>
          <w:ilvl w:val="1"/>
          <w:numId w:val="1"/>
        </w:numPr>
        <w:spacing w:after="240"/>
        <w:outlineLvl w:val="1"/>
        <w:rPr>
          <w:lang w:val="es-ES"/>
        </w:rPr>
      </w:pPr>
      <w:r>
        <w:rPr>
          <w:lang w:val="es-ES"/>
        </w:rPr>
        <w:t>Las reasignaciones que se consideren cambios importantes deberán documentarse por adelantado, ya sea en un Plan de Ejecución de Tramo según lo descrito en el inciso 5 d) supra, o bien como una revisión de un Plan de Ejecución de Tramo existente a presentarse ocho semanas antes de cualquier reunión del Comité Ejecutivo para su aprobación. Los cambios importantes se relacionarían con:</w:t>
      </w:r>
    </w:p>
    <w:p w14:paraId="67E37DD4" w14:textId="77777777" w:rsidR="00242365" w:rsidRDefault="00242365" w:rsidP="00242365">
      <w:pPr>
        <w:widowControl w:val="0"/>
        <w:numPr>
          <w:ilvl w:val="2"/>
          <w:numId w:val="1"/>
        </w:numPr>
        <w:spacing w:after="240"/>
        <w:outlineLvl w:val="2"/>
        <w:rPr>
          <w:lang w:val="es-ES"/>
        </w:rPr>
      </w:pPr>
      <w:r>
        <w:rPr>
          <w:lang w:val="es-ES"/>
        </w:rPr>
        <w:t xml:space="preserve">Asuntos que pudieran afectar al reglamento y las políticas del Fondo Multilateral; </w:t>
      </w:r>
    </w:p>
    <w:p w14:paraId="1D5F1545" w14:textId="77777777" w:rsidR="00242365" w:rsidRDefault="00242365" w:rsidP="00242365">
      <w:pPr>
        <w:widowControl w:val="0"/>
        <w:numPr>
          <w:ilvl w:val="2"/>
          <w:numId w:val="1"/>
        </w:numPr>
        <w:spacing w:after="240"/>
        <w:outlineLvl w:val="2"/>
        <w:rPr>
          <w:lang w:val="es-ES"/>
        </w:rPr>
      </w:pPr>
      <w:r>
        <w:rPr>
          <w:lang w:val="es-ES"/>
        </w:rPr>
        <w:t xml:space="preserve">Cambios que modificarían cualquier cláusula de este Acuerdo; </w:t>
      </w:r>
    </w:p>
    <w:p w14:paraId="63BFB714" w14:textId="77777777" w:rsidR="00242365" w:rsidRDefault="00242365" w:rsidP="00242365">
      <w:pPr>
        <w:widowControl w:val="0"/>
        <w:numPr>
          <w:ilvl w:val="2"/>
          <w:numId w:val="1"/>
        </w:numPr>
        <w:spacing w:after="240"/>
        <w:outlineLvl w:val="2"/>
        <w:rPr>
          <w:lang w:val="es-ES"/>
        </w:rPr>
      </w:pPr>
      <w:r>
        <w:rPr>
          <w:lang w:val="es-ES"/>
        </w:rPr>
        <w:t xml:space="preserve">Cambios en los niveles anuales de financiación asignados a organismos bilaterales o de ejecución individuales para los diferentes tramos; </w:t>
      </w:r>
    </w:p>
    <w:p w14:paraId="4CDF7140" w14:textId="77777777" w:rsidR="00242365" w:rsidRDefault="00242365" w:rsidP="00242365">
      <w:pPr>
        <w:widowControl w:val="0"/>
        <w:numPr>
          <w:ilvl w:val="2"/>
          <w:numId w:val="1"/>
        </w:numPr>
        <w:spacing w:after="240"/>
        <w:outlineLvl w:val="2"/>
        <w:rPr>
          <w:lang w:val="es-ES"/>
        </w:rPr>
      </w:pPr>
      <w:r>
        <w:rPr>
          <w:lang w:val="es-ES"/>
        </w:rPr>
        <w:t xml:space="preserve">Suministro de financiación para programas o actividades no incluidos en el Plan de Ejecución de Tramos avalado actual, o supresión de una actividad incluida en el Plan de Ejecución de Tramo, cuyo costo exceda el 30 por ciento del costo total del último tramo aprobado; </w:t>
      </w:r>
    </w:p>
    <w:p w14:paraId="33088F2C" w14:textId="77777777" w:rsidR="00242365" w:rsidRDefault="00242365" w:rsidP="00242365">
      <w:pPr>
        <w:widowControl w:val="0"/>
        <w:numPr>
          <w:ilvl w:val="2"/>
          <w:numId w:val="1"/>
        </w:numPr>
        <w:spacing w:after="240"/>
        <w:outlineLvl w:val="2"/>
        <w:rPr>
          <w:lang w:val="es-ES"/>
        </w:rPr>
      </w:pPr>
      <w:r>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6A696C8A" w14:textId="77777777" w:rsidR="00242365" w:rsidRDefault="00242365" w:rsidP="00242365">
      <w:pPr>
        <w:keepNext/>
        <w:keepLines/>
        <w:widowControl w:val="0"/>
        <w:numPr>
          <w:ilvl w:val="1"/>
          <w:numId w:val="1"/>
        </w:numPr>
        <w:spacing w:after="240"/>
        <w:outlineLvl w:val="1"/>
        <w:rPr>
          <w:lang w:val="es-ES"/>
        </w:rPr>
      </w:pPr>
      <w:r>
        <w:rPr>
          <w:lang w:val="es-ES"/>
        </w:rPr>
        <w:lastRenderedPageBreak/>
        <w:t xml:space="preserve">Las reasignaciones no clasificadas como cambios importantes pueden incorporarse al Plan de Ejecución de Tramo aprobado que esté en curso de ejecución en esa fecha, y notificarse al Comité Ejecutivo en el Informe de Ejecución de Tramo subsiguiente; </w:t>
      </w:r>
    </w:p>
    <w:p w14:paraId="6975D700" w14:textId="77777777" w:rsidR="00242365" w:rsidRDefault="00242365" w:rsidP="00242365">
      <w:pPr>
        <w:pStyle w:val="Heading2"/>
        <w:tabs>
          <w:tab w:val="clear" w:pos="0"/>
          <w:tab w:val="num" w:pos="-720"/>
        </w:tabs>
        <w:rPr>
          <w:lang w:val="es-ES"/>
        </w:rPr>
      </w:pPr>
      <w:r>
        <w:rPr>
          <w:lang w:val="es-ES"/>
        </w:rPr>
        <w:t>El País acuerda, en casos en que se hayan elegido las tecnologías con HFC como una alternativa para los HCFC, y tomando en consideración las circunstancias nacionales relacionadas a la salud y la seguridad: supervisar la disponibilidad de los sucedáneos y alternativas que reducen al mínimo aún más los impactos en el clima; considerar, al examinar las reglamentaciones, normas e incentivos, estipulaciones adecuadas para incentivos que fomenten la instrucción de dichas alternativas; y considerar el potencial para adopción de alternativas eficaces en función de los costos que reduzcan al mínimo el impacto en el clima al ejecutar el plan de gestión de eliminación de los HCFC, cuando proceda, e informar en consecuencia al Comité Ejecutivo sobre el progreso realizado en los informes de ejecución de tramos; y</w:t>
      </w:r>
    </w:p>
    <w:p w14:paraId="68C61847" w14:textId="77777777" w:rsidR="00242365" w:rsidRDefault="00242365" w:rsidP="00242365">
      <w:pPr>
        <w:widowControl w:val="0"/>
        <w:numPr>
          <w:ilvl w:val="1"/>
          <w:numId w:val="1"/>
        </w:numPr>
        <w:spacing w:after="240"/>
        <w:outlineLvl w:val="1"/>
        <w:rPr>
          <w:lang w:val="es-ES"/>
        </w:rPr>
      </w:pPr>
      <w:r>
        <w:rPr>
          <w:lang w:val="es-ES"/>
        </w:rPr>
        <w:t xml:space="preserve">Los fondos remanentes que conserven los organismos bilaterales o de ejecución o el país en virtud del Plan serán devueltos al Fondo Multilateral al concluirse el último tramo previsto conforme a este Acuerdo. </w:t>
      </w:r>
    </w:p>
    <w:p w14:paraId="129E509C" w14:textId="77777777" w:rsidR="00242365" w:rsidRDefault="00242365" w:rsidP="00242365">
      <w:pPr>
        <w:widowControl w:val="0"/>
        <w:spacing w:after="240"/>
        <w:outlineLvl w:val="1"/>
        <w:rPr>
          <w:b/>
          <w:lang w:val="es-ES"/>
        </w:rPr>
      </w:pPr>
      <w:r>
        <w:rPr>
          <w:b/>
          <w:lang w:val="es-ES"/>
        </w:rPr>
        <w:t>Consideraciones para el sector de servicio y mantenimiento de equipos de refrigeración</w:t>
      </w:r>
    </w:p>
    <w:p w14:paraId="5E872AF7" w14:textId="77777777" w:rsidR="00242365" w:rsidRDefault="00242365" w:rsidP="00242365">
      <w:pPr>
        <w:numPr>
          <w:ilvl w:val="0"/>
          <w:numId w:val="1"/>
        </w:numPr>
        <w:spacing w:after="240"/>
        <w:outlineLvl w:val="0"/>
        <w:rPr>
          <w:lang w:val="es-ES"/>
        </w:rPr>
      </w:pPr>
      <w:r>
        <w:rPr>
          <w:lang w:val="es-ES"/>
        </w:rPr>
        <w:t>Se prestará especial atención a la ejecución de las actividades en el subsector de servicio y mantenimiento de equipos de refrigeración incluidas en el Plan, en particular:</w:t>
      </w:r>
    </w:p>
    <w:p w14:paraId="02882BB6" w14:textId="77777777" w:rsidR="00242365" w:rsidRDefault="00242365" w:rsidP="00242365">
      <w:pPr>
        <w:widowControl w:val="0"/>
        <w:numPr>
          <w:ilvl w:val="1"/>
          <w:numId w:val="1"/>
        </w:numPr>
        <w:spacing w:after="240"/>
        <w:outlineLvl w:val="1"/>
        <w:rPr>
          <w:lang w:val="es-ES"/>
        </w:rPr>
      </w:pPr>
      <w:r>
        <w:rPr>
          <w:lang w:val="es-ES"/>
        </w:rPr>
        <w:t>El País utilizaría la flexibilidad disponible conforme a este Acuerdo para atender a las necesidades específicas que pudieran presentarse durante la ejecución del proyecto; y</w:t>
      </w:r>
    </w:p>
    <w:p w14:paraId="3D01A0C3" w14:textId="77777777" w:rsidR="00242365" w:rsidRDefault="00242365" w:rsidP="00242365">
      <w:pPr>
        <w:widowControl w:val="0"/>
        <w:numPr>
          <w:ilvl w:val="1"/>
          <w:numId w:val="1"/>
        </w:numPr>
        <w:spacing w:after="240"/>
        <w:outlineLvl w:val="1"/>
        <w:rPr>
          <w:strike/>
          <w:lang w:val="es-ES"/>
        </w:rPr>
      </w:pPr>
      <w:r>
        <w:rPr>
          <w:lang w:val="es-ES"/>
        </w:rPr>
        <w:t>El País y los organismos bilaterales y/o de ejecución pertinentes tomarían en consideración las decisiones pertinentes sobre el sector de servicio y mantenimiento de equipos de refrigeración durante la ejecución del Plan.</w:t>
      </w:r>
    </w:p>
    <w:p w14:paraId="028122CD" w14:textId="77777777" w:rsidR="00242365" w:rsidRDefault="00242365" w:rsidP="00242365">
      <w:pPr>
        <w:widowControl w:val="0"/>
        <w:spacing w:after="240"/>
        <w:outlineLvl w:val="1"/>
        <w:rPr>
          <w:b/>
          <w:strike/>
          <w:lang w:val="es-ES"/>
        </w:rPr>
      </w:pPr>
      <w:r>
        <w:rPr>
          <w:b/>
          <w:lang w:val="es-ES"/>
        </w:rPr>
        <w:t>Organismos bilaterales y de ejecución</w:t>
      </w:r>
    </w:p>
    <w:p w14:paraId="2F20C14E" w14:textId="77777777" w:rsidR="00242365" w:rsidRDefault="00242365" w:rsidP="00242365">
      <w:pPr>
        <w:pStyle w:val="Heading1"/>
        <w:rPr>
          <w:lang w:val="es-ES"/>
        </w:rPr>
      </w:pPr>
      <w:r>
        <w:rPr>
          <w:lang w:val="es-ES"/>
        </w:rPr>
        <w:t>El País conviene en asumir la responsabilidad general por la gestión y aplicación de este Acuerdo y de todas las actividades emprendidas por el País o en su nombre en cumplimiento de las obligaciones en virtud del presente Acuerdo. El PNUMA acordó ser el “Organismo de Ejecución Principal” y la ONUDI acordó ser el “Organismo de Ejecución Cooperante” bajo la dirección del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y el Organismo de Ejecución Cooperante que participa en este Acuerdo.</w:t>
      </w:r>
    </w:p>
    <w:p w14:paraId="16A494F9" w14:textId="77777777" w:rsidR="00242365" w:rsidRDefault="00242365" w:rsidP="00242365">
      <w:pPr>
        <w:pStyle w:val="Heading1"/>
        <w:rPr>
          <w:lang w:val="es-ES"/>
        </w:rPr>
      </w:pPr>
      <w:r>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y 2.4 del Apéndice 2</w:t>
      </w:r>
      <w:r>
        <w:rPr>
          <w:lang w:val="es-ES"/>
        </w:rPr>
        <w:noBreakHyphen/>
        <w:t>A.</w:t>
      </w:r>
    </w:p>
    <w:p w14:paraId="42F3D173" w14:textId="77777777" w:rsidR="00242365" w:rsidRDefault="00242365" w:rsidP="00242365">
      <w:pPr>
        <w:jc w:val="left"/>
        <w:rPr>
          <w:b/>
          <w:lang w:val="es-ES"/>
        </w:rPr>
      </w:pPr>
      <w:r>
        <w:rPr>
          <w:b/>
          <w:lang w:val="es-ES"/>
        </w:rPr>
        <w:br w:type="page"/>
      </w:r>
    </w:p>
    <w:p w14:paraId="1EB6FD13" w14:textId="77777777" w:rsidR="00242365" w:rsidRDefault="00242365" w:rsidP="00242365">
      <w:pPr>
        <w:spacing w:after="240"/>
        <w:outlineLvl w:val="0"/>
        <w:rPr>
          <w:b/>
          <w:lang w:val="es-ES"/>
        </w:rPr>
      </w:pPr>
      <w:r>
        <w:rPr>
          <w:b/>
          <w:lang w:val="es-ES"/>
        </w:rPr>
        <w:lastRenderedPageBreak/>
        <w:t>Incumplimiento del Acuerdo</w:t>
      </w:r>
    </w:p>
    <w:p w14:paraId="6D1782A3" w14:textId="77777777" w:rsidR="00242365" w:rsidRDefault="00242365" w:rsidP="00242365">
      <w:pPr>
        <w:pStyle w:val="Heading1"/>
        <w:numPr>
          <w:ilvl w:val="0"/>
          <w:numId w:val="26"/>
        </w:numPr>
        <w:rPr>
          <w:lang w:val="es-ES"/>
        </w:rPr>
      </w:pPr>
      <w:r>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Pr>
          <w:i/>
          <w:iCs/>
          <w:lang w:val="es-ES"/>
        </w:rPr>
        <w:t>supra</w:t>
      </w:r>
      <w:r>
        <w:rPr>
          <w:lang w:val="es-ES"/>
        </w:rPr>
        <w:t>.</w:t>
      </w:r>
    </w:p>
    <w:p w14:paraId="39FBA505" w14:textId="77777777" w:rsidR="00242365" w:rsidRDefault="00242365" w:rsidP="00242365">
      <w:pPr>
        <w:numPr>
          <w:ilvl w:val="0"/>
          <w:numId w:val="1"/>
        </w:numPr>
        <w:spacing w:after="240"/>
        <w:outlineLvl w:val="0"/>
        <w:rPr>
          <w:lang w:val="es-ES"/>
        </w:rPr>
      </w:pPr>
      <w:r>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05F689C3" w14:textId="77777777" w:rsidR="00242365" w:rsidRDefault="00242365" w:rsidP="00242365">
      <w:pPr>
        <w:pStyle w:val="Heading1"/>
        <w:rPr>
          <w:lang w:val="es-ES"/>
        </w:rPr>
      </w:pPr>
      <w:r>
        <w:rPr>
          <w:lang w:val="es-ES"/>
        </w:rPr>
        <w:t xml:space="preserve">El País satisfará cualquier solicitud razonable del Comité Ejecutivo, el Organismo de Ejecución Principal </w:t>
      </w:r>
      <w:r>
        <w:rPr>
          <w:lang w:val="es-AR"/>
        </w:rPr>
        <w:t>y</w:t>
      </w:r>
      <w:r>
        <w:rPr>
          <w:b/>
          <w:lang w:val="es-AR"/>
        </w:rPr>
        <w:t xml:space="preserve"> </w:t>
      </w:r>
      <w:r>
        <w:rPr>
          <w:lang w:val="es-ES"/>
        </w:rPr>
        <w:t xml:space="preserve">el Organismo de Ejecución Cooperante para facilitar la aplicación del presente Acuerdo. En particular, proporcionará al Organismo de Ejecución Principal </w:t>
      </w:r>
      <w:r>
        <w:rPr>
          <w:lang w:val="es-AR"/>
        </w:rPr>
        <w:t>y</w:t>
      </w:r>
      <w:r>
        <w:rPr>
          <w:b/>
          <w:lang w:val="es-AR"/>
        </w:rPr>
        <w:t xml:space="preserve"> </w:t>
      </w:r>
      <w:r>
        <w:rPr>
          <w:lang w:val="es-AR"/>
        </w:rPr>
        <w:t>a</w:t>
      </w:r>
      <w:r>
        <w:rPr>
          <w:lang w:val="es-ES"/>
        </w:rPr>
        <w:t>l Organismo de Ejecución Cooperante el acceso a la información necesaria para verificar el cumplimiento del presente Acuerdo.</w:t>
      </w:r>
    </w:p>
    <w:p w14:paraId="5E0FA241" w14:textId="77777777" w:rsidR="00242365" w:rsidRDefault="00242365" w:rsidP="00242365">
      <w:pPr>
        <w:spacing w:after="240"/>
        <w:outlineLvl w:val="0"/>
        <w:rPr>
          <w:b/>
          <w:lang w:val="es-ES"/>
        </w:rPr>
      </w:pPr>
      <w:r>
        <w:rPr>
          <w:b/>
          <w:lang w:val="es-ES"/>
        </w:rPr>
        <w:t>Fecha de terminación</w:t>
      </w:r>
    </w:p>
    <w:p w14:paraId="18D07C18" w14:textId="77777777" w:rsidR="00242365" w:rsidRDefault="00242365" w:rsidP="00242365">
      <w:pPr>
        <w:numPr>
          <w:ilvl w:val="0"/>
          <w:numId w:val="1"/>
        </w:numPr>
        <w:spacing w:after="240"/>
        <w:outlineLvl w:val="0"/>
        <w:rPr>
          <w:lang w:val="es-ES"/>
        </w:rPr>
      </w:pPr>
      <w:r>
        <w:rPr>
          <w:lang w:val="es-ES"/>
        </w:rPr>
        <w:t>La terminación del Plan y el Acuerdo conexo concluirán al final del año siguiente al último año para el que se haya especificado un nivel de consumo total máximo permitido en el Apéndice 2</w:t>
      </w:r>
      <w:r>
        <w:rPr>
          <w:lang w:val="es-ES"/>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Pr>
          <w:lang w:val="es-ES"/>
        </w:rPr>
        <w:noBreakHyphen/>
        <w:t>A continuarán vigentes hasta la conclusión del Plan, a menos que el Comité Ejecutivo estipule otra cosa.</w:t>
      </w:r>
    </w:p>
    <w:p w14:paraId="11356E74" w14:textId="77777777" w:rsidR="00242365" w:rsidRDefault="00242365" w:rsidP="00242365">
      <w:pPr>
        <w:keepNext/>
        <w:keepLines/>
        <w:spacing w:after="240"/>
        <w:outlineLvl w:val="0"/>
        <w:rPr>
          <w:b/>
          <w:lang w:val="es-ES"/>
        </w:rPr>
      </w:pPr>
      <w:r>
        <w:rPr>
          <w:b/>
          <w:lang w:val="es-ES"/>
        </w:rPr>
        <w:t>Validez</w:t>
      </w:r>
    </w:p>
    <w:p w14:paraId="49DB016D" w14:textId="77777777" w:rsidR="00242365" w:rsidRDefault="00242365" w:rsidP="00242365">
      <w:pPr>
        <w:keepNext/>
        <w:keepLines/>
        <w:numPr>
          <w:ilvl w:val="0"/>
          <w:numId w:val="1"/>
        </w:numPr>
        <w:spacing w:after="240"/>
        <w:outlineLvl w:val="0"/>
        <w:rPr>
          <w:lang w:val="es-ES"/>
        </w:rPr>
      </w:pPr>
      <w:r>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71D28FA8" w14:textId="77777777" w:rsidR="00242365" w:rsidRDefault="00242365" w:rsidP="00242365">
      <w:pPr>
        <w:numPr>
          <w:ilvl w:val="0"/>
          <w:numId w:val="1"/>
        </w:numPr>
        <w:spacing w:after="240"/>
        <w:outlineLvl w:val="0"/>
        <w:rPr>
          <w:lang w:val="es-ES"/>
        </w:rPr>
      </w:pPr>
      <w:r>
        <w:rPr>
          <w:lang w:val="es-ES"/>
        </w:rPr>
        <w:t>Este Acuerdo puede modificarse o rescindirse únicamente por un acuerdo mutuo escrito del País y del Comité Ejecutivo del Fondo Multilateral.</w:t>
      </w:r>
    </w:p>
    <w:p w14:paraId="35DE10CD" w14:textId="77777777" w:rsidR="00242365" w:rsidRDefault="00242365" w:rsidP="00242365">
      <w:pPr>
        <w:jc w:val="left"/>
        <w:rPr>
          <w:b/>
          <w:bCs/>
          <w:lang w:val="es-ES"/>
        </w:rPr>
      </w:pPr>
    </w:p>
    <w:p w14:paraId="23374A30" w14:textId="77777777" w:rsidR="00242365" w:rsidRDefault="00242365" w:rsidP="00242365">
      <w:pPr>
        <w:jc w:val="left"/>
        <w:rPr>
          <w:b/>
          <w:bCs/>
          <w:lang w:val="es-ES"/>
        </w:rPr>
      </w:pPr>
      <w:r>
        <w:rPr>
          <w:b/>
          <w:bCs/>
          <w:lang w:val="es-ES"/>
        </w:rPr>
        <w:br w:type="page"/>
      </w:r>
    </w:p>
    <w:p w14:paraId="1B25D261" w14:textId="77777777" w:rsidR="00242365" w:rsidRPr="0007633D" w:rsidRDefault="00242365" w:rsidP="00242365">
      <w:pPr>
        <w:jc w:val="left"/>
        <w:rPr>
          <w:b/>
          <w:bCs/>
          <w:lang w:val="es-ES"/>
        </w:rPr>
      </w:pPr>
      <w:r>
        <w:rPr>
          <w:b/>
          <w:bCs/>
          <w:lang w:val="es-ES"/>
        </w:rPr>
        <w:lastRenderedPageBreak/>
        <w:t xml:space="preserve">APÉNDICES </w:t>
      </w:r>
    </w:p>
    <w:p w14:paraId="15049CE5" w14:textId="77777777" w:rsidR="00242365" w:rsidRDefault="00242365" w:rsidP="00242365">
      <w:pPr>
        <w:rPr>
          <w:b/>
          <w:lang w:val="es-ES"/>
        </w:rPr>
      </w:pPr>
    </w:p>
    <w:p w14:paraId="6D03C5DF" w14:textId="77777777" w:rsidR="00242365" w:rsidRPr="004616C0" w:rsidRDefault="00242365" w:rsidP="00242365">
      <w:pPr>
        <w:rPr>
          <w:b/>
          <w:bCs/>
          <w:lang w:val="es-ES"/>
        </w:rPr>
      </w:pPr>
      <w:r>
        <w:rPr>
          <w:b/>
          <w:bCs/>
          <w:lang w:val="es-ES"/>
        </w:rPr>
        <w:t xml:space="preserve">APÉNDICE 1-A: </w:t>
      </w:r>
      <w:r w:rsidRPr="004616C0">
        <w:rPr>
          <w:b/>
          <w:bCs/>
          <w:lang w:val="es-ES"/>
        </w:rPr>
        <w:t>LAS SUSTANCIAS</w:t>
      </w:r>
    </w:p>
    <w:p w14:paraId="44CADD32" w14:textId="77777777" w:rsidR="00242365" w:rsidRPr="004616C0" w:rsidRDefault="00242365" w:rsidP="00242365">
      <w:pPr>
        <w:rPr>
          <w:b/>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4"/>
        <w:gridCol w:w="1128"/>
        <w:gridCol w:w="1092"/>
        <w:gridCol w:w="3716"/>
      </w:tblGrid>
      <w:tr w:rsidR="00242365" w:rsidRPr="00417A70" w14:paraId="74227C06" w14:textId="77777777" w:rsidTr="00191508">
        <w:trPr>
          <w:trHeight w:val="413"/>
        </w:trPr>
        <w:tc>
          <w:tcPr>
            <w:tcW w:w="1826" w:type="pct"/>
            <w:shd w:val="clear" w:color="auto" w:fill="auto"/>
          </w:tcPr>
          <w:p w14:paraId="35949145" w14:textId="77777777" w:rsidR="00242365" w:rsidRPr="004616C0" w:rsidRDefault="00242365" w:rsidP="00191508">
            <w:pPr>
              <w:jc w:val="center"/>
              <w:rPr>
                <w:sz w:val="20"/>
                <w:szCs w:val="20"/>
                <w:lang w:val="es-ES"/>
              </w:rPr>
            </w:pPr>
            <w:r w:rsidRPr="004616C0">
              <w:rPr>
                <w:sz w:val="20"/>
                <w:szCs w:val="20"/>
                <w:lang w:val="es-ES"/>
              </w:rPr>
              <w:t>Sustancia</w:t>
            </w:r>
          </w:p>
        </w:tc>
        <w:tc>
          <w:tcPr>
            <w:tcW w:w="603" w:type="pct"/>
            <w:shd w:val="clear" w:color="auto" w:fill="auto"/>
          </w:tcPr>
          <w:p w14:paraId="1F95D032" w14:textId="77777777" w:rsidR="00242365" w:rsidRPr="004616C0" w:rsidRDefault="00242365" w:rsidP="00191508">
            <w:pPr>
              <w:jc w:val="center"/>
              <w:rPr>
                <w:sz w:val="20"/>
                <w:szCs w:val="20"/>
                <w:lang w:val="es-ES"/>
              </w:rPr>
            </w:pPr>
            <w:r w:rsidRPr="004616C0">
              <w:rPr>
                <w:sz w:val="20"/>
                <w:szCs w:val="20"/>
                <w:lang w:val="es-ES"/>
              </w:rPr>
              <w:t>Anexo</w:t>
            </w:r>
          </w:p>
        </w:tc>
        <w:tc>
          <w:tcPr>
            <w:tcW w:w="584" w:type="pct"/>
            <w:shd w:val="clear" w:color="auto" w:fill="auto"/>
          </w:tcPr>
          <w:p w14:paraId="5160D69E" w14:textId="77777777" w:rsidR="00242365" w:rsidRPr="004616C0" w:rsidRDefault="00242365" w:rsidP="00191508">
            <w:pPr>
              <w:jc w:val="center"/>
              <w:rPr>
                <w:sz w:val="20"/>
                <w:szCs w:val="20"/>
                <w:lang w:val="es-ES"/>
              </w:rPr>
            </w:pPr>
            <w:r w:rsidRPr="004616C0">
              <w:rPr>
                <w:sz w:val="20"/>
                <w:szCs w:val="20"/>
                <w:lang w:val="es-ES"/>
              </w:rPr>
              <w:t>Grupo</w:t>
            </w:r>
          </w:p>
        </w:tc>
        <w:tc>
          <w:tcPr>
            <w:tcW w:w="1987" w:type="pct"/>
            <w:shd w:val="clear" w:color="auto" w:fill="auto"/>
          </w:tcPr>
          <w:p w14:paraId="0B165E0B" w14:textId="77777777" w:rsidR="00242365" w:rsidRPr="004616C0" w:rsidRDefault="00242365" w:rsidP="00191508">
            <w:pPr>
              <w:jc w:val="center"/>
              <w:rPr>
                <w:sz w:val="20"/>
                <w:szCs w:val="20"/>
                <w:lang w:val="es-ES"/>
              </w:rPr>
            </w:pPr>
            <w:r w:rsidRPr="004616C0">
              <w:rPr>
                <w:sz w:val="20"/>
                <w:szCs w:val="20"/>
                <w:lang w:val="es-ES"/>
              </w:rPr>
              <w:t>Punto de partida para las reducciones acumulativas del consumo (toneladas PAO)</w:t>
            </w:r>
          </w:p>
        </w:tc>
      </w:tr>
      <w:tr w:rsidR="00242365" w:rsidRPr="004616C0" w14:paraId="11C6CE55" w14:textId="77777777" w:rsidTr="00191508">
        <w:tc>
          <w:tcPr>
            <w:tcW w:w="1826" w:type="pct"/>
            <w:shd w:val="clear" w:color="auto" w:fill="auto"/>
          </w:tcPr>
          <w:p w14:paraId="69FCDC93" w14:textId="77777777" w:rsidR="00242365" w:rsidRPr="004616C0" w:rsidRDefault="00242365" w:rsidP="00191508">
            <w:pPr>
              <w:keepNext/>
              <w:rPr>
                <w:sz w:val="20"/>
                <w:szCs w:val="20"/>
                <w:lang w:val="en-CA"/>
              </w:rPr>
            </w:pPr>
            <w:r w:rsidRPr="004616C0">
              <w:rPr>
                <w:sz w:val="20"/>
                <w:szCs w:val="20"/>
                <w:lang w:val="en-CA"/>
              </w:rPr>
              <w:t>HCFC-22</w:t>
            </w:r>
          </w:p>
        </w:tc>
        <w:tc>
          <w:tcPr>
            <w:tcW w:w="603" w:type="pct"/>
            <w:shd w:val="clear" w:color="auto" w:fill="auto"/>
            <w:vAlign w:val="center"/>
          </w:tcPr>
          <w:p w14:paraId="24A6F0E9" w14:textId="77777777" w:rsidR="00242365" w:rsidRPr="004616C0" w:rsidRDefault="00242365" w:rsidP="00191508">
            <w:pPr>
              <w:keepNext/>
              <w:jc w:val="center"/>
              <w:rPr>
                <w:sz w:val="20"/>
                <w:szCs w:val="20"/>
                <w:lang w:val="en-CA"/>
              </w:rPr>
            </w:pPr>
            <w:r w:rsidRPr="004616C0">
              <w:rPr>
                <w:sz w:val="20"/>
                <w:szCs w:val="20"/>
                <w:lang w:val="en-CA"/>
              </w:rPr>
              <w:t>C</w:t>
            </w:r>
          </w:p>
        </w:tc>
        <w:tc>
          <w:tcPr>
            <w:tcW w:w="584" w:type="pct"/>
            <w:shd w:val="clear" w:color="auto" w:fill="auto"/>
            <w:vAlign w:val="center"/>
          </w:tcPr>
          <w:p w14:paraId="3374D7A3" w14:textId="77777777" w:rsidR="00242365" w:rsidRPr="004616C0" w:rsidRDefault="00242365" w:rsidP="00191508">
            <w:pPr>
              <w:keepNext/>
              <w:jc w:val="center"/>
              <w:rPr>
                <w:sz w:val="20"/>
                <w:szCs w:val="20"/>
                <w:lang w:val="en-CA"/>
              </w:rPr>
            </w:pPr>
            <w:r w:rsidRPr="004616C0">
              <w:rPr>
                <w:sz w:val="20"/>
                <w:szCs w:val="20"/>
                <w:lang w:val="en-CA"/>
              </w:rPr>
              <w:t>I</w:t>
            </w:r>
          </w:p>
        </w:tc>
        <w:tc>
          <w:tcPr>
            <w:tcW w:w="1987" w:type="pct"/>
            <w:shd w:val="clear" w:color="auto" w:fill="auto"/>
            <w:vAlign w:val="center"/>
          </w:tcPr>
          <w:p w14:paraId="24815C83" w14:textId="77777777" w:rsidR="00242365" w:rsidRPr="004616C0" w:rsidRDefault="00242365" w:rsidP="00191508">
            <w:pPr>
              <w:keepNext/>
              <w:jc w:val="center"/>
              <w:rPr>
                <w:sz w:val="20"/>
                <w:szCs w:val="20"/>
                <w:lang w:val="en-CA"/>
              </w:rPr>
            </w:pPr>
            <w:r w:rsidRPr="004616C0">
              <w:rPr>
                <w:sz w:val="20"/>
                <w:szCs w:val="20"/>
                <w:lang w:val="en-CA"/>
              </w:rPr>
              <w:t>5.5</w:t>
            </w:r>
          </w:p>
        </w:tc>
      </w:tr>
    </w:tbl>
    <w:p w14:paraId="12E643F6" w14:textId="77777777" w:rsidR="00242365" w:rsidRPr="004616C0" w:rsidRDefault="00242365" w:rsidP="00242365">
      <w:pPr>
        <w:pStyle w:val="Heading1"/>
        <w:widowControl w:val="0"/>
        <w:numPr>
          <w:ilvl w:val="0"/>
          <w:numId w:val="0"/>
        </w:numPr>
        <w:spacing w:after="0"/>
        <w:rPr>
          <w:lang w:val="en-CA"/>
        </w:rPr>
      </w:pPr>
    </w:p>
    <w:p w14:paraId="26C9E6DF" w14:textId="77777777" w:rsidR="00242365" w:rsidRPr="004616C0" w:rsidRDefault="00242365" w:rsidP="00242365">
      <w:pPr>
        <w:keepNext/>
        <w:keepLines/>
        <w:rPr>
          <w:b/>
          <w:bCs/>
          <w:lang w:val="es-ES"/>
        </w:rPr>
      </w:pPr>
      <w:r w:rsidRPr="004616C0">
        <w:rPr>
          <w:b/>
          <w:bCs/>
          <w:lang w:val="es-ES"/>
        </w:rPr>
        <w:t>APÉNDICE 2-A: LOS OBJETIVOS Y LA FINANCIACIÓN</w:t>
      </w:r>
    </w:p>
    <w:p w14:paraId="2AAABCD3" w14:textId="77777777" w:rsidR="00242365" w:rsidRPr="004616C0" w:rsidRDefault="00242365" w:rsidP="00242365">
      <w:pPr>
        <w:keepNext/>
        <w:keepLines/>
        <w:rPr>
          <w:b/>
          <w:bCs/>
          <w:lang w:val="es-ES"/>
        </w:rPr>
      </w:pPr>
    </w:p>
    <w:tbl>
      <w:tblPr>
        <w:tblW w:w="49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2518"/>
        <w:gridCol w:w="777"/>
        <w:gridCol w:w="777"/>
        <w:gridCol w:w="777"/>
        <w:gridCol w:w="777"/>
        <w:gridCol w:w="777"/>
        <w:gridCol w:w="777"/>
        <w:gridCol w:w="692"/>
        <w:gridCol w:w="85"/>
        <w:gridCol w:w="779"/>
      </w:tblGrid>
      <w:tr w:rsidR="00242365" w:rsidRPr="004616C0" w14:paraId="141FDD62" w14:textId="77777777" w:rsidTr="00191508">
        <w:trPr>
          <w:trHeight w:val="98"/>
          <w:tblHeader/>
          <w:jc w:val="center"/>
        </w:trPr>
        <w:tc>
          <w:tcPr>
            <w:tcW w:w="289" w:type="pct"/>
            <w:shd w:val="clear" w:color="auto" w:fill="auto"/>
            <w:tcMar>
              <w:left w:w="29" w:type="dxa"/>
              <w:right w:w="0" w:type="dxa"/>
            </w:tcMar>
            <w:hideMark/>
          </w:tcPr>
          <w:p w14:paraId="731AACE3" w14:textId="77777777" w:rsidR="00242365" w:rsidRPr="004616C0" w:rsidRDefault="00242365" w:rsidP="00191508">
            <w:pPr>
              <w:keepNext/>
              <w:keepLines/>
              <w:jc w:val="center"/>
              <w:rPr>
                <w:b/>
                <w:bCs/>
                <w:sz w:val="18"/>
                <w:szCs w:val="18"/>
                <w:lang w:val="es-MX"/>
              </w:rPr>
            </w:pPr>
            <w:r w:rsidRPr="004616C0">
              <w:rPr>
                <w:b/>
                <w:bCs/>
                <w:sz w:val="18"/>
                <w:szCs w:val="18"/>
                <w:lang w:val="es-MX"/>
              </w:rPr>
              <w:t>Fila</w:t>
            </w:r>
          </w:p>
        </w:tc>
        <w:tc>
          <w:tcPr>
            <w:tcW w:w="1358" w:type="pct"/>
            <w:shd w:val="clear" w:color="auto" w:fill="auto"/>
            <w:tcMar>
              <w:left w:w="29" w:type="dxa"/>
              <w:right w:w="0" w:type="dxa"/>
            </w:tcMar>
            <w:hideMark/>
          </w:tcPr>
          <w:p w14:paraId="6167702E" w14:textId="77777777" w:rsidR="00242365" w:rsidRPr="004616C0" w:rsidRDefault="00242365" w:rsidP="00191508">
            <w:pPr>
              <w:keepNext/>
              <w:keepLines/>
              <w:jc w:val="center"/>
              <w:rPr>
                <w:b/>
                <w:bCs/>
                <w:sz w:val="18"/>
                <w:szCs w:val="18"/>
                <w:lang w:val="es-MX"/>
              </w:rPr>
            </w:pPr>
            <w:r w:rsidRPr="004616C0">
              <w:rPr>
                <w:b/>
                <w:bCs/>
                <w:sz w:val="18"/>
                <w:szCs w:val="18"/>
                <w:lang w:val="es-MX"/>
              </w:rPr>
              <w:t>Detalles</w:t>
            </w:r>
          </w:p>
        </w:tc>
        <w:tc>
          <w:tcPr>
            <w:tcW w:w="419" w:type="pct"/>
            <w:shd w:val="clear" w:color="auto" w:fill="auto"/>
            <w:tcMar>
              <w:left w:w="0" w:type="dxa"/>
              <w:right w:w="29" w:type="dxa"/>
            </w:tcMar>
            <w:hideMark/>
          </w:tcPr>
          <w:p w14:paraId="58478E52" w14:textId="77777777" w:rsidR="00242365" w:rsidRPr="004616C0" w:rsidRDefault="00242365" w:rsidP="00191508">
            <w:pPr>
              <w:jc w:val="center"/>
              <w:rPr>
                <w:b/>
                <w:sz w:val="20"/>
                <w:lang w:val="en-CA"/>
              </w:rPr>
            </w:pPr>
            <w:r w:rsidRPr="004616C0">
              <w:rPr>
                <w:b/>
                <w:sz w:val="20"/>
                <w:lang w:val="en-CA"/>
              </w:rPr>
              <w:t>2021</w:t>
            </w:r>
          </w:p>
        </w:tc>
        <w:tc>
          <w:tcPr>
            <w:tcW w:w="419" w:type="pct"/>
            <w:shd w:val="clear" w:color="auto" w:fill="auto"/>
            <w:tcMar>
              <w:left w:w="0" w:type="dxa"/>
              <w:right w:w="29" w:type="dxa"/>
            </w:tcMar>
            <w:hideMark/>
          </w:tcPr>
          <w:p w14:paraId="4C2BB20F" w14:textId="77777777" w:rsidR="00242365" w:rsidRPr="004616C0" w:rsidRDefault="00242365" w:rsidP="00191508">
            <w:pPr>
              <w:jc w:val="center"/>
              <w:rPr>
                <w:b/>
                <w:sz w:val="20"/>
                <w:lang w:val="en-CA"/>
              </w:rPr>
            </w:pPr>
            <w:r w:rsidRPr="004616C0">
              <w:rPr>
                <w:b/>
                <w:sz w:val="20"/>
                <w:lang w:val="en-CA"/>
              </w:rPr>
              <w:t>2022-2023</w:t>
            </w:r>
          </w:p>
        </w:tc>
        <w:tc>
          <w:tcPr>
            <w:tcW w:w="419" w:type="pct"/>
            <w:shd w:val="clear" w:color="auto" w:fill="auto"/>
            <w:tcMar>
              <w:left w:w="0" w:type="dxa"/>
              <w:right w:w="29" w:type="dxa"/>
            </w:tcMar>
            <w:hideMark/>
          </w:tcPr>
          <w:p w14:paraId="435AD439" w14:textId="77777777" w:rsidR="00242365" w:rsidRPr="004616C0" w:rsidRDefault="00242365" w:rsidP="00191508">
            <w:pPr>
              <w:jc w:val="center"/>
              <w:rPr>
                <w:b/>
                <w:sz w:val="20"/>
                <w:lang w:val="en-CA"/>
              </w:rPr>
            </w:pPr>
            <w:r w:rsidRPr="004616C0">
              <w:rPr>
                <w:b/>
                <w:sz w:val="20"/>
                <w:lang w:val="en-CA"/>
              </w:rPr>
              <w:t>2024</w:t>
            </w:r>
          </w:p>
        </w:tc>
        <w:tc>
          <w:tcPr>
            <w:tcW w:w="419" w:type="pct"/>
            <w:shd w:val="clear" w:color="auto" w:fill="auto"/>
            <w:tcMar>
              <w:left w:w="0" w:type="dxa"/>
              <w:right w:w="29" w:type="dxa"/>
            </w:tcMar>
            <w:hideMark/>
          </w:tcPr>
          <w:p w14:paraId="0E8C6255" w14:textId="77777777" w:rsidR="00242365" w:rsidRPr="004616C0" w:rsidRDefault="00242365" w:rsidP="00191508">
            <w:pPr>
              <w:jc w:val="center"/>
              <w:rPr>
                <w:b/>
                <w:sz w:val="20"/>
                <w:lang w:val="en-CA"/>
              </w:rPr>
            </w:pPr>
            <w:r w:rsidRPr="004616C0">
              <w:rPr>
                <w:b/>
                <w:sz w:val="20"/>
                <w:lang w:val="en-CA"/>
              </w:rPr>
              <w:t>2025</w:t>
            </w:r>
          </w:p>
        </w:tc>
        <w:tc>
          <w:tcPr>
            <w:tcW w:w="419" w:type="pct"/>
            <w:shd w:val="clear" w:color="auto" w:fill="auto"/>
            <w:tcMar>
              <w:left w:w="0" w:type="dxa"/>
              <w:right w:w="29" w:type="dxa"/>
            </w:tcMar>
            <w:hideMark/>
          </w:tcPr>
          <w:p w14:paraId="3AA4FF44" w14:textId="77777777" w:rsidR="00242365" w:rsidRPr="004616C0" w:rsidRDefault="00242365" w:rsidP="00191508">
            <w:pPr>
              <w:jc w:val="center"/>
              <w:rPr>
                <w:b/>
                <w:sz w:val="20"/>
                <w:lang w:val="en-CA"/>
              </w:rPr>
            </w:pPr>
            <w:r w:rsidRPr="004616C0">
              <w:rPr>
                <w:b/>
                <w:sz w:val="20"/>
                <w:lang w:val="en-CA"/>
              </w:rPr>
              <w:t>2026</w:t>
            </w:r>
          </w:p>
        </w:tc>
        <w:tc>
          <w:tcPr>
            <w:tcW w:w="419" w:type="pct"/>
            <w:shd w:val="clear" w:color="auto" w:fill="auto"/>
            <w:tcMar>
              <w:left w:w="0" w:type="dxa"/>
              <w:right w:w="29" w:type="dxa"/>
            </w:tcMar>
          </w:tcPr>
          <w:p w14:paraId="66E1A9DE" w14:textId="77777777" w:rsidR="00242365" w:rsidRPr="004616C0" w:rsidRDefault="00242365" w:rsidP="00191508">
            <w:pPr>
              <w:jc w:val="center"/>
              <w:rPr>
                <w:b/>
                <w:sz w:val="20"/>
                <w:lang w:val="en-CA"/>
              </w:rPr>
            </w:pPr>
            <w:r w:rsidRPr="004616C0">
              <w:rPr>
                <w:b/>
                <w:sz w:val="20"/>
                <w:lang w:val="en-CA"/>
              </w:rPr>
              <w:t>2027-2029</w:t>
            </w:r>
          </w:p>
        </w:tc>
        <w:tc>
          <w:tcPr>
            <w:tcW w:w="419" w:type="pct"/>
            <w:gridSpan w:val="2"/>
            <w:shd w:val="clear" w:color="auto" w:fill="auto"/>
            <w:tcMar>
              <w:left w:w="0" w:type="dxa"/>
              <w:right w:w="29" w:type="dxa"/>
            </w:tcMar>
          </w:tcPr>
          <w:p w14:paraId="7A3EA580" w14:textId="77777777" w:rsidR="00242365" w:rsidRPr="004616C0" w:rsidRDefault="00242365" w:rsidP="00191508">
            <w:pPr>
              <w:jc w:val="center"/>
              <w:rPr>
                <w:b/>
                <w:sz w:val="20"/>
                <w:lang w:val="en-CA"/>
              </w:rPr>
            </w:pPr>
            <w:r w:rsidRPr="004616C0">
              <w:rPr>
                <w:b/>
                <w:sz w:val="20"/>
                <w:lang w:val="en-CA"/>
              </w:rPr>
              <w:t>2030</w:t>
            </w:r>
          </w:p>
        </w:tc>
        <w:tc>
          <w:tcPr>
            <w:tcW w:w="419" w:type="pct"/>
            <w:shd w:val="clear" w:color="auto" w:fill="auto"/>
            <w:tcMar>
              <w:left w:w="0" w:type="dxa"/>
              <w:right w:w="29" w:type="dxa"/>
            </w:tcMar>
            <w:hideMark/>
          </w:tcPr>
          <w:p w14:paraId="5060295E" w14:textId="77777777" w:rsidR="00242365" w:rsidRPr="004616C0" w:rsidRDefault="00242365" w:rsidP="00191508">
            <w:pPr>
              <w:keepNext/>
              <w:keepLines/>
              <w:jc w:val="center"/>
              <w:rPr>
                <w:b/>
                <w:bCs/>
                <w:sz w:val="20"/>
                <w:szCs w:val="20"/>
                <w:lang w:val="en-CA" w:eastAsia="en-CA"/>
              </w:rPr>
            </w:pPr>
            <w:r w:rsidRPr="004616C0">
              <w:rPr>
                <w:b/>
                <w:bCs/>
                <w:sz w:val="20"/>
                <w:szCs w:val="20"/>
                <w:lang w:val="en-CA" w:eastAsia="en-CA"/>
              </w:rPr>
              <w:t>Total</w:t>
            </w:r>
          </w:p>
        </w:tc>
      </w:tr>
      <w:tr w:rsidR="00242365" w:rsidRPr="004616C0" w14:paraId="4981E69B" w14:textId="77777777" w:rsidTr="00191508">
        <w:trPr>
          <w:trHeight w:val="408"/>
          <w:jc w:val="center"/>
        </w:trPr>
        <w:tc>
          <w:tcPr>
            <w:tcW w:w="289" w:type="pct"/>
            <w:shd w:val="clear" w:color="auto" w:fill="auto"/>
            <w:tcMar>
              <w:left w:w="29" w:type="dxa"/>
              <w:right w:w="0" w:type="dxa"/>
            </w:tcMar>
            <w:hideMark/>
          </w:tcPr>
          <w:p w14:paraId="257CB119" w14:textId="77777777" w:rsidR="00242365" w:rsidRPr="004616C0" w:rsidRDefault="00242365" w:rsidP="00191508">
            <w:pPr>
              <w:keepNext/>
              <w:keepLines/>
              <w:jc w:val="left"/>
              <w:rPr>
                <w:sz w:val="20"/>
                <w:szCs w:val="20"/>
                <w:lang w:val="en-CA" w:eastAsia="en-CA"/>
              </w:rPr>
            </w:pPr>
            <w:r w:rsidRPr="004616C0">
              <w:rPr>
                <w:sz w:val="20"/>
                <w:szCs w:val="20"/>
                <w:lang w:val="en-CA" w:eastAsia="en-CA"/>
              </w:rPr>
              <w:t>1.1</w:t>
            </w:r>
          </w:p>
        </w:tc>
        <w:tc>
          <w:tcPr>
            <w:tcW w:w="1358" w:type="pct"/>
            <w:shd w:val="clear" w:color="auto" w:fill="auto"/>
            <w:tcMar>
              <w:left w:w="29" w:type="dxa"/>
              <w:right w:w="0" w:type="dxa"/>
            </w:tcMar>
            <w:hideMark/>
          </w:tcPr>
          <w:p w14:paraId="3BA2E446" w14:textId="77777777" w:rsidR="00242365" w:rsidRPr="004616C0" w:rsidRDefault="00242365" w:rsidP="00191508">
            <w:pPr>
              <w:keepNext/>
              <w:keepLines/>
              <w:jc w:val="left"/>
              <w:rPr>
                <w:sz w:val="20"/>
                <w:szCs w:val="20"/>
                <w:lang w:val="es-MX"/>
              </w:rPr>
            </w:pPr>
            <w:r w:rsidRPr="004616C0">
              <w:rPr>
                <w:sz w:val="20"/>
                <w:szCs w:val="20"/>
                <w:lang w:val="es-MX"/>
              </w:rPr>
              <w:t>Calendario de reducción del Protocolo de Montreal para las sustancias del Anexo C, Grupo I (toneladas PAO)</w:t>
            </w:r>
          </w:p>
        </w:tc>
        <w:tc>
          <w:tcPr>
            <w:tcW w:w="419" w:type="pct"/>
            <w:shd w:val="clear" w:color="auto" w:fill="auto"/>
            <w:tcMar>
              <w:left w:w="0" w:type="dxa"/>
              <w:right w:w="29" w:type="dxa"/>
            </w:tcMar>
          </w:tcPr>
          <w:p w14:paraId="731C2340"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3,58</w:t>
            </w:r>
          </w:p>
        </w:tc>
        <w:tc>
          <w:tcPr>
            <w:tcW w:w="419" w:type="pct"/>
            <w:shd w:val="clear" w:color="auto" w:fill="auto"/>
            <w:tcMar>
              <w:left w:w="0" w:type="dxa"/>
              <w:right w:w="29" w:type="dxa"/>
            </w:tcMar>
          </w:tcPr>
          <w:p w14:paraId="19813594"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3,58</w:t>
            </w:r>
          </w:p>
        </w:tc>
        <w:tc>
          <w:tcPr>
            <w:tcW w:w="419" w:type="pct"/>
            <w:shd w:val="clear" w:color="auto" w:fill="auto"/>
            <w:tcMar>
              <w:left w:w="0" w:type="dxa"/>
              <w:right w:w="29" w:type="dxa"/>
            </w:tcMar>
          </w:tcPr>
          <w:p w14:paraId="0CF134D4"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3,58</w:t>
            </w:r>
          </w:p>
        </w:tc>
        <w:tc>
          <w:tcPr>
            <w:tcW w:w="419" w:type="pct"/>
            <w:shd w:val="clear" w:color="auto" w:fill="auto"/>
            <w:tcMar>
              <w:left w:w="0" w:type="dxa"/>
              <w:right w:w="29" w:type="dxa"/>
            </w:tcMar>
          </w:tcPr>
          <w:p w14:paraId="1C845620"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1,79</w:t>
            </w:r>
          </w:p>
        </w:tc>
        <w:tc>
          <w:tcPr>
            <w:tcW w:w="419" w:type="pct"/>
            <w:shd w:val="clear" w:color="auto" w:fill="auto"/>
            <w:tcMar>
              <w:left w:w="0" w:type="dxa"/>
              <w:right w:w="29" w:type="dxa"/>
            </w:tcMar>
          </w:tcPr>
          <w:p w14:paraId="1BE8CA71"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1,79</w:t>
            </w:r>
          </w:p>
        </w:tc>
        <w:tc>
          <w:tcPr>
            <w:tcW w:w="419" w:type="pct"/>
            <w:shd w:val="clear" w:color="auto" w:fill="auto"/>
            <w:tcMar>
              <w:left w:w="0" w:type="dxa"/>
              <w:right w:w="29" w:type="dxa"/>
            </w:tcMar>
          </w:tcPr>
          <w:p w14:paraId="4CAB0919"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1,79</w:t>
            </w:r>
          </w:p>
        </w:tc>
        <w:tc>
          <w:tcPr>
            <w:tcW w:w="419" w:type="pct"/>
            <w:gridSpan w:val="2"/>
            <w:shd w:val="clear" w:color="auto" w:fill="auto"/>
            <w:tcMar>
              <w:left w:w="0" w:type="dxa"/>
              <w:right w:w="29" w:type="dxa"/>
            </w:tcMar>
          </w:tcPr>
          <w:p w14:paraId="5888D8D3"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0</w:t>
            </w:r>
          </w:p>
        </w:tc>
        <w:tc>
          <w:tcPr>
            <w:tcW w:w="419" w:type="pct"/>
            <w:shd w:val="clear" w:color="auto" w:fill="auto"/>
            <w:tcMar>
              <w:left w:w="0" w:type="dxa"/>
              <w:right w:w="29" w:type="dxa"/>
            </w:tcMar>
          </w:tcPr>
          <w:p w14:paraId="14F30134" w14:textId="77777777" w:rsidR="00242365" w:rsidRPr="004616C0" w:rsidRDefault="00242365" w:rsidP="00191508">
            <w:pPr>
              <w:widowControl w:val="0"/>
              <w:tabs>
                <w:tab w:val="left" w:pos="720"/>
              </w:tabs>
              <w:overflowPunct w:val="0"/>
              <w:adjustRightInd w:val="0"/>
              <w:jc w:val="right"/>
              <w:rPr>
                <w:kern w:val="28"/>
                <w:sz w:val="20"/>
                <w:szCs w:val="20"/>
                <w:lang w:val="en-CA"/>
              </w:rPr>
            </w:pPr>
            <w:proofErr w:type="spellStart"/>
            <w:r w:rsidRPr="004616C0">
              <w:rPr>
                <w:kern w:val="28"/>
                <w:sz w:val="20"/>
                <w:szCs w:val="20"/>
                <w:lang w:val="en-CA"/>
              </w:rPr>
              <w:t>n.d.</w:t>
            </w:r>
            <w:proofErr w:type="spellEnd"/>
          </w:p>
        </w:tc>
      </w:tr>
      <w:tr w:rsidR="00242365" w:rsidRPr="004616C0" w14:paraId="0A00C788" w14:textId="77777777" w:rsidTr="00191508">
        <w:trPr>
          <w:trHeight w:val="408"/>
          <w:jc w:val="center"/>
        </w:trPr>
        <w:tc>
          <w:tcPr>
            <w:tcW w:w="289" w:type="pct"/>
            <w:shd w:val="clear" w:color="auto" w:fill="auto"/>
            <w:tcMar>
              <w:left w:w="29" w:type="dxa"/>
              <w:right w:w="0" w:type="dxa"/>
            </w:tcMar>
            <w:hideMark/>
          </w:tcPr>
          <w:p w14:paraId="1778A36D" w14:textId="77777777" w:rsidR="00242365" w:rsidRPr="004616C0" w:rsidRDefault="00242365" w:rsidP="00191508">
            <w:pPr>
              <w:jc w:val="left"/>
              <w:rPr>
                <w:sz w:val="20"/>
                <w:szCs w:val="20"/>
                <w:lang w:val="en-CA" w:eastAsia="en-CA"/>
              </w:rPr>
            </w:pPr>
            <w:r w:rsidRPr="004616C0">
              <w:rPr>
                <w:sz w:val="20"/>
                <w:szCs w:val="20"/>
                <w:lang w:val="en-CA" w:eastAsia="en-CA"/>
              </w:rPr>
              <w:t>1.2</w:t>
            </w:r>
          </w:p>
        </w:tc>
        <w:tc>
          <w:tcPr>
            <w:tcW w:w="1358" w:type="pct"/>
            <w:shd w:val="clear" w:color="auto" w:fill="auto"/>
            <w:tcMar>
              <w:left w:w="29" w:type="dxa"/>
              <w:right w:w="0" w:type="dxa"/>
            </w:tcMar>
            <w:hideMark/>
          </w:tcPr>
          <w:p w14:paraId="0A223B48" w14:textId="77777777" w:rsidR="00242365" w:rsidRPr="004616C0" w:rsidRDefault="00242365" w:rsidP="00191508">
            <w:pPr>
              <w:keepNext/>
              <w:keepLines/>
              <w:jc w:val="left"/>
              <w:rPr>
                <w:sz w:val="20"/>
                <w:szCs w:val="20"/>
                <w:lang w:val="es-MX"/>
              </w:rPr>
            </w:pPr>
            <w:r w:rsidRPr="004616C0">
              <w:rPr>
                <w:sz w:val="20"/>
                <w:szCs w:val="20"/>
                <w:lang w:val="es-MX"/>
              </w:rPr>
              <w:t>Consumo total permisible máximo para las substancias incluidas en el Anexo C, Grupo I (toneladas PAO)</w:t>
            </w:r>
          </w:p>
        </w:tc>
        <w:tc>
          <w:tcPr>
            <w:tcW w:w="419" w:type="pct"/>
            <w:shd w:val="clear" w:color="auto" w:fill="auto"/>
            <w:tcMar>
              <w:left w:w="0" w:type="dxa"/>
              <w:right w:w="29" w:type="dxa"/>
            </w:tcMar>
          </w:tcPr>
          <w:p w14:paraId="5E48F2D9"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3,58</w:t>
            </w:r>
          </w:p>
        </w:tc>
        <w:tc>
          <w:tcPr>
            <w:tcW w:w="419" w:type="pct"/>
            <w:shd w:val="clear" w:color="auto" w:fill="auto"/>
            <w:tcMar>
              <w:left w:w="0" w:type="dxa"/>
              <w:right w:w="29" w:type="dxa"/>
            </w:tcMar>
          </w:tcPr>
          <w:p w14:paraId="2F9969CA"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3,58</w:t>
            </w:r>
          </w:p>
        </w:tc>
        <w:tc>
          <w:tcPr>
            <w:tcW w:w="419" w:type="pct"/>
            <w:shd w:val="clear" w:color="auto" w:fill="auto"/>
            <w:tcMar>
              <w:left w:w="0" w:type="dxa"/>
              <w:right w:w="29" w:type="dxa"/>
            </w:tcMar>
          </w:tcPr>
          <w:p w14:paraId="2B7C46FF"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3,58</w:t>
            </w:r>
          </w:p>
        </w:tc>
        <w:tc>
          <w:tcPr>
            <w:tcW w:w="419" w:type="pct"/>
            <w:shd w:val="clear" w:color="auto" w:fill="auto"/>
            <w:tcMar>
              <w:left w:w="0" w:type="dxa"/>
              <w:right w:w="29" w:type="dxa"/>
            </w:tcMar>
          </w:tcPr>
          <w:p w14:paraId="59BC6B98"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1,79</w:t>
            </w:r>
          </w:p>
        </w:tc>
        <w:tc>
          <w:tcPr>
            <w:tcW w:w="419" w:type="pct"/>
            <w:shd w:val="clear" w:color="auto" w:fill="auto"/>
            <w:tcMar>
              <w:left w:w="0" w:type="dxa"/>
              <w:right w:w="29" w:type="dxa"/>
            </w:tcMar>
          </w:tcPr>
          <w:p w14:paraId="2C788095"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1,79</w:t>
            </w:r>
          </w:p>
        </w:tc>
        <w:tc>
          <w:tcPr>
            <w:tcW w:w="419" w:type="pct"/>
            <w:shd w:val="clear" w:color="auto" w:fill="auto"/>
            <w:tcMar>
              <w:left w:w="0" w:type="dxa"/>
              <w:right w:w="29" w:type="dxa"/>
            </w:tcMar>
          </w:tcPr>
          <w:p w14:paraId="25E9B038"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1,79</w:t>
            </w:r>
          </w:p>
        </w:tc>
        <w:tc>
          <w:tcPr>
            <w:tcW w:w="419" w:type="pct"/>
            <w:gridSpan w:val="2"/>
            <w:shd w:val="clear" w:color="auto" w:fill="auto"/>
            <w:tcMar>
              <w:left w:w="0" w:type="dxa"/>
              <w:right w:w="29" w:type="dxa"/>
            </w:tcMar>
          </w:tcPr>
          <w:p w14:paraId="111A10E4"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0</w:t>
            </w:r>
          </w:p>
        </w:tc>
        <w:tc>
          <w:tcPr>
            <w:tcW w:w="419" w:type="pct"/>
            <w:shd w:val="clear" w:color="auto" w:fill="auto"/>
            <w:tcMar>
              <w:left w:w="0" w:type="dxa"/>
              <w:right w:w="29" w:type="dxa"/>
            </w:tcMar>
          </w:tcPr>
          <w:p w14:paraId="3006A550" w14:textId="77777777" w:rsidR="00242365" w:rsidRPr="004616C0" w:rsidRDefault="00242365" w:rsidP="00191508">
            <w:pPr>
              <w:widowControl w:val="0"/>
              <w:tabs>
                <w:tab w:val="left" w:pos="720"/>
              </w:tabs>
              <w:overflowPunct w:val="0"/>
              <w:adjustRightInd w:val="0"/>
              <w:jc w:val="right"/>
              <w:rPr>
                <w:kern w:val="28"/>
                <w:sz w:val="20"/>
                <w:szCs w:val="20"/>
                <w:lang w:val="es-ES"/>
              </w:rPr>
            </w:pPr>
            <w:proofErr w:type="spellStart"/>
            <w:r w:rsidRPr="004616C0">
              <w:rPr>
                <w:kern w:val="28"/>
                <w:sz w:val="20"/>
                <w:szCs w:val="20"/>
                <w:lang w:val="es-ES"/>
              </w:rPr>
              <w:t>n.d</w:t>
            </w:r>
            <w:proofErr w:type="spellEnd"/>
            <w:r w:rsidRPr="004616C0">
              <w:rPr>
                <w:kern w:val="28"/>
                <w:sz w:val="20"/>
                <w:szCs w:val="20"/>
                <w:lang w:val="es-ES"/>
              </w:rPr>
              <w:t>.</w:t>
            </w:r>
          </w:p>
        </w:tc>
      </w:tr>
      <w:tr w:rsidR="00242365" w:rsidRPr="004616C0" w14:paraId="2C399627" w14:textId="77777777" w:rsidTr="00191508">
        <w:trPr>
          <w:trHeight w:val="116"/>
          <w:jc w:val="center"/>
        </w:trPr>
        <w:tc>
          <w:tcPr>
            <w:tcW w:w="289" w:type="pct"/>
            <w:shd w:val="clear" w:color="auto" w:fill="auto"/>
            <w:tcMar>
              <w:left w:w="29" w:type="dxa"/>
              <w:right w:w="0" w:type="dxa"/>
            </w:tcMar>
            <w:hideMark/>
          </w:tcPr>
          <w:p w14:paraId="5AF35B3C" w14:textId="77777777" w:rsidR="00242365" w:rsidRPr="004616C0" w:rsidRDefault="00242365" w:rsidP="00191508">
            <w:pPr>
              <w:jc w:val="left"/>
              <w:rPr>
                <w:sz w:val="20"/>
                <w:szCs w:val="20"/>
                <w:lang w:val="es-ES" w:eastAsia="en-CA"/>
              </w:rPr>
            </w:pPr>
            <w:r w:rsidRPr="004616C0">
              <w:rPr>
                <w:sz w:val="20"/>
                <w:szCs w:val="20"/>
                <w:lang w:val="es-ES" w:eastAsia="en-CA"/>
              </w:rPr>
              <w:t>2.1</w:t>
            </w:r>
          </w:p>
        </w:tc>
        <w:tc>
          <w:tcPr>
            <w:tcW w:w="1358" w:type="pct"/>
            <w:shd w:val="clear" w:color="auto" w:fill="auto"/>
            <w:tcMar>
              <w:left w:w="29" w:type="dxa"/>
              <w:right w:w="0" w:type="dxa"/>
            </w:tcMar>
            <w:hideMark/>
          </w:tcPr>
          <w:p w14:paraId="44FFFACB" w14:textId="77777777" w:rsidR="00242365" w:rsidRPr="004616C0" w:rsidRDefault="00242365" w:rsidP="00191508">
            <w:pPr>
              <w:jc w:val="left"/>
              <w:rPr>
                <w:sz w:val="20"/>
                <w:szCs w:val="20"/>
                <w:lang w:val="es-MX"/>
              </w:rPr>
            </w:pPr>
            <w:r w:rsidRPr="004616C0">
              <w:rPr>
                <w:sz w:val="20"/>
                <w:szCs w:val="20"/>
                <w:lang w:val="es-MX"/>
              </w:rPr>
              <w:t>Financiación convenida para el organismo de ejecución principal (PNUMA) ($EUA)</w:t>
            </w:r>
          </w:p>
        </w:tc>
        <w:tc>
          <w:tcPr>
            <w:tcW w:w="419" w:type="pct"/>
            <w:shd w:val="clear" w:color="auto" w:fill="auto"/>
            <w:tcMar>
              <w:left w:w="0" w:type="dxa"/>
              <w:right w:w="29" w:type="dxa"/>
            </w:tcMar>
          </w:tcPr>
          <w:p w14:paraId="2B450A1A" w14:textId="77777777" w:rsidR="00242365" w:rsidRPr="004616C0" w:rsidRDefault="00242365" w:rsidP="00191508">
            <w:pPr>
              <w:widowControl w:val="0"/>
              <w:tabs>
                <w:tab w:val="left" w:pos="720"/>
              </w:tabs>
              <w:overflowPunct w:val="0"/>
              <w:adjustRightInd w:val="0"/>
              <w:jc w:val="right"/>
              <w:rPr>
                <w:kern w:val="28"/>
                <w:sz w:val="20"/>
                <w:szCs w:val="20"/>
                <w:lang w:val="es-ES"/>
              </w:rPr>
            </w:pPr>
            <w:r w:rsidRPr="004616C0">
              <w:rPr>
                <w:kern w:val="28"/>
                <w:sz w:val="20"/>
                <w:szCs w:val="20"/>
                <w:lang w:val="es-ES"/>
              </w:rPr>
              <w:t>137.000</w:t>
            </w:r>
          </w:p>
        </w:tc>
        <w:tc>
          <w:tcPr>
            <w:tcW w:w="419" w:type="pct"/>
            <w:shd w:val="clear" w:color="auto" w:fill="auto"/>
            <w:tcMar>
              <w:left w:w="0" w:type="dxa"/>
              <w:right w:w="29" w:type="dxa"/>
            </w:tcMar>
          </w:tcPr>
          <w:p w14:paraId="12A13E72" w14:textId="77777777" w:rsidR="00242365" w:rsidRPr="004616C0" w:rsidRDefault="00242365" w:rsidP="00191508">
            <w:pPr>
              <w:widowControl w:val="0"/>
              <w:tabs>
                <w:tab w:val="left" w:pos="720"/>
              </w:tabs>
              <w:overflowPunct w:val="0"/>
              <w:adjustRightInd w:val="0"/>
              <w:jc w:val="right"/>
              <w:rPr>
                <w:kern w:val="28"/>
                <w:sz w:val="20"/>
                <w:szCs w:val="20"/>
                <w:lang w:val="es-ES"/>
              </w:rPr>
            </w:pPr>
            <w:r w:rsidRPr="004616C0">
              <w:rPr>
                <w:kern w:val="28"/>
                <w:sz w:val="20"/>
                <w:szCs w:val="20"/>
                <w:lang w:val="es-ES"/>
              </w:rPr>
              <w:t>0</w:t>
            </w:r>
          </w:p>
        </w:tc>
        <w:tc>
          <w:tcPr>
            <w:tcW w:w="419" w:type="pct"/>
            <w:shd w:val="clear" w:color="auto" w:fill="auto"/>
            <w:tcMar>
              <w:left w:w="0" w:type="dxa"/>
              <w:right w:w="29" w:type="dxa"/>
            </w:tcMar>
          </w:tcPr>
          <w:p w14:paraId="4EE55B54" w14:textId="77777777" w:rsidR="00242365" w:rsidRPr="004616C0" w:rsidRDefault="00242365" w:rsidP="00191508">
            <w:pPr>
              <w:widowControl w:val="0"/>
              <w:tabs>
                <w:tab w:val="left" w:pos="720"/>
              </w:tabs>
              <w:overflowPunct w:val="0"/>
              <w:adjustRightInd w:val="0"/>
              <w:jc w:val="right"/>
              <w:rPr>
                <w:kern w:val="28"/>
                <w:sz w:val="20"/>
                <w:szCs w:val="20"/>
                <w:lang w:val="es-ES"/>
              </w:rPr>
            </w:pPr>
            <w:r w:rsidRPr="004616C0">
              <w:rPr>
                <w:kern w:val="28"/>
                <w:sz w:val="20"/>
                <w:szCs w:val="20"/>
                <w:lang w:val="es-ES"/>
              </w:rPr>
              <w:t>100.000</w:t>
            </w:r>
          </w:p>
        </w:tc>
        <w:tc>
          <w:tcPr>
            <w:tcW w:w="419" w:type="pct"/>
            <w:shd w:val="clear" w:color="auto" w:fill="auto"/>
            <w:tcMar>
              <w:left w:w="0" w:type="dxa"/>
              <w:right w:w="29" w:type="dxa"/>
            </w:tcMar>
          </w:tcPr>
          <w:p w14:paraId="4FED7D08" w14:textId="77777777" w:rsidR="00242365" w:rsidRPr="004616C0" w:rsidRDefault="00242365" w:rsidP="00191508">
            <w:pPr>
              <w:widowControl w:val="0"/>
              <w:tabs>
                <w:tab w:val="left" w:pos="720"/>
              </w:tabs>
              <w:overflowPunct w:val="0"/>
              <w:adjustRightInd w:val="0"/>
              <w:jc w:val="right"/>
              <w:rPr>
                <w:kern w:val="28"/>
                <w:sz w:val="20"/>
                <w:szCs w:val="20"/>
                <w:lang w:val="es-ES"/>
              </w:rPr>
            </w:pPr>
            <w:r w:rsidRPr="004616C0">
              <w:rPr>
                <w:kern w:val="28"/>
                <w:sz w:val="20"/>
                <w:szCs w:val="20"/>
                <w:lang w:val="es-ES"/>
              </w:rPr>
              <w:t>0</w:t>
            </w:r>
          </w:p>
        </w:tc>
        <w:tc>
          <w:tcPr>
            <w:tcW w:w="419" w:type="pct"/>
            <w:shd w:val="clear" w:color="auto" w:fill="auto"/>
            <w:tcMar>
              <w:left w:w="0" w:type="dxa"/>
              <w:right w:w="29" w:type="dxa"/>
            </w:tcMar>
          </w:tcPr>
          <w:p w14:paraId="64E27BBD" w14:textId="77777777" w:rsidR="00242365" w:rsidRPr="004616C0" w:rsidRDefault="00242365" w:rsidP="00191508">
            <w:pPr>
              <w:widowControl w:val="0"/>
              <w:tabs>
                <w:tab w:val="left" w:pos="720"/>
              </w:tabs>
              <w:overflowPunct w:val="0"/>
              <w:adjustRightInd w:val="0"/>
              <w:jc w:val="right"/>
              <w:rPr>
                <w:kern w:val="28"/>
                <w:sz w:val="20"/>
                <w:szCs w:val="20"/>
                <w:lang w:val="es-ES"/>
              </w:rPr>
            </w:pPr>
            <w:r w:rsidRPr="004616C0">
              <w:rPr>
                <w:kern w:val="28"/>
                <w:sz w:val="20"/>
                <w:szCs w:val="20"/>
                <w:lang w:val="es-ES"/>
              </w:rPr>
              <w:t>98.000</w:t>
            </w:r>
          </w:p>
        </w:tc>
        <w:tc>
          <w:tcPr>
            <w:tcW w:w="419" w:type="pct"/>
            <w:shd w:val="clear" w:color="auto" w:fill="auto"/>
            <w:tcMar>
              <w:left w:w="0" w:type="dxa"/>
              <w:right w:w="29" w:type="dxa"/>
            </w:tcMar>
          </w:tcPr>
          <w:p w14:paraId="5FB1E7B6" w14:textId="77777777" w:rsidR="00242365" w:rsidRPr="004616C0" w:rsidRDefault="00242365" w:rsidP="00191508">
            <w:pPr>
              <w:widowControl w:val="0"/>
              <w:tabs>
                <w:tab w:val="left" w:pos="720"/>
              </w:tabs>
              <w:overflowPunct w:val="0"/>
              <w:adjustRightInd w:val="0"/>
              <w:jc w:val="right"/>
              <w:rPr>
                <w:kern w:val="28"/>
                <w:sz w:val="20"/>
                <w:szCs w:val="20"/>
                <w:lang w:val="es-ES"/>
              </w:rPr>
            </w:pPr>
            <w:r w:rsidRPr="004616C0">
              <w:rPr>
                <w:kern w:val="28"/>
                <w:sz w:val="20"/>
                <w:szCs w:val="20"/>
                <w:lang w:val="es-ES"/>
              </w:rPr>
              <w:t>0</w:t>
            </w:r>
          </w:p>
        </w:tc>
        <w:tc>
          <w:tcPr>
            <w:tcW w:w="419" w:type="pct"/>
            <w:gridSpan w:val="2"/>
            <w:shd w:val="clear" w:color="auto" w:fill="auto"/>
            <w:tcMar>
              <w:left w:w="0" w:type="dxa"/>
              <w:right w:w="29" w:type="dxa"/>
            </w:tcMar>
          </w:tcPr>
          <w:p w14:paraId="47131A17" w14:textId="77777777" w:rsidR="00242365" w:rsidRPr="004616C0" w:rsidRDefault="00242365" w:rsidP="00191508">
            <w:pPr>
              <w:widowControl w:val="0"/>
              <w:tabs>
                <w:tab w:val="left" w:pos="720"/>
              </w:tabs>
              <w:overflowPunct w:val="0"/>
              <w:adjustRightInd w:val="0"/>
              <w:jc w:val="right"/>
              <w:rPr>
                <w:kern w:val="28"/>
                <w:sz w:val="20"/>
                <w:szCs w:val="20"/>
                <w:lang w:val="es-ES"/>
              </w:rPr>
            </w:pPr>
            <w:r w:rsidRPr="004616C0">
              <w:rPr>
                <w:kern w:val="28"/>
                <w:sz w:val="20"/>
                <w:szCs w:val="20"/>
                <w:lang w:val="es-ES"/>
              </w:rPr>
              <w:t>63.000</w:t>
            </w:r>
          </w:p>
        </w:tc>
        <w:tc>
          <w:tcPr>
            <w:tcW w:w="419" w:type="pct"/>
            <w:shd w:val="clear" w:color="auto" w:fill="auto"/>
            <w:tcMar>
              <w:left w:w="0" w:type="dxa"/>
              <w:right w:w="29" w:type="dxa"/>
            </w:tcMar>
          </w:tcPr>
          <w:p w14:paraId="42DCD08D" w14:textId="77777777" w:rsidR="00242365" w:rsidRPr="004616C0" w:rsidRDefault="00242365" w:rsidP="00191508">
            <w:pPr>
              <w:widowControl w:val="0"/>
              <w:tabs>
                <w:tab w:val="left" w:pos="720"/>
              </w:tabs>
              <w:overflowPunct w:val="0"/>
              <w:adjustRightInd w:val="0"/>
              <w:jc w:val="right"/>
              <w:rPr>
                <w:kern w:val="28"/>
                <w:sz w:val="20"/>
                <w:szCs w:val="20"/>
                <w:lang w:val="es-ES"/>
              </w:rPr>
            </w:pPr>
            <w:r w:rsidRPr="004616C0">
              <w:rPr>
                <w:kern w:val="28"/>
                <w:sz w:val="20"/>
                <w:szCs w:val="20"/>
                <w:lang w:val="es-ES"/>
              </w:rPr>
              <w:t>398.000</w:t>
            </w:r>
          </w:p>
        </w:tc>
      </w:tr>
      <w:tr w:rsidR="00242365" w:rsidRPr="004616C0" w14:paraId="4555CECC" w14:textId="77777777" w:rsidTr="00191508">
        <w:trPr>
          <w:trHeight w:val="56"/>
          <w:jc w:val="center"/>
        </w:trPr>
        <w:tc>
          <w:tcPr>
            <w:tcW w:w="289" w:type="pct"/>
            <w:shd w:val="clear" w:color="auto" w:fill="auto"/>
            <w:tcMar>
              <w:left w:w="29" w:type="dxa"/>
              <w:right w:w="0" w:type="dxa"/>
            </w:tcMar>
            <w:hideMark/>
          </w:tcPr>
          <w:p w14:paraId="38422358" w14:textId="77777777" w:rsidR="00242365" w:rsidRPr="004616C0" w:rsidRDefault="00242365" w:rsidP="00191508">
            <w:pPr>
              <w:jc w:val="left"/>
              <w:rPr>
                <w:sz w:val="20"/>
                <w:szCs w:val="20"/>
                <w:lang w:val="en-CA" w:eastAsia="en-CA"/>
              </w:rPr>
            </w:pPr>
            <w:r w:rsidRPr="004616C0">
              <w:rPr>
                <w:sz w:val="20"/>
                <w:szCs w:val="20"/>
                <w:lang w:val="en-CA" w:eastAsia="en-CA"/>
              </w:rPr>
              <w:t>2.2</w:t>
            </w:r>
          </w:p>
        </w:tc>
        <w:tc>
          <w:tcPr>
            <w:tcW w:w="1358" w:type="pct"/>
            <w:shd w:val="clear" w:color="auto" w:fill="auto"/>
            <w:tcMar>
              <w:left w:w="29" w:type="dxa"/>
              <w:right w:w="0" w:type="dxa"/>
            </w:tcMar>
            <w:hideMark/>
          </w:tcPr>
          <w:p w14:paraId="5C52C441" w14:textId="77777777" w:rsidR="00242365" w:rsidRPr="004616C0" w:rsidRDefault="00242365" w:rsidP="00191508">
            <w:pPr>
              <w:jc w:val="left"/>
              <w:rPr>
                <w:sz w:val="20"/>
                <w:szCs w:val="20"/>
                <w:lang w:val="es-MX"/>
              </w:rPr>
            </w:pPr>
            <w:r w:rsidRPr="004616C0">
              <w:rPr>
                <w:sz w:val="20"/>
                <w:szCs w:val="20"/>
                <w:lang w:val="es-MX"/>
              </w:rPr>
              <w:t>Gastos de apoyo para el organismo de ejecución principal ($EUA)</w:t>
            </w:r>
          </w:p>
        </w:tc>
        <w:tc>
          <w:tcPr>
            <w:tcW w:w="419" w:type="pct"/>
            <w:shd w:val="clear" w:color="auto" w:fill="auto"/>
            <w:tcMar>
              <w:left w:w="0" w:type="dxa"/>
              <w:right w:w="29" w:type="dxa"/>
            </w:tcMar>
          </w:tcPr>
          <w:p w14:paraId="6E3FD0EB"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17.810</w:t>
            </w:r>
          </w:p>
        </w:tc>
        <w:tc>
          <w:tcPr>
            <w:tcW w:w="419" w:type="pct"/>
            <w:shd w:val="clear" w:color="auto" w:fill="auto"/>
            <w:tcMar>
              <w:left w:w="0" w:type="dxa"/>
              <w:right w:w="29" w:type="dxa"/>
            </w:tcMar>
          </w:tcPr>
          <w:p w14:paraId="213EC960"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0</w:t>
            </w:r>
          </w:p>
        </w:tc>
        <w:tc>
          <w:tcPr>
            <w:tcW w:w="419" w:type="pct"/>
            <w:shd w:val="clear" w:color="auto" w:fill="auto"/>
            <w:tcMar>
              <w:left w:w="0" w:type="dxa"/>
              <w:right w:w="29" w:type="dxa"/>
            </w:tcMar>
          </w:tcPr>
          <w:p w14:paraId="00C0210D"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13.000</w:t>
            </w:r>
          </w:p>
        </w:tc>
        <w:tc>
          <w:tcPr>
            <w:tcW w:w="419" w:type="pct"/>
            <w:shd w:val="clear" w:color="auto" w:fill="auto"/>
            <w:tcMar>
              <w:left w:w="0" w:type="dxa"/>
              <w:right w:w="29" w:type="dxa"/>
            </w:tcMar>
          </w:tcPr>
          <w:p w14:paraId="65C09389"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0</w:t>
            </w:r>
          </w:p>
        </w:tc>
        <w:tc>
          <w:tcPr>
            <w:tcW w:w="419" w:type="pct"/>
            <w:shd w:val="clear" w:color="auto" w:fill="auto"/>
            <w:tcMar>
              <w:left w:w="0" w:type="dxa"/>
              <w:right w:w="29" w:type="dxa"/>
            </w:tcMar>
          </w:tcPr>
          <w:p w14:paraId="27E8E83B"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12.740</w:t>
            </w:r>
          </w:p>
        </w:tc>
        <w:tc>
          <w:tcPr>
            <w:tcW w:w="419" w:type="pct"/>
            <w:shd w:val="clear" w:color="auto" w:fill="auto"/>
            <w:tcMar>
              <w:left w:w="0" w:type="dxa"/>
              <w:right w:w="29" w:type="dxa"/>
            </w:tcMar>
          </w:tcPr>
          <w:p w14:paraId="2D21EF3C"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0</w:t>
            </w:r>
          </w:p>
        </w:tc>
        <w:tc>
          <w:tcPr>
            <w:tcW w:w="419" w:type="pct"/>
            <w:gridSpan w:val="2"/>
            <w:shd w:val="clear" w:color="auto" w:fill="auto"/>
            <w:tcMar>
              <w:left w:w="0" w:type="dxa"/>
              <w:right w:w="29" w:type="dxa"/>
            </w:tcMar>
          </w:tcPr>
          <w:p w14:paraId="09E3956F"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8.190</w:t>
            </w:r>
          </w:p>
        </w:tc>
        <w:tc>
          <w:tcPr>
            <w:tcW w:w="419" w:type="pct"/>
            <w:shd w:val="clear" w:color="auto" w:fill="auto"/>
            <w:tcMar>
              <w:left w:w="0" w:type="dxa"/>
              <w:right w:w="29" w:type="dxa"/>
            </w:tcMar>
          </w:tcPr>
          <w:p w14:paraId="7AE8857C"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51.740</w:t>
            </w:r>
          </w:p>
        </w:tc>
      </w:tr>
      <w:tr w:rsidR="00242365" w:rsidRPr="004616C0" w14:paraId="65E43082" w14:textId="77777777" w:rsidTr="00191508">
        <w:trPr>
          <w:trHeight w:val="161"/>
          <w:jc w:val="center"/>
        </w:trPr>
        <w:tc>
          <w:tcPr>
            <w:tcW w:w="289" w:type="pct"/>
            <w:shd w:val="clear" w:color="auto" w:fill="auto"/>
            <w:tcMar>
              <w:left w:w="29" w:type="dxa"/>
              <w:right w:w="0" w:type="dxa"/>
            </w:tcMar>
            <w:hideMark/>
          </w:tcPr>
          <w:p w14:paraId="07EB3F8E" w14:textId="77777777" w:rsidR="00242365" w:rsidRPr="004616C0" w:rsidRDefault="00242365" w:rsidP="00191508">
            <w:pPr>
              <w:jc w:val="left"/>
              <w:rPr>
                <w:sz w:val="20"/>
                <w:szCs w:val="20"/>
                <w:lang w:val="en-CA" w:eastAsia="en-CA"/>
              </w:rPr>
            </w:pPr>
            <w:r w:rsidRPr="004616C0">
              <w:rPr>
                <w:sz w:val="20"/>
                <w:szCs w:val="20"/>
                <w:lang w:val="en-CA" w:eastAsia="en-CA"/>
              </w:rPr>
              <w:t>2.3</w:t>
            </w:r>
          </w:p>
        </w:tc>
        <w:tc>
          <w:tcPr>
            <w:tcW w:w="1358" w:type="pct"/>
            <w:shd w:val="clear" w:color="auto" w:fill="auto"/>
            <w:tcMar>
              <w:left w:w="29" w:type="dxa"/>
              <w:right w:w="0" w:type="dxa"/>
            </w:tcMar>
            <w:hideMark/>
          </w:tcPr>
          <w:p w14:paraId="66F1DD16" w14:textId="77777777" w:rsidR="00242365" w:rsidRPr="004616C0" w:rsidRDefault="00242365" w:rsidP="00191508">
            <w:pPr>
              <w:jc w:val="left"/>
              <w:rPr>
                <w:sz w:val="20"/>
                <w:szCs w:val="20"/>
                <w:lang w:val="es-MX"/>
              </w:rPr>
            </w:pPr>
            <w:r w:rsidRPr="004616C0">
              <w:rPr>
                <w:sz w:val="20"/>
                <w:szCs w:val="20"/>
                <w:lang w:val="es-MX"/>
              </w:rPr>
              <w:t>Financiación convenida para organismo de ejecución cooperante (ONUDI) ($EUA)</w:t>
            </w:r>
          </w:p>
        </w:tc>
        <w:tc>
          <w:tcPr>
            <w:tcW w:w="419" w:type="pct"/>
            <w:shd w:val="clear" w:color="auto" w:fill="auto"/>
            <w:tcMar>
              <w:left w:w="0" w:type="dxa"/>
              <w:right w:w="29" w:type="dxa"/>
            </w:tcMar>
          </w:tcPr>
          <w:p w14:paraId="67BB7F2A"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60.000</w:t>
            </w:r>
          </w:p>
        </w:tc>
        <w:tc>
          <w:tcPr>
            <w:tcW w:w="419" w:type="pct"/>
            <w:shd w:val="clear" w:color="auto" w:fill="auto"/>
            <w:tcMar>
              <w:left w:w="0" w:type="dxa"/>
              <w:right w:w="29" w:type="dxa"/>
            </w:tcMar>
          </w:tcPr>
          <w:p w14:paraId="1F0A56DC"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0</w:t>
            </w:r>
          </w:p>
        </w:tc>
        <w:tc>
          <w:tcPr>
            <w:tcW w:w="419" w:type="pct"/>
            <w:shd w:val="clear" w:color="auto" w:fill="auto"/>
            <w:tcMar>
              <w:left w:w="0" w:type="dxa"/>
              <w:right w:w="29" w:type="dxa"/>
            </w:tcMar>
          </w:tcPr>
          <w:p w14:paraId="6AB2FF46"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90.000</w:t>
            </w:r>
          </w:p>
        </w:tc>
        <w:tc>
          <w:tcPr>
            <w:tcW w:w="419" w:type="pct"/>
            <w:shd w:val="clear" w:color="auto" w:fill="auto"/>
            <w:tcMar>
              <w:left w:w="0" w:type="dxa"/>
              <w:right w:w="29" w:type="dxa"/>
            </w:tcMar>
          </w:tcPr>
          <w:p w14:paraId="6FF819F6"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0</w:t>
            </w:r>
          </w:p>
        </w:tc>
        <w:tc>
          <w:tcPr>
            <w:tcW w:w="419" w:type="pct"/>
            <w:shd w:val="clear" w:color="auto" w:fill="auto"/>
            <w:tcMar>
              <w:left w:w="0" w:type="dxa"/>
              <w:right w:w="29" w:type="dxa"/>
            </w:tcMar>
          </w:tcPr>
          <w:p w14:paraId="1C08E409"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37.000</w:t>
            </w:r>
          </w:p>
        </w:tc>
        <w:tc>
          <w:tcPr>
            <w:tcW w:w="419" w:type="pct"/>
            <w:shd w:val="clear" w:color="auto" w:fill="auto"/>
            <w:tcMar>
              <w:left w:w="0" w:type="dxa"/>
              <w:right w:w="29" w:type="dxa"/>
            </w:tcMar>
          </w:tcPr>
          <w:p w14:paraId="1C20F5E1"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0</w:t>
            </w:r>
          </w:p>
        </w:tc>
        <w:tc>
          <w:tcPr>
            <w:tcW w:w="419" w:type="pct"/>
            <w:gridSpan w:val="2"/>
            <w:shd w:val="clear" w:color="auto" w:fill="auto"/>
            <w:tcMar>
              <w:left w:w="0" w:type="dxa"/>
              <w:right w:w="29" w:type="dxa"/>
            </w:tcMar>
          </w:tcPr>
          <w:p w14:paraId="37856C97"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0</w:t>
            </w:r>
          </w:p>
        </w:tc>
        <w:tc>
          <w:tcPr>
            <w:tcW w:w="419" w:type="pct"/>
            <w:shd w:val="clear" w:color="auto" w:fill="auto"/>
            <w:tcMar>
              <w:left w:w="0" w:type="dxa"/>
              <w:right w:w="29" w:type="dxa"/>
            </w:tcMar>
          </w:tcPr>
          <w:p w14:paraId="14A3AB02"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187.000</w:t>
            </w:r>
          </w:p>
        </w:tc>
      </w:tr>
      <w:tr w:rsidR="00242365" w:rsidRPr="004616C0" w14:paraId="6AEE2C6E" w14:textId="77777777" w:rsidTr="00191508">
        <w:trPr>
          <w:trHeight w:val="60"/>
          <w:jc w:val="center"/>
        </w:trPr>
        <w:tc>
          <w:tcPr>
            <w:tcW w:w="289" w:type="pct"/>
            <w:shd w:val="clear" w:color="auto" w:fill="auto"/>
            <w:tcMar>
              <w:left w:w="29" w:type="dxa"/>
              <w:right w:w="0" w:type="dxa"/>
            </w:tcMar>
            <w:hideMark/>
          </w:tcPr>
          <w:p w14:paraId="7E25E1AF" w14:textId="77777777" w:rsidR="00242365" w:rsidRPr="004616C0" w:rsidRDefault="00242365" w:rsidP="00191508">
            <w:pPr>
              <w:jc w:val="left"/>
              <w:rPr>
                <w:sz w:val="20"/>
                <w:szCs w:val="20"/>
                <w:lang w:val="en-CA" w:eastAsia="en-CA"/>
              </w:rPr>
            </w:pPr>
            <w:r w:rsidRPr="004616C0">
              <w:rPr>
                <w:sz w:val="20"/>
                <w:szCs w:val="20"/>
                <w:lang w:val="en-CA" w:eastAsia="en-CA"/>
              </w:rPr>
              <w:t>2.4</w:t>
            </w:r>
          </w:p>
        </w:tc>
        <w:tc>
          <w:tcPr>
            <w:tcW w:w="1358" w:type="pct"/>
            <w:shd w:val="clear" w:color="auto" w:fill="auto"/>
            <w:tcMar>
              <w:left w:w="29" w:type="dxa"/>
              <w:right w:w="0" w:type="dxa"/>
            </w:tcMar>
            <w:hideMark/>
          </w:tcPr>
          <w:p w14:paraId="0E4FFD73" w14:textId="77777777" w:rsidR="00242365" w:rsidRPr="004616C0" w:rsidRDefault="00242365" w:rsidP="00191508">
            <w:pPr>
              <w:jc w:val="left"/>
              <w:rPr>
                <w:sz w:val="20"/>
                <w:szCs w:val="20"/>
                <w:lang w:val="es-MX"/>
              </w:rPr>
            </w:pPr>
            <w:r w:rsidRPr="004616C0">
              <w:rPr>
                <w:sz w:val="20"/>
                <w:szCs w:val="20"/>
                <w:lang w:val="es-MX"/>
              </w:rPr>
              <w:t>Gastos de apoyo para el organismo de ejecución cooperante ($EUA)</w:t>
            </w:r>
          </w:p>
        </w:tc>
        <w:tc>
          <w:tcPr>
            <w:tcW w:w="419" w:type="pct"/>
            <w:shd w:val="clear" w:color="auto" w:fill="auto"/>
            <w:tcMar>
              <w:left w:w="0" w:type="dxa"/>
              <w:right w:w="29" w:type="dxa"/>
            </w:tcMar>
          </w:tcPr>
          <w:p w14:paraId="2DBAD675"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5.400</w:t>
            </w:r>
          </w:p>
        </w:tc>
        <w:tc>
          <w:tcPr>
            <w:tcW w:w="419" w:type="pct"/>
            <w:shd w:val="clear" w:color="auto" w:fill="auto"/>
            <w:tcMar>
              <w:left w:w="0" w:type="dxa"/>
              <w:right w:w="29" w:type="dxa"/>
            </w:tcMar>
          </w:tcPr>
          <w:p w14:paraId="73C20A63"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0</w:t>
            </w:r>
          </w:p>
        </w:tc>
        <w:tc>
          <w:tcPr>
            <w:tcW w:w="419" w:type="pct"/>
            <w:shd w:val="clear" w:color="auto" w:fill="auto"/>
            <w:tcMar>
              <w:left w:w="0" w:type="dxa"/>
              <w:right w:w="29" w:type="dxa"/>
            </w:tcMar>
          </w:tcPr>
          <w:p w14:paraId="76156788"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8.100</w:t>
            </w:r>
          </w:p>
        </w:tc>
        <w:tc>
          <w:tcPr>
            <w:tcW w:w="419" w:type="pct"/>
            <w:shd w:val="clear" w:color="auto" w:fill="auto"/>
            <w:tcMar>
              <w:left w:w="0" w:type="dxa"/>
              <w:right w:w="29" w:type="dxa"/>
            </w:tcMar>
          </w:tcPr>
          <w:p w14:paraId="2E31B814"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0</w:t>
            </w:r>
          </w:p>
        </w:tc>
        <w:tc>
          <w:tcPr>
            <w:tcW w:w="419" w:type="pct"/>
            <w:shd w:val="clear" w:color="auto" w:fill="auto"/>
            <w:tcMar>
              <w:left w:w="0" w:type="dxa"/>
              <w:right w:w="29" w:type="dxa"/>
            </w:tcMar>
          </w:tcPr>
          <w:p w14:paraId="446FB1DB"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3.330</w:t>
            </w:r>
          </w:p>
        </w:tc>
        <w:tc>
          <w:tcPr>
            <w:tcW w:w="419" w:type="pct"/>
            <w:shd w:val="clear" w:color="auto" w:fill="auto"/>
            <w:tcMar>
              <w:left w:w="0" w:type="dxa"/>
              <w:right w:w="29" w:type="dxa"/>
            </w:tcMar>
          </w:tcPr>
          <w:p w14:paraId="0C06E931"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0</w:t>
            </w:r>
          </w:p>
        </w:tc>
        <w:tc>
          <w:tcPr>
            <w:tcW w:w="419" w:type="pct"/>
            <w:gridSpan w:val="2"/>
            <w:shd w:val="clear" w:color="auto" w:fill="auto"/>
            <w:tcMar>
              <w:left w:w="0" w:type="dxa"/>
              <w:right w:w="29" w:type="dxa"/>
            </w:tcMar>
          </w:tcPr>
          <w:p w14:paraId="002CACFC"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0</w:t>
            </w:r>
          </w:p>
        </w:tc>
        <w:tc>
          <w:tcPr>
            <w:tcW w:w="419" w:type="pct"/>
            <w:shd w:val="clear" w:color="auto" w:fill="auto"/>
            <w:tcMar>
              <w:left w:w="0" w:type="dxa"/>
              <w:right w:w="29" w:type="dxa"/>
            </w:tcMar>
          </w:tcPr>
          <w:p w14:paraId="4CF4EB28"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16.830</w:t>
            </w:r>
          </w:p>
        </w:tc>
      </w:tr>
      <w:tr w:rsidR="00242365" w:rsidRPr="004616C0" w14:paraId="50A398BC" w14:textId="77777777" w:rsidTr="00191508">
        <w:trPr>
          <w:trHeight w:val="62"/>
          <w:jc w:val="center"/>
        </w:trPr>
        <w:tc>
          <w:tcPr>
            <w:tcW w:w="289" w:type="pct"/>
            <w:shd w:val="clear" w:color="auto" w:fill="auto"/>
            <w:tcMar>
              <w:left w:w="29" w:type="dxa"/>
              <w:right w:w="0" w:type="dxa"/>
            </w:tcMar>
            <w:hideMark/>
          </w:tcPr>
          <w:p w14:paraId="4E2B6A73" w14:textId="77777777" w:rsidR="00242365" w:rsidRPr="004616C0" w:rsidRDefault="00242365" w:rsidP="00191508">
            <w:pPr>
              <w:jc w:val="left"/>
              <w:rPr>
                <w:sz w:val="20"/>
                <w:szCs w:val="20"/>
                <w:lang w:val="en-CA" w:eastAsia="en-CA"/>
              </w:rPr>
            </w:pPr>
            <w:r w:rsidRPr="004616C0">
              <w:rPr>
                <w:sz w:val="20"/>
                <w:szCs w:val="20"/>
                <w:lang w:val="en-CA" w:eastAsia="en-CA"/>
              </w:rPr>
              <w:t>3.1</w:t>
            </w:r>
          </w:p>
        </w:tc>
        <w:tc>
          <w:tcPr>
            <w:tcW w:w="1358" w:type="pct"/>
            <w:shd w:val="clear" w:color="auto" w:fill="auto"/>
            <w:tcMar>
              <w:left w:w="29" w:type="dxa"/>
              <w:right w:w="0" w:type="dxa"/>
            </w:tcMar>
            <w:hideMark/>
          </w:tcPr>
          <w:p w14:paraId="729FAC98" w14:textId="77777777" w:rsidR="00242365" w:rsidRPr="004616C0" w:rsidRDefault="00242365" w:rsidP="00191508">
            <w:pPr>
              <w:jc w:val="left"/>
              <w:rPr>
                <w:sz w:val="20"/>
                <w:szCs w:val="20"/>
                <w:lang w:val="es-MX"/>
              </w:rPr>
            </w:pPr>
            <w:r w:rsidRPr="004616C0">
              <w:rPr>
                <w:sz w:val="20"/>
                <w:szCs w:val="20"/>
                <w:lang w:val="es-MX"/>
              </w:rPr>
              <w:t>Financiación total convenida ($EUA)</w:t>
            </w:r>
          </w:p>
        </w:tc>
        <w:tc>
          <w:tcPr>
            <w:tcW w:w="419" w:type="pct"/>
            <w:shd w:val="clear" w:color="auto" w:fill="auto"/>
            <w:tcMar>
              <w:left w:w="0" w:type="dxa"/>
              <w:right w:w="29" w:type="dxa"/>
            </w:tcMar>
          </w:tcPr>
          <w:p w14:paraId="72AD35DB"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197.000</w:t>
            </w:r>
          </w:p>
        </w:tc>
        <w:tc>
          <w:tcPr>
            <w:tcW w:w="419" w:type="pct"/>
            <w:shd w:val="clear" w:color="auto" w:fill="auto"/>
            <w:tcMar>
              <w:left w:w="0" w:type="dxa"/>
              <w:right w:w="29" w:type="dxa"/>
            </w:tcMar>
          </w:tcPr>
          <w:p w14:paraId="79F80F76"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0</w:t>
            </w:r>
          </w:p>
        </w:tc>
        <w:tc>
          <w:tcPr>
            <w:tcW w:w="419" w:type="pct"/>
            <w:shd w:val="clear" w:color="auto" w:fill="auto"/>
            <w:tcMar>
              <w:left w:w="0" w:type="dxa"/>
              <w:right w:w="29" w:type="dxa"/>
            </w:tcMar>
          </w:tcPr>
          <w:p w14:paraId="3C761A47"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190.000</w:t>
            </w:r>
          </w:p>
        </w:tc>
        <w:tc>
          <w:tcPr>
            <w:tcW w:w="419" w:type="pct"/>
            <w:shd w:val="clear" w:color="auto" w:fill="auto"/>
            <w:tcMar>
              <w:left w:w="0" w:type="dxa"/>
              <w:right w:w="29" w:type="dxa"/>
            </w:tcMar>
          </w:tcPr>
          <w:p w14:paraId="19DAEBBD"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0</w:t>
            </w:r>
          </w:p>
        </w:tc>
        <w:tc>
          <w:tcPr>
            <w:tcW w:w="419" w:type="pct"/>
            <w:shd w:val="clear" w:color="auto" w:fill="auto"/>
            <w:tcMar>
              <w:left w:w="0" w:type="dxa"/>
              <w:right w:w="29" w:type="dxa"/>
            </w:tcMar>
          </w:tcPr>
          <w:p w14:paraId="7E92723F"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135.000</w:t>
            </w:r>
          </w:p>
        </w:tc>
        <w:tc>
          <w:tcPr>
            <w:tcW w:w="419" w:type="pct"/>
            <w:shd w:val="clear" w:color="auto" w:fill="auto"/>
            <w:tcMar>
              <w:left w:w="0" w:type="dxa"/>
              <w:right w:w="29" w:type="dxa"/>
            </w:tcMar>
          </w:tcPr>
          <w:p w14:paraId="5335CAC1"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0</w:t>
            </w:r>
          </w:p>
        </w:tc>
        <w:tc>
          <w:tcPr>
            <w:tcW w:w="419" w:type="pct"/>
            <w:gridSpan w:val="2"/>
            <w:shd w:val="clear" w:color="auto" w:fill="auto"/>
            <w:tcMar>
              <w:left w:w="0" w:type="dxa"/>
              <w:right w:w="29" w:type="dxa"/>
            </w:tcMar>
          </w:tcPr>
          <w:p w14:paraId="51B02F4B"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63.000</w:t>
            </w:r>
          </w:p>
        </w:tc>
        <w:tc>
          <w:tcPr>
            <w:tcW w:w="419" w:type="pct"/>
            <w:shd w:val="clear" w:color="auto" w:fill="auto"/>
            <w:tcMar>
              <w:left w:w="0" w:type="dxa"/>
              <w:right w:w="29" w:type="dxa"/>
            </w:tcMar>
          </w:tcPr>
          <w:p w14:paraId="6F1340A3"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585.000</w:t>
            </w:r>
          </w:p>
        </w:tc>
      </w:tr>
      <w:tr w:rsidR="00242365" w:rsidRPr="004616C0" w14:paraId="54302276" w14:textId="77777777" w:rsidTr="00191508">
        <w:trPr>
          <w:trHeight w:val="62"/>
          <w:jc w:val="center"/>
        </w:trPr>
        <w:tc>
          <w:tcPr>
            <w:tcW w:w="289" w:type="pct"/>
            <w:shd w:val="clear" w:color="auto" w:fill="auto"/>
            <w:tcMar>
              <w:left w:w="29" w:type="dxa"/>
              <w:right w:w="0" w:type="dxa"/>
            </w:tcMar>
            <w:hideMark/>
          </w:tcPr>
          <w:p w14:paraId="2F275750" w14:textId="77777777" w:rsidR="00242365" w:rsidRPr="004616C0" w:rsidRDefault="00242365" w:rsidP="00191508">
            <w:pPr>
              <w:jc w:val="left"/>
              <w:rPr>
                <w:sz w:val="20"/>
                <w:szCs w:val="20"/>
                <w:lang w:val="en-CA" w:eastAsia="en-CA"/>
              </w:rPr>
            </w:pPr>
            <w:r w:rsidRPr="004616C0">
              <w:rPr>
                <w:sz w:val="20"/>
                <w:szCs w:val="20"/>
                <w:lang w:val="en-CA" w:eastAsia="en-CA"/>
              </w:rPr>
              <w:t>3.2</w:t>
            </w:r>
          </w:p>
        </w:tc>
        <w:tc>
          <w:tcPr>
            <w:tcW w:w="1358" w:type="pct"/>
            <w:shd w:val="clear" w:color="auto" w:fill="auto"/>
            <w:tcMar>
              <w:left w:w="29" w:type="dxa"/>
              <w:right w:w="0" w:type="dxa"/>
            </w:tcMar>
            <w:hideMark/>
          </w:tcPr>
          <w:p w14:paraId="134D6AF0" w14:textId="77777777" w:rsidR="00242365" w:rsidRPr="004616C0" w:rsidRDefault="00242365" w:rsidP="00191508">
            <w:pPr>
              <w:jc w:val="left"/>
              <w:rPr>
                <w:sz w:val="20"/>
                <w:szCs w:val="20"/>
                <w:lang w:val="es-MX"/>
              </w:rPr>
            </w:pPr>
            <w:r w:rsidRPr="004616C0">
              <w:rPr>
                <w:sz w:val="20"/>
                <w:szCs w:val="20"/>
                <w:lang w:val="es-MX"/>
              </w:rPr>
              <w:t>Total gastos de apoyo ($EUA)</w:t>
            </w:r>
          </w:p>
        </w:tc>
        <w:tc>
          <w:tcPr>
            <w:tcW w:w="419" w:type="pct"/>
            <w:shd w:val="clear" w:color="auto" w:fill="auto"/>
            <w:tcMar>
              <w:left w:w="0" w:type="dxa"/>
              <w:right w:w="29" w:type="dxa"/>
            </w:tcMar>
          </w:tcPr>
          <w:p w14:paraId="1C0C289F"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23.210</w:t>
            </w:r>
          </w:p>
        </w:tc>
        <w:tc>
          <w:tcPr>
            <w:tcW w:w="419" w:type="pct"/>
            <w:shd w:val="clear" w:color="auto" w:fill="auto"/>
            <w:tcMar>
              <w:left w:w="0" w:type="dxa"/>
              <w:right w:w="29" w:type="dxa"/>
            </w:tcMar>
          </w:tcPr>
          <w:p w14:paraId="197F0E6A"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0</w:t>
            </w:r>
          </w:p>
        </w:tc>
        <w:tc>
          <w:tcPr>
            <w:tcW w:w="419" w:type="pct"/>
            <w:shd w:val="clear" w:color="auto" w:fill="auto"/>
            <w:tcMar>
              <w:left w:w="0" w:type="dxa"/>
              <w:right w:w="29" w:type="dxa"/>
            </w:tcMar>
          </w:tcPr>
          <w:p w14:paraId="3A58CA41"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21.100</w:t>
            </w:r>
          </w:p>
        </w:tc>
        <w:tc>
          <w:tcPr>
            <w:tcW w:w="419" w:type="pct"/>
            <w:shd w:val="clear" w:color="auto" w:fill="auto"/>
            <w:tcMar>
              <w:left w:w="0" w:type="dxa"/>
              <w:right w:w="29" w:type="dxa"/>
            </w:tcMar>
          </w:tcPr>
          <w:p w14:paraId="7B53FFF8"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0</w:t>
            </w:r>
          </w:p>
        </w:tc>
        <w:tc>
          <w:tcPr>
            <w:tcW w:w="419" w:type="pct"/>
            <w:shd w:val="clear" w:color="auto" w:fill="auto"/>
            <w:tcMar>
              <w:left w:w="0" w:type="dxa"/>
              <w:right w:w="29" w:type="dxa"/>
            </w:tcMar>
          </w:tcPr>
          <w:p w14:paraId="608FBD8F"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16.070</w:t>
            </w:r>
          </w:p>
        </w:tc>
        <w:tc>
          <w:tcPr>
            <w:tcW w:w="419" w:type="pct"/>
            <w:shd w:val="clear" w:color="auto" w:fill="auto"/>
            <w:tcMar>
              <w:left w:w="0" w:type="dxa"/>
              <w:right w:w="29" w:type="dxa"/>
            </w:tcMar>
          </w:tcPr>
          <w:p w14:paraId="05680985"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0</w:t>
            </w:r>
          </w:p>
        </w:tc>
        <w:tc>
          <w:tcPr>
            <w:tcW w:w="419" w:type="pct"/>
            <w:gridSpan w:val="2"/>
            <w:shd w:val="clear" w:color="auto" w:fill="auto"/>
            <w:tcMar>
              <w:left w:w="0" w:type="dxa"/>
              <w:right w:w="29" w:type="dxa"/>
            </w:tcMar>
          </w:tcPr>
          <w:p w14:paraId="0341DC62"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8.190</w:t>
            </w:r>
          </w:p>
        </w:tc>
        <w:tc>
          <w:tcPr>
            <w:tcW w:w="419" w:type="pct"/>
            <w:shd w:val="clear" w:color="auto" w:fill="auto"/>
            <w:tcMar>
              <w:left w:w="0" w:type="dxa"/>
              <w:right w:w="29" w:type="dxa"/>
            </w:tcMar>
          </w:tcPr>
          <w:p w14:paraId="10B03D66"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68.570</w:t>
            </w:r>
          </w:p>
        </w:tc>
      </w:tr>
      <w:tr w:rsidR="00242365" w:rsidRPr="004616C0" w14:paraId="3CA7A8CE" w14:textId="77777777" w:rsidTr="00191508">
        <w:trPr>
          <w:trHeight w:val="53"/>
          <w:jc w:val="center"/>
        </w:trPr>
        <w:tc>
          <w:tcPr>
            <w:tcW w:w="289" w:type="pct"/>
            <w:shd w:val="clear" w:color="auto" w:fill="auto"/>
            <w:tcMar>
              <w:left w:w="29" w:type="dxa"/>
              <w:right w:w="0" w:type="dxa"/>
            </w:tcMar>
            <w:hideMark/>
          </w:tcPr>
          <w:p w14:paraId="55A6E062" w14:textId="77777777" w:rsidR="00242365" w:rsidRPr="004616C0" w:rsidRDefault="00242365" w:rsidP="00191508">
            <w:pPr>
              <w:jc w:val="left"/>
              <w:rPr>
                <w:sz w:val="20"/>
                <w:szCs w:val="20"/>
                <w:lang w:val="en-CA" w:eastAsia="en-CA"/>
              </w:rPr>
            </w:pPr>
            <w:r w:rsidRPr="004616C0">
              <w:rPr>
                <w:sz w:val="20"/>
                <w:szCs w:val="20"/>
                <w:lang w:val="en-CA" w:eastAsia="en-CA"/>
              </w:rPr>
              <w:t>3.3</w:t>
            </w:r>
          </w:p>
        </w:tc>
        <w:tc>
          <w:tcPr>
            <w:tcW w:w="1358" w:type="pct"/>
            <w:shd w:val="clear" w:color="auto" w:fill="auto"/>
            <w:tcMar>
              <w:left w:w="29" w:type="dxa"/>
              <w:right w:w="0" w:type="dxa"/>
            </w:tcMar>
            <w:hideMark/>
          </w:tcPr>
          <w:p w14:paraId="7DFAEF6E" w14:textId="77777777" w:rsidR="00242365" w:rsidRPr="004616C0" w:rsidRDefault="00242365" w:rsidP="00191508">
            <w:pPr>
              <w:jc w:val="left"/>
              <w:rPr>
                <w:sz w:val="20"/>
                <w:szCs w:val="20"/>
                <w:lang w:val="es-MX"/>
              </w:rPr>
            </w:pPr>
            <w:r w:rsidRPr="004616C0">
              <w:rPr>
                <w:sz w:val="20"/>
                <w:szCs w:val="20"/>
                <w:lang w:val="es-MX"/>
              </w:rPr>
              <w:t>Total de costos convenidos ($EUA)</w:t>
            </w:r>
          </w:p>
        </w:tc>
        <w:tc>
          <w:tcPr>
            <w:tcW w:w="419" w:type="pct"/>
            <w:shd w:val="clear" w:color="auto" w:fill="auto"/>
            <w:tcMar>
              <w:left w:w="0" w:type="dxa"/>
              <w:right w:w="29" w:type="dxa"/>
            </w:tcMar>
          </w:tcPr>
          <w:p w14:paraId="1EC05B61"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220.210</w:t>
            </w:r>
          </w:p>
        </w:tc>
        <w:tc>
          <w:tcPr>
            <w:tcW w:w="419" w:type="pct"/>
            <w:shd w:val="clear" w:color="auto" w:fill="auto"/>
            <w:tcMar>
              <w:left w:w="0" w:type="dxa"/>
              <w:right w:w="29" w:type="dxa"/>
            </w:tcMar>
          </w:tcPr>
          <w:p w14:paraId="547E5B00"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0</w:t>
            </w:r>
          </w:p>
        </w:tc>
        <w:tc>
          <w:tcPr>
            <w:tcW w:w="419" w:type="pct"/>
            <w:shd w:val="clear" w:color="auto" w:fill="auto"/>
            <w:tcMar>
              <w:left w:w="0" w:type="dxa"/>
              <w:right w:w="29" w:type="dxa"/>
            </w:tcMar>
          </w:tcPr>
          <w:p w14:paraId="0E75E2C6"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211.100</w:t>
            </w:r>
          </w:p>
        </w:tc>
        <w:tc>
          <w:tcPr>
            <w:tcW w:w="419" w:type="pct"/>
            <w:shd w:val="clear" w:color="auto" w:fill="auto"/>
            <w:tcMar>
              <w:left w:w="0" w:type="dxa"/>
              <w:right w:w="29" w:type="dxa"/>
            </w:tcMar>
          </w:tcPr>
          <w:p w14:paraId="5B897C40"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0</w:t>
            </w:r>
          </w:p>
        </w:tc>
        <w:tc>
          <w:tcPr>
            <w:tcW w:w="419" w:type="pct"/>
            <w:shd w:val="clear" w:color="auto" w:fill="auto"/>
            <w:tcMar>
              <w:left w:w="0" w:type="dxa"/>
              <w:right w:w="29" w:type="dxa"/>
            </w:tcMar>
          </w:tcPr>
          <w:p w14:paraId="4470978A"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151.070</w:t>
            </w:r>
          </w:p>
        </w:tc>
        <w:tc>
          <w:tcPr>
            <w:tcW w:w="419" w:type="pct"/>
            <w:shd w:val="clear" w:color="auto" w:fill="auto"/>
            <w:tcMar>
              <w:left w:w="0" w:type="dxa"/>
              <w:right w:w="29" w:type="dxa"/>
            </w:tcMar>
          </w:tcPr>
          <w:p w14:paraId="2E725F60"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0</w:t>
            </w:r>
          </w:p>
        </w:tc>
        <w:tc>
          <w:tcPr>
            <w:tcW w:w="419" w:type="pct"/>
            <w:gridSpan w:val="2"/>
            <w:shd w:val="clear" w:color="auto" w:fill="auto"/>
            <w:tcMar>
              <w:left w:w="0" w:type="dxa"/>
              <w:right w:w="29" w:type="dxa"/>
            </w:tcMar>
          </w:tcPr>
          <w:p w14:paraId="74C1C255"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71.190</w:t>
            </w:r>
          </w:p>
        </w:tc>
        <w:tc>
          <w:tcPr>
            <w:tcW w:w="419" w:type="pct"/>
            <w:shd w:val="clear" w:color="auto" w:fill="auto"/>
            <w:tcMar>
              <w:left w:w="0" w:type="dxa"/>
              <w:right w:w="29" w:type="dxa"/>
            </w:tcMar>
          </w:tcPr>
          <w:p w14:paraId="48493CA0" w14:textId="77777777" w:rsidR="00242365" w:rsidRPr="004616C0" w:rsidRDefault="00242365" w:rsidP="00191508">
            <w:pPr>
              <w:widowControl w:val="0"/>
              <w:tabs>
                <w:tab w:val="left" w:pos="720"/>
              </w:tabs>
              <w:overflowPunct w:val="0"/>
              <w:adjustRightInd w:val="0"/>
              <w:jc w:val="right"/>
              <w:rPr>
                <w:kern w:val="28"/>
                <w:sz w:val="20"/>
                <w:szCs w:val="20"/>
                <w:lang w:val="en-CA"/>
              </w:rPr>
            </w:pPr>
            <w:r w:rsidRPr="004616C0">
              <w:rPr>
                <w:kern w:val="28"/>
                <w:sz w:val="20"/>
                <w:szCs w:val="20"/>
                <w:lang w:val="en-CA"/>
              </w:rPr>
              <w:t>653.570</w:t>
            </w:r>
          </w:p>
        </w:tc>
      </w:tr>
      <w:tr w:rsidR="00242365" w:rsidRPr="004616C0" w14:paraId="470D8DE4" w14:textId="77777777" w:rsidTr="00191508">
        <w:trPr>
          <w:trHeight w:val="53"/>
          <w:jc w:val="center"/>
        </w:trPr>
        <w:tc>
          <w:tcPr>
            <w:tcW w:w="289" w:type="pct"/>
            <w:shd w:val="clear" w:color="auto" w:fill="auto"/>
            <w:tcMar>
              <w:left w:w="29" w:type="dxa"/>
              <w:right w:w="0" w:type="dxa"/>
            </w:tcMar>
            <w:hideMark/>
          </w:tcPr>
          <w:p w14:paraId="0703C925" w14:textId="77777777" w:rsidR="00242365" w:rsidRPr="004616C0" w:rsidRDefault="00242365" w:rsidP="00191508">
            <w:pPr>
              <w:jc w:val="left"/>
              <w:rPr>
                <w:sz w:val="20"/>
                <w:szCs w:val="20"/>
                <w:lang w:val="en-CA" w:eastAsia="en-CA"/>
              </w:rPr>
            </w:pPr>
            <w:r w:rsidRPr="004616C0">
              <w:rPr>
                <w:sz w:val="20"/>
                <w:szCs w:val="20"/>
                <w:lang w:val="en-CA" w:eastAsia="en-CA"/>
              </w:rPr>
              <w:t>4.1.1</w:t>
            </w:r>
          </w:p>
        </w:tc>
        <w:tc>
          <w:tcPr>
            <w:tcW w:w="4245" w:type="pct"/>
            <w:gridSpan w:val="8"/>
            <w:shd w:val="clear" w:color="auto" w:fill="auto"/>
            <w:tcMar>
              <w:left w:w="29" w:type="dxa"/>
              <w:right w:w="0" w:type="dxa"/>
            </w:tcMar>
            <w:hideMark/>
          </w:tcPr>
          <w:p w14:paraId="37484FE8" w14:textId="77777777" w:rsidR="00242365" w:rsidRPr="004616C0" w:rsidRDefault="00242365" w:rsidP="00191508">
            <w:pPr>
              <w:jc w:val="left"/>
              <w:rPr>
                <w:sz w:val="20"/>
                <w:szCs w:val="20"/>
                <w:lang w:val="es-MX"/>
              </w:rPr>
            </w:pPr>
            <w:r w:rsidRPr="004616C0">
              <w:rPr>
                <w:sz w:val="20"/>
                <w:szCs w:val="20"/>
                <w:lang w:val="es-MX"/>
              </w:rPr>
              <w:t>Eliminación total convenida de HCFC-22 por lograr conforme a este Acuerdo (toneladas PAO)</w:t>
            </w:r>
          </w:p>
        </w:tc>
        <w:tc>
          <w:tcPr>
            <w:tcW w:w="466" w:type="pct"/>
            <w:gridSpan w:val="2"/>
            <w:shd w:val="clear" w:color="auto" w:fill="auto"/>
          </w:tcPr>
          <w:p w14:paraId="6C2E4B59" w14:textId="77777777" w:rsidR="00242365" w:rsidRPr="004616C0" w:rsidRDefault="00242365" w:rsidP="00191508">
            <w:pPr>
              <w:jc w:val="right"/>
              <w:rPr>
                <w:sz w:val="20"/>
                <w:szCs w:val="20"/>
                <w:lang w:val="en-CA" w:eastAsia="en-CA"/>
              </w:rPr>
            </w:pPr>
            <w:r w:rsidRPr="004616C0">
              <w:rPr>
                <w:sz w:val="20"/>
                <w:szCs w:val="20"/>
                <w:lang w:val="en-CA" w:eastAsia="en-CA"/>
              </w:rPr>
              <w:t>3,58</w:t>
            </w:r>
          </w:p>
        </w:tc>
      </w:tr>
      <w:tr w:rsidR="00242365" w:rsidRPr="004616C0" w14:paraId="466C032F" w14:textId="77777777" w:rsidTr="00191508">
        <w:trPr>
          <w:trHeight w:val="116"/>
          <w:jc w:val="center"/>
        </w:trPr>
        <w:tc>
          <w:tcPr>
            <w:tcW w:w="289" w:type="pct"/>
            <w:shd w:val="clear" w:color="auto" w:fill="auto"/>
            <w:tcMar>
              <w:left w:w="29" w:type="dxa"/>
              <w:right w:w="0" w:type="dxa"/>
            </w:tcMar>
            <w:hideMark/>
          </w:tcPr>
          <w:p w14:paraId="6E0947B4" w14:textId="77777777" w:rsidR="00242365" w:rsidRPr="004616C0" w:rsidRDefault="00242365" w:rsidP="00191508">
            <w:pPr>
              <w:jc w:val="left"/>
              <w:rPr>
                <w:sz w:val="20"/>
                <w:szCs w:val="20"/>
                <w:lang w:val="en-CA" w:eastAsia="en-CA"/>
              </w:rPr>
            </w:pPr>
            <w:r w:rsidRPr="004616C0">
              <w:rPr>
                <w:sz w:val="20"/>
                <w:szCs w:val="20"/>
                <w:lang w:val="en-CA" w:eastAsia="en-CA"/>
              </w:rPr>
              <w:t>4.1.2</w:t>
            </w:r>
          </w:p>
        </w:tc>
        <w:tc>
          <w:tcPr>
            <w:tcW w:w="4245" w:type="pct"/>
            <w:gridSpan w:val="8"/>
            <w:shd w:val="clear" w:color="auto" w:fill="auto"/>
            <w:tcMar>
              <w:left w:w="29" w:type="dxa"/>
              <w:right w:w="0" w:type="dxa"/>
            </w:tcMar>
            <w:hideMark/>
          </w:tcPr>
          <w:p w14:paraId="7510C976" w14:textId="77777777" w:rsidR="00242365" w:rsidRPr="004616C0" w:rsidRDefault="00242365" w:rsidP="00191508">
            <w:pPr>
              <w:jc w:val="left"/>
              <w:rPr>
                <w:sz w:val="20"/>
                <w:szCs w:val="20"/>
                <w:lang w:val="es-MX"/>
              </w:rPr>
            </w:pPr>
            <w:r w:rsidRPr="004616C0">
              <w:rPr>
                <w:sz w:val="20"/>
                <w:szCs w:val="20"/>
                <w:lang w:val="es-MX"/>
              </w:rPr>
              <w:t>Eliminación de HCFC-22 por lograr en la etapa previa (toneladas PAO)</w:t>
            </w:r>
          </w:p>
        </w:tc>
        <w:tc>
          <w:tcPr>
            <w:tcW w:w="466" w:type="pct"/>
            <w:gridSpan w:val="2"/>
            <w:shd w:val="clear" w:color="auto" w:fill="auto"/>
          </w:tcPr>
          <w:p w14:paraId="200DA47D" w14:textId="77777777" w:rsidR="00242365" w:rsidRPr="004616C0" w:rsidRDefault="00242365" w:rsidP="00191508">
            <w:pPr>
              <w:jc w:val="right"/>
              <w:rPr>
                <w:sz w:val="20"/>
                <w:szCs w:val="20"/>
                <w:lang w:val="en-CA" w:eastAsia="en-CA"/>
              </w:rPr>
            </w:pPr>
            <w:r w:rsidRPr="004616C0">
              <w:rPr>
                <w:sz w:val="20"/>
                <w:szCs w:val="20"/>
                <w:lang w:val="en-CA" w:eastAsia="en-CA"/>
              </w:rPr>
              <w:t>1,92</w:t>
            </w:r>
          </w:p>
        </w:tc>
      </w:tr>
      <w:tr w:rsidR="00242365" w:rsidRPr="004616C0" w14:paraId="440F5C80" w14:textId="77777777" w:rsidTr="00191508">
        <w:trPr>
          <w:trHeight w:val="98"/>
          <w:jc w:val="center"/>
        </w:trPr>
        <w:tc>
          <w:tcPr>
            <w:tcW w:w="289" w:type="pct"/>
            <w:shd w:val="clear" w:color="auto" w:fill="auto"/>
            <w:tcMar>
              <w:left w:w="29" w:type="dxa"/>
              <w:right w:w="0" w:type="dxa"/>
            </w:tcMar>
            <w:hideMark/>
          </w:tcPr>
          <w:p w14:paraId="38C30F9F" w14:textId="77777777" w:rsidR="00242365" w:rsidRPr="004616C0" w:rsidRDefault="00242365" w:rsidP="00191508">
            <w:pPr>
              <w:jc w:val="left"/>
              <w:rPr>
                <w:sz w:val="20"/>
                <w:szCs w:val="20"/>
                <w:lang w:val="en-CA" w:eastAsia="en-CA"/>
              </w:rPr>
            </w:pPr>
            <w:r w:rsidRPr="004616C0">
              <w:rPr>
                <w:sz w:val="20"/>
                <w:szCs w:val="20"/>
                <w:lang w:val="en-CA" w:eastAsia="en-CA"/>
              </w:rPr>
              <w:t>4.1.3</w:t>
            </w:r>
          </w:p>
        </w:tc>
        <w:tc>
          <w:tcPr>
            <w:tcW w:w="4245" w:type="pct"/>
            <w:gridSpan w:val="8"/>
            <w:shd w:val="clear" w:color="auto" w:fill="auto"/>
            <w:tcMar>
              <w:left w:w="29" w:type="dxa"/>
              <w:right w:w="0" w:type="dxa"/>
            </w:tcMar>
            <w:hideMark/>
          </w:tcPr>
          <w:p w14:paraId="2E3B0FAB" w14:textId="77777777" w:rsidR="00242365" w:rsidRPr="004616C0" w:rsidRDefault="00242365" w:rsidP="00191508">
            <w:pPr>
              <w:jc w:val="left"/>
              <w:rPr>
                <w:sz w:val="20"/>
                <w:szCs w:val="20"/>
                <w:lang w:val="es-MX"/>
              </w:rPr>
            </w:pPr>
            <w:r w:rsidRPr="004616C0">
              <w:rPr>
                <w:sz w:val="20"/>
                <w:szCs w:val="20"/>
                <w:lang w:val="es-MX"/>
              </w:rPr>
              <w:t>Consumo admisible remanente de HCFC-22 (toneladas PAO)</w:t>
            </w:r>
          </w:p>
        </w:tc>
        <w:tc>
          <w:tcPr>
            <w:tcW w:w="466" w:type="pct"/>
            <w:gridSpan w:val="2"/>
            <w:shd w:val="clear" w:color="auto" w:fill="auto"/>
          </w:tcPr>
          <w:p w14:paraId="2AD4E2D9" w14:textId="77777777" w:rsidR="00242365" w:rsidRPr="004616C0" w:rsidRDefault="00242365" w:rsidP="00191508">
            <w:pPr>
              <w:jc w:val="right"/>
              <w:rPr>
                <w:sz w:val="20"/>
                <w:szCs w:val="20"/>
                <w:lang w:val="en-CA" w:eastAsia="en-CA"/>
              </w:rPr>
            </w:pPr>
            <w:r w:rsidRPr="004616C0">
              <w:rPr>
                <w:sz w:val="20"/>
                <w:szCs w:val="20"/>
                <w:lang w:val="en-CA" w:eastAsia="en-CA"/>
              </w:rPr>
              <w:t>0,00</w:t>
            </w:r>
          </w:p>
        </w:tc>
      </w:tr>
    </w:tbl>
    <w:p w14:paraId="1C5C60C9" w14:textId="77777777" w:rsidR="00242365" w:rsidRPr="004616C0" w:rsidRDefault="00242365" w:rsidP="00242365">
      <w:pPr>
        <w:pStyle w:val="Heading1"/>
        <w:numPr>
          <w:ilvl w:val="0"/>
          <w:numId w:val="0"/>
        </w:numPr>
        <w:jc w:val="left"/>
        <w:rPr>
          <w:sz w:val="16"/>
          <w:szCs w:val="16"/>
          <w:lang w:val="es-AR"/>
        </w:rPr>
      </w:pPr>
      <w:r w:rsidRPr="004616C0">
        <w:rPr>
          <w:sz w:val="18"/>
          <w:szCs w:val="18"/>
          <w:lang w:val="es-ES"/>
        </w:rPr>
        <w:t>*</w:t>
      </w:r>
      <w:r w:rsidRPr="004616C0">
        <w:rPr>
          <w:sz w:val="16"/>
          <w:szCs w:val="16"/>
          <w:lang w:val="es-AR"/>
        </w:rPr>
        <w:t xml:space="preserve"> Fecha de terminación de la etapa I, conforme a la decisión 85/22 a): 31 de diciembre de 2022.</w:t>
      </w:r>
    </w:p>
    <w:p w14:paraId="1EF9C109" w14:textId="77777777" w:rsidR="00242365" w:rsidRPr="004616C0" w:rsidRDefault="00242365" w:rsidP="00242365">
      <w:pPr>
        <w:rPr>
          <w:lang w:val="es-AR"/>
        </w:rPr>
      </w:pPr>
    </w:p>
    <w:p w14:paraId="6E6F2AB8" w14:textId="77777777" w:rsidR="00242365" w:rsidRPr="004616C0" w:rsidRDefault="00242365" w:rsidP="00242365">
      <w:pPr>
        <w:widowControl w:val="0"/>
        <w:rPr>
          <w:b/>
          <w:lang w:val="es-ES"/>
        </w:rPr>
      </w:pPr>
      <w:r w:rsidRPr="004616C0">
        <w:rPr>
          <w:b/>
          <w:bCs/>
          <w:lang w:val="es-ES"/>
        </w:rPr>
        <w:t>APÉNDICE 3-A: CALENDARIO DE APROBACIÓN DE LA FINANCIACIÓN</w:t>
      </w:r>
    </w:p>
    <w:p w14:paraId="39C6B461" w14:textId="77777777" w:rsidR="00242365" w:rsidRPr="004616C0" w:rsidRDefault="00242365" w:rsidP="00242365">
      <w:pPr>
        <w:widowControl w:val="0"/>
        <w:rPr>
          <w:lang w:val="es-ES"/>
        </w:rPr>
      </w:pPr>
    </w:p>
    <w:p w14:paraId="1702B77F" w14:textId="77777777" w:rsidR="00242365" w:rsidRPr="00417A70" w:rsidRDefault="00242365" w:rsidP="00417A70">
      <w:pPr>
        <w:pStyle w:val="Heading1"/>
        <w:widowControl w:val="0"/>
        <w:numPr>
          <w:ilvl w:val="0"/>
          <w:numId w:val="28"/>
        </w:numPr>
        <w:rPr>
          <w:lang w:val="es-ES"/>
        </w:rPr>
      </w:pPr>
      <w:r w:rsidRPr="00417A70">
        <w:rPr>
          <w:lang w:val="es-ES"/>
        </w:rPr>
        <w:t xml:space="preserve">La financiación para los tramos futuros se considerará para aprobación en la </w:t>
      </w:r>
      <w:r w:rsidRPr="00417A70">
        <w:rPr>
          <w:lang w:val="es-AR"/>
        </w:rPr>
        <w:t xml:space="preserve">primera </w:t>
      </w:r>
      <w:r w:rsidRPr="00417A70">
        <w:rPr>
          <w:lang w:val="es-ES"/>
        </w:rPr>
        <w:t>reunión del año especificado en el Apéndice 2</w:t>
      </w:r>
      <w:r w:rsidRPr="00417A70">
        <w:rPr>
          <w:lang w:val="es-ES"/>
        </w:rPr>
        <w:noBreakHyphen/>
        <w:t>A.</w:t>
      </w:r>
    </w:p>
    <w:p w14:paraId="5E4636D6" w14:textId="77777777" w:rsidR="00242365" w:rsidRPr="004616C0" w:rsidRDefault="00242365" w:rsidP="00242365">
      <w:pPr>
        <w:rPr>
          <w:b/>
          <w:lang w:val="es-ES"/>
        </w:rPr>
      </w:pPr>
      <w:r w:rsidRPr="004616C0">
        <w:rPr>
          <w:b/>
          <w:bCs/>
          <w:lang w:val="es-ES"/>
        </w:rPr>
        <w:t>APÉNDICE 4-A: FORMATO DE LOS INFORMES Y PLANES DE EJECUCIÓN DE TRAMOS</w:t>
      </w:r>
    </w:p>
    <w:p w14:paraId="46B29652" w14:textId="77777777" w:rsidR="00242365" w:rsidRPr="004616C0" w:rsidRDefault="00242365" w:rsidP="00242365">
      <w:pPr>
        <w:rPr>
          <w:lang w:val="es-ES"/>
        </w:rPr>
      </w:pPr>
    </w:p>
    <w:p w14:paraId="4C3D94D1" w14:textId="77777777" w:rsidR="00242365" w:rsidRPr="00417A70" w:rsidRDefault="00242365" w:rsidP="00417A70">
      <w:pPr>
        <w:pStyle w:val="Heading1"/>
        <w:numPr>
          <w:ilvl w:val="0"/>
          <w:numId w:val="29"/>
        </w:numPr>
        <w:rPr>
          <w:lang w:val="es-ES"/>
        </w:rPr>
      </w:pPr>
      <w:r w:rsidRPr="00417A70">
        <w:rPr>
          <w:lang w:val="es-ES"/>
        </w:rPr>
        <w:t>La presentación del Informe de Ejecución de Tramo y de los Planes para cada tramo solicitado constará de cinco partes:</w:t>
      </w:r>
    </w:p>
    <w:p w14:paraId="7182E546" w14:textId="77777777" w:rsidR="00242365" w:rsidRPr="004616C0" w:rsidRDefault="00242365" w:rsidP="00242365">
      <w:pPr>
        <w:numPr>
          <w:ilvl w:val="1"/>
          <w:numId w:val="1"/>
        </w:numPr>
        <w:spacing w:after="240"/>
        <w:outlineLvl w:val="1"/>
        <w:rPr>
          <w:lang w:val="es-ES"/>
        </w:rPr>
      </w:pPr>
      <w:r w:rsidRPr="004616C0">
        <w:rPr>
          <w:lang w:val="es-ES"/>
        </w:rPr>
        <w:t xml:space="preserve">Un informe descriptivo, que proporcione datos por tramo, que describa el progreso logrado desde el informe anterior, que refleje la situación del País respecto a la eliminación de las </w:t>
      </w:r>
      <w:r w:rsidRPr="004616C0">
        <w:rPr>
          <w:lang w:val="es-ES"/>
        </w:rPr>
        <w:lastRenderedPageBreak/>
        <w:t xml:space="preserve">Sustancias, cómo las diferentes actividades contribuyen a la misma y cómo se relacionan entre sí.  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45A295FB" w14:textId="77777777" w:rsidR="00242365" w:rsidRDefault="00242365" w:rsidP="00242365">
      <w:pPr>
        <w:numPr>
          <w:ilvl w:val="1"/>
          <w:numId w:val="1"/>
        </w:numPr>
        <w:spacing w:after="240"/>
        <w:outlineLvl w:val="1"/>
        <w:rPr>
          <w:lang w:val="es-ES"/>
        </w:rPr>
      </w:pPr>
      <w:r w:rsidRPr="004616C0">
        <w:rPr>
          <w:lang w:val="es-ES"/>
        </w:rPr>
        <w:t>Un informe de verificación indep</w:t>
      </w:r>
      <w:r>
        <w:rPr>
          <w:lang w:val="es-ES"/>
        </w:rPr>
        <w:t>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0960993A" w14:textId="77777777" w:rsidR="00242365" w:rsidRDefault="00242365" w:rsidP="00242365">
      <w:pPr>
        <w:numPr>
          <w:ilvl w:val="1"/>
          <w:numId w:val="1"/>
        </w:numPr>
        <w:spacing w:after="240"/>
        <w:outlineLvl w:val="1"/>
        <w:rPr>
          <w:lang w:val="es-ES"/>
        </w:rPr>
      </w:pPr>
      <w:r>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detalles tales cambios al plan general. La descripción de las actividades futuras se puede presentar como parte del mismo documento donde figure el informe descriptivo previsto en el inciso b) </w:t>
      </w:r>
      <w:r>
        <w:rPr>
          <w:i/>
          <w:iCs/>
          <w:lang w:val="es-ES"/>
        </w:rPr>
        <w:t>supra</w:t>
      </w:r>
      <w:r>
        <w:rPr>
          <w:lang w:val="es-ES"/>
        </w:rPr>
        <w:t xml:space="preserve">; </w:t>
      </w:r>
    </w:p>
    <w:p w14:paraId="59E2EDC8" w14:textId="77777777" w:rsidR="00242365" w:rsidRDefault="00242365" w:rsidP="00242365">
      <w:pPr>
        <w:widowControl w:val="0"/>
        <w:numPr>
          <w:ilvl w:val="1"/>
          <w:numId w:val="1"/>
        </w:numPr>
        <w:spacing w:after="240"/>
        <w:outlineLvl w:val="1"/>
        <w:rPr>
          <w:lang w:val="es-ES"/>
        </w:rPr>
      </w:pPr>
      <w:r>
        <w:rPr>
          <w:lang w:val="es-ES"/>
        </w:rPr>
        <w:t>Un conjunto de información cuantitativa para todos los Informes y Planes de Ejecución de Tramos, presentada a través de una base de datos en Internet; y</w:t>
      </w:r>
    </w:p>
    <w:p w14:paraId="71C8F5D5" w14:textId="77777777" w:rsidR="00242365" w:rsidRDefault="00242365" w:rsidP="00242365">
      <w:pPr>
        <w:widowControl w:val="0"/>
        <w:numPr>
          <w:ilvl w:val="1"/>
          <w:numId w:val="1"/>
        </w:numPr>
        <w:spacing w:after="240"/>
        <w:outlineLvl w:val="1"/>
        <w:rPr>
          <w:lang w:val="es-ES"/>
        </w:rPr>
      </w:pPr>
      <w:r>
        <w:rPr>
          <w:lang w:val="es-ES"/>
        </w:rPr>
        <w:t xml:space="preserve">Un Resumen Ejecutivo de unos cinco párrafos con una síntesis de la información estipulada en los incisos 1 a) a 1 d) </w:t>
      </w:r>
      <w:r>
        <w:rPr>
          <w:i/>
          <w:iCs/>
          <w:lang w:val="es-ES"/>
        </w:rPr>
        <w:t>supra</w:t>
      </w:r>
      <w:r>
        <w:rPr>
          <w:lang w:val="es-ES"/>
        </w:rPr>
        <w:t xml:space="preserve">. </w:t>
      </w:r>
    </w:p>
    <w:p w14:paraId="458BE6F6" w14:textId="77777777" w:rsidR="00242365" w:rsidRDefault="00242365" w:rsidP="00242365">
      <w:pPr>
        <w:numPr>
          <w:ilvl w:val="0"/>
          <w:numId w:val="1"/>
        </w:numPr>
        <w:spacing w:after="240"/>
        <w:outlineLvl w:val="0"/>
        <w:rPr>
          <w:lang w:val="es-ES"/>
        </w:rPr>
      </w:pPr>
      <w:r>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23284B81" w14:textId="77777777" w:rsidR="00242365" w:rsidRDefault="00242365" w:rsidP="00242365">
      <w:pPr>
        <w:widowControl w:val="0"/>
        <w:numPr>
          <w:ilvl w:val="1"/>
          <w:numId w:val="1"/>
        </w:numPr>
        <w:spacing w:after="240"/>
        <w:outlineLvl w:val="1"/>
        <w:rPr>
          <w:lang w:val="es-ES"/>
        </w:rPr>
      </w:pPr>
      <w:r>
        <w:rPr>
          <w:lang w:val="es-ES"/>
        </w:rPr>
        <w:t>Los Informes y Planes de Ejecución de Tramos a los que se haga referencia como parte de este Acuerdo harán referencia exclusivamente a las actividades y fondos cubiertos por este Acuerdo; y</w:t>
      </w:r>
    </w:p>
    <w:p w14:paraId="5BE54910" w14:textId="77777777" w:rsidR="00242365" w:rsidRDefault="00242365" w:rsidP="00242365">
      <w:pPr>
        <w:widowControl w:val="0"/>
        <w:numPr>
          <w:ilvl w:val="1"/>
          <w:numId w:val="1"/>
        </w:numPr>
        <w:spacing w:after="240"/>
        <w:outlineLvl w:val="1"/>
        <w:rPr>
          <w:lang w:val="es-ES"/>
        </w:rPr>
      </w:pPr>
      <w:r>
        <w:rPr>
          <w:lang w:val="es-ES"/>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0630C34F" w14:textId="77777777" w:rsidR="00242365" w:rsidRDefault="00242365" w:rsidP="00242365">
      <w:pPr>
        <w:jc w:val="left"/>
        <w:rPr>
          <w:b/>
          <w:bCs/>
          <w:lang w:val="es-ES"/>
        </w:rPr>
      </w:pPr>
      <w:r>
        <w:rPr>
          <w:b/>
          <w:bCs/>
          <w:lang w:val="es-ES"/>
        </w:rPr>
        <w:br w:type="page"/>
      </w:r>
    </w:p>
    <w:p w14:paraId="17C14EAC" w14:textId="77777777" w:rsidR="00242365" w:rsidRDefault="00242365" w:rsidP="00242365">
      <w:pPr>
        <w:rPr>
          <w:lang w:val="es-ES"/>
        </w:rPr>
      </w:pPr>
      <w:r>
        <w:rPr>
          <w:b/>
          <w:bCs/>
          <w:lang w:val="es-ES"/>
        </w:rPr>
        <w:lastRenderedPageBreak/>
        <w:t>APÉNDICE 5-A: INSTITUCIONES DE SUPERVISIÓN Y FUNC</w:t>
      </w:r>
      <w:bookmarkStart w:id="0" w:name="_GoBack"/>
      <w:bookmarkEnd w:id="0"/>
      <w:r>
        <w:rPr>
          <w:b/>
          <w:bCs/>
          <w:lang w:val="es-ES"/>
        </w:rPr>
        <w:t>IONES</w:t>
      </w:r>
      <w:r>
        <w:rPr>
          <w:bCs/>
          <w:lang w:val="es-ES"/>
        </w:rPr>
        <w:t xml:space="preserve"> </w:t>
      </w:r>
    </w:p>
    <w:p w14:paraId="6DF3CCF6" w14:textId="77777777" w:rsidR="00242365" w:rsidRDefault="00242365" w:rsidP="00242365">
      <w:pPr>
        <w:rPr>
          <w:lang w:val="es-ES"/>
        </w:rPr>
      </w:pPr>
    </w:p>
    <w:p w14:paraId="3D0AE736" w14:textId="5EB12C08" w:rsidR="00242365" w:rsidRPr="00417A70" w:rsidRDefault="00C74FA8" w:rsidP="00417A70">
      <w:pPr>
        <w:pStyle w:val="Heading1"/>
        <w:numPr>
          <w:ilvl w:val="0"/>
          <w:numId w:val="30"/>
        </w:numPr>
        <w:rPr>
          <w:lang w:val="es-ES"/>
        </w:rPr>
      </w:pPr>
      <w:r w:rsidRPr="00417A70">
        <w:rPr>
          <w:lang w:val="es-ES"/>
        </w:rPr>
        <w:t>La dependencia nacional del ozono presentará al Organismo de Ejecución Principal informes anuales sobre la marcha de las actividades relativos a la situación de la ejecución del</w:t>
      </w:r>
      <w:r w:rsidR="00166477" w:rsidRPr="00417A70">
        <w:rPr>
          <w:lang w:val="es-ES"/>
        </w:rPr>
        <w:t xml:space="preserve"> Plan</w:t>
      </w:r>
      <w:r w:rsidR="00242365" w:rsidRPr="00417A70">
        <w:rPr>
          <w:lang w:val="es-ES"/>
        </w:rPr>
        <w:t>.</w:t>
      </w:r>
      <w:r w:rsidRPr="00417A70">
        <w:rPr>
          <w:lang w:val="es-ES"/>
        </w:rPr>
        <w:t xml:space="preserve"> </w:t>
      </w:r>
    </w:p>
    <w:p w14:paraId="6243B309" w14:textId="71672B93" w:rsidR="00242365" w:rsidRDefault="00166477" w:rsidP="00CD17CC">
      <w:pPr>
        <w:pStyle w:val="Heading1"/>
        <w:numPr>
          <w:ilvl w:val="0"/>
          <w:numId w:val="22"/>
        </w:numPr>
        <w:rPr>
          <w:lang w:val="es-ES"/>
        </w:rPr>
      </w:pPr>
      <w:r w:rsidRPr="00166477">
        <w:rPr>
          <w:lang w:val="es-ES"/>
        </w:rPr>
        <w:t>El Organismo de Ejecución Principal asignará la supervisión del Plan y la verificación de los logros de las metas de cumplimiento, especificados en el plan, a empresas independientes</w:t>
      </w:r>
      <w:r w:rsidR="00CC1756">
        <w:rPr>
          <w:lang w:val="es-ES"/>
        </w:rPr>
        <w:t xml:space="preserve"> locales</w:t>
      </w:r>
      <w:r w:rsidRPr="00166477">
        <w:rPr>
          <w:lang w:val="es-ES"/>
        </w:rPr>
        <w:t xml:space="preserve"> o a consultores independientes</w:t>
      </w:r>
      <w:r w:rsidR="00CC1756">
        <w:rPr>
          <w:lang w:val="es-ES"/>
        </w:rPr>
        <w:t xml:space="preserve"> locales</w:t>
      </w:r>
      <w:r w:rsidRPr="00166477">
        <w:rPr>
          <w:lang w:val="es-ES"/>
        </w:rPr>
        <w:t>.</w:t>
      </w:r>
    </w:p>
    <w:p w14:paraId="5A383D8E" w14:textId="77777777" w:rsidR="00242365" w:rsidRDefault="00242365" w:rsidP="00242365">
      <w:pPr>
        <w:keepNext/>
        <w:keepLines/>
        <w:rPr>
          <w:b/>
          <w:lang w:val="es-ES"/>
        </w:rPr>
      </w:pPr>
      <w:r>
        <w:rPr>
          <w:b/>
          <w:bCs/>
          <w:lang w:val="es-ES"/>
        </w:rPr>
        <w:t xml:space="preserve">APÉNDICE 6-A: FUNCIÓN DEL ORGANISMO DE EJECUCIÓN PRINCIPAL </w:t>
      </w:r>
    </w:p>
    <w:p w14:paraId="3A9E4FE5" w14:textId="77777777" w:rsidR="00242365" w:rsidRDefault="00242365" w:rsidP="00242365">
      <w:pPr>
        <w:keepNext/>
        <w:keepLines/>
        <w:rPr>
          <w:lang w:val="es-ES"/>
        </w:rPr>
      </w:pPr>
    </w:p>
    <w:p w14:paraId="666BDFD4" w14:textId="77777777" w:rsidR="00242365" w:rsidRPr="00417A70" w:rsidRDefault="00242365" w:rsidP="00417A70">
      <w:pPr>
        <w:pStyle w:val="Heading1"/>
        <w:keepNext/>
        <w:keepLines/>
        <w:numPr>
          <w:ilvl w:val="0"/>
          <w:numId w:val="31"/>
        </w:numPr>
        <w:rPr>
          <w:lang w:val="es-ES"/>
        </w:rPr>
      </w:pPr>
      <w:r w:rsidRPr="00417A70">
        <w:rPr>
          <w:lang w:val="es-ES"/>
        </w:rPr>
        <w:t>El Organismo de Ejecución Principal tendrá a su cargo diversas responsabilidades, entre las que se incluyen como mínimo las siguientes:</w:t>
      </w:r>
    </w:p>
    <w:p w14:paraId="5376A779" w14:textId="77777777" w:rsidR="00242365" w:rsidRDefault="00242365" w:rsidP="00242365">
      <w:pPr>
        <w:keepNext/>
        <w:keepLines/>
        <w:widowControl w:val="0"/>
        <w:numPr>
          <w:ilvl w:val="1"/>
          <w:numId w:val="1"/>
        </w:numPr>
        <w:spacing w:after="240"/>
        <w:outlineLvl w:val="1"/>
        <w:rPr>
          <w:lang w:val="es-ES"/>
        </w:rPr>
      </w:pPr>
      <w:r>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0A03B689" w14:textId="77777777" w:rsidR="00242365" w:rsidRDefault="00242365" w:rsidP="00242365">
      <w:pPr>
        <w:widowControl w:val="0"/>
        <w:numPr>
          <w:ilvl w:val="1"/>
          <w:numId w:val="1"/>
        </w:numPr>
        <w:spacing w:after="240"/>
        <w:outlineLvl w:val="1"/>
        <w:rPr>
          <w:lang w:val="es-ES"/>
        </w:rPr>
      </w:pPr>
      <w:r>
        <w:rPr>
          <w:lang w:val="es-ES"/>
        </w:rPr>
        <w:t>Brindar asistencia al País para preparar los Informes y Planes de Ejecución de Tramos conforme al Apéndice 4</w:t>
      </w:r>
      <w:r>
        <w:rPr>
          <w:lang w:val="es-ES"/>
        </w:rPr>
        <w:noBreakHyphen/>
        <w:t>A;</w:t>
      </w:r>
    </w:p>
    <w:p w14:paraId="4B7E569F" w14:textId="77777777" w:rsidR="00242365" w:rsidRDefault="00242365" w:rsidP="00242365">
      <w:pPr>
        <w:widowControl w:val="0"/>
        <w:numPr>
          <w:ilvl w:val="1"/>
          <w:numId w:val="1"/>
        </w:numPr>
        <w:spacing w:after="240"/>
        <w:outlineLvl w:val="1"/>
        <w:rPr>
          <w:lang w:val="es-ES"/>
        </w:rPr>
      </w:pPr>
      <w:r>
        <w:rPr>
          <w:lang w:val="es-ES"/>
        </w:rPr>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Pr>
          <w:lang w:val="es-ES"/>
        </w:rPr>
        <w:noBreakHyphen/>
        <w:t xml:space="preserve">A; </w:t>
      </w:r>
    </w:p>
    <w:p w14:paraId="48CDFC16" w14:textId="77777777" w:rsidR="00242365" w:rsidRDefault="00242365" w:rsidP="00242365">
      <w:pPr>
        <w:keepNext/>
        <w:keepLines/>
        <w:widowControl w:val="0"/>
        <w:numPr>
          <w:ilvl w:val="1"/>
          <w:numId w:val="1"/>
        </w:numPr>
        <w:spacing w:after="240"/>
        <w:outlineLvl w:val="1"/>
        <w:rPr>
          <w:lang w:val="es-ES"/>
        </w:rPr>
      </w:pPr>
      <w:r>
        <w:rPr>
          <w:lang w:val="es-ES"/>
        </w:rPr>
        <w:t>Asegurar que las experiencias y logros se reflejen en actualizaciones del plan general y en los Planes de Ejecución de Tramos futuros, de conformidad con los incisos 1 c) y 1 d) del Apéndice 4</w:t>
      </w:r>
      <w:r>
        <w:rPr>
          <w:lang w:val="es-ES"/>
        </w:rPr>
        <w:noBreakHyphen/>
        <w:t>A;</w:t>
      </w:r>
    </w:p>
    <w:p w14:paraId="214CA82B" w14:textId="77777777" w:rsidR="00242365" w:rsidRDefault="00242365" w:rsidP="00242365">
      <w:pPr>
        <w:widowControl w:val="0"/>
        <w:numPr>
          <w:ilvl w:val="1"/>
          <w:numId w:val="1"/>
        </w:numPr>
        <w:spacing w:after="240"/>
        <w:outlineLvl w:val="1"/>
        <w:rPr>
          <w:lang w:val="es-ES"/>
        </w:rPr>
      </w:pPr>
      <w:r>
        <w:rPr>
          <w:lang w:val="es-ES"/>
        </w:rPr>
        <w:t>Cumplir los requisitos de información respecto de los Informes y Planes de Ejecución de Tramos y el plan general especificados en el Apéndice 4</w:t>
      </w:r>
      <w:r>
        <w:rPr>
          <w:lang w:val="es-ES"/>
        </w:rPr>
        <w:noBreakHyphen/>
        <w:t>A que se deben presentar al Comité Ejecutivo. Este debería incluir las actividades desempeñadas por el Organismo de Ejecución Cooperante;</w:t>
      </w:r>
    </w:p>
    <w:p w14:paraId="14DC3ABD" w14:textId="77777777" w:rsidR="00242365" w:rsidRDefault="00242365" w:rsidP="00242365">
      <w:pPr>
        <w:keepNext/>
        <w:keepLines/>
        <w:widowControl w:val="0"/>
        <w:numPr>
          <w:ilvl w:val="1"/>
          <w:numId w:val="1"/>
        </w:numPr>
        <w:spacing w:after="240"/>
        <w:outlineLvl w:val="1"/>
        <w:rPr>
          <w:lang w:val="es-ES"/>
        </w:rPr>
      </w:pPr>
      <w:r>
        <w:rPr>
          <w:lang w:val="es-ES"/>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5FC61237" w14:textId="77777777" w:rsidR="00242365" w:rsidRDefault="00242365" w:rsidP="00242365">
      <w:pPr>
        <w:widowControl w:val="0"/>
        <w:numPr>
          <w:ilvl w:val="1"/>
          <w:numId w:val="1"/>
        </w:numPr>
        <w:spacing w:after="240"/>
        <w:outlineLvl w:val="1"/>
        <w:rPr>
          <w:lang w:val="es-ES"/>
        </w:rPr>
      </w:pPr>
      <w:r>
        <w:rPr>
          <w:lang w:val="es-ES"/>
        </w:rPr>
        <w:t>Asegurar que expertos técnicos independientes competentes lleven a cabo las revisiones técnicas;</w:t>
      </w:r>
    </w:p>
    <w:p w14:paraId="4CB5B29A" w14:textId="77777777" w:rsidR="00242365" w:rsidRDefault="00242365" w:rsidP="00242365">
      <w:pPr>
        <w:widowControl w:val="0"/>
        <w:numPr>
          <w:ilvl w:val="1"/>
          <w:numId w:val="1"/>
        </w:numPr>
        <w:spacing w:after="240"/>
        <w:outlineLvl w:val="1"/>
        <w:rPr>
          <w:lang w:val="es-ES"/>
        </w:rPr>
      </w:pPr>
      <w:r>
        <w:rPr>
          <w:lang w:val="es-ES"/>
        </w:rPr>
        <w:t>Emprender las misiones de supervisión requeridas;</w:t>
      </w:r>
    </w:p>
    <w:p w14:paraId="7191A9FD" w14:textId="77777777" w:rsidR="00242365" w:rsidRDefault="00242365" w:rsidP="00242365">
      <w:pPr>
        <w:keepNext/>
        <w:keepLines/>
        <w:widowControl w:val="0"/>
        <w:numPr>
          <w:ilvl w:val="1"/>
          <w:numId w:val="1"/>
        </w:numPr>
        <w:spacing w:after="240"/>
        <w:outlineLvl w:val="1"/>
        <w:rPr>
          <w:lang w:val="es-ES"/>
        </w:rPr>
      </w:pPr>
      <w:r>
        <w:rPr>
          <w:lang w:val="es-ES"/>
        </w:rPr>
        <w:t>Asegurar la existencia de un mecanismo operativo que permita la ejecución eficaz y transparente del Plan de Ejecución de Tramo y la presentación de datos exactos;</w:t>
      </w:r>
    </w:p>
    <w:p w14:paraId="7C334C43" w14:textId="77777777" w:rsidR="00242365" w:rsidRDefault="00242365" w:rsidP="00242365">
      <w:pPr>
        <w:widowControl w:val="0"/>
        <w:numPr>
          <w:ilvl w:val="1"/>
          <w:numId w:val="1"/>
        </w:numPr>
        <w:spacing w:after="240"/>
        <w:outlineLvl w:val="1"/>
        <w:rPr>
          <w:lang w:val="es-ES"/>
        </w:rPr>
      </w:pPr>
      <w:r>
        <w:rPr>
          <w:lang w:val="es-ES"/>
        </w:rPr>
        <w:t xml:space="preserve">Coordinar las actividades del Organismo de Ejecución Cooperante y asegurar que las actividades se ejecuten en la secuencia apropiada; </w:t>
      </w:r>
    </w:p>
    <w:p w14:paraId="5701A232" w14:textId="77777777" w:rsidR="00242365" w:rsidRDefault="00242365" w:rsidP="00242365">
      <w:pPr>
        <w:widowControl w:val="0"/>
        <w:numPr>
          <w:ilvl w:val="1"/>
          <w:numId w:val="1"/>
        </w:numPr>
        <w:spacing w:after="240"/>
        <w:outlineLvl w:val="1"/>
        <w:rPr>
          <w:lang w:val="es-ES"/>
        </w:rPr>
      </w:pPr>
      <w:r>
        <w:rPr>
          <w:lang w:val="es-ES"/>
        </w:rP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w:t>
      </w:r>
      <w:r>
        <w:rPr>
          <w:lang w:val="es-ES"/>
        </w:rPr>
        <w:lastRenderedPageBreak/>
        <w:t xml:space="preserve">la financiación del Organismo de Ejecución Principal y del Organismo de Ejecución Cooperante; </w:t>
      </w:r>
    </w:p>
    <w:p w14:paraId="74B83BBE" w14:textId="77777777" w:rsidR="00242365" w:rsidRDefault="00242365" w:rsidP="00242365">
      <w:pPr>
        <w:widowControl w:val="0"/>
        <w:numPr>
          <w:ilvl w:val="1"/>
          <w:numId w:val="1"/>
        </w:numPr>
        <w:spacing w:after="240"/>
        <w:outlineLvl w:val="1"/>
        <w:rPr>
          <w:lang w:val="es-ES"/>
        </w:rPr>
      </w:pPr>
      <w:r>
        <w:rPr>
          <w:lang w:val="es-ES"/>
        </w:rPr>
        <w:t>Asegurar que los desembolsos a favor del País se basen en el uso de los indicadores; y</w:t>
      </w:r>
    </w:p>
    <w:p w14:paraId="5AD8D139" w14:textId="77777777" w:rsidR="00242365" w:rsidRDefault="00242365" w:rsidP="00242365">
      <w:pPr>
        <w:widowControl w:val="0"/>
        <w:numPr>
          <w:ilvl w:val="1"/>
          <w:numId w:val="1"/>
        </w:numPr>
        <w:spacing w:after="240"/>
        <w:outlineLvl w:val="1"/>
        <w:rPr>
          <w:lang w:val="es-ES"/>
        </w:rPr>
      </w:pPr>
      <w:r>
        <w:rPr>
          <w:lang w:val="es-ES"/>
        </w:rPr>
        <w:t>Brindar asistencia respecto de políticas, gestión y apoyo técnico, cuando sea necesario;</w:t>
      </w:r>
    </w:p>
    <w:p w14:paraId="4ADF5272" w14:textId="77777777" w:rsidR="00242365" w:rsidRDefault="00242365" w:rsidP="00242365">
      <w:pPr>
        <w:widowControl w:val="0"/>
        <w:numPr>
          <w:ilvl w:val="1"/>
          <w:numId w:val="1"/>
        </w:numPr>
        <w:spacing w:after="240"/>
        <w:outlineLvl w:val="1"/>
        <w:rPr>
          <w:lang w:val="es-ES"/>
        </w:rPr>
      </w:pPr>
      <w:r>
        <w:rPr>
          <w:lang w:val="es-ES"/>
        </w:rPr>
        <w:t>Lograr un consenso con el Organismo de Ejecución Cooperante sobre toda planificación, coordinación y presentación de informes requeridas para facilitar la ejecución del Plan; y</w:t>
      </w:r>
    </w:p>
    <w:p w14:paraId="746AB7FA" w14:textId="77777777" w:rsidR="00242365" w:rsidRDefault="00242365" w:rsidP="00242365">
      <w:pPr>
        <w:widowControl w:val="0"/>
        <w:numPr>
          <w:ilvl w:val="1"/>
          <w:numId w:val="1"/>
        </w:numPr>
        <w:spacing w:after="240"/>
        <w:outlineLvl w:val="1"/>
        <w:rPr>
          <w:lang w:val="es-ES"/>
        </w:rPr>
      </w:pPr>
      <w:r>
        <w:rPr>
          <w:lang w:val="es-ES"/>
        </w:rPr>
        <w:t>Liberar de fondos en fecha al País/empresas participantes para terminar las actividades relacionadas con el proyecto.</w:t>
      </w:r>
    </w:p>
    <w:p w14:paraId="3D20E67C" w14:textId="77777777" w:rsidR="00242365" w:rsidRDefault="00242365" w:rsidP="00242365">
      <w:pPr>
        <w:widowControl w:val="0"/>
        <w:numPr>
          <w:ilvl w:val="0"/>
          <w:numId w:val="1"/>
        </w:numPr>
        <w:spacing w:after="240"/>
        <w:outlineLvl w:val="0"/>
        <w:rPr>
          <w:lang w:val="es-ES"/>
        </w:rPr>
      </w:pPr>
      <w:r>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Pr>
          <w:lang w:val="es-ES"/>
        </w:rPr>
        <w:noBreakHyphen/>
        <w:t>A, conforme al inciso 5 b) del Acuerdo y el inciso 1 b) del Apéndice 4</w:t>
      </w:r>
      <w:r>
        <w:rPr>
          <w:lang w:val="es-ES"/>
        </w:rPr>
        <w:noBreakHyphen/>
        <w:t>A.</w:t>
      </w:r>
    </w:p>
    <w:p w14:paraId="3236F5D8" w14:textId="77777777" w:rsidR="00242365" w:rsidRDefault="00242365" w:rsidP="00242365">
      <w:pPr>
        <w:widowControl w:val="0"/>
        <w:rPr>
          <w:b/>
          <w:lang w:val="es-ES"/>
        </w:rPr>
      </w:pPr>
      <w:r>
        <w:rPr>
          <w:b/>
          <w:bCs/>
          <w:lang w:val="es-ES"/>
        </w:rPr>
        <w:t>APÉNDICE 6</w:t>
      </w:r>
      <w:r>
        <w:rPr>
          <w:b/>
          <w:bCs/>
          <w:lang w:val="es-ES"/>
        </w:rPr>
        <w:noBreakHyphen/>
        <w:t>B: FUNCIÓN DE LOS ORGANISMOS DE EJECUCIÓN COOPERANTES</w:t>
      </w:r>
    </w:p>
    <w:p w14:paraId="01822E4C" w14:textId="77777777" w:rsidR="00242365" w:rsidRDefault="00242365" w:rsidP="00242365">
      <w:pPr>
        <w:widowControl w:val="0"/>
        <w:rPr>
          <w:lang w:val="es-ES"/>
        </w:rPr>
      </w:pPr>
    </w:p>
    <w:p w14:paraId="7A36D061" w14:textId="77777777" w:rsidR="00242365" w:rsidRPr="00417A70" w:rsidRDefault="00242365" w:rsidP="00417A70">
      <w:pPr>
        <w:pStyle w:val="Heading1"/>
        <w:widowControl w:val="0"/>
        <w:numPr>
          <w:ilvl w:val="0"/>
          <w:numId w:val="32"/>
        </w:numPr>
        <w:rPr>
          <w:lang w:val="es-ES"/>
        </w:rPr>
      </w:pPr>
      <w:r w:rsidRPr="00417A70">
        <w:rPr>
          <w:lang w:val="es-ES"/>
        </w:rPr>
        <w:t xml:space="preserve">El Organismo de Ejecución Cooperante tendrá a su cargo diversas actividades. Estas se especifican con más detalle en el Plan, e incluyen como mínimo las siguientes: </w:t>
      </w:r>
    </w:p>
    <w:p w14:paraId="23E510FA" w14:textId="77777777" w:rsidR="00242365" w:rsidRDefault="00242365" w:rsidP="00242365">
      <w:pPr>
        <w:widowControl w:val="0"/>
        <w:numPr>
          <w:ilvl w:val="1"/>
          <w:numId w:val="1"/>
        </w:numPr>
        <w:spacing w:after="240"/>
        <w:outlineLvl w:val="1"/>
        <w:rPr>
          <w:lang w:val="es-ES"/>
        </w:rPr>
      </w:pPr>
      <w:r>
        <w:rPr>
          <w:lang w:val="es-ES"/>
        </w:rPr>
        <w:t xml:space="preserve">Proporcionar asistencia para la elaboración de políticas cuando se requiera; </w:t>
      </w:r>
    </w:p>
    <w:p w14:paraId="25C90FE1" w14:textId="77777777" w:rsidR="00242365" w:rsidRDefault="00242365" w:rsidP="00242365">
      <w:pPr>
        <w:widowControl w:val="0"/>
        <w:numPr>
          <w:ilvl w:val="1"/>
          <w:numId w:val="1"/>
        </w:numPr>
        <w:spacing w:after="240"/>
        <w:outlineLvl w:val="1"/>
        <w:rPr>
          <w:lang w:val="es-ES"/>
        </w:rPr>
      </w:pPr>
      <w:r>
        <w:rPr>
          <w:lang w:val="es-ES"/>
        </w:rPr>
        <w:t xml:space="preserve">Brindar asistencia al País en la ejecución y evaluación de las actividades que financie el Organismo de Ejecución Cooperante, remitiéndose al Organismo de Ejecución Principal para asegurar que las actividades se ejecuten en una secuencia coordinada; </w:t>
      </w:r>
    </w:p>
    <w:p w14:paraId="2D72E209" w14:textId="77777777" w:rsidR="00242365" w:rsidRDefault="00242365" w:rsidP="00242365">
      <w:pPr>
        <w:widowControl w:val="0"/>
        <w:numPr>
          <w:ilvl w:val="1"/>
          <w:numId w:val="1"/>
        </w:numPr>
        <w:spacing w:after="240"/>
        <w:outlineLvl w:val="1"/>
        <w:rPr>
          <w:lang w:val="es-ES"/>
        </w:rPr>
      </w:pPr>
      <w:r>
        <w:rPr>
          <w:lang w:val="es-ES"/>
        </w:rPr>
        <w:t>Dar informes al Organismo de Ejecución Principal sobre estas actividades para su inclusión en los informes refundidos con arreglo al Apéndice 4</w:t>
      </w:r>
      <w:r>
        <w:rPr>
          <w:lang w:val="es-ES"/>
        </w:rPr>
        <w:noBreakHyphen/>
        <w:t>A; y</w:t>
      </w:r>
    </w:p>
    <w:p w14:paraId="2B564F0F" w14:textId="77777777" w:rsidR="00242365" w:rsidRDefault="00242365" w:rsidP="00242365">
      <w:pPr>
        <w:keepNext/>
        <w:keepLines/>
        <w:widowControl w:val="0"/>
        <w:numPr>
          <w:ilvl w:val="1"/>
          <w:numId w:val="1"/>
        </w:numPr>
        <w:spacing w:after="240"/>
        <w:outlineLvl w:val="1"/>
        <w:rPr>
          <w:lang w:val="es-ES"/>
        </w:rPr>
      </w:pPr>
      <w:r>
        <w:rPr>
          <w:lang w:val="es-ES"/>
        </w:rPr>
        <w:t>Lograr un consenso con el Organismo de Ejecución Principal sobre toda planificación, coordinación y presentación de informes requeridas para facilitar la ejecución del Plan.</w:t>
      </w:r>
    </w:p>
    <w:p w14:paraId="2923B97C" w14:textId="77777777" w:rsidR="00242365" w:rsidRDefault="00242365" w:rsidP="00242365">
      <w:pPr>
        <w:widowControl w:val="0"/>
        <w:rPr>
          <w:b/>
          <w:lang w:val="es-ES"/>
        </w:rPr>
      </w:pPr>
      <w:r>
        <w:rPr>
          <w:b/>
          <w:bCs/>
          <w:lang w:val="es-ES"/>
        </w:rPr>
        <w:t>APÉNDICE 7-A: REDUCCIONES DE LA FINANCIACIÓN EN CASO DE INCUMPLIMIENTO</w:t>
      </w:r>
    </w:p>
    <w:p w14:paraId="5A8F8504" w14:textId="77777777" w:rsidR="00242365" w:rsidRDefault="00242365" w:rsidP="00242365">
      <w:pPr>
        <w:widowControl w:val="0"/>
        <w:rPr>
          <w:lang w:val="es-ES"/>
        </w:rPr>
      </w:pPr>
    </w:p>
    <w:p w14:paraId="4EEEC26B" w14:textId="77777777" w:rsidR="00242365" w:rsidRPr="00417A70" w:rsidRDefault="00242365" w:rsidP="00417A70">
      <w:pPr>
        <w:pStyle w:val="Heading1"/>
        <w:widowControl w:val="0"/>
        <w:numPr>
          <w:ilvl w:val="0"/>
          <w:numId w:val="33"/>
        </w:numPr>
        <w:rPr>
          <w:lang w:val="es-ES"/>
        </w:rPr>
      </w:pPr>
      <w:r w:rsidRPr="00417A70">
        <w:rPr>
          <w:lang w:val="es-ES"/>
        </w:rPr>
        <w:t>De conformidad con el párrafo 11 del Acuerdo, el monto de financiación proporcionada podrá reducirse en 180</w:t>
      </w:r>
      <w:r w:rsidRPr="00417A70">
        <w:rPr>
          <w:b/>
          <w:lang w:val="es-AR"/>
        </w:rPr>
        <w:t xml:space="preserve"> </w:t>
      </w:r>
      <w:r w:rsidRPr="00417A70">
        <w:rPr>
          <w:lang w:val="es-ES"/>
        </w:rPr>
        <w:t>$EUA por kg PAO de consumo que supere el nivel definido en la fila 1.2 del Apéndice 2</w:t>
      </w:r>
      <w:r w:rsidRPr="00417A70">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38A56627" w14:textId="77777777" w:rsidR="00242365" w:rsidRDefault="00242365" w:rsidP="00242365">
      <w:pPr>
        <w:widowControl w:val="0"/>
        <w:numPr>
          <w:ilvl w:val="0"/>
          <w:numId w:val="22"/>
        </w:numPr>
        <w:spacing w:after="240"/>
        <w:outlineLvl w:val="0"/>
        <w:rPr>
          <w:lang w:val="es-ES"/>
        </w:rPr>
      </w:pPr>
      <w:r>
        <w:rPr>
          <w:lang w:val="es-ES"/>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417A70" w14:paraId="6633352E" w14:textId="77777777" w:rsidTr="00417A70">
        <w:tc>
          <w:tcPr>
            <w:tcW w:w="1871" w:type="dxa"/>
          </w:tcPr>
          <w:p w14:paraId="7DA446A8" w14:textId="77777777" w:rsidR="0087455A" w:rsidRPr="007B6547" w:rsidRDefault="0087455A">
            <w:pPr>
              <w:rPr>
                <w:lang w:val="es-ES"/>
              </w:rPr>
            </w:pPr>
          </w:p>
        </w:tc>
        <w:tc>
          <w:tcPr>
            <w:tcW w:w="1872" w:type="dxa"/>
          </w:tcPr>
          <w:p w14:paraId="22378F19" w14:textId="77777777" w:rsidR="0087455A" w:rsidRPr="007B6547" w:rsidRDefault="0087455A">
            <w:pPr>
              <w:rPr>
                <w:lang w:val="es-ES"/>
              </w:rPr>
            </w:pPr>
          </w:p>
        </w:tc>
        <w:tc>
          <w:tcPr>
            <w:tcW w:w="1872" w:type="dxa"/>
            <w:tcBorders>
              <w:bottom w:val="single" w:sz="4" w:space="0" w:color="auto"/>
            </w:tcBorders>
          </w:tcPr>
          <w:p w14:paraId="4879737F" w14:textId="77777777" w:rsidR="0087455A" w:rsidRPr="007B6547" w:rsidRDefault="0087455A">
            <w:pPr>
              <w:rPr>
                <w:b/>
                <w:bCs/>
                <w:lang w:val="es-ES"/>
              </w:rPr>
            </w:pPr>
          </w:p>
        </w:tc>
        <w:tc>
          <w:tcPr>
            <w:tcW w:w="1872" w:type="dxa"/>
          </w:tcPr>
          <w:p w14:paraId="76509890" w14:textId="77777777" w:rsidR="0087455A" w:rsidRPr="007B6547" w:rsidRDefault="0087455A">
            <w:pPr>
              <w:rPr>
                <w:lang w:val="es-ES"/>
              </w:rPr>
            </w:pPr>
          </w:p>
        </w:tc>
        <w:tc>
          <w:tcPr>
            <w:tcW w:w="1873" w:type="dxa"/>
          </w:tcPr>
          <w:p w14:paraId="0CF9CCD1" w14:textId="77777777" w:rsidR="0087455A" w:rsidRPr="007B6547" w:rsidRDefault="0087455A">
            <w:pPr>
              <w:rPr>
                <w:lang w:val="es-ES"/>
              </w:rPr>
            </w:pPr>
          </w:p>
        </w:tc>
      </w:tr>
    </w:tbl>
    <w:p w14:paraId="558C1BF2" w14:textId="77777777" w:rsidR="0087455A" w:rsidRPr="007B6547" w:rsidRDefault="0087455A">
      <w:pPr>
        <w:rPr>
          <w:lang w:val="es-ES"/>
        </w:rPr>
      </w:pPr>
    </w:p>
    <w:p w14:paraId="7B1904E0" w14:textId="77777777" w:rsidR="0087455A" w:rsidRDefault="0087455A">
      <w:pPr>
        <w:jc w:val="center"/>
        <w:rPr>
          <w:b/>
          <w:bCs/>
          <w:lang w:val="es-ES"/>
        </w:rPr>
      </w:pPr>
    </w:p>
    <w:sectPr w:rsidR="0087455A">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99FA1E" w14:textId="77777777" w:rsidR="004555F2" w:rsidRDefault="004555F2">
      <w:r>
        <w:separator/>
      </w:r>
    </w:p>
  </w:endnote>
  <w:endnote w:type="continuationSeparator" w:id="0">
    <w:p w14:paraId="38C7A257" w14:textId="77777777" w:rsidR="004555F2" w:rsidRDefault="00455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5821A" w14:textId="7381C91B" w:rsidR="0087455A" w:rsidRDefault="0024162E">
    <w:pPr>
      <w:jc w:val="center"/>
    </w:pPr>
    <w:r>
      <w:fldChar w:fldCharType="begin"/>
    </w:r>
    <w:r>
      <w:instrText xml:space="preserve"> PAGE </w:instrText>
    </w:r>
    <w:r>
      <w:fldChar w:fldCharType="separate"/>
    </w:r>
    <w:r w:rsidR="00417A70">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B5DB7" w14:textId="76C90161" w:rsidR="0087455A" w:rsidRDefault="0024162E">
    <w:pPr>
      <w:jc w:val="center"/>
    </w:pPr>
    <w:r>
      <w:fldChar w:fldCharType="begin"/>
    </w:r>
    <w:r>
      <w:instrText xml:space="preserve"> PAGE </w:instrText>
    </w:r>
    <w:r>
      <w:fldChar w:fldCharType="separate"/>
    </w:r>
    <w:r w:rsidR="00417A70">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422F8"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2CC247EC" w14:textId="47030410" w:rsidR="0087455A" w:rsidRDefault="0024162E">
        <w:pPr>
          <w:pStyle w:val="Footer"/>
          <w:jc w:val="center"/>
        </w:pPr>
        <w:r>
          <w:fldChar w:fldCharType="begin"/>
        </w:r>
        <w:r>
          <w:instrText xml:space="preserve"> PAGE   \* MERGEFORMAT </w:instrText>
        </w:r>
        <w:r>
          <w:fldChar w:fldCharType="separate"/>
        </w:r>
        <w:r w:rsidR="00417A70">
          <w:rPr>
            <w:noProof/>
          </w:rPr>
          <w:t>1</w:t>
        </w:r>
        <w:r>
          <w:rPr>
            <w:noProof/>
          </w:rPr>
          <w:fldChar w:fldCharType="end"/>
        </w:r>
      </w:p>
    </w:sdtContent>
  </w:sdt>
  <w:p w14:paraId="344DEB6C"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C65BBC" w14:textId="77777777" w:rsidR="004555F2" w:rsidRDefault="004555F2">
      <w:r>
        <w:separator/>
      </w:r>
    </w:p>
  </w:footnote>
  <w:footnote w:type="continuationSeparator" w:id="0">
    <w:p w14:paraId="40280A97" w14:textId="77777777" w:rsidR="004555F2" w:rsidRDefault="004555F2">
      <w:r>
        <w:continuationSeparator/>
      </w:r>
    </w:p>
  </w:footnote>
  <w:footnote w:id="1">
    <w:p w14:paraId="55C251D1" w14:textId="77777777" w:rsidR="00064429" w:rsidRPr="009C74FD" w:rsidRDefault="002959B4" w:rsidP="00344EAB">
      <w:pPr>
        <w:pStyle w:val="FootnoteText"/>
        <w:rPr>
          <w:lang w:val="es-MX"/>
        </w:rPr>
      </w:pPr>
      <w:r>
        <w:rPr>
          <w:rStyle w:val="FootnoteReference"/>
        </w:rPr>
        <w:footnoteRef/>
      </w:r>
      <w:r w:rsidRPr="00064429">
        <w:rPr>
          <w:lang w:val="es-AR"/>
        </w:rPr>
        <w:t xml:space="preserve"> </w:t>
      </w:r>
      <w:r w:rsidR="00064429" w:rsidRPr="008D6A1A">
        <w:rPr>
          <w:lang w:val="es-MX"/>
        </w:rPr>
        <w:t xml:space="preserve">En </w:t>
      </w:r>
      <w:r w:rsidR="00344EAB">
        <w:rPr>
          <w:lang w:val="es-MX"/>
        </w:rPr>
        <w:t>noviembre y 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p w14:paraId="1AC998B1" w14:textId="77777777" w:rsidR="002959B4" w:rsidRPr="00064429" w:rsidRDefault="002959B4">
      <w:pPr>
        <w:pStyle w:val="FootnoteText"/>
        <w:rPr>
          <w:lang w:val="es-AR"/>
        </w:rPr>
      </w:pPr>
    </w:p>
  </w:footnote>
  <w:footnote w:id="2">
    <w:p w14:paraId="4F3F0FC1" w14:textId="77777777" w:rsidR="009A381A" w:rsidRPr="009A381A" w:rsidRDefault="009A381A" w:rsidP="009A381A">
      <w:pPr>
        <w:pStyle w:val="FootnoteText"/>
        <w:rPr>
          <w:lang w:val="es-ES"/>
        </w:rPr>
      </w:pPr>
      <w:r>
        <w:rPr>
          <w:rStyle w:val="FootnoteReference"/>
        </w:rPr>
        <w:footnoteRef/>
      </w:r>
      <w:r w:rsidRPr="009A381A">
        <w:rPr>
          <w:lang w:val="es-ES"/>
        </w:rPr>
        <w:t xml:space="preserve"> Según la nota del 28 de julio de 2021 enviada por la Comisión de Medio Ambiente, Bosques y Cambio Climático de Etiopía a la Secretaría.</w:t>
      </w:r>
    </w:p>
  </w:footnote>
  <w:footnote w:id="3">
    <w:p w14:paraId="414C43E4" w14:textId="77777777" w:rsidR="009A381A" w:rsidRPr="009A381A" w:rsidRDefault="009A381A" w:rsidP="009A381A">
      <w:pPr>
        <w:pStyle w:val="FootnoteText"/>
        <w:rPr>
          <w:lang w:val="es-ES"/>
        </w:rPr>
      </w:pPr>
      <w:r>
        <w:rPr>
          <w:rStyle w:val="FootnoteReference"/>
        </w:rPr>
        <w:footnoteRef/>
      </w:r>
      <w:r w:rsidRPr="009A381A">
        <w:rPr>
          <w:lang w:val="es-ES"/>
        </w:rPr>
        <w:t xml:space="preserve"> Anexo XV del documento UNEP/</w:t>
      </w:r>
      <w:proofErr w:type="spellStart"/>
      <w:r w:rsidRPr="009A381A">
        <w:rPr>
          <w:lang w:val="es-ES"/>
        </w:rPr>
        <w:t>OzL.Pro</w:t>
      </w:r>
      <w:proofErr w:type="spellEnd"/>
      <w:r w:rsidRPr="009A381A">
        <w:rPr>
          <w:lang w:val="es-ES"/>
        </w:rPr>
        <w:t>/</w:t>
      </w:r>
      <w:proofErr w:type="spellStart"/>
      <w:r w:rsidRPr="009A381A">
        <w:rPr>
          <w:lang w:val="es-ES"/>
        </w:rPr>
        <w:t>ExCom</w:t>
      </w:r>
      <w:proofErr w:type="spellEnd"/>
      <w:r w:rsidRPr="009A381A">
        <w:rPr>
          <w:lang w:val="es-ES"/>
        </w:rPr>
        <w:t>/68/53.</w:t>
      </w:r>
    </w:p>
  </w:footnote>
  <w:footnote w:id="4">
    <w:p w14:paraId="25D5676F" w14:textId="77777777" w:rsidR="009A381A" w:rsidRPr="009A381A" w:rsidRDefault="009A381A" w:rsidP="009A381A">
      <w:pPr>
        <w:pStyle w:val="FootnoteText"/>
        <w:rPr>
          <w:lang w:val="es-ES"/>
        </w:rPr>
      </w:pPr>
      <w:r>
        <w:rPr>
          <w:rStyle w:val="FootnoteReference"/>
        </w:rPr>
        <w:footnoteRef/>
      </w:r>
      <w:r w:rsidRPr="009A381A">
        <w:rPr>
          <w:lang w:val="es-ES"/>
        </w:rPr>
        <w:t xml:space="preserve"> Incluidos 229 $EUA más unos gastos de apoyo del organismo de 21 $EUA para la ONUDI devueltos al Fondo Multilateral en la 82</w:t>
      </w:r>
      <w:r w:rsidRPr="009A381A">
        <w:rPr>
          <w:vertAlign w:val="superscript"/>
          <w:lang w:val="es-ES"/>
        </w:rPr>
        <w:t>a</w:t>
      </w:r>
      <w:r w:rsidRPr="009A381A">
        <w:rPr>
          <w:lang w:val="es-ES"/>
        </w:rPr>
        <w:t> reunión.</w:t>
      </w:r>
    </w:p>
  </w:footnote>
  <w:footnote w:id="5">
    <w:p w14:paraId="06EDCC7E" w14:textId="77777777" w:rsidR="009A381A" w:rsidRPr="009A381A" w:rsidRDefault="009A381A" w:rsidP="009A381A">
      <w:pPr>
        <w:pStyle w:val="FootnoteText"/>
        <w:rPr>
          <w:lang w:val="es-ES"/>
        </w:rPr>
      </w:pPr>
      <w:r>
        <w:rPr>
          <w:rStyle w:val="FootnoteReference"/>
        </w:rPr>
        <w:footnoteRef/>
      </w:r>
      <w:r w:rsidRPr="009A381A">
        <w:rPr>
          <w:lang w:val="es-ES"/>
        </w:rPr>
        <w:t xml:space="preserve"> Las Cámaras de Comercio de Etiopía implantarán el plan de certificación de refrigeración y aire acondicionado, que incluirá exámenes teóricos y prácticos, con el apoyo de la asociación de refrigeración y aire acondicionado y la Dependencia Nacional del Ozono. Para facilitar la sostenibilidad del plan, se cobrará una tarifa que se definirá durante la implantación y se aconsejará a los importadores de refrigerantes que solo vendan estos productos a técnicos certificados; además, se aconsejará a las entidades que cuentes con sus propios equipos de refrigeración que solo contraten a técnicos certificados para su mantenimiento. La certificación se ofrecerá en diferentes niveles en función de los distintos conocimientos y calificaciones académicas de los técnicos del país.</w:t>
      </w:r>
    </w:p>
  </w:footnote>
  <w:footnote w:id="6">
    <w:p w14:paraId="6BCAB5F8" w14:textId="77777777" w:rsidR="009A381A" w:rsidRPr="009A381A" w:rsidRDefault="009A381A" w:rsidP="009A381A">
      <w:pPr>
        <w:pStyle w:val="FootnoteText"/>
        <w:rPr>
          <w:lang w:val="es-ES"/>
        </w:rPr>
      </w:pPr>
      <w:r>
        <w:rPr>
          <w:rStyle w:val="FootnoteReference"/>
        </w:rPr>
        <w:footnoteRef/>
      </w:r>
      <w:r w:rsidRPr="009A381A">
        <w:rPr>
          <w:lang w:val="es-ES"/>
        </w:rPr>
        <w:t xml:space="preserve"> En la decisión 84/92 d) se solicitaba a los organismos bilaterales y de ejecución que aplicaran los criterios en vigor sobre la incorporación de la perspectiva de género en todas las fases del ciclo del proyecto.</w:t>
      </w:r>
    </w:p>
  </w:footnote>
  <w:footnote w:id="7">
    <w:p w14:paraId="5AB3CDC6" w14:textId="77777777" w:rsidR="009A381A" w:rsidRPr="009A381A" w:rsidRDefault="009A381A" w:rsidP="009A381A">
      <w:pPr>
        <w:pStyle w:val="FootnoteText"/>
        <w:rPr>
          <w:lang w:val="es-ES"/>
        </w:rPr>
      </w:pPr>
      <w:r>
        <w:rPr>
          <w:rStyle w:val="FootnoteReference"/>
        </w:rPr>
        <w:footnoteRef/>
      </w:r>
      <w:r w:rsidRPr="009A381A">
        <w:rPr>
          <w:lang w:val="es-ES"/>
        </w:rPr>
        <w:t xml:space="preserve"> El consumo de HCFC puede ser mayor que cero cualquiera de los años, siempre que la suma de los niveles calculados de consumo en el período de diez años entre el 1 de enero de 2030 y el 1 de enero de 2040 dividida entre diez no supere el 2,5 por ciento del nivel básico de HCFC.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5E644" w14:textId="62056C5D" w:rsidR="0087455A" w:rsidRDefault="004555F2">
    <w:r>
      <w:fldChar w:fldCharType="begin"/>
    </w:r>
    <w:r>
      <w:instrText xml:space="preserve"> DOCPROPERTY "Document number"  \* MERGEF</w:instrText>
    </w:r>
    <w:r>
      <w:instrText xml:space="preserve">ORMAT </w:instrText>
    </w:r>
    <w:r>
      <w:fldChar w:fldCharType="separate"/>
    </w:r>
    <w:r w:rsidR="00417A70">
      <w:t>UNEP/</w:t>
    </w:r>
    <w:proofErr w:type="spellStart"/>
    <w:r w:rsidR="00417A70">
      <w:t>OzL.Pro</w:t>
    </w:r>
    <w:proofErr w:type="spellEnd"/>
    <w:r w:rsidR="00417A70">
      <w:t>/</w:t>
    </w:r>
    <w:proofErr w:type="spellStart"/>
    <w:r w:rsidR="00417A70">
      <w:t>ExCom</w:t>
    </w:r>
    <w:proofErr w:type="spellEnd"/>
    <w:r w:rsidR="00417A70">
      <w:t>/88/48</w:t>
    </w:r>
    <w:r>
      <w:fldChar w:fldCharType="end"/>
    </w:r>
  </w:p>
  <w:p w14:paraId="0B0F6D63" w14:textId="1AE922D0" w:rsidR="0087455A" w:rsidRDefault="0087455A"/>
  <w:p w14:paraId="69E428A8" w14:textId="77777777" w:rsidR="0087455A" w:rsidRDefault="008745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845986" w14:textId="44A5CE23" w:rsidR="0087455A" w:rsidRDefault="004555F2" w:rsidP="00417A70">
    <w:pPr>
      <w:jc w:val="right"/>
    </w:pPr>
    <w:r>
      <w:fldChar w:fldCharType="begin"/>
    </w:r>
    <w:r>
      <w:instrText xml:space="preserve"> DOCPROPERTY "Document number"  \* MERGEFORMAT </w:instrText>
    </w:r>
    <w:r>
      <w:fldChar w:fldCharType="separate"/>
    </w:r>
    <w:r w:rsidR="00417A70">
      <w:t>UNEP/</w:t>
    </w:r>
    <w:proofErr w:type="spellStart"/>
    <w:r w:rsidR="00417A70">
      <w:t>OzL.Pro</w:t>
    </w:r>
    <w:proofErr w:type="spellEnd"/>
    <w:r w:rsidR="00417A70">
      <w:t>/</w:t>
    </w:r>
    <w:proofErr w:type="spellStart"/>
    <w:r w:rsidR="00417A70">
      <w:t>ExCom</w:t>
    </w:r>
    <w:proofErr w:type="spellEnd"/>
    <w:r w:rsidR="00417A70">
      <w:t>/88/48</w:t>
    </w:r>
    <w:r>
      <w:fldChar w:fldCharType="end"/>
    </w:r>
  </w:p>
  <w:p w14:paraId="636B30A3" w14:textId="77777777" w:rsidR="0087455A" w:rsidRDefault="0087455A"/>
  <w:p w14:paraId="2235B795" w14:textId="77777777" w:rsidR="0087455A" w:rsidRDefault="008745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43A10" w14:textId="77777777" w:rsidR="00242365" w:rsidRDefault="004555F2">
    <w:r>
      <w:fldChar w:fldCharType="begin"/>
    </w:r>
    <w:r>
      <w:instrText xml:space="preserve"> DOCPROPERTY "Document number"  \* MERGEFORMAT </w:instrText>
    </w:r>
    <w:r>
      <w:fldChar w:fldCharType="separate"/>
    </w:r>
    <w:r w:rsidR="00242365">
      <w:t>UNEP/</w:t>
    </w:r>
    <w:proofErr w:type="spellStart"/>
    <w:r w:rsidR="00242365">
      <w:t>OzL.Pro</w:t>
    </w:r>
    <w:proofErr w:type="spellEnd"/>
    <w:r w:rsidR="00242365">
      <w:t>/</w:t>
    </w:r>
    <w:proofErr w:type="spellStart"/>
    <w:r w:rsidR="00242365">
      <w:t>ExCom</w:t>
    </w:r>
    <w:proofErr w:type="spellEnd"/>
    <w:r w:rsidR="00242365">
      <w:t>/88/48</w:t>
    </w:r>
    <w:r>
      <w:fldChar w:fldCharType="end"/>
    </w:r>
  </w:p>
  <w:p w14:paraId="44947398" w14:textId="77777777" w:rsidR="00242365" w:rsidRDefault="00242365">
    <w:proofErr w:type="spellStart"/>
    <w:r>
      <w:t>Anexo</w:t>
    </w:r>
    <w:proofErr w:type="spellEnd"/>
    <w:r>
      <w:t xml:space="preserve"> I</w:t>
    </w:r>
  </w:p>
  <w:p w14:paraId="0E236AC2" w14:textId="77777777" w:rsidR="00242365" w:rsidRDefault="0024236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03B0D" w14:textId="52C86E6D" w:rsidR="00242365" w:rsidRDefault="004555F2" w:rsidP="00242365">
    <w:pPr>
      <w:jc w:val="right"/>
    </w:pPr>
    <w:r>
      <w:fldChar w:fldCharType="begin"/>
    </w:r>
    <w:r>
      <w:instrText xml:space="preserve"> DOCPROPERTY "Document number"  \* MERGEFORMAT </w:instrText>
    </w:r>
    <w:r>
      <w:fldChar w:fldCharType="separate"/>
    </w:r>
    <w:r w:rsidR="00242365">
      <w:t>UNEP/</w:t>
    </w:r>
    <w:proofErr w:type="spellStart"/>
    <w:r w:rsidR="00242365">
      <w:t>OzL.Pro</w:t>
    </w:r>
    <w:proofErr w:type="spellEnd"/>
    <w:r w:rsidR="00242365">
      <w:t>/</w:t>
    </w:r>
    <w:proofErr w:type="spellStart"/>
    <w:r w:rsidR="00242365">
      <w:t>ExCom</w:t>
    </w:r>
    <w:proofErr w:type="spellEnd"/>
    <w:r w:rsidR="00242365">
      <w:t>/88/48</w:t>
    </w:r>
    <w:r>
      <w:fldChar w:fldCharType="end"/>
    </w:r>
  </w:p>
  <w:p w14:paraId="6866089C" w14:textId="33146ECA" w:rsidR="00242365" w:rsidRDefault="00242365" w:rsidP="00242365">
    <w:pPr>
      <w:jc w:val="right"/>
    </w:pPr>
    <w:proofErr w:type="spellStart"/>
    <w:r>
      <w:t>Anexo</w:t>
    </w:r>
    <w:proofErr w:type="spellEnd"/>
    <w:r>
      <w:t xml:space="preserve"> I</w:t>
    </w:r>
  </w:p>
  <w:p w14:paraId="2D652CED" w14:textId="77777777" w:rsidR="00242365" w:rsidRDefault="00242365">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3EF3F" w14:textId="72B32D2E" w:rsidR="0087455A" w:rsidRPr="00DA4633" w:rsidRDefault="00DE262D">
    <w:pPr>
      <w:jc w:val="right"/>
      <w:rPr>
        <w:lang w:val="pt-BR"/>
      </w:rPr>
    </w:pPr>
    <w:r>
      <w:fldChar w:fldCharType="begin"/>
    </w:r>
    <w:r w:rsidRPr="00DA4633">
      <w:rPr>
        <w:lang w:val="pt-BR"/>
      </w:rPr>
      <w:instrText xml:space="preserve"> DOCPROPERTY "Document number"  \* MERGEFORMAT </w:instrText>
    </w:r>
    <w:r>
      <w:fldChar w:fldCharType="separate"/>
    </w:r>
    <w:r w:rsidR="00242365">
      <w:rPr>
        <w:lang w:val="pt-BR"/>
      </w:rPr>
      <w:t>UNEP/OzL.Pro/ExCom/88/48</w:t>
    </w:r>
    <w:r>
      <w:fldChar w:fldCharType="end"/>
    </w:r>
  </w:p>
  <w:p w14:paraId="060E1AA8" w14:textId="77777777" w:rsidR="0087455A" w:rsidRPr="00DA4633" w:rsidRDefault="00B60EEC" w:rsidP="00B60EEC">
    <w:pPr>
      <w:jc w:val="right"/>
      <w:rPr>
        <w:lang w:val="pt-BR"/>
      </w:rPr>
    </w:pPr>
    <w:r w:rsidRPr="00DA4633">
      <w:rPr>
        <w:lang w:val="pt-BR"/>
      </w:rPr>
      <w:t>Anexo I</w:t>
    </w:r>
  </w:p>
  <w:p w14:paraId="66215F8B" w14:textId="77777777" w:rsidR="0087455A" w:rsidRPr="00DA4633" w:rsidRDefault="0087455A">
    <w:pPr>
      <w:pStyle w:val="Header"/>
      <w:rPr>
        <w:lang w:val="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412771"/>
    <w:multiLevelType w:val="multilevel"/>
    <w:tmpl w:val="39EEE60E"/>
    <w:lvl w:ilvl="0">
      <w:start w:val="4"/>
      <w:numFmt w:val="decimal"/>
      <w:lvlText w:val="%1."/>
      <w:lvlJc w:val="left"/>
      <w:pPr>
        <w:tabs>
          <w:tab w:val="num" w:pos="0"/>
        </w:tabs>
        <w:ind w:left="0" w:firstLine="0"/>
      </w:pPr>
    </w:lvl>
    <w:lvl w:ilvl="1">
      <w:start w:val="5"/>
      <w:numFmt w:val="decimal"/>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5"/>
  </w:num>
  <w:num w:numId="19">
    <w:abstractNumId w:val="17"/>
  </w:num>
  <w:num w:numId="20">
    <w:abstractNumId w:val="12"/>
  </w:num>
  <w:num w:numId="21">
    <w:abstractNumId w:val="16"/>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10"/>
    <w:lvlOverride w:ilvl="0">
      <w:startOverride w:val="1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761"/>
    <w:rsid w:val="00027A46"/>
    <w:rsid w:val="000573ED"/>
    <w:rsid w:val="00064429"/>
    <w:rsid w:val="00106F6E"/>
    <w:rsid w:val="00114CAA"/>
    <w:rsid w:val="00166477"/>
    <w:rsid w:val="001C2D22"/>
    <w:rsid w:val="001F4047"/>
    <w:rsid w:val="00235D4C"/>
    <w:rsid w:val="0024162E"/>
    <w:rsid w:val="00242365"/>
    <w:rsid w:val="002425B4"/>
    <w:rsid w:val="00244477"/>
    <w:rsid w:val="002959B4"/>
    <w:rsid w:val="00344EAB"/>
    <w:rsid w:val="00350609"/>
    <w:rsid w:val="003863A4"/>
    <w:rsid w:val="003B30FE"/>
    <w:rsid w:val="003B7115"/>
    <w:rsid w:val="00417A70"/>
    <w:rsid w:val="00455352"/>
    <w:rsid w:val="004555F2"/>
    <w:rsid w:val="004602EB"/>
    <w:rsid w:val="00467761"/>
    <w:rsid w:val="00476E28"/>
    <w:rsid w:val="00544A68"/>
    <w:rsid w:val="00734315"/>
    <w:rsid w:val="00792A47"/>
    <w:rsid w:val="007B6547"/>
    <w:rsid w:val="0081493A"/>
    <w:rsid w:val="00831BC5"/>
    <w:rsid w:val="00843049"/>
    <w:rsid w:val="0087455A"/>
    <w:rsid w:val="00886949"/>
    <w:rsid w:val="00952124"/>
    <w:rsid w:val="00967E62"/>
    <w:rsid w:val="009A381A"/>
    <w:rsid w:val="00AB56E5"/>
    <w:rsid w:val="00AC59BB"/>
    <w:rsid w:val="00AC7A52"/>
    <w:rsid w:val="00B60EEC"/>
    <w:rsid w:val="00B84ACF"/>
    <w:rsid w:val="00BE4159"/>
    <w:rsid w:val="00C14E67"/>
    <w:rsid w:val="00C55D4D"/>
    <w:rsid w:val="00C74FA8"/>
    <w:rsid w:val="00CC1756"/>
    <w:rsid w:val="00CE68ED"/>
    <w:rsid w:val="00D84B6F"/>
    <w:rsid w:val="00DA4633"/>
    <w:rsid w:val="00DB795B"/>
    <w:rsid w:val="00DE262D"/>
    <w:rsid w:val="00E17F97"/>
    <w:rsid w:val="00F10CD9"/>
    <w:rsid w:val="00F12B29"/>
    <w:rsid w:val="00F176B9"/>
    <w:rsid w:val="00F25F7C"/>
    <w:rsid w:val="00F9224D"/>
    <w:rsid w:val="00FB1B3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B60739"/>
  <w15:docId w15:val="{F54A389A-2DD4-457B-A2DA-E8B33B835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semiHidden/>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semiHidden/>
    <w:rsid w:val="002959B4"/>
    <w:rPr>
      <w:lang w:val="en-GB"/>
    </w:rPr>
  </w:style>
  <w:style w:type="character" w:styleId="FootnoteReference">
    <w:name w:val="footnote reference"/>
    <w:aliases w:val="Footnote text,Footnote Text1,Footnote Text2"/>
    <w:basedOn w:val="DefaultParagraphFont"/>
    <w:uiPriority w:val="99"/>
    <w:semiHidden/>
    <w:unhideWhenUsed/>
    <w:rsid w:val="002959B4"/>
    <w:rPr>
      <w:vertAlign w:val="superscript"/>
    </w:rPr>
  </w:style>
  <w:style w:type="character" w:customStyle="1" w:styleId="ListParagraphChar">
    <w:name w:val="List Paragraph Char"/>
    <w:basedOn w:val="DefaultParagraphFont"/>
    <w:link w:val="ListParagraph"/>
    <w:uiPriority w:val="34"/>
    <w:locked/>
    <w:rsid w:val="00DA4633"/>
    <w:rPr>
      <w:sz w:val="22"/>
      <w:szCs w:val="22"/>
    </w:rPr>
  </w:style>
  <w:style w:type="paragraph" w:styleId="ListParagraph">
    <w:name w:val="List Paragraph"/>
    <w:basedOn w:val="Normal"/>
    <w:link w:val="ListParagraphChar"/>
    <w:uiPriority w:val="34"/>
    <w:qFormat/>
    <w:rsid w:val="00DA4633"/>
    <w:pPr>
      <w:ind w:left="720"/>
      <w:contextualSpacing/>
    </w:pPr>
    <w:rPr>
      <w:lang w:val="en-US"/>
    </w:rPr>
  </w:style>
  <w:style w:type="table" w:customStyle="1" w:styleId="TableGrid10">
    <w:name w:val="Table Grid1"/>
    <w:basedOn w:val="TableNormal"/>
    <w:uiPriority w:val="59"/>
    <w:rsid w:val="00DA4633"/>
    <w:pPr>
      <w:jc w:val="both"/>
    </w:pPr>
    <w:rPr>
      <w:rFonts w:eastAsia="SimSun"/>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A381A"/>
    <w:pPr>
      <w:widowControl w:val="0"/>
      <w:autoSpaceDE w:val="0"/>
      <w:autoSpaceDN w:val="0"/>
      <w:adjustRightInd w:val="0"/>
    </w:pPr>
    <w:rPr>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24209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0746258">
      <w:bodyDiv w:val="1"/>
      <w:marLeft w:val="0"/>
      <w:marRight w:val="0"/>
      <w:marTop w:val="0"/>
      <w:marBottom w:val="0"/>
      <w:divBdr>
        <w:top w:val="none" w:sz="0" w:space="0" w:color="auto"/>
        <w:left w:val="none" w:sz="0" w:space="0" w:color="auto"/>
        <w:bottom w:val="none" w:sz="0" w:space="0" w:color="auto"/>
        <w:right w:val="none" w:sz="0" w:space="0" w:color="auto"/>
      </w:divBdr>
    </w:div>
    <w:div w:id="2041739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Packages\microsoft.windowscommunicationsapps_8wekyb3d8bbwe\LocalState\Files\S0\11\Attachments\S88-template%5b15090%5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UNEP/OzL.Pro/ExCom/88/48</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7BDBED-F51C-48D0-ADF3-5C1BAE92D24F}"/>
</file>

<file path=customXml/itemProps2.xml><?xml version="1.0" encoding="utf-8"?>
<ds:datastoreItem xmlns:ds="http://schemas.openxmlformats.org/officeDocument/2006/customXml" ds:itemID="{92A8370B-FC9F-446E-868E-8AE807DCF4E3}"/>
</file>

<file path=customXml/itemProps3.xml><?xml version="1.0" encoding="utf-8"?>
<ds:datastoreItem xmlns:ds="http://schemas.openxmlformats.org/officeDocument/2006/customXml" ds:itemID="{BB16250C-4F70-4FD8-9FF5-8612BA5C151A}"/>
</file>

<file path=customXml/itemProps4.xml><?xml version="1.0" encoding="utf-8"?>
<ds:datastoreItem xmlns:ds="http://schemas.openxmlformats.org/officeDocument/2006/customXml" ds:itemID="{B95A5B23-D11E-46DF-9A85-90439890CB52}"/>
</file>

<file path=docProps/app.xml><?xml version="1.0" encoding="utf-8"?>
<Properties xmlns="http://schemas.openxmlformats.org/officeDocument/2006/extended-properties" xmlns:vt="http://schemas.openxmlformats.org/officeDocument/2006/docPropsVTypes">
  <Template>S88-template[15090]</Template>
  <TotalTime>20</TotalTime>
  <Pages>20</Pages>
  <Words>8661</Words>
  <Characters>49370</Characters>
  <Application>Microsoft Office Word</Application>
  <DocSecurity>0</DocSecurity>
  <Lines>411</Lines>
  <Paragraphs>115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etiopía</vt:lpstr>
      <vt:lpstr/>
    </vt:vector>
  </TitlesOfParts>
  <Company>UNMFS</Company>
  <LinksUpToDate>false</LinksUpToDate>
  <CharactersWithSpaces>57916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Etiopía</dc:title>
  <dc:creator>Diana Llorente</dc:creator>
  <cp:lastModifiedBy>HBE</cp:lastModifiedBy>
  <cp:revision>9</cp:revision>
  <cp:lastPrinted>2001-05-26T16:40:00Z</cp:lastPrinted>
  <dcterms:created xsi:type="dcterms:W3CDTF">2021-11-01T07:19:00Z</dcterms:created>
  <dcterms:modified xsi:type="dcterms:W3CDTF">2021-12-09T01:24:00Z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UNEP/OzL.Pro/ExCom/88/48</vt:lpwstr>
  </property>
  <property fmtid="{D5CDD505-2E9C-101B-9397-08002B2CF9AE}" pid="3" name="Revision date">
    <vt:lpwstr>11/2/2021</vt:lpwstr>
  </property>
  <property fmtid="{D5CDD505-2E9C-101B-9397-08002B2CF9AE}" pid="4" name="ContentTypeId">
    <vt:lpwstr>0x010100F9B34BAB91CF9C49929DFB9E017C6363</vt:lpwstr>
  </property>
</Properties>
</file>