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432" w:type="dxa"/>
        <w:tblLayout w:type="fixed"/>
        <w:tblLook w:val="0000" w:firstRow="0" w:lastRow="0" w:firstColumn="0" w:lastColumn="0" w:noHBand="0" w:noVBand="0"/>
      </w:tblPr>
      <w:tblGrid>
        <w:gridCol w:w="2070"/>
        <w:gridCol w:w="4140"/>
        <w:gridCol w:w="4590"/>
      </w:tblGrid>
      <w:tr w:rsidR="00C15867" w:rsidRPr="009B0D30" w14:paraId="3B0AFFFE" w14:textId="77777777" w:rsidTr="00316724">
        <w:trPr>
          <w:trHeight w:val="720"/>
        </w:trPr>
        <w:tc>
          <w:tcPr>
            <w:tcW w:w="6210" w:type="dxa"/>
            <w:gridSpan w:val="2"/>
            <w:tcBorders>
              <w:bottom w:val="single" w:sz="18" w:space="0" w:color="auto"/>
            </w:tcBorders>
          </w:tcPr>
          <w:p w14:paraId="4A207B14"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5B1E78BE" w14:textId="77777777" w:rsidR="00C15867" w:rsidRPr="009B0D30" w:rsidRDefault="00C15867">
            <w:pPr>
              <w:jc w:val="right"/>
              <w:rPr>
                <w:sz w:val="52"/>
                <w:szCs w:val="52"/>
              </w:rPr>
            </w:pPr>
            <w:r>
              <w:rPr>
                <w:rFonts w:ascii="Univers Bold" w:hAnsi="Univers Bold"/>
                <w:b/>
                <w:sz w:val="72"/>
              </w:rPr>
              <w:t>EP</w:t>
            </w:r>
          </w:p>
        </w:tc>
      </w:tr>
      <w:tr w:rsidR="00C15867" w:rsidRPr="009B0D30" w14:paraId="26DDA40A" w14:textId="77777777" w:rsidTr="003167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0B8D7D" w14:textId="19FD5155" w:rsidR="00C15867" w:rsidRPr="009B0D30" w:rsidRDefault="004A1AFB">
            <w:pPr>
              <w:spacing w:before="120"/>
            </w:pPr>
            <w:r>
              <w:rPr>
                <w:noProof/>
                <w:lang w:val="en-US"/>
              </w:rPr>
              <mc:AlternateContent>
                <mc:Choice Requires="wpg">
                  <w:drawing>
                    <wp:anchor distT="0" distB="0" distL="114300" distR="114300" simplePos="0" relativeHeight="251660288" behindDoc="0" locked="0" layoutInCell="1" allowOverlap="1" wp14:anchorId="52F5D05D" wp14:editId="6F0E7DCF">
                      <wp:simplePos x="0" y="0"/>
                      <wp:positionH relativeFrom="column">
                        <wp:posOffset>2540</wp:posOffset>
                      </wp:positionH>
                      <wp:positionV relativeFrom="paragraph">
                        <wp:posOffset>36195</wp:posOffset>
                      </wp:positionV>
                      <wp:extent cx="844550" cy="1616075"/>
                      <wp:effectExtent l="0" t="0" r="0" b="0"/>
                      <wp:wrapNone/>
                      <wp:docPr id="118019683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359105605"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86619106"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B94A43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">
                        <v:imagedata r:id="rId14" o:title=""/>
                      </v:shape>
                    </v:group>
                  </w:pict>
                </mc:Fallback>
              </mc:AlternateContent>
            </w:r>
          </w:p>
        </w:tc>
        <w:tc>
          <w:tcPr>
            <w:tcW w:w="4140" w:type="dxa"/>
            <w:tcBorders>
              <w:top w:val="nil"/>
              <w:left w:val="nil"/>
              <w:bottom w:val="single" w:sz="36" w:space="0" w:color="auto"/>
              <w:right w:val="nil"/>
            </w:tcBorders>
          </w:tcPr>
          <w:p w14:paraId="18ACF0A5" w14:textId="77777777" w:rsidR="00316724" w:rsidRDefault="003167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6831314" w14:textId="77777777" w:rsidR="00077EFC" w:rsidRDefault="00C15867" w:rsidP="00077E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w:t>
            </w:r>
            <w:r w:rsidR="00077EFC">
              <w:rPr>
                <w:rFonts w:ascii="Univers" w:hAnsi="Univers"/>
                <w:b/>
                <w:sz w:val="32"/>
              </w:rPr>
              <w:t xml:space="preserve"> </w:t>
            </w:r>
            <w:r>
              <w:rPr>
                <w:rFonts w:ascii="Univers" w:hAnsi="Univers"/>
                <w:b/>
                <w:sz w:val="32"/>
              </w:rPr>
              <w:t xml:space="preserve">des </w:t>
            </w:r>
          </w:p>
          <w:p w14:paraId="080A362F" w14:textId="7807872F" w:rsidR="00C15867" w:rsidRPr="009B0D30" w:rsidRDefault="00C15867" w:rsidP="00077E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Nations Unies</w:t>
            </w:r>
            <w:r w:rsidR="00077EFC">
              <w:rPr>
                <w:rFonts w:ascii="Univers" w:hAnsi="Univers"/>
                <w:b/>
                <w:sz w:val="32"/>
              </w:rPr>
              <w:t xml:space="preserve"> </w:t>
            </w:r>
            <w:r>
              <w:rPr>
                <w:rFonts w:ascii="Univers" w:hAnsi="Univers"/>
                <w:b/>
                <w:sz w:val="32"/>
              </w:rPr>
              <w:t>pour l’environnement</w:t>
            </w:r>
          </w:p>
          <w:p w14:paraId="0ACD6339"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25824506" w14:textId="77777777" w:rsidR="00316724" w:rsidRDefault="00316724"/>
          <w:p w14:paraId="04643363" w14:textId="3D98AF1A" w:rsidR="00C15867" w:rsidRPr="009B0D30" w:rsidRDefault="00C15867">
            <w:proofErr w:type="spellStart"/>
            <w:r>
              <w:t>Distr</w:t>
            </w:r>
            <w:proofErr w:type="spellEnd"/>
            <w:r>
              <w:t>.</w:t>
            </w:r>
          </w:p>
          <w:p w14:paraId="131420DA" w14:textId="77777777" w:rsidR="00923540" w:rsidRPr="009B0D30" w:rsidRDefault="00923540" w:rsidP="00923540">
            <w:r>
              <w:t>GÉNÉRALE</w:t>
            </w:r>
          </w:p>
          <w:p w14:paraId="704478A6" w14:textId="77777777" w:rsidR="00C15867" w:rsidRPr="009B0D30" w:rsidRDefault="00C15867"/>
          <w:p w14:paraId="0DD57237" w14:textId="2D088B7F" w:rsidR="00C15867" w:rsidRPr="009B0D30" w:rsidRDefault="00077EFC">
            <w:r>
              <w:fldChar w:fldCharType="begin"/>
            </w:r>
            <w:r>
              <w:instrText xml:space="preserve"> DOCPROPERTY "Document number"  \* MERGEFORMAT </w:instrText>
            </w:r>
            <w:r>
              <w:fldChar w:fldCharType="separate"/>
            </w:r>
            <w:r w:rsidR="00F02C74">
              <w:t>UNEP/</w:t>
            </w:r>
            <w:proofErr w:type="spellStart"/>
            <w:r w:rsidR="00F02C74">
              <w:t>OzL.Pro</w:t>
            </w:r>
            <w:proofErr w:type="spellEnd"/>
            <w:r w:rsidR="00F02C74">
              <w:t>/</w:t>
            </w:r>
            <w:proofErr w:type="spellStart"/>
            <w:r w:rsidR="00F02C74">
              <w:t>ExCom</w:t>
            </w:r>
            <w:proofErr w:type="spellEnd"/>
            <w:r w:rsidR="00F02C74">
              <w:t>/93/32</w:t>
            </w:r>
            <w:r>
              <w:fldChar w:fldCharType="end"/>
            </w:r>
          </w:p>
          <w:p w14:paraId="508B6FD6" w14:textId="598832C1"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F02C74">
              <w:t>30 novembre 2023</w:t>
            </w:r>
            <w:r w:rsidRPr="009B0D30">
              <w:fldChar w:fldCharType="end"/>
            </w:r>
          </w:p>
          <w:p w14:paraId="104E4601" w14:textId="77777777" w:rsidR="00C15867" w:rsidRPr="009B0D30" w:rsidRDefault="00C15867">
            <w:pPr>
              <w:rPr>
                <w:caps/>
              </w:rPr>
            </w:pPr>
          </w:p>
          <w:p w14:paraId="628157FC" w14:textId="77777777" w:rsidR="00627FB1" w:rsidRDefault="00627FB1" w:rsidP="00627FB1">
            <w:r>
              <w:rPr>
                <w:caps/>
              </w:rPr>
              <w:t>FRANÇAIS</w:t>
            </w:r>
          </w:p>
          <w:p w14:paraId="25E03F00" w14:textId="029725CD" w:rsidR="00C15867" w:rsidRPr="009B0D30" w:rsidRDefault="00627FB1" w:rsidP="00627FB1">
            <w:proofErr w:type="gramStart"/>
            <w:r>
              <w:t>ORIGINAL:</w:t>
            </w:r>
            <w:proofErr w:type="gramEnd"/>
            <w:r>
              <w:t xml:space="preserve"> ANGLAIS</w:t>
            </w:r>
          </w:p>
        </w:tc>
      </w:tr>
    </w:tbl>
    <w:p w14:paraId="1FEAE096" w14:textId="77777777" w:rsidR="00CA59FB" w:rsidRDefault="00C15867" w:rsidP="00CA59FB">
      <w:pPr>
        <w:jc w:val="left"/>
      </w:pPr>
      <w:r>
        <w:t>COMITÉ EXÉCUTIF DU</w:t>
      </w:r>
      <w:r>
        <w:br/>
        <w:t xml:space="preserve">  FONDS MULTILATÉRAL AUX FINS</w:t>
      </w:r>
      <w:r>
        <w:br/>
        <w:t xml:space="preserve">  D’APPLICATION DU PROTOCOLE DE MONTRÉAL</w:t>
      </w:r>
      <w:r>
        <w:br/>
        <w:t>Quatre-vingt-treizième réunion</w:t>
      </w:r>
    </w:p>
    <w:p w14:paraId="10B6A2E0" w14:textId="6A5D36FF" w:rsidR="00CA59FB" w:rsidRDefault="00CA59FB" w:rsidP="00CA59FB">
      <w:pPr>
        <w:jc w:val="left"/>
      </w:pPr>
      <w:r>
        <w:t>Montréal, 15</w:t>
      </w:r>
      <w:r w:rsidR="00236C1D">
        <w:t xml:space="preserve"> –</w:t>
      </w:r>
      <w:r>
        <w:t>19 décembre 2023</w:t>
      </w:r>
    </w:p>
    <w:p w14:paraId="499330AF" w14:textId="3D2061A4" w:rsidR="0079781A" w:rsidRDefault="0079781A" w:rsidP="003C3393">
      <w:pPr>
        <w:tabs>
          <w:tab w:val="right" w:pos="9630"/>
        </w:tabs>
        <w:jc w:val="left"/>
      </w:pPr>
      <w:r>
        <w:t>Point 9(b) de l’ordre du jour provisoire</w:t>
      </w:r>
      <w:r w:rsidRPr="00512BEF">
        <w:rPr>
          <w:rStyle w:val="FootnoteReference"/>
        </w:rPr>
        <w:footnoteReference w:id="1"/>
      </w:r>
      <w:r w:rsidR="003C3393">
        <w:tab/>
      </w:r>
    </w:p>
    <w:p w14:paraId="2EBF8417" w14:textId="77777777" w:rsidR="00C15867" w:rsidRPr="009B0D30" w:rsidRDefault="00C15867" w:rsidP="00CA59FB">
      <w:pPr>
        <w:jc w:val="left"/>
      </w:pPr>
    </w:p>
    <w:p w14:paraId="2C5B3308" w14:textId="77777777" w:rsidR="00271C96" w:rsidRPr="00F02C74" w:rsidRDefault="00271C96" w:rsidP="003C3393">
      <w:pPr>
        <w:pStyle w:val="Heading5"/>
        <w:numPr>
          <w:ilvl w:val="0"/>
          <w:numId w:val="0"/>
        </w:numPr>
        <w:rPr>
          <w:b/>
        </w:rPr>
      </w:pPr>
    </w:p>
    <w:p w14:paraId="1FF88B64" w14:textId="73A29545" w:rsidR="00F022BB" w:rsidRPr="00F022BB" w:rsidRDefault="00F022BB" w:rsidP="00627FB1">
      <w:pPr>
        <w:pStyle w:val="Heading5"/>
        <w:numPr>
          <w:ilvl w:val="0"/>
          <w:numId w:val="0"/>
        </w:numPr>
        <w:jc w:val="center"/>
        <w:rPr>
          <w:b/>
          <w:caps/>
        </w:rPr>
      </w:pPr>
      <w:r>
        <w:rPr>
          <w:b/>
        </w:rPr>
        <w:t>COOPÉRATION BILATÉRALE</w:t>
      </w:r>
    </w:p>
    <w:p w14:paraId="5FBE9213" w14:textId="77777777" w:rsidR="00F022BB" w:rsidRPr="00F022BB" w:rsidRDefault="00F022BB" w:rsidP="00F022BB">
      <w:pPr>
        <w:jc w:val="left"/>
        <w:outlineLvl w:val="0"/>
        <w:rPr>
          <w:b/>
        </w:rPr>
      </w:pPr>
      <w:r>
        <w:rPr>
          <w:b/>
        </w:rPr>
        <w:t xml:space="preserve">Introduction </w:t>
      </w:r>
    </w:p>
    <w:p w14:paraId="2CF6BD58" w14:textId="77777777" w:rsidR="00F022BB" w:rsidRPr="00F022BB" w:rsidRDefault="00F022BB" w:rsidP="00F022BB">
      <w:pPr>
        <w:jc w:val="left"/>
        <w:outlineLvl w:val="0"/>
        <w:rPr>
          <w:b/>
          <w:lang w:val="en-GB"/>
        </w:rPr>
      </w:pPr>
    </w:p>
    <w:p w14:paraId="10CA95AA" w14:textId="1513C2DC" w:rsidR="00F022BB" w:rsidRPr="00F022BB" w:rsidRDefault="00F022BB" w:rsidP="0006266B">
      <w:pPr>
        <w:numPr>
          <w:ilvl w:val="0"/>
          <w:numId w:val="1"/>
        </w:numPr>
        <w:spacing w:after="240"/>
        <w:outlineLvl w:val="0"/>
      </w:pPr>
      <w:r>
        <w:t xml:space="preserve">Ce document présente un aperçu des demandes de deux agences bilatérales et de l’admissibilité de ces demandes compte tenu du niveau maximum de coopération bilatérale autorisé pour 2023 ou pour la période triennale 2021-2023. Le document fait aussi référence à d’autres documents de réunion pertinents comportant une discussion sur les demandes bilatérales </w:t>
      </w:r>
      <w:r w:rsidR="00236C1D">
        <w:t>ainsi que</w:t>
      </w:r>
      <w:r>
        <w:t xml:space="preserve"> la recommandation </w:t>
      </w:r>
      <w:r w:rsidR="00236C1D">
        <w:t xml:space="preserve">portant </w:t>
      </w:r>
      <w:r>
        <w:t>sur l’année d’attribution de la coopération bilatérale.</w:t>
      </w:r>
    </w:p>
    <w:p w14:paraId="46DC532E" w14:textId="77777777" w:rsidR="00F022BB" w:rsidRPr="00F022BB" w:rsidRDefault="00F022BB" w:rsidP="0006266B">
      <w:pPr>
        <w:tabs>
          <w:tab w:val="left" w:pos="720"/>
        </w:tabs>
        <w:spacing w:after="240"/>
        <w:outlineLvl w:val="0"/>
        <w:rPr>
          <w:bCs/>
          <w:u w:val="single"/>
        </w:rPr>
      </w:pPr>
      <w:r>
        <w:rPr>
          <w:u w:val="single"/>
        </w:rPr>
        <w:t>Introduction</w:t>
      </w:r>
    </w:p>
    <w:p w14:paraId="2D24C5F4" w14:textId="5B16AA86" w:rsidR="00D97ED6" w:rsidRPr="0013686A" w:rsidRDefault="005D48EE" w:rsidP="0006266B">
      <w:pPr>
        <w:numPr>
          <w:ilvl w:val="0"/>
          <w:numId w:val="1"/>
        </w:numPr>
        <w:spacing w:after="240"/>
        <w:outlineLvl w:val="0"/>
        <w:rPr>
          <w:b/>
        </w:rPr>
      </w:pPr>
      <w:r>
        <w:t>Seize projets pour un coût total de 3 792 778 $US</w:t>
      </w:r>
      <w:r>
        <w:rPr>
          <w:b/>
          <w:color w:val="000000"/>
          <w:sz w:val="20"/>
        </w:rPr>
        <w:t xml:space="preserve"> </w:t>
      </w:r>
      <w:r>
        <w:t>ont été soumis à la 93</w:t>
      </w:r>
      <w:r w:rsidRPr="0086337F">
        <w:rPr>
          <w:vertAlign w:val="superscript"/>
        </w:rPr>
        <w:t>e</w:t>
      </w:r>
      <w:r>
        <w:t xml:space="preserve"> réunion, comme le montre le tableau 1. </w:t>
      </w:r>
    </w:p>
    <w:p w14:paraId="5BAE203A" w14:textId="3881970E" w:rsidR="005C1AF0" w:rsidRPr="002E0773" w:rsidRDefault="005C1AF0" w:rsidP="005C1AF0">
      <w:pPr>
        <w:outlineLvl w:val="0"/>
        <w:rPr>
          <w:b/>
        </w:rPr>
      </w:pPr>
      <w:r>
        <w:rPr>
          <w:b/>
        </w:rPr>
        <w:t>Tableau 1. Projets de coopération bilatérale proposés à la 93</w:t>
      </w:r>
      <w:r>
        <w:rPr>
          <w:b/>
          <w:vertAlign w:val="superscript"/>
        </w:rPr>
        <w:t>e</w:t>
      </w:r>
      <w:r>
        <w:rPr>
          <w:b/>
        </w:rPr>
        <w:t xml:space="preserve"> réunion</w:t>
      </w:r>
    </w:p>
    <w:tbl>
      <w:tblPr>
        <w:tblStyle w:val="TableGrid"/>
        <w:tblW w:w="9625" w:type="dxa"/>
        <w:tblLayout w:type="fixed"/>
        <w:tblLook w:val="04A0" w:firstRow="1" w:lastRow="0" w:firstColumn="1" w:lastColumn="0" w:noHBand="0" w:noVBand="1"/>
      </w:tblPr>
      <w:tblGrid>
        <w:gridCol w:w="985"/>
        <w:gridCol w:w="1080"/>
        <w:gridCol w:w="2520"/>
        <w:gridCol w:w="1080"/>
        <w:gridCol w:w="1080"/>
        <w:gridCol w:w="1530"/>
        <w:gridCol w:w="1350"/>
      </w:tblGrid>
      <w:tr w:rsidR="00D320BF" w:rsidRPr="00E172B1" w14:paraId="671E980F" w14:textId="77777777" w:rsidTr="0096523D">
        <w:trPr>
          <w:trHeight w:val="276"/>
          <w:tblHeader/>
        </w:trPr>
        <w:tc>
          <w:tcPr>
            <w:tcW w:w="985" w:type="dxa"/>
            <w:noWrap/>
            <w:hideMark/>
          </w:tcPr>
          <w:p w14:paraId="4B656AE1" w14:textId="3E3F2045" w:rsidR="00A1162C" w:rsidRPr="0092588B" w:rsidRDefault="00A1162C" w:rsidP="00E876D7">
            <w:pPr>
              <w:jc w:val="center"/>
              <w:rPr>
                <w:b/>
                <w:bCs/>
                <w:sz w:val="20"/>
                <w:szCs w:val="20"/>
              </w:rPr>
            </w:pPr>
            <w:r>
              <w:rPr>
                <w:b/>
                <w:sz w:val="20"/>
              </w:rPr>
              <w:t>Agence bilatérale</w:t>
            </w:r>
          </w:p>
        </w:tc>
        <w:tc>
          <w:tcPr>
            <w:tcW w:w="1080" w:type="dxa"/>
            <w:noWrap/>
            <w:hideMark/>
          </w:tcPr>
          <w:p w14:paraId="0CC20725" w14:textId="3CE97198" w:rsidR="00A1162C" w:rsidRPr="0092588B" w:rsidRDefault="00A1162C" w:rsidP="00E876D7">
            <w:pPr>
              <w:jc w:val="center"/>
              <w:rPr>
                <w:b/>
                <w:bCs/>
                <w:sz w:val="20"/>
                <w:szCs w:val="20"/>
              </w:rPr>
            </w:pPr>
            <w:r>
              <w:rPr>
                <w:b/>
                <w:sz w:val="20"/>
              </w:rPr>
              <w:t>Pays</w:t>
            </w:r>
          </w:p>
        </w:tc>
        <w:tc>
          <w:tcPr>
            <w:tcW w:w="2520" w:type="dxa"/>
            <w:noWrap/>
            <w:hideMark/>
          </w:tcPr>
          <w:p w14:paraId="0A98BBE9" w14:textId="39A35DE2" w:rsidR="00A1162C" w:rsidRPr="0092588B" w:rsidRDefault="00A1162C" w:rsidP="00E876D7">
            <w:pPr>
              <w:jc w:val="center"/>
              <w:rPr>
                <w:b/>
                <w:bCs/>
                <w:sz w:val="20"/>
                <w:szCs w:val="20"/>
              </w:rPr>
            </w:pPr>
            <w:r>
              <w:rPr>
                <w:b/>
                <w:sz w:val="20"/>
              </w:rPr>
              <w:t>Titre du projet</w:t>
            </w:r>
          </w:p>
        </w:tc>
        <w:tc>
          <w:tcPr>
            <w:tcW w:w="1080" w:type="dxa"/>
            <w:noWrap/>
            <w:hideMark/>
          </w:tcPr>
          <w:p w14:paraId="29A53635" w14:textId="77777777" w:rsidR="00A1162C" w:rsidRPr="0092588B" w:rsidRDefault="00A1162C" w:rsidP="00E876D7">
            <w:pPr>
              <w:jc w:val="center"/>
              <w:rPr>
                <w:b/>
                <w:bCs/>
                <w:sz w:val="20"/>
                <w:szCs w:val="20"/>
              </w:rPr>
            </w:pPr>
            <w:r>
              <w:rPr>
                <w:b/>
                <w:sz w:val="20"/>
              </w:rPr>
              <w:t>Fonds demandés</w:t>
            </w:r>
          </w:p>
          <w:p w14:paraId="206D863B" w14:textId="1EA80505" w:rsidR="00A1162C" w:rsidRPr="0092588B" w:rsidRDefault="00A1162C" w:rsidP="00E876D7">
            <w:pPr>
              <w:jc w:val="center"/>
              <w:rPr>
                <w:b/>
                <w:bCs/>
                <w:sz w:val="20"/>
                <w:szCs w:val="20"/>
              </w:rPr>
            </w:pPr>
            <w:r>
              <w:rPr>
                <w:b/>
                <w:sz w:val="20"/>
              </w:rPr>
              <w:t>($</w:t>
            </w:r>
            <w:r w:rsidR="00236C1D">
              <w:rPr>
                <w:b/>
                <w:sz w:val="20"/>
              </w:rPr>
              <w:t xml:space="preserve"> </w:t>
            </w:r>
            <w:r>
              <w:rPr>
                <w:b/>
                <w:sz w:val="20"/>
              </w:rPr>
              <w:t>US)</w:t>
            </w:r>
          </w:p>
        </w:tc>
        <w:tc>
          <w:tcPr>
            <w:tcW w:w="1080" w:type="dxa"/>
            <w:noWrap/>
            <w:hideMark/>
          </w:tcPr>
          <w:p w14:paraId="50B61C86" w14:textId="77777777" w:rsidR="00A1162C" w:rsidRDefault="00A1162C" w:rsidP="00E876D7">
            <w:pPr>
              <w:jc w:val="center"/>
              <w:rPr>
                <w:b/>
                <w:bCs/>
                <w:sz w:val="20"/>
                <w:szCs w:val="20"/>
              </w:rPr>
            </w:pPr>
            <w:r>
              <w:rPr>
                <w:b/>
                <w:sz w:val="20"/>
              </w:rPr>
              <w:t>Coûts d’appui</w:t>
            </w:r>
          </w:p>
          <w:p w14:paraId="1C4A6756" w14:textId="4C52E544" w:rsidR="00953CA3" w:rsidRPr="0092588B" w:rsidRDefault="00953CA3" w:rsidP="00E876D7">
            <w:pPr>
              <w:jc w:val="center"/>
              <w:rPr>
                <w:b/>
                <w:bCs/>
                <w:sz w:val="20"/>
                <w:szCs w:val="20"/>
              </w:rPr>
            </w:pPr>
            <w:proofErr w:type="gramStart"/>
            <w:r>
              <w:rPr>
                <w:b/>
                <w:sz w:val="20"/>
              </w:rPr>
              <w:t>demandés</w:t>
            </w:r>
            <w:proofErr w:type="gramEnd"/>
          </w:p>
          <w:p w14:paraId="24C33BD5" w14:textId="2ED545A4" w:rsidR="00A1162C" w:rsidRPr="0092588B" w:rsidRDefault="00A1162C" w:rsidP="00E876D7">
            <w:pPr>
              <w:jc w:val="center"/>
              <w:rPr>
                <w:b/>
                <w:bCs/>
                <w:sz w:val="20"/>
                <w:szCs w:val="20"/>
              </w:rPr>
            </w:pPr>
            <w:r>
              <w:rPr>
                <w:b/>
                <w:sz w:val="20"/>
              </w:rPr>
              <w:t>($</w:t>
            </w:r>
            <w:r w:rsidR="00236C1D">
              <w:rPr>
                <w:b/>
                <w:sz w:val="20"/>
              </w:rPr>
              <w:t xml:space="preserve"> </w:t>
            </w:r>
            <w:r>
              <w:rPr>
                <w:b/>
                <w:sz w:val="20"/>
              </w:rPr>
              <w:t>US)</w:t>
            </w:r>
          </w:p>
        </w:tc>
        <w:tc>
          <w:tcPr>
            <w:tcW w:w="1530" w:type="dxa"/>
            <w:noWrap/>
            <w:hideMark/>
          </w:tcPr>
          <w:p w14:paraId="70DB2F45" w14:textId="46DD8097" w:rsidR="00A1162C" w:rsidRPr="0092588B" w:rsidRDefault="00A1162C" w:rsidP="00E876D7">
            <w:pPr>
              <w:jc w:val="center"/>
              <w:rPr>
                <w:b/>
                <w:bCs/>
                <w:sz w:val="20"/>
                <w:szCs w:val="20"/>
              </w:rPr>
            </w:pPr>
            <w:r>
              <w:rPr>
                <w:b/>
                <w:sz w:val="20"/>
              </w:rPr>
              <w:t>Montant recommandé* ($</w:t>
            </w:r>
            <w:r w:rsidR="00236C1D">
              <w:rPr>
                <w:b/>
                <w:sz w:val="20"/>
              </w:rPr>
              <w:t xml:space="preserve"> </w:t>
            </w:r>
            <w:r>
              <w:rPr>
                <w:b/>
                <w:sz w:val="20"/>
              </w:rPr>
              <w:t>US)</w:t>
            </w:r>
          </w:p>
        </w:tc>
        <w:tc>
          <w:tcPr>
            <w:tcW w:w="1350" w:type="dxa"/>
            <w:hideMark/>
          </w:tcPr>
          <w:p w14:paraId="23B1628E" w14:textId="19CC180D" w:rsidR="00A1162C" w:rsidRPr="0092588B" w:rsidRDefault="00A1162C" w:rsidP="00E876D7">
            <w:pPr>
              <w:jc w:val="center"/>
              <w:rPr>
                <w:b/>
                <w:bCs/>
                <w:sz w:val="20"/>
                <w:szCs w:val="20"/>
              </w:rPr>
            </w:pPr>
            <w:r>
              <w:rPr>
                <w:b/>
                <w:sz w:val="20"/>
              </w:rPr>
              <w:t>Document servant de base à l’examen</w:t>
            </w:r>
          </w:p>
        </w:tc>
      </w:tr>
      <w:tr w:rsidR="00D320BF" w:rsidRPr="007C2730" w14:paraId="4C55E25B" w14:textId="77777777" w:rsidTr="0096523D">
        <w:trPr>
          <w:trHeight w:val="276"/>
        </w:trPr>
        <w:tc>
          <w:tcPr>
            <w:tcW w:w="985" w:type="dxa"/>
            <w:noWrap/>
            <w:hideMark/>
          </w:tcPr>
          <w:p w14:paraId="2EF94446" w14:textId="77777777" w:rsidR="007C2730" w:rsidRPr="007C2730" w:rsidRDefault="007C2730" w:rsidP="004B4A12">
            <w:pPr>
              <w:jc w:val="left"/>
              <w:rPr>
                <w:color w:val="000000"/>
                <w:sz w:val="20"/>
                <w:szCs w:val="20"/>
              </w:rPr>
            </w:pPr>
            <w:r>
              <w:rPr>
                <w:color w:val="000000"/>
                <w:sz w:val="20"/>
              </w:rPr>
              <w:t>Allemagne</w:t>
            </w:r>
          </w:p>
        </w:tc>
        <w:tc>
          <w:tcPr>
            <w:tcW w:w="1080" w:type="dxa"/>
            <w:noWrap/>
            <w:hideMark/>
          </w:tcPr>
          <w:p w14:paraId="2BBCF431" w14:textId="77777777" w:rsidR="007C2730" w:rsidRPr="007C2730" w:rsidRDefault="007C2730" w:rsidP="004B4A12">
            <w:pPr>
              <w:jc w:val="left"/>
              <w:rPr>
                <w:color w:val="000000"/>
                <w:sz w:val="20"/>
                <w:szCs w:val="20"/>
              </w:rPr>
            </w:pPr>
            <w:r>
              <w:rPr>
                <w:color w:val="000000"/>
                <w:sz w:val="20"/>
              </w:rPr>
              <w:t>Brésil</w:t>
            </w:r>
          </w:p>
        </w:tc>
        <w:tc>
          <w:tcPr>
            <w:tcW w:w="2520" w:type="dxa"/>
            <w:noWrap/>
            <w:hideMark/>
          </w:tcPr>
          <w:p w14:paraId="0AF0CF93" w14:textId="00612BBC" w:rsidR="007C2730" w:rsidRPr="007C2730" w:rsidRDefault="007C2730" w:rsidP="004B4A12">
            <w:pPr>
              <w:jc w:val="left"/>
              <w:rPr>
                <w:color w:val="000000"/>
                <w:sz w:val="20"/>
                <w:szCs w:val="20"/>
              </w:rPr>
            </w:pPr>
            <w:r>
              <w:rPr>
                <w:color w:val="000000"/>
                <w:sz w:val="20"/>
              </w:rPr>
              <w:t>Préparation d’un plan de mise en œuvre de l’Amendement de Kigali pour les HFC (phase I)</w:t>
            </w:r>
          </w:p>
        </w:tc>
        <w:tc>
          <w:tcPr>
            <w:tcW w:w="1080" w:type="dxa"/>
            <w:noWrap/>
            <w:hideMark/>
          </w:tcPr>
          <w:p w14:paraId="5357F0B9" w14:textId="77777777" w:rsidR="007C2730" w:rsidRPr="007C2730" w:rsidRDefault="007C2730" w:rsidP="0089283F">
            <w:pPr>
              <w:jc w:val="right"/>
              <w:rPr>
                <w:color w:val="000000"/>
                <w:sz w:val="20"/>
                <w:szCs w:val="20"/>
              </w:rPr>
            </w:pPr>
            <w:r>
              <w:rPr>
                <w:color w:val="000000"/>
                <w:sz w:val="20"/>
              </w:rPr>
              <w:t>40 000</w:t>
            </w:r>
          </w:p>
        </w:tc>
        <w:tc>
          <w:tcPr>
            <w:tcW w:w="1080" w:type="dxa"/>
            <w:noWrap/>
            <w:hideMark/>
          </w:tcPr>
          <w:p w14:paraId="6FBADD7E" w14:textId="77777777" w:rsidR="007C2730" w:rsidRPr="007C2730" w:rsidRDefault="007C2730" w:rsidP="0089283F">
            <w:pPr>
              <w:jc w:val="right"/>
              <w:rPr>
                <w:color w:val="000000"/>
                <w:sz w:val="20"/>
                <w:szCs w:val="20"/>
              </w:rPr>
            </w:pPr>
            <w:r>
              <w:rPr>
                <w:color w:val="000000"/>
                <w:sz w:val="20"/>
              </w:rPr>
              <w:t>5 200</w:t>
            </w:r>
          </w:p>
        </w:tc>
        <w:tc>
          <w:tcPr>
            <w:tcW w:w="1530" w:type="dxa"/>
            <w:noWrap/>
            <w:hideMark/>
          </w:tcPr>
          <w:p w14:paraId="6ED02760" w14:textId="72F1D91C" w:rsidR="007C2730" w:rsidRPr="007C2730" w:rsidRDefault="007C2730" w:rsidP="0089283F">
            <w:pPr>
              <w:jc w:val="right"/>
              <w:rPr>
                <w:color w:val="000000"/>
                <w:sz w:val="20"/>
                <w:szCs w:val="20"/>
              </w:rPr>
            </w:pPr>
            <w:r>
              <w:rPr>
                <w:color w:val="000000"/>
                <w:sz w:val="20"/>
              </w:rPr>
              <w:t>45 200</w:t>
            </w:r>
          </w:p>
        </w:tc>
        <w:tc>
          <w:tcPr>
            <w:tcW w:w="1350" w:type="dxa"/>
            <w:noWrap/>
            <w:hideMark/>
          </w:tcPr>
          <w:p w14:paraId="428390C6" w14:textId="18BA64D4" w:rsidR="007C2730" w:rsidRPr="007C2730" w:rsidRDefault="0026502C" w:rsidP="009A29E8">
            <w:pPr>
              <w:jc w:val="center"/>
              <w:rPr>
                <w:b/>
                <w:bCs/>
                <w:color w:val="000000"/>
                <w:sz w:val="20"/>
                <w:szCs w:val="20"/>
              </w:rPr>
            </w:pPr>
            <w:r>
              <w:rPr>
                <w:sz w:val="20"/>
              </w:rPr>
              <w:t>Document actuel</w:t>
            </w:r>
          </w:p>
        </w:tc>
      </w:tr>
      <w:tr w:rsidR="00D320BF" w:rsidRPr="007C2730" w14:paraId="09248B8F" w14:textId="77777777" w:rsidTr="0096523D">
        <w:trPr>
          <w:trHeight w:val="276"/>
        </w:trPr>
        <w:tc>
          <w:tcPr>
            <w:tcW w:w="985" w:type="dxa"/>
            <w:noWrap/>
            <w:hideMark/>
          </w:tcPr>
          <w:p w14:paraId="15D9A284" w14:textId="77777777" w:rsidR="007C2730" w:rsidRPr="007C2730" w:rsidRDefault="007C2730" w:rsidP="004B4A12">
            <w:pPr>
              <w:jc w:val="left"/>
              <w:rPr>
                <w:color w:val="000000"/>
                <w:sz w:val="20"/>
                <w:szCs w:val="20"/>
              </w:rPr>
            </w:pPr>
            <w:r>
              <w:rPr>
                <w:color w:val="000000"/>
                <w:sz w:val="20"/>
              </w:rPr>
              <w:t>Allemagne</w:t>
            </w:r>
          </w:p>
        </w:tc>
        <w:tc>
          <w:tcPr>
            <w:tcW w:w="1080" w:type="dxa"/>
            <w:noWrap/>
            <w:hideMark/>
          </w:tcPr>
          <w:p w14:paraId="593C532E" w14:textId="77777777" w:rsidR="007C2730" w:rsidRPr="007C2730" w:rsidRDefault="007C2730" w:rsidP="004B4A12">
            <w:pPr>
              <w:jc w:val="left"/>
              <w:rPr>
                <w:color w:val="000000"/>
                <w:sz w:val="20"/>
                <w:szCs w:val="20"/>
              </w:rPr>
            </w:pPr>
            <w:r>
              <w:rPr>
                <w:color w:val="000000"/>
                <w:sz w:val="20"/>
              </w:rPr>
              <w:t>Colombie</w:t>
            </w:r>
          </w:p>
        </w:tc>
        <w:tc>
          <w:tcPr>
            <w:tcW w:w="2520" w:type="dxa"/>
            <w:noWrap/>
            <w:hideMark/>
          </w:tcPr>
          <w:p w14:paraId="0F8B97D6" w14:textId="77777777" w:rsidR="007C2730" w:rsidRDefault="007C2730" w:rsidP="004B4A12">
            <w:pPr>
              <w:jc w:val="left"/>
              <w:rPr>
                <w:color w:val="000000"/>
                <w:sz w:val="20"/>
              </w:rPr>
            </w:pPr>
            <w:r>
              <w:rPr>
                <w:color w:val="000000"/>
                <w:sz w:val="20"/>
              </w:rPr>
              <w:t xml:space="preserve">Plan de gestion de l’élimination des HCFC </w:t>
            </w:r>
            <w:r>
              <w:rPr>
                <w:color w:val="000000"/>
                <w:sz w:val="20"/>
              </w:rPr>
              <w:br/>
              <w:t>(phase III, deuxième tranche)</w:t>
            </w:r>
          </w:p>
          <w:p w14:paraId="7A4FF282" w14:textId="6CB8651D" w:rsidR="00316724" w:rsidRPr="007C2730" w:rsidRDefault="00316724" w:rsidP="004B4A12">
            <w:pPr>
              <w:jc w:val="left"/>
              <w:rPr>
                <w:color w:val="000000"/>
                <w:sz w:val="20"/>
                <w:szCs w:val="20"/>
              </w:rPr>
            </w:pPr>
          </w:p>
        </w:tc>
        <w:tc>
          <w:tcPr>
            <w:tcW w:w="1080" w:type="dxa"/>
            <w:noWrap/>
            <w:hideMark/>
          </w:tcPr>
          <w:p w14:paraId="68176D85" w14:textId="77777777" w:rsidR="007C2730" w:rsidRPr="007C2730" w:rsidRDefault="007C2730" w:rsidP="0089283F">
            <w:pPr>
              <w:jc w:val="right"/>
              <w:rPr>
                <w:color w:val="000000"/>
                <w:sz w:val="20"/>
                <w:szCs w:val="20"/>
              </w:rPr>
            </w:pPr>
            <w:r>
              <w:rPr>
                <w:color w:val="000000"/>
                <w:sz w:val="20"/>
              </w:rPr>
              <w:t>395 000</w:t>
            </w:r>
          </w:p>
        </w:tc>
        <w:tc>
          <w:tcPr>
            <w:tcW w:w="1080" w:type="dxa"/>
            <w:noWrap/>
            <w:hideMark/>
          </w:tcPr>
          <w:p w14:paraId="65D170BD" w14:textId="77777777" w:rsidR="007C2730" w:rsidRPr="007C2730" w:rsidRDefault="007C2730" w:rsidP="0089283F">
            <w:pPr>
              <w:jc w:val="right"/>
              <w:rPr>
                <w:color w:val="000000"/>
                <w:sz w:val="20"/>
                <w:szCs w:val="20"/>
              </w:rPr>
            </w:pPr>
            <w:r>
              <w:rPr>
                <w:color w:val="000000"/>
                <w:sz w:val="20"/>
              </w:rPr>
              <w:t>51 350</w:t>
            </w:r>
          </w:p>
        </w:tc>
        <w:tc>
          <w:tcPr>
            <w:tcW w:w="1530" w:type="dxa"/>
            <w:noWrap/>
            <w:hideMark/>
          </w:tcPr>
          <w:p w14:paraId="2EDEF24E" w14:textId="4FBF0F99" w:rsidR="007C2730" w:rsidRPr="007C2730" w:rsidRDefault="007C2730" w:rsidP="0089283F">
            <w:pPr>
              <w:jc w:val="right"/>
              <w:rPr>
                <w:color w:val="000000"/>
                <w:sz w:val="20"/>
                <w:szCs w:val="20"/>
              </w:rPr>
            </w:pPr>
            <w:r>
              <w:rPr>
                <w:color w:val="000000"/>
                <w:sz w:val="20"/>
              </w:rPr>
              <w:t>446 350</w:t>
            </w:r>
          </w:p>
        </w:tc>
        <w:tc>
          <w:tcPr>
            <w:tcW w:w="1350" w:type="dxa"/>
            <w:noWrap/>
            <w:hideMark/>
          </w:tcPr>
          <w:p w14:paraId="3A02668A" w14:textId="36D2B659" w:rsidR="007C2730" w:rsidRPr="007C2730" w:rsidRDefault="00C824D0" w:rsidP="009A29E8">
            <w:pPr>
              <w:jc w:val="center"/>
              <w:rPr>
                <w:b/>
                <w:bCs/>
                <w:color w:val="000000"/>
                <w:sz w:val="20"/>
                <w:szCs w:val="20"/>
              </w:rPr>
            </w:pPr>
            <w:proofErr w:type="spellStart"/>
            <w:r>
              <w:rPr>
                <w:sz w:val="20"/>
              </w:rPr>
              <w:t>ExCom</w:t>
            </w:r>
            <w:proofErr w:type="spellEnd"/>
            <w:r>
              <w:rPr>
                <w:sz w:val="20"/>
              </w:rPr>
              <w:t>/93/48</w:t>
            </w:r>
          </w:p>
        </w:tc>
      </w:tr>
      <w:tr w:rsidR="00D320BF" w:rsidRPr="007C2730" w14:paraId="1CB76820" w14:textId="77777777" w:rsidTr="0096523D">
        <w:trPr>
          <w:trHeight w:val="276"/>
        </w:trPr>
        <w:tc>
          <w:tcPr>
            <w:tcW w:w="985" w:type="dxa"/>
            <w:noWrap/>
            <w:hideMark/>
          </w:tcPr>
          <w:p w14:paraId="5A0AB51B" w14:textId="77777777" w:rsidR="007C2730" w:rsidRPr="007C2730" w:rsidRDefault="007C2730" w:rsidP="004B4A12">
            <w:pPr>
              <w:jc w:val="left"/>
              <w:rPr>
                <w:color w:val="000000"/>
                <w:sz w:val="20"/>
                <w:szCs w:val="20"/>
              </w:rPr>
            </w:pPr>
            <w:r>
              <w:rPr>
                <w:color w:val="000000"/>
                <w:sz w:val="20"/>
              </w:rPr>
              <w:t>Allemag</w:t>
            </w:r>
            <w:r>
              <w:rPr>
                <w:color w:val="000000"/>
                <w:sz w:val="20"/>
              </w:rPr>
              <w:lastRenderedPageBreak/>
              <w:t>ne</w:t>
            </w:r>
          </w:p>
        </w:tc>
        <w:tc>
          <w:tcPr>
            <w:tcW w:w="1080" w:type="dxa"/>
            <w:noWrap/>
            <w:hideMark/>
          </w:tcPr>
          <w:p w14:paraId="67D2A393" w14:textId="77777777" w:rsidR="007C2730" w:rsidRPr="007C2730" w:rsidRDefault="007C2730" w:rsidP="004B4A12">
            <w:pPr>
              <w:jc w:val="left"/>
              <w:rPr>
                <w:color w:val="000000"/>
                <w:sz w:val="20"/>
                <w:szCs w:val="20"/>
              </w:rPr>
            </w:pPr>
            <w:r>
              <w:rPr>
                <w:color w:val="000000"/>
                <w:sz w:val="20"/>
              </w:rPr>
              <w:lastRenderedPageBreak/>
              <w:t>Inde</w:t>
            </w:r>
          </w:p>
        </w:tc>
        <w:tc>
          <w:tcPr>
            <w:tcW w:w="2520" w:type="dxa"/>
            <w:noWrap/>
            <w:hideMark/>
          </w:tcPr>
          <w:p w14:paraId="16DA2548" w14:textId="7BC5A89A" w:rsidR="007C2730" w:rsidRPr="007C2730" w:rsidRDefault="007C2730" w:rsidP="004B4A12">
            <w:pPr>
              <w:jc w:val="left"/>
              <w:rPr>
                <w:color w:val="000000"/>
                <w:sz w:val="20"/>
                <w:szCs w:val="20"/>
              </w:rPr>
            </w:pPr>
            <w:r>
              <w:rPr>
                <w:color w:val="000000"/>
                <w:sz w:val="20"/>
              </w:rPr>
              <w:t xml:space="preserve">Conception et </w:t>
            </w:r>
            <w:r>
              <w:rPr>
                <w:color w:val="000000"/>
                <w:sz w:val="20"/>
              </w:rPr>
              <w:lastRenderedPageBreak/>
              <w:t xml:space="preserve">développement d’un compresseur rotatif économe en énergie à l’échelle pilote et d’un échangeur de chaleur à </w:t>
            </w:r>
            <w:proofErr w:type="spellStart"/>
            <w:r>
              <w:rPr>
                <w:color w:val="000000"/>
                <w:sz w:val="20"/>
              </w:rPr>
              <w:t>microcanaux</w:t>
            </w:r>
            <w:proofErr w:type="spellEnd"/>
            <w:r>
              <w:rPr>
                <w:color w:val="000000"/>
                <w:sz w:val="20"/>
              </w:rPr>
              <w:t xml:space="preserve"> compatible avec la technologie à base de R-290 chez </w:t>
            </w:r>
            <w:proofErr w:type="spellStart"/>
            <w:r>
              <w:rPr>
                <w:color w:val="000000"/>
                <w:sz w:val="20"/>
              </w:rPr>
              <w:t>Godrej</w:t>
            </w:r>
            <w:proofErr w:type="spellEnd"/>
            <w:r>
              <w:rPr>
                <w:color w:val="000000"/>
                <w:sz w:val="20"/>
              </w:rPr>
              <w:t xml:space="preserve"> &amp; Boyce </w:t>
            </w:r>
            <w:proofErr w:type="spellStart"/>
            <w:r>
              <w:rPr>
                <w:color w:val="000000"/>
                <w:sz w:val="20"/>
              </w:rPr>
              <w:t>Mfg</w:t>
            </w:r>
            <w:proofErr w:type="spellEnd"/>
            <w:r>
              <w:rPr>
                <w:color w:val="000000"/>
                <w:sz w:val="20"/>
              </w:rPr>
              <w:t>. Ltd., destiné à être utilisé dans la fabrication de climatiseurs résidentiels (décision 91/65)</w:t>
            </w:r>
          </w:p>
        </w:tc>
        <w:tc>
          <w:tcPr>
            <w:tcW w:w="1080" w:type="dxa"/>
            <w:noWrap/>
            <w:hideMark/>
          </w:tcPr>
          <w:p w14:paraId="49D4FDB1" w14:textId="77777777" w:rsidR="007C2730" w:rsidRPr="007C2730" w:rsidRDefault="007C2730" w:rsidP="0089283F">
            <w:pPr>
              <w:jc w:val="right"/>
              <w:rPr>
                <w:color w:val="000000"/>
                <w:sz w:val="20"/>
                <w:szCs w:val="20"/>
              </w:rPr>
            </w:pPr>
            <w:r>
              <w:rPr>
                <w:color w:val="000000"/>
                <w:sz w:val="20"/>
              </w:rPr>
              <w:lastRenderedPageBreak/>
              <w:t>2 310 560</w:t>
            </w:r>
          </w:p>
        </w:tc>
        <w:tc>
          <w:tcPr>
            <w:tcW w:w="1080" w:type="dxa"/>
            <w:noWrap/>
            <w:hideMark/>
          </w:tcPr>
          <w:p w14:paraId="0B155488" w14:textId="77777777" w:rsidR="007C2730" w:rsidRPr="007C2730" w:rsidRDefault="007C2730" w:rsidP="0089283F">
            <w:pPr>
              <w:jc w:val="right"/>
              <w:rPr>
                <w:color w:val="000000"/>
                <w:sz w:val="20"/>
                <w:szCs w:val="20"/>
              </w:rPr>
            </w:pPr>
            <w:r>
              <w:rPr>
                <w:color w:val="000000"/>
                <w:sz w:val="20"/>
              </w:rPr>
              <w:t>264 162</w:t>
            </w:r>
          </w:p>
        </w:tc>
        <w:tc>
          <w:tcPr>
            <w:tcW w:w="1530" w:type="dxa"/>
            <w:noWrap/>
            <w:hideMark/>
          </w:tcPr>
          <w:p w14:paraId="4C58A818" w14:textId="2FB0DB78" w:rsidR="007C2730" w:rsidRPr="007C2730" w:rsidRDefault="007C2730" w:rsidP="0089283F">
            <w:pPr>
              <w:jc w:val="right"/>
              <w:rPr>
                <w:color w:val="000000"/>
                <w:sz w:val="20"/>
                <w:szCs w:val="20"/>
              </w:rPr>
            </w:pPr>
            <w:r>
              <w:rPr>
                <w:color w:val="000000"/>
                <w:sz w:val="20"/>
              </w:rPr>
              <w:t>2 067 713**</w:t>
            </w:r>
          </w:p>
        </w:tc>
        <w:tc>
          <w:tcPr>
            <w:tcW w:w="1350" w:type="dxa"/>
            <w:shd w:val="clear" w:color="auto" w:fill="auto"/>
            <w:noWrap/>
            <w:hideMark/>
          </w:tcPr>
          <w:p w14:paraId="00356D86" w14:textId="2D4E973E" w:rsidR="007C2730" w:rsidRPr="007C2730" w:rsidRDefault="00602637" w:rsidP="009A29E8">
            <w:pPr>
              <w:jc w:val="center"/>
              <w:rPr>
                <w:b/>
                <w:bCs/>
                <w:color w:val="000000"/>
                <w:sz w:val="20"/>
                <w:szCs w:val="20"/>
              </w:rPr>
            </w:pPr>
            <w:proofErr w:type="spellStart"/>
            <w:r>
              <w:rPr>
                <w:sz w:val="20"/>
              </w:rPr>
              <w:t>ExCom</w:t>
            </w:r>
            <w:proofErr w:type="spellEnd"/>
            <w:r>
              <w:rPr>
                <w:sz w:val="20"/>
              </w:rPr>
              <w:t>/93/60</w:t>
            </w:r>
          </w:p>
        </w:tc>
      </w:tr>
      <w:tr w:rsidR="00D320BF" w:rsidRPr="007C2730" w14:paraId="6DD6A153" w14:textId="77777777" w:rsidTr="0096523D">
        <w:trPr>
          <w:trHeight w:val="276"/>
        </w:trPr>
        <w:tc>
          <w:tcPr>
            <w:tcW w:w="985" w:type="dxa"/>
            <w:noWrap/>
            <w:hideMark/>
          </w:tcPr>
          <w:p w14:paraId="4322612D" w14:textId="77777777" w:rsidR="007C2730" w:rsidRPr="007C2730" w:rsidRDefault="007C2730" w:rsidP="004B4A12">
            <w:pPr>
              <w:jc w:val="left"/>
              <w:rPr>
                <w:color w:val="000000"/>
                <w:sz w:val="20"/>
                <w:szCs w:val="20"/>
              </w:rPr>
            </w:pPr>
            <w:r>
              <w:rPr>
                <w:color w:val="000000"/>
                <w:sz w:val="20"/>
              </w:rPr>
              <w:t>Allemagne</w:t>
            </w:r>
          </w:p>
        </w:tc>
        <w:tc>
          <w:tcPr>
            <w:tcW w:w="1080" w:type="dxa"/>
            <w:noWrap/>
            <w:hideMark/>
          </w:tcPr>
          <w:p w14:paraId="18F6E380" w14:textId="77777777" w:rsidR="007C2730" w:rsidRPr="007C2730" w:rsidRDefault="007C2730" w:rsidP="004B4A12">
            <w:pPr>
              <w:jc w:val="left"/>
              <w:rPr>
                <w:color w:val="000000"/>
                <w:sz w:val="20"/>
                <w:szCs w:val="20"/>
              </w:rPr>
            </w:pPr>
            <w:r>
              <w:rPr>
                <w:color w:val="000000"/>
                <w:sz w:val="20"/>
              </w:rPr>
              <w:t>Kenya</w:t>
            </w:r>
          </w:p>
        </w:tc>
        <w:tc>
          <w:tcPr>
            <w:tcW w:w="2520" w:type="dxa"/>
            <w:noWrap/>
            <w:hideMark/>
          </w:tcPr>
          <w:p w14:paraId="52826B68" w14:textId="108ACCD9" w:rsidR="007C2730" w:rsidRPr="007C2730" w:rsidRDefault="007C2730" w:rsidP="00B97493">
            <w:pPr>
              <w:jc w:val="left"/>
              <w:rPr>
                <w:color w:val="000000"/>
                <w:sz w:val="20"/>
                <w:szCs w:val="20"/>
              </w:rPr>
            </w:pPr>
            <w:r>
              <w:rPr>
                <w:color w:val="000000"/>
                <w:sz w:val="20"/>
              </w:rPr>
              <w:t>Préparation d'un plan de mise en œuvre de l’Amendement de Kigali pour les HFC (phase I)</w:t>
            </w:r>
          </w:p>
        </w:tc>
        <w:tc>
          <w:tcPr>
            <w:tcW w:w="1080" w:type="dxa"/>
            <w:noWrap/>
            <w:hideMark/>
          </w:tcPr>
          <w:p w14:paraId="705F60AD" w14:textId="77777777" w:rsidR="007C2730" w:rsidRPr="007C2730" w:rsidRDefault="007C2730" w:rsidP="0089283F">
            <w:pPr>
              <w:jc w:val="right"/>
              <w:rPr>
                <w:color w:val="000000"/>
                <w:sz w:val="20"/>
                <w:szCs w:val="20"/>
              </w:rPr>
            </w:pPr>
            <w:r>
              <w:rPr>
                <w:color w:val="000000"/>
                <w:sz w:val="20"/>
              </w:rPr>
              <w:t>95 000</w:t>
            </w:r>
          </w:p>
        </w:tc>
        <w:tc>
          <w:tcPr>
            <w:tcW w:w="1080" w:type="dxa"/>
            <w:noWrap/>
            <w:hideMark/>
          </w:tcPr>
          <w:p w14:paraId="160CBC45" w14:textId="77777777" w:rsidR="007C2730" w:rsidRPr="007C2730" w:rsidRDefault="007C2730" w:rsidP="0089283F">
            <w:pPr>
              <w:jc w:val="right"/>
              <w:rPr>
                <w:color w:val="000000"/>
                <w:sz w:val="20"/>
                <w:szCs w:val="20"/>
              </w:rPr>
            </w:pPr>
            <w:r>
              <w:rPr>
                <w:color w:val="000000"/>
                <w:sz w:val="20"/>
              </w:rPr>
              <w:t>12 350</w:t>
            </w:r>
          </w:p>
        </w:tc>
        <w:tc>
          <w:tcPr>
            <w:tcW w:w="1530" w:type="dxa"/>
            <w:noWrap/>
            <w:hideMark/>
          </w:tcPr>
          <w:p w14:paraId="019F5A71" w14:textId="24A4BCEC" w:rsidR="007C2730" w:rsidRPr="007C2730" w:rsidRDefault="007C2730" w:rsidP="0089283F">
            <w:pPr>
              <w:jc w:val="right"/>
              <w:rPr>
                <w:color w:val="000000"/>
                <w:sz w:val="20"/>
                <w:szCs w:val="20"/>
              </w:rPr>
            </w:pPr>
            <w:r>
              <w:rPr>
                <w:color w:val="000000"/>
                <w:sz w:val="20"/>
              </w:rPr>
              <w:t>107 350</w:t>
            </w:r>
          </w:p>
        </w:tc>
        <w:tc>
          <w:tcPr>
            <w:tcW w:w="1350" w:type="dxa"/>
            <w:noWrap/>
            <w:hideMark/>
          </w:tcPr>
          <w:p w14:paraId="595D5D71" w14:textId="5C81AF0C" w:rsidR="007C2730" w:rsidRPr="007C2730" w:rsidRDefault="00CB23A8" w:rsidP="009A29E8">
            <w:pPr>
              <w:jc w:val="center"/>
              <w:rPr>
                <w:color w:val="000000"/>
                <w:sz w:val="20"/>
                <w:szCs w:val="20"/>
              </w:rPr>
            </w:pPr>
            <w:r>
              <w:rPr>
                <w:sz w:val="20"/>
              </w:rPr>
              <w:t>Document actuel</w:t>
            </w:r>
          </w:p>
        </w:tc>
      </w:tr>
      <w:tr w:rsidR="00D320BF" w:rsidRPr="007C2730" w14:paraId="3019BC57" w14:textId="77777777" w:rsidTr="0096523D">
        <w:trPr>
          <w:trHeight w:val="276"/>
        </w:trPr>
        <w:tc>
          <w:tcPr>
            <w:tcW w:w="985" w:type="dxa"/>
            <w:noWrap/>
            <w:hideMark/>
          </w:tcPr>
          <w:p w14:paraId="5DF7DA52" w14:textId="77777777" w:rsidR="007C2730" w:rsidRPr="007C2730" w:rsidRDefault="007C2730" w:rsidP="004B4A12">
            <w:pPr>
              <w:jc w:val="left"/>
              <w:rPr>
                <w:color w:val="000000"/>
                <w:sz w:val="20"/>
                <w:szCs w:val="20"/>
              </w:rPr>
            </w:pPr>
            <w:r>
              <w:rPr>
                <w:color w:val="000000"/>
                <w:sz w:val="20"/>
              </w:rPr>
              <w:t>Allemagne</w:t>
            </w:r>
          </w:p>
        </w:tc>
        <w:tc>
          <w:tcPr>
            <w:tcW w:w="1080" w:type="dxa"/>
            <w:noWrap/>
            <w:hideMark/>
          </w:tcPr>
          <w:p w14:paraId="087F6EA8" w14:textId="77777777" w:rsidR="007C2730" w:rsidRPr="007C2730" w:rsidRDefault="007C2730" w:rsidP="004B4A12">
            <w:pPr>
              <w:jc w:val="left"/>
              <w:rPr>
                <w:color w:val="000000"/>
                <w:sz w:val="20"/>
                <w:szCs w:val="20"/>
              </w:rPr>
            </w:pPr>
            <w:r>
              <w:rPr>
                <w:color w:val="000000"/>
                <w:sz w:val="20"/>
              </w:rPr>
              <w:t>Kenya</w:t>
            </w:r>
          </w:p>
        </w:tc>
        <w:tc>
          <w:tcPr>
            <w:tcW w:w="2520" w:type="dxa"/>
            <w:noWrap/>
            <w:hideMark/>
          </w:tcPr>
          <w:p w14:paraId="1BC4E7F8" w14:textId="03D01AC7" w:rsidR="007C2730" w:rsidRPr="007C2730" w:rsidRDefault="007C2730" w:rsidP="00B97493">
            <w:pPr>
              <w:jc w:val="left"/>
              <w:rPr>
                <w:color w:val="000000"/>
                <w:sz w:val="20"/>
                <w:szCs w:val="20"/>
              </w:rPr>
            </w:pPr>
            <w:r>
              <w:rPr>
                <w:color w:val="000000"/>
                <w:sz w:val="20"/>
              </w:rPr>
              <w:t>Préparation de l’inventaire national des banques de déchets de substances réglementés par les déchets et élaboration d’un plan national de gestion de ces substances (décision 91/66)</w:t>
            </w:r>
          </w:p>
        </w:tc>
        <w:tc>
          <w:tcPr>
            <w:tcW w:w="1080" w:type="dxa"/>
            <w:noWrap/>
            <w:hideMark/>
          </w:tcPr>
          <w:p w14:paraId="6C03CCC3" w14:textId="77777777" w:rsidR="007C2730" w:rsidRPr="007C2730" w:rsidRDefault="007C2730" w:rsidP="0089283F">
            <w:pPr>
              <w:jc w:val="right"/>
              <w:rPr>
                <w:color w:val="000000"/>
                <w:sz w:val="20"/>
                <w:szCs w:val="20"/>
              </w:rPr>
            </w:pPr>
            <w:r>
              <w:rPr>
                <w:color w:val="000000"/>
                <w:sz w:val="20"/>
              </w:rPr>
              <w:t>90 000</w:t>
            </w:r>
          </w:p>
        </w:tc>
        <w:tc>
          <w:tcPr>
            <w:tcW w:w="1080" w:type="dxa"/>
            <w:noWrap/>
            <w:hideMark/>
          </w:tcPr>
          <w:p w14:paraId="68D35377" w14:textId="77777777" w:rsidR="007C2730" w:rsidRPr="007C2730" w:rsidRDefault="007C2730" w:rsidP="0089283F">
            <w:pPr>
              <w:jc w:val="right"/>
              <w:rPr>
                <w:color w:val="000000"/>
                <w:sz w:val="20"/>
                <w:szCs w:val="20"/>
              </w:rPr>
            </w:pPr>
            <w:r>
              <w:rPr>
                <w:color w:val="000000"/>
                <w:sz w:val="20"/>
              </w:rPr>
              <w:t>11 700</w:t>
            </w:r>
          </w:p>
        </w:tc>
        <w:tc>
          <w:tcPr>
            <w:tcW w:w="1530" w:type="dxa"/>
            <w:noWrap/>
            <w:hideMark/>
          </w:tcPr>
          <w:p w14:paraId="0E35FB89" w14:textId="5EF07915" w:rsidR="007C2730" w:rsidRPr="007C2730" w:rsidRDefault="007C2730" w:rsidP="0089283F">
            <w:pPr>
              <w:jc w:val="right"/>
              <w:rPr>
                <w:color w:val="000000"/>
                <w:sz w:val="20"/>
                <w:szCs w:val="20"/>
              </w:rPr>
            </w:pPr>
            <w:r>
              <w:rPr>
                <w:color w:val="000000"/>
                <w:sz w:val="20"/>
              </w:rPr>
              <w:t>101 700</w:t>
            </w:r>
          </w:p>
        </w:tc>
        <w:tc>
          <w:tcPr>
            <w:tcW w:w="1350" w:type="dxa"/>
            <w:noWrap/>
            <w:hideMark/>
          </w:tcPr>
          <w:p w14:paraId="47FF818C" w14:textId="27F924D0" w:rsidR="007C2730" w:rsidRPr="007C2730" w:rsidRDefault="00CB23A8" w:rsidP="009A29E8">
            <w:pPr>
              <w:jc w:val="center"/>
              <w:rPr>
                <w:b/>
                <w:bCs/>
                <w:color w:val="000000"/>
                <w:sz w:val="20"/>
                <w:szCs w:val="20"/>
              </w:rPr>
            </w:pPr>
            <w:r>
              <w:rPr>
                <w:sz w:val="20"/>
              </w:rPr>
              <w:t>Document actuel</w:t>
            </w:r>
          </w:p>
        </w:tc>
      </w:tr>
      <w:tr w:rsidR="00D320BF" w:rsidRPr="007C2730" w14:paraId="53E50570" w14:textId="77777777" w:rsidTr="0096523D">
        <w:trPr>
          <w:trHeight w:val="276"/>
        </w:trPr>
        <w:tc>
          <w:tcPr>
            <w:tcW w:w="985" w:type="dxa"/>
            <w:noWrap/>
            <w:hideMark/>
          </w:tcPr>
          <w:p w14:paraId="665B1F55" w14:textId="77777777" w:rsidR="007C2730" w:rsidRPr="007C2730" w:rsidRDefault="007C2730" w:rsidP="004B4A12">
            <w:pPr>
              <w:jc w:val="left"/>
              <w:rPr>
                <w:color w:val="000000"/>
                <w:sz w:val="20"/>
                <w:szCs w:val="20"/>
              </w:rPr>
            </w:pPr>
            <w:r>
              <w:rPr>
                <w:color w:val="000000"/>
                <w:sz w:val="20"/>
              </w:rPr>
              <w:t>Allemagne</w:t>
            </w:r>
          </w:p>
        </w:tc>
        <w:tc>
          <w:tcPr>
            <w:tcW w:w="1080" w:type="dxa"/>
            <w:noWrap/>
            <w:hideMark/>
          </w:tcPr>
          <w:p w14:paraId="50CDF5E4" w14:textId="77777777" w:rsidR="007C2730" w:rsidRPr="007C2730" w:rsidRDefault="007C2730" w:rsidP="004B4A12">
            <w:pPr>
              <w:jc w:val="left"/>
              <w:rPr>
                <w:color w:val="000000"/>
                <w:sz w:val="20"/>
                <w:szCs w:val="20"/>
              </w:rPr>
            </w:pPr>
            <w:r>
              <w:rPr>
                <w:color w:val="000000"/>
                <w:sz w:val="20"/>
              </w:rPr>
              <w:t>Kenya</w:t>
            </w:r>
          </w:p>
        </w:tc>
        <w:tc>
          <w:tcPr>
            <w:tcW w:w="2520" w:type="dxa"/>
            <w:noWrap/>
            <w:hideMark/>
          </w:tcPr>
          <w:p w14:paraId="085F08E5" w14:textId="77777777" w:rsidR="007C2730" w:rsidRPr="007C2730" w:rsidRDefault="007C2730" w:rsidP="004B4A12">
            <w:pPr>
              <w:jc w:val="left"/>
              <w:rPr>
                <w:color w:val="000000"/>
                <w:sz w:val="20"/>
                <w:szCs w:val="20"/>
              </w:rPr>
            </w:pPr>
            <w:r>
              <w:rPr>
                <w:color w:val="000000"/>
                <w:sz w:val="20"/>
              </w:rPr>
              <w:t>Préparation d’un projet pilote sur l’efficacité énergétique (décision 91/65)</w:t>
            </w:r>
          </w:p>
        </w:tc>
        <w:tc>
          <w:tcPr>
            <w:tcW w:w="1080" w:type="dxa"/>
            <w:noWrap/>
            <w:hideMark/>
          </w:tcPr>
          <w:p w14:paraId="40E4DD3B" w14:textId="77777777" w:rsidR="007C2730" w:rsidRPr="007C2730" w:rsidRDefault="007C2730" w:rsidP="0089283F">
            <w:pPr>
              <w:jc w:val="right"/>
              <w:rPr>
                <w:color w:val="000000"/>
                <w:sz w:val="20"/>
                <w:szCs w:val="20"/>
              </w:rPr>
            </w:pPr>
            <w:r>
              <w:rPr>
                <w:color w:val="000000"/>
                <w:sz w:val="20"/>
              </w:rPr>
              <w:t>30 000</w:t>
            </w:r>
          </w:p>
        </w:tc>
        <w:tc>
          <w:tcPr>
            <w:tcW w:w="1080" w:type="dxa"/>
            <w:noWrap/>
            <w:hideMark/>
          </w:tcPr>
          <w:p w14:paraId="27080870" w14:textId="77777777" w:rsidR="007C2730" w:rsidRPr="007C2730" w:rsidRDefault="007C2730" w:rsidP="0089283F">
            <w:pPr>
              <w:jc w:val="right"/>
              <w:rPr>
                <w:color w:val="000000"/>
                <w:sz w:val="20"/>
                <w:szCs w:val="20"/>
              </w:rPr>
            </w:pPr>
            <w:r>
              <w:rPr>
                <w:color w:val="000000"/>
                <w:sz w:val="20"/>
              </w:rPr>
              <w:t>3 900</w:t>
            </w:r>
          </w:p>
        </w:tc>
        <w:tc>
          <w:tcPr>
            <w:tcW w:w="1530" w:type="dxa"/>
            <w:noWrap/>
            <w:hideMark/>
          </w:tcPr>
          <w:p w14:paraId="7A3868A8" w14:textId="4A62022E" w:rsidR="007C2730" w:rsidRPr="007C2730" w:rsidRDefault="007C2730" w:rsidP="0089283F">
            <w:pPr>
              <w:jc w:val="right"/>
              <w:rPr>
                <w:color w:val="000000"/>
                <w:sz w:val="20"/>
                <w:szCs w:val="20"/>
              </w:rPr>
            </w:pPr>
            <w:r>
              <w:rPr>
                <w:color w:val="000000"/>
                <w:sz w:val="20"/>
              </w:rPr>
              <w:t>33 900</w:t>
            </w:r>
          </w:p>
        </w:tc>
        <w:tc>
          <w:tcPr>
            <w:tcW w:w="1350" w:type="dxa"/>
            <w:noWrap/>
            <w:hideMark/>
          </w:tcPr>
          <w:p w14:paraId="6113E92B" w14:textId="1C060553" w:rsidR="007C2730" w:rsidRPr="007C2730" w:rsidRDefault="00CB23A8" w:rsidP="009A29E8">
            <w:pPr>
              <w:jc w:val="center"/>
              <w:rPr>
                <w:b/>
                <w:bCs/>
                <w:color w:val="000000"/>
                <w:sz w:val="20"/>
                <w:szCs w:val="20"/>
              </w:rPr>
            </w:pPr>
            <w:r>
              <w:rPr>
                <w:sz w:val="20"/>
              </w:rPr>
              <w:t>Document actuel</w:t>
            </w:r>
          </w:p>
        </w:tc>
      </w:tr>
      <w:tr w:rsidR="00D320BF" w:rsidRPr="007C2730" w14:paraId="3FA77369" w14:textId="77777777" w:rsidTr="0096523D">
        <w:trPr>
          <w:trHeight w:val="276"/>
        </w:trPr>
        <w:tc>
          <w:tcPr>
            <w:tcW w:w="985" w:type="dxa"/>
            <w:noWrap/>
            <w:hideMark/>
          </w:tcPr>
          <w:p w14:paraId="140E8C55" w14:textId="77777777" w:rsidR="00514C67" w:rsidRPr="007C2730" w:rsidRDefault="00514C67" w:rsidP="004B4A12">
            <w:pPr>
              <w:jc w:val="left"/>
              <w:rPr>
                <w:color w:val="000000"/>
                <w:sz w:val="20"/>
                <w:szCs w:val="20"/>
              </w:rPr>
            </w:pPr>
            <w:r>
              <w:rPr>
                <w:color w:val="000000"/>
                <w:sz w:val="20"/>
              </w:rPr>
              <w:t>Allemagne</w:t>
            </w:r>
          </w:p>
        </w:tc>
        <w:tc>
          <w:tcPr>
            <w:tcW w:w="1080" w:type="dxa"/>
            <w:noWrap/>
            <w:hideMark/>
          </w:tcPr>
          <w:p w14:paraId="0D2A48E9" w14:textId="77777777" w:rsidR="00514C67" w:rsidRPr="007C2730" w:rsidRDefault="00514C67" w:rsidP="004B4A12">
            <w:pPr>
              <w:jc w:val="left"/>
              <w:rPr>
                <w:color w:val="000000"/>
                <w:sz w:val="20"/>
                <w:szCs w:val="20"/>
              </w:rPr>
            </w:pPr>
            <w:r>
              <w:rPr>
                <w:color w:val="000000"/>
                <w:sz w:val="20"/>
              </w:rPr>
              <w:t>Lesotho</w:t>
            </w:r>
          </w:p>
        </w:tc>
        <w:tc>
          <w:tcPr>
            <w:tcW w:w="2520" w:type="dxa"/>
            <w:noWrap/>
            <w:hideMark/>
          </w:tcPr>
          <w:p w14:paraId="2A3BD6AE" w14:textId="77777777" w:rsidR="00514C67" w:rsidRPr="007C2730" w:rsidRDefault="00514C67" w:rsidP="004B4A12">
            <w:pPr>
              <w:jc w:val="left"/>
              <w:rPr>
                <w:color w:val="000000"/>
                <w:sz w:val="20"/>
                <w:szCs w:val="20"/>
              </w:rPr>
            </w:pPr>
            <w:r>
              <w:rPr>
                <w:color w:val="000000"/>
                <w:sz w:val="20"/>
              </w:rPr>
              <w:t>Activités liées à l’efficacité énergétique (décision 89/6)</w:t>
            </w:r>
          </w:p>
        </w:tc>
        <w:tc>
          <w:tcPr>
            <w:tcW w:w="1080" w:type="dxa"/>
            <w:noWrap/>
            <w:hideMark/>
          </w:tcPr>
          <w:p w14:paraId="54A7A85A" w14:textId="151DE235" w:rsidR="00514C67" w:rsidRPr="007C2730" w:rsidRDefault="00514C67" w:rsidP="0089283F">
            <w:pPr>
              <w:jc w:val="right"/>
              <w:rPr>
                <w:color w:val="000000"/>
                <w:sz w:val="20"/>
                <w:szCs w:val="20"/>
              </w:rPr>
            </w:pPr>
            <w:r>
              <w:rPr>
                <w:color w:val="000000"/>
                <w:sz w:val="20"/>
              </w:rPr>
              <w:t>100 000</w:t>
            </w:r>
          </w:p>
        </w:tc>
        <w:tc>
          <w:tcPr>
            <w:tcW w:w="1080" w:type="dxa"/>
            <w:noWrap/>
          </w:tcPr>
          <w:p w14:paraId="3EF2680D" w14:textId="367BD390" w:rsidR="00514C67" w:rsidRPr="007C2730" w:rsidRDefault="00514C67" w:rsidP="0089283F">
            <w:pPr>
              <w:jc w:val="right"/>
              <w:rPr>
                <w:color w:val="000000"/>
                <w:sz w:val="20"/>
                <w:szCs w:val="20"/>
              </w:rPr>
            </w:pPr>
            <w:r>
              <w:rPr>
                <w:color w:val="000000"/>
                <w:sz w:val="20"/>
              </w:rPr>
              <w:t>13 000</w:t>
            </w:r>
          </w:p>
        </w:tc>
        <w:tc>
          <w:tcPr>
            <w:tcW w:w="1530" w:type="dxa"/>
            <w:noWrap/>
          </w:tcPr>
          <w:p w14:paraId="748E8F04" w14:textId="2CFA799A" w:rsidR="00514C67" w:rsidRPr="007C2730" w:rsidRDefault="00514C67" w:rsidP="0089283F">
            <w:pPr>
              <w:jc w:val="right"/>
              <w:rPr>
                <w:color w:val="000000"/>
                <w:sz w:val="20"/>
                <w:szCs w:val="20"/>
              </w:rPr>
            </w:pPr>
            <w:r>
              <w:rPr>
                <w:color w:val="000000"/>
                <w:sz w:val="20"/>
              </w:rPr>
              <w:t>112 651</w:t>
            </w:r>
          </w:p>
        </w:tc>
        <w:tc>
          <w:tcPr>
            <w:tcW w:w="1350" w:type="dxa"/>
            <w:noWrap/>
          </w:tcPr>
          <w:p w14:paraId="1C11738F" w14:textId="07073FBC" w:rsidR="00514C67" w:rsidRPr="007C2730" w:rsidRDefault="00514C67" w:rsidP="009A29E8">
            <w:pPr>
              <w:jc w:val="center"/>
              <w:rPr>
                <w:b/>
                <w:bCs/>
                <w:color w:val="000000"/>
                <w:sz w:val="20"/>
                <w:szCs w:val="20"/>
              </w:rPr>
            </w:pPr>
            <w:proofErr w:type="spellStart"/>
            <w:r>
              <w:rPr>
                <w:sz w:val="20"/>
              </w:rPr>
              <w:t>ExCom</w:t>
            </w:r>
            <w:proofErr w:type="spellEnd"/>
            <w:r>
              <w:rPr>
                <w:sz w:val="20"/>
              </w:rPr>
              <w:t>/93/65</w:t>
            </w:r>
          </w:p>
        </w:tc>
      </w:tr>
      <w:tr w:rsidR="00D320BF" w:rsidRPr="007C2730" w14:paraId="7988F658" w14:textId="77777777" w:rsidTr="0096523D">
        <w:trPr>
          <w:trHeight w:val="276"/>
        </w:trPr>
        <w:tc>
          <w:tcPr>
            <w:tcW w:w="985" w:type="dxa"/>
            <w:noWrap/>
            <w:hideMark/>
          </w:tcPr>
          <w:p w14:paraId="160346F5" w14:textId="77777777" w:rsidR="00514C67" w:rsidRPr="007C2730" w:rsidRDefault="00514C67" w:rsidP="004B4A12">
            <w:pPr>
              <w:jc w:val="left"/>
              <w:rPr>
                <w:color w:val="000000"/>
                <w:sz w:val="20"/>
                <w:szCs w:val="20"/>
              </w:rPr>
            </w:pPr>
            <w:r>
              <w:rPr>
                <w:color w:val="000000"/>
                <w:sz w:val="20"/>
              </w:rPr>
              <w:t>Allemagne</w:t>
            </w:r>
          </w:p>
        </w:tc>
        <w:tc>
          <w:tcPr>
            <w:tcW w:w="1080" w:type="dxa"/>
            <w:noWrap/>
            <w:hideMark/>
          </w:tcPr>
          <w:p w14:paraId="16C5E73E" w14:textId="77777777" w:rsidR="00514C67" w:rsidRPr="007C2730" w:rsidRDefault="00514C67" w:rsidP="004B4A12">
            <w:pPr>
              <w:jc w:val="left"/>
              <w:rPr>
                <w:color w:val="000000"/>
                <w:sz w:val="20"/>
                <w:szCs w:val="20"/>
              </w:rPr>
            </w:pPr>
            <w:r>
              <w:rPr>
                <w:color w:val="000000"/>
                <w:sz w:val="20"/>
              </w:rPr>
              <w:t>Libéria</w:t>
            </w:r>
          </w:p>
        </w:tc>
        <w:tc>
          <w:tcPr>
            <w:tcW w:w="2520" w:type="dxa"/>
            <w:noWrap/>
            <w:hideMark/>
          </w:tcPr>
          <w:p w14:paraId="4144FEE1" w14:textId="77777777" w:rsidR="00514C67" w:rsidRPr="007C2730" w:rsidRDefault="00514C67" w:rsidP="004B4A12">
            <w:pPr>
              <w:jc w:val="left"/>
              <w:rPr>
                <w:color w:val="000000"/>
                <w:sz w:val="20"/>
                <w:szCs w:val="20"/>
              </w:rPr>
            </w:pPr>
            <w:r>
              <w:rPr>
                <w:color w:val="000000"/>
                <w:sz w:val="20"/>
              </w:rPr>
              <w:t>Activités liées à l’efficacité énergétique (décision 89/6)</w:t>
            </w:r>
          </w:p>
        </w:tc>
        <w:tc>
          <w:tcPr>
            <w:tcW w:w="1080" w:type="dxa"/>
            <w:noWrap/>
            <w:hideMark/>
          </w:tcPr>
          <w:p w14:paraId="0EF2D0E9" w14:textId="2DC95A4E" w:rsidR="00514C67" w:rsidRPr="007C2730" w:rsidRDefault="00514C67" w:rsidP="0089283F">
            <w:pPr>
              <w:jc w:val="right"/>
              <w:rPr>
                <w:color w:val="000000"/>
                <w:sz w:val="20"/>
                <w:szCs w:val="20"/>
              </w:rPr>
            </w:pPr>
            <w:r>
              <w:rPr>
                <w:color w:val="000000"/>
                <w:sz w:val="20"/>
              </w:rPr>
              <w:t>100 000</w:t>
            </w:r>
          </w:p>
        </w:tc>
        <w:tc>
          <w:tcPr>
            <w:tcW w:w="1080" w:type="dxa"/>
            <w:noWrap/>
          </w:tcPr>
          <w:p w14:paraId="144545F3" w14:textId="209A25A0" w:rsidR="00514C67" w:rsidRPr="007C2730" w:rsidRDefault="00514C67" w:rsidP="0089283F">
            <w:pPr>
              <w:jc w:val="right"/>
              <w:rPr>
                <w:color w:val="000000"/>
                <w:sz w:val="20"/>
                <w:szCs w:val="20"/>
              </w:rPr>
            </w:pPr>
            <w:r>
              <w:rPr>
                <w:color w:val="000000"/>
                <w:sz w:val="20"/>
              </w:rPr>
              <w:t>13 000</w:t>
            </w:r>
          </w:p>
        </w:tc>
        <w:tc>
          <w:tcPr>
            <w:tcW w:w="1530" w:type="dxa"/>
            <w:noWrap/>
          </w:tcPr>
          <w:p w14:paraId="409943CF" w14:textId="2017C916" w:rsidR="00514C67" w:rsidRPr="007C2730" w:rsidRDefault="00514C67" w:rsidP="0089283F">
            <w:pPr>
              <w:jc w:val="right"/>
              <w:rPr>
                <w:color w:val="000000"/>
                <w:sz w:val="20"/>
                <w:szCs w:val="20"/>
              </w:rPr>
            </w:pPr>
            <w:r>
              <w:rPr>
                <w:color w:val="000000"/>
                <w:sz w:val="20"/>
              </w:rPr>
              <w:t>113 000</w:t>
            </w:r>
          </w:p>
        </w:tc>
        <w:tc>
          <w:tcPr>
            <w:tcW w:w="1350" w:type="dxa"/>
            <w:noWrap/>
          </w:tcPr>
          <w:p w14:paraId="52CB2F72" w14:textId="50F41272" w:rsidR="00514C67" w:rsidRPr="007C2730" w:rsidRDefault="00514C67" w:rsidP="009A29E8">
            <w:pPr>
              <w:jc w:val="center"/>
              <w:rPr>
                <w:b/>
                <w:bCs/>
                <w:color w:val="000000"/>
                <w:sz w:val="20"/>
                <w:szCs w:val="20"/>
              </w:rPr>
            </w:pPr>
            <w:proofErr w:type="spellStart"/>
            <w:r>
              <w:rPr>
                <w:sz w:val="20"/>
              </w:rPr>
              <w:t>ExCom</w:t>
            </w:r>
            <w:proofErr w:type="spellEnd"/>
            <w:r>
              <w:rPr>
                <w:sz w:val="20"/>
              </w:rPr>
              <w:t>/93/66</w:t>
            </w:r>
          </w:p>
        </w:tc>
      </w:tr>
      <w:tr w:rsidR="00D320BF" w:rsidRPr="007C2730" w14:paraId="78915A65" w14:textId="77777777" w:rsidTr="0096523D">
        <w:trPr>
          <w:trHeight w:val="276"/>
        </w:trPr>
        <w:tc>
          <w:tcPr>
            <w:tcW w:w="985" w:type="dxa"/>
            <w:noWrap/>
            <w:hideMark/>
          </w:tcPr>
          <w:p w14:paraId="165F87F4" w14:textId="77777777" w:rsidR="00514C67" w:rsidRPr="007C2730" w:rsidRDefault="00514C67" w:rsidP="004B4A12">
            <w:pPr>
              <w:jc w:val="left"/>
              <w:rPr>
                <w:color w:val="000000"/>
                <w:sz w:val="20"/>
                <w:szCs w:val="20"/>
              </w:rPr>
            </w:pPr>
            <w:r>
              <w:rPr>
                <w:color w:val="000000"/>
                <w:sz w:val="20"/>
              </w:rPr>
              <w:t>Allemagne</w:t>
            </w:r>
          </w:p>
        </w:tc>
        <w:tc>
          <w:tcPr>
            <w:tcW w:w="1080" w:type="dxa"/>
            <w:noWrap/>
            <w:hideMark/>
          </w:tcPr>
          <w:p w14:paraId="69EF6A63" w14:textId="77777777" w:rsidR="00514C67" w:rsidRPr="007C2730" w:rsidRDefault="00514C67" w:rsidP="004B4A12">
            <w:pPr>
              <w:jc w:val="left"/>
              <w:rPr>
                <w:color w:val="000000"/>
                <w:sz w:val="20"/>
                <w:szCs w:val="20"/>
              </w:rPr>
            </w:pPr>
            <w:r>
              <w:rPr>
                <w:color w:val="000000"/>
                <w:sz w:val="20"/>
              </w:rPr>
              <w:t>Libéria</w:t>
            </w:r>
          </w:p>
        </w:tc>
        <w:tc>
          <w:tcPr>
            <w:tcW w:w="2520" w:type="dxa"/>
            <w:noWrap/>
            <w:hideMark/>
          </w:tcPr>
          <w:p w14:paraId="20D1547F" w14:textId="619FE483" w:rsidR="00514C67" w:rsidRPr="007C2730" w:rsidRDefault="00514C67" w:rsidP="004B4A12">
            <w:pPr>
              <w:jc w:val="left"/>
              <w:rPr>
                <w:color w:val="000000"/>
                <w:sz w:val="20"/>
                <w:szCs w:val="20"/>
              </w:rPr>
            </w:pPr>
            <w:r>
              <w:rPr>
                <w:color w:val="000000"/>
                <w:sz w:val="20"/>
              </w:rPr>
              <w:t>Préparation de l’inventaire national des banques de déchets de substances réglementés par les déchets et élaboration d’un plan national de gestion de ces substances (décision 91/66)</w:t>
            </w:r>
          </w:p>
        </w:tc>
        <w:tc>
          <w:tcPr>
            <w:tcW w:w="1080" w:type="dxa"/>
            <w:noWrap/>
            <w:hideMark/>
          </w:tcPr>
          <w:p w14:paraId="19A361A2" w14:textId="77777777" w:rsidR="00514C67" w:rsidRPr="007C2730" w:rsidRDefault="00514C67" w:rsidP="0089283F">
            <w:pPr>
              <w:jc w:val="right"/>
              <w:rPr>
                <w:color w:val="000000"/>
                <w:sz w:val="20"/>
                <w:szCs w:val="20"/>
              </w:rPr>
            </w:pPr>
            <w:r>
              <w:rPr>
                <w:color w:val="000000"/>
                <w:sz w:val="20"/>
              </w:rPr>
              <w:t>80 000</w:t>
            </w:r>
          </w:p>
        </w:tc>
        <w:tc>
          <w:tcPr>
            <w:tcW w:w="1080" w:type="dxa"/>
            <w:noWrap/>
            <w:hideMark/>
          </w:tcPr>
          <w:p w14:paraId="2BE540FF" w14:textId="77777777" w:rsidR="00514C67" w:rsidRPr="007C2730" w:rsidRDefault="00514C67" w:rsidP="0089283F">
            <w:pPr>
              <w:jc w:val="right"/>
              <w:rPr>
                <w:color w:val="000000"/>
                <w:sz w:val="20"/>
                <w:szCs w:val="20"/>
              </w:rPr>
            </w:pPr>
            <w:r>
              <w:rPr>
                <w:color w:val="000000"/>
                <w:sz w:val="20"/>
              </w:rPr>
              <w:t>10 400</w:t>
            </w:r>
          </w:p>
        </w:tc>
        <w:tc>
          <w:tcPr>
            <w:tcW w:w="1530" w:type="dxa"/>
            <w:noWrap/>
            <w:hideMark/>
          </w:tcPr>
          <w:p w14:paraId="14FB3282" w14:textId="4B8A170D" w:rsidR="00514C67" w:rsidRPr="007C2730" w:rsidRDefault="00514C67" w:rsidP="0089283F">
            <w:pPr>
              <w:jc w:val="right"/>
              <w:rPr>
                <w:color w:val="000000"/>
                <w:sz w:val="20"/>
                <w:szCs w:val="20"/>
              </w:rPr>
            </w:pPr>
            <w:r>
              <w:rPr>
                <w:color w:val="000000"/>
                <w:sz w:val="20"/>
              </w:rPr>
              <w:t>90 400</w:t>
            </w:r>
          </w:p>
        </w:tc>
        <w:tc>
          <w:tcPr>
            <w:tcW w:w="1350" w:type="dxa"/>
            <w:noWrap/>
            <w:hideMark/>
          </w:tcPr>
          <w:p w14:paraId="03CD5DBA" w14:textId="1C83D325" w:rsidR="00514C67" w:rsidRPr="007C2730" w:rsidRDefault="00D265EE" w:rsidP="009A29E8">
            <w:pPr>
              <w:jc w:val="center"/>
              <w:rPr>
                <w:b/>
                <w:bCs/>
                <w:color w:val="000000"/>
                <w:sz w:val="20"/>
                <w:szCs w:val="20"/>
              </w:rPr>
            </w:pPr>
            <w:r>
              <w:rPr>
                <w:sz w:val="20"/>
              </w:rPr>
              <w:t>Document actuel</w:t>
            </w:r>
          </w:p>
        </w:tc>
      </w:tr>
      <w:tr w:rsidR="00D320BF" w:rsidRPr="007C2730" w14:paraId="6B74943A" w14:textId="77777777" w:rsidTr="0096523D">
        <w:trPr>
          <w:trHeight w:val="276"/>
        </w:trPr>
        <w:tc>
          <w:tcPr>
            <w:tcW w:w="985" w:type="dxa"/>
            <w:noWrap/>
            <w:hideMark/>
          </w:tcPr>
          <w:p w14:paraId="7B45CCE0" w14:textId="77777777" w:rsidR="00514C67" w:rsidRPr="007C2730" w:rsidRDefault="00514C67" w:rsidP="004B4A12">
            <w:pPr>
              <w:jc w:val="left"/>
              <w:rPr>
                <w:color w:val="000000"/>
                <w:sz w:val="20"/>
                <w:szCs w:val="20"/>
              </w:rPr>
            </w:pPr>
            <w:r>
              <w:rPr>
                <w:color w:val="000000"/>
                <w:sz w:val="20"/>
              </w:rPr>
              <w:t>Allemagne</w:t>
            </w:r>
          </w:p>
        </w:tc>
        <w:tc>
          <w:tcPr>
            <w:tcW w:w="1080" w:type="dxa"/>
            <w:noWrap/>
            <w:hideMark/>
          </w:tcPr>
          <w:p w14:paraId="3FD194B4" w14:textId="77777777" w:rsidR="00514C67" w:rsidRPr="007C2730" w:rsidRDefault="00514C67" w:rsidP="004B4A12">
            <w:pPr>
              <w:jc w:val="left"/>
              <w:rPr>
                <w:color w:val="000000"/>
                <w:sz w:val="20"/>
                <w:szCs w:val="20"/>
              </w:rPr>
            </w:pPr>
            <w:r>
              <w:rPr>
                <w:color w:val="000000"/>
                <w:sz w:val="20"/>
              </w:rPr>
              <w:t>Mauritanie</w:t>
            </w:r>
          </w:p>
        </w:tc>
        <w:tc>
          <w:tcPr>
            <w:tcW w:w="2520" w:type="dxa"/>
            <w:noWrap/>
            <w:hideMark/>
          </w:tcPr>
          <w:p w14:paraId="66428372" w14:textId="77777777" w:rsidR="00514C67" w:rsidRPr="007C2730" w:rsidRDefault="00514C67" w:rsidP="004B4A12">
            <w:pPr>
              <w:jc w:val="left"/>
              <w:rPr>
                <w:color w:val="000000"/>
                <w:sz w:val="20"/>
                <w:szCs w:val="20"/>
              </w:rPr>
            </w:pPr>
            <w:r>
              <w:rPr>
                <w:color w:val="000000"/>
                <w:sz w:val="20"/>
              </w:rPr>
              <w:t>Activités liées à l’efficacité énergétique (décision 89/6)</w:t>
            </w:r>
          </w:p>
        </w:tc>
        <w:tc>
          <w:tcPr>
            <w:tcW w:w="1080" w:type="dxa"/>
            <w:noWrap/>
            <w:hideMark/>
          </w:tcPr>
          <w:p w14:paraId="20B9A640" w14:textId="6929D1B2" w:rsidR="00514C67" w:rsidRPr="007C2730" w:rsidRDefault="00514C67" w:rsidP="0089283F">
            <w:pPr>
              <w:jc w:val="right"/>
              <w:rPr>
                <w:color w:val="000000"/>
                <w:sz w:val="20"/>
                <w:szCs w:val="20"/>
              </w:rPr>
            </w:pPr>
            <w:r>
              <w:rPr>
                <w:color w:val="000000"/>
                <w:sz w:val="20"/>
              </w:rPr>
              <w:t>120 000</w:t>
            </w:r>
          </w:p>
        </w:tc>
        <w:tc>
          <w:tcPr>
            <w:tcW w:w="1080" w:type="dxa"/>
            <w:noWrap/>
          </w:tcPr>
          <w:p w14:paraId="0D2BA611" w14:textId="045E92AD" w:rsidR="00514C67" w:rsidRPr="007C2730" w:rsidRDefault="00514C67" w:rsidP="0089283F">
            <w:pPr>
              <w:jc w:val="right"/>
              <w:rPr>
                <w:color w:val="000000"/>
                <w:sz w:val="20"/>
                <w:szCs w:val="20"/>
              </w:rPr>
            </w:pPr>
            <w:r>
              <w:rPr>
                <w:color w:val="000000"/>
                <w:sz w:val="20"/>
              </w:rPr>
              <w:t>15 600</w:t>
            </w:r>
          </w:p>
        </w:tc>
        <w:tc>
          <w:tcPr>
            <w:tcW w:w="1530" w:type="dxa"/>
            <w:noWrap/>
          </w:tcPr>
          <w:p w14:paraId="5E8E9238" w14:textId="0BA32132" w:rsidR="00514C67" w:rsidRPr="007C2730" w:rsidRDefault="00514C67" w:rsidP="0089283F">
            <w:pPr>
              <w:jc w:val="right"/>
              <w:rPr>
                <w:color w:val="000000"/>
                <w:sz w:val="20"/>
                <w:szCs w:val="20"/>
              </w:rPr>
            </w:pPr>
            <w:r>
              <w:rPr>
                <w:color w:val="000000"/>
                <w:sz w:val="20"/>
              </w:rPr>
              <w:t>133 943</w:t>
            </w:r>
          </w:p>
        </w:tc>
        <w:tc>
          <w:tcPr>
            <w:tcW w:w="1350" w:type="dxa"/>
            <w:noWrap/>
          </w:tcPr>
          <w:p w14:paraId="1E8C6974" w14:textId="1CF3124B" w:rsidR="00514C67" w:rsidRPr="007C2730" w:rsidRDefault="00514C67" w:rsidP="009A29E8">
            <w:pPr>
              <w:jc w:val="center"/>
              <w:rPr>
                <w:b/>
                <w:bCs/>
                <w:color w:val="000000"/>
                <w:sz w:val="20"/>
                <w:szCs w:val="20"/>
              </w:rPr>
            </w:pPr>
            <w:proofErr w:type="spellStart"/>
            <w:r>
              <w:rPr>
                <w:sz w:val="20"/>
              </w:rPr>
              <w:t>ExCom</w:t>
            </w:r>
            <w:proofErr w:type="spellEnd"/>
            <w:r>
              <w:rPr>
                <w:sz w:val="20"/>
              </w:rPr>
              <w:t>/93/69</w:t>
            </w:r>
          </w:p>
        </w:tc>
      </w:tr>
      <w:tr w:rsidR="00D320BF" w:rsidRPr="007C2730" w14:paraId="04A4982B" w14:textId="77777777" w:rsidTr="0096523D">
        <w:trPr>
          <w:trHeight w:val="276"/>
        </w:trPr>
        <w:tc>
          <w:tcPr>
            <w:tcW w:w="985" w:type="dxa"/>
            <w:noWrap/>
            <w:hideMark/>
          </w:tcPr>
          <w:p w14:paraId="7267768B" w14:textId="77777777" w:rsidR="00514C67" w:rsidRPr="007C2730" w:rsidRDefault="00514C67" w:rsidP="004B4A12">
            <w:pPr>
              <w:jc w:val="left"/>
              <w:rPr>
                <w:color w:val="000000"/>
                <w:sz w:val="20"/>
                <w:szCs w:val="20"/>
              </w:rPr>
            </w:pPr>
            <w:r>
              <w:rPr>
                <w:color w:val="000000"/>
                <w:sz w:val="20"/>
              </w:rPr>
              <w:t>Allemagne</w:t>
            </w:r>
          </w:p>
        </w:tc>
        <w:tc>
          <w:tcPr>
            <w:tcW w:w="1080" w:type="dxa"/>
            <w:noWrap/>
            <w:hideMark/>
          </w:tcPr>
          <w:p w14:paraId="063BADE8" w14:textId="77777777" w:rsidR="00514C67" w:rsidRPr="007C2730" w:rsidRDefault="00514C67" w:rsidP="004B4A12">
            <w:pPr>
              <w:jc w:val="left"/>
              <w:rPr>
                <w:color w:val="000000"/>
                <w:sz w:val="20"/>
                <w:szCs w:val="20"/>
              </w:rPr>
            </w:pPr>
            <w:r>
              <w:rPr>
                <w:color w:val="000000"/>
                <w:sz w:val="20"/>
              </w:rPr>
              <w:t>Namibie</w:t>
            </w:r>
          </w:p>
        </w:tc>
        <w:tc>
          <w:tcPr>
            <w:tcW w:w="2520" w:type="dxa"/>
            <w:noWrap/>
            <w:hideMark/>
          </w:tcPr>
          <w:p w14:paraId="3A8B570D" w14:textId="77777777" w:rsidR="00514C67" w:rsidRPr="007C2730" w:rsidRDefault="00514C67" w:rsidP="004B4A12">
            <w:pPr>
              <w:jc w:val="left"/>
              <w:rPr>
                <w:color w:val="000000"/>
                <w:sz w:val="20"/>
                <w:szCs w:val="20"/>
              </w:rPr>
            </w:pPr>
            <w:r>
              <w:rPr>
                <w:color w:val="000000"/>
                <w:sz w:val="20"/>
              </w:rPr>
              <w:t>Activités liées à l’efficacité énergétique (décision 89/6)</w:t>
            </w:r>
          </w:p>
        </w:tc>
        <w:tc>
          <w:tcPr>
            <w:tcW w:w="1080" w:type="dxa"/>
            <w:noWrap/>
            <w:hideMark/>
          </w:tcPr>
          <w:p w14:paraId="0E97694A" w14:textId="63EE8CAC" w:rsidR="00514C67" w:rsidRPr="007C2730" w:rsidRDefault="00514C67" w:rsidP="0089283F">
            <w:pPr>
              <w:jc w:val="right"/>
              <w:rPr>
                <w:color w:val="000000"/>
                <w:sz w:val="20"/>
                <w:szCs w:val="20"/>
              </w:rPr>
            </w:pPr>
            <w:r>
              <w:rPr>
                <w:color w:val="000000"/>
                <w:sz w:val="20"/>
              </w:rPr>
              <w:t>120 000</w:t>
            </w:r>
          </w:p>
        </w:tc>
        <w:tc>
          <w:tcPr>
            <w:tcW w:w="1080" w:type="dxa"/>
            <w:noWrap/>
          </w:tcPr>
          <w:p w14:paraId="61AEEE02" w14:textId="51979978" w:rsidR="00514C67" w:rsidRPr="007C2730" w:rsidRDefault="00514C67" w:rsidP="0089283F">
            <w:pPr>
              <w:jc w:val="right"/>
              <w:rPr>
                <w:color w:val="000000"/>
                <w:sz w:val="20"/>
                <w:szCs w:val="20"/>
              </w:rPr>
            </w:pPr>
            <w:r>
              <w:rPr>
                <w:color w:val="000000"/>
                <w:sz w:val="20"/>
              </w:rPr>
              <w:t>15 600</w:t>
            </w:r>
          </w:p>
        </w:tc>
        <w:tc>
          <w:tcPr>
            <w:tcW w:w="1530" w:type="dxa"/>
            <w:noWrap/>
          </w:tcPr>
          <w:p w14:paraId="0EEDB06D" w14:textId="0C3D3BFB" w:rsidR="00514C67" w:rsidRPr="007C2730" w:rsidRDefault="00514C67" w:rsidP="0089283F">
            <w:pPr>
              <w:jc w:val="right"/>
              <w:rPr>
                <w:color w:val="000000"/>
                <w:sz w:val="20"/>
                <w:szCs w:val="20"/>
              </w:rPr>
            </w:pPr>
            <w:r>
              <w:rPr>
                <w:color w:val="000000"/>
                <w:sz w:val="20"/>
              </w:rPr>
              <w:t>133 771</w:t>
            </w:r>
          </w:p>
        </w:tc>
        <w:tc>
          <w:tcPr>
            <w:tcW w:w="1350" w:type="dxa"/>
            <w:noWrap/>
          </w:tcPr>
          <w:p w14:paraId="4F95F613" w14:textId="01D126F2" w:rsidR="00514C67" w:rsidRPr="007C2730" w:rsidRDefault="00514C67" w:rsidP="009A29E8">
            <w:pPr>
              <w:jc w:val="center"/>
              <w:rPr>
                <w:b/>
                <w:bCs/>
                <w:color w:val="000000"/>
                <w:sz w:val="20"/>
                <w:szCs w:val="20"/>
              </w:rPr>
            </w:pPr>
            <w:proofErr w:type="spellStart"/>
            <w:r>
              <w:rPr>
                <w:sz w:val="20"/>
              </w:rPr>
              <w:t>ExCom</w:t>
            </w:r>
            <w:proofErr w:type="spellEnd"/>
            <w:r>
              <w:rPr>
                <w:sz w:val="20"/>
              </w:rPr>
              <w:t>/93/74</w:t>
            </w:r>
          </w:p>
        </w:tc>
      </w:tr>
      <w:tr w:rsidR="00D320BF" w:rsidRPr="007C2730" w14:paraId="3821FB97" w14:textId="77777777" w:rsidTr="0096523D">
        <w:trPr>
          <w:trHeight w:val="276"/>
        </w:trPr>
        <w:tc>
          <w:tcPr>
            <w:tcW w:w="985" w:type="dxa"/>
            <w:noWrap/>
            <w:hideMark/>
          </w:tcPr>
          <w:p w14:paraId="396E68DC" w14:textId="77777777" w:rsidR="00514C67" w:rsidRPr="007C2730" w:rsidRDefault="00514C67" w:rsidP="004B4A12">
            <w:pPr>
              <w:jc w:val="left"/>
              <w:rPr>
                <w:color w:val="000000"/>
                <w:sz w:val="20"/>
                <w:szCs w:val="20"/>
              </w:rPr>
            </w:pPr>
            <w:r>
              <w:rPr>
                <w:color w:val="000000"/>
                <w:sz w:val="20"/>
              </w:rPr>
              <w:t>Allemagne</w:t>
            </w:r>
          </w:p>
        </w:tc>
        <w:tc>
          <w:tcPr>
            <w:tcW w:w="1080" w:type="dxa"/>
            <w:noWrap/>
            <w:hideMark/>
          </w:tcPr>
          <w:p w14:paraId="5BB9A573" w14:textId="77777777" w:rsidR="00514C67" w:rsidRPr="007C2730" w:rsidRDefault="00514C67" w:rsidP="004B4A12">
            <w:pPr>
              <w:jc w:val="left"/>
              <w:rPr>
                <w:color w:val="000000"/>
                <w:sz w:val="20"/>
                <w:szCs w:val="20"/>
              </w:rPr>
            </w:pPr>
            <w:r>
              <w:rPr>
                <w:color w:val="000000"/>
                <w:sz w:val="20"/>
              </w:rPr>
              <w:t>Namibie</w:t>
            </w:r>
          </w:p>
        </w:tc>
        <w:tc>
          <w:tcPr>
            <w:tcW w:w="2520" w:type="dxa"/>
            <w:noWrap/>
            <w:hideMark/>
          </w:tcPr>
          <w:p w14:paraId="7C0D0B55" w14:textId="4E0E5379" w:rsidR="00514C67" w:rsidRPr="007C2730" w:rsidRDefault="00514C67" w:rsidP="004B4A12">
            <w:pPr>
              <w:jc w:val="left"/>
              <w:rPr>
                <w:color w:val="000000"/>
                <w:sz w:val="20"/>
                <w:szCs w:val="20"/>
              </w:rPr>
            </w:pPr>
            <w:r>
              <w:rPr>
                <w:color w:val="000000"/>
                <w:sz w:val="20"/>
              </w:rPr>
              <w:t>Préparation de l’inventaire national des banques de déchets de substances réglementés par les déchets et élaboration d’un plan national de gestion de ces substances (décision 91/66)</w:t>
            </w:r>
          </w:p>
        </w:tc>
        <w:tc>
          <w:tcPr>
            <w:tcW w:w="1080" w:type="dxa"/>
            <w:noWrap/>
            <w:hideMark/>
          </w:tcPr>
          <w:p w14:paraId="1B78C4ED" w14:textId="77777777" w:rsidR="00514C67" w:rsidRPr="007C2730" w:rsidRDefault="00514C67" w:rsidP="0089283F">
            <w:pPr>
              <w:jc w:val="right"/>
              <w:rPr>
                <w:color w:val="000000"/>
                <w:sz w:val="20"/>
                <w:szCs w:val="20"/>
              </w:rPr>
            </w:pPr>
            <w:r>
              <w:rPr>
                <w:color w:val="000000"/>
                <w:sz w:val="20"/>
              </w:rPr>
              <w:t>90 000</w:t>
            </w:r>
          </w:p>
        </w:tc>
        <w:tc>
          <w:tcPr>
            <w:tcW w:w="1080" w:type="dxa"/>
            <w:noWrap/>
            <w:hideMark/>
          </w:tcPr>
          <w:p w14:paraId="0327741F" w14:textId="77777777" w:rsidR="00514C67" w:rsidRPr="007C2730" w:rsidRDefault="00514C67" w:rsidP="0089283F">
            <w:pPr>
              <w:jc w:val="right"/>
              <w:rPr>
                <w:color w:val="000000"/>
                <w:sz w:val="20"/>
                <w:szCs w:val="20"/>
              </w:rPr>
            </w:pPr>
            <w:r>
              <w:rPr>
                <w:color w:val="000000"/>
                <w:sz w:val="20"/>
              </w:rPr>
              <w:t>11 700</w:t>
            </w:r>
          </w:p>
        </w:tc>
        <w:tc>
          <w:tcPr>
            <w:tcW w:w="1530" w:type="dxa"/>
            <w:noWrap/>
            <w:hideMark/>
          </w:tcPr>
          <w:p w14:paraId="1B9E6955" w14:textId="2432C43B" w:rsidR="00514C67" w:rsidRPr="007C2730" w:rsidRDefault="00514C67" w:rsidP="0089283F">
            <w:pPr>
              <w:jc w:val="right"/>
              <w:rPr>
                <w:color w:val="000000"/>
                <w:sz w:val="20"/>
                <w:szCs w:val="20"/>
              </w:rPr>
            </w:pPr>
            <w:r>
              <w:rPr>
                <w:color w:val="000000"/>
                <w:sz w:val="20"/>
              </w:rPr>
              <w:t>101 700</w:t>
            </w:r>
          </w:p>
        </w:tc>
        <w:tc>
          <w:tcPr>
            <w:tcW w:w="1350" w:type="dxa"/>
            <w:noWrap/>
            <w:hideMark/>
          </w:tcPr>
          <w:p w14:paraId="273BB1D5" w14:textId="4DD2A5ED" w:rsidR="00514C67" w:rsidRPr="007C2730" w:rsidRDefault="00D265EE" w:rsidP="009A29E8">
            <w:pPr>
              <w:jc w:val="center"/>
              <w:rPr>
                <w:b/>
                <w:bCs/>
                <w:color w:val="000000"/>
                <w:sz w:val="20"/>
                <w:szCs w:val="20"/>
              </w:rPr>
            </w:pPr>
            <w:r>
              <w:rPr>
                <w:sz w:val="20"/>
              </w:rPr>
              <w:t>Document actuel</w:t>
            </w:r>
          </w:p>
        </w:tc>
      </w:tr>
      <w:tr w:rsidR="00D320BF" w:rsidRPr="007C2730" w14:paraId="5AB862B3" w14:textId="77777777" w:rsidTr="0096523D">
        <w:trPr>
          <w:trHeight w:val="276"/>
        </w:trPr>
        <w:tc>
          <w:tcPr>
            <w:tcW w:w="985" w:type="dxa"/>
            <w:noWrap/>
            <w:hideMark/>
          </w:tcPr>
          <w:p w14:paraId="0ABDA713" w14:textId="77777777" w:rsidR="00514C67" w:rsidRPr="007C2730" w:rsidRDefault="00514C67" w:rsidP="004B4A12">
            <w:pPr>
              <w:jc w:val="left"/>
              <w:rPr>
                <w:color w:val="000000"/>
                <w:sz w:val="20"/>
                <w:szCs w:val="20"/>
              </w:rPr>
            </w:pPr>
            <w:r>
              <w:rPr>
                <w:color w:val="000000"/>
                <w:sz w:val="20"/>
              </w:rPr>
              <w:t>Allemagne</w:t>
            </w:r>
          </w:p>
        </w:tc>
        <w:tc>
          <w:tcPr>
            <w:tcW w:w="1080" w:type="dxa"/>
            <w:noWrap/>
            <w:hideMark/>
          </w:tcPr>
          <w:p w14:paraId="28BF47DD" w14:textId="77777777" w:rsidR="00514C67" w:rsidRPr="007C2730" w:rsidRDefault="00514C67" w:rsidP="004B4A12">
            <w:pPr>
              <w:jc w:val="left"/>
              <w:rPr>
                <w:color w:val="000000"/>
                <w:sz w:val="20"/>
                <w:szCs w:val="20"/>
              </w:rPr>
            </w:pPr>
            <w:r>
              <w:rPr>
                <w:color w:val="000000"/>
                <w:sz w:val="20"/>
              </w:rPr>
              <w:t>Saint-Kitts-et-Nevis</w:t>
            </w:r>
          </w:p>
        </w:tc>
        <w:tc>
          <w:tcPr>
            <w:tcW w:w="2520" w:type="dxa"/>
            <w:noWrap/>
            <w:hideMark/>
          </w:tcPr>
          <w:p w14:paraId="4D34B975" w14:textId="16A539A7" w:rsidR="00514C67" w:rsidRPr="007C2730" w:rsidRDefault="00514C67" w:rsidP="004B4A12">
            <w:pPr>
              <w:jc w:val="left"/>
              <w:rPr>
                <w:color w:val="000000"/>
                <w:sz w:val="20"/>
                <w:szCs w:val="20"/>
              </w:rPr>
            </w:pPr>
            <w:r>
              <w:rPr>
                <w:color w:val="000000"/>
                <w:sz w:val="20"/>
              </w:rPr>
              <w:t xml:space="preserve">Préparation de l’inventaire national des banques de déchets de substances réglementés par les déchets et élaboration d’un plan national de gestion de ces </w:t>
            </w:r>
            <w:r>
              <w:rPr>
                <w:color w:val="000000"/>
                <w:sz w:val="20"/>
              </w:rPr>
              <w:lastRenderedPageBreak/>
              <w:t>substances (décision 91/66)</w:t>
            </w:r>
          </w:p>
        </w:tc>
        <w:tc>
          <w:tcPr>
            <w:tcW w:w="1080" w:type="dxa"/>
            <w:noWrap/>
            <w:hideMark/>
          </w:tcPr>
          <w:p w14:paraId="7ABBA4FA" w14:textId="77777777" w:rsidR="00514C67" w:rsidRPr="007C2730" w:rsidRDefault="00514C67" w:rsidP="0089283F">
            <w:pPr>
              <w:jc w:val="right"/>
              <w:rPr>
                <w:color w:val="000000"/>
                <w:sz w:val="20"/>
                <w:szCs w:val="20"/>
              </w:rPr>
            </w:pPr>
            <w:r>
              <w:rPr>
                <w:color w:val="000000"/>
                <w:sz w:val="20"/>
              </w:rPr>
              <w:lastRenderedPageBreak/>
              <w:t>80 000</w:t>
            </w:r>
          </w:p>
        </w:tc>
        <w:tc>
          <w:tcPr>
            <w:tcW w:w="1080" w:type="dxa"/>
            <w:noWrap/>
            <w:hideMark/>
          </w:tcPr>
          <w:p w14:paraId="0BB5051B" w14:textId="77777777" w:rsidR="00514C67" w:rsidRPr="007C2730" w:rsidRDefault="00514C67" w:rsidP="0089283F">
            <w:pPr>
              <w:jc w:val="right"/>
              <w:rPr>
                <w:color w:val="000000"/>
                <w:sz w:val="20"/>
                <w:szCs w:val="20"/>
              </w:rPr>
            </w:pPr>
            <w:r>
              <w:rPr>
                <w:color w:val="000000"/>
                <w:sz w:val="20"/>
              </w:rPr>
              <w:t>10 400</w:t>
            </w:r>
          </w:p>
        </w:tc>
        <w:tc>
          <w:tcPr>
            <w:tcW w:w="1530" w:type="dxa"/>
            <w:noWrap/>
            <w:hideMark/>
          </w:tcPr>
          <w:p w14:paraId="3A91A112" w14:textId="4A9EE02D" w:rsidR="00514C67" w:rsidRPr="007C2730" w:rsidRDefault="00514C67" w:rsidP="0089283F">
            <w:pPr>
              <w:jc w:val="right"/>
              <w:rPr>
                <w:color w:val="000000"/>
                <w:sz w:val="20"/>
                <w:szCs w:val="20"/>
              </w:rPr>
            </w:pPr>
            <w:r>
              <w:rPr>
                <w:color w:val="000000"/>
                <w:sz w:val="20"/>
              </w:rPr>
              <w:t>90 400</w:t>
            </w:r>
          </w:p>
        </w:tc>
        <w:tc>
          <w:tcPr>
            <w:tcW w:w="1350" w:type="dxa"/>
            <w:noWrap/>
            <w:hideMark/>
          </w:tcPr>
          <w:p w14:paraId="7FDCF538" w14:textId="69985CD5" w:rsidR="00514C67" w:rsidRPr="007C2730" w:rsidRDefault="004510EA" w:rsidP="009A29E8">
            <w:pPr>
              <w:jc w:val="center"/>
              <w:rPr>
                <w:b/>
                <w:bCs/>
                <w:color w:val="000000"/>
                <w:sz w:val="20"/>
                <w:szCs w:val="20"/>
              </w:rPr>
            </w:pPr>
            <w:r>
              <w:rPr>
                <w:sz w:val="20"/>
              </w:rPr>
              <w:t>Document actuel</w:t>
            </w:r>
          </w:p>
        </w:tc>
      </w:tr>
      <w:tr w:rsidR="00D320BF" w:rsidRPr="007C2730" w14:paraId="0D6C13F3" w14:textId="77777777" w:rsidTr="0096523D">
        <w:trPr>
          <w:trHeight w:val="276"/>
        </w:trPr>
        <w:tc>
          <w:tcPr>
            <w:tcW w:w="985" w:type="dxa"/>
            <w:noWrap/>
            <w:hideMark/>
          </w:tcPr>
          <w:p w14:paraId="6EAF4285" w14:textId="77777777" w:rsidR="00EC1B65" w:rsidRPr="007C2730" w:rsidRDefault="00EC1B65" w:rsidP="004B4A12">
            <w:pPr>
              <w:jc w:val="left"/>
              <w:rPr>
                <w:color w:val="000000"/>
                <w:sz w:val="20"/>
                <w:szCs w:val="20"/>
              </w:rPr>
            </w:pPr>
            <w:r>
              <w:rPr>
                <w:color w:val="000000"/>
                <w:sz w:val="20"/>
              </w:rPr>
              <w:t>Allemagne</w:t>
            </w:r>
          </w:p>
        </w:tc>
        <w:tc>
          <w:tcPr>
            <w:tcW w:w="1080" w:type="dxa"/>
            <w:noWrap/>
            <w:hideMark/>
          </w:tcPr>
          <w:p w14:paraId="5497CBD2" w14:textId="77777777" w:rsidR="00EC1B65" w:rsidRPr="007C2730" w:rsidRDefault="00EC1B65" w:rsidP="004B4A12">
            <w:pPr>
              <w:jc w:val="left"/>
              <w:rPr>
                <w:color w:val="000000"/>
                <w:sz w:val="20"/>
                <w:szCs w:val="20"/>
              </w:rPr>
            </w:pPr>
            <w:r>
              <w:rPr>
                <w:color w:val="000000"/>
                <w:sz w:val="20"/>
              </w:rPr>
              <w:t>Saint-Kitts-et-Nevis</w:t>
            </w:r>
          </w:p>
        </w:tc>
        <w:tc>
          <w:tcPr>
            <w:tcW w:w="2520" w:type="dxa"/>
            <w:noWrap/>
            <w:hideMark/>
          </w:tcPr>
          <w:p w14:paraId="5E731985" w14:textId="77777777" w:rsidR="00EC1B65" w:rsidRPr="007C2730" w:rsidRDefault="00EC1B65" w:rsidP="004B4A12">
            <w:pPr>
              <w:jc w:val="left"/>
              <w:rPr>
                <w:color w:val="000000"/>
                <w:sz w:val="20"/>
                <w:szCs w:val="20"/>
              </w:rPr>
            </w:pPr>
            <w:r>
              <w:rPr>
                <w:color w:val="000000"/>
                <w:sz w:val="20"/>
              </w:rPr>
              <w:t>Activités liées à l’efficacité énergétique (décision 89/6)</w:t>
            </w:r>
          </w:p>
        </w:tc>
        <w:tc>
          <w:tcPr>
            <w:tcW w:w="1080" w:type="dxa"/>
            <w:noWrap/>
            <w:hideMark/>
          </w:tcPr>
          <w:p w14:paraId="00A6E22E" w14:textId="0BB298EA" w:rsidR="00EC1B65" w:rsidRPr="007C2730" w:rsidRDefault="00EC1B65" w:rsidP="0089283F">
            <w:pPr>
              <w:jc w:val="right"/>
              <w:rPr>
                <w:color w:val="000000"/>
                <w:sz w:val="20"/>
                <w:szCs w:val="20"/>
              </w:rPr>
            </w:pPr>
            <w:r>
              <w:rPr>
                <w:color w:val="000000"/>
                <w:sz w:val="20"/>
              </w:rPr>
              <w:t>100 000</w:t>
            </w:r>
          </w:p>
        </w:tc>
        <w:tc>
          <w:tcPr>
            <w:tcW w:w="1080" w:type="dxa"/>
            <w:noWrap/>
            <w:hideMark/>
          </w:tcPr>
          <w:p w14:paraId="1D3FB08A" w14:textId="051F85EB" w:rsidR="00EC1B65" w:rsidRPr="007C2730" w:rsidRDefault="00EC1B65" w:rsidP="0089283F">
            <w:pPr>
              <w:jc w:val="right"/>
              <w:rPr>
                <w:color w:val="000000"/>
                <w:sz w:val="20"/>
                <w:szCs w:val="20"/>
              </w:rPr>
            </w:pPr>
            <w:r>
              <w:rPr>
                <w:color w:val="000000"/>
                <w:sz w:val="20"/>
              </w:rPr>
              <w:t>13 000</w:t>
            </w:r>
          </w:p>
        </w:tc>
        <w:tc>
          <w:tcPr>
            <w:tcW w:w="1530" w:type="dxa"/>
            <w:noWrap/>
            <w:hideMark/>
          </w:tcPr>
          <w:p w14:paraId="2F646FF5" w14:textId="4C0B08E5" w:rsidR="00EC1B65" w:rsidRPr="007C2730" w:rsidRDefault="00EC1B65" w:rsidP="0089283F">
            <w:pPr>
              <w:jc w:val="right"/>
              <w:rPr>
                <w:color w:val="000000"/>
                <w:sz w:val="20"/>
                <w:szCs w:val="20"/>
              </w:rPr>
            </w:pPr>
            <w:r>
              <w:rPr>
                <w:color w:val="000000"/>
                <w:sz w:val="20"/>
              </w:rPr>
              <w:t>113 000</w:t>
            </w:r>
          </w:p>
        </w:tc>
        <w:tc>
          <w:tcPr>
            <w:tcW w:w="1350" w:type="dxa"/>
            <w:noWrap/>
            <w:hideMark/>
          </w:tcPr>
          <w:p w14:paraId="3B27D678" w14:textId="1FBE8141" w:rsidR="00EC1B65" w:rsidRPr="007C2730" w:rsidRDefault="00514C67" w:rsidP="009A29E8">
            <w:pPr>
              <w:jc w:val="center"/>
              <w:rPr>
                <w:b/>
                <w:bCs/>
                <w:color w:val="000000"/>
                <w:sz w:val="20"/>
                <w:szCs w:val="20"/>
              </w:rPr>
            </w:pPr>
            <w:proofErr w:type="spellStart"/>
            <w:r>
              <w:rPr>
                <w:sz w:val="20"/>
              </w:rPr>
              <w:t>ExCom</w:t>
            </w:r>
            <w:proofErr w:type="spellEnd"/>
            <w:r>
              <w:rPr>
                <w:sz w:val="20"/>
              </w:rPr>
              <w:t>/93/85</w:t>
            </w:r>
          </w:p>
        </w:tc>
      </w:tr>
      <w:tr w:rsidR="00D320BF" w:rsidRPr="007C2730" w14:paraId="65EC335A" w14:textId="77777777" w:rsidTr="0096523D">
        <w:trPr>
          <w:trHeight w:val="276"/>
        </w:trPr>
        <w:tc>
          <w:tcPr>
            <w:tcW w:w="985" w:type="dxa"/>
            <w:noWrap/>
            <w:hideMark/>
          </w:tcPr>
          <w:p w14:paraId="064612B2" w14:textId="77777777" w:rsidR="007C2730" w:rsidRPr="007C2730" w:rsidRDefault="007C2730" w:rsidP="004B4A12">
            <w:pPr>
              <w:jc w:val="left"/>
              <w:rPr>
                <w:color w:val="000000"/>
                <w:sz w:val="20"/>
                <w:szCs w:val="20"/>
              </w:rPr>
            </w:pPr>
            <w:r>
              <w:rPr>
                <w:color w:val="000000"/>
                <w:sz w:val="20"/>
              </w:rPr>
              <w:t>Allemagne</w:t>
            </w:r>
          </w:p>
        </w:tc>
        <w:tc>
          <w:tcPr>
            <w:tcW w:w="1080" w:type="dxa"/>
            <w:noWrap/>
            <w:hideMark/>
          </w:tcPr>
          <w:p w14:paraId="4947F0BC" w14:textId="77777777" w:rsidR="007C2730" w:rsidRPr="007C2730" w:rsidRDefault="007C2730" w:rsidP="004B4A12">
            <w:pPr>
              <w:jc w:val="left"/>
              <w:rPr>
                <w:color w:val="000000"/>
                <w:sz w:val="20"/>
                <w:szCs w:val="20"/>
              </w:rPr>
            </w:pPr>
            <w:r>
              <w:rPr>
                <w:color w:val="000000"/>
                <w:sz w:val="20"/>
              </w:rPr>
              <w:t>Togo</w:t>
            </w:r>
          </w:p>
        </w:tc>
        <w:tc>
          <w:tcPr>
            <w:tcW w:w="2520" w:type="dxa"/>
            <w:noWrap/>
            <w:hideMark/>
          </w:tcPr>
          <w:p w14:paraId="67EB2D5E" w14:textId="77777777" w:rsidR="007C2730" w:rsidRPr="007C2730" w:rsidRDefault="007C2730" w:rsidP="004B4A12">
            <w:pPr>
              <w:jc w:val="left"/>
              <w:rPr>
                <w:color w:val="000000"/>
                <w:sz w:val="20"/>
                <w:szCs w:val="20"/>
              </w:rPr>
            </w:pPr>
            <w:r>
              <w:rPr>
                <w:color w:val="000000"/>
                <w:sz w:val="20"/>
              </w:rPr>
              <w:t>Préparation de projets pour des activités liées à l’efficacité énergétique (décision 91/65)</w:t>
            </w:r>
          </w:p>
        </w:tc>
        <w:tc>
          <w:tcPr>
            <w:tcW w:w="1080" w:type="dxa"/>
            <w:noWrap/>
            <w:hideMark/>
          </w:tcPr>
          <w:p w14:paraId="44385D85" w14:textId="77777777" w:rsidR="007C2730" w:rsidRPr="007C2730" w:rsidRDefault="007C2730" w:rsidP="0089283F">
            <w:pPr>
              <w:jc w:val="right"/>
              <w:rPr>
                <w:color w:val="000000"/>
                <w:sz w:val="20"/>
                <w:szCs w:val="20"/>
              </w:rPr>
            </w:pPr>
            <w:r>
              <w:rPr>
                <w:color w:val="000000"/>
                <w:sz w:val="20"/>
              </w:rPr>
              <w:t>30 000</w:t>
            </w:r>
          </w:p>
        </w:tc>
        <w:tc>
          <w:tcPr>
            <w:tcW w:w="1080" w:type="dxa"/>
            <w:noWrap/>
            <w:hideMark/>
          </w:tcPr>
          <w:p w14:paraId="41688026" w14:textId="77777777" w:rsidR="007C2730" w:rsidRPr="007C2730" w:rsidRDefault="007C2730" w:rsidP="0089283F">
            <w:pPr>
              <w:jc w:val="right"/>
              <w:rPr>
                <w:color w:val="000000"/>
                <w:sz w:val="20"/>
                <w:szCs w:val="20"/>
              </w:rPr>
            </w:pPr>
            <w:r>
              <w:rPr>
                <w:color w:val="000000"/>
                <w:sz w:val="20"/>
              </w:rPr>
              <w:t>3 900</w:t>
            </w:r>
          </w:p>
        </w:tc>
        <w:tc>
          <w:tcPr>
            <w:tcW w:w="1530" w:type="dxa"/>
            <w:noWrap/>
            <w:hideMark/>
          </w:tcPr>
          <w:p w14:paraId="6108FA8F" w14:textId="5E611E45" w:rsidR="007C2730" w:rsidRPr="007C2730" w:rsidRDefault="007C2730" w:rsidP="0089283F">
            <w:pPr>
              <w:jc w:val="right"/>
              <w:rPr>
                <w:color w:val="000000"/>
                <w:sz w:val="20"/>
                <w:szCs w:val="20"/>
              </w:rPr>
            </w:pPr>
            <w:r>
              <w:rPr>
                <w:color w:val="000000"/>
                <w:sz w:val="20"/>
              </w:rPr>
              <w:t>33 900</w:t>
            </w:r>
          </w:p>
        </w:tc>
        <w:tc>
          <w:tcPr>
            <w:tcW w:w="1350" w:type="dxa"/>
            <w:noWrap/>
            <w:hideMark/>
          </w:tcPr>
          <w:p w14:paraId="3081281A" w14:textId="152E57A9" w:rsidR="007C2730" w:rsidRPr="007C2730" w:rsidRDefault="004510EA" w:rsidP="009A29E8">
            <w:pPr>
              <w:jc w:val="center"/>
              <w:rPr>
                <w:b/>
                <w:bCs/>
                <w:color w:val="000000"/>
                <w:sz w:val="20"/>
                <w:szCs w:val="20"/>
              </w:rPr>
            </w:pPr>
            <w:r>
              <w:rPr>
                <w:sz w:val="20"/>
              </w:rPr>
              <w:t>Document actuel</w:t>
            </w:r>
          </w:p>
        </w:tc>
      </w:tr>
      <w:tr w:rsidR="00114ABF" w:rsidRPr="00D320BF" w14:paraId="43409A75" w14:textId="77777777" w:rsidTr="0096523D">
        <w:trPr>
          <w:trHeight w:val="282"/>
        </w:trPr>
        <w:tc>
          <w:tcPr>
            <w:tcW w:w="4585" w:type="dxa"/>
            <w:gridSpan w:val="3"/>
            <w:noWrap/>
          </w:tcPr>
          <w:p w14:paraId="69E75B79" w14:textId="1035A478" w:rsidR="00114ABF" w:rsidRPr="005F4977" w:rsidRDefault="00114ABF" w:rsidP="00D320BF">
            <w:pPr>
              <w:jc w:val="left"/>
              <w:rPr>
                <w:sz w:val="20"/>
                <w:szCs w:val="20"/>
              </w:rPr>
            </w:pPr>
            <w:r>
              <w:rPr>
                <w:b/>
                <w:sz w:val="20"/>
              </w:rPr>
              <w:t>Sous-total</w:t>
            </w:r>
          </w:p>
        </w:tc>
        <w:tc>
          <w:tcPr>
            <w:tcW w:w="1080" w:type="dxa"/>
            <w:noWrap/>
          </w:tcPr>
          <w:p w14:paraId="6BAD229F" w14:textId="30D3ADF7" w:rsidR="00114ABF" w:rsidRPr="005F4977" w:rsidRDefault="00114ABF" w:rsidP="00114ABF">
            <w:pPr>
              <w:jc w:val="right"/>
              <w:rPr>
                <w:sz w:val="20"/>
                <w:szCs w:val="20"/>
              </w:rPr>
            </w:pPr>
            <w:r>
              <w:rPr>
                <w:b/>
                <w:color w:val="000000"/>
                <w:sz w:val="20"/>
              </w:rPr>
              <w:t>3 780 560</w:t>
            </w:r>
          </w:p>
        </w:tc>
        <w:tc>
          <w:tcPr>
            <w:tcW w:w="1080" w:type="dxa"/>
            <w:noWrap/>
          </w:tcPr>
          <w:p w14:paraId="6C161CA7" w14:textId="2311D4D0" w:rsidR="00114ABF" w:rsidRPr="005F4977" w:rsidRDefault="00114ABF" w:rsidP="00114ABF">
            <w:pPr>
              <w:jc w:val="right"/>
              <w:rPr>
                <w:b/>
                <w:bCs/>
                <w:color w:val="000000"/>
                <w:sz w:val="20"/>
                <w:szCs w:val="20"/>
              </w:rPr>
            </w:pPr>
            <w:r>
              <w:rPr>
                <w:b/>
                <w:color w:val="000000"/>
                <w:sz w:val="20"/>
              </w:rPr>
              <w:t>455 262</w:t>
            </w:r>
          </w:p>
        </w:tc>
        <w:tc>
          <w:tcPr>
            <w:tcW w:w="1530" w:type="dxa"/>
            <w:noWrap/>
          </w:tcPr>
          <w:p w14:paraId="27562C47" w14:textId="5BA17656" w:rsidR="00114ABF" w:rsidRPr="005F4977" w:rsidRDefault="00CA67D2" w:rsidP="00114ABF">
            <w:pPr>
              <w:jc w:val="right"/>
              <w:rPr>
                <w:b/>
                <w:bCs/>
                <w:color w:val="000000"/>
                <w:sz w:val="20"/>
                <w:szCs w:val="20"/>
              </w:rPr>
            </w:pPr>
            <w:r>
              <w:rPr>
                <w:b/>
                <w:color w:val="000000"/>
                <w:sz w:val="20"/>
              </w:rPr>
              <w:t>3 724 978</w:t>
            </w:r>
          </w:p>
        </w:tc>
        <w:tc>
          <w:tcPr>
            <w:tcW w:w="1350" w:type="dxa"/>
            <w:noWrap/>
          </w:tcPr>
          <w:p w14:paraId="2FED7224" w14:textId="66490164" w:rsidR="00114ABF" w:rsidRPr="00CC7E77" w:rsidRDefault="00114ABF" w:rsidP="009A29E8">
            <w:pPr>
              <w:jc w:val="center"/>
              <w:rPr>
                <w:color w:val="000000"/>
                <w:sz w:val="20"/>
                <w:szCs w:val="20"/>
              </w:rPr>
            </w:pPr>
            <w:proofErr w:type="spellStart"/>
            <w:r>
              <w:rPr>
                <w:color w:val="000000"/>
                <w:sz w:val="20"/>
              </w:rPr>
              <w:t>s.o</w:t>
            </w:r>
            <w:proofErr w:type="spellEnd"/>
            <w:r>
              <w:rPr>
                <w:color w:val="000000"/>
                <w:sz w:val="20"/>
              </w:rPr>
              <w:t>.</w:t>
            </w:r>
          </w:p>
        </w:tc>
      </w:tr>
      <w:tr w:rsidR="00D320BF" w:rsidRPr="00D320BF" w14:paraId="362E250C" w14:textId="77777777" w:rsidTr="0096523D">
        <w:trPr>
          <w:trHeight w:val="276"/>
        </w:trPr>
        <w:tc>
          <w:tcPr>
            <w:tcW w:w="985" w:type="dxa"/>
            <w:noWrap/>
            <w:hideMark/>
          </w:tcPr>
          <w:p w14:paraId="2AC9F11C" w14:textId="77777777" w:rsidR="007C2730" w:rsidRPr="007C2730" w:rsidRDefault="007C2730" w:rsidP="004B4A12">
            <w:pPr>
              <w:jc w:val="left"/>
              <w:rPr>
                <w:color w:val="000000"/>
                <w:sz w:val="20"/>
                <w:szCs w:val="20"/>
              </w:rPr>
            </w:pPr>
            <w:r>
              <w:rPr>
                <w:color w:val="000000"/>
                <w:sz w:val="20"/>
              </w:rPr>
              <w:t>Japon</w:t>
            </w:r>
          </w:p>
        </w:tc>
        <w:tc>
          <w:tcPr>
            <w:tcW w:w="1080" w:type="dxa"/>
            <w:noWrap/>
            <w:hideMark/>
          </w:tcPr>
          <w:p w14:paraId="20338EF9" w14:textId="77777777" w:rsidR="007C2730" w:rsidRPr="007C2730" w:rsidRDefault="007C2730" w:rsidP="004B4A12">
            <w:pPr>
              <w:jc w:val="left"/>
              <w:rPr>
                <w:color w:val="000000"/>
                <w:sz w:val="20"/>
                <w:szCs w:val="20"/>
              </w:rPr>
            </w:pPr>
            <w:r>
              <w:rPr>
                <w:color w:val="000000"/>
                <w:sz w:val="20"/>
              </w:rPr>
              <w:t>Mongolie</w:t>
            </w:r>
          </w:p>
        </w:tc>
        <w:tc>
          <w:tcPr>
            <w:tcW w:w="2520" w:type="dxa"/>
            <w:noWrap/>
            <w:hideMark/>
          </w:tcPr>
          <w:p w14:paraId="7500AB17" w14:textId="235AF042" w:rsidR="007C2730" w:rsidRPr="007C2730" w:rsidRDefault="007C2730" w:rsidP="004B4A12">
            <w:pPr>
              <w:jc w:val="left"/>
              <w:rPr>
                <w:color w:val="000000"/>
                <w:sz w:val="20"/>
                <w:szCs w:val="20"/>
              </w:rPr>
            </w:pPr>
            <w:r>
              <w:rPr>
                <w:color w:val="000000"/>
                <w:sz w:val="20"/>
              </w:rPr>
              <w:t xml:space="preserve">Plan de gestion de l’élimination des HCFC </w:t>
            </w:r>
            <w:r>
              <w:rPr>
                <w:color w:val="000000"/>
                <w:sz w:val="20"/>
              </w:rPr>
              <w:br/>
              <w:t>(phase II, deuxième tranche)</w:t>
            </w:r>
          </w:p>
        </w:tc>
        <w:tc>
          <w:tcPr>
            <w:tcW w:w="1080" w:type="dxa"/>
            <w:noWrap/>
            <w:hideMark/>
          </w:tcPr>
          <w:p w14:paraId="35B079E2" w14:textId="77777777" w:rsidR="007C2730" w:rsidRPr="007C2730" w:rsidRDefault="007C2730" w:rsidP="0089283F">
            <w:pPr>
              <w:jc w:val="right"/>
              <w:rPr>
                <w:color w:val="000000"/>
                <w:sz w:val="20"/>
                <w:szCs w:val="20"/>
              </w:rPr>
            </w:pPr>
            <w:r>
              <w:rPr>
                <w:color w:val="000000"/>
                <w:sz w:val="20"/>
              </w:rPr>
              <w:t>60 000</w:t>
            </w:r>
          </w:p>
        </w:tc>
        <w:tc>
          <w:tcPr>
            <w:tcW w:w="1080" w:type="dxa"/>
            <w:noWrap/>
            <w:hideMark/>
          </w:tcPr>
          <w:p w14:paraId="4E409590" w14:textId="77777777" w:rsidR="007C2730" w:rsidRPr="007C2730" w:rsidRDefault="007C2730" w:rsidP="0089283F">
            <w:pPr>
              <w:jc w:val="right"/>
              <w:rPr>
                <w:color w:val="000000"/>
                <w:sz w:val="20"/>
                <w:szCs w:val="20"/>
              </w:rPr>
            </w:pPr>
            <w:r>
              <w:rPr>
                <w:color w:val="000000"/>
                <w:sz w:val="20"/>
              </w:rPr>
              <w:t>7 800</w:t>
            </w:r>
          </w:p>
        </w:tc>
        <w:tc>
          <w:tcPr>
            <w:tcW w:w="1530" w:type="dxa"/>
            <w:noWrap/>
            <w:hideMark/>
          </w:tcPr>
          <w:p w14:paraId="3AE6FEB8" w14:textId="4ED3182E" w:rsidR="00EA4765" w:rsidRPr="00D320BF" w:rsidRDefault="00EA4765" w:rsidP="0089283F">
            <w:pPr>
              <w:jc w:val="right"/>
              <w:rPr>
                <w:color w:val="000000"/>
                <w:sz w:val="20"/>
                <w:szCs w:val="20"/>
              </w:rPr>
            </w:pPr>
            <w:r>
              <w:rPr>
                <w:color w:val="000000"/>
                <w:sz w:val="20"/>
              </w:rPr>
              <w:t>67 800</w:t>
            </w:r>
          </w:p>
          <w:p w14:paraId="1EB69393" w14:textId="0B64714D" w:rsidR="007C2730" w:rsidRPr="007C2730" w:rsidRDefault="007C2730" w:rsidP="0089283F">
            <w:pPr>
              <w:jc w:val="right"/>
              <w:rPr>
                <w:b/>
                <w:bCs/>
                <w:color w:val="000000"/>
                <w:sz w:val="20"/>
                <w:szCs w:val="20"/>
                <w:lang w:val="en-US"/>
              </w:rPr>
            </w:pPr>
          </w:p>
        </w:tc>
        <w:tc>
          <w:tcPr>
            <w:tcW w:w="1350" w:type="dxa"/>
            <w:noWrap/>
            <w:hideMark/>
          </w:tcPr>
          <w:p w14:paraId="5D483535" w14:textId="7B64B15B" w:rsidR="007C2730" w:rsidRPr="007C2730" w:rsidRDefault="00514C67" w:rsidP="009A29E8">
            <w:pPr>
              <w:jc w:val="center"/>
              <w:rPr>
                <w:b/>
                <w:bCs/>
                <w:color w:val="000000"/>
                <w:sz w:val="20"/>
                <w:szCs w:val="20"/>
              </w:rPr>
            </w:pPr>
            <w:proofErr w:type="spellStart"/>
            <w:r>
              <w:rPr>
                <w:sz w:val="20"/>
              </w:rPr>
              <w:t>ExCom</w:t>
            </w:r>
            <w:proofErr w:type="spellEnd"/>
            <w:r>
              <w:rPr>
                <w:sz w:val="20"/>
              </w:rPr>
              <w:t>/93/91</w:t>
            </w:r>
          </w:p>
        </w:tc>
      </w:tr>
      <w:tr w:rsidR="00114ABF" w:rsidRPr="00D320BF" w14:paraId="1AD5547B" w14:textId="77777777" w:rsidTr="0096523D">
        <w:trPr>
          <w:trHeight w:val="276"/>
        </w:trPr>
        <w:tc>
          <w:tcPr>
            <w:tcW w:w="4585" w:type="dxa"/>
            <w:gridSpan w:val="3"/>
            <w:noWrap/>
            <w:hideMark/>
          </w:tcPr>
          <w:p w14:paraId="3D39B710" w14:textId="585CD7FB" w:rsidR="00114ABF" w:rsidRPr="00D320BF" w:rsidRDefault="00114ABF" w:rsidP="00975A87">
            <w:pPr>
              <w:jc w:val="left"/>
              <w:rPr>
                <w:sz w:val="20"/>
                <w:szCs w:val="20"/>
              </w:rPr>
            </w:pPr>
            <w:r>
              <w:rPr>
                <w:b/>
                <w:sz w:val="20"/>
              </w:rPr>
              <w:t>Sous-total</w:t>
            </w:r>
          </w:p>
        </w:tc>
        <w:tc>
          <w:tcPr>
            <w:tcW w:w="1080" w:type="dxa"/>
            <w:noWrap/>
            <w:hideMark/>
          </w:tcPr>
          <w:p w14:paraId="6A30C00B" w14:textId="458B50AA" w:rsidR="00114ABF" w:rsidRPr="00D320BF" w:rsidRDefault="00114ABF" w:rsidP="0089283F">
            <w:pPr>
              <w:jc w:val="right"/>
              <w:rPr>
                <w:sz w:val="20"/>
                <w:szCs w:val="20"/>
              </w:rPr>
            </w:pPr>
            <w:r>
              <w:rPr>
                <w:b/>
                <w:sz w:val="20"/>
              </w:rPr>
              <w:t>60 000</w:t>
            </w:r>
          </w:p>
        </w:tc>
        <w:tc>
          <w:tcPr>
            <w:tcW w:w="1080" w:type="dxa"/>
            <w:noWrap/>
            <w:hideMark/>
          </w:tcPr>
          <w:p w14:paraId="6B446107" w14:textId="4BD83188" w:rsidR="00114ABF" w:rsidRPr="00D320BF" w:rsidRDefault="00114ABF" w:rsidP="0089283F">
            <w:pPr>
              <w:jc w:val="right"/>
              <w:rPr>
                <w:sz w:val="20"/>
                <w:szCs w:val="20"/>
              </w:rPr>
            </w:pPr>
            <w:r>
              <w:rPr>
                <w:b/>
                <w:sz w:val="20"/>
              </w:rPr>
              <w:t>7 800</w:t>
            </w:r>
          </w:p>
        </w:tc>
        <w:tc>
          <w:tcPr>
            <w:tcW w:w="1530" w:type="dxa"/>
            <w:noWrap/>
            <w:hideMark/>
          </w:tcPr>
          <w:p w14:paraId="394B2D20" w14:textId="48740B49" w:rsidR="00114ABF" w:rsidRPr="00D320BF" w:rsidRDefault="00114ABF" w:rsidP="0089283F">
            <w:pPr>
              <w:jc w:val="right"/>
              <w:rPr>
                <w:sz w:val="20"/>
                <w:szCs w:val="20"/>
              </w:rPr>
            </w:pPr>
            <w:r>
              <w:rPr>
                <w:b/>
                <w:sz w:val="20"/>
              </w:rPr>
              <w:t>67 800</w:t>
            </w:r>
          </w:p>
        </w:tc>
        <w:tc>
          <w:tcPr>
            <w:tcW w:w="1350" w:type="dxa"/>
            <w:noWrap/>
            <w:hideMark/>
          </w:tcPr>
          <w:p w14:paraId="140EE78A" w14:textId="6C95E5F1" w:rsidR="00114ABF" w:rsidRPr="00D320BF" w:rsidRDefault="00114ABF" w:rsidP="009A29E8">
            <w:pPr>
              <w:jc w:val="center"/>
              <w:rPr>
                <w:sz w:val="20"/>
                <w:szCs w:val="20"/>
              </w:rPr>
            </w:pPr>
            <w:proofErr w:type="spellStart"/>
            <w:r>
              <w:rPr>
                <w:sz w:val="20"/>
              </w:rPr>
              <w:t>s.o</w:t>
            </w:r>
            <w:proofErr w:type="spellEnd"/>
            <w:r>
              <w:rPr>
                <w:sz w:val="20"/>
              </w:rPr>
              <w:t>.</w:t>
            </w:r>
          </w:p>
        </w:tc>
      </w:tr>
      <w:tr w:rsidR="00B305B9" w:rsidRPr="00D320BF" w14:paraId="4B29D34E" w14:textId="77777777" w:rsidTr="0096523D">
        <w:trPr>
          <w:trHeight w:val="206"/>
        </w:trPr>
        <w:tc>
          <w:tcPr>
            <w:tcW w:w="4585" w:type="dxa"/>
            <w:gridSpan w:val="3"/>
            <w:noWrap/>
          </w:tcPr>
          <w:p w14:paraId="4F127FF0" w14:textId="1FE03E7A" w:rsidR="00B305B9" w:rsidRPr="00D320BF" w:rsidRDefault="00B305B9" w:rsidP="00975A87">
            <w:pPr>
              <w:jc w:val="left"/>
              <w:rPr>
                <w:b/>
                <w:bCs/>
                <w:sz w:val="20"/>
                <w:szCs w:val="20"/>
              </w:rPr>
            </w:pPr>
            <w:r>
              <w:rPr>
                <w:b/>
                <w:sz w:val="20"/>
              </w:rPr>
              <w:t>Total</w:t>
            </w:r>
          </w:p>
        </w:tc>
        <w:tc>
          <w:tcPr>
            <w:tcW w:w="1080" w:type="dxa"/>
            <w:noWrap/>
            <w:vAlign w:val="bottom"/>
          </w:tcPr>
          <w:p w14:paraId="13C2F3CE" w14:textId="1A8B107E" w:rsidR="00B305B9" w:rsidRPr="00134B35" w:rsidRDefault="00B305B9" w:rsidP="0089283F">
            <w:pPr>
              <w:jc w:val="right"/>
              <w:rPr>
                <w:b/>
                <w:bCs/>
                <w:color w:val="000000"/>
                <w:sz w:val="20"/>
                <w:szCs w:val="20"/>
              </w:rPr>
            </w:pPr>
            <w:r>
              <w:rPr>
                <w:b/>
                <w:color w:val="000000"/>
                <w:sz w:val="20"/>
              </w:rPr>
              <w:t>3 840 560</w:t>
            </w:r>
          </w:p>
        </w:tc>
        <w:tc>
          <w:tcPr>
            <w:tcW w:w="1080" w:type="dxa"/>
            <w:noWrap/>
            <w:vAlign w:val="bottom"/>
          </w:tcPr>
          <w:p w14:paraId="390FE29B" w14:textId="54B15EB1" w:rsidR="00B305B9" w:rsidRPr="00134B35" w:rsidRDefault="00B305B9" w:rsidP="0089283F">
            <w:pPr>
              <w:jc w:val="right"/>
              <w:rPr>
                <w:b/>
                <w:bCs/>
                <w:color w:val="000000"/>
                <w:sz w:val="20"/>
                <w:szCs w:val="20"/>
              </w:rPr>
            </w:pPr>
            <w:r>
              <w:rPr>
                <w:b/>
                <w:color w:val="000000"/>
                <w:sz w:val="20"/>
              </w:rPr>
              <w:t>463 062</w:t>
            </w:r>
          </w:p>
        </w:tc>
        <w:tc>
          <w:tcPr>
            <w:tcW w:w="1530" w:type="dxa"/>
            <w:noWrap/>
            <w:vAlign w:val="bottom"/>
          </w:tcPr>
          <w:p w14:paraId="317513B3" w14:textId="117ECF29" w:rsidR="00B305B9" w:rsidRPr="00134B35" w:rsidRDefault="004C021F" w:rsidP="0089283F">
            <w:pPr>
              <w:jc w:val="right"/>
              <w:rPr>
                <w:b/>
                <w:bCs/>
                <w:color w:val="000000"/>
                <w:sz w:val="20"/>
                <w:szCs w:val="20"/>
              </w:rPr>
            </w:pPr>
            <w:r>
              <w:rPr>
                <w:b/>
                <w:color w:val="000000"/>
                <w:sz w:val="20"/>
              </w:rPr>
              <w:t>3 792 778</w:t>
            </w:r>
          </w:p>
        </w:tc>
        <w:tc>
          <w:tcPr>
            <w:tcW w:w="1350" w:type="dxa"/>
            <w:noWrap/>
          </w:tcPr>
          <w:p w14:paraId="73818720" w14:textId="4DA346F6" w:rsidR="00B305B9" w:rsidRPr="00D320BF" w:rsidRDefault="00B305B9" w:rsidP="009A29E8">
            <w:pPr>
              <w:jc w:val="center"/>
              <w:rPr>
                <w:b/>
                <w:bCs/>
                <w:sz w:val="20"/>
                <w:szCs w:val="20"/>
              </w:rPr>
            </w:pPr>
            <w:proofErr w:type="spellStart"/>
            <w:r>
              <w:rPr>
                <w:sz w:val="20"/>
              </w:rPr>
              <w:t>s.o</w:t>
            </w:r>
            <w:proofErr w:type="spellEnd"/>
            <w:r>
              <w:rPr>
                <w:sz w:val="20"/>
              </w:rPr>
              <w:t>.</w:t>
            </w:r>
          </w:p>
        </w:tc>
      </w:tr>
    </w:tbl>
    <w:p w14:paraId="38CB4D1A" w14:textId="34AEE191" w:rsidR="00875C5D" w:rsidRDefault="00875C5D" w:rsidP="0096523D">
      <w:pPr>
        <w:outlineLvl w:val="0"/>
        <w:rPr>
          <w:bCs/>
          <w:sz w:val="19"/>
          <w:szCs w:val="19"/>
        </w:rPr>
      </w:pPr>
      <w:r>
        <w:rPr>
          <w:sz w:val="19"/>
        </w:rPr>
        <w:t>*Y compris les coûts d’appui</w:t>
      </w:r>
    </w:p>
    <w:p w14:paraId="31A79189" w14:textId="2F570799" w:rsidR="00E876D7" w:rsidRDefault="00E876D7" w:rsidP="00E876D7">
      <w:pPr>
        <w:spacing w:after="240"/>
        <w:outlineLvl w:val="0"/>
        <w:rPr>
          <w:bCs/>
          <w:sz w:val="19"/>
          <w:szCs w:val="19"/>
        </w:rPr>
      </w:pPr>
      <w:r>
        <w:rPr>
          <w:sz w:val="19"/>
        </w:rPr>
        <w:t>**À examiner individuellement</w:t>
      </w:r>
    </w:p>
    <w:p w14:paraId="0CE65DBC" w14:textId="77777777" w:rsidR="00F022BB" w:rsidRPr="00F022BB" w:rsidRDefault="00F022BB" w:rsidP="00F022BB">
      <w:pPr>
        <w:rPr>
          <w:b/>
        </w:rPr>
      </w:pPr>
      <w:r>
        <w:rPr>
          <w:b/>
        </w:rPr>
        <w:t>Niveau de coopération bilatérale autorisé</w:t>
      </w:r>
    </w:p>
    <w:p w14:paraId="7CA6AF70" w14:textId="77777777" w:rsidR="00F022BB" w:rsidRPr="00F022BB" w:rsidRDefault="00F022BB" w:rsidP="00F022BB">
      <w:pPr>
        <w:rPr>
          <w:b/>
          <w:sz w:val="24"/>
          <w:szCs w:val="24"/>
          <w:lang w:val="en-US"/>
        </w:rPr>
      </w:pPr>
    </w:p>
    <w:p w14:paraId="4B467F55" w14:textId="32272CD1" w:rsidR="00491757" w:rsidRPr="005A460E" w:rsidRDefault="00F022BB" w:rsidP="00F022BB">
      <w:pPr>
        <w:numPr>
          <w:ilvl w:val="0"/>
          <w:numId w:val="1"/>
        </w:numPr>
        <w:spacing w:after="240"/>
        <w:outlineLvl w:val="0"/>
      </w:pPr>
      <w:r>
        <w:t xml:space="preserve">Le montant du financement demandé par les </w:t>
      </w:r>
      <w:r w:rsidR="00236C1D">
        <w:t>g</w:t>
      </w:r>
      <w:r>
        <w:t>ouvernements de l’Allemagne et du Japon lors de la 93</w:t>
      </w:r>
      <w:r w:rsidRPr="0086337F">
        <w:rPr>
          <w:vertAlign w:val="superscript"/>
        </w:rPr>
        <w:t>e</w:t>
      </w:r>
      <w:r>
        <w:t xml:space="preserve"> réunion, ainsi que le financement approuvé pour leurs demandes au cours de la période triennale 2021-2023, figurent dans le tableau 2. Tandis que la demande formulée par le Gouvernement du Japon ne dépasse pas le niveau de coopération bilatérale autorisé de 20 %, celle du Gouvernement de l’Allemagne le dépasse à hauteur de 2 176 038 $US. Le Gouvernement de l’Allemagne a été informé du problème et a été prié d’envisager l’attribution des projets afin de rester dans les limites des 20 % du niveau de coopération bilatérale autorisé, conformément à ce qui a été déjà été pratiqué. </w:t>
      </w:r>
    </w:p>
    <w:p w14:paraId="5F7E0EAD" w14:textId="75B9E6DA" w:rsidR="00F022BB" w:rsidRPr="00F022BB" w:rsidRDefault="00F022BB" w:rsidP="00F022BB">
      <w:pPr>
        <w:keepNext/>
        <w:rPr>
          <w:b/>
        </w:rPr>
      </w:pPr>
      <w:r>
        <w:rPr>
          <w:b/>
        </w:rPr>
        <w:t>Tableau 2. Niveaux de financement au titre de la coopération bilatérale pour 2021-2023 ($US)</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F022BB" w:rsidRPr="00F022BB" w14:paraId="08F01FB4" w14:textId="77777777" w:rsidTr="005A460E">
        <w:trPr>
          <w:trHeight w:val="256"/>
        </w:trPr>
        <w:tc>
          <w:tcPr>
            <w:tcW w:w="1833" w:type="dxa"/>
            <w:vMerge w:val="restart"/>
            <w:shd w:val="clear" w:color="auto" w:fill="auto"/>
            <w:noWrap/>
            <w:vAlign w:val="center"/>
            <w:hideMark/>
          </w:tcPr>
          <w:p w14:paraId="0205F963" w14:textId="77777777" w:rsidR="00F022BB" w:rsidRPr="00F022BB" w:rsidRDefault="00F022BB" w:rsidP="00F022BB">
            <w:pPr>
              <w:jc w:val="center"/>
              <w:rPr>
                <w:b/>
                <w:bCs/>
                <w:color w:val="000000"/>
                <w:sz w:val="20"/>
                <w:szCs w:val="20"/>
              </w:rPr>
            </w:pPr>
            <w:r>
              <w:rPr>
                <w:b/>
                <w:color w:val="000000"/>
                <w:sz w:val="20"/>
              </w:rPr>
              <w:t>Agence</w:t>
            </w:r>
          </w:p>
        </w:tc>
        <w:tc>
          <w:tcPr>
            <w:tcW w:w="6033" w:type="dxa"/>
            <w:gridSpan w:val="3"/>
            <w:shd w:val="clear" w:color="auto" w:fill="auto"/>
            <w:noWrap/>
            <w:vAlign w:val="center"/>
            <w:hideMark/>
          </w:tcPr>
          <w:p w14:paraId="3A3D0C14" w14:textId="77777777" w:rsidR="00F022BB" w:rsidRPr="00F022BB" w:rsidRDefault="00F022BB" w:rsidP="00F022BB">
            <w:pPr>
              <w:jc w:val="center"/>
              <w:rPr>
                <w:b/>
                <w:bCs/>
                <w:color w:val="000000"/>
                <w:sz w:val="20"/>
                <w:szCs w:val="20"/>
              </w:rPr>
            </w:pPr>
            <w:r>
              <w:rPr>
                <w:b/>
                <w:color w:val="000000"/>
                <w:sz w:val="20"/>
              </w:rPr>
              <w:t>Financement</w:t>
            </w:r>
          </w:p>
        </w:tc>
        <w:tc>
          <w:tcPr>
            <w:tcW w:w="1770" w:type="dxa"/>
            <w:vMerge w:val="restart"/>
            <w:shd w:val="clear" w:color="auto" w:fill="auto"/>
            <w:vAlign w:val="center"/>
            <w:hideMark/>
          </w:tcPr>
          <w:p w14:paraId="53052F30" w14:textId="1189E9DF" w:rsidR="00F022BB" w:rsidRPr="00F022BB" w:rsidRDefault="00F022BB" w:rsidP="00F022BB">
            <w:pPr>
              <w:jc w:val="center"/>
              <w:rPr>
                <w:b/>
                <w:bCs/>
                <w:color w:val="000000"/>
                <w:sz w:val="20"/>
                <w:szCs w:val="20"/>
              </w:rPr>
            </w:pPr>
            <w:r>
              <w:rPr>
                <w:b/>
                <w:color w:val="000000"/>
                <w:sz w:val="20"/>
              </w:rPr>
              <w:t>Niveau autorisé</w:t>
            </w:r>
            <w:r>
              <w:rPr>
                <w:b/>
                <w:color w:val="000000"/>
                <w:sz w:val="20"/>
              </w:rPr>
              <w:br/>
              <w:t>pour la période triennale 2021-2023</w:t>
            </w:r>
          </w:p>
        </w:tc>
      </w:tr>
      <w:tr w:rsidR="00F022BB" w:rsidRPr="00F022BB" w14:paraId="154CF01E" w14:textId="77777777" w:rsidTr="005A460E">
        <w:trPr>
          <w:trHeight w:val="355"/>
        </w:trPr>
        <w:tc>
          <w:tcPr>
            <w:tcW w:w="1833" w:type="dxa"/>
            <w:vMerge/>
            <w:vAlign w:val="center"/>
            <w:hideMark/>
          </w:tcPr>
          <w:p w14:paraId="7EFCF901" w14:textId="77777777" w:rsidR="00F022BB" w:rsidRPr="00F022BB" w:rsidRDefault="00F022BB" w:rsidP="00F022BB">
            <w:pPr>
              <w:jc w:val="left"/>
              <w:rPr>
                <w:b/>
                <w:bCs/>
                <w:color w:val="000000"/>
                <w:sz w:val="20"/>
                <w:szCs w:val="20"/>
                <w:lang w:eastAsia="en-CA"/>
              </w:rPr>
            </w:pPr>
          </w:p>
        </w:tc>
        <w:tc>
          <w:tcPr>
            <w:tcW w:w="2216" w:type="dxa"/>
            <w:shd w:val="clear" w:color="auto" w:fill="auto"/>
            <w:vAlign w:val="center"/>
            <w:hideMark/>
          </w:tcPr>
          <w:p w14:paraId="49E9998B" w14:textId="4A3A80F0" w:rsidR="00F022BB" w:rsidRPr="00F022BB" w:rsidRDefault="00F022BB" w:rsidP="00F022BB">
            <w:pPr>
              <w:jc w:val="center"/>
              <w:rPr>
                <w:b/>
                <w:bCs/>
                <w:color w:val="000000"/>
                <w:sz w:val="20"/>
                <w:szCs w:val="20"/>
              </w:rPr>
            </w:pPr>
            <w:r>
              <w:rPr>
                <w:b/>
                <w:color w:val="000000"/>
                <w:sz w:val="20"/>
              </w:rPr>
              <w:t>Approuvé</w:t>
            </w:r>
            <w:r>
              <w:rPr>
                <w:b/>
                <w:color w:val="000000"/>
                <w:sz w:val="20"/>
              </w:rPr>
              <w:br/>
              <w:t>2021-2023</w:t>
            </w:r>
          </w:p>
        </w:tc>
        <w:tc>
          <w:tcPr>
            <w:tcW w:w="1701" w:type="dxa"/>
            <w:shd w:val="clear" w:color="auto" w:fill="auto"/>
            <w:vAlign w:val="center"/>
            <w:hideMark/>
          </w:tcPr>
          <w:p w14:paraId="21B43ED7" w14:textId="641DF6C1" w:rsidR="00F022BB" w:rsidRPr="00F022BB" w:rsidRDefault="00F022BB" w:rsidP="00F022BB">
            <w:pPr>
              <w:jc w:val="center"/>
              <w:rPr>
                <w:b/>
                <w:bCs/>
                <w:color w:val="000000"/>
                <w:sz w:val="20"/>
                <w:szCs w:val="20"/>
              </w:rPr>
            </w:pPr>
            <w:r>
              <w:rPr>
                <w:b/>
                <w:color w:val="000000"/>
                <w:sz w:val="20"/>
              </w:rPr>
              <w:t>Demandé</w:t>
            </w:r>
            <w:r w:rsidR="00236C1D">
              <w:rPr>
                <w:b/>
                <w:color w:val="000000"/>
                <w:sz w:val="20"/>
              </w:rPr>
              <w:t xml:space="preserve"> à la</w:t>
            </w:r>
            <w:r>
              <w:rPr>
                <w:b/>
                <w:color w:val="000000"/>
                <w:sz w:val="20"/>
              </w:rPr>
              <w:br/>
              <w:t>93</w:t>
            </w:r>
            <w:r w:rsidRPr="0086337F">
              <w:rPr>
                <w:b/>
                <w:color w:val="000000"/>
                <w:sz w:val="20"/>
                <w:vertAlign w:val="superscript"/>
              </w:rPr>
              <w:t>e</w:t>
            </w:r>
            <w:r>
              <w:rPr>
                <w:b/>
                <w:color w:val="000000"/>
                <w:sz w:val="20"/>
              </w:rPr>
              <w:t xml:space="preserve"> réunion</w:t>
            </w:r>
          </w:p>
        </w:tc>
        <w:tc>
          <w:tcPr>
            <w:tcW w:w="2116" w:type="dxa"/>
            <w:shd w:val="clear" w:color="auto" w:fill="auto"/>
            <w:noWrap/>
            <w:vAlign w:val="center"/>
            <w:hideMark/>
          </w:tcPr>
          <w:p w14:paraId="1ADB93AD" w14:textId="77777777" w:rsidR="00F022BB" w:rsidRPr="00F022BB" w:rsidRDefault="00F022BB" w:rsidP="00F022BB">
            <w:pPr>
              <w:jc w:val="center"/>
              <w:rPr>
                <w:b/>
                <w:bCs/>
                <w:color w:val="000000"/>
                <w:sz w:val="20"/>
                <w:szCs w:val="20"/>
              </w:rPr>
            </w:pPr>
            <w:r>
              <w:rPr>
                <w:b/>
                <w:color w:val="000000"/>
                <w:sz w:val="20"/>
              </w:rPr>
              <w:t>Total</w:t>
            </w:r>
          </w:p>
        </w:tc>
        <w:tc>
          <w:tcPr>
            <w:tcW w:w="1770" w:type="dxa"/>
            <w:vMerge/>
            <w:vAlign w:val="center"/>
            <w:hideMark/>
          </w:tcPr>
          <w:p w14:paraId="74BD17F4" w14:textId="77777777" w:rsidR="00F022BB" w:rsidRPr="00F022BB" w:rsidRDefault="00F022BB" w:rsidP="00F022BB">
            <w:pPr>
              <w:jc w:val="left"/>
              <w:rPr>
                <w:b/>
                <w:bCs/>
                <w:color w:val="000000"/>
                <w:sz w:val="20"/>
                <w:szCs w:val="20"/>
                <w:lang w:eastAsia="en-CA"/>
              </w:rPr>
            </w:pPr>
          </w:p>
        </w:tc>
      </w:tr>
      <w:tr w:rsidR="00C96A41" w:rsidRPr="00F022BB" w14:paraId="00CBF845" w14:textId="77777777" w:rsidTr="005A460E">
        <w:trPr>
          <w:trHeight w:val="202"/>
        </w:trPr>
        <w:tc>
          <w:tcPr>
            <w:tcW w:w="1833" w:type="dxa"/>
            <w:shd w:val="clear" w:color="auto" w:fill="auto"/>
            <w:noWrap/>
            <w:vAlign w:val="center"/>
          </w:tcPr>
          <w:p w14:paraId="021851EB" w14:textId="3DE78886" w:rsidR="00C96A41" w:rsidRPr="00A1037B" w:rsidRDefault="00C96A41" w:rsidP="00C96A41">
            <w:pPr>
              <w:rPr>
                <w:color w:val="000000"/>
                <w:sz w:val="20"/>
                <w:szCs w:val="20"/>
              </w:rPr>
            </w:pPr>
            <w:r>
              <w:rPr>
                <w:color w:val="000000"/>
                <w:sz w:val="20"/>
              </w:rPr>
              <w:t>Allemagne</w:t>
            </w:r>
          </w:p>
        </w:tc>
        <w:tc>
          <w:tcPr>
            <w:tcW w:w="2216" w:type="dxa"/>
            <w:shd w:val="clear" w:color="auto" w:fill="auto"/>
            <w:noWrap/>
          </w:tcPr>
          <w:p w14:paraId="7A0B4736" w14:textId="6558BEFD" w:rsidR="00C96A41" w:rsidRPr="00A1037B" w:rsidRDefault="008973F9" w:rsidP="00A1037B">
            <w:pPr>
              <w:jc w:val="right"/>
              <w:rPr>
                <w:color w:val="000000"/>
                <w:sz w:val="20"/>
                <w:szCs w:val="20"/>
              </w:rPr>
            </w:pPr>
            <w:r>
              <w:rPr>
                <w:color w:val="000000"/>
                <w:sz w:val="20"/>
              </w:rPr>
              <w:t>7 945 663</w:t>
            </w:r>
          </w:p>
        </w:tc>
        <w:tc>
          <w:tcPr>
            <w:tcW w:w="1701" w:type="dxa"/>
            <w:shd w:val="clear" w:color="auto" w:fill="auto"/>
            <w:noWrap/>
          </w:tcPr>
          <w:p w14:paraId="1DB7CE38" w14:textId="18A3E0D4" w:rsidR="00C96A41" w:rsidRPr="00A1037B" w:rsidRDefault="000025B1" w:rsidP="000025B1">
            <w:pPr>
              <w:jc w:val="right"/>
              <w:rPr>
                <w:color w:val="000000"/>
                <w:sz w:val="20"/>
                <w:szCs w:val="20"/>
              </w:rPr>
            </w:pPr>
            <w:r>
              <w:rPr>
                <w:color w:val="000000"/>
                <w:sz w:val="20"/>
              </w:rPr>
              <w:t>3 724 978</w:t>
            </w:r>
          </w:p>
        </w:tc>
        <w:tc>
          <w:tcPr>
            <w:tcW w:w="2116" w:type="dxa"/>
            <w:shd w:val="clear" w:color="auto" w:fill="auto"/>
            <w:noWrap/>
          </w:tcPr>
          <w:p w14:paraId="2F6EFE9B" w14:textId="080EAACE" w:rsidR="00C96A41" w:rsidRPr="00A1037B" w:rsidRDefault="005D7663" w:rsidP="00BB3915">
            <w:pPr>
              <w:jc w:val="right"/>
              <w:rPr>
                <w:color w:val="000000"/>
                <w:sz w:val="20"/>
                <w:szCs w:val="20"/>
              </w:rPr>
            </w:pPr>
            <w:r>
              <w:rPr>
                <w:color w:val="000000"/>
                <w:sz w:val="20"/>
              </w:rPr>
              <w:t>11 670 641</w:t>
            </w:r>
          </w:p>
        </w:tc>
        <w:tc>
          <w:tcPr>
            <w:tcW w:w="1770" w:type="dxa"/>
            <w:shd w:val="clear" w:color="auto" w:fill="auto"/>
            <w:noWrap/>
            <w:vAlign w:val="center"/>
          </w:tcPr>
          <w:p w14:paraId="502A45FE" w14:textId="3418C3C7" w:rsidR="00C96A41" w:rsidRPr="00A1037B" w:rsidRDefault="00734697" w:rsidP="005A460E">
            <w:pPr>
              <w:ind w:left="-504"/>
              <w:jc w:val="right"/>
              <w:rPr>
                <w:b/>
                <w:bCs/>
                <w:color w:val="000000"/>
                <w:sz w:val="20"/>
                <w:szCs w:val="20"/>
              </w:rPr>
            </w:pPr>
            <w:r>
              <w:rPr>
                <w:b/>
                <w:color w:val="000000"/>
                <w:sz w:val="20"/>
              </w:rPr>
              <w:t>9 494 603</w:t>
            </w:r>
          </w:p>
        </w:tc>
      </w:tr>
      <w:tr w:rsidR="0013686A" w:rsidRPr="00F022BB" w14:paraId="4ECC5925" w14:textId="77777777" w:rsidTr="005A460E">
        <w:trPr>
          <w:trHeight w:val="202"/>
        </w:trPr>
        <w:tc>
          <w:tcPr>
            <w:tcW w:w="1833" w:type="dxa"/>
            <w:shd w:val="clear" w:color="auto" w:fill="auto"/>
            <w:noWrap/>
            <w:vAlign w:val="center"/>
            <w:hideMark/>
          </w:tcPr>
          <w:p w14:paraId="43A467C5" w14:textId="4A517F9E" w:rsidR="0013686A" w:rsidRPr="00A1037B" w:rsidRDefault="0013686A" w:rsidP="0013686A">
            <w:pPr>
              <w:rPr>
                <w:color w:val="000000"/>
                <w:sz w:val="20"/>
                <w:szCs w:val="20"/>
              </w:rPr>
            </w:pPr>
            <w:r>
              <w:rPr>
                <w:color w:val="000000"/>
                <w:sz w:val="20"/>
              </w:rPr>
              <w:t>Japon</w:t>
            </w:r>
          </w:p>
        </w:tc>
        <w:tc>
          <w:tcPr>
            <w:tcW w:w="2216" w:type="dxa"/>
            <w:shd w:val="clear" w:color="auto" w:fill="auto"/>
            <w:noWrap/>
            <w:hideMark/>
          </w:tcPr>
          <w:p w14:paraId="152DC53D" w14:textId="37863050" w:rsidR="0013686A" w:rsidRPr="00A1037B" w:rsidRDefault="006F5FFB" w:rsidP="005F1E9E">
            <w:pPr>
              <w:jc w:val="right"/>
              <w:rPr>
                <w:color w:val="000000"/>
                <w:sz w:val="20"/>
                <w:szCs w:val="20"/>
              </w:rPr>
            </w:pPr>
            <w:r>
              <w:rPr>
                <w:sz w:val="20"/>
              </w:rPr>
              <w:t>301 032</w:t>
            </w:r>
          </w:p>
        </w:tc>
        <w:tc>
          <w:tcPr>
            <w:tcW w:w="1701" w:type="dxa"/>
            <w:shd w:val="clear" w:color="auto" w:fill="auto"/>
            <w:noWrap/>
            <w:hideMark/>
          </w:tcPr>
          <w:p w14:paraId="17F47261" w14:textId="02ED750B" w:rsidR="0013686A" w:rsidRPr="00A1037B" w:rsidRDefault="00E414EA" w:rsidP="005F1E9E">
            <w:pPr>
              <w:jc w:val="right"/>
              <w:rPr>
                <w:color w:val="000000"/>
                <w:sz w:val="20"/>
                <w:szCs w:val="20"/>
              </w:rPr>
            </w:pPr>
            <w:r>
              <w:rPr>
                <w:sz w:val="20"/>
              </w:rPr>
              <w:t>67 800</w:t>
            </w:r>
          </w:p>
        </w:tc>
        <w:tc>
          <w:tcPr>
            <w:tcW w:w="2116" w:type="dxa"/>
            <w:shd w:val="clear" w:color="auto" w:fill="auto"/>
            <w:noWrap/>
            <w:hideMark/>
          </w:tcPr>
          <w:p w14:paraId="17D4B614" w14:textId="5FD62AC6" w:rsidR="0013686A" w:rsidRPr="00A1037B" w:rsidRDefault="00D93BCB" w:rsidP="005F1E9E">
            <w:pPr>
              <w:jc w:val="right"/>
              <w:rPr>
                <w:color w:val="000000"/>
                <w:sz w:val="20"/>
                <w:szCs w:val="20"/>
              </w:rPr>
            </w:pPr>
            <w:r>
              <w:rPr>
                <w:sz w:val="20"/>
              </w:rPr>
              <w:t>368 832</w:t>
            </w:r>
          </w:p>
        </w:tc>
        <w:tc>
          <w:tcPr>
            <w:tcW w:w="1770" w:type="dxa"/>
            <w:shd w:val="clear" w:color="auto" w:fill="auto"/>
            <w:noWrap/>
            <w:vAlign w:val="center"/>
          </w:tcPr>
          <w:p w14:paraId="5659D1A4" w14:textId="7D13E3D5" w:rsidR="0013686A" w:rsidRPr="00A1037B" w:rsidRDefault="001C4937" w:rsidP="0013686A">
            <w:pPr>
              <w:jc w:val="right"/>
              <w:rPr>
                <w:b/>
                <w:bCs/>
                <w:color w:val="000000"/>
                <w:sz w:val="20"/>
                <w:szCs w:val="20"/>
              </w:rPr>
            </w:pPr>
            <w:r>
              <w:rPr>
                <w:b/>
                <w:color w:val="000000"/>
                <w:sz w:val="20"/>
              </w:rPr>
              <w:t>13 351 688</w:t>
            </w:r>
          </w:p>
        </w:tc>
      </w:tr>
    </w:tbl>
    <w:p w14:paraId="7431915C" w14:textId="77777777" w:rsidR="00C50D57" w:rsidRDefault="00C50D57" w:rsidP="00F022BB">
      <w:pPr>
        <w:rPr>
          <w:lang w:val="en-US"/>
        </w:rPr>
      </w:pPr>
    </w:p>
    <w:p w14:paraId="4F79EB4E" w14:textId="663325D8" w:rsidR="00C00322" w:rsidRDefault="00C00322" w:rsidP="00C00322">
      <w:pPr>
        <w:keepNext/>
        <w:rPr>
          <w:b/>
        </w:rPr>
      </w:pPr>
      <w:r>
        <w:rPr>
          <w:b/>
        </w:rPr>
        <w:t>Demandes bilatérales</w:t>
      </w:r>
    </w:p>
    <w:p w14:paraId="1344F65E" w14:textId="77777777" w:rsidR="00C00322" w:rsidRDefault="00C00322" w:rsidP="00C00322">
      <w:pPr>
        <w:keepNext/>
        <w:spacing w:before="240" w:after="240"/>
        <w:rPr>
          <w:bCs/>
          <w:u w:val="single"/>
        </w:rPr>
      </w:pPr>
      <w:r>
        <w:rPr>
          <w:u w:val="single"/>
        </w:rPr>
        <w:t>Préparation de projet pour des plans de mise en œuvre de l’Amendement de Kigali pour les HFC</w:t>
      </w:r>
    </w:p>
    <w:p w14:paraId="57AC1E42" w14:textId="77777777" w:rsidR="00C00322" w:rsidRDefault="00C00322" w:rsidP="00C00322">
      <w:pPr>
        <w:keepNext/>
        <w:keepLines/>
        <w:spacing w:after="240"/>
        <w:rPr>
          <w:bCs/>
          <w:i/>
          <w:iCs/>
        </w:rPr>
      </w:pPr>
      <w:r>
        <w:rPr>
          <w:i/>
        </w:rPr>
        <w:t>Description du projet</w:t>
      </w:r>
    </w:p>
    <w:p w14:paraId="0111A6F7" w14:textId="23EF1EED" w:rsidR="00C00322" w:rsidRDefault="00C00322" w:rsidP="00C00322">
      <w:pPr>
        <w:pStyle w:val="Heading1"/>
      </w:pPr>
      <w:r>
        <w:t xml:space="preserve">Le Gouvernement de l’Allemagne a présenté des demandes </w:t>
      </w:r>
      <w:r w:rsidR="00236C1D">
        <w:t xml:space="preserve">relatives à </w:t>
      </w:r>
      <w:r>
        <w:t>la préparation de la phase I d’un KIP à l’intention de deux pays visés à l’article 5 : pour le Brésil, en tant qu’agence de coopération, avec l’ONUDI, le PNUD étant l’agence de mise en œuvre principale ; et pour le Kenya, en tant qu’agence de mise en œuvre principale, le PNUE étant l’agence de coopération, aux niveaux de financement indiqués dans le tableau 1.</w:t>
      </w:r>
    </w:p>
    <w:p w14:paraId="1D3F152B" w14:textId="27822B23" w:rsidR="00C00322" w:rsidRPr="0036722B" w:rsidRDefault="00C00322" w:rsidP="00C00322">
      <w:pPr>
        <w:pStyle w:val="Heading1"/>
      </w:pPr>
      <w:r>
        <w:t>En tant qu’agence d’exécution principale du KIP pour le Brésil, le PNUD a demandé 126 500 $</w:t>
      </w:r>
      <w:r w:rsidR="00236C1D">
        <w:t xml:space="preserve"> </w:t>
      </w:r>
      <w:r>
        <w:t xml:space="preserve">US, plus les coûts d’appui </w:t>
      </w:r>
      <w:r w:rsidR="00236C1D">
        <w:t>d</w:t>
      </w:r>
      <w:r>
        <w:t>’agence de 8 855 $</w:t>
      </w:r>
      <w:r w:rsidR="00236C1D">
        <w:t> </w:t>
      </w:r>
      <w:r>
        <w:t xml:space="preserve">US, au titre des amendements au programme de travail pour </w:t>
      </w:r>
      <w:r>
        <w:lastRenderedPageBreak/>
        <w:t>2023,</w:t>
      </w:r>
      <w:r>
        <w:rPr>
          <w:rStyle w:val="FootnoteReference"/>
        </w:rPr>
        <w:footnoteReference w:id="2"/>
      </w:r>
      <w:r>
        <w:t xml:space="preserve"> et a fourni une description des activités requises pour la préparation du KIP et les coûts correspondants pour chaque activité</w:t>
      </w:r>
      <w:r w:rsidR="00236C1D">
        <w:t xml:space="preserve"> concernée</w:t>
      </w:r>
      <w:r>
        <w:t>. Il est à noter que les observations du Secrétariat sont également incluses dans ce document. L’ONUDI, en tant qu’agence de coopération pour le Brésil a demandé 63 500 $</w:t>
      </w:r>
      <w:r w:rsidR="00236C1D">
        <w:t> </w:t>
      </w:r>
      <w:r>
        <w:t>US, plus les coûts d’appui à l’agence de 4 445 $</w:t>
      </w:r>
      <w:r w:rsidR="00236C1D">
        <w:t> </w:t>
      </w:r>
      <w:r>
        <w:t>US, au titre des amendements à son programme de travail pour 2023.</w:t>
      </w:r>
      <w:r>
        <w:rPr>
          <w:rStyle w:val="FootnoteReference"/>
        </w:rPr>
        <w:footnoteReference w:id="3"/>
      </w:r>
      <w:r>
        <w:t xml:space="preserve"> Le PNUE, en qualité d’agence de coopération dans le cadre du KIP pour le Kenya, a demandé la somme de 95 000 $</w:t>
      </w:r>
      <w:r w:rsidR="00236C1D">
        <w:t> </w:t>
      </w:r>
      <w:r>
        <w:t>US, plus les coûts d’appui à l’agence de 12 350 $</w:t>
      </w:r>
      <w:r w:rsidR="00236C1D">
        <w:t> </w:t>
      </w:r>
      <w:r>
        <w:t>US, au titre des amendements de son programme de travail pour l’année 2023.</w:t>
      </w:r>
      <w:r>
        <w:rPr>
          <w:rStyle w:val="FootnoteReference"/>
        </w:rPr>
        <w:footnoteReference w:id="4"/>
      </w:r>
    </w:p>
    <w:p w14:paraId="181BD862" w14:textId="77777777" w:rsidR="00C00322" w:rsidRDefault="00C00322" w:rsidP="00C00322">
      <w:pPr>
        <w:keepNext/>
        <w:spacing w:after="240"/>
        <w:rPr>
          <w:bCs/>
          <w:i/>
          <w:iCs/>
          <w:color w:val="000000" w:themeColor="text1"/>
        </w:rPr>
      </w:pPr>
      <w:r>
        <w:rPr>
          <w:i/>
          <w:color w:val="000000" w:themeColor="text1"/>
        </w:rPr>
        <w:t>Observations du Secrétariat</w:t>
      </w:r>
    </w:p>
    <w:p w14:paraId="7F48EAB2" w14:textId="47BDAAAB" w:rsidR="00C00322" w:rsidRDefault="00C00322" w:rsidP="00C00322">
      <w:pPr>
        <w:pStyle w:val="Heading1"/>
      </w:pPr>
      <w:r>
        <w:t xml:space="preserve">Au moment d’examiner les demandes, le Secrétariat a </w:t>
      </w:r>
      <w:r w:rsidR="00236C1D">
        <w:t>tenu compte d</w:t>
      </w:r>
      <w:r>
        <w:t xml:space="preserve">es lignes directrices de la préparation des KIP, telles qu’elles figurent dans la décision 87/50, les activités proposées pour la préparation des projets et leur lien avec les activités de facilitation et d’autres projets liés aux HFC menés dans les deux pays. </w:t>
      </w:r>
    </w:p>
    <w:p w14:paraId="2B60B4FA" w14:textId="25523A8C" w:rsidR="00C00322" w:rsidRDefault="00C00322" w:rsidP="00C00322">
      <w:pPr>
        <w:pStyle w:val="Heading1"/>
      </w:pPr>
      <w:r>
        <w:t xml:space="preserve">En tant que principale agence de mise en œuvre, le Gouvernement de l’Allemagne a décrit les activités nécessaires à la préparation de la stratégie globale du KIP pour le Kenya en utilisant le format des demandes de préparation de projet applicable </w:t>
      </w:r>
      <w:r w:rsidR="00236C1D">
        <w:t>aux</w:t>
      </w:r>
      <w:r>
        <w:t xml:space="preserve"> KIP. Les documents soumis comprenaient des données relatives à la consommation de HFC et de mélanges de HFC pour les années 2019 à 2021. Les activités de préparation d</w:t>
      </w:r>
      <w:r w:rsidR="00236C1D">
        <w:t>e</w:t>
      </w:r>
      <w:r>
        <w:t xml:space="preserve"> projet</w:t>
      </w:r>
      <w:r w:rsidR="00236C1D">
        <w:t>s</w:t>
      </w:r>
      <w:r>
        <w:t xml:space="preserve"> comprenaient une enquête nationale et une collecte de données sur la consommation de HFC, une analyse sectorielle de l’utilisation des HFC, des équipements à base de HFC</w:t>
      </w:r>
      <w:r w:rsidR="00236C1D">
        <w:t xml:space="preserve"> </w:t>
      </w:r>
      <w:r>
        <w:t xml:space="preserve">et des solutions de remplacement ; des réunions de consultation et de validation des données avec les parties prenantes ; la préparation des politiques initiales liées aux HFC, incluant l’élaboration du système de quotas d’importation pour les HFC ; une évaluation des besoins en formation dans le secteur </w:t>
      </w:r>
      <w:r w:rsidR="00236C1D" w:rsidRPr="003B4EDD">
        <w:t>de l’entretien</w:t>
      </w:r>
      <w:r>
        <w:t xml:space="preserve"> et un examen des programmes de récupération et de recyclage existants ; la préparation d’une stratégie nationale visant à améliorer l’efficacité énergétique des équipements de refroidissement ; des considérations relatives à l’intégration de l’égalité des sexes dans la mise en œuvre du projet ; l’élaboration d’une stratégie globale de réduction progressive des HFC ; et la préparation d’un plan de communication et de vulgarisation.  </w:t>
      </w:r>
    </w:p>
    <w:p w14:paraId="380B91E5" w14:textId="77777777" w:rsidR="00C00322" w:rsidRDefault="00C00322" w:rsidP="00C00322">
      <w:pPr>
        <w:pStyle w:val="Heading1"/>
      </w:pPr>
      <w:r>
        <w:t>Le Gouvernement de l’Allemagne a confirmé que la préparation des projets pour la stratégie globale du KIP s’appuierait sur les activités mises en œuvre dans le cadre des initiatives de facilitation, étant donné qu’il s’agissait des premières mesures associées à la réduction progressive des HFC et qu’elles avaient contribué à la ratification de l’Amendement de Kigali.</w:t>
      </w:r>
    </w:p>
    <w:p w14:paraId="2EE8C513" w14:textId="5E9CDF47" w:rsidR="00C00322" w:rsidRDefault="00C00322" w:rsidP="00C00322">
      <w:pPr>
        <w:pStyle w:val="Heading1"/>
      </w:pPr>
      <w:r>
        <w:t>Le Secrétariat a fait remarquer que le Kenya a ratifié l’Amendement de Kigali le 22 septembre 2023, que le pays a</w:t>
      </w:r>
      <w:r w:rsidR="00236C1D">
        <w:t>vait</w:t>
      </w:r>
      <w:r>
        <w:t xml:space="preserve"> fourni une lettre d’approbation et que le financement demandé </w:t>
      </w:r>
      <w:r w:rsidR="00236C1D">
        <w:t xml:space="preserve">était </w:t>
      </w:r>
      <w:r>
        <w:t>conforme à la décision 87/50(c).</w:t>
      </w:r>
    </w:p>
    <w:p w14:paraId="32DD3D4C" w14:textId="77777777" w:rsidR="00C00322" w:rsidRDefault="00C00322" w:rsidP="00C00322">
      <w:pPr>
        <w:pStyle w:val="Heading1"/>
        <w:keepNext/>
        <w:widowControl w:val="0"/>
        <w:numPr>
          <w:ilvl w:val="0"/>
          <w:numId w:val="0"/>
        </w:numPr>
        <w:tabs>
          <w:tab w:val="left" w:pos="720"/>
        </w:tabs>
        <w:rPr>
          <w:bCs/>
          <w:i/>
          <w:iCs/>
        </w:rPr>
      </w:pPr>
      <w:r>
        <w:rPr>
          <w:i/>
        </w:rPr>
        <w:t>Recommandation du Secrétariat</w:t>
      </w:r>
    </w:p>
    <w:p w14:paraId="6C856CD1" w14:textId="77777777" w:rsidR="00C00322" w:rsidRDefault="00C00322" w:rsidP="00C00322">
      <w:pPr>
        <w:pStyle w:val="Heading1"/>
        <w:widowControl w:val="0"/>
        <w:rPr>
          <w:b/>
        </w:rPr>
      </w:pPr>
      <w:r>
        <w:t>Le Secrétariat recommande l’approbation générale de la préparation des projets pour la phase I des plans de mise en œuvre de l’Amendement de Kigali pour les HFC pour le Brésil et le Kenya au niveau de financement indiqué dans le tableau 1.</w:t>
      </w:r>
    </w:p>
    <w:p w14:paraId="55AC7075" w14:textId="77777777" w:rsidR="00C00322" w:rsidRDefault="00C00322" w:rsidP="00C00322">
      <w:pPr>
        <w:spacing w:after="240"/>
        <w:rPr>
          <w:u w:val="single"/>
        </w:rPr>
      </w:pPr>
      <w:r>
        <w:rPr>
          <w:u w:val="single"/>
        </w:rPr>
        <w:t>Préparation d’un projet pilote visant à maintenir et/ou améliorer l’efficacité énergétique des technologies et équipements de remplacement dans le contexte de la réduction progressive des HFC</w:t>
      </w:r>
      <w:r>
        <w:rPr>
          <w:rStyle w:val="FootnoteReference"/>
          <w:u w:val="single"/>
        </w:rPr>
        <w:footnoteReference w:id="5"/>
      </w:r>
      <w:r>
        <w:rPr>
          <w:u w:val="single"/>
        </w:rPr>
        <w:t xml:space="preserve"> </w:t>
      </w:r>
    </w:p>
    <w:p w14:paraId="53630CF2" w14:textId="432E9F81" w:rsidR="00C00322" w:rsidRPr="00F81CB2" w:rsidRDefault="00C00322" w:rsidP="00C00322">
      <w:pPr>
        <w:pStyle w:val="Heading1"/>
      </w:pPr>
      <w:r>
        <w:lastRenderedPageBreak/>
        <w:t>Le Gouvernement de l’Allemagne a soumis des demandes de préparation de projets pilotes visant à maintenir ou à améliorer l’efficacité énergétique au Kenya et au Togo, comme le montre le tableau 1. Les documents ont été soumis conformément à la décision 91/65.</w:t>
      </w:r>
    </w:p>
    <w:p w14:paraId="19F494F4" w14:textId="6EA9E33D" w:rsidR="00C00322" w:rsidRDefault="00C00322" w:rsidP="00C00322">
      <w:pPr>
        <w:pStyle w:val="Heading1"/>
      </w:pPr>
      <w:r>
        <w:t>La demande de préparation du projet pour le Kenya comprenait une description des objectifs, des résultats attendus et des activités d’un projet pilote de démonstration faisant appel à un système de refroidissement à faible PRP et à haut rendement énergétique (CO</w:t>
      </w:r>
      <w:r>
        <w:rPr>
          <w:vertAlign w:val="subscript"/>
        </w:rPr>
        <w:t xml:space="preserve">2 </w:t>
      </w:r>
      <w:proofErr w:type="spellStart"/>
      <w:r>
        <w:t>transcritique</w:t>
      </w:r>
      <w:proofErr w:type="spellEnd"/>
      <w:r>
        <w:t xml:space="preserve">) dans un supermarché local. </w:t>
      </w:r>
      <w:proofErr w:type="spellStart"/>
      <w:r>
        <w:t>Naivas</w:t>
      </w:r>
      <w:proofErr w:type="spellEnd"/>
      <w:r>
        <w:t xml:space="preserve">, une chaîne nationale qui compte 84 succursales, a été identifiée comme bénéficiaire potentiel, et des discussions préliminaires se sont tenues. La préparation du projet impliquerait de confirmer l’admissibilité via une évaluation technique détaillée des succursales existantes et de l’équipement de refroidissement actuellement installé. Le projet pilote qui en résulte prévoit de remplacer les systèmes de réfrigération commerciale d’un supermarché utilisant du R-404A par des systèmes </w:t>
      </w:r>
      <w:r w:rsidR="00236C1D">
        <w:t>au</w:t>
      </w:r>
      <w:r>
        <w:t xml:space="preserve"> CO</w:t>
      </w:r>
      <w:r>
        <w:rPr>
          <w:vertAlign w:val="subscript"/>
        </w:rPr>
        <w:t>2</w:t>
      </w:r>
      <w:r>
        <w:t xml:space="preserve"> </w:t>
      </w:r>
      <w:proofErr w:type="spellStart"/>
      <w:r>
        <w:t>transcritique</w:t>
      </w:r>
      <w:proofErr w:type="spellEnd"/>
      <w:r>
        <w:t xml:space="preserve">. Les résultats de ce projet pilote devraient être reproduits dans toute la chaîne de supermarchés </w:t>
      </w:r>
      <w:proofErr w:type="spellStart"/>
      <w:r>
        <w:t>Naivas</w:t>
      </w:r>
      <w:proofErr w:type="spellEnd"/>
      <w:r>
        <w:t xml:space="preserve"> et pourraient également faciliter le passage d’autres supermarchés à l’utilisation du CO</w:t>
      </w:r>
      <w:r>
        <w:rPr>
          <w:vertAlign w:val="subscript"/>
        </w:rPr>
        <w:t>2</w:t>
      </w:r>
      <w:r>
        <w:t> </w:t>
      </w:r>
      <w:proofErr w:type="spellStart"/>
      <w:r>
        <w:t>transcritique</w:t>
      </w:r>
      <w:proofErr w:type="spellEnd"/>
      <w:r>
        <w:t xml:space="preserve"> au cours de la phase I du KIP.  </w:t>
      </w:r>
    </w:p>
    <w:p w14:paraId="570323D7" w14:textId="77777777" w:rsidR="00C00322" w:rsidRDefault="00C00322" w:rsidP="00C00322">
      <w:pPr>
        <w:pStyle w:val="Heading1"/>
      </w:pPr>
      <w:r>
        <w:t>Le Secrétariat a fait remarquer que la demande de préparation de la phase I du KIP pour le Kenya a été soumise à la présente réunion.</w:t>
      </w:r>
    </w:p>
    <w:p w14:paraId="2E82C8B9" w14:textId="77777777" w:rsidR="00C00322" w:rsidRDefault="00C00322" w:rsidP="00C00322">
      <w:pPr>
        <w:pStyle w:val="Heading1"/>
      </w:pPr>
      <w:r>
        <w:t>La demande de préparation de projet pour le Togo concerne la démonstration d’une technologie de climatisation à faible PRP et à haut rendement énergétique (R-290) au port autonome de Lomé, avec une composante visant à améliorer la qualité des frigorigènes dans les équipements de refroidissement du port. Les activités de préparation devraient comprendre une analyse de la structure des bâtiments, de l’isolation globale et une mesure de l’énergie de l’unité installée afin de développer les options d’amélioration ; le renforcement des capacités sur la vérification de la qualité des frigorigènes ; et des activités de sensibilisation avec les parties prenantes sur l’efficacité énergétique, les normes minimales de performance énergétique et l’étiquetage ainsi que l’impact des frigorigènes certifiés utilisés en réfrigération et en climatisation.</w:t>
      </w:r>
    </w:p>
    <w:p w14:paraId="6A5B1DF9" w14:textId="77777777" w:rsidR="00C00322" w:rsidRPr="005051F2" w:rsidRDefault="00C00322" w:rsidP="00C00322">
      <w:pPr>
        <w:rPr>
          <w:i/>
          <w:iCs/>
        </w:rPr>
      </w:pPr>
      <w:r>
        <w:rPr>
          <w:i/>
        </w:rPr>
        <w:t>Observations du Secrétariat</w:t>
      </w:r>
    </w:p>
    <w:p w14:paraId="4499BF36" w14:textId="77777777" w:rsidR="00C00322" w:rsidRPr="002578A4" w:rsidRDefault="00C00322" w:rsidP="00C00322"/>
    <w:p w14:paraId="594947B8" w14:textId="38D61A54" w:rsidR="00C00322" w:rsidRDefault="00C00322" w:rsidP="00C00322">
      <w:pPr>
        <w:pStyle w:val="Heading1"/>
      </w:pPr>
      <w:r>
        <w:t>En ce qui concerne la demande de préparation d’un projet pilote visant à maintenir et/ou à améliorer l’efficacité énergétique au Kenya, le Secrétariat a fait remarquer qu’elle relevait de l’alinéa (b)(</w:t>
      </w:r>
      <w:proofErr w:type="gramStart"/>
      <w:r>
        <w:t>i)c</w:t>
      </w:r>
      <w:proofErr w:type="gramEnd"/>
      <w:r>
        <w:t xml:space="preserve"> de la décision 91/65.</w:t>
      </w:r>
      <w:r>
        <w:rPr>
          <w:rStyle w:val="FootnoteReference"/>
        </w:rPr>
        <w:footnoteReference w:id="6"/>
      </w:r>
      <w:r>
        <w:t xml:space="preserve"> Il a également </w:t>
      </w:r>
      <w:r w:rsidR="00236C1D">
        <w:t xml:space="preserve">pris note </w:t>
      </w:r>
      <w:r>
        <w:t>que le projet qui en résulterait devrait comparer les gains en efficacité énergétique obtenus dans un supermarché entre des systèmes de réfrigération à base de R-404A et un système qui utiliserait du CO</w:t>
      </w:r>
      <w:r>
        <w:rPr>
          <w:vertAlign w:val="subscript"/>
        </w:rPr>
        <w:t xml:space="preserve">2 </w:t>
      </w:r>
      <w:proofErr w:type="spellStart"/>
      <w:r>
        <w:t>transcritique</w:t>
      </w:r>
      <w:proofErr w:type="spellEnd"/>
      <w:r>
        <w:t>. Le Gouvernement de l’Allemagne a indiqué que cette approche garantissait une augmentation significative de l’efficacité énergétique et une réduction des émissions de gaz à effet de serre (GES)</w:t>
      </w:r>
      <w:r w:rsidR="00236C1D">
        <w:t xml:space="preserve"> et présente </w:t>
      </w:r>
      <w:r>
        <w:t>un fort potentiel de r</w:t>
      </w:r>
      <w:r w:rsidR="00236C1D">
        <w:t>éplica</w:t>
      </w:r>
      <w:r>
        <w:t>tion et d’extension à un projet de gestion de l’énergie applicable à tout le secteur des supermarchés dans le pays.</w:t>
      </w:r>
    </w:p>
    <w:p w14:paraId="6B513429" w14:textId="08BCC7FC" w:rsidR="00C00322" w:rsidRDefault="00C00322" w:rsidP="00C00322">
      <w:pPr>
        <w:pStyle w:val="Heading1"/>
      </w:pPr>
      <w:r>
        <w:t>Dans le cas de la demande destinée au Togo, le Secrétariat a fait remarquer qu’il s’agit d’un pays à faible volume de consommation (FVC) et que les activités qui seraient appropriées pour des projets pilotes dans le cadre de la décision 91/65 ont été clairement définies à l’alinéa (b)(</w:t>
      </w:r>
      <w:proofErr w:type="gramStart"/>
      <w:r>
        <w:t>i)d</w:t>
      </w:r>
      <w:proofErr w:type="gramEnd"/>
      <w:r>
        <w:rPr>
          <w:rStyle w:val="FootnoteReference"/>
        </w:rPr>
        <w:footnoteReference w:id="7"/>
      </w:r>
      <w:r>
        <w:t xml:space="preserve"> pour le secteur de l’entretien tout en notant que d’autres projets similaires ont été soumis sans préparation. En outre, la composante visant à améliorer la qualité du frigorigène R-290 semble constituer une activité de fabrication, et des éclaircissements ont été demandés à ce sujet. </w:t>
      </w:r>
    </w:p>
    <w:p w14:paraId="254AEC54" w14:textId="203F4A6F" w:rsidR="00C00322" w:rsidRDefault="00C00322" w:rsidP="00C00322">
      <w:pPr>
        <w:pStyle w:val="Heading1"/>
      </w:pPr>
      <w:r>
        <w:lastRenderedPageBreak/>
        <w:t>Le Gouvernement de l’Allemagne a clarifié la nécessité de préparer le projet pour le secteur de</w:t>
      </w:r>
      <w:r w:rsidR="00236C1D">
        <w:t xml:space="preserve"> </w:t>
      </w:r>
      <w:r w:rsidR="00236C1D" w:rsidRPr="003B4EDD">
        <w:t>l’entretien</w:t>
      </w:r>
      <w:r w:rsidR="00236C1D">
        <w:t xml:space="preserve"> </w:t>
      </w:r>
      <w:r>
        <w:t xml:space="preserve">en </w:t>
      </w:r>
      <w:r w:rsidR="00236C1D">
        <w:t xml:space="preserve">prenant </w:t>
      </w:r>
      <w:r>
        <w:t>not</w:t>
      </w:r>
      <w:r w:rsidR="00236C1D">
        <w:t>e</w:t>
      </w:r>
      <w:r>
        <w:t xml:space="preserve"> que le projet proposé apporterait une contribution importante à la préparation du KIP. Le projet de démonstration permettra de soutenir la </w:t>
      </w:r>
      <w:r w:rsidR="00236C1D" w:rsidRPr="003B4EDD">
        <w:t>re</w:t>
      </w:r>
      <w:r>
        <w:t xml:space="preserve">conversion directe </w:t>
      </w:r>
      <w:r w:rsidR="00236C1D">
        <w:t xml:space="preserve">à </w:t>
      </w:r>
      <w:r>
        <w:t>des frigorigènes à très faible PRP comme le R-290, ce qui augmentera l’impact sur l’atténuation des</w:t>
      </w:r>
      <w:r w:rsidR="00236C1D">
        <w:t xml:space="preserve"> émissions de</w:t>
      </w:r>
      <w:r>
        <w:t xml:space="preserve"> GES et réduira le risque que la </w:t>
      </w:r>
      <w:r w:rsidR="00236C1D" w:rsidRPr="003B4EDD">
        <w:t>re</w:t>
      </w:r>
      <w:r>
        <w:t xml:space="preserve">conversion depuis des frigorigènes à fort PRP ne se fasse pas vers des frigorigènes dont le PRP </w:t>
      </w:r>
      <w:r w:rsidR="00236C1D">
        <w:t xml:space="preserve">serait </w:t>
      </w:r>
      <w:r>
        <w:t>le plus faible possible. En ce qui concerne l’amélioration de la qualité des frigorigènes, il a été expliqué que le R-290 était actuellement utilisé au Togo, mais que la qualité sur le marché était médiocre</w:t>
      </w:r>
      <w:r w:rsidR="00236C1D">
        <w:t xml:space="preserve"> et</w:t>
      </w:r>
      <w:r>
        <w:t xml:space="preserve"> pouva</w:t>
      </w:r>
      <w:r w:rsidR="00236C1D">
        <w:t>i</w:t>
      </w:r>
      <w:r>
        <w:t xml:space="preserve">t entraîner des problèmes de sécurité. Le projet proposé devrait viser également à améliorer la chaîne d’approvisionnement </w:t>
      </w:r>
      <w:r w:rsidR="00236C1D">
        <w:t xml:space="preserve">en </w:t>
      </w:r>
      <w:r>
        <w:t xml:space="preserve">R-290 au Togo et comprendrait le renforcement des capacités des techniciens, ce qui permettrait de promouvoir les produits de remplacement des HFC. Le financement de la préparation du projet pour la stratégie globale de la phase I du KIP pour le Togo a été approuvé </w:t>
      </w:r>
      <w:r w:rsidR="00236C1D">
        <w:t xml:space="preserve">à </w:t>
      </w:r>
      <w:r>
        <w:t>la 90</w:t>
      </w:r>
      <w:r w:rsidRPr="0086337F">
        <w:rPr>
          <w:vertAlign w:val="superscript"/>
        </w:rPr>
        <w:t>e</w:t>
      </w:r>
      <w:r>
        <w:t xml:space="preserve"> réunion pour un montant de 170 000 $</w:t>
      </w:r>
      <w:r w:rsidR="00236C1D">
        <w:t> </w:t>
      </w:r>
      <w:r>
        <w:t xml:space="preserve">US, plus les </w:t>
      </w:r>
      <w:r w:rsidR="00304518">
        <w:t>frai</w:t>
      </w:r>
      <w:r>
        <w:t xml:space="preserve">s </w:t>
      </w:r>
      <w:r w:rsidRPr="003B4EDD">
        <w:t xml:space="preserve">d’appui </w:t>
      </w:r>
      <w:r w:rsidR="00236C1D" w:rsidRPr="003B4EDD">
        <w:t>d’</w:t>
      </w:r>
      <w:r w:rsidRPr="003B4EDD">
        <w:t>agence</w:t>
      </w:r>
      <w:r>
        <w:t>.</w:t>
      </w:r>
      <w:r>
        <w:rPr>
          <w:rStyle w:val="FootnoteReference"/>
        </w:rPr>
        <w:footnoteReference w:id="8"/>
      </w:r>
    </w:p>
    <w:p w14:paraId="4659077D" w14:textId="77777777" w:rsidR="00C00322" w:rsidRPr="005051F2" w:rsidRDefault="00C00322" w:rsidP="00C00322">
      <w:pPr>
        <w:pStyle w:val="Heading1"/>
      </w:pPr>
      <w:r>
        <w:t>Après d’autres discussions, il a été convenu que la demande du Togo pouvait être soutenue, étant donné qu’il s’agit d’une demande d’activités dans un pays à FVC conformément à la décision 91/65.</w:t>
      </w:r>
    </w:p>
    <w:p w14:paraId="6081305B" w14:textId="77777777" w:rsidR="00C00322" w:rsidRDefault="00C00322" w:rsidP="00C00322">
      <w:pPr>
        <w:pStyle w:val="Heading1"/>
        <w:keepNext/>
        <w:numPr>
          <w:ilvl w:val="0"/>
          <w:numId w:val="0"/>
        </w:numPr>
        <w:tabs>
          <w:tab w:val="left" w:pos="720"/>
        </w:tabs>
        <w:rPr>
          <w:bCs/>
          <w:i/>
          <w:iCs/>
        </w:rPr>
      </w:pPr>
      <w:r>
        <w:rPr>
          <w:i/>
        </w:rPr>
        <w:t>Recommandation du Secrétariat</w:t>
      </w:r>
    </w:p>
    <w:p w14:paraId="57290D1E" w14:textId="14274427" w:rsidR="00C00322" w:rsidRDefault="00C00322" w:rsidP="00C00322">
      <w:pPr>
        <w:pStyle w:val="Heading1"/>
      </w:pPr>
      <w:r>
        <w:t>Le Secrétariat recommande l’approbation générale des demandes de préparation pour des projets pilotes visant à maintenir ou améliorer l’efficacité énergétique par le biais d’une assistance technique orientée vers une démonstration de l’utilisation de systèmes à base de CO</w:t>
      </w:r>
      <w:r>
        <w:rPr>
          <w:vertAlign w:val="subscript"/>
        </w:rPr>
        <w:t xml:space="preserve">2 </w:t>
      </w:r>
      <w:proofErr w:type="spellStart"/>
      <w:r>
        <w:t>transcritique</w:t>
      </w:r>
      <w:proofErr w:type="spellEnd"/>
      <w:r>
        <w:t xml:space="preserve"> à haut rendement énergétique dans un supermarché au Kenya ainsi que vers une démonstration de technologie de climatisation à haut rendement énergétique et à faible potentiel de réchauffement de la planète, notamment </w:t>
      </w:r>
      <w:r w:rsidR="00236C1D">
        <w:t xml:space="preserve">grâce à </w:t>
      </w:r>
      <w:r>
        <w:t>l’amélioration de la qualité des frigorigènes au Togo, au niveau de financement indiqué dans le tableau 1.</w:t>
      </w:r>
    </w:p>
    <w:p w14:paraId="5CE90D9D" w14:textId="77777777" w:rsidR="00C00322" w:rsidRPr="00B44399" w:rsidRDefault="00C00322" w:rsidP="00C00322">
      <w:pPr>
        <w:keepNext/>
        <w:spacing w:after="240"/>
        <w:rPr>
          <w:u w:val="single"/>
        </w:rPr>
      </w:pPr>
      <w:r>
        <w:rPr>
          <w:u w:val="single"/>
        </w:rPr>
        <w:t>Préparation d’un inventaire national des banques de substances réglementées utilisées ou indésirables et d’un plan pour la collecte, le transport et l’élimination de ces substances</w:t>
      </w:r>
      <w:r>
        <w:rPr>
          <w:rStyle w:val="FootnoteReference"/>
          <w:u w:val="single"/>
        </w:rPr>
        <w:footnoteReference w:id="9"/>
      </w:r>
    </w:p>
    <w:p w14:paraId="73BC3871" w14:textId="77777777" w:rsidR="00C00322" w:rsidRPr="00242901" w:rsidRDefault="00C00322" w:rsidP="00C00322">
      <w:pPr>
        <w:keepNext/>
        <w:spacing w:after="240"/>
        <w:rPr>
          <w:bCs/>
          <w:i/>
          <w:iCs/>
        </w:rPr>
      </w:pPr>
      <w:r>
        <w:rPr>
          <w:i/>
        </w:rPr>
        <w:t>Description du projet</w:t>
      </w:r>
    </w:p>
    <w:p w14:paraId="16CE4349" w14:textId="7E52D9C8" w:rsidR="00C00322" w:rsidRPr="00F178EA" w:rsidRDefault="00C00322" w:rsidP="00C00322">
      <w:pPr>
        <w:pStyle w:val="Heading1"/>
        <w:rPr>
          <w:snapToGrid w:val="0"/>
        </w:rPr>
      </w:pPr>
      <w:r>
        <w:rPr>
          <w:snapToGrid w:val="0"/>
        </w:rPr>
        <w:t>Le Gouvernement de l’Allemagne</w:t>
      </w:r>
      <w:r w:rsidR="00236C1D">
        <w:rPr>
          <w:snapToGrid w:val="0"/>
        </w:rPr>
        <w:t>, en qualité qu’agence de mise en œuvre désignée,</w:t>
      </w:r>
      <w:r>
        <w:rPr>
          <w:snapToGrid w:val="0"/>
        </w:rPr>
        <w:t xml:space="preserve"> a présenté quatre demandes </w:t>
      </w:r>
      <w:r w:rsidR="00236C1D">
        <w:rPr>
          <w:snapToGrid w:val="0"/>
        </w:rPr>
        <w:t xml:space="preserve">relatives à </w:t>
      </w:r>
      <w:r>
        <w:rPr>
          <w:snapToGrid w:val="0"/>
        </w:rPr>
        <w:t xml:space="preserve">la préparation d’un </w:t>
      </w:r>
      <w:r>
        <w:t xml:space="preserve">inventaire national des banques de substances réglementées utilisées ou indésirables et d’un plan </w:t>
      </w:r>
      <w:r>
        <w:rPr>
          <w:snapToGrid w:val="0"/>
        </w:rPr>
        <w:t>pour le Kenya, le Libéria, la Namibie et les Seychelles</w:t>
      </w:r>
      <w:r w:rsidR="00236C1D">
        <w:rPr>
          <w:snapToGrid w:val="0"/>
        </w:rPr>
        <w:t xml:space="preserve">, </w:t>
      </w:r>
      <w:r>
        <w:t>comme le montre le tableau 1.</w:t>
      </w:r>
    </w:p>
    <w:p w14:paraId="01F8014B" w14:textId="77777777" w:rsidR="00C00322" w:rsidRPr="00242901" w:rsidRDefault="00C00322" w:rsidP="00C00322">
      <w:pPr>
        <w:keepNext/>
        <w:spacing w:after="240"/>
        <w:rPr>
          <w:bCs/>
          <w:i/>
          <w:iCs/>
        </w:rPr>
      </w:pPr>
      <w:r>
        <w:rPr>
          <w:i/>
        </w:rPr>
        <w:t>Observations du Secrétariat</w:t>
      </w:r>
    </w:p>
    <w:p w14:paraId="22564F73" w14:textId="1C902F03" w:rsidR="00C00322" w:rsidRPr="0036080B" w:rsidRDefault="00C00322" w:rsidP="00C00322">
      <w:pPr>
        <w:pStyle w:val="Heading1"/>
        <w:rPr>
          <w:snapToGrid w:val="0"/>
          <w:color w:val="000000" w:themeColor="text1"/>
        </w:rPr>
      </w:pPr>
      <w:r>
        <w:t>Lors de l’examen de ces demandes, le Secrétariat a tenu compte des critères de la</w:t>
      </w:r>
      <w:r>
        <w:rPr>
          <w:snapToGrid w:val="0"/>
        </w:rPr>
        <w:t xml:space="preserve"> préparation d’un inventaire national des banques de substances réglementées utilisées ou indésirables et du plan</w:t>
      </w:r>
      <w:r w:rsidR="00236C1D">
        <w:rPr>
          <w:snapToGrid w:val="0"/>
        </w:rPr>
        <w:t xml:space="preserve"> y relatif</w:t>
      </w:r>
      <w:r>
        <w:t xml:space="preserve"> dans le cadre de la décision 91/66, ainsi que des activités proposées pour la préparation du projet et de leur lien avec les plans nationaux d’élimination</w:t>
      </w:r>
      <w:r w:rsidR="00236C1D">
        <w:t xml:space="preserve"> ou </w:t>
      </w:r>
      <w:r>
        <w:t>de réduction progressive (</w:t>
      </w:r>
      <w:r w:rsidR="00236C1D">
        <w:t xml:space="preserve">soit </w:t>
      </w:r>
      <w:r>
        <w:t>les PGEH ou les KIP) menés dans les pays</w:t>
      </w:r>
      <w:r w:rsidR="001F039C">
        <w:t xml:space="preserve"> concernés</w:t>
      </w:r>
      <w:r>
        <w:t xml:space="preserve">. Le Secrétariat a pris note du fait que les demandes de financement sont conformes à la décision 91/66, et qu’en tant qu’agence d’exécution désignée, le Gouvernement de l’Allemagne a fourni une description des activités requises pour la préparation </w:t>
      </w:r>
      <w:r>
        <w:rPr>
          <w:snapToGrid w:val="0"/>
        </w:rPr>
        <w:t>d’un inventaire national des banques de</w:t>
      </w:r>
      <w:r>
        <w:t xml:space="preserve"> substances </w:t>
      </w:r>
      <w:r>
        <w:rPr>
          <w:snapToGrid w:val="0"/>
        </w:rPr>
        <w:t>réglementées utilisées ou indésirables</w:t>
      </w:r>
      <w:r>
        <w:t xml:space="preserve"> et des plans pour le Kenya, le Libéria, la Namibie et les Seychelles, ainsi que les coûts correspondants pour chaque activité, en utilisant les formulaires de soumission prévus pour les propositions de projet. Les activités menées dans les quatre pays comprenaient la préparation de l’inventaire national, du plan d’action et du rapport final, des consultations avec les parties prenantes concernées, la collecte et l’analyse de données sur les quantités de frigorigènes inutilisé</w:t>
      </w:r>
      <w:r w:rsidR="001F039C">
        <w:t>e</w:t>
      </w:r>
      <w:r>
        <w:t xml:space="preserve">s ou indésirables </w:t>
      </w:r>
      <w:r>
        <w:lastRenderedPageBreak/>
        <w:t xml:space="preserve">provenant des types et sources d’équipement identifiés, ainsi </w:t>
      </w:r>
      <w:r>
        <w:rPr>
          <w:color w:val="000000" w:themeColor="text1"/>
        </w:rPr>
        <w:t>que des considérations au sujet de l’intégration de l’égalité des sexes</w:t>
      </w:r>
      <w:r>
        <w:t>.</w:t>
      </w:r>
      <w:r>
        <w:rPr>
          <w:color w:val="000000" w:themeColor="text1"/>
        </w:rPr>
        <w:t xml:space="preserve"> </w:t>
      </w:r>
    </w:p>
    <w:p w14:paraId="6432A0E8" w14:textId="77777777" w:rsidR="00C00322" w:rsidRPr="00242901" w:rsidRDefault="00C00322" w:rsidP="00C00322">
      <w:pPr>
        <w:keepNext/>
        <w:spacing w:after="240"/>
        <w:rPr>
          <w:bCs/>
          <w:i/>
          <w:iCs/>
        </w:rPr>
      </w:pPr>
      <w:r>
        <w:rPr>
          <w:i/>
        </w:rPr>
        <w:t>Recommandation du Secrétariat</w:t>
      </w:r>
    </w:p>
    <w:p w14:paraId="0553C29F" w14:textId="626859DC" w:rsidR="00C00322" w:rsidRPr="00B0758C" w:rsidRDefault="00C00322" w:rsidP="00C00322">
      <w:pPr>
        <w:pStyle w:val="Heading1"/>
      </w:pPr>
      <w:r>
        <w:t xml:space="preserve">Le Secrétariat recommande l’approbation générale de la préparation d’un inventaire national des banques de substances réglementées utilisées ou indésirables et d’un plan pour la collecte, le transport et l’élimination de ces substances pour le </w:t>
      </w:r>
      <w:r>
        <w:rPr>
          <w:snapToGrid w:val="0"/>
        </w:rPr>
        <w:t>Kenya, le Libéria, la Namibie et les Seychelles</w:t>
      </w:r>
      <w:r>
        <w:t>, au niveau de financement indiqué dans le tableau 1.</w:t>
      </w:r>
    </w:p>
    <w:p w14:paraId="41302ABF" w14:textId="77777777" w:rsidR="00F022BB" w:rsidRPr="00F022BB" w:rsidRDefault="00F022BB" w:rsidP="00F022BB">
      <w:pPr>
        <w:keepNext/>
        <w:keepLines/>
        <w:spacing w:after="240"/>
        <w:outlineLvl w:val="0"/>
        <w:rPr>
          <w:b/>
        </w:rPr>
      </w:pPr>
      <w:r>
        <w:rPr>
          <w:b/>
        </w:rPr>
        <w:t>Recommandation</w:t>
      </w:r>
    </w:p>
    <w:p w14:paraId="6FE4B754" w14:textId="2B5BE52B" w:rsidR="00F022BB" w:rsidRPr="00F022BB" w:rsidRDefault="00F022BB" w:rsidP="00F022BB">
      <w:pPr>
        <w:numPr>
          <w:ilvl w:val="0"/>
          <w:numId w:val="1"/>
        </w:numPr>
        <w:spacing w:after="240"/>
        <w:outlineLvl w:val="0"/>
      </w:pPr>
      <w:r>
        <w:t>Le Comité exécutif pourrait souhaiter demander au Trésorier de compenser les coûts des projets bilatéraux approuvés à la 93</w:t>
      </w:r>
      <w:r>
        <w:rPr>
          <w:vertAlign w:val="superscript"/>
        </w:rPr>
        <w:t>e</w:t>
      </w:r>
      <w:r>
        <w:t xml:space="preserve"> réunion comme suit :</w:t>
      </w:r>
    </w:p>
    <w:p w14:paraId="7A9DDD3F" w14:textId="371743DD" w:rsidR="00F022BB" w:rsidRDefault="00F022BB" w:rsidP="00F022BB">
      <w:pPr>
        <w:widowControl w:val="0"/>
        <w:numPr>
          <w:ilvl w:val="1"/>
          <w:numId w:val="1"/>
        </w:numPr>
        <w:spacing w:after="240"/>
        <w:outlineLvl w:val="1"/>
      </w:pPr>
      <w:r>
        <w:t>XX $</w:t>
      </w:r>
      <w:r w:rsidR="001F039C">
        <w:t> </w:t>
      </w:r>
      <w:r>
        <w:t xml:space="preserve">US (y compris les </w:t>
      </w:r>
      <w:r w:rsidR="00304518">
        <w:t>frai</w:t>
      </w:r>
      <w:r>
        <w:t>s d’appui d’agence) sur le solde de la contribution bilatérale du Gouvernement de l’Allemagne pour 2021-2023 ; et</w:t>
      </w:r>
    </w:p>
    <w:p w14:paraId="09868E8E" w14:textId="152EA15D" w:rsidR="002129A3" w:rsidRPr="00F022BB" w:rsidRDefault="002129A3" w:rsidP="00F022BB">
      <w:pPr>
        <w:widowControl w:val="0"/>
        <w:numPr>
          <w:ilvl w:val="1"/>
          <w:numId w:val="1"/>
        </w:numPr>
        <w:spacing w:after="240"/>
        <w:outlineLvl w:val="1"/>
      </w:pPr>
      <w:r>
        <w:t>XX $</w:t>
      </w:r>
      <w:r w:rsidR="001F039C">
        <w:t> </w:t>
      </w:r>
      <w:r>
        <w:t>US (y compris les coûts d’appui d’agence) sur le solde de la contribution bilatérale du Gouvernement du Japon pour 2021-2023.</w:t>
      </w:r>
    </w:p>
    <w:p w14:paraId="153DA8EF" w14:textId="77777777" w:rsidR="00F022BB" w:rsidRPr="00F02C74" w:rsidRDefault="00F022BB" w:rsidP="00F022BB">
      <w:pPr>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022BB" w:rsidRPr="00F022BB" w14:paraId="65D52756" w14:textId="77777777">
        <w:tc>
          <w:tcPr>
            <w:tcW w:w="1871" w:type="dxa"/>
          </w:tcPr>
          <w:p w14:paraId="798693CA" w14:textId="77777777" w:rsidR="00F022BB" w:rsidRPr="00F022BB" w:rsidRDefault="00F022BB" w:rsidP="00F022BB"/>
        </w:tc>
        <w:tc>
          <w:tcPr>
            <w:tcW w:w="1872" w:type="dxa"/>
          </w:tcPr>
          <w:p w14:paraId="3AE0AAB6" w14:textId="77777777" w:rsidR="00F022BB" w:rsidRPr="00F022BB" w:rsidRDefault="00F022BB" w:rsidP="00F022BB"/>
        </w:tc>
        <w:tc>
          <w:tcPr>
            <w:tcW w:w="1872" w:type="dxa"/>
            <w:tcBorders>
              <w:bottom w:val="single" w:sz="4" w:space="0" w:color="auto"/>
            </w:tcBorders>
          </w:tcPr>
          <w:p w14:paraId="5801EB8C" w14:textId="77777777" w:rsidR="00F022BB" w:rsidRPr="00F022BB" w:rsidRDefault="00F022BB" w:rsidP="00F022BB"/>
        </w:tc>
        <w:tc>
          <w:tcPr>
            <w:tcW w:w="1872" w:type="dxa"/>
          </w:tcPr>
          <w:p w14:paraId="5CB6351F" w14:textId="77777777" w:rsidR="00F022BB" w:rsidRPr="00F022BB" w:rsidRDefault="00F022BB" w:rsidP="00F022BB"/>
        </w:tc>
        <w:tc>
          <w:tcPr>
            <w:tcW w:w="1873" w:type="dxa"/>
          </w:tcPr>
          <w:p w14:paraId="5520C93E" w14:textId="77777777" w:rsidR="00F022BB" w:rsidRPr="00F022BB" w:rsidRDefault="00F022BB" w:rsidP="00F022BB"/>
        </w:tc>
      </w:tr>
    </w:tbl>
    <w:p w14:paraId="11E7F448" w14:textId="77777777" w:rsidR="00E85409" w:rsidRPr="009B0D30" w:rsidRDefault="00E85409" w:rsidP="00323944"/>
    <w:sectPr w:rsidR="00E85409" w:rsidRPr="009B0D30" w:rsidSect="005A460E">
      <w:headerReference w:type="even" r:id="rId15"/>
      <w:headerReference w:type="default" r:id="rId16"/>
      <w:footerReference w:type="even" r:id="rId17"/>
      <w:footerReference w:type="default" r:id="rId18"/>
      <w:footerReference w:type="first" r:id="rId19"/>
      <w:pgSz w:w="12240" w:h="15840" w:code="1"/>
      <w:pgMar w:top="720" w:right="117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B2BF4" w14:textId="77777777" w:rsidR="00A676FD" w:rsidRDefault="00A676FD" w:rsidP="004A504B">
      <w:r>
        <w:separator/>
      </w:r>
    </w:p>
  </w:endnote>
  <w:endnote w:type="continuationSeparator" w:id="0">
    <w:p w14:paraId="10B8B540" w14:textId="77777777" w:rsidR="00A676FD" w:rsidRDefault="00A676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E2800" w14:textId="77777777" w:rsidR="00236C1D" w:rsidRPr="0033525D" w:rsidRDefault="00236C1D">
    <w:pPr>
      <w:jc w:val="center"/>
    </w:pPr>
    <w:r>
      <w:fldChar w:fldCharType="begin"/>
    </w:r>
    <w:r>
      <w:instrText xml:space="preserve"> PAGE </w:instrText>
    </w:r>
    <w:r>
      <w:fldChar w:fldCharType="separate"/>
    </w:r>
    <w:r w:rsidR="0086337F">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EFB3" w14:textId="77777777" w:rsidR="00236C1D" w:rsidRPr="0033525D" w:rsidRDefault="00236C1D">
    <w:pPr>
      <w:jc w:val="center"/>
    </w:pPr>
    <w:r>
      <w:fldChar w:fldCharType="begin"/>
    </w:r>
    <w:r>
      <w:instrText xml:space="preserve"> PAGE </w:instrText>
    </w:r>
    <w:r>
      <w:fldChar w:fldCharType="separate"/>
    </w:r>
    <w:r w:rsidR="0086337F">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77ECF" w14:textId="77777777" w:rsidR="00236C1D" w:rsidRDefault="00236C1D"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5148A3C4" w14:textId="77777777" w:rsidR="00236C1D" w:rsidRDefault="00236C1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CA199" w14:textId="77777777" w:rsidR="00A676FD" w:rsidRDefault="00A676FD" w:rsidP="004A504B">
      <w:r>
        <w:separator/>
      </w:r>
    </w:p>
  </w:footnote>
  <w:footnote w:type="continuationSeparator" w:id="0">
    <w:p w14:paraId="4850E165" w14:textId="77777777" w:rsidR="00A676FD" w:rsidRDefault="00A676FD" w:rsidP="004A504B">
      <w:r>
        <w:continuationSeparator/>
      </w:r>
    </w:p>
  </w:footnote>
  <w:footnote w:id="1">
    <w:p w14:paraId="74B4F158" w14:textId="77777777" w:rsidR="00236C1D" w:rsidRDefault="00236C1D"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/93/1</w:t>
      </w:r>
    </w:p>
    <w:p w14:paraId="416322ED" w14:textId="77777777" w:rsidR="00316724" w:rsidRPr="001E1147" w:rsidRDefault="00316724" w:rsidP="0079781A">
      <w:pPr>
        <w:pStyle w:val="FootnoteText"/>
      </w:pPr>
    </w:p>
  </w:footnote>
  <w:footnote w:id="2">
    <w:p w14:paraId="700EE292" w14:textId="77777777" w:rsidR="00236C1D" w:rsidRDefault="00236C1D" w:rsidP="00C00322">
      <w:pPr>
        <w:pStyle w:val="FootnoteText"/>
        <w:jc w:val="left"/>
      </w:pPr>
      <w:r>
        <w:rPr>
          <w:rStyle w:val="FootnoteReference"/>
        </w:rPr>
        <w:footnoteRef/>
      </w:r>
      <w:r>
        <w:t xml:space="preserve"> UNEP/</w:t>
      </w:r>
      <w:proofErr w:type="spellStart"/>
      <w:r>
        <w:t>OzL.Pro</w:t>
      </w:r>
      <w:proofErr w:type="spellEnd"/>
      <w:r>
        <w:t>/</w:t>
      </w:r>
      <w:proofErr w:type="spellStart"/>
      <w:r>
        <w:t>ExCom</w:t>
      </w:r>
      <w:proofErr w:type="spellEnd"/>
      <w:r>
        <w:t>/93/35</w:t>
      </w:r>
    </w:p>
  </w:footnote>
  <w:footnote w:id="3">
    <w:p w14:paraId="0616E0B8" w14:textId="77777777" w:rsidR="00236C1D" w:rsidRDefault="00236C1D" w:rsidP="00C00322">
      <w:pPr>
        <w:pStyle w:val="FootnoteText"/>
        <w:jc w:val="left"/>
      </w:pPr>
      <w:r>
        <w:rPr>
          <w:rStyle w:val="FootnoteReference"/>
        </w:rPr>
        <w:footnoteRef/>
      </w:r>
      <w:r>
        <w:t xml:space="preserve"> UNEP/</w:t>
      </w:r>
      <w:proofErr w:type="spellStart"/>
      <w:r>
        <w:t>OzL.Pro</w:t>
      </w:r>
      <w:proofErr w:type="spellEnd"/>
      <w:r>
        <w:t>/</w:t>
      </w:r>
      <w:proofErr w:type="spellStart"/>
      <w:r>
        <w:t>ExCom</w:t>
      </w:r>
      <w:proofErr w:type="spellEnd"/>
      <w:r>
        <w:t>/93/37</w:t>
      </w:r>
    </w:p>
  </w:footnote>
  <w:footnote w:id="4">
    <w:p w14:paraId="36B7B90D" w14:textId="77777777" w:rsidR="00236C1D" w:rsidRDefault="00236C1D" w:rsidP="00C00322">
      <w:pPr>
        <w:pStyle w:val="FootnoteText"/>
        <w:jc w:val="left"/>
      </w:pPr>
      <w:r>
        <w:rPr>
          <w:rStyle w:val="FootnoteReference"/>
        </w:rPr>
        <w:footnoteRef/>
      </w:r>
      <w:r>
        <w:t xml:space="preserve"> UNEP/</w:t>
      </w:r>
      <w:proofErr w:type="spellStart"/>
      <w:r>
        <w:t>OzL.Pro</w:t>
      </w:r>
      <w:proofErr w:type="spellEnd"/>
      <w:r>
        <w:t>/</w:t>
      </w:r>
      <w:proofErr w:type="spellStart"/>
      <w:r>
        <w:t>ExCom</w:t>
      </w:r>
      <w:proofErr w:type="spellEnd"/>
      <w:r>
        <w:t>/93/36</w:t>
      </w:r>
    </w:p>
  </w:footnote>
  <w:footnote w:id="5">
    <w:p w14:paraId="41430921" w14:textId="584C299B" w:rsidR="00236C1D" w:rsidRPr="00851FDA" w:rsidRDefault="00236C1D" w:rsidP="00C00322">
      <w:pPr>
        <w:pStyle w:val="FootnoteText"/>
      </w:pPr>
      <w:r>
        <w:rPr>
          <w:rStyle w:val="FootnoteReference"/>
        </w:rPr>
        <w:footnoteRef/>
      </w:r>
      <w:r>
        <w:t xml:space="preserve"> </w:t>
      </w:r>
      <w:r>
        <w:rPr>
          <w:color w:val="000000" w:themeColor="text1"/>
          <w:sz w:val="18"/>
        </w:rPr>
        <w:t>Ci-après dénommée « préparation de projets pilotes visant à maintenir ou à améliorer l’efficacité énergétique</w:t>
      </w:r>
    </w:p>
  </w:footnote>
  <w:footnote w:id="6">
    <w:p w14:paraId="43C215EC" w14:textId="77777777" w:rsidR="00236C1D" w:rsidRPr="00B5615D" w:rsidRDefault="00236C1D" w:rsidP="00C00322">
      <w:pPr>
        <w:pStyle w:val="FootnoteText"/>
      </w:pPr>
      <w:r>
        <w:rPr>
          <w:rStyle w:val="FootnoteReference"/>
        </w:rPr>
        <w:footnoteRef/>
      </w:r>
      <w:r>
        <w:t xml:space="preserve"> Des projets d’assistance technique pour l’assemblage et l’installation d’équipements qui pourraient entraîner l’adoption de technologies visant à maintenir et/ou améliorer l’efficacité énergétique durant la conversion des HFC et qui pourraient être réplicables et évolutifs dans le pays ou la région, seraient considérés en priorité</w:t>
      </w:r>
    </w:p>
  </w:footnote>
  <w:footnote w:id="7">
    <w:p w14:paraId="07CFDDE6" w14:textId="77777777" w:rsidR="00236C1D" w:rsidRPr="00B5615D" w:rsidRDefault="00236C1D" w:rsidP="00C00322">
      <w:pPr>
        <w:pStyle w:val="FootnoteText"/>
      </w:pPr>
      <w:r>
        <w:rPr>
          <w:rStyle w:val="FootnoteReference"/>
        </w:rPr>
        <w:footnoteRef/>
      </w:r>
      <w:r>
        <w:t xml:space="preserve"> Des projets dans le secteur de l’entretien incluant, de manière non limitative, des activités identifiées dans la décision 89/6(b) seraient considérés en priorité dans le contexte des plans de mise en œuvre de l’Amendement de Kigali pour les HFC (KIP), à l’exception des activités qui ont déjà été financées par la décision 89/6(b) dans le cadre du plan de gestion de l’élimination des HCFC pour le pays en question</w:t>
      </w:r>
    </w:p>
  </w:footnote>
  <w:footnote w:id="8">
    <w:p w14:paraId="4C8067E4" w14:textId="77777777" w:rsidR="00236C1D" w:rsidRDefault="00236C1D" w:rsidP="00C00322">
      <w:pPr>
        <w:pStyle w:val="FootnoteText"/>
      </w:pPr>
      <w:r>
        <w:rPr>
          <w:rStyle w:val="FootnoteReference"/>
        </w:rPr>
        <w:footnoteRef/>
      </w:r>
      <w:r>
        <w:t xml:space="preserve"> 119 000 $US pour le PNUE et 51 000 $US pour l’ONUDI</w:t>
      </w:r>
    </w:p>
  </w:footnote>
  <w:footnote w:id="9">
    <w:p w14:paraId="751E7D87" w14:textId="77777777" w:rsidR="00236C1D" w:rsidRPr="001037F7" w:rsidRDefault="00236C1D" w:rsidP="00C00322">
      <w:pPr>
        <w:rPr>
          <w:sz w:val="20"/>
          <w:szCs w:val="20"/>
        </w:rPr>
      </w:pPr>
      <w:r>
        <w:rPr>
          <w:rStyle w:val="FootnoteReference"/>
          <w:sz w:val="20"/>
          <w:szCs w:val="20"/>
        </w:rPr>
        <w:footnoteRef/>
      </w:r>
      <w:r>
        <w:rPr>
          <w:sz w:val="20"/>
        </w:rPr>
        <w:t xml:space="preserve"> </w:t>
      </w:r>
      <w:r>
        <w:rPr>
          <w:color w:val="000000" w:themeColor="text1"/>
          <w:sz w:val="20"/>
        </w:rPr>
        <w:t>Ci-après dénommée « préparation d’un inventaire national des banques de substances réglementées utilisées ou indésirables et d’un plan</w:t>
      </w:r>
      <w:r>
        <w:rPr>
          <w:sz w:val="20"/>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288BC" w14:textId="53753550" w:rsidR="00236C1D" w:rsidRPr="0033525D" w:rsidRDefault="00077EFC">
    <w:r>
      <w:fldChar w:fldCharType="begin"/>
    </w:r>
    <w:r>
      <w:instrText xml:space="preserve"> DOCPROPERTY "Document number"  \* MERGEFORMAT </w:instrText>
    </w:r>
    <w:r>
      <w:fldChar w:fldCharType="separate"/>
    </w:r>
    <w:r w:rsidR="00236C1D">
      <w:t>UNEP/</w:t>
    </w:r>
    <w:proofErr w:type="spellStart"/>
    <w:r w:rsidR="00236C1D">
      <w:t>OzL.Pro</w:t>
    </w:r>
    <w:proofErr w:type="spellEnd"/>
    <w:r w:rsidR="00236C1D">
      <w:t>/</w:t>
    </w:r>
    <w:proofErr w:type="spellStart"/>
    <w:r w:rsidR="00236C1D">
      <w:t>ExCom</w:t>
    </w:r>
    <w:proofErr w:type="spellEnd"/>
    <w:r w:rsidR="00236C1D">
      <w:t>/93/32</w:t>
    </w:r>
    <w:r>
      <w:fldChar w:fldCharType="end"/>
    </w:r>
  </w:p>
  <w:p w14:paraId="1EC43E7C" w14:textId="77777777" w:rsidR="00236C1D" w:rsidRPr="0033525D" w:rsidRDefault="00236C1D"/>
  <w:p w14:paraId="699DD8A3" w14:textId="77777777" w:rsidR="00236C1D" w:rsidRPr="0033525D" w:rsidRDefault="00236C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07954" w14:textId="3D0F8B5E" w:rsidR="00236C1D" w:rsidRPr="0033525D" w:rsidRDefault="00077EFC">
    <w:pPr>
      <w:jc w:val="right"/>
    </w:pPr>
    <w:r>
      <w:fldChar w:fldCharType="begin"/>
    </w:r>
    <w:r>
      <w:instrText xml:space="preserve"> DOCPROPERTY "Document number"  \* MERGEFORMAT </w:instrText>
    </w:r>
    <w:r>
      <w:fldChar w:fldCharType="separate"/>
    </w:r>
    <w:r w:rsidR="00236C1D">
      <w:t>UNEP/</w:t>
    </w:r>
    <w:proofErr w:type="spellStart"/>
    <w:r w:rsidR="00236C1D">
      <w:t>OzL.Pro</w:t>
    </w:r>
    <w:proofErr w:type="spellEnd"/>
    <w:r w:rsidR="00236C1D">
      <w:t>/</w:t>
    </w:r>
    <w:proofErr w:type="spellStart"/>
    <w:r w:rsidR="00236C1D">
      <w:t>ExCom</w:t>
    </w:r>
    <w:proofErr w:type="spellEnd"/>
    <w:r w:rsidR="00236C1D">
      <w:t>/93/32</w:t>
    </w:r>
    <w:r>
      <w:fldChar w:fldCharType="end"/>
    </w:r>
  </w:p>
  <w:p w14:paraId="6D4B3F97" w14:textId="77777777" w:rsidR="00236C1D" w:rsidRPr="0033525D" w:rsidRDefault="00236C1D"/>
  <w:p w14:paraId="7AD366E8" w14:textId="77777777" w:rsidR="00236C1D" w:rsidRPr="0033525D" w:rsidRDefault="00236C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406C64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2140899">
    <w:abstractNumId w:val="10"/>
  </w:num>
  <w:num w:numId="2" w16cid:durableId="1896235662">
    <w:abstractNumId w:val="10"/>
  </w:num>
  <w:num w:numId="3" w16cid:durableId="1638335726">
    <w:abstractNumId w:val="10"/>
  </w:num>
  <w:num w:numId="4" w16cid:durableId="399182524">
    <w:abstractNumId w:val="10"/>
  </w:num>
  <w:num w:numId="5" w16cid:durableId="946306488">
    <w:abstractNumId w:val="10"/>
  </w:num>
  <w:num w:numId="6" w16cid:durableId="308901661">
    <w:abstractNumId w:val="9"/>
  </w:num>
  <w:num w:numId="7" w16cid:durableId="22174090">
    <w:abstractNumId w:val="7"/>
  </w:num>
  <w:num w:numId="8" w16cid:durableId="1688214665">
    <w:abstractNumId w:val="6"/>
  </w:num>
  <w:num w:numId="9" w16cid:durableId="1724139127">
    <w:abstractNumId w:val="5"/>
  </w:num>
  <w:num w:numId="10" w16cid:durableId="246885959">
    <w:abstractNumId w:val="4"/>
  </w:num>
  <w:num w:numId="11" w16cid:durableId="703797394">
    <w:abstractNumId w:val="8"/>
  </w:num>
  <w:num w:numId="12" w16cid:durableId="1025135450">
    <w:abstractNumId w:val="3"/>
  </w:num>
  <w:num w:numId="13" w16cid:durableId="1904439609">
    <w:abstractNumId w:val="2"/>
  </w:num>
  <w:num w:numId="14" w16cid:durableId="1066952792">
    <w:abstractNumId w:val="1"/>
  </w:num>
  <w:num w:numId="15" w16cid:durableId="1071733853">
    <w:abstractNumId w:val="0"/>
  </w:num>
  <w:num w:numId="16" w16cid:durableId="2000227092">
    <w:abstractNumId w:val="11"/>
  </w:num>
  <w:num w:numId="17" w16cid:durableId="1852064343">
    <w:abstractNumId w:val="13"/>
  </w:num>
  <w:num w:numId="18" w16cid:durableId="761225611">
    <w:abstractNumId w:val="14"/>
  </w:num>
  <w:num w:numId="19" w16cid:durableId="937179796">
    <w:abstractNumId w:val="15"/>
  </w:num>
  <w:num w:numId="20" w16cid:durableId="146546829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022BB"/>
    <w:rsid w:val="00000FED"/>
    <w:rsid w:val="000025B1"/>
    <w:rsid w:val="0000434E"/>
    <w:rsid w:val="0000479F"/>
    <w:rsid w:val="00006639"/>
    <w:rsid w:val="00011FAB"/>
    <w:rsid w:val="000211A9"/>
    <w:rsid w:val="00021238"/>
    <w:rsid w:val="00031260"/>
    <w:rsid w:val="0003681A"/>
    <w:rsid w:val="00037267"/>
    <w:rsid w:val="000372B7"/>
    <w:rsid w:val="00050F6E"/>
    <w:rsid w:val="00061EC2"/>
    <w:rsid w:val="0006266B"/>
    <w:rsid w:val="00066CE8"/>
    <w:rsid w:val="0007133A"/>
    <w:rsid w:val="00077EFC"/>
    <w:rsid w:val="00080ED0"/>
    <w:rsid w:val="00085B8F"/>
    <w:rsid w:val="00090481"/>
    <w:rsid w:val="00091834"/>
    <w:rsid w:val="00094558"/>
    <w:rsid w:val="000A3826"/>
    <w:rsid w:val="000A6C26"/>
    <w:rsid w:val="000B36C8"/>
    <w:rsid w:val="000C70EF"/>
    <w:rsid w:val="000D03FF"/>
    <w:rsid w:val="000D196F"/>
    <w:rsid w:val="000D52A4"/>
    <w:rsid w:val="000E07BC"/>
    <w:rsid w:val="000E2E21"/>
    <w:rsid w:val="000E5FEB"/>
    <w:rsid w:val="000F1CD4"/>
    <w:rsid w:val="000F4103"/>
    <w:rsid w:val="000F4C11"/>
    <w:rsid w:val="000F70A7"/>
    <w:rsid w:val="00100DFD"/>
    <w:rsid w:val="00113CCA"/>
    <w:rsid w:val="00114ABF"/>
    <w:rsid w:val="00122F25"/>
    <w:rsid w:val="00134B35"/>
    <w:rsid w:val="00135980"/>
    <w:rsid w:val="0013686A"/>
    <w:rsid w:val="0013786F"/>
    <w:rsid w:val="00144537"/>
    <w:rsid w:val="001636BD"/>
    <w:rsid w:val="00164719"/>
    <w:rsid w:val="00166FC4"/>
    <w:rsid w:val="001677AC"/>
    <w:rsid w:val="00167DB0"/>
    <w:rsid w:val="0017673A"/>
    <w:rsid w:val="001804EA"/>
    <w:rsid w:val="00190A61"/>
    <w:rsid w:val="00197179"/>
    <w:rsid w:val="001A2215"/>
    <w:rsid w:val="001A3342"/>
    <w:rsid w:val="001A3E3D"/>
    <w:rsid w:val="001A7049"/>
    <w:rsid w:val="001B1E40"/>
    <w:rsid w:val="001C4937"/>
    <w:rsid w:val="001C58D3"/>
    <w:rsid w:val="001C5D16"/>
    <w:rsid w:val="001C764E"/>
    <w:rsid w:val="001E1052"/>
    <w:rsid w:val="001E21B1"/>
    <w:rsid w:val="001E2F93"/>
    <w:rsid w:val="001E4554"/>
    <w:rsid w:val="001E61E5"/>
    <w:rsid w:val="001F039C"/>
    <w:rsid w:val="001F2159"/>
    <w:rsid w:val="001F53FD"/>
    <w:rsid w:val="00210B8B"/>
    <w:rsid w:val="002129A3"/>
    <w:rsid w:val="00214863"/>
    <w:rsid w:val="002156B4"/>
    <w:rsid w:val="00224FCD"/>
    <w:rsid w:val="00234B53"/>
    <w:rsid w:val="00236C1D"/>
    <w:rsid w:val="00247891"/>
    <w:rsid w:val="00253222"/>
    <w:rsid w:val="002545D1"/>
    <w:rsid w:val="00256F28"/>
    <w:rsid w:val="00261395"/>
    <w:rsid w:val="00261C13"/>
    <w:rsid w:val="00262847"/>
    <w:rsid w:val="0026502C"/>
    <w:rsid w:val="00271C96"/>
    <w:rsid w:val="002810A8"/>
    <w:rsid w:val="00281BB2"/>
    <w:rsid w:val="002A03C3"/>
    <w:rsid w:val="002A03D5"/>
    <w:rsid w:val="002B254E"/>
    <w:rsid w:val="002B4CE8"/>
    <w:rsid w:val="002B72E9"/>
    <w:rsid w:val="002C7998"/>
    <w:rsid w:val="002E0773"/>
    <w:rsid w:val="002E203F"/>
    <w:rsid w:val="002E32A1"/>
    <w:rsid w:val="002F1E53"/>
    <w:rsid w:val="002F2CAA"/>
    <w:rsid w:val="002F71A8"/>
    <w:rsid w:val="0030052C"/>
    <w:rsid w:val="00304518"/>
    <w:rsid w:val="00305887"/>
    <w:rsid w:val="00316724"/>
    <w:rsid w:val="00321331"/>
    <w:rsid w:val="00323944"/>
    <w:rsid w:val="003262D4"/>
    <w:rsid w:val="003306E1"/>
    <w:rsid w:val="003320E4"/>
    <w:rsid w:val="00334171"/>
    <w:rsid w:val="0033525D"/>
    <w:rsid w:val="003414F3"/>
    <w:rsid w:val="0035613E"/>
    <w:rsid w:val="00363EE9"/>
    <w:rsid w:val="00376128"/>
    <w:rsid w:val="0037742E"/>
    <w:rsid w:val="00377D56"/>
    <w:rsid w:val="0038245A"/>
    <w:rsid w:val="003840E6"/>
    <w:rsid w:val="00385CFC"/>
    <w:rsid w:val="003878DD"/>
    <w:rsid w:val="00387A8F"/>
    <w:rsid w:val="0039337A"/>
    <w:rsid w:val="00396415"/>
    <w:rsid w:val="003A0829"/>
    <w:rsid w:val="003A27D7"/>
    <w:rsid w:val="003A3189"/>
    <w:rsid w:val="003A3CA7"/>
    <w:rsid w:val="003B33BD"/>
    <w:rsid w:val="003B4EDD"/>
    <w:rsid w:val="003B569D"/>
    <w:rsid w:val="003C31CB"/>
    <w:rsid w:val="003C3393"/>
    <w:rsid w:val="003C3C0E"/>
    <w:rsid w:val="003D1CEF"/>
    <w:rsid w:val="003D42A6"/>
    <w:rsid w:val="003D4F21"/>
    <w:rsid w:val="003D4FAC"/>
    <w:rsid w:val="003E7906"/>
    <w:rsid w:val="003F000F"/>
    <w:rsid w:val="003F3C50"/>
    <w:rsid w:val="003F601E"/>
    <w:rsid w:val="00406202"/>
    <w:rsid w:val="00406A6A"/>
    <w:rsid w:val="00406B22"/>
    <w:rsid w:val="00407147"/>
    <w:rsid w:val="004078FA"/>
    <w:rsid w:val="004141A8"/>
    <w:rsid w:val="004278AA"/>
    <w:rsid w:val="00431E08"/>
    <w:rsid w:val="004328A7"/>
    <w:rsid w:val="00434C74"/>
    <w:rsid w:val="00447F6B"/>
    <w:rsid w:val="004510EA"/>
    <w:rsid w:val="00456EB4"/>
    <w:rsid w:val="00457827"/>
    <w:rsid w:val="004718F3"/>
    <w:rsid w:val="00475040"/>
    <w:rsid w:val="00477162"/>
    <w:rsid w:val="00480F58"/>
    <w:rsid w:val="00484323"/>
    <w:rsid w:val="00490C06"/>
    <w:rsid w:val="00491757"/>
    <w:rsid w:val="00491878"/>
    <w:rsid w:val="00493D13"/>
    <w:rsid w:val="00493D40"/>
    <w:rsid w:val="00493EE3"/>
    <w:rsid w:val="004967B6"/>
    <w:rsid w:val="004A181A"/>
    <w:rsid w:val="004A1AFB"/>
    <w:rsid w:val="004A504B"/>
    <w:rsid w:val="004A6911"/>
    <w:rsid w:val="004B390B"/>
    <w:rsid w:val="004B4A12"/>
    <w:rsid w:val="004B54E0"/>
    <w:rsid w:val="004B7384"/>
    <w:rsid w:val="004C021F"/>
    <w:rsid w:val="004C4269"/>
    <w:rsid w:val="004D6236"/>
    <w:rsid w:val="004D7F90"/>
    <w:rsid w:val="004E4DBB"/>
    <w:rsid w:val="004E4E41"/>
    <w:rsid w:val="004E73DB"/>
    <w:rsid w:val="004E7F9C"/>
    <w:rsid w:val="004F3493"/>
    <w:rsid w:val="004F5143"/>
    <w:rsid w:val="00512B09"/>
    <w:rsid w:val="00514C67"/>
    <w:rsid w:val="00514DD9"/>
    <w:rsid w:val="005220ED"/>
    <w:rsid w:val="00533796"/>
    <w:rsid w:val="00537343"/>
    <w:rsid w:val="00541ED1"/>
    <w:rsid w:val="00543E0F"/>
    <w:rsid w:val="00545C6A"/>
    <w:rsid w:val="005516F3"/>
    <w:rsid w:val="005531F1"/>
    <w:rsid w:val="00555D75"/>
    <w:rsid w:val="00560DF0"/>
    <w:rsid w:val="0056759C"/>
    <w:rsid w:val="00582209"/>
    <w:rsid w:val="00592F31"/>
    <w:rsid w:val="0059513E"/>
    <w:rsid w:val="005A19A8"/>
    <w:rsid w:val="005A460E"/>
    <w:rsid w:val="005A6AA4"/>
    <w:rsid w:val="005A6D9F"/>
    <w:rsid w:val="005B48FF"/>
    <w:rsid w:val="005C1AF0"/>
    <w:rsid w:val="005C1E32"/>
    <w:rsid w:val="005C2317"/>
    <w:rsid w:val="005C670D"/>
    <w:rsid w:val="005D363F"/>
    <w:rsid w:val="005D48EE"/>
    <w:rsid w:val="005D7663"/>
    <w:rsid w:val="005F1E9E"/>
    <w:rsid w:val="005F4977"/>
    <w:rsid w:val="005F4EBC"/>
    <w:rsid w:val="00602637"/>
    <w:rsid w:val="00604C15"/>
    <w:rsid w:val="0061383D"/>
    <w:rsid w:val="006158D5"/>
    <w:rsid w:val="00625D83"/>
    <w:rsid w:val="00627FB1"/>
    <w:rsid w:val="00631719"/>
    <w:rsid w:val="00631741"/>
    <w:rsid w:val="00633885"/>
    <w:rsid w:val="00651984"/>
    <w:rsid w:val="006623E7"/>
    <w:rsid w:val="00662B80"/>
    <w:rsid w:val="0066768F"/>
    <w:rsid w:val="00670F6C"/>
    <w:rsid w:val="00676E58"/>
    <w:rsid w:val="006852C7"/>
    <w:rsid w:val="006852CE"/>
    <w:rsid w:val="00692D14"/>
    <w:rsid w:val="006A7A3B"/>
    <w:rsid w:val="006B65C7"/>
    <w:rsid w:val="006C0270"/>
    <w:rsid w:val="006C1727"/>
    <w:rsid w:val="006C32FD"/>
    <w:rsid w:val="006C39CE"/>
    <w:rsid w:val="006D0FCC"/>
    <w:rsid w:val="006D21F5"/>
    <w:rsid w:val="006D3089"/>
    <w:rsid w:val="006E126D"/>
    <w:rsid w:val="006E1FC3"/>
    <w:rsid w:val="006F5FFB"/>
    <w:rsid w:val="007006B1"/>
    <w:rsid w:val="00704CE9"/>
    <w:rsid w:val="0070616B"/>
    <w:rsid w:val="00706295"/>
    <w:rsid w:val="00706FDA"/>
    <w:rsid w:val="00711F9A"/>
    <w:rsid w:val="00713810"/>
    <w:rsid w:val="007303A5"/>
    <w:rsid w:val="00730B3E"/>
    <w:rsid w:val="0073420B"/>
    <w:rsid w:val="00734697"/>
    <w:rsid w:val="00734927"/>
    <w:rsid w:val="00736367"/>
    <w:rsid w:val="0074496C"/>
    <w:rsid w:val="0074760E"/>
    <w:rsid w:val="00754ABA"/>
    <w:rsid w:val="00760092"/>
    <w:rsid w:val="007627F1"/>
    <w:rsid w:val="00782B0D"/>
    <w:rsid w:val="0079781A"/>
    <w:rsid w:val="007A1546"/>
    <w:rsid w:val="007A228C"/>
    <w:rsid w:val="007A368E"/>
    <w:rsid w:val="007A5868"/>
    <w:rsid w:val="007A5E6B"/>
    <w:rsid w:val="007B04CE"/>
    <w:rsid w:val="007B555E"/>
    <w:rsid w:val="007B6871"/>
    <w:rsid w:val="007B7A2F"/>
    <w:rsid w:val="007C2730"/>
    <w:rsid w:val="007C32EE"/>
    <w:rsid w:val="007C3D33"/>
    <w:rsid w:val="007C69A2"/>
    <w:rsid w:val="007D294A"/>
    <w:rsid w:val="007D47D2"/>
    <w:rsid w:val="007D6EC0"/>
    <w:rsid w:val="007D7E1D"/>
    <w:rsid w:val="007E503C"/>
    <w:rsid w:val="0080345C"/>
    <w:rsid w:val="00810605"/>
    <w:rsid w:val="0082522F"/>
    <w:rsid w:val="00827255"/>
    <w:rsid w:val="00831979"/>
    <w:rsid w:val="00851352"/>
    <w:rsid w:val="008549F3"/>
    <w:rsid w:val="00857077"/>
    <w:rsid w:val="00863230"/>
    <w:rsid w:val="0086337F"/>
    <w:rsid w:val="00865BD0"/>
    <w:rsid w:val="0086726C"/>
    <w:rsid w:val="008717D8"/>
    <w:rsid w:val="0087215C"/>
    <w:rsid w:val="00873C88"/>
    <w:rsid w:val="008742E6"/>
    <w:rsid w:val="00875C5D"/>
    <w:rsid w:val="00875D25"/>
    <w:rsid w:val="00880E35"/>
    <w:rsid w:val="008811EB"/>
    <w:rsid w:val="0088374D"/>
    <w:rsid w:val="00885D75"/>
    <w:rsid w:val="008875FE"/>
    <w:rsid w:val="00887F8E"/>
    <w:rsid w:val="0089283F"/>
    <w:rsid w:val="00896234"/>
    <w:rsid w:val="008973F9"/>
    <w:rsid w:val="00897E43"/>
    <w:rsid w:val="008A16DE"/>
    <w:rsid w:val="008C222B"/>
    <w:rsid w:val="008C5738"/>
    <w:rsid w:val="008C799D"/>
    <w:rsid w:val="008C7EAD"/>
    <w:rsid w:val="008D0CFE"/>
    <w:rsid w:val="008D6152"/>
    <w:rsid w:val="008E7BA9"/>
    <w:rsid w:val="008F0F81"/>
    <w:rsid w:val="008F27BF"/>
    <w:rsid w:val="008F2E64"/>
    <w:rsid w:val="0090531B"/>
    <w:rsid w:val="00912C37"/>
    <w:rsid w:val="00913C86"/>
    <w:rsid w:val="009142EC"/>
    <w:rsid w:val="009154C3"/>
    <w:rsid w:val="00923540"/>
    <w:rsid w:val="0092588B"/>
    <w:rsid w:val="00926767"/>
    <w:rsid w:val="009361D5"/>
    <w:rsid w:val="009428A4"/>
    <w:rsid w:val="00953CA3"/>
    <w:rsid w:val="0096523D"/>
    <w:rsid w:val="009659F4"/>
    <w:rsid w:val="00970D60"/>
    <w:rsid w:val="00975A87"/>
    <w:rsid w:val="0099390E"/>
    <w:rsid w:val="009960E5"/>
    <w:rsid w:val="00997B2C"/>
    <w:rsid w:val="009A29E8"/>
    <w:rsid w:val="009A5440"/>
    <w:rsid w:val="009A7ADC"/>
    <w:rsid w:val="009B0D30"/>
    <w:rsid w:val="009B5870"/>
    <w:rsid w:val="009C19B7"/>
    <w:rsid w:val="009C5ABB"/>
    <w:rsid w:val="009D3B3B"/>
    <w:rsid w:val="009D7C51"/>
    <w:rsid w:val="009E037B"/>
    <w:rsid w:val="009E196C"/>
    <w:rsid w:val="009E35FF"/>
    <w:rsid w:val="009E5F28"/>
    <w:rsid w:val="009E6A0A"/>
    <w:rsid w:val="009F0C0D"/>
    <w:rsid w:val="009F36BF"/>
    <w:rsid w:val="00A1037B"/>
    <w:rsid w:val="00A111B6"/>
    <w:rsid w:val="00A1162C"/>
    <w:rsid w:val="00A26D27"/>
    <w:rsid w:val="00A376EE"/>
    <w:rsid w:val="00A37C2B"/>
    <w:rsid w:val="00A42A99"/>
    <w:rsid w:val="00A5151A"/>
    <w:rsid w:val="00A57E0A"/>
    <w:rsid w:val="00A676FD"/>
    <w:rsid w:val="00A7677E"/>
    <w:rsid w:val="00A823F6"/>
    <w:rsid w:val="00A8719E"/>
    <w:rsid w:val="00AA06A8"/>
    <w:rsid w:val="00AA0A89"/>
    <w:rsid w:val="00AA5368"/>
    <w:rsid w:val="00AA6429"/>
    <w:rsid w:val="00AC01AA"/>
    <w:rsid w:val="00AC0DF2"/>
    <w:rsid w:val="00AC4F72"/>
    <w:rsid w:val="00AD0BE0"/>
    <w:rsid w:val="00AE482E"/>
    <w:rsid w:val="00AE4B93"/>
    <w:rsid w:val="00AF042F"/>
    <w:rsid w:val="00AF741A"/>
    <w:rsid w:val="00B01ADB"/>
    <w:rsid w:val="00B04161"/>
    <w:rsid w:val="00B04643"/>
    <w:rsid w:val="00B056F9"/>
    <w:rsid w:val="00B0790B"/>
    <w:rsid w:val="00B11E3D"/>
    <w:rsid w:val="00B14D2C"/>
    <w:rsid w:val="00B17E82"/>
    <w:rsid w:val="00B305B9"/>
    <w:rsid w:val="00B325D2"/>
    <w:rsid w:val="00B4575A"/>
    <w:rsid w:val="00B53DCD"/>
    <w:rsid w:val="00B560CF"/>
    <w:rsid w:val="00B575BA"/>
    <w:rsid w:val="00B60E48"/>
    <w:rsid w:val="00B71608"/>
    <w:rsid w:val="00B76429"/>
    <w:rsid w:val="00B86471"/>
    <w:rsid w:val="00B956D4"/>
    <w:rsid w:val="00B97446"/>
    <w:rsid w:val="00B97493"/>
    <w:rsid w:val="00BA579F"/>
    <w:rsid w:val="00BA7432"/>
    <w:rsid w:val="00BB2764"/>
    <w:rsid w:val="00BB2BDC"/>
    <w:rsid w:val="00BB3915"/>
    <w:rsid w:val="00BC1AA0"/>
    <w:rsid w:val="00BC2495"/>
    <w:rsid w:val="00BC314A"/>
    <w:rsid w:val="00BC5403"/>
    <w:rsid w:val="00BC7EB9"/>
    <w:rsid w:val="00BD2643"/>
    <w:rsid w:val="00BD56B1"/>
    <w:rsid w:val="00BD6558"/>
    <w:rsid w:val="00BF2AD7"/>
    <w:rsid w:val="00BF2F76"/>
    <w:rsid w:val="00BF3022"/>
    <w:rsid w:val="00BF3214"/>
    <w:rsid w:val="00BF5573"/>
    <w:rsid w:val="00C00322"/>
    <w:rsid w:val="00C0748E"/>
    <w:rsid w:val="00C15867"/>
    <w:rsid w:val="00C1746C"/>
    <w:rsid w:val="00C22398"/>
    <w:rsid w:val="00C228DC"/>
    <w:rsid w:val="00C2296D"/>
    <w:rsid w:val="00C23155"/>
    <w:rsid w:val="00C31EA5"/>
    <w:rsid w:val="00C40C41"/>
    <w:rsid w:val="00C45885"/>
    <w:rsid w:val="00C50D57"/>
    <w:rsid w:val="00C50F22"/>
    <w:rsid w:val="00C5212F"/>
    <w:rsid w:val="00C57971"/>
    <w:rsid w:val="00C63E55"/>
    <w:rsid w:val="00C65BD7"/>
    <w:rsid w:val="00C7130B"/>
    <w:rsid w:val="00C76BA4"/>
    <w:rsid w:val="00C824D0"/>
    <w:rsid w:val="00C83A48"/>
    <w:rsid w:val="00C85865"/>
    <w:rsid w:val="00C85E85"/>
    <w:rsid w:val="00C9600C"/>
    <w:rsid w:val="00C96A41"/>
    <w:rsid w:val="00CA2EAE"/>
    <w:rsid w:val="00CA4AC1"/>
    <w:rsid w:val="00CA59FB"/>
    <w:rsid w:val="00CA616F"/>
    <w:rsid w:val="00CA67D2"/>
    <w:rsid w:val="00CB0316"/>
    <w:rsid w:val="00CB0B11"/>
    <w:rsid w:val="00CB1D12"/>
    <w:rsid w:val="00CB23A8"/>
    <w:rsid w:val="00CB426A"/>
    <w:rsid w:val="00CB5354"/>
    <w:rsid w:val="00CC3C9E"/>
    <w:rsid w:val="00CC6A14"/>
    <w:rsid w:val="00CC70A3"/>
    <w:rsid w:val="00CC7E77"/>
    <w:rsid w:val="00CD18CD"/>
    <w:rsid w:val="00CD4442"/>
    <w:rsid w:val="00CD53C3"/>
    <w:rsid w:val="00CD574E"/>
    <w:rsid w:val="00CE4C22"/>
    <w:rsid w:val="00CE76E5"/>
    <w:rsid w:val="00CF41EC"/>
    <w:rsid w:val="00CF5D04"/>
    <w:rsid w:val="00CF62DA"/>
    <w:rsid w:val="00D04DE4"/>
    <w:rsid w:val="00D063F1"/>
    <w:rsid w:val="00D14F22"/>
    <w:rsid w:val="00D247B1"/>
    <w:rsid w:val="00D265EE"/>
    <w:rsid w:val="00D320BF"/>
    <w:rsid w:val="00D4741C"/>
    <w:rsid w:val="00D57918"/>
    <w:rsid w:val="00D636EF"/>
    <w:rsid w:val="00D668ED"/>
    <w:rsid w:val="00D73DC6"/>
    <w:rsid w:val="00D74C1A"/>
    <w:rsid w:val="00D754C1"/>
    <w:rsid w:val="00D77393"/>
    <w:rsid w:val="00D77A35"/>
    <w:rsid w:val="00D81B3E"/>
    <w:rsid w:val="00D81E65"/>
    <w:rsid w:val="00D90C70"/>
    <w:rsid w:val="00D90E49"/>
    <w:rsid w:val="00D92F2B"/>
    <w:rsid w:val="00D93BCB"/>
    <w:rsid w:val="00D96ADE"/>
    <w:rsid w:val="00D97ED6"/>
    <w:rsid w:val="00DA0CE2"/>
    <w:rsid w:val="00DA2387"/>
    <w:rsid w:val="00DB20D3"/>
    <w:rsid w:val="00DB6192"/>
    <w:rsid w:val="00DC6A10"/>
    <w:rsid w:val="00DE657E"/>
    <w:rsid w:val="00DF4704"/>
    <w:rsid w:val="00E01A54"/>
    <w:rsid w:val="00E024AA"/>
    <w:rsid w:val="00E14941"/>
    <w:rsid w:val="00E15C77"/>
    <w:rsid w:val="00E172B1"/>
    <w:rsid w:val="00E250F1"/>
    <w:rsid w:val="00E3550D"/>
    <w:rsid w:val="00E3772B"/>
    <w:rsid w:val="00E414EA"/>
    <w:rsid w:val="00E46D3C"/>
    <w:rsid w:val="00E52838"/>
    <w:rsid w:val="00E614E0"/>
    <w:rsid w:val="00E73F7F"/>
    <w:rsid w:val="00E753E8"/>
    <w:rsid w:val="00E85409"/>
    <w:rsid w:val="00E862F6"/>
    <w:rsid w:val="00E876D7"/>
    <w:rsid w:val="00E9374F"/>
    <w:rsid w:val="00EA429F"/>
    <w:rsid w:val="00EA4765"/>
    <w:rsid w:val="00EA4F9E"/>
    <w:rsid w:val="00EA63CA"/>
    <w:rsid w:val="00EA6D3B"/>
    <w:rsid w:val="00EB00AD"/>
    <w:rsid w:val="00EB136C"/>
    <w:rsid w:val="00EB305D"/>
    <w:rsid w:val="00EB480E"/>
    <w:rsid w:val="00EB4CB5"/>
    <w:rsid w:val="00EB5EC6"/>
    <w:rsid w:val="00EB7FC9"/>
    <w:rsid w:val="00EC1B65"/>
    <w:rsid w:val="00ED27E8"/>
    <w:rsid w:val="00ED2A78"/>
    <w:rsid w:val="00ED7137"/>
    <w:rsid w:val="00EF06EA"/>
    <w:rsid w:val="00F022BB"/>
    <w:rsid w:val="00F02C74"/>
    <w:rsid w:val="00F07604"/>
    <w:rsid w:val="00F15293"/>
    <w:rsid w:val="00F21088"/>
    <w:rsid w:val="00F3154A"/>
    <w:rsid w:val="00F327E7"/>
    <w:rsid w:val="00F35746"/>
    <w:rsid w:val="00F447C7"/>
    <w:rsid w:val="00F459B4"/>
    <w:rsid w:val="00F5211B"/>
    <w:rsid w:val="00F55234"/>
    <w:rsid w:val="00F554A9"/>
    <w:rsid w:val="00F716FD"/>
    <w:rsid w:val="00F80355"/>
    <w:rsid w:val="00F87C43"/>
    <w:rsid w:val="00F97965"/>
    <w:rsid w:val="00FA5722"/>
    <w:rsid w:val="00FB0C81"/>
    <w:rsid w:val="00FC2200"/>
    <w:rsid w:val="00FC2540"/>
    <w:rsid w:val="00FC747F"/>
    <w:rsid w:val="00FD40BF"/>
    <w:rsid w:val="00FF0204"/>
    <w:rsid w:val="00FF3AED"/>
    <w:rsid w:val="00FF40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DA4357"/>
  <w15:docId w15:val="{281383C0-4BC3-4858-AF08-4D1EB9C48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022BB"/>
    <w:pPr>
      <w:spacing w:after="160" w:line="240" w:lineRule="exact"/>
    </w:pPr>
    <w:rPr>
      <w:sz w:val="20"/>
      <w:szCs w:val="20"/>
      <w:vertAlign w:val="superscript"/>
    </w:rPr>
  </w:style>
  <w:style w:type="character" w:customStyle="1" w:styleId="Heading5Char">
    <w:name w:val="Heading 5 Char"/>
    <w:basedOn w:val="DefaultParagraphFont"/>
    <w:link w:val="Heading5"/>
    <w:rsid w:val="00C00322"/>
    <w:rPr>
      <w:sz w:val="22"/>
      <w:szCs w:val="22"/>
      <w:lang w:val="fr-FR"/>
    </w:rPr>
  </w:style>
  <w:style w:type="paragraph" w:styleId="Revision">
    <w:name w:val="Revision"/>
    <w:hidden/>
    <w:uiPriority w:val="99"/>
    <w:semiHidden/>
    <w:rsid w:val="00271C9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68113">
      <w:bodyDiv w:val="1"/>
      <w:marLeft w:val="0"/>
      <w:marRight w:val="0"/>
      <w:marTop w:val="0"/>
      <w:marBottom w:val="0"/>
      <w:divBdr>
        <w:top w:val="none" w:sz="0" w:space="0" w:color="auto"/>
        <w:left w:val="none" w:sz="0" w:space="0" w:color="auto"/>
        <w:bottom w:val="none" w:sz="0" w:space="0" w:color="auto"/>
        <w:right w:val="none" w:sz="0" w:space="0" w:color="auto"/>
      </w:divBdr>
    </w:div>
    <w:div w:id="25378551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9744000">
      <w:bodyDiv w:val="1"/>
      <w:marLeft w:val="0"/>
      <w:marRight w:val="0"/>
      <w:marTop w:val="0"/>
      <w:marBottom w:val="0"/>
      <w:divBdr>
        <w:top w:val="none" w:sz="0" w:space="0" w:color="auto"/>
        <w:left w:val="none" w:sz="0" w:space="0" w:color="auto"/>
        <w:bottom w:val="none" w:sz="0" w:space="0" w:color="auto"/>
        <w:right w:val="none" w:sz="0" w:space="0" w:color="auto"/>
      </w:divBdr>
    </w:div>
    <w:div w:id="408188455">
      <w:bodyDiv w:val="1"/>
      <w:marLeft w:val="0"/>
      <w:marRight w:val="0"/>
      <w:marTop w:val="0"/>
      <w:marBottom w:val="0"/>
      <w:divBdr>
        <w:top w:val="none" w:sz="0" w:space="0" w:color="auto"/>
        <w:left w:val="none" w:sz="0" w:space="0" w:color="auto"/>
        <w:bottom w:val="none" w:sz="0" w:space="0" w:color="auto"/>
        <w:right w:val="none" w:sz="0" w:space="0" w:color="auto"/>
      </w:divBdr>
    </w:div>
    <w:div w:id="415395445">
      <w:bodyDiv w:val="1"/>
      <w:marLeft w:val="0"/>
      <w:marRight w:val="0"/>
      <w:marTop w:val="0"/>
      <w:marBottom w:val="0"/>
      <w:divBdr>
        <w:top w:val="none" w:sz="0" w:space="0" w:color="auto"/>
        <w:left w:val="none" w:sz="0" w:space="0" w:color="auto"/>
        <w:bottom w:val="none" w:sz="0" w:space="0" w:color="auto"/>
        <w:right w:val="none" w:sz="0" w:space="0" w:color="auto"/>
      </w:divBdr>
    </w:div>
    <w:div w:id="430468343">
      <w:bodyDiv w:val="1"/>
      <w:marLeft w:val="0"/>
      <w:marRight w:val="0"/>
      <w:marTop w:val="0"/>
      <w:marBottom w:val="0"/>
      <w:divBdr>
        <w:top w:val="none" w:sz="0" w:space="0" w:color="auto"/>
        <w:left w:val="none" w:sz="0" w:space="0" w:color="auto"/>
        <w:bottom w:val="none" w:sz="0" w:space="0" w:color="auto"/>
        <w:right w:val="none" w:sz="0" w:space="0" w:color="auto"/>
      </w:divBdr>
    </w:div>
    <w:div w:id="514000832">
      <w:bodyDiv w:val="1"/>
      <w:marLeft w:val="0"/>
      <w:marRight w:val="0"/>
      <w:marTop w:val="0"/>
      <w:marBottom w:val="0"/>
      <w:divBdr>
        <w:top w:val="none" w:sz="0" w:space="0" w:color="auto"/>
        <w:left w:val="none" w:sz="0" w:space="0" w:color="auto"/>
        <w:bottom w:val="none" w:sz="0" w:space="0" w:color="auto"/>
        <w:right w:val="none" w:sz="0" w:space="0" w:color="auto"/>
      </w:divBdr>
    </w:div>
    <w:div w:id="570967614">
      <w:bodyDiv w:val="1"/>
      <w:marLeft w:val="0"/>
      <w:marRight w:val="0"/>
      <w:marTop w:val="0"/>
      <w:marBottom w:val="0"/>
      <w:divBdr>
        <w:top w:val="none" w:sz="0" w:space="0" w:color="auto"/>
        <w:left w:val="none" w:sz="0" w:space="0" w:color="auto"/>
        <w:bottom w:val="none" w:sz="0" w:space="0" w:color="auto"/>
        <w:right w:val="none" w:sz="0" w:space="0" w:color="auto"/>
      </w:divBdr>
    </w:div>
    <w:div w:id="571745211">
      <w:bodyDiv w:val="1"/>
      <w:marLeft w:val="0"/>
      <w:marRight w:val="0"/>
      <w:marTop w:val="0"/>
      <w:marBottom w:val="0"/>
      <w:divBdr>
        <w:top w:val="none" w:sz="0" w:space="0" w:color="auto"/>
        <w:left w:val="none" w:sz="0" w:space="0" w:color="auto"/>
        <w:bottom w:val="none" w:sz="0" w:space="0" w:color="auto"/>
        <w:right w:val="none" w:sz="0" w:space="0" w:color="auto"/>
      </w:divBdr>
    </w:div>
    <w:div w:id="606934766">
      <w:bodyDiv w:val="1"/>
      <w:marLeft w:val="0"/>
      <w:marRight w:val="0"/>
      <w:marTop w:val="0"/>
      <w:marBottom w:val="0"/>
      <w:divBdr>
        <w:top w:val="none" w:sz="0" w:space="0" w:color="auto"/>
        <w:left w:val="none" w:sz="0" w:space="0" w:color="auto"/>
        <w:bottom w:val="none" w:sz="0" w:space="0" w:color="auto"/>
        <w:right w:val="none" w:sz="0" w:space="0" w:color="auto"/>
      </w:divBdr>
    </w:div>
    <w:div w:id="641426318">
      <w:bodyDiv w:val="1"/>
      <w:marLeft w:val="0"/>
      <w:marRight w:val="0"/>
      <w:marTop w:val="0"/>
      <w:marBottom w:val="0"/>
      <w:divBdr>
        <w:top w:val="none" w:sz="0" w:space="0" w:color="auto"/>
        <w:left w:val="none" w:sz="0" w:space="0" w:color="auto"/>
        <w:bottom w:val="none" w:sz="0" w:space="0" w:color="auto"/>
        <w:right w:val="none" w:sz="0" w:space="0" w:color="auto"/>
      </w:divBdr>
    </w:div>
    <w:div w:id="65958233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44002395">
      <w:bodyDiv w:val="1"/>
      <w:marLeft w:val="0"/>
      <w:marRight w:val="0"/>
      <w:marTop w:val="0"/>
      <w:marBottom w:val="0"/>
      <w:divBdr>
        <w:top w:val="none" w:sz="0" w:space="0" w:color="auto"/>
        <w:left w:val="none" w:sz="0" w:space="0" w:color="auto"/>
        <w:bottom w:val="none" w:sz="0" w:space="0" w:color="auto"/>
        <w:right w:val="none" w:sz="0" w:space="0" w:color="auto"/>
      </w:divBdr>
    </w:div>
    <w:div w:id="1013343997">
      <w:bodyDiv w:val="1"/>
      <w:marLeft w:val="0"/>
      <w:marRight w:val="0"/>
      <w:marTop w:val="0"/>
      <w:marBottom w:val="0"/>
      <w:divBdr>
        <w:top w:val="none" w:sz="0" w:space="0" w:color="auto"/>
        <w:left w:val="none" w:sz="0" w:space="0" w:color="auto"/>
        <w:bottom w:val="none" w:sz="0" w:space="0" w:color="auto"/>
        <w:right w:val="none" w:sz="0" w:space="0" w:color="auto"/>
      </w:divBdr>
    </w:div>
    <w:div w:id="1045251112">
      <w:bodyDiv w:val="1"/>
      <w:marLeft w:val="0"/>
      <w:marRight w:val="0"/>
      <w:marTop w:val="0"/>
      <w:marBottom w:val="0"/>
      <w:divBdr>
        <w:top w:val="none" w:sz="0" w:space="0" w:color="auto"/>
        <w:left w:val="none" w:sz="0" w:space="0" w:color="auto"/>
        <w:bottom w:val="none" w:sz="0" w:space="0" w:color="auto"/>
        <w:right w:val="none" w:sz="0" w:space="0" w:color="auto"/>
      </w:divBdr>
    </w:div>
    <w:div w:id="1135370436">
      <w:bodyDiv w:val="1"/>
      <w:marLeft w:val="0"/>
      <w:marRight w:val="0"/>
      <w:marTop w:val="0"/>
      <w:marBottom w:val="0"/>
      <w:divBdr>
        <w:top w:val="none" w:sz="0" w:space="0" w:color="auto"/>
        <w:left w:val="none" w:sz="0" w:space="0" w:color="auto"/>
        <w:bottom w:val="none" w:sz="0" w:space="0" w:color="auto"/>
        <w:right w:val="none" w:sz="0" w:space="0" w:color="auto"/>
      </w:divBdr>
      <w:divsChild>
        <w:div w:id="1669871201">
          <w:marLeft w:val="0"/>
          <w:marRight w:val="0"/>
          <w:marTop w:val="0"/>
          <w:marBottom w:val="0"/>
          <w:divBdr>
            <w:top w:val="none" w:sz="0" w:space="0" w:color="auto"/>
            <w:left w:val="none" w:sz="0" w:space="0" w:color="auto"/>
            <w:bottom w:val="none" w:sz="0" w:space="0" w:color="auto"/>
            <w:right w:val="none" w:sz="0" w:space="0" w:color="auto"/>
          </w:divBdr>
        </w:div>
      </w:divsChild>
    </w:div>
    <w:div w:id="1202786832">
      <w:bodyDiv w:val="1"/>
      <w:marLeft w:val="0"/>
      <w:marRight w:val="0"/>
      <w:marTop w:val="0"/>
      <w:marBottom w:val="0"/>
      <w:divBdr>
        <w:top w:val="none" w:sz="0" w:space="0" w:color="auto"/>
        <w:left w:val="none" w:sz="0" w:space="0" w:color="auto"/>
        <w:bottom w:val="none" w:sz="0" w:space="0" w:color="auto"/>
        <w:right w:val="none" w:sz="0" w:space="0" w:color="auto"/>
      </w:divBdr>
    </w:div>
    <w:div w:id="1213545163">
      <w:bodyDiv w:val="1"/>
      <w:marLeft w:val="0"/>
      <w:marRight w:val="0"/>
      <w:marTop w:val="0"/>
      <w:marBottom w:val="0"/>
      <w:divBdr>
        <w:top w:val="none" w:sz="0" w:space="0" w:color="auto"/>
        <w:left w:val="none" w:sz="0" w:space="0" w:color="auto"/>
        <w:bottom w:val="none" w:sz="0" w:space="0" w:color="auto"/>
        <w:right w:val="none" w:sz="0" w:space="0" w:color="auto"/>
      </w:divBdr>
    </w:div>
    <w:div w:id="1218012405">
      <w:bodyDiv w:val="1"/>
      <w:marLeft w:val="0"/>
      <w:marRight w:val="0"/>
      <w:marTop w:val="0"/>
      <w:marBottom w:val="0"/>
      <w:divBdr>
        <w:top w:val="none" w:sz="0" w:space="0" w:color="auto"/>
        <w:left w:val="none" w:sz="0" w:space="0" w:color="auto"/>
        <w:bottom w:val="none" w:sz="0" w:space="0" w:color="auto"/>
        <w:right w:val="none" w:sz="0" w:space="0" w:color="auto"/>
      </w:divBdr>
    </w:div>
    <w:div w:id="1337348551">
      <w:bodyDiv w:val="1"/>
      <w:marLeft w:val="0"/>
      <w:marRight w:val="0"/>
      <w:marTop w:val="0"/>
      <w:marBottom w:val="0"/>
      <w:divBdr>
        <w:top w:val="none" w:sz="0" w:space="0" w:color="auto"/>
        <w:left w:val="none" w:sz="0" w:space="0" w:color="auto"/>
        <w:bottom w:val="none" w:sz="0" w:space="0" w:color="auto"/>
        <w:right w:val="none" w:sz="0" w:space="0" w:color="auto"/>
      </w:divBdr>
    </w:div>
    <w:div w:id="1579441103">
      <w:bodyDiv w:val="1"/>
      <w:marLeft w:val="0"/>
      <w:marRight w:val="0"/>
      <w:marTop w:val="0"/>
      <w:marBottom w:val="0"/>
      <w:divBdr>
        <w:top w:val="none" w:sz="0" w:space="0" w:color="auto"/>
        <w:left w:val="none" w:sz="0" w:space="0" w:color="auto"/>
        <w:bottom w:val="none" w:sz="0" w:space="0" w:color="auto"/>
        <w:right w:val="none" w:sz="0" w:space="0" w:color="auto"/>
      </w:divBdr>
    </w:div>
    <w:div w:id="1789005172">
      <w:bodyDiv w:val="1"/>
      <w:marLeft w:val="0"/>
      <w:marRight w:val="0"/>
      <w:marTop w:val="0"/>
      <w:marBottom w:val="0"/>
      <w:divBdr>
        <w:top w:val="none" w:sz="0" w:space="0" w:color="auto"/>
        <w:left w:val="none" w:sz="0" w:space="0" w:color="auto"/>
        <w:bottom w:val="none" w:sz="0" w:space="0" w:color="auto"/>
        <w:right w:val="none" w:sz="0" w:space="0" w:color="auto"/>
      </w:divBdr>
      <w:divsChild>
        <w:div w:id="241566473">
          <w:marLeft w:val="0"/>
          <w:marRight w:val="0"/>
          <w:marTop w:val="0"/>
          <w:marBottom w:val="0"/>
          <w:divBdr>
            <w:top w:val="none" w:sz="0" w:space="0" w:color="auto"/>
            <w:left w:val="none" w:sz="0" w:space="0" w:color="auto"/>
            <w:bottom w:val="none" w:sz="0" w:space="0" w:color="auto"/>
            <w:right w:val="none" w:sz="0" w:space="0" w:color="auto"/>
          </w:divBdr>
        </w:div>
      </w:divsChild>
    </w:div>
    <w:div w:id="18711424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0843697">
      <w:bodyDiv w:val="1"/>
      <w:marLeft w:val="0"/>
      <w:marRight w:val="0"/>
      <w:marTop w:val="0"/>
      <w:marBottom w:val="0"/>
      <w:divBdr>
        <w:top w:val="none" w:sz="0" w:space="0" w:color="auto"/>
        <w:left w:val="none" w:sz="0" w:space="0" w:color="auto"/>
        <w:bottom w:val="none" w:sz="0" w:space="0" w:color="auto"/>
        <w:right w:val="none" w:sz="0" w:space="0" w:color="auto"/>
      </w:divBdr>
    </w:div>
    <w:div w:id="1996256601">
      <w:bodyDiv w:val="1"/>
      <w:marLeft w:val="0"/>
      <w:marRight w:val="0"/>
      <w:marTop w:val="0"/>
      <w:marBottom w:val="0"/>
      <w:divBdr>
        <w:top w:val="none" w:sz="0" w:space="0" w:color="auto"/>
        <w:left w:val="none" w:sz="0" w:space="0" w:color="auto"/>
        <w:bottom w:val="none" w:sz="0" w:space="0" w:color="auto"/>
        <w:right w:val="none" w:sz="0" w:space="0" w:color="auto"/>
      </w:divBdr>
    </w:div>
    <w:div w:id="2004579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houla\United%20Nations\UNEP-UNMFS-Shared_drives%20-%20ADMIN%20-%20ADMIN\EXCOM\ExCom%2093\Documents\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ABDEA97C171E408A66E000AE395D4C" ma:contentTypeVersion="5" ma:contentTypeDescription="Create a new document." ma:contentTypeScope="" ma:versionID="9407318d46b8dfd71aae8cc2b834cb1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4F7217C-7DBA-0747-B464-D8D50B36DA05}"/>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0EE8E98C-9712-40FC-879E-C656485DEA10}"/>
</file>

<file path=docProps/app.xml><?xml version="1.0" encoding="utf-8"?>
<Properties xmlns="http://schemas.openxmlformats.org/officeDocument/2006/extended-properties" xmlns:vt="http://schemas.openxmlformats.org/officeDocument/2006/docPropsVTypes">
  <Template>Eec93G</Template>
  <TotalTime>42</TotalTime>
  <Pages>7</Pages>
  <Words>2692</Words>
  <Characters>15348</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Coopération Bilatérale</vt:lpstr>
    </vt:vector>
  </TitlesOfParts>
  <Company>UNMFS</Company>
  <LinksUpToDate>false</LinksUpToDate>
  <CharactersWithSpaces>18004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bilatérale                                                                              .</dc:title>
  <dc:subject/>
  <dc:creator>Anthoula Dounavis</dc:creator>
  <cp:keywords>93rd Excom</cp:keywords>
  <dc:description/>
  <cp:lastModifiedBy>HBE</cp:lastModifiedBy>
  <cp:revision>8</cp:revision>
  <cp:lastPrinted>2023-11-28T15:10:00Z</cp:lastPrinted>
  <dcterms:created xsi:type="dcterms:W3CDTF">2023-12-02T10:07:00Z</dcterms:created>
  <dcterms:modified xsi:type="dcterms:W3CDTF">2023-12-05T16:29:00Z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UNEP/OzL.Pro/ExCom/93/32</vt:lpwstr>
  </property>
  <property fmtid="{D5CDD505-2E9C-101B-9397-08002B2CF9AE}" pid="3" name="Revision date">
    <vt:lpwstr>11/30/2023</vt:lpwstr>
  </property>
  <property fmtid="{D5CDD505-2E9C-101B-9397-08002B2CF9AE}" pid="4" name="ContentTypeId">
    <vt:lpwstr>0x010100FDABDEA97C171E408A66E000AE395D4C</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6" name="lcf76f155ced4ddcb4097134ff3c332f">
    <vt:lpwstr/>
  </property>
</Properties>
</file>