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CellMar>
          <w:left w:w="10" w:type="dxa"/>
          <w:right w:w="10" w:type="dxa"/>
        </w:tblCellMar>
        <w:tblLook w:val="0000" w:firstRow="0" w:lastRow="0" w:firstColumn="0" w:lastColumn="0" w:noHBand="0" w:noVBand="0"/>
      </w:tblPr>
      <w:tblGrid>
        <w:gridCol w:w="4059"/>
        <w:gridCol w:w="351"/>
        <w:gridCol w:w="3051"/>
        <w:gridCol w:w="2079"/>
      </w:tblGrid>
      <w:tr w:rsidR="00EF1585" w14:paraId="6B48EF25" w14:textId="77777777">
        <w:trPr>
          <w:trHeight w:val="720"/>
        </w:trPr>
        <w:tc>
          <w:tcPr>
            <w:tcW w:w="4410" w:type="dxa"/>
            <w:gridSpan w:val="2"/>
            <w:tcBorders>
              <w:bottom w:val="single" w:sz="18" w:space="0" w:color="000000"/>
            </w:tcBorders>
            <w:shd w:val="clear" w:color="auto" w:fill="auto"/>
            <w:tcMar>
              <w:top w:w="0" w:type="dxa"/>
              <w:left w:w="108" w:type="dxa"/>
              <w:bottom w:w="0" w:type="dxa"/>
              <w:right w:w="108" w:type="dxa"/>
            </w:tcMar>
          </w:tcPr>
          <w:p w14:paraId="04A8B0B6" w14:textId="77777777" w:rsidR="00EF1585" w:rsidRDefault="00EF1585" w:rsidP="00EF1585">
            <w:pPr>
              <w:jc w:val="left"/>
            </w:pPr>
            <w:r>
              <w:rPr>
                <w:rFonts w:ascii="Arial" w:hAnsi="Arial" w:cs="Arial"/>
                <w:b/>
                <w:bCs/>
                <w:sz w:val="72"/>
                <w:szCs w:val="72"/>
                <w:lang w:val="en-US"/>
              </w:rPr>
              <w:t>EP</w:t>
            </w:r>
            <w:r>
              <w:rPr>
                <w:rFonts w:ascii="Arial" w:hAnsi="Arial" w:cs="Arial"/>
                <w:b/>
                <w:bCs/>
                <w:sz w:val="27"/>
                <w:szCs w:val="27"/>
                <w:lang w:val="en-US"/>
              </w:rPr>
              <w:t xml:space="preserve"> </w:t>
            </w:r>
          </w:p>
        </w:tc>
        <w:tc>
          <w:tcPr>
            <w:tcW w:w="5130" w:type="dxa"/>
            <w:gridSpan w:val="2"/>
            <w:tcBorders>
              <w:bottom w:val="single" w:sz="18" w:space="0" w:color="000000"/>
            </w:tcBorders>
            <w:shd w:val="clear" w:color="auto" w:fill="auto"/>
            <w:tcMar>
              <w:top w:w="0" w:type="dxa"/>
              <w:left w:w="108" w:type="dxa"/>
              <w:bottom w:w="0" w:type="dxa"/>
              <w:right w:w="108" w:type="dxa"/>
            </w:tcMar>
          </w:tcPr>
          <w:p w14:paraId="568FF222" w14:textId="50FB4B03" w:rsidR="00EF1585" w:rsidRDefault="00EF1585" w:rsidP="00455EA7">
            <w:pPr>
              <w:pStyle w:val="Heading3"/>
              <w:numPr>
                <w:ilvl w:val="0"/>
                <w:numId w:val="0"/>
              </w:numPr>
              <w:bidi/>
            </w:pPr>
            <w:r>
              <w:rPr>
                <w:b/>
                <w:bCs/>
                <w:sz w:val="48"/>
                <w:szCs w:val="48"/>
                <w:rtl/>
              </w:rPr>
              <w:t>الأمم المتحدة</w:t>
            </w:r>
          </w:p>
        </w:tc>
      </w:tr>
      <w:tr w:rsidR="00EF1585" w14:paraId="27417258" w14:textId="77777777">
        <w:trPr>
          <w:trHeight w:val="2776"/>
        </w:trPr>
        <w:tc>
          <w:tcPr>
            <w:tcW w:w="4059" w:type="dxa"/>
            <w:tcBorders>
              <w:bottom w:val="single" w:sz="36" w:space="0" w:color="000000"/>
            </w:tcBorders>
            <w:shd w:val="clear" w:color="auto" w:fill="auto"/>
            <w:tcMar>
              <w:top w:w="0" w:type="dxa"/>
              <w:left w:w="108" w:type="dxa"/>
              <w:bottom w:w="0" w:type="dxa"/>
              <w:right w:w="108" w:type="dxa"/>
            </w:tcMar>
          </w:tcPr>
          <w:p w14:paraId="680B54C0" w14:textId="77777777" w:rsidR="00EF1585" w:rsidRDefault="00EF1585" w:rsidP="00EF1585">
            <w:pPr>
              <w:spacing w:before="120"/>
              <w:jc w:val="left"/>
            </w:pPr>
            <w:r>
              <w:rPr>
                <w:noProof/>
                <w:lang w:val="en-CA" w:eastAsia="en-CA" w:bidi="ar-SA"/>
              </w:rPr>
              <w:drawing>
                <wp:anchor distT="0" distB="0" distL="114300" distR="114300" simplePos="0" relativeHeight="251663360" behindDoc="0" locked="0" layoutInCell="1" allowOverlap="1" wp14:anchorId="4C28AB1B" wp14:editId="4F390D44">
                  <wp:simplePos x="0" y="0"/>
                  <wp:positionH relativeFrom="column">
                    <wp:posOffset>5010783</wp:posOffset>
                  </wp:positionH>
                  <wp:positionV relativeFrom="paragraph">
                    <wp:posOffset>643893</wp:posOffset>
                  </wp:positionV>
                  <wp:extent cx="658496" cy="555626"/>
                  <wp:effectExtent l="0" t="0" r="8254" b="0"/>
                  <wp:wrapNone/>
                  <wp:docPr id="1" name="Picture 4" descr="UNE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58496" cy="555626"/>
                          </a:xfrm>
                          <a:prstGeom prst="rect">
                            <a:avLst/>
                          </a:prstGeom>
                          <a:noFill/>
                          <a:ln>
                            <a:noFill/>
                            <a:prstDash/>
                          </a:ln>
                        </pic:spPr>
                      </pic:pic>
                    </a:graphicData>
                  </a:graphic>
                </wp:anchor>
              </w:drawing>
            </w:r>
            <w:r>
              <w:rPr>
                <w:noProof/>
                <w:lang w:val="en-CA" w:eastAsia="en-CA" w:bidi="ar-SA"/>
              </w:rPr>
              <w:drawing>
                <wp:anchor distT="0" distB="0" distL="114300" distR="114300" simplePos="0" relativeHeight="251662336" behindDoc="1" locked="0" layoutInCell="1" allowOverlap="1" wp14:anchorId="5ABEB71A" wp14:editId="618352A2">
                  <wp:simplePos x="0" y="0"/>
                  <wp:positionH relativeFrom="column">
                    <wp:posOffset>5029200</wp:posOffset>
                  </wp:positionH>
                  <wp:positionV relativeFrom="paragraph">
                    <wp:posOffset>93341</wp:posOffset>
                  </wp:positionV>
                  <wp:extent cx="579757" cy="515621"/>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79757" cy="515621"/>
                          </a:xfrm>
                          <a:prstGeom prst="rect">
                            <a:avLst/>
                          </a:prstGeom>
                          <a:noFill/>
                          <a:ln>
                            <a:noFill/>
                            <a:prstDash/>
                          </a:ln>
                        </pic:spPr>
                      </pic:pic>
                    </a:graphicData>
                  </a:graphic>
                </wp:anchor>
              </w:drawing>
            </w:r>
            <w:r>
              <w:rPr>
                <w:lang w:val="en-US"/>
              </w:rPr>
              <w:t>Distr.</w:t>
            </w:r>
          </w:p>
          <w:p w14:paraId="15BF42C3" w14:textId="77777777" w:rsidR="00EF1585" w:rsidRDefault="00EF1585" w:rsidP="00EF1585">
            <w:pPr>
              <w:spacing w:before="120"/>
              <w:jc w:val="left"/>
              <w:rPr>
                <w:lang w:val="en-US"/>
              </w:rPr>
            </w:pPr>
            <w:r>
              <w:rPr>
                <w:lang w:val="en-US"/>
              </w:rPr>
              <w:t>GENERAL</w:t>
            </w:r>
          </w:p>
          <w:p w14:paraId="6570F3BA" w14:textId="77777777" w:rsidR="00EF1585" w:rsidRDefault="00EF1585" w:rsidP="00EF1585">
            <w:pPr>
              <w:spacing w:before="120"/>
              <w:jc w:val="left"/>
              <w:rPr>
                <w:lang w:val="en-US"/>
              </w:rPr>
            </w:pPr>
          </w:p>
          <w:p w14:paraId="39430BF3" w14:textId="39ECB065" w:rsidR="00EF1585" w:rsidRDefault="00EF1585" w:rsidP="00EF1585">
            <w:r>
              <w:fldChar w:fldCharType="begin"/>
            </w:r>
            <w:r>
              <w:instrText xml:space="preserve"> DOCPROPERTY "Document number" </w:instrText>
            </w:r>
            <w:r>
              <w:fldChar w:fldCharType="separate"/>
            </w:r>
            <w:r w:rsidR="00A94FD6">
              <w:t>UNEP/OzL.Pro/ExCom/91/70</w:t>
            </w:r>
            <w:r>
              <w:fldChar w:fldCharType="end"/>
            </w:r>
          </w:p>
          <w:p w14:paraId="5C2E39E6" w14:textId="25AC9736" w:rsidR="00EF1585" w:rsidRDefault="00EF1585" w:rsidP="00EF1585">
            <w:pPr>
              <w:spacing w:before="120"/>
              <w:jc w:val="left"/>
            </w:pPr>
            <w:r>
              <w:fldChar w:fldCharType="begin"/>
            </w:r>
            <w:r>
              <w:instrText xml:space="preserve"> DOCPROPERTY "Revision date" </w:instrText>
            </w:r>
            <w:r>
              <w:fldChar w:fldCharType="separate"/>
            </w:r>
            <w:r w:rsidR="00A94FD6">
              <w:t>4 November 2022</w:t>
            </w:r>
            <w:r>
              <w:fldChar w:fldCharType="end"/>
            </w:r>
          </w:p>
          <w:p w14:paraId="74701779" w14:textId="77777777" w:rsidR="00EF1585" w:rsidRDefault="00EF1585" w:rsidP="00EF1585">
            <w:pPr>
              <w:spacing w:before="120"/>
              <w:jc w:val="left"/>
              <w:rPr>
                <w:lang w:val="en-US" w:bidi="ar-AE"/>
              </w:rPr>
            </w:pPr>
          </w:p>
          <w:p w14:paraId="0B4184E1" w14:textId="77777777" w:rsidR="00EF1585" w:rsidRDefault="00EF1585" w:rsidP="00EF1585">
            <w:pPr>
              <w:spacing w:before="120"/>
              <w:jc w:val="left"/>
              <w:rPr>
                <w:lang w:val="en-US"/>
              </w:rPr>
            </w:pPr>
            <w:r>
              <w:rPr>
                <w:lang w:val="en-US"/>
              </w:rPr>
              <w:t>ARABIC</w:t>
            </w:r>
          </w:p>
          <w:p w14:paraId="6B937265" w14:textId="77777777" w:rsidR="00EF1585" w:rsidRDefault="00EF1585" w:rsidP="00EF1585">
            <w:pPr>
              <w:spacing w:before="120"/>
              <w:jc w:val="left"/>
              <w:rPr>
                <w:lang w:val="en-US"/>
              </w:rPr>
            </w:pPr>
            <w:r>
              <w:rPr>
                <w:lang w:val="en-US"/>
              </w:rPr>
              <w:t>ORIGINAL: ENGLISH</w:t>
            </w:r>
          </w:p>
        </w:tc>
        <w:tc>
          <w:tcPr>
            <w:tcW w:w="3402" w:type="dxa"/>
            <w:gridSpan w:val="2"/>
            <w:tcBorders>
              <w:bottom w:val="single" w:sz="36" w:space="0" w:color="000000"/>
            </w:tcBorders>
            <w:shd w:val="clear" w:color="auto" w:fill="auto"/>
            <w:tcMar>
              <w:top w:w="0" w:type="dxa"/>
              <w:left w:w="108" w:type="dxa"/>
              <w:bottom w:w="0" w:type="dxa"/>
              <w:right w:w="108" w:type="dxa"/>
            </w:tcMar>
          </w:tcPr>
          <w:p w14:paraId="770EEF78" w14:textId="77777777" w:rsidR="00EF1585" w:rsidRDefault="00EF1585" w:rsidP="00EF158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305C103" w14:textId="77777777" w:rsidR="00EF1585" w:rsidRDefault="00EF1585" w:rsidP="00EF158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ECA51A7" w14:textId="77777777" w:rsidR="00EF1585" w:rsidRDefault="00EF1585" w:rsidP="00EF158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6B85DFE" w14:textId="77777777" w:rsidR="00EF1585" w:rsidRDefault="00EF1585" w:rsidP="00EF1585">
            <w:pPr>
              <w:pStyle w:val="Heading7"/>
            </w:pPr>
            <w:r>
              <w:rPr>
                <w:rtl/>
              </w:rPr>
              <w:t>ل</w:t>
            </w:r>
          </w:p>
        </w:tc>
        <w:tc>
          <w:tcPr>
            <w:tcW w:w="2079" w:type="dxa"/>
            <w:tcBorders>
              <w:bottom w:val="single" w:sz="36" w:space="0" w:color="000000"/>
            </w:tcBorders>
            <w:shd w:val="clear" w:color="auto" w:fill="auto"/>
            <w:tcMar>
              <w:top w:w="0" w:type="dxa"/>
              <w:left w:w="108" w:type="dxa"/>
              <w:bottom w:w="0" w:type="dxa"/>
              <w:right w:w="108" w:type="dxa"/>
            </w:tcMar>
          </w:tcPr>
          <w:p w14:paraId="49FAC731" w14:textId="77777777" w:rsidR="00EF1585" w:rsidRDefault="00EF1585" w:rsidP="00EF1585">
            <w:pPr>
              <w:rPr>
                <w:caps/>
                <w:lang w:val="en-US"/>
              </w:rPr>
            </w:pPr>
          </w:p>
          <w:p w14:paraId="34B88E8C" w14:textId="77777777" w:rsidR="00EF1585" w:rsidRDefault="00EF1585" w:rsidP="00EF1585">
            <w:pPr>
              <w:rPr>
                <w:lang w:val="en-US"/>
              </w:rPr>
            </w:pPr>
          </w:p>
        </w:tc>
      </w:tr>
    </w:tbl>
    <w:p w14:paraId="14CC5983" w14:textId="77777777" w:rsidR="00E223D4" w:rsidRDefault="00E223D4">
      <w:pPr>
        <w:pStyle w:val="Caption"/>
        <w:spacing w:line="200" w:lineRule="exact"/>
        <w:ind w:left="187" w:right="187" w:hanging="187"/>
        <w:jc w:val="both"/>
        <w:rPr>
          <w:rFonts w:cs="Akhbar MT"/>
          <w:b/>
          <w:bCs/>
          <w:sz w:val="28"/>
          <w:szCs w:val="28"/>
        </w:rPr>
      </w:pPr>
    </w:p>
    <w:p w14:paraId="7E92AB43" w14:textId="77777777" w:rsidR="00E223D4" w:rsidRDefault="003C7535">
      <w:pPr>
        <w:pStyle w:val="Caption"/>
        <w:ind w:left="0" w:right="180"/>
        <w:jc w:val="both"/>
        <w:rPr>
          <w:rFonts w:cs="Arabic Transparent"/>
          <w:b/>
          <w:bCs/>
          <w:sz w:val="28"/>
          <w:szCs w:val="28"/>
        </w:rPr>
      </w:pPr>
      <w:r>
        <w:rPr>
          <w:rFonts w:cs="Arabic Transparent"/>
          <w:b/>
          <w:bCs/>
          <w:sz w:val="28"/>
          <w:szCs w:val="28"/>
          <w:rtl/>
        </w:rPr>
        <w:t>اللجنــة التنفيـذيــــة للصنــدوق المــتعــدد الأطـــراف</w:t>
      </w:r>
    </w:p>
    <w:p w14:paraId="5BC11DC7" w14:textId="77777777" w:rsidR="00E223D4" w:rsidRDefault="003C7535">
      <w:pPr>
        <w:bidi/>
        <w:ind w:left="180" w:hanging="180"/>
        <w:jc w:val="left"/>
        <w:rPr>
          <w:rFonts w:cs="Arabic Transparent"/>
          <w:b/>
          <w:bCs/>
          <w:sz w:val="28"/>
          <w:szCs w:val="28"/>
          <w:lang w:val="en-US" w:eastAsia="en-CA"/>
        </w:rPr>
      </w:pPr>
      <w:r>
        <w:rPr>
          <w:rFonts w:cs="Arabic Transparent"/>
          <w:b/>
          <w:bCs/>
          <w:sz w:val="28"/>
          <w:szCs w:val="28"/>
          <w:rtl/>
          <w:lang w:val="en-US" w:eastAsia="en-CA"/>
        </w:rPr>
        <w:t xml:space="preserve">لتنفيـــذ بروتوكـول مونتريــال </w:t>
      </w:r>
    </w:p>
    <w:p w14:paraId="1AA03FA0" w14:textId="77777777" w:rsidR="00E223D4" w:rsidRDefault="003C7535">
      <w:pPr>
        <w:bidi/>
        <w:ind w:left="4"/>
        <w:jc w:val="left"/>
      </w:pPr>
      <w:r>
        <w:rPr>
          <w:sz w:val="28"/>
          <w:szCs w:val="28"/>
          <w:rtl/>
          <w:lang w:val="en-US" w:eastAsia="en-CA"/>
        </w:rPr>
        <w:t xml:space="preserve">الاجتمــــــاع الحادي والتسعــــون </w:t>
      </w:r>
    </w:p>
    <w:p w14:paraId="10B598EC" w14:textId="77777777" w:rsidR="00E223D4" w:rsidRDefault="003C7535">
      <w:pPr>
        <w:pStyle w:val="0Heading0"/>
        <w:bidi/>
        <w:ind w:left="4"/>
      </w:pPr>
      <w:r>
        <w:rPr>
          <w:sz w:val="28"/>
          <w:szCs w:val="28"/>
          <w:rtl/>
        </w:rPr>
        <w:t>مونتريال، من 5 إلى 9 ديسمبر/ كانون</w:t>
      </w:r>
      <w:r>
        <w:rPr>
          <w:rFonts w:ascii="Arial" w:hAnsi="Arial" w:cs="Arial"/>
          <w:color w:val="474747"/>
          <w:sz w:val="30"/>
          <w:szCs w:val="30"/>
          <w:rtl/>
        </w:rPr>
        <w:t xml:space="preserve"> </w:t>
      </w:r>
      <w:r>
        <w:rPr>
          <w:sz w:val="28"/>
          <w:szCs w:val="28"/>
          <w:rtl/>
        </w:rPr>
        <w:t xml:space="preserve">الأول </w:t>
      </w:r>
      <w:r>
        <w:rPr>
          <w:sz w:val="26"/>
          <w:szCs w:val="26"/>
          <w:rtl/>
        </w:rPr>
        <w:t>2022</w:t>
      </w:r>
    </w:p>
    <w:p w14:paraId="21B84744" w14:textId="77777777" w:rsidR="00E223D4" w:rsidRDefault="003C7535">
      <w:pPr>
        <w:pStyle w:val="0Heading0"/>
        <w:bidi/>
        <w:ind w:left="4"/>
      </w:pPr>
      <w:bookmarkStart w:id="0" w:name="_Hlk118633326"/>
      <w:r>
        <w:rPr>
          <w:sz w:val="28"/>
          <w:szCs w:val="28"/>
          <w:rtl/>
        </w:rPr>
        <w:t>البند 15 من جدول الأعمال المؤقت</w:t>
      </w:r>
      <w:r>
        <w:rPr>
          <w:vertAlign w:val="superscript"/>
          <w:rtl/>
        </w:rPr>
        <w:footnoteReference w:id="1"/>
      </w:r>
      <w:r>
        <w:rPr>
          <w:sz w:val="28"/>
          <w:szCs w:val="28"/>
          <w:rtl/>
        </w:rPr>
        <w:t xml:space="preserve"> </w:t>
      </w:r>
    </w:p>
    <w:p w14:paraId="3592B1A7" w14:textId="77777777" w:rsidR="00E223D4" w:rsidRDefault="00E223D4">
      <w:pPr>
        <w:bidi/>
        <w:jc w:val="left"/>
      </w:pPr>
    </w:p>
    <w:p w14:paraId="57B6251D" w14:textId="77777777" w:rsidR="00E223D4" w:rsidRPr="00A94FD6" w:rsidRDefault="00E223D4">
      <w:pPr>
        <w:bidi/>
      </w:pPr>
    </w:p>
    <w:p w14:paraId="57DE24A0" w14:textId="77777777" w:rsidR="00660534" w:rsidRDefault="003C7535">
      <w:pPr>
        <w:pStyle w:val="Title1"/>
        <w:bidi/>
        <w:rPr>
          <w:b w:val="0"/>
          <w:bCs/>
          <w:sz w:val="30"/>
          <w:szCs w:val="30"/>
          <w:lang w:eastAsia="ar" w:bidi="ar-EG"/>
        </w:rPr>
      </w:pPr>
      <w:r>
        <w:rPr>
          <w:b w:val="0"/>
          <w:bCs/>
          <w:sz w:val="30"/>
          <w:szCs w:val="30"/>
          <w:rtl/>
          <w:lang w:eastAsia="ar" w:bidi="ar-EG"/>
        </w:rPr>
        <w:t xml:space="preserve">تحديث لاستراتيجية المعلومات للصندوق المتعدد الأطراف لتشمل خطة مفصلة عن إدارة المعلومات والمعارف واحتياجات تكنولوجيا موقع الإنترنت/ المعلومات، والموارد اللازمة، </w:t>
      </w:r>
    </w:p>
    <w:p w14:paraId="01BAB463" w14:textId="476DBC50" w:rsidR="00E223D4" w:rsidRDefault="003C7535" w:rsidP="00660534">
      <w:pPr>
        <w:pStyle w:val="Title1"/>
        <w:bidi/>
      </w:pPr>
      <w:r>
        <w:rPr>
          <w:b w:val="0"/>
          <w:bCs/>
          <w:sz w:val="30"/>
          <w:szCs w:val="30"/>
          <w:rtl/>
          <w:lang w:eastAsia="ar" w:bidi="ar-EG"/>
        </w:rPr>
        <w:t>ومواعيد واضحة للتنفيذ (المقرر 89/1)(ج)(2)</w:t>
      </w:r>
    </w:p>
    <w:p w14:paraId="72A6EE30" w14:textId="77777777" w:rsidR="00E223D4" w:rsidRDefault="00E223D4">
      <w:pPr>
        <w:pStyle w:val="Title1"/>
        <w:bidi/>
      </w:pPr>
    </w:p>
    <w:p w14:paraId="090C986F" w14:textId="77777777" w:rsidR="00E223D4" w:rsidRPr="00EF1585" w:rsidRDefault="003C7535">
      <w:pPr>
        <w:pStyle w:val="Title1"/>
        <w:bidi/>
        <w:spacing w:after="240"/>
        <w:jc w:val="left"/>
        <w:rPr>
          <w:b w:val="0"/>
          <w:bCs/>
        </w:rPr>
      </w:pPr>
      <w:r w:rsidRPr="00EF1585">
        <w:rPr>
          <w:b w:val="0"/>
          <w:bCs/>
          <w:caps w:val="0"/>
          <w:sz w:val="30"/>
          <w:szCs w:val="30"/>
          <w:rtl/>
          <w:lang w:eastAsia="ar" w:bidi="ar-EG"/>
        </w:rPr>
        <w:t>مقدمة</w:t>
      </w:r>
    </w:p>
    <w:p w14:paraId="4340A195" w14:textId="77777777" w:rsidR="00E223D4" w:rsidRPr="00EF1585" w:rsidRDefault="003C7535">
      <w:pPr>
        <w:pStyle w:val="Heading1"/>
        <w:numPr>
          <w:ilvl w:val="0"/>
          <w:numId w:val="6"/>
        </w:numPr>
        <w:bidi/>
        <w:rPr>
          <w:sz w:val="28"/>
          <w:szCs w:val="28"/>
        </w:rPr>
      </w:pPr>
      <w:r w:rsidRPr="00EF1585">
        <w:rPr>
          <w:rStyle w:val="ListParagraph1"/>
          <w:b w:val="0"/>
          <w:bCs w:val="0"/>
          <w:sz w:val="28"/>
          <w:szCs w:val="28"/>
          <w:rtl/>
          <w:lang w:eastAsia="ar" w:bidi="ar-EG"/>
        </w:rPr>
        <w:t>طلبت اللجنة التنفيذية، في اجتماعها التاسع والثمانين، عقب النظر في تقييم شبكة تقييم أداء المنظمات المتعددة الأطراف لأداء الصندوق المتعدد الأطراف لتنفيذ بروتوكول مونتريال، إلى أمانة الصندوق المتعدد الأطراف أن تحدث استراتيجية المعلومات للصندوق المتعدد الأطراف لتشمل خطة مفصلة عن إدارة المعلومات والمعارف واحتياجات تكنولوجيا موقع الإنترنت/المعلومات، والموارد اللازمة، ومواعيد واضحة للتنفيذ، وتقديم الاستراتيجية إلى اللجنة التنفيذية للنظر فيها في الاجتماع الحادي والتسعين (المقرر 89/1(ج)(2)).</w:t>
      </w:r>
    </w:p>
    <w:p w14:paraId="2183A101" w14:textId="77777777" w:rsidR="00E223D4" w:rsidRDefault="003C7535">
      <w:pPr>
        <w:pStyle w:val="Heading1"/>
        <w:bidi/>
      </w:pPr>
      <w:r>
        <w:rPr>
          <w:rStyle w:val="ListParagraph1"/>
          <w:b w:val="0"/>
          <w:bCs w:val="0"/>
          <w:sz w:val="32"/>
          <w:szCs w:val="28"/>
          <w:rtl/>
          <w:lang w:eastAsia="ar" w:bidi="ar-EG"/>
        </w:rPr>
        <w:t>ويدور تحديث استراتيجية المعلومات الخاصة بالصندوق المتعدد الأطراف في الأصل حول وضع نظام جديد لإدارة المعارف يرد اقتراحه في هذه الوثيقة.</w:t>
      </w:r>
      <w:r>
        <w:rPr>
          <w:rStyle w:val="FootnoteReference"/>
          <w:b/>
          <w:bCs/>
          <w:sz w:val="32"/>
          <w:szCs w:val="28"/>
          <w:rtl/>
          <w:lang w:eastAsia="ar" w:bidi="ar-EG"/>
        </w:rPr>
        <w:footnoteReference w:id="2"/>
      </w:r>
      <w:r>
        <w:rPr>
          <w:rStyle w:val="ListParagraph1"/>
          <w:b w:val="0"/>
          <w:bCs w:val="0"/>
          <w:sz w:val="32"/>
          <w:szCs w:val="28"/>
          <w:rtl/>
          <w:lang w:eastAsia="ar" w:bidi="ar-EG"/>
        </w:rPr>
        <w:t xml:space="preserve"> وهي لا تهدف فقط إلى الحفاظ على البيانات والمعلومات الموجودة وتوفير إمكانية الاطلاع عليها بكفاءة وأمان وسهولة استخدام جميع أصحاب المصلحة لها، ولكنها تهدف أيضاً إلى تنظيم وتحويل هذه البيانات والمعلومات إلى معارف يمكن نقلها إلى أنواع مختلفة من أصحاب المصلحة لتسهيل عمليات التعلم وصنع القرار لديهم، حسب الاقتضاء، من خلال أدوات مختلفة. ومن الأمثلة على هذه الأدوات موقع إنترنت مجدد وبوابة اجتماعات مجددة، وأداة إبلاغ إلكترونية ضمن بيانات </w:t>
      </w:r>
      <w:r>
        <w:rPr>
          <w:rStyle w:val="ListParagraph1"/>
          <w:b w:val="0"/>
          <w:bCs w:val="0"/>
          <w:sz w:val="32"/>
          <w:szCs w:val="28"/>
          <w:rtl/>
          <w:lang w:eastAsia="ar" w:bidi="ar-EG"/>
        </w:rPr>
        <w:lastRenderedPageBreak/>
        <w:t>البرامج القطرية تمتد لتشمل المواد الهيدروفلوروكربونية، وبوابة بيانات، وموجزات قطرية، ومجموعة إلكترونية يمكن البحث فيها عن سياسات الصندوق المتعدد الأطراف ومبادئه التوجيهية وإجراءاته.</w:t>
      </w:r>
    </w:p>
    <w:p w14:paraId="51C46EF7" w14:textId="793C636B" w:rsidR="00E223D4" w:rsidRDefault="003C7535">
      <w:pPr>
        <w:pStyle w:val="Heading1"/>
        <w:bidi/>
      </w:pPr>
      <w:r>
        <w:rPr>
          <w:rStyle w:val="ListParagraph1"/>
          <w:b w:val="0"/>
          <w:bCs w:val="0"/>
          <w:sz w:val="32"/>
          <w:szCs w:val="28"/>
          <w:rtl/>
          <w:lang w:eastAsia="ar" w:bidi="ar-EG"/>
        </w:rPr>
        <w:t>وبناء على ذلك، أجريت مشاورة لتحليل الأعمال بغرض تقييم الحالة الراهنة لإدارة المعارف داخل الأمانة استناداً إلى استعراضات موقع الإنترنت، والوثائق وعمليات التقديم</w:t>
      </w:r>
      <w:r>
        <w:rPr>
          <w:rStyle w:val="FootnoteReference"/>
          <w:b/>
          <w:bCs/>
          <w:sz w:val="32"/>
          <w:szCs w:val="28"/>
          <w:rtl/>
          <w:lang w:eastAsia="ar" w:bidi="ar-EG"/>
        </w:rPr>
        <w:footnoteReference w:id="3"/>
      </w:r>
      <w:r>
        <w:rPr>
          <w:rStyle w:val="ListParagraph1"/>
          <w:b w:val="0"/>
          <w:bCs w:val="0"/>
          <w:sz w:val="32"/>
          <w:szCs w:val="28"/>
          <w:rtl/>
          <w:lang w:eastAsia="ar" w:bidi="ar-EG"/>
        </w:rPr>
        <w:t xml:space="preserve"> وقواعد البيانات القائمة والمناقشات التي أجريت مع أصحاب المصلحة (المستخدمين). وأسفرت </w:t>
      </w:r>
      <w:r w:rsidR="00B25936">
        <w:rPr>
          <w:rStyle w:val="ListParagraph1"/>
          <w:rFonts w:hint="cs"/>
          <w:b w:val="0"/>
          <w:bCs w:val="0"/>
          <w:sz w:val="32"/>
          <w:szCs w:val="28"/>
          <w:rtl/>
          <w:lang w:eastAsia="ar" w:bidi="ar-AE"/>
        </w:rPr>
        <w:t>الشركة الإستسشارية</w:t>
      </w:r>
      <w:r>
        <w:rPr>
          <w:rStyle w:val="ListParagraph1"/>
          <w:b w:val="0"/>
          <w:bCs w:val="0"/>
          <w:sz w:val="32"/>
          <w:szCs w:val="28"/>
          <w:rtl/>
          <w:lang w:eastAsia="ar" w:bidi="ar-EG"/>
        </w:rPr>
        <w:t xml:space="preserve"> </w:t>
      </w:r>
      <w:r w:rsidR="00B25936">
        <w:rPr>
          <w:rStyle w:val="ListParagraph1"/>
          <w:rFonts w:hint="cs"/>
          <w:b w:val="0"/>
          <w:bCs w:val="0"/>
          <w:sz w:val="32"/>
          <w:szCs w:val="28"/>
          <w:rtl/>
          <w:lang w:eastAsia="ar" w:bidi="ar-EG"/>
        </w:rPr>
        <w:t>التي قامت ب</w:t>
      </w:r>
      <w:r w:rsidR="00B25936">
        <w:rPr>
          <w:rStyle w:val="ListParagraph1"/>
          <w:rFonts w:hint="cs"/>
          <w:b w:val="0"/>
          <w:bCs w:val="0"/>
          <w:sz w:val="32"/>
          <w:szCs w:val="28"/>
          <w:rtl/>
          <w:lang w:eastAsia="ar" w:bidi="ar-AE"/>
        </w:rPr>
        <w:t>الدراسة التقنية لإمكانية التنفيذ</w:t>
      </w:r>
      <w:r>
        <w:rPr>
          <w:rStyle w:val="ListParagraph1"/>
          <w:b w:val="0"/>
          <w:bCs w:val="0"/>
          <w:sz w:val="32"/>
          <w:szCs w:val="28"/>
          <w:rtl/>
          <w:lang w:eastAsia="ar" w:bidi="ar-EG"/>
        </w:rPr>
        <w:t xml:space="preserve"> عن توصيات تستهدف إجراء تحسينات.</w:t>
      </w:r>
    </w:p>
    <w:p w14:paraId="77E1DE22" w14:textId="47FAFE80" w:rsidR="00E223D4" w:rsidRPr="00EF1585" w:rsidRDefault="003C7535">
      <w:pPr>
        <w:pStyle w:val="Heading1"/>
        <w:bidi/>
        <w:rPr>
          <w:sz w:val="32"/>
          <w:szCs w:val="28"/>
        </w:rPr>
      </w:pPr>
      <w:r w:rsidRPr="00EF1585">
        <w:rPr>
          <w:sz w:val="32"/>
          <w:szCs w:val="28"/>
          <w:rtl/>
          <w:lang w:eastAsia="ar" w:bidi="ar-EG"/>
        </w:rPr>
        <w:t>تتألف هذه الوثيقة من الأقسام الخمسة التالية: أولاً- تقييم لقواعد البيانات الحالية لدى لأمانة وموقع الصندوق المتعدد الأطراف على شبكة الإنترنت، ثانياً - تحديد المستخدمين الرئيسيين للبيانات والمعلومات المتعلقة بالصندوق المتعدد الأطراف، ثالثاً - اقتراح لنظام جديد لإدارة المعارف مع وصف ثلاث مراحل لتنفيذه، رابعاً - المواعيد الزمنية ذات الصلة والتكاليف المقدرة، خامساً - توصية مطروحة على اللجنة التنفيذية للنظر فيها. و</w:t>
      </w:r>
      <w:r w:rsidR="00B25936">
        <w:rPr>
          <w:rFonts w:hint="cs"/>
          <w:sz w:val="32"/>
          <w:szCs w:val="28"/>
          <w:rtl/>
          <w:lang w:eastAsia="ar" w:bidi="ar-EG"/>
        </w:rPr>
        <w:t>ت</w:t>
      </w:r>
      <w:r w:rsidRPr="00EF1585">
        <w:rPr>
          <w:sz w:val="32"/>
          <w:szCs w:val="28"/>
          <w:rtl/>
          <w:lang w:eastAsia="ar" w:bidi="ar-EG"/>
        </w:rPr>
        <w:t xml:space="preserve">رد </w:t>
      </w:r>
      <w:r w:rsidR="00B25936">
        <w:rPr>
          <w:rStyle w:val="ListParagraph1"/>
          <w:rFonts w:hint="cs"/>
          <w:b w:val="0"/>
          <w:bCs w:val="0"/>
          <w:sz w:val="32"/>
          <w:szCs w:val="28"/>
          <w:rtl/>
          <w:lang w:eastAsia="ar" w:bidi="ar-AE"/>
        </w:rPr>
        <w:t>الدراسة التقنية لإمكانية التنفيذ</w:t>
      </w:r>
      <w:r w:rsidR="00B25936">
        <w:rPr>
          <w:rStyle w:val="ListParagraph1"/>
          <w:b w:val="0"/>
          <w:bCs w:val="0"/>
          <w:sz w:val="32"/>
          <w:szCs w:val="28"/>
          <w:rtl/>
          <w:lang w:eastAsia="ar" w:bidi="ar-EG"/>
        </w:rPr>
        <w:t xml:space="preserve"> </w:t>
      </w:r>
      <w:r w:rsidRPr="00EF1585">
        <w:rPr>
          <w:sz w:val="32"/>
          <w:szCs w:val="28"/>
          <w:rtl/>
          <w:lang w:eastAsia="ar" w:bidi="ar-EG"/>
        </w:rPr>
        <w:t>الذي أعده</w:t>
      </w:r>
      <w:r w:rsidR="00B25936">
        <w:rPr>
          <w:rFonts w:hint="cs"/>
          <w:sz w:val="32"/>
          <w:szCs w:val="28"/>
          <w:rtl/>
          <w:lang w:eastAsia="ar" w:bidi="ar-EG"/>
        </w:rPr>
        <w:t>ا</w:t>
      </w:r>
      <w:r w:rsidRPr="00EF1585">
        <w:rPr>
          <w:sz w:val="32"/>
          <w:szCs w:val="28"/>
          <w:rtl/>
          <w:lang w:eastAsia="ar" w:bidi="ar-EG"/>
        </w:rPr>
        <w:t xml:space="preserve"> الخبير الاستشاري في الوثيقة </w:t>
      </w:r>
      <w:r w:rsidRPr="00EF1585">
        <w:rPr>
          <w:sz w:val="28"/>
          <w:lang w:eastAsia="ar" w:bidi="en-GB"/>
        </w:rPr>
        <w:t>UNEP/OzL.Pro/ExCom/91/Inf</w:t>
      </w:r>
      <w:r w:rsidRPr="00EF1585">
        <w:rPr>
          <w:sz w:val="28"/>
          <w:lang w:eastAsia="ar" w:bidi="ar-EG"/>
        </w:rPr>
        <w:t>.2</w:t>
      </w:r>
      <w:r w:rsidRPr="00EF1585">
        <w:rPr>
          <w:sz w:val="32"/>
          <w:szCs w:val="28"/>
          <w:rtl/>
          <w:lang w:eastAsia="ar" w:bidi="ar-EG"/>
        </w:rPr>
        <w:t>.</w:t>
      </w:r>
    </w:p>
    <w:p w14:paraId="2F13A77A" w14:textId="77777777" w:rsidR="00E223D4" w:rsidRDefault="003C7535">
      <w:pPr>
        <w:bidi/>
        <w:spacing w:after="240"/>
      </w:pPr>
      <w:r>
        <w:rPr>
          <w:rStyle w:val="Style2"/>
          <w:b/>
          <w:bCs/>
          <w:sz w:val="32"/>
          <w:szCs w:val="32"/>
          <w:u w:val="none"/>
          <w:rtl/>
          <w:lang w:eastAsia="ar" w:bidi="ar-EG"/>
        </w:rPr>
        <w:t>أولاً- تقييم قواعد البيانات الحالية لدى لأمانة وموقع الصندوق المتعدد الأطراف على شبكة الإنترنت</w:t>
      </w:r>
    </w:p>
    <w:p w14:paraId="200CC72B" w14:textId="77777777" w:rsidR="00E223D4" w:rsidRPr="00EF1585" w:rsidRDefault="003C7535">
      <w:pPr>
        <w:pStyle w:val="Heading1"/>
        <w:bidi/>
        <w:rPr>
          <w:sz w:val="32"/>
          <w:szCs w:val="28"/>
        </w:rPr>
      </w:pPr>
      <w:r w:rsidRPr="00EF1585">
        <w:rPr>
          <w:sz w:val="32"/>
          <w:szCs w:val="28"/>
          <w:rtl/>
          <w:lang w:eastAsia="ar" w:bidi="ar-EG"/>
        </w:rPr>
        <w:t xml:space="preserve">أظهر التحليل أن قواعد البيانات الموجودة لدى الأمانة التي تدعم إدارة المعارف في الصندوق المتعدد الأطراف، وإن كانت شاملة، قد عفا عليها الزمن وأجزاؤها منفصلة عن بعضها. وتتسم قواعد البيانات بأنها مفتتة وترد بمجموعة متنوعة من الأنساق الإلكترونية مع تكرار البيانات التي تتضمنها، مما يؤدي إلى مجموعات بيانات متعددة لا تؤدي وظيفتها المتوخاة من حيث اكتشاف البيانات وتحليلها وتصورها بيانياً. وينتج عن ذلك صعوبات في الاستعلام عن البيانات وتحليلها في القواعد بأكملها، وغالبا ما يتعين الاستعلام بكثير من المعالجة اليدوية، مما يجعل العملية تستغرق وقتا طويلاً وعرضة للأخطاء. وهذا يحد أيضاً من الاستخدام الأمثل للبيانات في مختلف العمليات التي تضطلع بها الأمانة، مما يخل بأدائها لوظائفها بكفاءة. وبالإضافة إلى ذلك، فإن قواعد البيانات هذه غير متاحة على موقع الصندوق المتعدد الأطراف على الإنترنت؛ ويحتاج أصحاب المصلحة المعنيون أو الجمهور الذي يحتاج إلى المعلومات الواردة في قواعد البيانات هذه إلى تقديم طلباته إلى الأمانة عن طريق رسائل البريد الإلكتروني. </w:t>
      </w:r>
    </w:p>
    <w:p w14:paraId="254179EA" w14:textId="77777777" w:rsidR="00E223D4" w:rsidRPr="00EF1585" w:rsidRDefault="003C7535">
      <w:pPr>
        <w:pStyle w:val="Heading1"/>
        <w:bidi/>
        <w:rPr>
          <w:sz w:val="32"/>
          <w:szCs w:val="28"/>
        </w:rPr>
      </w:pPr>
      <w:r w:rsidRPr="00EF1585">
        <w:rPr>
          <w:sz w:val="32"/>
          <w:szCs w:val="28"/>
          <w:rtl/>
          <w:lang w:eastAsia="ar" w:bidi="ar-EG"/>
        </w:rPr>
        <w:t xml:space="preserve">وقد لوحظ في الاستعراض أيضاً أن الموقع الشبكي للصندوق المتعدد الأطراف قديم وسيئ التصميم وصعب الاستعمال. وهو موقع إنترنت ثابت لا يوفر إلا المعلومات الأساسية عن الصندوق المتعدد الأطراف، ويخدم غرض توفير روابط تحيل المستخدم إلى وثائق مختلفة، مثل وثائق اجتماعات اللجنة التنفيذية، والوثائق المتصلة بالتقييم، والأدلة والتقارير التقنية المتصلة بالمشاريع، والوثيقة المتعلقة بـ «السياسات والإجراءات والمبادئ التوجيهية والمعايير الخاصة بالصندوق المتعدد الأطراف». وهو يفتقر إلى ميزات البحث العملية التي من شأنها أن تسمح للمستخدمين بالوصول إلى أبرز المحتويات أو الحقائق الرئيسية أو المعلومات التفاعلية التي تسمح للمستخدمين بتصور بيانات الصندوق المتعدد الأطراف بيانياً وتحليلها وفهم عمل الصندوق. </w:t>
      </w:r>
    </w:p>
    <w:p w14:paraId="5BEECFD0" w14:textId="77777777" w:rsidR="00E223D4" w:rsidRPr="00EF1585" w:rsidRDefault="003C7535">
      <w:pPr>
        <w:pStyle w:val="Heading1"/>
        <w:bidi/>
        <w:rPr>
          <w:sz w:val="32"/>
          <w:szCs w:val="28"/>
        </w:rPr>
      </w:pPr>
      <w:r w:rsidRPr="00EF1585">
        <w:rPr>
          <w:sz w:val="32"/>
          <w:szCs w:val="28"/>
          <w:rtl/>
          <w:lang w:eastAsia="ar" w:bidi="ar-EG"/>
        </w:rPr>
        <w:lastRenderedPageBreak/>
        <w:t xml:space="preserve">وعلاوةً على ذلك، أظهر التقييم أن الهيكل الحالي لقواعد البيانات قد حد من إمكانية عرض البيانات والتحقق منها بسبب تصميمها ومعالجتها يدوياً. وينذر هذا النهج القائم بالخطر بسبب الاعتماد على عدد قليل من الأفراد الرئيسيين الذين يتمتعون بمهارات إدارة البيانات والذاكرة المؤسسية لتحديد مكان وجود البيانات والمعلومات المطلوبة وجمعها معا. ولذلك، فإن دمج بيانات قواعد البيانات الموجودة في قاعدة بيانات رئيسية وتوفير بوابة بيانات جديدة سهلة الاستعمال و«ذاتية الخدمة» داخل الموقع الشبكي من شأنهما أن يوفرا قدراً أكبر من المرونة، وقدرات جديدة، ورؤى جديدة محتملة، و«مصدراً واحداً للحقائق»، وأن يزيد من إمكانية اطلاع المستخدمين داخل الأمانة وخارجها على البيانات. ومن المتوخى أن تولد قاعدة البيانات الرئيسية هذه </w:t>
      </w:r>
      <w:r w:rsidRPr="00EF1585">
        <w:rPr>
          <w:sz w:val="32"/>
          <w:szCs w:val="28"/>
          <w:rtl/>
          <w:lang w:bidi="ar-EG"/>
        </w:rPr>
        <w:t>أيضا المعلومات والبيانات اللازمة لرفع مستوى محتوى الموقع الشبكي الذي سيخضع للتطوير باستخدام أحدث التقنيات وباتباع أفضل البروتوكولات الأمنية.</w:t>
      </w:r>
    </w:p>
    <w:p w14:paraId="73A7352D" w14:textId="77777777" w:rsidR="00E223D4" w:rsidRPr="00EF1585" w:rsidRDefault="003C7535">
      <w:pPr>
        <w:pStyle w:val="Heading1"/>
        <w:bidi/>
        <w:rPr>
          <w:sz w:val="32"/>
          <w:szCs w:val="28"/>
        </w:rPr>
      </w:pPr>
      <w:r w:rsidRPr="00EF1585">
        <w:rPr>
          <w:sz w:val="32"/>
          <w:szCs w:val="28"/>
          <w:rtl/>
          <w:lang w:eastAsia="ar" w:bidi="ar-EG"/>
        </w:rPr>
        <w:t>ولدى تحليل العمليات في الأمانة التي تدعم عمل اللجنة التنفيذية في مواجهة الاحتياجات من البيانات والمعلومات، لوحظ أن قاعدة البيانات الرئيسية المحسنة والموقع الشبكي ينبغي أن يدعما زيادة الكفاءة والسلاسة في تخطيط الأعمال واستعراض المشاريع ورصدها. ومن المظاهر الأخرى لمحدودية النظام الحالي أنه يفتقر إلى الميزات التي تسمح بأن تُقدَّم عبر الإنترنت المشاريع وغيرها من البيانات والمعلومات المخصصة المطلوب تقديمها. ويمكن توفير هذه الوظيفة من خلال نظام مجدد لإدارة المعارف، ويمكن أن يحقق فوائد متعددة (على النحو المبين بإيجاز في الفقرة 22) للأمانة واللجنة التنفيذية والوكالات المنفذة والثنائية والبلدان التي يجري استعراض مشاريعها وغيرها من التقارير، مع تيسير إجراء الاستعراض بمزيد من الكفاءة في مساحة افتراضية واحدة.</w:t>
      </w:r>
    </w:p>
    <w:p w14:paraId="70AFFEA6" w14:textId="77777777" w:rsidR="00E223D4" w:rsidRDefault="003C7535">
      <w:pPr>
        <w:bidi/>
        <w:spacing w:after="240"/>
      </w:pPr>
      <w:r>
        <w:rPr>
          <w:b/>
          <w:bCs/>
          <w:sz w:val="32"/>
          <w:szCs w:val="32"/>
          <w:rtl/>
          <w:lang w:eastAsia="ar" w:bidi="ar-EG"/>
        </w:rPr>
        <w:t xml:space="preserve">ثانياً- تحديد المستخدمين الرئيسيين للبيانات والمعلومات المتعلقة بالصندوق المتعدد الأطراف </w:t>
      </w:r>
    </w:p>
    <w:p w14:paraId="2AC91786" w14:textId="77777777" w:rsidR="00E223D4" w:rsidRPr="00EF1585" w:rsidRDefault="003C7535">
      <w:pPr>
        <w:pStyle w:val="Heading1"/>
        <w:bidi/>
        <w:rPr>
          <w:sz w:val="32"/>
          <w:szCs w:val="28"/>
        </w:rPr>
      </w:pPr>
      <w:r w:rsidRPr="00EF1585">
        <w:rPr>
          <w:sz w:val="32"/>
          <w:szCs w:val="28"/>
          <w:rtl/>
          <w:lang w:eastAsia="ar" w:bidi="ar-EG"/>
        </w:rPr>
        <w:t>المستخدمون الرئيسيون للنظام هم:</w:t>
      </w:r>
    </w:p>
    <w:p w14:paraId="7F9834D6" w14:textId="77777777" w:rsidR="00E223D4" w:rsidRPr="00EF1585" w:rsidRDefault="003C7535">
      <w:pPr>
        <w:pStyle w:val="Heading2"/>
        <w:bidi/>
        <w:rPr>
          <w:sz w:val="32"/>
          <w:szCs w:val="28"/>
        </w:rPr>
      </w:pPr>
      <w:r w:rsidRPr="00EF1585">
        <w:rPr>
          <w:sz w:val="32"/>
          <w:szCs w:val="28"/>
          <w:rtl/>
          <w:lang w:eastAsia="ar" w:bidi="ar-EG"/>
        </w:rPr>
        <w:t>أمانة الصندوق المتعدد الأطراف بما في ذلك وظيفة التقييم والرصد؛</w:t>
      </w:r>
    </w:p>
    <w:p w14:paraId="0D2FE8B0" w14:textId="77777777" w:rsidR="00E223D4" w:rsidRPr="00EF1585" w:rsidRDefault="003C7535">
      <w:pPr>
        <w:pStyle w:val="Heading2"/>
        <w:bidi/>
        <w:rPr>
          <w:sz w:val="32"/>
          <w:szCs w:val="28"/>
        </w:rPr>
      </w:pPr>
      <w:r w:rsidRPr="00EF1585">
        <w:rPr>
          <w:sz w:val="32"/>
          <w:szCs w:val="28"/>
          <w:rtl/>
          <w:lang w:eastAsia="ar" w:bidi="ar-EG"/>
        </w:rPr>
        <w:t>أعضاء اللجنة التنفيذية؛</w:t>
      </w:r>
    </w:p>
    <w:p w14:paraId="01FE4DA1" w14:textId="77777777" w:rsidR="00E223D4" w:rsidRPr="00EF1585" w:rsidRDefault="003C7535">
      <w:pPr>
        <w:pStyle w:val="Heading2"/>
        <w:bidi/>
        <w:rPr>
          <w:sz w:val="32"/>
          <w:szCs w:val="28"/>
        </w:rPr>
      </w:pPr>
      <w:r w:rsidRPr="00EF1585">
        <w:rPr>
          <w:sz w:val="32"/>
          <w:szCs w:val="28"/>
          <w:rtl/>
          <w:lang w:eastAsia="ar" w:bidi="ar-EG"/>
        </w:rPr>
        <w:t>الوكالات المنفذة/الثنائية؛</w:t>
      </w:r>
    </w:p>
    <w:p w14:paraId="13F4DAFB" w14:textId="77777777" w:rsidR="00E223D4" w:rsidRPr="00EF1585" w:rsidRDefault="003C7535">
      <w:pPr>
        <w:pStyle w:val="Heading2"/>
        <w:bidi/>
        <w:rPr>
          <w:sz w:val="32"/>
          <w:szCs w:val="28"/>
        </w:rPr>
      </w:pPr>
      <w:r w:rsidRPr="00EF1585">
        <w:rPr>
          <w:sz w:val="32"/>
          <w:szCs w:val="28"/>
          <w:rtl/>
          <w:lang w:eastAsia="ar" w:bidi="ar-EG"/>
        </w:rPr>
        <w:t>البلدان العاملة بالمادة 5 التي تبلغ عن بيانات البرامج القطرية؛</w:t>
      </w:r>
    </w:p>
    <w:p w14:paraId="33817939" w14:textId="77777777" w:rsidR="00E223D4" w:rsidRPr="00EF1585" w:rsidRDefault="003C7535">
      <w:pPr>
        <w:pStyle w:val="Heading2"/>
        <w:bidi/>
        <w:rPr>
          <w:sz w:val="32"/>
          <w:szCs w:val="28"/>
        </w:rPr>
      </w:pPr>
      <w:r w:rsidRPr="00EF1585">
        <w:rPr>
          <w:sz w:val="32"/>
          <w:szCs w:val="28"/>
          <w:rtl/>
          <w:lang w:eastAsia="ar" w:bidi="ar-EG"/>
        </w:rPr>
        <w:t>جميع المستخدمين الآخرين.</w:t>
      </w:r>
    </w:p>
    <w:p w14:paraId="0914465E" w14:textId="77777777" w:rsidR="00E223D4" w:rsidRPr="00EF1585" w:rsidRDefault="003C7535">
      <w:pPr>
        <w:pStyle w:val="Heading1"/>
        <w:bidi/>
        <w:rPr>
          <w:sz w:val="32"/>
          <w:szCs w:val="28"/>
        </w:rPr>
      </w:pPr>
      <w:r w:rsidRPr="00EF1585">
        <w:rPr>
          <w:sz w:val="32"/>
          <w:szCs w:val="28"/>
          <w:rtl/>
          <w:lang w:eastAsia="ar" w:bidi="ar-EG"/>
        </w:rPr>
        <w:t>وقد أجريت مناقشات أولية مع أصحاب المصلحة الرئيسيين في إطار التحليل بغية تقييم احتياجاتهم والوقوف على التحديات الراهنة. وقد أُدرجت في التقييم الوارد في القسم الأول أعلاه آراؤهم وتعليقاتهم وتطلعاتهم إلى نظام جديد لإدارة المعارف يشمل تجديد الموقع.</w:t>
      </w:r>
    </w:p>
    <w:p w14:paraId="69DC42A3" w14:textId="77777777" w:rsidR="00E223D4" w:rsidRPr="00EF1585" w:rsidRDefault="003C7535">
      <w:pPr>
        <w:pStyle w:val="Heading1"/>
        <w:bidi/>
        <w:rPr>
          <w:sz w:val="32"/>
          <w:szCs w:val="28"/>
        </w:rPr>
      </w:pPr>
      <w:r w:rsidRPr="00EF1585">
        <w:rPr>
          <w:sz w:val="32"/>
          <w:szCs w:val="28"/>
          <w:rtl/>
          <w:lang w:eastAsia="ar" w:bidi="ar-EG"/>
        </w:rPr>
        <w:t xml:space="preserve">ومن الجدير بالذكر أنه على الرغم من أن جميع المستخدمين سيستخدمون النظام نفسه، فإن كل واحد منهم سيكون قادراً على عرض ما يخصه من البيانات والمعلومات ذات الصلة بملف تعريفه مع الاطلاع على ما يُسمح له بالاطلاع عليه فحسب. وسيزود النظام بآلية أمنية من شأنها أن تقيد اطلاع بعض المستخدمين على البيانات والمعلومات الحساسة والسرية. بالإضافة إلى ذلك، سيختلف أيضا مستوى الوظائف التي يمكن </w:t>
      </w:r>
      <w:r w:rsidRPr="00EF1585">
        <w:rPr>
          <w:sz w:val="32"/>
          <w:szCs w:val="28"/>
          <w:rtl/>
          <w:lang w:eastAsia="ar" w:bidi="ar-EG"/>
        </w:rPr>
        <w:lastRenderedPageBreak/>
        <w:t>للأشخاص استخدامها في النظام باختلاف المستخدمين. إذ ستُحدَّد الأدوار والأذونات الخاصة بكل مستخدم من مستخدمي النظام بوضوح كجزء من تصميم المشروع.</w:t>
      </w:r>
    </w:p>
    <w:p w14:paraId="41F553C9" w14:textId="77777777" w:rsidR="00E223D4" w:rsidRDefault="003C7535">
      <w:pPr>
        <w:pStyle w:val="Style1"/>
      </w:pPr>
      <w:r>
        <w:rPr>
          <w:bCs/>
          <w:szCs w:val="32"/>
          <w:rtl/>
        </w:rPr>
        <w:t>ثالثاً</w:t>
      </w:r>
      <w:r>
        <w:rPr>
          <w:rStyle w:val="ListParagraph1"/>
          <w:b/>
          <w:rtl/>
        </w:rPr>
        <w:t xml:space="preserve">- مقترح نظام جديد لإدارة المعارف </w:t>
      </w:r>
    </w:p>
    <w:p w14:paraId="7B9C276C" w14:textId="77777777" w:rsidR="00E223D4" w:rsidRDefault="003C7535">
      <w:pPr>
        <w:pStyle w:val="Heading1"/>
        <w:bidi/>
      </w:pPr>
      <w:r>
        <w:rPr>
          <w:rStyle w:val="ListParagraph1"/>
          <w:b w:val="0"/>
          <w:bCs w:val="0"/>
          <w:sz w:val="28"/>
          <w:szCs w:val="28"/>
          <w:rtl/>
          <w:lang w:eastAsia="ar" w:bidi="ar-EG"/>
        </w:rPr>
        <w:t xml:space="preserve">سيُنفَّذ هذا المقترح على ثلاث مراحل، ويرد فيما يلي شرح للأنشطة والمنتجات الأساسية لكل مرحلة. </w:t>
      </w:r>
    </w:p>
    <w:p w14:paraId="30A15F88" w14:textId="77777777" w:rsidR="00E223D4" w:rsidRDefault="003C7535">
      <w:pPr>
        <w:bidi/>
        <w:spacing w:after="240"/>
      </w:pPr>
      <w:r>
        <w:rPr>
          <w:b/>
          <w:bCs/>
          <w:sz w:val="32"/>
          <w:szCs w:val="32"/>
          <w:rtl/>
          <w:lang w:eastAsia="ar" w:bidi="ar-EG"/>
        </w:rPr>
        <w:t>ثالثاً-1</w:t>
      </w:r>
      <w:r>
        <w:rPr>
          <w:b/>
          <w:bCs/>
          <w:sz w:val="32"/>
          <w:szCs w:val="32"/>
          <w:rtl/>
          <w:lang w:eastAsia="ar" w:bidi="ar-EG"/>
        </w:rPr>
        <w:tab/>
        <w:t>المرحلة الأولى - قاعدة بيانات رئيسية وموقع إنترنت مُجدَّد</w:t>
      </w:r>
    </w:p>
    <w:p w14:paraId="39DAC3A4" w14:textId="77777777" w:rsidR="00E223D4" w:rsidRPr="00EF1585" w:rsidRDefault="003C7535">
      <w:pPr>
        <w:pStyle w:val="Heading1"/>
        <w:bidi/>
        <w:rPr>
          <w:sz w:val="32"/>
          <w:szCs w:val="28"/>
        </w:rPr>
      </w:pPr>
      <w:r w:rsidRPr="00EF1585">
        <w:rPr>
          <w:sz w:val="32"/>
          <w:szCs w:val="28"/>
          <w:rtl/>
          <w:lang w:eastAsia="ar" w:bidi="ar-EG"/>
        </w:rPr>
        <w:t xml:space="preserve">تضع المرحلة الأولى أسس نظام إدارة المعارف وموقع الإنترنت الخاص بالصندوق، وينصب تركيزها على إنشاء قاعدة بيانات كبرى لتوحيد البيانات والمعلومات المستمدة من مختلف المصادر المتعددة في «مصدر واحد للحقائق» بحيث تشكل أساس النظام الجديد. فوجود قاعدة بيانات رئيسية ينقل النظام من بنية معقدة مفتتة الأجزاء إلى بنية تتسم بمزيد من التكامل وسهول الاستخدام والبساطة. </w:t>
      </w:r>
    </w:p>
    <w:p w14:paraId="18903F40" w14:textId="77777777" w:rsidR="00E223D4" w:rsidRPr="00EF1585" w:rsidRDefault="003C7535">
      <w:pPr>
        <w:pStyle w:val="Heading1"/>
        <w:bidi/>
        <w:rPr>
          <w:sz w:val="32"/>
          <w:szCs w:val="28"/>
        </w:rPr>
      </w:pPr>
      <w:r w:rsidRPr="00EF1585">
        <w:rPr>
          <w:sz w:val="32"/>
          <w:szCs w:val="28"/>
          <w:rtl/>
          <w:lang w:eastAsia="ar" w:bidi="ar-EG"/>
        </w:rPr>
        <w:t>وستكون أهداف المرحلة الأولى هي حفظ البيانات والمعلومات الحالية وتبسيط قواعد البيانات باستخدام نموذج بيانات جديد وإنشاء قاعدة بيانات رئيسية ثم ترحيل البيانات القديمة إلى الهيكل الجديد بمجرد إعداد النموذج. وإضافة إلى ذلك، ستحدد هذه المرحلة قواعد قاعدة البيانات الجديدة فيما يتعلق بمدخلات البيانات وكيفية استخدامها على حد سواء، وستضع ضوابط الأمن ودخول المستخدم.</w:t>
      </w:r>
    </w:p>
    <w:p w14:paraId="70D73777" w14:textId="77777777" w:rsidR="00E223D4" w:rsidRPr="00EF1585" w:rsidRDefault="003C7535">
      <w:pPr>
        <w:pStyle w:val="Heading1"/>
        <w:bidi/>
        <w:rPr>
          <w:sz w:val="32"/>
          <w:szCs w:val="28"/>
        </w:rPr>
      </w:pPr>
      <w:r w:rsidRPr="00EF1585">
        <w:rPr>
          <w:sz w:val="32"/>
          <w:szCs w:val="28"/>
          <w:rtl/>
          <w:lang w:eastAsia="ar" w:bidi="ar-EG"/>
        </w:rPr>
        <w:t>وستُصمَّم قاعدة البيانات الرئيسية المقترحة بما يضمن الوصول إلى البيانات واستخدامها بمزيد من الفعالية وإدخالها مرة واحدة وتحديثها بانتظام واستعمالها عدة مرات في جميع أنشطة الأمانة. ومن الناحية العملية، ستغذي هذه القاعدة مختلف مجالات نظام إدارة المعارف الجديد مباشرة، وسيصبح موقع الإنترنت المُجدَّد نقطة الوصول الرئيسية لجميع بيانات الصندوق المتعدد الأطراف وما يتعلق به من معلومات واستفسارات. وسينصب التركيز في البداية على الاستخدام الداخلي لتلك البيانات والمعلومات من جانب الأمانة، بما في ذلك مجموعة الرصد والتقييم، في سياق التقييم، والوكالات المنفذة والثنائية. وستُضاف إلى وظائف النظام بعض المعلومات المتاحة للجمهور العام من المقرر توسيع نطاقها في المراحل الأخيرة من إنشائه.</w:t>
      </w:r>
    </w:p>
    <w:p w14:paraId="0B77B96F" w14:textId="77777777" w:rsidR="00E223D4" w:rsidRPr="00EF1585" w:rsidRDefault="003C7535">
      <w:pPr>
        <w:pStyle w:val="Heading1"/>
        <w:bidi/>
        <w:rPr>
          <w:sz w:val="32"/>
          <w:szCs w:val="28"/>
        </w:rPr>
      </w:pPr>
      <w:r w:rsidRPr="00EF1585">
        <w:rPr>
          <w:sz w:val="32"/>
          <w:szCs w:val="28"/>
          <w:rtl/>
          <w:lang w:eastAsia="ar" w:bidi="ar-EG"/>
        </w:rPr>
        <w:t>وعلاوة على ذلك، سيضمن الموقع الشبكي المُجدَّد اكتساب الموقع مزيد من الجاذبية وتيسير الوصول إلى المحتوى، كما أنه سيوفر منصة لتبادل المعارف وعرض نجاحات الصندوق المتعدد الأطراف. ويبين الجدول 1 أدناه بعض التحسينات المحددة للمرحلة الأولى وما سينتج عنها من فوائد.</w:t>
      </w:r>
    </w:p>
    <w:p w14:paraId="0B118BB4" w14:textId="77777777" w:rsidR="00E223D4" w:rsidRDefault="003C7535">
      <w:pPr>
        <w:keepNext/>
        <w:bidi/>
      </w:pPr>
      <w:r>
        <w:rPr>
          <w:b/>
          <w:bCs/>
          <w:sz w:val="32"/>
          <w:szCs w:val="28"/>
          <w:rtl/>
          <w:lang w:eastAsia="ar" w:bidi="ar-EG"/>
        </w:rPr>
        <w:lastRenderedPageBreak/>
        <w:t>الجدول 1: المرحلة الأولى - قاعدة بيانات رئيسية وموقع إنترنت مُجدَّد (النواتج والفوائد)</w:t>
      </w:r>
    </w:p>
    <w:tbl>
      <w:tblPr>
        <w:bidiVisual/>
        <w:tblW w:w="9447" w:type="dxa"/>
        <w:tblCellMar>
          <w:left w:w="10" w:type="dxa"/>
          <w:right w:w="10" w:type="dxa"/>
        </w:tblCellMar>
        <w:tblLook w:val="0000" w:firstRow="0" w:lastRow="0" w:firstColumn="0" w:lastColumn="0" w:noHBand="0" w:noVBand="0"/>
      </w:tblPr>
      <w:tblGrid>
        <w:gridCol w:w="1838"/>
        <w:gridCol w:w="3402"/>
        <w:gridCol w:w="4207"/>
      </w:tblGrid>
      <w:tr w:rsidR="00E223D4" w14:paraId="0029337E"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92A98" w14:textId="77777777" w:rsidR="00E223D4" w:rsidRDefault="003C7535">
            <w:pPr>
              <w:keepNext/>
              <w:bidi/>
              <w:spacing w:after="240"/>
            </w:pPr>
            <w:r>
              <w:rPr>
                <w:b/>
                <w:bCs/>
                <w:color w:val="000000"/>
                <w:szCs w:val="24"/>
                <w:rtl/>
                <w:lang w:eastAsia="ar" w:bidi="ar-EG"/>
              </w:rPr>
              <w:t>البند</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3D785" w14:textId="77777777" w:rsidR="00E223D4" w:rsidRDefault="003C7535">
            <w:pPr>
              <w:keepNext/>
              <w:bidi/>
              <w:spacing w:after="240"/>
            </w:pPr>
            <w:r>
              <w:rPr>
                <w:b/>
                <w:bCs/>
                <w:color w:val="000000"/>
                <w:szCs w:val="24"/>
                <w:rtl/>
                <w:lang w:eastAsia="ar" w:bidi="ar-EG"/>
              </w:rPr>
              <w:t>البيان</w:t>
            </w:r>
          </w:p>
        </w:tc>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FDC09" w14:textId="77777777" w:rsidR="00E223D4" w:rsidRDefault="003C7535">
            <w:pPr>
              <w:keepNext/>
              <w:bidi/>
              <w:spacing w:after="240"/>
            </w:pPr>
            <w:r>
              <w:rPr>
                <w:b/>
                <w:bCs/>
                <w:color w:val="000000"/>
                <w:szCs w:val="24"/>
                <w:rtl/>
                <w:lang w:eastAsia="ar" w:bidi="ar-EG"/>
              </w:rPr>
              <w:t>الفوائد</w:t>
            </w:r>
          </w:p>
        </w:tc>
      </w:tr>
      <w:tr w:rsidR="00E223D4" w14:paraId="1A5865E8" w14:textId="77777777">
        <w:tc>
          <w:tcPr>
            <w:tcW w:w="1838" w:type="dxa"/>
            <w:tcBorders>
              <w:top w:val="single" w:sz="4"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47A923BE" w14:textId="77777777" w:rsidR="00E223D4" w:rsidRDefault="003C7535">
            <w:pPr>
              <w:keepNext/>
              <w:bidi/>
              <w:spacing w:after="240"/>
            </w:pPr>
            <w:r>
              <w:rPr>
                <w:szCs w:val="24"/>
                <w:rtl/>
                <w:lang w:eastAsia="ar" w:bidi="ar-EG"/>
              </w:rPr>
              <w:t>قاعدة بيانات رئيسية</w:t>
            </w:r>
          </w:p>
        </w:tc>
        <w:tc>
          <w:tcPr>
            <w:tcW w:w="3402" w:type="dxa"/>
            <w:tcBorders>
              <w:top w:val="single" w:sz="4"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3ECD07FE" w14:textId="77777777" w:rsidR="00E223D4" w:rsidRDefault="003C7535">
            <w:pPr>
              <w:keepNext/>
              <w:bidi/>
              <w:spacing w:after="240"/>
              <w:jc w:val="left"/>
            </w:pPr>
            <w:r>
              <w:rPr>
                <w:color w:val="000000"/>
                <w:szCs w:val="24"/>
                <w:rtl/>
                <w:lang w:eastAsia="ar" w:bidi="ar-EG"/>
              </w:rPr>
              <w:t xml:space="preserve">ستُنشأ قاعدة بيانات موحدة سحابية على منصة مؤسسية حديثة في إطار نموذج بيانات متكامل جديد. </w:t>
            </w:r>
          </w:p>
        </w:tc>
        <w:tc>
          <w:tcPr>
            <w:tcW w:w="4207" w:type="dxa"/>
            <w:tcBorders>
              <w:top w:val="single" w:sz="4"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AB86693" w14:textId="3A7F6EBB" w:rsidR="00E223D4" w:rsidRDefault="003C7535">
            <w:pPr>
              <w:keepNext/>
              <w:numPr>
                <w:ilvl w:val="0"/>
                <w:numId w:val="7"/>
              </w:numPr>
              <w:bidi/>
              <w:spacing w:after="240"/>
              <w:ind w:left="320" w:hanging="320"/>
              <w:contextualSpacing/>
              <w:jc w:val="left"/>
            </w:pPr>
            <w:r>
              <w:rPr>
                <w:color w:val="000000"/>
                <w:szCs w:val="24"/>
                <w:rtl/>
                <w:lang w:eastAsia="ar" w:bidi="ar-EG"/>
              </w:rPr>
              <w:t xml:space="preserve">وجود «مصدر </w:t>
            </w:r>
            <w:r w:rsidR="00D11B4F">
              <w:rPr>
                <w:rFonts w:hint="cs"/>
                <w:color w:val="000000"/>
                <w:szCs w:val="24"/>
                <w:rtl/>
                <w:lang w:eastAsia="ar" w:bidi="ar-EG"/>
              </w:rPr>
              <w:t>واحد</w:t>
            </w:r>
            <w:r>
              <w:rPr>
                <w:color w:val="000000"/>
                <w:szCs w:val="24"/>
                <w:rtl/>
                <w:lang w:eastAsia="ar" w:bidi="ar-EG"/>
              </w:rPr>
              <w:t xml:space="preserve"> للحقائق» لبيانات الصندوق المتعدد الأطراف</w:t>
            </w:r>
          </w:p>
          <w:p w14:paraId="6F44044B" w14:textId="77777777" w:rsidR="00E223D4" w:rsidRDefault="003C7535">
            <w:pPr>
              <w:keepNext/>
              <w:numPr>
                <w:ilvl w:val="0"/>
                <w:numId w:val="7"/>
              </w:numPr>
              <w:bidi/>
              <w:spacing w:after="240"/>
              <w:ind w:left="320" w:hanging="320"/>
              <w:contextualSpacing/>
              <w:jc w:val="left"/>
            </w:pPr>
            <w:r>
              <w:rPr>
                <w:color w:val="000000"/>
                <w:szCs w:val="24"/>
                <w:rtl/>
                <w:lang w:eastAsia="ar" w:bidi="ar-EG"/>
              </w:rPr>
              <w:t>تقليل فرص أخطاء النسخ أو التناقضات</w:t>
            </w:r>
          </w:p>
          <w:p w14:paraId="1F65AADB" w14:textId="77777777" w:rsidR="00E223D4" w:rsidRDefault="003C7535">
            <w:pPr>
              <w:keepNext/>
              <w:numPr>
                <w:ilvl w:val="0"/>
                <w:numId w:val="7"/>
              </w:numPr>
              <w:bidi/>
              <w:spacing w:after="240"/>
              <w:ind w:left="320" w:hanging="320"/>
              <w:contextualSpacing/>
              <w:jc w:val="left"/>
            </w:pPr>
            <w:r>
              <w:rPr>
                <w:color w:val="000000"/>
                <w:szCs w:val="24"/>
                <w:rtl/>
                <w:lang w:eastAsia="ar" w:bidi="ar-EG"/>
              </w:rPr>
              <w:t>تحسين ربط المعلومات لدعم تتبع العمليات وتحليلها وتصورها</w:t>
            </w:r>
          </w:p>
        </w:tc>
      </w:tr>
      <w:tr w:rsidR="00E223D4" w14:paraId="213B87C3"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4C4A40A9" w14:textId="77777777" w:rsidR="00E223D4" w:rsidRDefault="003C7535">
            <w:pPr>
              <w:keepNext/>
              <w:bidi/>
              <w:spacing w:after="240"/>
            </w:pPr>
            <w:r>
              <w:rPr>
                <w:color w:val="000000"/>
                <w:szCs w:val="24"/>
                <w:rtl/>
                <w:lang w:eastAsia="ar" w:bidi="ar-EG"/>
              </w:rPr>
              <w:t>موقع إنترنت مُجدَّد</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79F62E4" w14:textId="1E35C08B" w:rsidR="00E223D4" w:rsidRDefault="003C7535">
            <w:pPr>
              <w:keepNext/>
              <w:bidi/>
              <w:spacing w:after="240"/>
              <w:jc w:val="left"/>
            </w:pPr>
            <w:r>
              <w:rPr>
                <w:color w:val="000000"/>
                <w:szCs w:val="24"/>
                <w:rtl/>
                <w:lang w:eastAsia="ar" w:bidi="ar-EG"/>
              </w:rPr>
              <w:t>سيحل هذا الموقع محل موقع الإنترنت الحالي للصندوق المتعدد الأطراف، بل سيكون نقطة الدخول الرئيسية لبيانات الصندوق ومعلوماته. وستقوم وظائف الموقع على دور المستخدم مع المجالات «الداخلية» والعامة.</w:t>
            </w:r>
          </w:p>
        </w:tc>
        <w:tc>
          <w:tcPr>
            <w:tcW w:w="420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18A1BA52" w14:textId="77777777" w:rsidR="00E223D4" w:rsidRDefault="003C7535">
            <w:pPr>
              <w:keepNext/>
              <w:numPr>
                <w:ilvl w:val="0"/>
                <w:numId w:val="7"/>
              </w:numPr>
              <w:bidi/>
              <w:spacing w:after="240"/>
              <w:ind w:left="320" w:hanging="320"/>
              <w:contextualSpacing/>
              <w:jc w:val="left"/>
            </w:pPr>
            <w:r>
              <w:rPr>
                <w:color w:val="000000"/>
                <w:szCs w:val="24"/>
                <w:rtl/>
                <w:lang w:eastAsia="ar" w:bidi="ar-EG"/>
              </w:rPr>
              <w:t xml:space="preserve">تصميم عصري يتسم بمزيد من التفاعل والجاذبية الجمالية والسهولة في الاستخدام </w:t>
            </w:r>
          </w:p>
          <w:p w14:paraId="0F758813" w14:textId="77777777" w:rsidR="00E223D4" w:rsidRDefault="003C7535">
            <w:pPr>
              <w:keepNext/>
              <w:numPr>
                <w:ilvl w:val="0"/>
                <w:numId w:val="7"/>
              </w:numPr>
              <w:bidi/>
              <w:spacing w:after="240"/>
              <w:ind w:left="320" w:hanging="320"/>
              <w:contextualSpacing/>
              <w:jc w:val="left"/>
            </w:pPr>
            <w:r>
              <w:rPr>
                <w:color w:val="000000"/>
                <w:szCs w:val="24"/>
                <w:rtl/>
                <w:lang w:eastAsia="ar" w:bidi="ar-EG"/>
              </w:rPr>
              <w:t>بوابة واحدة للمستخدم لعرض المعلومات وتحليلها وتقديمها</w:t>
            </w:r>
          </w:p>
          <w:p w14:paraId="2AF201CB" w14:textId="77777777" w:rsidR="00E223D4" w:rsidRDefault="003C7535">
            <w:pPr>
              <w:keepNext/>
              <w:numPr>
                <w:ilvl w:val="0"/>
                <w:numId w:val="7"/>
              </w:numPr>
              <w:bidi/>
              <w:spacing w:after="240"/>
              <w:ind w:left="320" w:hanging="320"/>
              <w:contextualSpacing/>
              <w:jc w:val="left"/>
            </w:pPr>
            <w:r>
              <w:rPr>
                <w:color w:val="000000"/>
                <w:szCs w:val="24"/>
                <w:rtl/>
                <w:lang w:eastAsia="ar" w:bidi="ar-EG"/>
              </w:rPr>
              <w:t>تجربة أكثر ثراءً للمستخدم تشمل معظم المنتجات الأساسية الموضحة في المرحلة الثانية</w:t>
            </w:r>
          </w:p>
        </w:tc>
      </w:tr>
    </w:tbl>
    <w:p w14:paraId="03D41477" w14:textId="77777777" w:rsidR="00E223D4" w:rsidRDefault="003C7535">
      <w:pPr>
        <w:bidi/>
        <w:spacing w:before="240" w:after="240"/>
      </w:pPr>
      <w:r>
        <w:rPr>
          <w:b/>
          <w:bCs/>
          <w:sz w:val="32"/>
          <w:szCs w:val="32"/>
          <w:rtl/>
          <w:lang w:eastAsia="ar" w:bidi="ar-EG"/>
        </w:rPr>
        <w:t xml:space="preserve">ثالثاً-2 </w:t>
      </w:r>
      <w:r>
        <w:rPr>
          <w:b/>
          <w:bCs/>
          <w:sz w:val="32"/>
          <w:szCs w:val="32"/>
          <w:rtl/>
          <w:lang w:eastAsia="ar" w:bidi="ar-EG"/>
        </w:rPr>
        <w:tab/>
        <w:t>المرحلة الثانية – المنتجات الأساسية</w:t>
      </w:r>
    </w:p>
    <w:p w14:paraId="7A21DDC9" w14:textId="77777777" w:rsidR="00E223D4" w:rsidRPr="00EF1585" w:rsidRDefault="003C7535">
      <w:pPr>
        <w:pStyle w:val="Heading1"/>
        <w:bidi/>
        <w:rPr>
          <w:sz w:val="32"/>
          <w:szCs w:val="28"/>
        </w:rPr>
      </w:pPr>
      <w:r w:rsidRPr="00EF1585">
        <w:rPr>
          <w:sz w:val="32"/>
          <w:szCs w:val="28"/>
          <w:rtl/>
          <w:lang w:eastAsia="ar" w:bidi="ar-EG"/>
        </w:rPr>
        <w:t>ستركز المرحلة الثانية على الوظائف الرئيسية لنظام إدارة المعارف، بما في ذلك:</w:t>
      </w:r>
    </w:p>
    <w:p w14:paraId="00466FF2" w14:textId="77777777" w:rsidR="00E223D4" w:rsidRPr="00EF1585" w:rsidRDefault="003C7535">
      <w:pPr>
        <w:pStyle w:val="Heading2"/>
        <w:bidi/>
        <w:rPr>
          <w:sz w:val="32"/>
          <w:szCs w:val="28"/>
        </w:rPr>
      </w:pPr>
      <w:r w:rsidRPr="00EF1585">
        <w:rPr>
          <w:sz w:val="32"/>
          <w:szCs w:val="28"/>
          <w:rtl/>
          <w:lang w:eastAsia="ar" w:bidi="ar-EG"/>
        </w:rPr>
        <w:t>الإبلاغ ببيانات البرامج القطرية عبر الإنترنت؛</w:t>
      </w:r>
    </w:p>
    <w:p w14:paraId="29413736" w14:textId="77777777" w:rsidR="00E223D4" w:rsidRPr="00EF1585" w:rsidRDefault="003C7535">
      <w:pPr>
        <w:pStyle w:val="Heading2"/>
        <w:bidi/>
        <w:rPr>
          <w:sz w:val="32"/>
          <w:szCs w:val="28"/>
        </w:rPr>
      </w:pPr>
      <w:r w:rsidRPr="00EF1585">
        <w:rPr>
          <w:sz w:val="32"/>
          <w:szCs w:val="28"/>
          <w:rtl/>
          <w:lang w:eastAsia="ar" w:bidi="ar-EG"/>
        </w:rPr>
        <w:t>الإبلاغ بتقارير إتمام المشاريع عبر الإنترنت؛</w:t>
      </w:r>
    </w:p>
    <w:p w14:paraId="45EFD11C" w14:textId="77777777" w:rsidR="00E223D4" w:rsidRPr="00EF1585" w:rsidRDefault="003C7535">
      <w:pPr>
        <w:pStyle w:val="Heading2"/>
        <w:bidi/>
        <w:rPr>
          <w:sz w:val="32"/>
          <w:szCs w:val="28"/>
        </w:rPr>
      </w:pPr>
      <w:r w:rsidRPr="00EF1585">
        <w:rPr>
          <w:sz w:val="32"/>
          <w:szCs w:val="28"/>
          <w:rtl/>
          <w:lang w:eastAsia="ar" w:bidi="ar-EG"/>
        </w:rPr>
        <w:t>الموجزات القطرية: تاريخ الاستهلاك والمعلومات المتعلقة بالمشاريع المعتمدة ومقررات اللجنة التنفيذية وثيقة الصلة بذلك؛</w:t>
      </w:r>
    </w:p>
    <w:p w14:paraId="1C35F3C5" w14:textId="77777777" w:rsidR="00E223D4" w:rsidRPr="00EF1585" w:rsidRDefault="003C7535">
      <w:pPr>
        <w:pStyle w:val="Heading2"/>
        <w:bidi/>
        <w:rPr>
          <w:sz w:val="32"/>
          <w:szCs w:val="28"/>
        </w:rPr>
      </w:pPr>
      <w:r w:rsidRPr="00EF1585">
        <w:rPr>
          <w:sz w:val="32"/>
          <w:szCs w:val="28"/>
          <w:rtl/>
          <w:lang w:eastAsia="ar" w:bidi="ar-EG"/>
        </w:rPr>
        <w:t>بوابة الاجتماعات: تحسين إمكانية الاطلاع على وثائق اجتماعات اللجنة التنفيذية الحالية والسابقة؛</w:t>
      </w:r>
    </w:p>
    <w:p w14:paraId="5CD582D0" w14:textId="77777777" w:rsidR="00E223D4" w:rsidRPr="00EF1585" w:rsidRDefault="003C7535">
      <w:pPr>
        <w:pStyle w:val="Heading2"/>
        <w:bidi/>
        <w:rPr>
          <w:sz w:val="32"/>
          <w:szCs w:val="28"/>
        </w:rPr>
      </w:pPr>
      <w:r w:rsidRPr="00EF1585">
        <w:rPr>
          <w:sz w:val="32"/>
          <w:szCs w:val="28"/>
          <w:rtl/>
          <w:lang w:eastAsia="ar" w:bidi="ar-EG"/>
        </w:rPr>
        <w:t>«الدليل» أو النظام الإلكتروني لإدارة الوثائق: توفير إمكانية الاطلاع على المقررات والسياسات والإجراءات والمبادئ التوجيهية؛</w:t>
      </w:r>
    </w:p>
    <w:p w14:paraId="060852E3" w14:textId="77777777" w:rsidR="00E223D4" w:rsidRPr="00EF1585" w:rsidRDefault="003C7535">
      <w:pPr>
        <w:pStyle w:val="Heading2"/>
        <w:bidi/>
        <w:rPr>
          <w:sz w:val="32"/>
          <w:szCs w:val="28"/>
        </w:rPr>
      </w:pPr>
      <w:r w:rsidRPr="00EF1585">
        <w:rPr>
          <w:sz w:val="32"/>
          <w:szCs w:val="28"/>
          <w:rtl/>
          <w:lang w:eastAsia="ar" w:bidi="ar-EG"/>
        </w:rPr>
        <w:t>بوابة بيانات تتضمن بيانات البرامج القطرية والمشاريع والدروس المستفادة: إمكانية الاطلاع على البيانات بالخدمة الذاتية مزودة بمرشحات ولوحات تحكم ونافذة لدخول المستخدم من الجمهور العام.</w:t>
      </w:r>
    </w:p>
    <w:p w14:paraId="08608278" w14:textId="77777777" w:rsidR="00E223D4" w:rsidRPr="00EF1585" w:rsidRDefault="003C7535">
      <w:pPr>
        <w:pStyle w:val="Heading1"/>
        <w:bidi/>
        <w:rPr>
          <w:sz w:val="32"/>
          <w:szCs w:val="28"/>
        </w:rPr>
      </w:pPr>
      <w:r w:rsidRPr="00EF1585">
        <w:rPr>
          <w:sz w:val="32"/>
          <w:szCs w:val="28"/>
          <w:rtl/>
          <w:lang w:eastAsia="ar" w:bidi="ar-EG"/>
        </w:rPr>
        <w:t>وستُتاح عبر الإنترنت، عن طريق المنتجات الأساسية الخاصة بالمرحلة الثانية، بيانات المشاريع المعتمدة ومعلوماتها ودروسها وكذلك قصص نجاحات الصندوق المتعدد الأطراف، وهو ما سييسر نشر المعارف. ويبين الجدول 2 أدناه بعض التحسينات المحددة للمرحلة الثانية وما سينتج عنها من فوائد.</w:t>
      </w:r>
    </w:p>
    <w:p w14:paraId="7979EB50" w14:textId="77777777" w:rsidR="00E223D4" w:rsidRDefault="003C7535">
      <w:pPr>
        <w:keepNext/>
        <w:bidi/>
      </w:pPr>
      <w:r>
        <w:rPr>
          <w:b/>
          <w:bCs/>
          <w:sz w:val="32"/>
          <w:szCs w:val="28"/>
          <w:rtl/>
          <w:lang w:eastAsia="ar" w:bidi="ar-EG"/>
        </w:rPr>
        <w:lastRenderedPageBreak/>
        <w:t>الجدول 2: المرحلة الثانية - المنتجات الأساسية (النواتج والفوائد)</w:t>
      </w:r>
    </w:p>
    <w:tbl>
      <w:tblPr>
        <w:bidiVisual/>
        <w:tblW w:w="9537" w:type="dxa"/>
        <w:tblCellMar>
          <w:left w:w="10" w:type="dxa"/>
          <w:right w:w="10" w:type="dxa"/>
        </w:tblCellMar>
        <w:tblLook w:val="0000" w:firstRow="0" w:lastRow="0" w:firstColumn="0" w:lastColumn="0" w:noHBand="0" w:noVBand="0"/>
      </w:tblPr>
      <w:tblGrid>
        <w:gridCol w:w="1838"/>
        <w:gridCol w:w="3402"/>
        <w:gridCol w:w="4297"/>
      </w:tblGrid>
      <w:tr w:rsidR="00E223D4" w14:paraId="5299C9DC" w14:textId="77777777">
        <w:trPr>
          <w:tblHeader/>
        </w:trPr>
        <w:tc>
          <w:tcPr>
            <w:tcW w:w="1838" w:type="dxa"/>
            <w:tcBorders>
              <w:top w:val="single" w:sz="2" w:space="0" w:color="000000"/>
              <w:left w:val="single" w:sz="2" w:space="0" w:color="000000"/>
              <w:bottom w:val="single" w:sz="4" w:space="0" w:color="000000"/>
              <w:right w:val="single" w:sz="2" w:space="0" w:color="000000"/>
            </w:tcBorders>
            <w:shd w:val="clear" w:color="auto" w:fill="auto"/>
            <w:tcMar>
              <w:top w:w="0" w:type="dxa"/>
              <w:left w:w="108" w:type="dxa"/>
              <w:bottom w:w="0" w:type="dxa"/>
              <w:right w:w="108" w:type="dxa"/>
            </w:tcMar>
          </w:tcPr>
          <w:p w14:paraId="55456555" w14:textId="77777777" w:rsidR="00E223D4" w:rsidRDefault="003C7535">
            <w:pPr>
              <w:bidi/>
              <w:jc w:val="left"/>
            </w:pPr>
            <w:r>
              <w:rPr>
                <w:b/>
                <w:bCs/>
                <w:color w:val="000000"/>
                <w:szCs w:val="24"/>
                <w:rtl/>
                <w:lang w:eastAsia="ar" w:bidi="ar-EG"/>
              </w:rPr>
              <w:t>البند</w:t>
            </w:r>
          </w:p>
          <w:p w14:paraId="624D3EBA" w14:textId="77777777" w:rsidR="00E223D4" w:rsidRDefault="00E223D4">
            <w:pPr>
              <w:bidi/>
              <w:jc w:val="left"/>
              <w:rPr>
                <w:rFonts w:eastAsia="Calibri"/>
                <w:b/>
                <w:bCs/>
                <w:color w:val="000000"/>
                <w:szCs w:val="24"/>
                <w:lang w:eastAsia="ar-EG"/>
              </w:rPr>
            </w:pPr>
          </w:p>
        </w:tc>
        <w:tc>
          <w:tcPr>
            <w:tcW w:w="3402" w:type="dxa"/>
            <w:tcBorders>
              <w:top w:val="single" w:sz="2" w:space="0" w:color="000000"/>
              <w:left w:val="single" w:sz="2" w:space="0" w:color="000000"/>
              <w:bottom w:val="single" w:sz="4" w:space="0" w:color="000000"/>
              <w:right w:val="single" w:sz="2" w:space="0" w:color="000000"/>
            </w:tcBorders>
            <w:shd w:val="clear" w:color="auto" w:fill="auto"/>
            <w:tcMar>
              <w:top w:w="0" w:type="dxa"/>
              <w:left w:w="108" w:type="dxa"/>
              <w:bottom w:w="0" w:type="dxa"/>
              <w:right w:w="108" w:type="dxa"/>
            </w:tcMar>
          </w:tcPr>
          <w:p w14:paraId="486C3F09" w14:textId="77777777" w:rsidR="00E223D4" w:rsidRDefault="003C7535">
            <w:pPr>
              <w:bidi/>
              <w:spacing w:before="100" w:after="100"/>
              <w:jc w:val="left"/>
            </w:pPr>
            <w:r>
              <w:rPr>
                <w:b/>
                <w:bCs/>
                <w:color w:val="000000"/>
                <w:szCs w:val="24"/>
                <w:rtl/>
                <w:lang w:eastAsia="ar" w:bidi="ar-EG"/>
              </w:rPr>
              <w:t>البيان</w:t>
            </w:r>
          </w:p>
        </w:tc>
        <w:tc>
          <w:tcPr>
            <w:tcW w:w="4297" w:type="dxa"/>
            <w:tcBorders>
              <w:top w:val="single" w:sz="2" w:space="0" w:color="000000"/>
              <w:left w:val="single" w:sz="2" w:space="0" w:color="000000"/>
              <w:bottom w:val="single" w:sz="4" w:space="0" w:color="000000"/>
              <w:right w:val="single" w:sz="2" w:space="0" w:color="000000"/>
            </w:tcBorders>
            <w:shd w:val="clear" w:color="auto" w:fill="auto"/>
            <w:tcMar>
              <w:top w:w="0" w:type="dxa"/>
              <w:left w:w="108" w:type="dxa"/>
              <w:bottom w:w="0" w:type="dxa"/>
              <w:right w:w="108" w:type="dxa"/>
            </w:tcMar>
          </w:tcPr>
          <w:p w14:paraId="7BBB1176" w14:textId="77777777" w:rsidR="00E223D4" w:rsidRDefault="003C7535">
            <w:pPr>
              <w:bidi/>
              <w:contextualSpacing/>
              <w:jc w:val="left"/>
            </w:pPr>
            <w:r>
              <w:rPr>
                <w:b/>
                <w:bCs/>
                <w:color w:val="000000"/>
                <w:szCs w:val="24"/>
                <w:rtl/>
                <w:lang w:eastAsia="ar" w:bidi="ar-EG"/>
              </w:rPr>
              <w:t>الفوائد</w:t>
            </w:r>
          </w:p>
        </w:tc>
      </w:tr>
      <w:tr w:rsidR="00E223D4" w14:paraId="1D213B30" w14:textId="77777777">
        <w:tc>
          <w:tcPr>
            <w:tcW w:w="1838" w:type="dxa"/>
            <w:tcBorders>
              <w:top w:val="single" w:sz="2" w:space="0" w:color="000000"/>
              <w:left w:val="single" w:sz="2" w:space="0" w:color="000000"/>
              <w:bottom w:val="single" w:sz="4" w:space="0" w:color="000000"/>
              <w:right w:val="single" w:sz="2" w:space="0" w:color="000000"/>
            </w:tcBorders>
            <w:shd w:val="clear" w:color="auto" w:fill="auto"/>
            <w:tcMar>
              <w:top w:w="0" w:type="dxa"/>
              <w:left w:w="108" w:type="dxa"/>
              <w:bottom w:w="0" w:type="dxa"/>
              <w:right w:w="108" w:type="dxa"/>
            </w:tcMar>
          </w:tcPr>
          <w:p w14:paraId="70E1EFA2" w14:textId="77777777" w:rsidR="00E223D4" w:rsidRDefault="003C7535">
            <w:pPr>
              <w:bidi/>
              <w:jc w:val="left"/>
            </w:pPr>
            <w:r>
              <w:rPr>
                <w:color w:val="000000"/>
                <w:szCs w:val="24"/>
                <w:rtl/>
                <w:lang w:eastAsia="ar" w:bidi="ar-EG"/>
              </w:rPr>
              <w:t>الإبلاغ ببيانات البرامج القطرية عبر الإنترنت</w:t>
            </w:r>
          </w:p>
        </w:tc>
        <w:tc>
          <w:tcPr>
            <w:tcW w:w="3402" w:type="dxa"/>
            <w:tcBorders>
              <w:top w:val="single" w:sz="2" w:space="0" w:color="000000"/>
              <w:left w:val="single" w:sz="2" w:space="0" w:color="000000"/>
              <w:bottom w:val="single" w:sz="4" w:space="0" w:color="000000"/>
              <w:right w:val="single" w:sz="2" w:space="0" w:color="000000"/>
            </w:tcBorders>
            <w:shd w:val="clear" w:color="auto" w:fill="auto"/>
            <w:tcMar>
              <w:top w:w="0" w:type="dxa"/>
              <w:left w:w="108" w:type="dxa"/>
              <w:bottom w:w="0" w:type="dxa"/>
              <w:right w:w="108" w:type="dxa"/>
            </w:tcMar>
          </w:tcPr>
          <w:p w14:paraId="26B31D94" w14:textId="1AD0656E" w:rsidR="00E223D4" w:rsidRDefault="003C7535">
            <w:pPr>
              <w:bidi/>
              <w:spacing w:before="100" w:after="100"/>
              <w:jc w:val="left"/>
            </w:pPr>
            <w:r>
              <w:rPr>
                <w:color w:val="000000"/>
                <w:szCs w:val="24"/>
                <w:rtl/>
                <w:lang w:eastAsia="ar" w:bidi="ar-EG"/>
              </w:rPr>
              <w:t xml:space="preserve">سيُستحدث النموذج الجديد </w:t>
            </w:r>
            <w:r w:rsidR="00D11B4F">
              <w:rPr>
                <w:rFonts w:hint="cs"/>
                <w:color w:val="000000"/>
                <w:szCs w:val="24"/>
                <w:rtl/>
                <w:lang w:eastAsia="ar" w:bidi="ar-EG"/>
              </w:rPr>
              <w:t>ل</w:t>
            </w:r>
            <w:r>
              <w:rPr>
                <w:color w:val="000000"/>
                <w:szCs w:val="24"/>
                <w:rtl/>
                <w:lang w:eastAsia="ar" w:bidi="ar-EG"/>
              </w:rPr>
              <w:t>لإبلاغ عبر الإنترنت لشمل التقارير المتعلقة بالمواد الهيدروفلوروكربونية أيضاً. وسييسر ذلك استخدام البلدان العاملة بالمادة 5 للموقع لدى الإبلاغ ببيانات البرامج القطرية. كما سيقدم النموذج تاريخ الاستهلاك واتجاهات الإنتاج في مختلف القطاعات على النحو المُبلغ عنه من البلدان.</w:t>
            </w:r>
          </w:p>
        </w:tc>
        <w:tc>
          <w:tcPr>
            <w:tcW w:w="4297" w:type="dxa"/>
            <w:tcBorders>
              <w:top w:val="single" w:sz="2" w:space="0" w:color="000000"/>
              <w:left w:val="single" w:sz="2" w:space="0" w:color="000000"/>
              <w:bottom w:val="single" w:sz="4" w:space="0" w:color="000000"/>
              <w:right w:val="single" w:sz="2" w:space="0" w:color="000000"/>
            </w:tcBorders>
            <w:shd w:val="clear" w:color="auto" w:fill="auto"/>
            <w:tcMar>
              <w:top w:w="0" w:type="dxa"/>
              <w:left w:w="108" w:type="dxa"/>
              <w:bottom w:w="0" w:type="dxa"/>
              <w:right w:w="108" w:type="dxa"/>
            </w:tcMar>
          </w:tcPr>
          <w:p w14:paraId="408276D4" w14:textId="77777777" w:rsidR="00E223D4" w:rsidRDefault="003C7535">
            <w:pPr>
              <w:numPr>
                <w:ilvl w:val="0"/>
                <w:numId w:val="7"/>
              </w:numPr>
              <w:bidi/>
              <w:ind w:left="320" w:hanging="320"/>
              <w:contextualSpacing/>
              <w:jc w:val="left"/>
            </w:pPr>
            <w:r>
              <w:rPr>
                <w:color w:val="000000"/>
                <w:szCs w:val="24"/>
                <w:rtl/>
                <w:lang w:eastAsia="ar" w:bidi="ar-EG"/>
              </w:rPr>
              <w:t xml:space="preserve">تيسير الإبلاغ بالبيانات وإمكانية الاطلاع عليها وعلى التحليلات السابقة </w:t>
            </w:r>
          </w:p>
          <w:p w14:paraId="68158877" w14:textId="77777777" w:rsidR="00E223D4" w:rsidRDefault="003C7535">
            <w:pPr>
              <w:numPr>
                <w:ilvl w:val="0"/>
                <w:numId w:val="7"/>
              </w:numPr>
              <w:bidi/>
              <w:ind w:left="320" w:hanging="320"/>
              <w:contextualSpacing/>
              <w:jc w:val="left"/>
            </w:pPr>
            <w:r>
              <w:rPr>
                <w:color w:val="000000"/>
                <w:szCs w:val="24"/>
                <w:rtl/>
                <w:lang w:eastAsia="ar" w:bidi="ar-EG"/>
              </w:rPr>
              <w:t xml:space="preserve">تقديم سياق مقررات اللجنة التنفيذية بشأن المشاريع الحالية </w:t>
            </w:r>
          </w:p>
        </w:tc>
      </w:tr>
      <w:tr w:rsidR="00E223D4" w14:paraId="4EB5E240" w14:textId="77777777">
        <w:tc>
          <w:tcPr>
            <w:tcW w:w="1838" w:type="dxa"/>
            <w:tcBorders>
              <w:top w:val="single" w:sz="4"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1EE860E1" w14:textId="77777777" w:rsidR="00E223D4" w:rsidRDefault="003C7535">
            <w:pPr>
              <w:bidi/>
              <w:jc w:val="left"/>
            </w:pPr>
            <w:r>
              <w:rPr>
                <w:color w:val="000000"/>
                <w:szCs w:val="24"/>
                <w:rtl/>
                <w:lang w:eastAsia="ar" w:bidi="ar-EG"/>
              </w:rPr>
              <w:t>الإبلاغ بتقارير إتمام المشاريع عبر الإنترنت</w:t>
            </w:r>
          </w:p>
        </w:tc>
        <w:tc>
          <w:tcPr>
            <w:tcW w:w="3402" w:type="dxa"/>
            <w:tcBorders>
              <w:top w:val="single" w:sz="4"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3D9534E" w14:textId="77777777" w:rsidR="00E223D4" w:rsidRDefault="003C7535">
            <w:pPr>
              <w:bidi/>
              <w:spacing w:before="100" w:after="100"/>
              <w:jc w:val="left"/>
            </w:pPr>
            <w:r>
              <w:rPr>
                <w:color w:val="000000"/>
                <w:szCs w:val="24"/>
                <w:rtl/>
                <w:lang w:eastAsia="ar" w:bidi="ar-EG"/>
              </w:rPr>
              <w:t>سيجري تحسين نموذج الإبلاغ الإلكتروني الحالي وترحيله إلى النظام الجديد.</w:t>
            </w:r>
          </w:p>
        </w:tc>
        <w:tc>
          <w:tcPr>
            <w:tcW w:w="4297" w:type="dxa"/>
            <w:tcBorders>
              <w:top w:val="single" w:sz="4"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35DC0AF" w14:textId="77777777" w:rsidR="00E223D4" w:rsidRDefault="003C7535">
            <w:pPr>
              <w:numPr>
                <w:ilvl w:val="0"/>
                <w:numId w:val="7"/>
              </w:numPr>
              <w:bidi/>
              <w:ind w:left="320" w:hanging="320"/>
              <w:contextualSpacing/>
              <w:jc w:val="left"/>
            </w:pPr>
            <w:r>
              <w:rPr>
                <w:color w:val="000000"/>
                <w:szCs w:val="24"/>
                <w:rtl/>
                <w:lang w:eastAsia="ar" w:bidi="ar-EG"/>
              </w:rPr>
              <w:t>نموذج إلكتروني أفضل لتيسير الإبلاغ عبر الإنترنت</w:t>
            </w:r>
          </w:p>
        </w:tc>
      </w:tr>
      <w:tr w:rsidR="00E223D4" w14:paraId="3D7C2173"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32B58193" w14:textId="77777777" w:rsidR="00E223D4" w:rsidRDefault="003C7535">
            <w:pPr>
              <w:bidi/>
              <w:jc w:val="left"/>
            </w:pPr>
            <w:r>
              <w:rPr>
                <w:color w:val="000000"/>
                <w:szCs w:val="24"/>
                <w:rtl/>
                <w:lang w:eastAsia="ar" w:bidi="ar-EG"/>
              </w:rPr>
              <w:t>الموجزات القطرية</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838B373" w14:textId="77777777" w:rsidR="00E223D4" w:rsidRDefault="003C7535">
            <w:pPr>
              <w:bidi/>
              <w:spacing w:before="100" w:after="100"/>
              <w:jc w:val="left"/>
            </w:pPr>
            <w:r>
              <w:rPr>
                <w:color w:val="000000"/>
                <w:szCs w:val="24"/>
                <w:rtl/>
                <w:lang w:eastAsia="ar" w:bidi="ar-EG"/>
              </w:rPr>
              <w:t>ستقدم قاعدة بيانات الموجزات القطرية معلومات عن الخصائص الديمغرافية والمعايير الاقتصادية والبواعث التي تؤثر على إنتاج المواد الخاضعة للرقابة واستهلاكها. وستيسر القاعدة كذلك رسم صورة تاريخية للاستهلاك والمقررات المعنية الصادرة عن اللجنة التنفيذية والمعلومات المتعلقة بالمشاريع المعتمدة والتقدم المحرز في تنفيذ المشاريع.</w:t>
            </w:r>
          </w:p>
        </w:tc>
        <w:tc>
          <w:tcPr>
            <w:tcW w:w="429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324934D2" w14:textId="77777777" w:rsidR="00E223D4" w:rsidRDefault="003C7535">
            <w:pPr>
              <w:numPr>
                <w:ilvl w:val="0"/>
                <w:numId w:val="7"/>
              </w:numPr>
              <w:bidi/>
              <w:ind w:left="320" w:hanging="320"/>
              <w:contextualSpacing/>
              <w:jc w:val="left"/>
            </w:pPr>
            <w:r>
              <w:rPr>
                <w:color w:val="000000"/>
                <w:szCs w:val="24"/>
                <w:rtl/>
                <w:lang w:eastAsia="ar" w:bidi="ar-EG"/>
              </w:rPr>
              <w:t>موجز بصري وتفاعلي بسيط لوضع البلد أو حالة تقدمه ييسر الوصول إلى البيانات السابقة</w:t>
            </w:r>
          </w:p>
        </w:tc>
      </w:tr>
      <w:tr w:rsidR="00E223D4" w14:paraId="1E482B61"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E1C055A" w14:textId="77777777" w:rsidR="00E223D4" w:rsidRDefault="003C7535">
            <w:pPr>
              <w:bidi/>
              <w:jc w:val="left"/>
            </w:pPr>
            <w:r>
              <w:rPr>
                <w:color w:val="000000"/>
                <w:szCs w:val="24"/>
                <w:rtl/>
                <w:lang w:eastAsia="ar" w:bidi="ar-EG"/>
              </w:rPr>
              <w:t>بوابة الاجتماعات</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4063FF5" w14:textId="77777777" w:rsidR="00E223D4" w:rsidRDefault="003C7535">
            <w:pPr>
              <w:bidi/>
              <w:jc w:val="left"/>
            </w:pPr>
            <w:r>
              <w:rPr>
                <w:color w:val="000000"/>
                <w:szCs w:val="24"/>
                <w:rtl/>
                <w:lang w:eastAsia="ar" w:bidi="ar-EG"/>
              </w:rPr>
              <w:t>نهج مُحدَّث لتنظيم معلومات الاجتماعات ووثائقها</w:t>
            </w:r>
          </w:p>
        </w:tc>
        <w:tc>
          <w:tcPr>
            <w:tcW w:w="429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2ED09A48" w14:textId="77777777" w:rsidR="00E223D4" w:rsidRDefault="003C7535">
            <w:pPr>
              <w:numPr>
                <w:ilvl w:val="0"/>
                <w:numId w:val="7"/>
              </w:numPr>
              <w:bidi/>
              <w:ind w:left="320" w:hanging="320"/>
              <w:contextualSpacing/>
              <w:jc w:val="left"/>
            </w:pPr>
            <w:r>
              <w:rPr>
                <w:color w:val="000000"/>
                <w:szCs w:val="24"/>
                <w:rtl/>
                <w:lang w:eastAsia="ar" w:bidi="ar-EG"/>
              </w:rPr>
              <w:t>تيسير الوصول إلى وثائق ما قبل دورة اجتماع اللجنة التنفيذية</w:t>
            </w:r>
            <w:r>
              <w:rPr>
                <w:color w:val="000000"/>
                <w:szCs w:val="24"/>
                <w:rtl/>
                <w:lang w:eastAsia="ar" w:bidi="ar-EG"/>
              </w:rPr>
              <w:noBreakHyphen/>
              <w:t>ووثائق الدورة ووثائق ما بعد الدورة</w:t>
            </w:r>
          </w:p>
          <w:p w14:paraId="13BB94CD" w14:textId="77777777" w:rsidR="00E223D4" w:rsidRDefault="003C7535">
            <w:pPr>
              <w:numPr>
                <w:ilvl w:val="0"/>
                <w:numId w:val="7"/>
              </w:numPr>
              <w:bidi/>
              <w:ind w:left="320" w:hanging="320"/>
              <w:contextualSpacing/>
              <w:jc w:val="left"/>
            </w:pPr>
            <w:r>
              <w:rPr>
                <w:color w:val="000000"/>
                <w:szCs w:val="24"/>
                <w:rtl/>
                <w:lang w:eastAsia="ar" w:bidi="ar-EG"/>
              </w:rPr>
              <w:t xml:space="preserve">تنظيم وثائق الاجتماع على نحو أفضل لتسهيل متابعة المناقشات التي تجري بشأن كل بند من بنود جدول الأعمال </w:t>
            </w:r>
          </w:p>
        </w:tc>
      </w:tr>
      <w:tr w:rsidR="00E223D4" w14:paraId="101AE794"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1B4F6D6" w14:textId="77777777" w:rsidR="00E223D4" w:rsidRDefault="003C7535">
            <w:pPr>
              <w:bidi/>
              <w:jc w:val="left"/>
            </w:pPr>
            <w:r>
              <w:rPr>
                <w:color w:val="000000"/>
                <w:szCs w:val="24"/>
                <w:rtl/>
                <w:lang w:eastAsia="ar" w:bidi="ar-EG"/>
              </w:rPr>
              <w:t xml:space="preserve">«الدليل» </w:t>
            </w:r>
            <w:r>
              <w:rPr>
                <w:b/>
                <w:bCs/>
                <w:szCs w:val="24"/>
                <w:rtl/>
                <w:lang w:eastAsia="ar" w:bidi="ar-EG"/>
              </w:rPr>
              <w:t>-</w:t>
            </w:r>
            <w:r>
              <w:rPr>
                <w:color w:val="000000"/>
                <w:szCs w:val="24"/>
                <w:rtl/>
                <w:lang w:eastAsia="ar" w:bidi="ar-EG"/>
              </w:rPr>
              <w:t xml:space="preserve"> النظام الإلكتروني لإدارة الوثائق</w:t>
            </w:r>
            <w:r>
              <w:rPr>
                <w:b/>
                <w:bCs/>
                <w:color w:val="000000"/>
                <w:szCs w:val="24"/>
                <w:rtl/>
                <w:lang w:eastAsia="ar" w:bidi="ar-EG"/>
              </w:rPr>
              <w:t xml:space="preserve"> </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266E5E57" w14:textId="77777777" w:rsidR="00E223D4" w:rsidRDefault="003C7535">
            <w:pPr>
              <w:bidi/>
              <w:jc w:val="left"/>
            </w:pPr>
            <w:r>
              <w:rPr>
                <w:color w:val="000000"/>
                <w:szCs w:val="24"/>
                <w:rtl/>
                <w:lang w:eastAsia="ar" w:bidi="ar-EG"/>
              </w:rPr>
              <w:t xml:space="preserve">سيتيح هذا النظام الاطلاع على القرارات والسياسات والمبادئ التوجيهية والإجراءات وكذلك الوثائق الأخرى مباشرة. حيث ستنظم تلك المواد وتُربط ببعضها بعضا على نحو يزيد من سهولة استخدامها وستُصنَّف باستخدام البيانات الوصفية بغرض دعم البحث. </w:t>
            </w:r>
          </w:p>
        </w:tc>
        <w:tc>
          <w:tcPr>
            <w:tcW w:w="429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325E6FA" w14:textId="77777777" w:rsidR="00E223D4" w:rsidRDefault="003C7535">
            <w:pPr>
              <w:numPr>
                <w:ilvl w:val="0"/>
                <w:numId w:val="7"/>
              </w:numPr>
              <w:bidi/>
              <w:ind w:left="320" w:hanging="320"/>
              <w:contextualSpacing/>
              <w:jc w:val="left"/>
            </w:pPr>
            <w:r>
              <w:rPr>
                <w:color w:val="000000"/>
                <w:szCs w:val="24"/>
                <w:rtl/>
                <w:lang w:eastAsia="ar" w:bidi="ar-EG"/>
              </w:rPr>
              <w:t xml:space="preserve">سهولة الوصول إلى المعلومات باستخدام محرك البحث الحديث وأساليب الذكاء الاصطناعي، تيسيراً للبحث في الوثائق بالاستناد إلى الكلمات الرئيسية والمحتوى. </w:t>
            </w:r>
          </w:p>
        </w:tc>
      </w:tr>
      <w:tr w:rsidR="00E223D4" w14:paraId="1A6ADC54"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332DBD3" w14:textId="77777777" w:rsidR="00E223D4" w:rsidRDefault="003C7535">
            <w:pPr>
              <w:bidi/>
              <w:jc w:val="left"/>
            </w:pPr>
            <w:r>
              <w:rPr>
                <w:color w:val="000000"/>
                <w:szCs w:val="24"/>
                <w:rtl/>
                <w:lang w:eastAsia="ar" w:bidi="ar-EG"/>
              </w:rPr>
              <w:t>وجود بوابة تشمل بيانات البرامج القطرية والمشاريع والدروس المستفادة</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01281D4D" w14:textId="77777777" w:rsidR="00E223D4" w:rsidRDefault="003C7535">
            <w:pPr>
              <w:bidi/>
              <w:jc w:val="left"/>
            </w:pPr>
            <w:r>
              <w:rPr>
                <w:color w:val="000000"/>
                <w:szCs w:val="24"/>
                <w:rtl/>
                <w:lang w:eastAsia="ar" w:bidi="ar-EG"/>
              </w:rPr>
              <w:t xml:space="preserve">بوابة جديدة لبيانات الخدمة الذاتية تسمح بالبحث في قاعدة البيانات الرئيسية وتشمل مجموعة متنوعة من لوحات المعلومات التفاعلية والأشكال البيانية الأخرى (مجاميع الأرقام والرسوم البيانية والخرائط وما شابه ذلك). </w:t>
            </w:r>
          </w:p>
        </w:tc>
        <w:tc>
          <w:tcPr>
            <w:tcW w:w="429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AF8B8F5" w14:textId="77777777" w:rsidR="00E223D4" w:rsidRDefault="003C7535">
            <w:pPr>
              <w:numPr>
                <w:ilvl w:val="0"/>
                <w:numId w:val="7"/>
              </w:numPr>
              <w:bidi/>
              <w:ind w:left="320" w:hanging="320"/>
              <w:contextualSpacing/>
              <w:jc w:val="left"/>
            </w:pPr>
            <w:r>
              <w:rPr>
                <w:color w:val="000000"/>
                <w:szCs w:val="24"/>
                <w:rtl/>
                <w:lang w:eastAsia="ar" w:bidi="ar-EG"/>
              </w:rPr>
              <w:t xml:space="preserve">ستستمد البوابة معلوماتها من قاعدة البيانات الرئيسية مباشرة، وستُحدَّث باستمرار مع تحديث البيانات، بما في ذلك لوحات المتابعة والتقارير التفاعلية والمحتويات الأخرى </w:t>
            </w:r>
          </w:p>
          <w:p w14:paraId="32DC92BB" w14:textId="77777777" w:rsidR="00E223D4" w:rsidRDefault="003C7535">
            <w:pPr>
              <w:numPr>
                <w:ilvl w:val="0"/>
                <w:numId w:val="7"/>
              </w:numPr>
              <w:bidi/>
              <w:ind w:left="320" w:hanging="320"/>
              <w:contextualSpacing/>
              <w:jc w:val="left"/>
            </w:pPr>
            <w:r>
              <w:rPr>
                <w:color w:val="000000"/>
                <w:szCs w:val="24"/>
                <w:rtl/>
                <w:lang w:eastAsia="ar" w:bidi="ar-EG"/>
              </w:rPr>
              <w:t xml:space="preserve">ستتسم القاعدة بالمرونة وستقدم معلومات متسقة بطريقة سهلة بإمكان مختلف المستخدمين استخدامها </w:t>
            </w:r>
          </w:p>
          <w:p w14:paraId="52F5DB63" w14:textId="77777777" w:rsidR="00E223D4" w:rsidRDefault="003C7535">
            <w:pPr>
              <w:numPr>
                <w:ilvl w:val="0"/>
                <w:numId w:val="7"/>
              </w:numPr>
              <w:bidi/>
              <w:ind w:left="320" w:hanging="320"/>
              <w:contextualSpacing/>
              <w:jc w:val="left"/>
            </w:pPr>
            <w:r>
              <w:rPr>
                <w:color w:val="000000"/>
                <w:szCs w:val="24"/>
                <w:rtl/>
                <w:lang w:eastAsia="ar" w:bidi="ar-EG"/>
              </w:rPr>
              <w:lastRenderedPageBreak/>
              <w:t>حظي دعم المستخدم من الجمهور العام بالتركيز، وإن كان في نهاية المطاف، حيث انصب التركيز في البداية على دعم عمليات الصندوق المتعدد الأطراف</w:t>
            </w:r>
          </w:p>
          <w:p w14:paraId="3CEE3B6F" w14:textId="77777777" w:rsidR="00E223D4" w:rsidRDefault="003C7535">
            <w:pPr>
              <w:numPr>
                <w:ilvl w:val="0"/>
                <w:numId w:val="7"/>
              </w:numPr>
              <w:bidi/>
              <w:ind w:left="320" w:hanging="320"/>
              <w:contextualSpacing/>
              <w:jc w:val="left"/>
            </w:pPr>
            <w:r>
              <w:rPr>
                <w:color w:val="000000"/>
                <w:szCs w:val="24"/>
                <w:rtl/>
                <w:lang w:eastAsia="ar" w:bidi="ar-EG"/>
              </w:rPr>
              <w:t>سيكون من الممكن أيضاً استخراج البيانات والاطلاع عليها بأنساق مفتوحة بهدف الاستفادة منها في أدوات أخرى دون الاتصال بالإنترنت</w:t>
            </w:r>
          </w:p>
        </w:tc>
      </w:tr>
    </w:tbl>
    <w:p w14:paraId="1093558A" w14:textId="77777777" w:rsidR="00E223D4" w:rsidRDefault="00E223D4">
      <w:pPr>
        <w:bidi/>
        <w:rPr>
          <w:b/>
          <w:bCs/>
          <w:sz w:val="32"/>
          <w:szCs w:val="28"/>
        </w:rPr>
      </w:pPr>
    </w:p>
    <w:p w14:paraId="7F454C7F" w14:textId="77777777" w:rsidR="00E223D4" w:rsidRPr="00EF1585" w:rsidRDefault="003C7535">
      <w:pPr>
        <w:pStyle w:val="Heading1"/>
        <w:bidi/>
        <w:rPr>
          <w:sz w:val="32"/>
          <w:szCs w:val="28"/>
        </w:rPr>
      </w:pPr>
      <w:r w:rsidRPr="00EF1585">
        <w:rPr>
          <w:sz w:val="32"/>
          <w:szCs w:val="28"/>
          <w:rtl/>
          <w:lang w:eastAsia="ar" w:bidi="ar-EG"/>
        </w:rPr>
        <w:t>وسيُنفَّذ في المرحلة الثانية أيضاً مشروع تجريبي لاستعراض المشاريع، مع التركيز على طلبات تجديد مشاريع التعزيز المؤسسي وطلبات إعداد المشاريع، التي تكون أكثر وضوحاً ويوجد لها بالفعل قالب للتقديم. وسيضع ذلك الأساس للمرحلة الثالثة، علاوة على أنه سيعطي المستخدم مؤشراً لما يمكن توقعه من عملية التقديم والاستعراض.</w:t>
      </w:r>
    </w:p>
    <w:p w14:paraId="20949B46" w14:textId="77777777" w:rsidR="00E223D4" w:rsidRDefault="003C7535">
      <w:pPr>
        <w:bidi/>
        <w:spacing w:after="240"/>
      </w:pPr>
      <w:r>
        <w:rPr>
          <w:b/>
          <w:bCs/>
          <w:sz w:val="32"/>
          <w:szCs w:val="32"/>
          <w:rtl/>
          <w:lang w:eastAsia="ar" w:bidi="ar-EG"/>
        </w:rPr>
        <w:t>ثالثاً-3</w:t>
      </w:r>
      <w:r>
        <w:rPr>
          <w:b/>
          <w:bCs/>
          <w:sz w:val="32"/>
          <w:szCs w:val="32"/>
          <w:rtl/>
          <w:lang w:eastAsia="ar" w:bidi="ar-EG"/>
        </w:rPr>
        <w:tab/>
        <w:t>المرحلة الثالثة - بوابة الوكالات والتحسينات الأخرى</w:t>
      </w:r>
    </w:p>
    <w:p w14:paraId="00159F14" w14:textId="77777777" w:rsidR="00E223D4" w:rsidRPr="0084640F" w:rsidRDefault="003C7535">
      <w:pPr>
        <w:pStyle w:val="Heading1"/>
        <w:bidi/>
        <w:rPr>
          <w:sz w:val="32"/>
          <w:szCs w:val="28"/>
        </w:rPr>
      </w:pPr>
      <w:r w:rsidRPr="0084640F">
        <w:rPr>
          <w:sz w:val="32"/>
          <w:szCs w:val="28"/>
          <w:rtl/>
          <w:lang w:eastAsia="ar" w:bidi="ar-EG"/>
        </w:rPr>
        <w:t xml:space="preserve">ستنشئ هذه المرحلة بوابة إلكترونية للوكالات لدعم زيادة كفاءة عملية المراجعة وواجهة المستخدم من خلال تنفيذ وظائف للتقديم والمراجعة عبر الإنترنت تتيح للوكالات المنفذة والثنائية تقديم المشاريع وخطط الأعمال والتقارير المرحلية وتتيح للأمانة الرد عليها بإبداء تعليقات ومقترحات داخل النظام. ومع مراعاة الخبرات والدروس المستفادة من تنفيذ المشروع التجريبي لمراجعة المشاريع في المرحلة الثانية، ستركز البوابة أولاً على تقديم ما تبقى من أنواع المشاريع ومراجعتها عبر الإنترنت. وسينظر في مرحلة لاحقة في أنواع أخرى من المواد المقدمة مثل خطط العمل والتقارير المرحلية. </w:t>
      </w:r>
    </w:p>
    <w:p w14:paraId="58848327" w14:textId="77777777" w:rsidR="00E223D4" w:rsidRPr="0084640F" w:rsidRDefault="003C7535">
      <w:pPr>
        <w:pStyle w:val="Heading1"/>
        <w:bidi/>
        <w:rPr>
          <w:sz w:val="32"/>
          <w:szCs w:val="28"/>
        </w:rPr>
      </w:pPr>
      <w:r w:rsidRPr="0084640F">
        <w:rPr>
          <w:sz w:val="32"/>
          <w:szCs w:val="28"/>
          <w:rtl/>
          <w:lang w:eastAsia="ar" w:bidi="ar-EG"/>
        </w:rPr>
        <w:t>ويتمثل الجانب الرئيسي الآخر من المرحلة الثالثة في إنشاء واجهة لبرمجة التطبيقات (</w:t>
      </w:r>
      <w:r w:rsidRPr="0084640F">
        <w:rPr>
          <w:sz w:val="28"/>
          <w:szCs w:val="24"/>
          <w:lang w:eastAsia="ar" w:bidi="en-GB"/>
        </w:rPr>
        <w:t>API</w:t>
      </w:r>
      <w:r w:rsidRPr="0084640F">
        <w:rPr>
          <w:sz w:val="32"/>
          <w:szCs w:val="28"/>
          <w:rtl/>
          <w:lang w:eastAsia="ar" w:bidi="ar-EG"/>
        </w:rPr>
        <w:t>) ستُمكِّن المطورين الخارجيين بربط بيانات الصندوق المتعدد الأطراف الرسمية المنشورة باستخدام تقنية الاتصال من آلة</w:t>
      </w:r>
      <w:r w:rsidRPr="0084640F">
        <w:rPr>
          <w:sz w:val="32"/>
          <w:szCs w:val="28"/>
          <w:rtl/>
          <w:lang w:eastAsia="ar" w:bidi="ar-EG"/>
        </w:rPr>
        <w:noBreakHyphen/>
        <w:t>إلى آلة</w:t>
      </w:r>
      <w:r w:rsidRPr="0084640F">
        <w:rPr>
          <w:sz w:val="32"/>
          <w:szCs w:val="28"/>
          <w:rtl/>
          <w:lang w:eastAsia="ar" w:bidi="ar-EG"/>
        </w:rPr>
        <w:noBreakHyphen/>
        <w:t xml:space="preserve">. </w:t>
      </w:r>
      <w:bookmarkStart w:id="1" w:name="_Hlk116770104"/>
      <w:r w:rsidRPr="0084640F">
        <w:rPr>
          <w:sz w:val="32"/>
          <w:szCs w:val="28"/>
          <w:rtl/>
          <w:lang w:eastAsia="ar" w:bidi="ar-EG"/>
        </w:rPr>
        <w:t>وسيسمح ذلك بتبادل البيانات على نحو أسهل. على سبيل المثال، تطبيق صممته إحدى الحكومات باستخدام بيانات البرنامج القطري لحساب متوسط الاستهلاك في قطاع من القطاعات، والأهلية للتمويل، وتأثير المناخ، وما إلى ذلك.</w:t>
      </w:r>
      <w:bookmarkEnd w:id="1"/>
    </w:p>
    <w:p w14:paraId="6EA8548B" w14:textId="77777777" w:rsidR="00E223D4" w:rsidRPr="0084640F" w:rsidRDefault="003C7535">
      <w:pPr>
        <w:pStyle w:val="Heading1"/>
        <w:bidi/>
        <w:rPr>
          <w:sz w:val="32"/>
          <w:szCs w:val="28"/>
        </w:rPr>
      </w:pPr>
      <w:r w:rsidRPr="0084640F">
        <w:rPr>
          <w:sz w:val="32"/>
          <w:szCs w:val="28"/>
          <w:rtl/>
          <w:lang w:eastAsia="ar" w:bidi="ar-EG"/>
        </w:rPr>
        <w:t>ويبين الجدول 3 تحسينات معينة وما سينتج عنها من فوائد للمرحلة الثالثة.</w:t>
      </w:r>
    </w:p>
    <w:p w14:paraId="4AC05D1E" w14:textId="77777777" w:rsidR="00E223D4" w:rsidRDefault="003C7535">
      <w:pPr>
        <w:bidi/>
      </w:pPr>
      <w:r>
        <w:rPr>
          <w:b/>
          <w:bCs/>
          <w:sz w:val="32"/>
          <w:szCs w:val="28"/>
          <w:rtl/>
          <w:lang w:eastAsia="ar" w:bidi="ar-EG"/>
        </w:rPr>
        <w:t>الجدول 3: المرحلة الثالثة - بوابة الوكالات والتحسينات الأخرى (النواتج والفوائد)</w:t>
      </w:r>
    </w:p>
    <w:tbl>
      <w:tblPr>
        <w:bidiVisual/>
        <w:tblW w:w="9447" w:type="dxa"/>
        <w:tblCellMar>
          <w:left w:w="10" w:type="dxa"/>
          <w:right w:w="10" w:type="dxa"/>
        </w:tblCellMar>
        <w:tblLook w:val="0000" w:firstRow="0" w:lastRow="0" w:firstColumn="0" w:lastColumn="0" w:noHBand="0" w:noVBand="0"/>
      </w:tblPr>
      <w:tblGrid>
        <w:gridCol w:w="1838"/>
        <w:gridCol w:w="3402"/>
        <w:gridCol w:w="4207"/>
      </w:tblGrid>
      <w:tr w:rsidR="00E223D4" w14:paraId="50970103" w14:textId="77777777">
        <w:trPr>
          <w:tblHeader/>
        </w:trPr>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50C13538" w14:textId="77777777" w:rsidR="00E223D4" w:rsidRDefault="003C7535">
            <w:pPr>
              <w:bidi/>
              <w:jc w:val="left"/>
            </w:pPr>
            <w:r>
              <w:rPr>
                <w:b/>
                <w:bCs/>
                <w:color w:val="000000"/>
                <w:szCs w:val="24"/>
                <w:rtl/>
                <w:lang w:eastAsia="ar" w:bidi="ar-EG"/>
              </w:rPr>
              <w:t>البند</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1F237FB6" w14:textId="77777777" w:rsidR="00E223D4" w:rsidRDefault="003C7535">
            <w:pPr>
              <w:bidi/>
              <w:spacing w:after="120"/>
              <w:jc w:val="left"/>
            </w:pPr>
            <w:r>
              <w:rPr>
                <w:b/>
                <w:bCs/>
                <w:color w:val="000000"/>
                <w:szCs w:val="24"/>
                <w:rtl/>
                <w:lang w:eastAsia="ar" w:bidi="ar-EG"/>
              </w:rPr>
              <w:t>البيان</w:t>
            </w:r>
          </w:p>
        </w:tc>
        <w:tc>
          <w:tcPr>
            <w:tcW w:w="420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2FE71ED8" w14:textId="77777777" w:rsidR="00E223D4" w:rsidRDefault="003C7535">
            <w:pPr>
              <w:bidi/>
              <w:contextualSpacing/>
              <w:jc w:val="left"/>
            </w:pPr>
            <w:r>
              <w:rPr>
                <w:b/>
                <w:bCs/>
                <w:color w:val="000000"/>
                <w:szCs w:val="24"/>
                <w:rtl/>
                <w:lang w:eastAsia="ar" w:bidi="ar-EG"/>
              </w:rPr>
              <w:t>الفوائد</w:t>
            </w:r>
          </w:p>
        </w:tc>
      </w:tr>
      <w:tr w:rsidR="00E223D4" w14:paraId="2F505471"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4C0EA0F0" w14:textId="77777777" w:rsidR="00E223D4" w:rsidRDefault="003C7535">
            <w:pPr>
              <w:bidi/>
              <w:jc w:val="left"/>
            </w:pPr>
            <w:r>
              <w:rPr>
                <w:color w:val="000000"/>
                <w:szCs w:val="24"/>
                <w:rtl/>
                <w:lang w:eastAsia="ar" w:bidi="ar-EG"/>
              </w:rPr>
              <w:t>بوابة الوكالات</w:t>
            </w:r>
            <w:r>
              <w:rPr>
                <w:b/>
                <w:bCs/>
                <w:color w:val="000000"/>
                <w:szCs w:val="24"/>
                <w:rtl/>
                <w:lang w:eastAsia="ar" w:bidi="ar-EG"/>
              </w:rPr>
              <w:t xml:space="preserve"> </w:t>
            </w:r>
            <w:r>
              <w:rPr>
                <w:b/>
                <w:bCs/>
                <w:szCs w:val="24"/>
                <w:rtl/>
                <w:lang w:eastAsia="ar" w:bidi="ar-EG"/>
              </w:rPr>
              <w:t xml:space="preserve">- </w:t>
            </w:r>
            <w:r>
              <w:rPr>
                <w:color w:val="000000"/>
                <w:szCs w:val="24"/>
                <w:rtl/>
                <w:lang w:eastAsia="ar" w:bidi="ar-EG"/>
              </w:rPr>
              <w:t>التقديم والمراجعة عبر الإنترنت</w:t>
            </w:r>
            <w:r>
              <w:rPr>
                <w:b/>
                <w:bCs/>
                <w:color w:val="000000"/>
                <w:szCs w:val="24"/>
                <w:rtl/>
                <w:lang w:eastAsia="ar" w:bidi="ar-EG"/>
              </w:rPr>
              <w:t xml:space="preserve"> </w:t>
            </w:r>
          </w:p>
          <w:p w14:paraId="6840F0A6" w14:textId="77777777" w:rsidR="00E223D4" w:rsidRDefault="00E223D4">
            <w:pPr>
              <w:bidi/>
              <w:jc w:val="left"/>
              <w:rPr>
                <w:b/>
                <w:bCs/>
                <w:color w:val="000000"/>
                <w:szCs w:val="24"/>
                <w:lang w:eastAsia="ar-EG"/>
              </w:rPr>
            </w:pPr>
          </w:p>
          <w:p w14:paraId="1E5D0BDD" w14:textId="77777777" w:rsidR="00E223D4" w:rsidRDefault="00E223D4">
            <w:pPr>
              <w:bidi/>
              <w:jc w:val="left"/>
              <w:rPr>
                <w:b/>
                <w:bCs/>
                <w:color w:val="000000"/>
                <w:szCs w:val="24"/>
                <w:lang w:eastAsia="ar-EG"/>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29CE4EA" w14:textId="77777777" w:rsidR="00E223D4" w:rsidRDefault="003C7535">
            <w:pPr>
              <w:bidi/>
              <w:spacing w:after="120"/>
              <w:jc w:val="left"/>
            </w:pPr>
            <w:r>
              <w:rPr>
                <w:color w:val="000000"/>
                <w:szCs w:val="24"/>
                <w:rtl/>
                <w:lang w:eastAsia="ar" w:bidi="ar-EG"/>
              </w:rPr>
              <w:t xml:space="preserve">سلسلة من الصفحات لدعم الإدخال المباشر للمعلومات في قاعدة البيانات الرئيسية. لكنها تستخلص أيضاً بيانات البرامج القطرية بوصفها بيانات سياقية من العمل المنفذ في المرحلة الأولى. </w:t>
            </w:r>
          </w:p>
          <w:p w14:paraId="0806D7BA" w14:textId="77777777" w:rsidR="00E223D4" w:rsidRDefault="003C7535">
            <w:pPr>
              <w:bidi/>
              <w:spacing w:after="120"/>
              <w:jc w:val="left"/>
            </w:pPr>
            <w:r>
              <w:rPr>
                <w:color w:val="000000"/>
                <w:szCs w:val="24"/>
                <w:rtl/>
                <w:lang w:eastAsia="ar" w:bidi="ar-EG"/>
              </w:rPr>
              <w:t xml:space="preserve">إدارة العمليات داخل النظام مما يتيح للمستخدمين أن يعلموا بتقديم مشروع أو إبداء تعليقات أو إرسال تنقيحات. </w:t>
            </w:r>
          </w:p>
          <w:p w14:paraId="098EB1A5" w14:textId="77777777" w:rsidR="00E223D4" w:rsidRDefault="003C7535">
            <w:pPr>
              <w:bidi/>
              <w:spacing w:after="120"/>
              <w:jc w:val="left"/>
            </w:pPr>
            <w:r>
              <w:rPr>
                <w:color w:val="000000"/>
                <w:szCs w:val="24"/>
                <w:rtl/>
                <w:lang w:eastAsia="ar" w:bidi="ar-EG"/>
              </w:rPr>
              <w:lastRenderedPageBreak/>
              <w:t>ستُظهِر النماذج بوضوح المرحلة الحالية في عملية التقديم والمراجعة (ويمكن تجميع نماذج كافة المواد المقدمة) ويمكن فيها الاطلاع على «سجل» التعليقات والتنقيحات.</w:t>
            </w:r>
          </w:p>
          <w:p w14:paraId="4241CDD3" w14:textId="77777777" w:rsidR="00E223D4" w:rsidRDefault="003C7535">
            <w:pPr>
              <w:bidi/>
              <w:spacing w:after="120"/>
              <w:jc w:val="left"/>
            </w:pPr>
            <w:r>
              <w:rPr>
                <w:color w:val="000000"/>
                <w:szCs w:val="24"/>
                <w:rtl/>
                <w:lang w:eastAsia="ar" w:bidi="ar-EG"/>
              </w:rPr>
              <w:t>سيُنظر في مرحلة لاحقة في تقديم خطط الأعمال والتقارير المرحلية عبر الإنترنت.</w:t>
            </w:r>
          </w:p>
        </w:tc>
        <w:tc>
          <w:tcPr>
            <w:tcW w:w="420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181EB0B" w14:textId="77777777" w:rsidR="00E223D4" w:rsidRDefault="003C7535">
            <w:pPr>
              <w:numPr>
                <w:ilvl w:val="0"/>
                <w:numId w:val="7"/>
              </w:numPr>
              <w:bidi/>
              <w:ind w:left="320" w:hanging="320"/>
              <w:contextualSpacing/>
              <w:jc w:val="left"/>
            </w:pPr>
            <w:r>
              <w:rPr>
                <w:color w:val="000000"/>
                <w:szCs w:val="24"/>
                <w:rtl/>
                <w:lang w:eastAsia="ar" w:bidi="ar-EG"/>
              </w:rPr>
              <w:lastRenderedPageBreak/>
              <w:t>التخلص من الازدواجية والحاجة إلى التعامل اليدوي</w:t>
            </w:r>
          </w:p>
          <w:p w14:paraId="20230B92" w14:textId="77777777" w:rsidR="00E223D4" w:rsidRDefault="003C7535">
            <w:pPr>
              <w:numPr>
                <w:ilvl w:val="0"/>
                <w:numId w:val="7"/>
              </w:numPr>
              <w:bidi/>
              <w:ind w:left="320" w:hanging="320"/>
              <w:contextualSpacing/>
              <w:jc w:val="left"/>
            </w:pPr>
            <w:r>
              <w:rPr>
                <w:color w:val="000000"/>
                <w:szCs w:val="24"/>
                <w:rtl/>
                <w:lang w:eastAsia="ar" w:bidi="ar-EG"/>
              </w:rPr>
              <w:t>تحسين جودة البيانات واتساقها</w:t>
            </w:r>
          </w:p>
          <w:p w14:paraId="7B7F9C34" w14:textId="77777777" w:rsidR="00E223D4" w:rsidRDefault="003C7535">
            <w:pPr>
              <w:numPr>
                <w:ilvl w:val="0"/>
                <w:numId w:val="7"/>
              </w:numPr>
              <w:bidi/>
              <w:ind w:left="320" w:hanging="320"/>
              <w:contextualSpacing/>
              <w:jc w:val="left"/>
            </w:pPr>
            <w:r>
              <w:rPr>
                <w:color w:val="000000"/>
                <w:szCs w:val="24"/>
                <w:rtl/>
                <w:lang w:eastAsia="ar" w:bidi="ar-EG"/>
              </w:rPr>
              <w:t xml:space="preserve">زيادة تبسيط عملية التواصل بين الوكالات المنفذة والأمانة </w:t>
            </w:r>
          </w:p>
          <w:p w14:paraId="6998719F" w14:textId="77777777" w:rsidR="00E223D4" w:rsidRDefault="003C7535">
            <w:pPr>
              <w:numPr>
                <w:ilvl w:val="0"/>
                <w:numId w:val="7"/>
              </w:numPr>
              <w:bidi/>
              <w:ind w:left="320" w:hanging="320"/>
              <w:contextualSpacing/>
              <w:jc w:val="left"/>
            </w:pPr>
            <w:r>
              <w:rPr>
                <w:color w:val="000000"/>
                <w:szCs w:val="24"/>
                <w:rtl/>
                <w:lang w:eastAsia="ar" w:bidi="ar-EG"/>
              </w:rPr>
              <w:t>تسهيل الاطلاع على حالة المشروع أو جميع المشاريع قيد المراجعة/التقديم</w:t>
            </w:r>
          </w:p>
          <w:p w14:paraId="184BCEFC" w14:textId="77777777" w:rsidR="00E223D4" w:rsidRDefault="003C7535">
            <w:pPr>
              <w:numPr>
                <w:ilvl w:val="0"/>
                <w:numId w:val="7"/>
              </w:numPr>
              <w:bidi/>
              <w:ind w:left="320" w:hanging="320"/>
              <w:contextualSpacing/>
              <w:jc w:val="left"/>
            </w:pPr>
            <w:r>
              <w:rPr>
                <w:color w:val="000000"/>
                <w:szCs w:val="24"/>
                <w:rtl/>
                <w:lang w:eastAsia="ar" w:bidi="ar-EG"/>
              </w:rPr>
              <w:lastRenderedPageBreak/>
              <w:t>توفير سجل مراجعة واضح لعمليتي التقديم والمراجعة</w:t>
            </w:r>
          </w:p>
        </w:tc>
      </w:tr>
      <w:tr w:rsidR="00E223D4" w14:paraId="5CAA2703" w14:textId="77777777">
        <w:tc>
          <w:tcPr>
            <w:tcW w:w="1838"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37C4440D" w14:textId="77777777" w:rsidR="00E223D4" w:rsidRDefault="003C7535">
            <w:pPr>
              <w:bidi/>
              <w:jc w:val="left"/>
            </w:pPr>
            <w:r>
              <w:rPr>
                <w:color w:val="000000"/>
                <w:szCs w:val="24"/>
                <w:rtl/>
                <w:lang w:eastAsia="ar" w:bidi="ar-EG"/>
              </w:rPr>
              <w:lastRenderedPageBreak/>
              <w:t>دعم محسن للمستخدمين الخارجيين (تنزيل البيانات، إنشاء واجهة برمجة تطبيقات)</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7F7367C2" w14:textId="77777777" w:rsidR="00E223D4" w:rsidRDefault="003C7535">
            <w:pPr>
              <w:bidi/>
              <w:jc w:val="left"/>
            </w:pPr>
            <w:r>
              <w:rPr>
                <w:color w:val="000000"/>
                <w:szCs w:val="24"/>
                <w:rtl/>
                <w:lang w:eastAsia="ar" w:bidi="ar-EG"/>
              </w:rPr>
              <w:t>الاطلاع على البيانات بطريقة مقروءة آلياً عبر واجهة برمجة التطبيقات وباستخدام المعايير المفتوحة.</w:t>
            </w:r>
          </w:p>
        </w:tc>
        <w:tc>
          <w:tcPr>
            <w:tcW w:w="420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096070CB" w14:textId="77777777" w:rsidR="00E223D4" w:rsidRDefault="003C7535">
            <w:pPr>
              <w:bidi/>
              <w:jc w:val="left"/>
            </w:pPr>
            <w:r>
              <w:rPr>
                <w:color w:val="000000"/>
                <w:szCs w:val="24"/>
                <w:rtl/>
                <w:lang w:eastAsia="ar" w:bidi="ar-EG"/>
              </w:rPr>
              <w:t>سيسمح للمطورين الخارجيين بالسحب التلقائي للبيانات الرسمية للصندوق المتعدد الأطراف إلى أنظمتهم الخاصة مباشرةً</w:t>
            </w:r>
          </w:p>
          <w:p w14:paraId="53D3E433" w14:textId="77777777" w:rsidR="00E223D4" w:rsidRDefault="003C7535">
            <w:pPr>
              <w:numPr>
                <w:ilvl w:val="0"/>
                <w:numId w:val="8"/>
              </w:numPr>
              <w:bidi/>
              <w:contextualSpacing/>
              <w:jc w:val="left"/>
            </w:pPr>
            <w:r>
              <w:rPr>
                <w:color w:val="000000"/>
                <w:szCs w:val="24"/>
                <w:rtl/>
                <w:lang w:eastAsia="ar" w:bidi="ar-EG"/>
              </w:rPr>
              <w:t xml:space="preserve">تسهيل تبادل البيانات </w:t>
            </w:r>
          </w:p>
          <w:p w14:paraId="02E66B2C" w14:textId="77777777" w:rsidR="00E223D4" w:rsidRDefault="003C7535">
            <w:pPr>
              <w:numPr>
                <w:ilvl w:val="0"/>
                <w:numId w:val="8"/>
              </w:numPr>
              <w:bidi/>
              <w:contextualSpacing/>
              <w:jc w:val="left"/>
            </w:pPr>
            <w:r>
              <w:rPr>
                <w:color w:val="000000"/>
                <w:szCs w:val="24"/>
                <w:rtl/>
                <w:lang w:eastAsia="ar" w:bidi="ar-EG"/>
              </w:rPr>
              <w:t>تسهيل استخدام طرف ثالث لبيانات الصندوق المتعدد الأطراف</w:t>
            </w:r>
          </w:p>
        </w:tc>
      </w:tr>
    </w:tbl>
    <w:p w14:paraId="06A7887F" w14:textId="77777777" w:rsidR="00E223D4" w:rsidRDefault="00E223D4">
      <w:pPr>
        <w:bidi/>
        <w:rPr>
          <w:sz w:val="32"/>
          <w:szCs w:val="28"/>
        </w:rPr>
      </w:pPr>
    </w:p>
    <w:p w14:paraId="642C118E" w14:textId="77777777" w:rsidR="00E223D4" w:rsidRPr="0084640F" w:rsidRDefault="003C7535">
      <w:pPr>
        <w:pStyle w:val="Heading1"/>
        <w:bidi/>
        <w:rPr>
          <w:sz w:val="32"/>
          <w:szCs w:val="28"/>
        </w:rPr>
      </w:pPr>
      <w:r w:rsidRPr="0084640F">
        <w:rPr>
          <w:sz w:val="32"/>
          <w:szCs w:val="28"/>
          <w:rtl/>
          <w:lang w:eastAsia="ar" w:bidi="ar-EG"/>
        </w:rPr>
        <w:t xml:space="preserve">يلخص الشكل 1 الفوائد التي تعود على المستخدمين من النظام الجديد لإدارة المعارف. </w:t>
      </w:r>
    </w:p>
    <w:p w14:paraId="09AA4EE1" w14:textId="77777777" w:rsidR="00E223D4" w:rsidRDefault="003C7535">
      <w:pPr>
        <w:keepNext/>
        <w:bidi/>
      </w:pPr>
      <w:r>
        <w:rPr>
          <w:b/>
          <w:bCs/>
          <w:sz w:val="32"/>
          <w:szCs w:val="28"/>
          <w:rtl/>
          <w:lang w:eastAsia="ar" w:bidi="ar-EG"/>
        </w:rPr>
        <w:t>الشكل 1- موجز الفوائد الرئيسية للنظام الجديد لإدارة المعارف</w:t>
      </w:r>
    </w:p>
    <w:p w14:paraId="65A0BC7E" w14:textId="77777777" w:rsidR="00E223D4" w:rsidRDefault="003C7535">
      <w:pPr>
        <w:keepNext/>
        <w:bidi/>
      </w:pPr>
      <w:r>
        <w:rPr>
          <w:noProof/>
          <w:sz w:val="32"/>
          <w:szCs w:val="28"/>
          <w:rtl/>
          <w:lang w:eastAsia="ar" w:bidi="ar-EG"/>
        </w:rPr>
        <w:drawing>
          <wp:inline distT="0" distB="0" distL="0" distR="0" wp14:anchorId="06060A2A" wp14:editId="30C0A3A8">
            <wp:extent cx="5755005" cy="3645539"/>
            <wp:effectExtent l="0" t="0" r="0" b="0"/>
            <wp:docPr id="3" name="Picture 9"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755005" cy="3645539"/>
                    </a:xfrm>
                    <a:prstGeom prst="rect">
                      <a:avLst/>
                    </a:prstGeom>
                    <a:noFill/>
                    <a:ln>
                      <a:noFill/>
                      <a:prstDash/>
                    </a:ln>
                  </pic:spPr>
                </pic:pic>
              </a:graphicData>
            </a:graphic>
          </wp:inline>
        </w:drawing>
      </w:r>
    </w:p>
    <w:p w14:paraId="626C14CC" w14:textId="77777777" w:rsidR="00E223D4" w:rsidRDefault="00E223D4">
      <w:pPr>
        <w:pStyle w:val="Style3"/>
        <w:bidi/>
        <w:rPr>
          <w:sz w:val="32"/>
          <w:szCs w:val="32"/>
        </w:rPr>
      </w:pPr>
    </w:p>
    <w:p w14:paraId="0BE7D701" w14:textId="77777777" w:rsidR="00A94FD6" w:rsidRDefault="00A94FD6">
      <w:pPr>
        <w:suppressAutoHyphens w:val="0"/>
        <w:jc w:val="left"/>
        <w:rPr>
          <w:b/>
          <w:bCs/>
          <w:sz w:val="32"/>
          <w:szCs w:val="32"/>
          <w:rtl/>
          <w:lang w:val="en-CA" w:eastAsia="ar" w:bidi="ar-EG"/>
        </w:rPr>
      </w:pPr>
      <w:bookmarkStart w:id="2" w:name="_Hlk115707808"/>
      <w:r>
        <w:rPr>
          <w:sz w:val="32"/>
          <w:szCs w:val="32"/>
          <w:rtl/>
          <w:lang w:eastAsia="ar" w:bidi="ar-EG"/>
        </w:rPr>
        <w:br w:type="page"/>
      </w:r>
    </w:p>
    <w:p w14:paraId="6766CCF2" w14:textId="3814AAC3" w:rsidR="00E223D4" w:rsidRDefault="003C7535">
      <w:pPr>
        <w:pStyle w:val="StyleBold"/>
        <w:bidi/>
      </w:pPr>
      <w:r>
        <w:rPr>
          <w:sz w:val="32"/>
          <w:szCs w:val="32"/>
          <w:rtl/>
          <w:lang w:eastAsia="ar" w:bidi="ar-EG"/>
        </w:rPr>
        <w:lastRenderedPageBreak/>
        <w:t>رابعاً- المواعيد الزمنية والتكاليف المقدرة</w:t>
      </w:r>
      <w:bookmarkEnd w:id="2"/>
      <w:r>
        <w:rPr>
          <w:sz w:val="32"/>
          <w:szCs w:val="32"/>
          <w:rtl/>
          <w:lang w:eastAsia="ar" w:bidi="ar-EG"/>
        </w:rPr>
        <w:t xml:space="preserve"> ذات الصلة</w:t>
      </w:r>
    </w:p>
    <w:p w14:paraId="6DD13CE6" w14:textId="77777777" w:rsidR="00E223D4" w:rsidRPr="0084640F" w:rsidRDefault="003C7535">
      <w:pPr>
        <w:pStyle w:val="Heading1"/>
        <w:bidi/>
        <w:rPr>
          <w:sz w:val="32"/>
          <w:szCs w:val="28"/>
        </w:rPr>
      </w:pPr>
      <w:r w:rsidRPr="0084640F">
        <w:rPr>
          <w:sz w:val="32"/>
          <w:szCs w:val="28"/>
          <w:rtl/>
          <w:lang w:eastAsia="ar" w:bidi="ar-EG"/>
        </w:rPr>
        <w:t xml:space="preserve">كما هو موضح في القسم الثالث، من المُقترح اتباع نهج تدريجي في إنشاء النظام الجديد لإدارة المعارف على النحو الآتي: </w:t>
      </w:r>
    </w:p>
    <w:p w14:paraId="0F1A2D5B" w14:textId="77777777" w:rsidR="00E223D4" w:rsidRPr="0084640F" w:rsidRDefault="003C7535">
      <w:pPr>
        <w:pStyle w:val="ListParagraph"/>
        <w:bidi/>
        <w:ind w:firstLine="720"/>
        <w:contextualSpacing w:val="0"/>
        <w:rPr>
          <w:sz w:val="20"/>
          <w:szCs w:val="20"/>
        </w:rPr>
      </w:pPr>
      <w:r w:rsidRPr="0084640F">
        <w:rPr>
          <w:color w:val="000000"/>
          <w:sz w:val="28"/>
          <w:szCs w:val="28"/>
          <w:rtl/>
          <w:lang w:eastAsia="ar" w:bidi="ar-EG"/>
        </w:rPr>
        <w:t>المرحلة الأولى: إنشاء قاعدة بيانات رئيسية وتجديد الموقع الشبكي</w:t>
      </w:r>
    </w:p>
    <w:p w14:paraId="7A4AC1D0" w14:textId="77777777" w:rsidR="00E223D4" w:rsidRPr="0084640F" w:rsidRDefault="003C7535">
      <w:pPr>
        <w:pStyle w:val="ListParagraph"/>
        <w:bidi/>
        <w:ind w:firstLine="720"/>
        <w:rPr>
          <w:sz w:val="20"/>
          <w:szCs w:val="20"/>
        </w:rPr>
      </w:pPr>
      <w:r w:rsidRPr="0084640F">
        <w:rPr>
          <w:color w:val="000000"/>
          <w:sz w:val="28"/>
          <w:szCs w:val="28"/>
          <w:rtl/>
          <w:lang w:eastAsia="ar" w:bidi="ar-EG"/>
        </w:rPr>
        <w:t xml:space="preserve">المرحلة الثانية: المنتجات الأساسية </w:t>
      </w:r>
    </w:p>
    <w:p w14:paraId="20FA4CE3" w14:textId="77777777" w:rsidR="00E223D4" w:rsidRPr="0084640F" w:rsidRDefault="003C7535">
      <w:pPr>
        <w:pStyle w:val="ListParagraph"/>
        <w:bidi/>
        <w:ind w:firstLine="720"/>
        <w:rPr>
          <w:sz w:val="20"/>
          <w:szCs w:val="20"/>
        </w:rPr>
      </w:pPr>
      <w:r w:rsidRPr="0084640F">
        <w:rPr>
          <w:color w:val="000000"/>
          <w:sz w:val="28"/>
          <w:szCs w:val="28"/>
          <w:rtl/>
          <w:lang w:eastAsia="ar" w:bidi="ar-EG"/>
        </w:rPr>
        <w:t>المرحلة الثالثة: بوابة الوكالات والتحسينات الأخرى</w:t>
      </w:r>
    </w:p>
    <w:p w14:paraId="3D6471EA" w14:textId="77777777" w:rsidR="00E223D4" w:rsidRDefault="00E223D4">
      <w:pPr>
        <w:pStyle w:val="ListParagraph"/>
        <w:bidi/>
        <w:ind w:firstLine="720"/>
        <w:rPr>
          <w:color w:val="000000"/>
          <w:sz w:val="30"/>
          <w:szCs w:val="30"/>
          <w:lang w:val="en-US"/>
        </w:rPr>
      </w:pPr>
    </w:p>
    <w:p w14:paraId="5172E27E" w14:textId="77777777" w:rsidR="00E223D4" w:rsidRPr="0084640F" w:rsidRDefault="003C7535">
      <w:pPr>
        <w:pStyle w:val="Heading1"/>
        <w:bidi/>
        <w:rPr>
          <w:sz w:val="28"/>
          <w:szCs w:val="28"/>
        </w:rPr>
      </w:pPr>
      <w:r w:rsidRPr="0084640F">
        <w:rPr>
          <w:sz w:val="28"/>
          <w:szCs w:val="28"/>
          <w:rtl/>
          <w:lang w:eastAsia="ar" w:bidi="ar-EG"/>
        </w:rPr>
        <w:t>ستجري المرحلة الأولى (24 شهراً) والمرحلة الثانية (18 شهراً) بالتوازي، مما ينشئ برنامجاً مدته 24 شهراً يرتبط بطلب التمويل الأولي وسيوفر الأسس والوظائف الأساسية للنظام. وستنفذ المرحلة الثالثة في صورة مشروع منفصل مدته تسعة أشهر عند إتمام المرحلتين الأولى والثانية وسيُقدَّم طلب تمويل منفصل إلى اجتماع لاحق للجنة التنفيذية.</w:t>
      </w:r>
      <w:r w:rsidRPr="0084640F">
        <w:rPr>
          <w:b/>
          <w:bCs/>
          <w:sz w:val="28"/>
          <w:szCs w:val="28"/>
          <w:rtl/>
          <w:lang w:eastAsia="ar" w:bidi="ar-EG"/>
        </w:rPr>
        <w:t xml:space="preserve"> </w:t>
      </w:r>
      <w:r w:rsidRPr="0084640F">
        <w:rPr>
          <w:rStyle w:val="ListParagraph1"/>
          <w:b w:val="0"/>
          <w:bCs w:val="0"/>
          <w:sz w:val="28"/>
          <w:szCs w:val="28"/>
          <w:rtl/>
          <w:lang w:eastAsia="ar" w:bidi="ar-EG"/>
        </w:rPr>
        <w:t xml:space="preserve">يبين الشكل 2 الجدول الزمني الإرشادي والمعالم الرئيسية المطلوب تحقيقها لجميع المراحل. </w:t>
      </w:r>
    </w:p>
    <w:p w14:paraId="3F67D65D" w14:textId="77777777" w:rsidR="00E223D4" w:rsidRDefault="00E223D4">
      <w:pPr>
        <w:bidi/>
        <w:rPr>
          <w:b/>
          <w:bCs/>
          <w:sz w:val="32"/>
          <w:szCs w:val="28"/>
        </w:rPr>
      </w:pPr>
    </w:p>
    <w:p w14:paraId="06F3510E" w14:textId="77777777" w:rsidR="00E223D4" w:rsidRDefault="003C7535">
      <w:pPr>
        <w:keepNext/>
        <w:bidi/>
      </w:pPr>
      <w:r>
        <w:rPr>
          <w:b/>
          <w:bCs/>
          <w:sz w:val="32"/>
          <w:szCs w:val="28"/>
          <w:rtl/>
          <w:lang w:eastAsia="ar" w:bidi="ar-EG"/>
        </w:rPr>
        <w:t>الشكل 2- الجدول الزمني للمشروع ومعالمه الرئيسية*</w:t>
      </w:r>
    </w:p>
    <w:p w14:paraId="3F7931B2" w14:textId="77777777" w:rsidR="00E223D4" w:rsidRDefault="003C7535">
      <w:pPr>
        <w:keepNext/>
        <w:bidi/>
      </w:pPr>
      <w:r>
        <w:rPr>
          <w:noProof/>
          <w:sz w:val="32"/>
          <w:szCs w:val="28"/>
          <w:rtl/>
          <w:lang w:eastAsia="ar" w:bidi="ar-EG"/>
        </w:rPr>
        <w:drawing>
          <wp:inline distT="0" distB="0" distL="0" distR="0" wp14:anchorId="695338EC" wp14:editId="38BBAE38">
            <wp:extent cx="5943600" cy="2135508"/>
            <wp:effectExtent l="0" t="0" r="0" b="0"/>
            <wp:docPr id="4" name="Picture 5" descr="Graphical user interface,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135508"/>
                    </a:xfrm>
                    <a:prstGeom prst="rect">
                      <a:avLst/>
                    </a:prstGeom>
                    <a:noFill/>
                    <a:ln>
                      <a:noFill/>
                      <a:prstDash/>
                    </a:ln>
                  </pic:spPr>
                </pic:pic>
              </a:graphicData>
            </a:graphic>
          </wp:inline>
        </w:drawing>
      </w:r>
      <w:r>
        <w:rPr>
          <w:sz w:val="32"/>
          <w:szCs w:val="28"/>
          <w:lang w:eastAsia="ar" w:bidi="ar-EG"/>
        </w:rPr>
        <w:br/>
      </w:r>
      <w:bookmarkStart w:id="3" w:name="_Hlk116775986"/>
      <w:r>
        <w:rPr>
          <w:sz w:val="28"/>
          <w:szCs w:val="28"/>
          <w:rtl/>
          <w:lang w:eastAsia="ar" w:bidi="ar-EG"/>
        </w:rPr>
        <w:t>* باستثناء الوقت اللازم للمشتريات</w:t>
      </w:r>
    </w:p>
    <w:bookmarkEnd w:id="3"/>
    <w:p w14:paraId="27744891" w14:textId="77777777" w:rsidR="00E223D4" w:rsidRDefault="00E223D4">
      <w:pPr>
        <w:bidi/>
        <w:rPr>
          <w:sz w:val="32"/>
          <w:szCs w:val="28"/>
        </w:rPr>
      </w:pPr>
    </w:p>
    <w:p w14:paraId="3310A06B" w14:textId="77777777" w:rsidR="00E223D4" w:rsidRPr="0084640F" w:rsidRDefault="003C7535">
      <w:pPr>
        <w:pStyle w:val="Heading1"/>
        <w:bidi/>
        <w:rPr>
          <w:sz w:val="32"/>
          <w:szCs w:val="28"/>
        </w:rPr>
      </w:pPr>
      <w:r>
        <w:rPr>
          <w:rtl/>
          <w:lang w:eastAsia="ar" w:bidi="ar-EG"/>
        </w:rPr>
        <w:t xml:space="preserve"> </w:t>
      </w:r>
      <w:r w:rsidRPr="0084640F">
        <w:rPr>
          <w:sz w:val="32"/>
          <w:szCs w:val="28"/>
          <w:rtl/>
          <w:lang w:eastAsia="ar" w:bidi="ar-EG"/>
        </w:rPr>
        <w:t>في ضوء عدم وجود اتجاهات سابقة وحتى الانتهاء من عملية الدعوة لتقديم عطاءات للشراء، من السابق لأوانه أن تُحدد بالضبط المخصصات التي سترصد في الميزانية من أجل النظام الجديد لإدارة المعارف. مع ذلك فإن الأمانة، استناداً إلى بحث سوقي شامل بهدف تنفيذ الأنشطة ذات الصلة، تعرض في الجدول 4 أدناه مدى للتكاليف يوضح الحدين الأدنى والأعلى ويتراوح بين 700,000 دولار أمريكي و900,000 دولار أمريكي للمرحلتين الأولى والثانية، إلى جانب الجدول الزمني لكل مرحلة. ولا تشمل المخصصات وقت موظفي الأمانة.</w:t>
      </w:r>
    </w:p>
    <w:p w14:paraId="1FE6F620" w14:textId="77777777" w:rsidR="00E223D4" w:rsidRPr="0084640F" w:rsidRDefault="003C7535">
      <w:pPr>
        <w:pStyle w:val="Heading1"/>
        <w:bidi/>
        <w:rPr>
          <w:sz w:val="32"/>
          <w:szCs w:val="28"/>
        </w:rPr>
      </w:pPr>
      <w:r w:rsidRPr="0084640F">
        <w:rPr>
          <w:sz w:val="32"/>
          <w:szCs w:val="28"/>
          <w:rtl/>
          <w:lang w:eastAsia="ar" w:bidi="ar-EG"/>
        </w:rPr>
        <w:t xml:space="preserve">ستغطي الميزانية المقترحة في البداية الحد الأعلى للتكاليف المقدرة للمرحلتين الأولى والثانية، أما المرحلة الثالثة، فستُطلب بمجرد إتمام المراحل السابقة. وتمشياً مع الجدول الزمني للمشروع ومعالمه الرئيسية الواردة في الشكل 2 أعلاه، ستقسم الميزانية على عامين لتظهر قسمين متساويين بقيمة 175,000 دولار أمريكي للمرحلة الأولى بينما سيُخصَّص للمرحلة الثانية مبلغ 183,000 دولار أمريكي (33 في المائة) في </w:t>
      </w:r>
      <w:r w:rsidRPr="0084640F">
        <w:rPr>
          <w:sz w:val="32"/>
          <w:szCs w:val="28"/>
          <w:rtl/>
          <w:lang w:eastAsia="ar" w:bidi="ar-EG"/>
        </w:rPr>
        <w:lastRenderedPageBreak/>
        <w:t xml:space="preserve">السنة الأولى و367,000 دولار أمريكي (67 في المائة) في السنة الثانية (انظر الوثيقة </w:t>
      </w:r>
      <w:r w:rsidRPr="0084640F">
        <w:rPr>
          <w:sz w:val="28"/>
          <w:lang w:eastAsia="ar" w:bidi="en-GB"/>
        </w:rPr>
        <w:t>UNEP/OzL.Pro/ExCom</w:t>
      </w:r>
      <w:r w:rsidRPr="0084640F">
        <w:rPr>
          <w:sz w:val="28"/>
          <w:lang w:eastAsia="ar" w:bidi="ar-EG"/>
        </w:rPr>
        <w:t>/91/7</w:t>
      </w:r>
      <w:r w:rsidRPr="0084640F">
        <w:rPr>
          <w:sz w:val="32"/>
          <w:szCs w:val="28"/>
          <w:rtl/>
          <w:lang w:eastAsia="ar" w:bidi="ar-EG"/>
        </w:rPr>
        <w:t>).</w:t>
      </w:r>
      <w:r w:rsidRPr="0084640F">
        <w:rPr>
          <w:rStyle w:val="FootnoteReference"/>
          <w:sz w:val="40"/>
          <w:szCs w:val="36"/>
          <w:rtl/>
          <w:lang w:eastAsia="ar" w:bidi="ar-EG"/>
        </w:rPr>
        <w:t xml:space="preserve"> </w:t>
      </w:r>
      <w:r w:rsidRPr="0084640F">
        <w:rPr>
          <w:rStyle w:val="FootnoteReference"/>
          <w:sz w:val="40"/>
          <w:szCs w:val="36"/>
          <w:rtl/>
          <w:lang w:eastAsia="ar" w:bidi="ar-EG"/>
        </w:rPr>
        <w:footnoteReference w:id="4"/>
      </w:r>
      <w:r w:rsidRPr="0084640F">
        <w:rPr>
          <w:sz w:val="32"/>
          <w:szCs w:val="28"/>
          <w:rtl/>
          <w:lang w:eastAsia="ar" w:bidi="ar-EG"/>
        </w:rPr>
        <w:t xml:space="preserve"> وستُعدل الميزانية المقترحة في السنة التالية لتتضمن الخدمات التعاقدية والملتزم بها التي ستكون أكثر دقة.</w:t>
      </w:r>
    </w:p>
    <w:p w14:paraId="7A7CE783" w14:textId="7B48BA74" w:rsidR="00E223D4" w:rsidRDefault="003C7535">
      <w:pPr>
        <w:bidi/>
      </w:pPr>
      <w:r>
        <w:rPr>
          <w:b/>
          <w:bCs/>
          <w:sz w:val="32"/>
          <w:szCs w:val="28"/>
          <w:rtl/>
          <w:lang w:eastAsia="ar" w:bidi="ar-EG"/>
        </w:rPr>
        <w:t>الجدول 4</w:t>
      </w:r>
      <w:r w:rsidR="00D2200F">
        <w:rPr>
          <w:rFonts w:hint="cs"/>
          <w:b/>
          <w:bCs/>
          <w:sz w:val="32"/>
          <w:szCs w:val="28"/>
          <w:rtl/>
          <w:lang w:eastAsia="ar" w:bidi="ar-EG"/>
        </w:rPr>
        <w:t>-</w:t>
      </w:r>
      <w:r>
        <w:rPr>
          <w:b/>
          <w:bCs/>
          <w:sz w:val="32"/>
          <w:szCs w:val="28"/>
          <w:rtl/>
          <w:lang w:eastAsia="ar" w:bidi="ar-EG"/>
        </w:rPr>
        <w:t xml:space="preserve"> موجز المراحل والتكاليف المقدرة والجداول الزمنية*</w:t>
      </w:r>
    </w:p>
    <w:tbl>
      <w:tblPr>
        <w:bidiVisual/>
        <w:tblW w:w="8977" w:type="dxa"/>
        <w:jc w:val="center"/>
        <w:tblCellMar>
          <w:left w:w="10" w:type="dxa"/>
          <w:right w:w="10" w:type="dxa"/>
        </w:tblCellMar>
        <w:tblLook w:val="0000" w:firstRow="0" w:lastRow="0" w:firstColumn="0" w:lastColumn="0" w:noHBand="0" w:noVBand="0"/>
      </w:tblPr>
      <w:tblGrid>
        <w:gridCol w:w="516"/>
        <w:gridCol w:w="5822"/>
        <w:gridCol w:w="1320"/>
        <w:gridCol w:w="1319"/>
      </w:tblGrid>
      <w:tr w:rsidR="00E223D4" w14:paraId="09BBD72B" w14:textId="77777777">
        <w:trPr>
          <w:jc w:val="center"/>
        </w:trPr>
        <w:tc>
          <w:tcPr>
            <w:tcW w:w="8977"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24CA8E25" w14:textId="77777777" w:rsidR="00E223D4" w:rsidRDefault="003C7535">
            <w:pPr>
              <w:bidi/>
            </w:pPr>
            <w:r>
              <w:rPr>
                <w:b/>
                <w:bCs/>
                <w:color w:val="000000"/>
                <w:szCs w:val="24"/>
                <w:rtl/>
                <w:lang w:eastAsia="ar" w:bidi="ar-EG"/>
              </w:rPr>
              <w:t>المرحلة الأولى: قاعدة البيانات الرئيسية والموقع الشبكي</w:t>
            </w:r>
          </w:p>
        </w:tc>
      </w:tr>
      <w:tr w:rsidR="00E223D4" w14:paraId="0710ECA1" w14:textId="77777777">
        <w:trPr>
          <w:jc w:val="center"/>
        </w:trPr>
        <w:tc>
          <w:tcPr>
            <w:tcW w:w="633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63A492B" w14:textId="77777777" w:rsidR="00E223D4" w:rsidRDefault="003C7535">
            <w:pPr>
              <w:bidi/>
            </w:pPr>
            <w:r>
              <w:rPr>
                <w:b/>
                <w:bCs/>
                <w:color w:val="000000"/>
                <w:szCs w:val="24"/>
                <w:rtl/>
                <w:lang w:eastAsia="ar" w:bidi="ar-EG"/>
              </w:rPr>
              <w:t>المهام</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515A11C" w14:textId="77777777" w:rsidR="00E223D4" w:rsidRDefault="003C7535">
            <w:pPr>
              <w:bidi/>
            </w:pPr>
            <w:r>
              <w:rPr>
                <w:b/>
                <w:bCs/>
                <w:color w:val="000000"/>
                <w:szCs w:val="24"/>
                <w:rtl/>
                <w:lang w:eastAsia="ar" w:bidi="ar-EG"/>
              </w:rPr>
              <w:t>التكلفة</w:t>
            </w:r>
          </w:p>
        </w:tc>
        <w:tc>
          <w:tcPr>
            <w:tcW w:w="131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29D26246" w14:textId="77777777" w:rsidR="00E223D4" w:rsidRDefault="003C7535">
            <w:pPr>
              <w:bidi/>
            </w:pPr>
            <w:r>
              <w:rPr>
                <w:b/>
                <w:bCs/>
                <w:color w:val="000000"/>
                <w:szCs w:val="24"/>
                <w:rtl/>
                <w:lang w:eastAsia="ar" w:bidi="ar-EG"/>
              </w:rPr>
              <w:t>الجدول الزمني</w:t>
            </w:r>
          </w:p>
        </w:tc>
      </w:tr>
      <w:tr w:rsidR="00E223D4" w14:paraId="3AED6E96" w14:textId="77777777">
        <w:trPr>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2F527DC2" w14:textId="77777777" w:rsidR="00E223D4" w:rsidRDefault="003C7535">
            <w:pPr>
              <w:bidi/>
            </w:pPr>
            <w:r>
              <w:rPr>
                <w:color w:val="000000"/>
                <w:szCs w:val="24"/>
                <w:lang w:eastAsia="ar" w:bidi="ar-EG"/>
              </w:rPr>
              <w:t>1-1</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AAF47D5" w14:textId="77777777" w:rsidR="00E223D4" w:rsidRDefault="003C7535">
            <w:pPr>
              <w:bidi/>
            </w:pPr>
            <w:r>
              <w:rPr>
                <w:color w:val="000000"/>
                <w:szCs w:val="24"/>
                <w:rtl/>
                <w:lang w:eastAsia="ar" w:bidi="ar-EG"/>
              </w:rPr>
              <w:t>تحديد احتياجات المستخدمين (الوظيفية وغير الوظيفية) الأكثر تفصيلاً وترتيب أولوياتها.</w:t>
            </w:r>
          </w:p>
        </w:tc>
        <w:tc>
          <w:tcPr>
            <w:tcW w:w="1320" w:type="dxa"/>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1636D61" w14:textId="77777777" w:rsidR="00E223D4" w:rsidRDefault="00E223D4">
            <w:pPr>
              <w:bidi/>
              <w:rPr>
                <w:rFonts w:eastAsia="Calibri"/>
                <w:color w:val="000000"/>
                <w:szCs w:val="24"/>
                <w:lang w:eastAsia="ar-EG"/>
              </w:rPr>
            </w:pPr>
          </w:p>
          <w:p w14:paraId="5E67E227" w14:textId="77777777" w:rsidR="00E223D4" w:rsidRDefault="00E223D4">
            <w:pPr>
              <w:bidi/>
              <w:rPr>
                <w:rFonts w:eastAsia="Calibri"/>
                <w:color w:val="000000"/>
                <w:szCs w:val="24"/>
                <w:lang w:eastAsia="ar-EG"/>
              </w:rPr>
            </w:pPr>
          </w:p>
          <w:p w14:paraId="525BC9AF" w14:textId="77777777" w:rsidR="00E223D4" w:rsidRDefault="00E223D4">
            <w:pPr>
              <w:bidi/>
              <w:rPr>
                <w:rFonts w:eastAsia="Calibri"/>
                <w:color w:val="000000"/>
                <w:szCs w:val="24"/>
                <w:lang w:eastAsia="ar-EG"/>
              </w:rPr>
            </w:pPr>
          </w:p>
          <w:p w14:paraId="265529E0" w14:textId="77777777" w:rsidR="00E223D4" w:rsidRDefault="003C7535">
            <w:pPr>
              <w:bidi/>
            </w:pPr>
            <w:r>
              <w:rPr>
                <w:color w:val="000000"/>
                <w:szCs w:val="24"/>
                <w:lang w:eastAsia="ar" w:bidi="ar-EG"/>
              </w:rPr>
              <w:t>250,000</w:t>
            </w:r>
            <w:r>
              <w:rPr>
                <w:color w:val="000000"/>
                <w:szCs w:val="24"/>
                <w:rtl/>
                <w:lang w:eastAsia="ar" w:bidi="ar-EG"/>
              </w:rPr>
              <w:t xml:space="preserve"> دولار أمريكي</w:t>
            </w:r>
          </w:p>
          <w:p w14:paraId="2C342E0C" w14:textId="77777777" w:rsidR="00E223D4" w:rsidRDefault="003C7535">
            <w:pPr>
              <w:bidi/>
            </w:pPr>
            <w:r>
              <w:rPr>
                <w:color w:val="000000"/>
                <w:szCs w:val="24"/>
                <w:rtl/>
                <w:lang w:eastAsia="ar" w:bidi="ar-EG"/>
              </w:rPr>
              <w:t xml:space="preserve"> إلى 350,000 دولار أمريكي</w:t>
            </w:r>
          </w:p>
        </w:tc>
        <w:tc>
          <w:tcPr>
            <w:tcW w:w="1319" w:type="dxa"/>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68D75A9F" w14:textId="77777777" w:rsidR="00E223D4" w:rsidRDefault="00E223D4">
            <w:pPr>
              <w:bidi/>
              <w:rPr>
                <w:rFonts w:eastAsia="Calibri"/>
                <w:color w:val="000000"/>
                <w:szCs w:val="24"/>
                <w:lang w:eastAsia="ar-EG"/>
              </w:rPr>
            </w:pPr>
          </w:p>
          <w:p w14:paraId="28BC84EB" w14:textId="77777777" w:rsidR="00E223D4" w:rsidRDefault="00E223D4">
            <w:pPr>
              <w:bidi/>
              <w:rPr>
                <w:rFonts w:eastAsia="Calibri"/>
                <w:color w:val="000000"/>
                <w:szCs w:val="24"/>
                <w:lang w:eastAsia="ar-EG"/>
              </w:rPr>
            </w:pPr>
          </w:p>
          <w:p w14:paraId="6343E836" w14:textId="77777777" w:rsidR="00E223D4" w:rsidRDefault="00E223D4">
            <w:pPr>
              <w:bidi/>
              <w:rPr>
                <w:rFonts w:eastAsia="Calibri"/>
                <w:color w:val="000000"/>
                <w:szCs w:val="24"/>
                <w:lang w:eastAsia="ar-EG"/>
              </w:rPr>
            </w:pPr>
          </w:p>
          <w:p w14:paraId="3F304C57" w14:textId="77777777" w:rsidR="00E223D4" w:rsidRDefault="003C7535">
            <w:pPr>
              <w:bidi/>
            </w:pPr>
            <w:r>
              <w:rPr>
                <w:color w:val="000000"/>
                <w:szCs w:val="24"/>
                <w:lang w:eastAsia="ar" w:bidi="ar-EG"/>
              </w:rPr>
              <w:t>24</w:t>
            </w:r>
            <w:r>
              <w:rPr>
                <w:color w:val="000000"/>
                <w:szCs w:val="24"/>
                <w:rtl/>
                <w:lang w:eastAsia="ar" w:bidi="ar-EG"/>
              </w:rPr>
              <w:t xml:space="preserve"> شهراً</w:t>
            </w:r>
          </w:p>
        </w:tc>
      </w:tr>
      <w:tr w:rsidR="00E223D4" w14:paraId="446DDB98" w14:textId="77777777">
        <w:trPr>
          <w:trHeight w:val="317"/>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41B8472F" w14:textId="77777777" w:rsidR="00E223D4" w:rsidRDefault="003C7535">
            <w:pPr>
              <w:bidi/>
            </w:pPr>
            <w:r>
              <w:rPr>
                <w:color w:val="000000"/>
                <w:szCs w:val="24"/>
                <w:lang w:eastAsia="ar" w:bidi="ar-EG"/>
              </w:rPr>
              <w:t>1.2</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558FB5FB" w14:textId="77777777" w:rsidR="00E223D4" w:rsidRDefault="003C7535">
            <w:pPr>
              <w:bidi/>
            </w:pPr>
            <w:r>
              <w:rPr>
                <w:color w:val="000000"/>
                <w:szCs w:val="24"/>
                <w:rtl/>
                <w:lang w:eastAsia="ar" w:bidi="ar-EG"/>
              </w:rPr>
              <w:t xml:space="preserve">عمليات المستخدمين (وتقديم المشورة بشأن الحوكمة وإدارة البيانات وتنظيمها) </w:t>
            </w:r>
          </w:p>
        </w:tc>
        <w:tc>
          <w:tcPr>
            <w:tcW w:w="1320"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5454B35" w14:textId="77777777" w:rsidR="00E223D4" w:rsidRDefault="00E223D4">
            <w:pPr>
              <w:bidi/>
              <w:rPr>
                <w:rFonts w:eastAsia="Calibri"/>
                <w:color w:val="000000"/>
                <w:szCs w:val="24"/>
                <w:lang w:eastAsia="ar-EG"/>
              </w:rPr>
            </w:pPr>
          </w:p>
        </w:tc>
        <w:tc>
          <w:tcPr>
            <w:tcW w:w="1319"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4E62EEBE" w14:textId="77777777" w:rsidR="00E223D4" w:rsidRDefault="00E223D4">
            <w:pPr>
              <w:bidi/>
              <w:rPr>
                <w:rFonts w:eastAsia="Calibri"/>
                <w:color w:val="000000"/>
                <w:szCs w:val="24"/>
                <w:lang w:eastAsia="ar-EG"/>
              </w:rPr>
            </w:pPr>
          </w:p>
        </w:tc>
      </w:tr>
      <w:tr w:rsidR="00E223D4" w14:paraId="2D9A4BF5" w14:textId="77777777">
        <w:trPr>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458E37A0" w14:textId="77777777" w:rsidR="00E223D4" w:rsidRDefault="003C7535">
            <w:pPr>
              <w:bidi/>
            </w:pPr>
            <w:r>
              <w:rPr>
                <w:color w:val="000000"/>
                <w:szCs w:val="24"/>
                <w:lang w:eastAsia="ar" w:bidi="ar-EG"/>
              </w:rPr>
              <w:t>1.4</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BF8D40E" w14:textId="77777777" w:rsidR="00E223D4" w:rsidRDefault="003C7535">
            <w:pPr>
              <w:bidi/>
            </w:pPr>
            <w:r>
              <w:rPr>
                <w:color w:val="000000"/>
                <w:szCs w:val="24"/>
                <w:rtl/>
                <w:lang w:eastAsia="ar" w:bidi="ar-EG"/>
              </w:rPr>
              <w:t xml:space="preserve">تحديد التكنولوجيا وأي تعديلات مخصصة مطلوبة للصندوق المتعدد الأطراف </w:t>
            </w:r>
          </w:p>
        </w:tc>
        <w:tc>
          <w:tcPr>
            <w:tcW w:w="1320"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13EC229C" w14:textId="77777777" w:rsidR="00E223D4" w:rsidRDefault="00E223D4">
            <w:pPr>
              <w:bidi/>
              <w:rPr>
                <w:rFonts w:eastAsia="Calibri"/>
                <w:color w:val="000000"/>
                <w:szCs w:val="24"/>
                <w:lang w:eastAsia="ar-EG"/>
              </w:rPr>
            </w:pPr>
          </w:p>
        </w:tc>
        <w:tc>
          <w:tcPr>
            <w:tcW w:w="1319"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64F88885" w14:textId="77777777" w:rsidR="00E223D4" w:rsidRDefault="00E223D4">
            <w:pPr>
              <w:bidi/>
              <w:rPr>
                <w:rFonts w:eastAsia="Calibri"/>
                <w:color w:val="000000"/>
                <w:szCs w:val="24"/>
                <w:lang w:eastAsia="ar-EG"/>
              </w:rPr>
            </w:pPr>
          </w:p>
        </w:tc>
      </w:tr>
      <w:tr w:rsidR="00E223D4" w14:paraId="1FDDC033" w14:textId="77777777">
        <w:trPr>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1360B03A" w14:textId="77777777" w:rsidR="00E223D4" w:rsidRDefault="003C7535">
            <w:pPr>
              <w:bidi/>
            </w:pPr>
            <w:r>
              <w:rPr>
                <w:color w:val="000000"/>
                <w:szCs w:val="24"/>
                <w:lang w:eastAsia="ar" w:bidi="ar-EG"/>
              </w:rPr>
              <w:t>1.5</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F5559B6" w14:textId="77777777" w:rsidR="00E223D4" w:rsidRDefault="003C7535">
            <w:pPr>
              <w:bidi/>
            </w:pPr>
            <w:r>
              <w:rPr>
                <w:color w:val="000000"/>
                <w:szCs w:val="24"/>
                <w:rtl/>
                <w:lang w:eastAsia="ar" w:bidi="ar-EG"/>
              </w:rPr>
              <w:t>توحيد قواعد البيانات في قاعدة بيانات رئيسية جديدة (الترحيل)</w:t>
            </w:r>
          </w:p>
        </w:tc>
        <w:tc>
          <w:tcPr>
            <w:tcW w:w="1320"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85FA79D" w14:textId="77777777" w:rsidR="00E223D4" w:rsidRDefault="00E223D4">
            <w:pPr>
              <w:bidi/>
              <w:rPr>
                <w:rFonts w:eastAsia="Calibri"/>
                <w:color w:val="000000"/>
                <w:szCs w:val="24"/>
                <w:lang w:eastAsia="ar-EG"/>
              </w:rPr>
            </w:pPr>
          </w:p>
        </w:tc>
        <w:tc>
          <w:tcPr>
            <w:tcW w:w="1319"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58ADD553" w14:textId="77777777" w:rsidR="00E223D4" w:rsidRDefault="00E223D4">
            <w:pPr>
              <w:bidi/>
              <w:rPr>
                <w:rFonts w:eastAsia="Calibri"/>
                <w:color w:val="000000"/>
                <w:szCs w:val="24"/>
                <w:lang w:eastAsia="ar-EG"/>
              </w:rPr>
            </w:pPr>
          </w:p>
        </w:tc>
      </w:tr>
      <w:tr w:rsidR="00E223D4" w14:paraId="66D8A08B" w14:textId="77777777">
        <w:trPr>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19231F59" w14:textId="77777777" w:rsidR="00E223D4" w:rsidRDefault="003C7535">
            <w:pPr>
              <w:bidi/>
            </w:pPr>
            <w:r>
              <w:rPr>
                <w:color w:val="000000"/>
                <w:szCs w:val="24"/>
                <w:lang w:eastAsia="ar" w:bidi="ar-EG"/>
              </w:rPr>
              <w:t>1.6</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376635C" w14:textId="77777777" w:rsidR="00E223D4" w:rsidRDefault="003C7535">
            <w:pPr>
              <w:bidi/>
            </w:pPr>
            <w:r>
              <w:rPr>
                <w:color w:val="000000"/>
                <w:szCs w:val="24"/>
                <w:rtl/>
                <w:lang w:eastAsia="ar" w:bidi="ar-EG"/>
              </w:rPr>
              <w:t>تنفيذ أعمال تهيئة التكنولوجيا الجديدة (الخوادم الوسيطة، التقييم الأمني، الترميز الجديد)</w:t>
            </w:r>
          </w:p>
        </w:tc>
        <w:tc>
          <w:tcPr>
            <w:tcW w:w="1320"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1FCEABF2" w14:textId="77777777" w:rsidR="00E223D4" w:rsidRDefault="00E223D4">
            <w:pPr>
              <w:bidi/>
              <w:rPr>
                <w:rFonts w:eastAsia="Calibri"/>
                <w:color w:val="000000"/>
                <w:szCs w:val="24"/>
                <w:lang w:eastAsia="ar-EG"/>
              </w:rPr>
            </w:pPr>
          </w:p>
        </w:tc>
        <w:tc>
          <w:tcPr>
            <w:tcW w:w="1319"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56A72F91" w14:textId="77777777" w:rsidR="00E223D4" w:rsidRDefault="00E223D4">
            <w:pPr>
              <w:bidi/>
              <w:rPr>
                <w:rFonts w:eastAsia="Calibri"/>
                <w:color w:val="000000"/>
                <w:szCs w:val="24"/>
                <w:lang w:eastAsia="ar-EG"/>
              </w:rPr>
            </w:pPr>
          </w:p>
        </w:tc>
      </w:tr>
      <w:tr w:rsidR="00E223D4" w14:paraId="4185ABE9" w14:textId="77777777">
        <w:trPr>
          <w:trHeight w:val="305"/>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1F93F0A8" w14:textId="77777777" w:rsidR="00E223D4" w:rsidRDefault="003C7535">
            <w:pPr>
              <w:bidi/>
            </w:pPr>
            <w:r>
              <w:rPr>
                <w:color w:val="000000"/>
                <w:szCs w:val="24"/>
                <w:lang w:eastAsia="ar" w:bidi="ar-EG"/>
              </w:rPr>
              <w:t>1.7</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09840FB0" w14:textId="77777777" w:rsidR="00E223D4" w:rsidRDefault="003C7535">
            <w:pPr>
              <w:bidi/>
            </w:pPr>
            <w:r>
              <w:rPr>
                <w:color w:val="000000"/>
                <w:szCs w:val="24"/>
                <w:rtl/>
                <w:lang w:eastAsia="ar" w:bidi="ar-EG"/>
              </w:rPr>
              <w:t>تجديد الموقع الشبكي (بما في ذلك تصميم واجهة المستخدم)</w:t>
            </w:r>
          </w:p>
        </w:tc>
        <w:tc>
          <w:tcPr>
            <w:tcW w:w="1320"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2A5A7E53" w14:textId="77777777" w:rsidR="00E223D4" w:rsidRDefault="00E223D4">
            <w:pPr>
              <w:bidi/>
              <w:rPr>
                <w:rFonts w:eastAsia="Calibri"/>
                <w:color w:val="000000"/>
                <w:szCs w:val="24"/>
                <w:lang w:eastAsia="ar-EG"/>
              </w:rPr>
            </w:pPr>
          </w:p>
        </w:tc>
        <w:tc>
          <w:tcPr>
            <w:tcW w:w="1319"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6CACF025" w14:textId="77777777" w:rsidR="00E223D4" w:rsidRDefault="00E223D4">
            <w:pPr>
              <w:bidi/>
              <w:rPr>
                <w:rFonts w:eastAsia="Calibri"/>
                <w:color w:val="000000"/>
                <w:szCs w:val="24"/>
                <w:lang w:eastAsia="ar-EG"/>
              </w:rPr>
            </w:pPr>
          </w:p>
        </w:tc>
      </w:tr>
      <w:tr w:rsidR="00E223D4" w14:paraId="4DDBCDC6" w14:textId="77777777">
        <w:trPr>
          <w:trHeight w:val="305"/>
          <w:jc w:val="center"/>
        </w:trPr>
        <w:tc>
          <w:tcPr>
            <w:tcW w:w="516"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4020D5D9" w14:textId="77777777" w:rsidR="00E223D4" w:rsidRDefault="003C7535">
            <w:pPr>
              <w:bidi/>
            </w:pPr>
            <w:r>
              <w:rPr>
                <w:color w:val="000000"/>
                <w:szCs w:val="24"/>
                <w:lang w:eastAsia="ar" w:bidi="ar-EG"/>
              </w:rPr>
              <w:t>1.8</w:t>
            </w:r>
          </w:p>
        </w:tc>
        <w:tc>
          <w:tcPr>
            <w:tcW w:w="582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46B8B542" w14:textId="77777777" w:rsidR="00E223D4" w:rsidRDefault="003C7535">
            <w:pPr>
              <w:bidi/>
            </w:pPr>
            <w:r>
              <w:rPr>
                <w:color w:val="000000"/>
                <w:szCs w:val="24"/>
                <w:rtl/>
                <w:lang w:eastAsia="ar" w:bidi="ar-EG"/>
              </w:rPr>
              <w:t>الاختبار والموافقة</w:t>
            </w:r>
          </w:p>
        </w:tc>
        <w:tc>
          <w:tcPr>
            <w:tcW w:w="1320"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370E6D22" w14:textId="77777777" w:rsidR="00E223D4" w:rsidRDefault="00E223D4">
            <w:pPr>
              <w:bidi/>
              <w:rPr>
                <w:rFonts w:eastAsia="Calibri"/>
                <w:color w:val="000000"/>
                <w:szCs w:val="24"/>
                <w:lang w:eastAsia="ar-EG"/>
              </w:rPr>
            </w:pPr>
          </w:p>
        </w:tc>
        <w:tc>
          <w:tcPr>
            <w:tcW w:w="1319" w:type="dxa"/>
            <w:vMerge/>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3F7D881E" w14:textId="77777777" w:rsidR="00E223D4" w:rsidRDefault="00E223D4">
            <w:pPr>
              <w:bidi/>
              <w:rPr>
                <w:rFonts w:eastAsia="Calibri"/>
                <w:color w:val="000000"/>
                <w:szCs w:val="24"/>
                <w:lang w:eastAsia="ar-EG"/>
              </w:rPr>
            </w:pPr>
          </w:p>
        </w:tc>
      </w:tr>
    </w:tbl>
    <w:p w14:paraId="04720DD5" w14:textId="77777777" w:rsidR="00E223D4" w:rsidRDefault="00E223D4">
      <w:pPr>
        <w:bidi/>
        <w:rPr>
          <w:sz w:val="32"/>
          <w:szCs w:val="28"/>
        </w:rPr>
      </w:pPr>
    </w:p>
    <w:tbl>
      <w:tblPr>
        <w:bidiVisual/>
        <w:tblW w:w="8931" w:type="dxa"/>
        <w:tblCellMar>
          <w:left w:w="10" w:type="dxa"/>
          <w:right w:w="10" w:type="dxa"/>
        </w:tblCellMar>
        <w:tblLook w:val="0000" w:firstRow="0" w:lastRow="0" w:firstColumn="0" w:lastColumn="0" w:noHBand="0" w:noVBand="0"/>
      </w:tblPr>
      <w:tblGrid>
        <w:gridCol w:w="516"/>
        <w:gridCol w:w="5863"/>
        <w:gridCol w:w="1276"/>
        <w:gridCol w:w="1276"/>
      </w:tblGrid>
      <w:tr w:rsidR="00E223D4" w14:paraId="7FB12A92" w14:textId="77777777">
        <w:trPr>
          <w:tblHeader/>
        </w:trPr>
        <w:tc>
          <w:tcPr>
            <w:tcW w:w="8931" w:type="dxa"/>
            <w:gridSpan w:val="4"/>
            <w:tcBorders>
              <w:top w:val="single" w:sz="2" w:space="0" w:color="000000"/>
              <w:left w:val="single" w:sz="2" w:space="0" w:color="000000"/>
              <w:bottom w:val="single" w:sz="6" w:space="0" w:color="000000"/>
              <w:right w:val="single" w:sz="2" w:space="0" w:color="000000"/>
            </w:tcBorders>
            <w:shd w:val="clear" w:color="auto" w:fill="FFFFFF"/>
            <w:tcMar>
              <w:top w:w="0" w:type="dxa"/>
              <w:left w:w="108" w:type="dxa"/>
              <w:bottom w:w="0" w:type="dxa"/>
              <w:right w:w="108" w:type="dxa"/>
            </w:tcMar>
          </w:tcPr>
          <w:p w14:paraId="2689633F" w14:textId="77777777" w:rsidR="00E223D4" w:rsidRDefault="003C7535">
            <w:pPr>
              <w:keepNext/>
              <w:bidi/>
            </w:pPr>
            <w:r>
              <w:rPr>
                <w:b/>
                <w:bCs/>
                <w:szCs w:val="24"/>
                <w:rtl/>
                <w:lang w:eastAsia="ar" w:bidi="ar-EG"/>
              </w:rPr>
              <w:t>المرحلة الثانية: المنتجات الأساسية</w:t>
            </w:r>
          </w:p>
        </w:tc>
      </w:tr>
      <w:tr w:rsidR="00E223D4" w14:paraId="23DF426C" w14:textId="77777777">
        <w:trPr>
          <w:tblHeader/>
        </w:trPr>
        <w:tc>
          <w:tcPr>
            <w:tcW w:w="6379" w:type="dxa"/>
            <w:gridSpan w:val="2"/>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4ABB1634" w14:textId="77777777" w:rsidR="00E223D4" w:rsidRDefault="003C7535">
            <w:pPr>
              <w:keepNext/>
              <w:bidi/>
            </w:pPr>
            <w:r>
              <w:rPr>
                <w:b/>
                <w:bCs/>
                <w:color w:val="000000"/>
                <w:szCs w:val="24"/>
                <w:rtl/>
                <w:lang w:eastAsia="ar" w:bidi="ar-EG"/>
              </w:rPr>
              <w:t>المهام</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064FA9C7" w14:textId="77777777" w:rsidR="00E223D4" w:rsidRDefault="003C7535">
            <w:pPr>
              <w:keepNext/>
              <w:bidi/>
            </w:pPr>
            <w:r>
              <w:rPr>
                <w:b/>
                <w:bCs/>
                <w:color w:val="000000"/>
                <w:szCs w:val="24"/>
                <w:rtl/>
                <w:lang w:eastAsia="ar" w:bidi="ar-EG"/>
              </w:rPr>
              <w:t>التكلفة</w:t>
            </w:r>
          </w:p>
        </w:tc>
        <w:tc>
          <w:tcPr>
            <w:tcW w:w="1276" w:type="dxa"/>
            <w:tcBorders>
              <w:top w:val="single" w:sz="6" w:space="0" w:color="000000"/>
              <w:left w:val="single" w:sz="6" w:space="0" w:color="000000"/>
              <w:bottom w:val="single" w:sz="6" w:space="0" w:color="000000"/>
              <w:right w:val="single" w:sz="2" w:space="0" w:color="000000"/>
            </w:tcBorders>
            <w:shd w:val="clear" w:color="auto" w:fill="FFFFFF"/>
            <w:tcMar>
              <w:top w:w="0" w:type="dxa"/>
              <w:left w:w="108" w:type="dxa"/>
              <w:bottom w:w="0" w:type="dxa"/>
              <w:right w:w="108" w:type="dxa"/>
            </w:tcMar>
          </w:tcPr>
          <w:p w14:paraId="3930E573" w14:textId="77777777" w:rsidR="00E223D4" w:rsidRDefault="003C7535">
            <w:pPr>
              <w:keepNext/>
              <w:bidi/>
            </w:pPr>
            <w:r>
              <w:rPr>
                <w:b/>
                <w:bCs/>
                <w:color w:val="000000"/>
                <w:szCs w:val="24"/>
                <w:rtl/>
                <w:lang w:eastAsia="ar" w:bidi="ar-EG"/>
              </w:rPr>
              <w:t>الجدول الزمني</w:t>
            </w:r>
          </w:p>
        </w:tc>
      </w:tr>
      <w:tr w:rsidR="00E223D4" w14:paraId="4FD3C34C" w14:textId="77777777">
        <w:trPr>
          <w:trHeight w:val="285"/>
        </w:trPr>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4703F450" w14:textId="77777777" w:rsidR="00E223D4" w:rsidRDefault="003C7535">
            <w:pPr>
              <w:keepNext/>
              <w:bidi/>
            </w:pPr>
            <w:r>
              <w:rPr>
                <w:color w:val="000000"/>
                <w:szCs w:val="24"/>
                <w:lang w:eastAsia="ar" w:bidi="ar-EG"/>
              </w:rPr>
              <w:t>1.2</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7DC07B0C" w14:textId="77777777" w:rsidR="00E223D4" w:rsidRDefault="003C7535">
            <w:pPr>
              <w:keepNext/>
              <w:bidi/>
            </w:pPr>
            <w:r>
              <w:rPr>
                <w:color w:val="000000"/>
                <w:szCs w:val="24"/>
                <w:rtl/>
                <w:lang w:eastAsia="ar" w:bidi="ar-EG"/>
              </w:rPr>
              <w:t xml:space="preserve">الإبلاغ ببيانات البرامج القطرية عبر الإنترنت </w:t>
            </w:r>
          </w:p>
        </w:tc>
        <w:tc>
          <w:tcPr>
            <w:tcW w:w="1276" w:type="dxa"/>
            <w:vMerge w:val="restart"/>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5C3D8154" w14:textId="77777777" w:rsidR="00E223D4" w:rsidRDefault="00E223D4">
            <w:pPr>
              <w:keepNext/>
              <w:bidi/>
              <w:rPr>
                <w:rFonts w:eastAsia="Calibri"/>
                <w:color w:val="000000"/>
                <w:szCs w:val="24"/>
                <w:lang w:eastAsia="ar-EG"/>
              </w:rPr>
            </w:pPr>
          </w:p>
          <w:p w14:paraId="3E976B07" w14:textId="77777777" w:rsidR="00E223D4" w:rsidRDefault="00E223D4">
            <w:pPr>
              <w:keepNext/>
              <w:bidi/>
              <w:rPr>
                <w:rFonts w:eastAsia="Calibri"/>
                <w:color w:val="000000"/>
                <w:szCs w:val="24"/>
                <w:lang w:eastAsia="ar-EG"/>
              </w:rPr>
            </w:pPr>
          </w:p>
          <w:p w14:paraId="51F1BA84" w14:textId="77777777" w:rsidR="00E223D4" w:rsidRDefault="003C7535">
            <w:pPr>
              <w:keepNext/>
              <w:bidi/>
            </w:pPr>
            <w:r>
              <w:rPr>
                <w:color w:val="000000"/>
                <w:szCs w:val="24"/>
                <w:lang w:eastAsia="ar" w:bidi="ar-EG"/>
              </w:rPr>
              <w:t>450,000</w:t>
            </w:r>
            <w:r>
              <w:rPr>
                <w:color w:val="000000"/>
                <w:szCs w:val="24"/>
                <w:rtl/>
                <w:lang w:eastAsia="ar" w:bidi="ar-EG"/>
              </w:rPr>
              <w:t xml:space="preserve"> دولار أمريكي</w:t>
            </w:r>
          </w:p>
          <w:p w14:paraId="418D4507" w14:textId="77777777" w:rsidR="00E223D4" w:rsidRDefault="003C7535">
            <w:pPr>
              <w:keepNext/>
              <w:bidi/>
            </w:pPr>
            <w:r>
              <w:rPr>
                <w:color w:val="000000"/>
                <w:szCs w:val="24"/>
                <w:rtl/>
                <w:lang w:eastAsia="ar" w:bidi="ar-EG"/>
              </w:rPr>
              <w:t>إلى 550,000 دولار أمريكي</w:t>
            </w:r>
          </w:p>
        </w:tc>
        <w:tc>
          <w:tcPr>
            <w:tcW w:w="1276" w:type="dxa"/>
            <w:vMerge w:val="restart"/>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639DE6AC" w14:textId="77777777" w:rsidR="00E223D4" w:rsidRDefault="00E223D4">
            <w:pPr>
              <w:keepNext/>
              <w:bidi/>
              <w:rPr>
                <w:rFonts w:eastAsia="Calibri"/>
                <w:color w:val="000000"/>
                <w:szCs w:val="24"/>
                <w:lang w:eastAsia="ar-EG"/>
              </w:rPr>
            </w:pPr>
          </w:p>
          <w:p w14:paraId="3BA7391D" w14:textId="77777777" w:rsidR="00E223D4" w:rsidRDefault="00E223D4">
            <w:pPr>
              <w:keepNext/>
              <w:bidi/>
              <w:rPr>
                <w:rFonts w:eastAsia="Calibri"/>
                <w:color w:val="000000"/>
                <w:szCs w:val="24"/>
                <w:lang w:eastAsia="ar-EG"/>
              </w:rPr>
            </w:pPr>
          </w:p>
          <w:p w14:paraId="1946E534" w14:textId="77777777" w:rsidR="00E223D4" w:rsidRDefault="003C7535">
            <w:pPr>
              <w:keepNext/>
              <w:bidi/>
            </w:pPr>
            <w:r>
              <w:rPr>
                <w:color w:val="000000"/>
                <w:szCs w:val="24"/>
                <w:lang w:eastAsia="ar" w:bidi="ar-EG"/>
              </w:rPr>
              <w:t>18</w:t>
            </w:r>
            <w:r>
              <w:rPr>
                <w:color w:val="000000"/>
                <w:szCs w:val="24"/>
                <w:rtl/>
                <w:lang w:eastAsia="ar" w:bidi="ar-EG"/>
              </w:rPr>
              <w:t xml:space="preserve"> شهراً </w:t>
            </w:r>
          </w:p>
        </w:tc>
      </w:tr>
      <w:tr w:rsidR="00E223D4" w14:paraId="0343DC25" w14:textId="77777777">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09F8186C" w14:textId="77777777" w:rsidR="00E223D4" w:rsidRDefault="003C7535">
            <w:pPr>
              <w:keepNext/>
              <w:bidi/>
            </w:pPr>
            <w:r>
              <w:rPr>
                <w:color w:val="000000"/>
                <w:szCs w:val="24"/>
                <w:lang w:eastAsia="ar" w:bidi="ar-EG"/>
              </w:rPr>
              <w:t>2.2</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0DCDAA99" w14:textId="77777777" w:rsidR="00E223D4" w:rsidRDefault="003C7535">
            <w:pPr>
              <w:keepNext/>
              <w:bidi/>
            </w:pPr>
            <w:r>
              <w:rPr>
                <w:color w:val="000000"/>
                <w:szCs w:val="24"/>
                <w:rtl/>
                <w:lang w:eastAsia="ar" w:bidi="ar-EG"/>
              </w:rPr>
              <w:t>الإبلاغ بتقارير إتمام المشاريع عبر الإنترنت</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26166E60" w14:textId="77777777" w:rsidR="00E223D4" w:rsidRDefault="00E223D4">
            <w:pPr>
              <w:keepNext/>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45951498" w14:textId="77777777" w:rsidR="00E223D4" w:rsidRDefault="00E223D4">
            <w:pPr>
              <w:keepNext/>
              <w:bidi/>
              <w:rPr>
                <w:rFonts w:eastAsia="Calibri"/>
                <w:color w:val="000000"/>
                <w:szCs w:val="24"/>
                <w:lang w:eastAsia="ar-EG"/>
              </w:rPr>
            </w:pPr>
          </w:p>
        </w:tc>
      </w:tr>
      <w:tr w:rsidR="00E223D4" w14:paraId="5587EA75" w14:textId="77777777">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5D613182" w14:textId="77777777" w:rsidR="00E223D4" w:rsidRDefault="003C7535">
            <w:pPr>
              <w:bidi/>
            </w:pPr>
            <w:r>
              <w:rPr>
                <w:color w:val="000000"/>
                <w:szCs w:val="24"/>
                <w:lang w:eastAsia="ar" w:bidi="ar-EG"/>
              </w:rPr>
              <w:t>3.2</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74B53FA9" w14:textId="77777777" w:rsidR="00E223D4" w:rsidRDefault="003C7535">
            <w:pPr>
              <w:bidi/>
            </w:pPr>
            <w:r>
              <w:rPr>
                <w:color w:val="000000"/>
                <w:szCs w:val="24"/>
                <w:rtl/>
                <w:lang w:eastAsia="ar" w:bidi="ar-EG"/>
              </w:rPr>
              <w:t>بوابة الاجتماعات</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68583BC4" w14:textId="77777777" w:rsidR="00E223D4" w:rsidRDefault="00E223D4">
            <w:pPr>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1BF9B455" w14:textId="77777777" w:rsidR="00E223D4" w:rsidRDefault="00E223D4">
            <w:pPr>
              <w:bidi/>
              <w:rPr>
                <w:rFonts w:eastAsia="Calibri"/>
                <w:color w:val="000000"/>
                <w:szCs w:val="24"/>
                <w:lang w:eastAsia="ar-EG"/>
              </w:rPr>
            </w:pPr>
          </w:p>
        </w:tc>
      </w:tr>
      <w:tr w:rsidR="00E223D4" w14:paraId="2ABF7AA7" w14:textId="77777777">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5A3A7294" w14:textId="77777777" w:rsidR="00E223D4" w:rsidRDefault="003C7535">
            <w:pPr>
              <w:bidi/>
            </w:pPr>
            <w:r>
              <w:rPr>
                <w:color w:val="000000"/>
                <w:szCs w:val="24"/>
                <w:lang w:eastAsia="ar" w:bidi="ar-EG"/>
              </w:rPr>
              <w:t>2.4</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0F4A7D12" w14:textId="77777777" w:rsidR="00E223D4" w:rsidRDefault="003C7535">
            <w:pPr>
              <w:bidi/>
            </w:pPr>
            <w:r>
              <w:rPr>
                <w:color w:val="000000"/>
                <w:szCs w:val="24"/>
                <w:rtl/>
                <w:lang w:eastAsia="ar" w:bidi="ar-EG"/>
              </w:rPr>
              <w:t>الموجزات القطرية</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37ACE532" w14:textId="77777777" w:rsidR="00E223D4" w:rsidRDefault="00E223D4">
            <w:pPr>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7EE177D7" w14:textId="77777777" w:rsidR="00E223D4" w:rsidRDefault="00E223D4">
            <w:pPr>
              <w:bidi/>
              <w:rPr>
                <w:rFonts w:eastAsia="Calibri"/>
                <w:color w:val="000000"/>
                <w:szCs w:val="24"/>
                <w:lang w:eastAsia="ar-EG"/>
              </w:rPr>
            </w:pPr>
          </w:p>
        </w:tc>
      </w:tr>
      <w:tr w:rsidR="00E223D4" w14:paraId="35C02D58" w14:textId="77777777">
        <w:trPr>
          <w:trHeight w:val="305"/>
        </w:trPr>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0ED122C6" w14:textId="77777777" w:rsidR="00E223D4" w:rsidRDefault="003C7535">
            <w:pPr>
              <w:bidi/>
            </w:pPr>
            <w:r>
              <w:rPr>
                <w:color w:val="000000"/>
                <w:szCs w:val="24"/>
                <w:lang w:eastAsia="ar" w:bidi="ar-EG"/>
              </w:rPr>
              <w:t>2.5</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082FD210" w14:textId="77777777" w:rsidR="00E223D4" w:rsidRDefault="003C7535">
            <w:pPr>
              <w:bidi/>
            </w:pPr>
            <w:r>
              <w:rPr>
                <w:color w:val="000000"/>
                <w:szCs w:val="24"/>
                <w:rtl/>
                <w:lang w:eastAsia="ar" w:bidi="ar-EG"/>
              </w:rPr>
              <w:t>«دليل»/نظام إدارة الوثائق الإلكترونية</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2D9A51E8" w14:textId="77777777" w:rsidR="00E223D4" w:rsidRDefault="00E223D4">
            <w:pPr>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1444FD90" w14:textId="77777777" w:rsidR="00E223D4" w:rsidRDefault="00E223D4">
            <w:pPr>
              <w:bidi/>
              <w:rPr>
                <w:rFonts w:eastAsia="Calibri"/>
                <w:color w:val="000000"/>
                <w:szCs w:val="24"/>
                <w:lang w:eastAsia="ar-EG"/>
              </w:rPr>
            </w:pPr>
          </w:p>
        </w:tc>
      </w:tr>
      <w:tr w:rsidR="00E223D4" w14:paraId="350F320F" w14:textId="77777777">
        <w:trPr>
          <w:trHeight w:val="305"/>
        </w:trPr>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28984D01" w14:textId="77777777" w:rsidR="00E223D4" w:rsidRDefault="003C7535">
            <w:pPr>
              <w:bidi/>
            </w:pPr>
            <w:r>
              <w:rPr>
                <w:color w:val="000000"/>
                <w:szCs w:val="24"/>
                <w:lang w:eastAsia="ar" w:bidi="ar-EG"/>
              </w:rPr>
              <w:t>2.6</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75CEF680" w14:textId="77777777" w:rsidR="00E223D4" w:rsidRDefault="003C7535">
            <w:pPr>
              <w:bidi/>
            </w:pPr>
            <w:r>
              <w:rPr>
                <w:color w:val="000000"/>
                <w:szCs w:val="24"/>
                <w:rtl/>
                <w:lang w:eastAsia="ar" w:bidi="ar-EG"/>
              </w:rPr>
              <w:t>وجود بوابة تشمل بيانات البرامج القطرية والمشاريع والدروس المستفادة</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1FD39638" w14:textId="77777777" w:rsidR="00E223D4" w:rsidRDefault="00E223D4">
            <w:pPr>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1336B6CA" w14:textId="77777777" w:rsidR="00E223D4" w:rsidRDefault="00E223D4">
            <w:pPr>
              <w:bidi/>
              <w:rPr>
                <w:rFonts w:eastAsia="Calibri"/>
                <w:color w:val="000000"/>
                <w:szCs w:val="24"/>
                <w:lang w:eastAsia="ar-EG"/>
              </w:rPr>
            </w:pPr>
          </w:p>
        </w:tc>
      </w:tr>
      <w:tr w:rsidR="00E223D4" w14:paraId="1FA68DDE" w14:textId="77777777">
        <w:trPr>
          <w:trHeight w:val="305"/>
        </w:trPr>
        <w:tc>
          <w:tcPr>
            <w:tcW w:w="516" w:type="dxa"/>
            <w:tcBorders>
              <w:top w:val="single" w:sz="6" w:space="0" w:color="000000"/>
              <w:left w:val="single" w:sz="2" w:space="0" w:color="000000"/>
              <w:bottom w:val="single" w:sz="6" w:space="0" w:color="000000"/>
              <w:right w:val="single" w:sz="6" w:space="0" w:color="000000"/>
            </w:tcBorders>
            <w:shd w:val="clear" w:color="auto" w:fill="FFFFFF"/>
            <w:tcMar>
              <w:top w:w="0" w:type="dxa"/>
              <w:left w:w="108" w:type="dxa"/>
              <w:bottom w:w="0" w:type="dxa"/>
              <w:right w:w="108" w:type="dxa"/>
            </w:tcMar>
          </w:tcPr>
          <w:p w14:paraId="230038A7" w14:textId="77777777" w:rsidR="00E223D4" w:rsidRDefault="003C7535">
            <w:pPr>
              <w:bidi/>
            </w:pPr>
            <w:r>
              <w:rPr>
                <w:color w:val="000000"/>
                <w:szCs w:val="24"/>
                <w:lang w:eastAsia="ar" w:bidi="ar-EG"/>
              </w:rPr>
              <w:t>2.7</w:t>
            </w:r>
          </w:p>
        </w:tc>
        <w:tc>
          <w:tcPr>
            <w:tcW w:w="58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A8A11EB" w14:textId="77777777" w:rsidR="00E223D4" w:rsidRDefault="003C7535">
            <w:pPr>
              <w:bidi/>
            </w:pPr>
            <w:r>
              <w:rPr>
                <w:color w:val="000000"/>
                <w:szCs w:val="24"/>
                <w:rtl/>
                <w:lang w:eastAsia="ar" w:bidi="ar-EG"/>
              </w:rPr>
              <w:t xml:space="preserve">المشروع التجريبي لمراجعة المشاريع المتعلق بمشاريع التعزيز المؤسسي </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7DDE477F" w14:textId="77777777" w:rsidR="00E223D4" w:rsidRDefault="00E223D4">
            <w:pPr>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5369DF40" w14:textId="77777777" w:rsidR="00E223D4" w:rsidRDefault="00E223D4">
            <w:pPr>
              <w:bidi/>
              <w:rPr>
                <w:rFonts w:eastAsia="Calibri"/>
                <w:color w:val="000000"/>
                <w:szCs w:val="24"/>
                <w:lang w:eastAsia="ar-EG"/>
              </w:rPr>
            </w:pPr>
          </w:p>
        </w:tc>
      </w:tr>
      <w:tr w:rsidR="00E223D4" w14:paraId="6FC23A1C" w14:textId="77777777">
        <w:trPr>
          <w:trHeight w:val="305"/>
        </w:trPr>
        <w:tc>
          <w:tcPr>
            <w:tcW w:w="516" w:type="dxa"/>
            <w:tcBorders>
              <w:top w:val="single" w:sz="6" w:space="0" w:color="000000"/>
              <w:left w:val="single" w:sz="2" w:space="0" w:color="000000"/>
              <w:bottom w:val="single" w:sz="2" w:space="0" w:color="000000"/>
              <w:right w:val="single" w:sz="6" w:space="0" w:color="000000"/>
            </w:tcBorders>
            <w:shd w:val="clear" w:color="auto" w:fill="FFFFFF"/>
            <w:tcMar>
              <w:top w:w="0" w:type="dxa"/>
              <w:left w:w="108" w:type="dxa"/>
              <w:bottom w:w="0" w:type="dxa"/>
              <w:right w:w="108" w:type="dxa"/>
            </w:tcMar>
          </w:tcPr>
          <w:p w14:paraId="539D3B8A" w14:textId="77777777" w:rsidR="00E223D4" w:rsidRDefault="003C7535">
            <w:pPr>
              <w:bidi/>
            </w:pPr>
            <w:r>
              <w:rPr>
                <w:color w:val="000000"/>
                <w:szCs w:val="24"/>
                <w:lang w:eastAsia="ar" w:bidi="ar-EG"/>
              </w:rPr>
              <w:t>8.2</w:t>
            </w:r>
          </w:p>
        </w:tc>
        <w:tc>
          <w:tcPr>
            <w:tcW w:w="5863" w:type="dxa"/>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5201F852" w14:textId="77777777" w:rsidR="00E223D4" w:rsidRDefault="003C7535">
            <w:pPr>
              <w:bidi/>
            </w:pPr>
            <w:r>
              <w:rPr>
                <w:color w:val="000000"/>
                <w:szCs w:val="24"/>
                <w:rtl/>
                <w:lang w:eastAsia="ar" w:bidi="ar-EG"/>
              </w:rPr>
              <w:t xml:space="preserve">الاختبار والموافقة </w:t>
            </w:r>
          </w:p>
        </w:tc>
        <w:tc>
          <w:tcPr>
            <w:tcW w:w="1276" w:type="dxa"/>
            <w:vMerge/>
            <w:tcBorders>
              <w:top w:val="single" w:sz="6" w:space="0" w:color="000000"/>
              <w:left w:val="single" w:sz="6" w:space="0" w:color="000000"/>
              <w:bottom w:val="single" w:sz="2" w:space="0" w:color="000000"/>
              <w:right w:val="single" w:sz="6" w:space="0" w:color="000000"/>
            </w:tcBorders>
            <w:shd w:val="clear" w:color="auto" w:fill="FFFFFF"/>
            <w:tcMar>
              <w:top w:w="0" w:type="dxa"/>
              <w:left w:w="108" w:type="dxa"/>
              <w:bottom w:w="0" w:type="dxa"/>
              <w:right w:w="108" w:type="dxa"/>
            </w:tcMar>
          </w:tcPr>
          <w:p w14:paraId="30A03DCD" w14:textId="77777777" w:rsidR="00E223D4" w:rsidRDefault="00E223D4">
            <w:pPr>
              <w:bidi/>
              <w:rPr>
                <w:rFonts w:eastAsia="Calibri"/>
                <w:color w:val="000000"/>
                <w:szCs w:val="24"/>
                <w:lang w:eastAsia="ar-EG"/>
              </w:rPr>
            </w:pPr>
          </w:p>
        </w:tc>
        <w:tc>
          <w:tcPr>
            <w:tcW w:w="1276" w:type="dxa"/>
            <w:vMerge/>
            <w:tcBorders>
              <w:top w:val="single" w:sz="6" w:space="0" w:color="000000"/>
              <w:left w:val="single" w:sz="6" w:space="0" w:color="000000"/>
              <w:bottom w:val="single" w:sz="2" w:space="0" w:color="000000"/>
              <w:right w:val="single" w:sz="2" w:space="0" w:color="000000"/>
            </w:tcBorders>
            <w:shd w:val="clear" w:color="auto" w:fill="FFFFFF"/>
            <w:tcMar>
              <w:top w:w="0" w:type="dxa"/>
              <w:left w:w="108" w:type="dxa"/>
              <w:bottom w:w="0" w:type="dxa"/>
              <w:right w:w="108" w:type="dxa"/>
            </w:tcMar>
          </w:tcPr>
          <w:p w14:paraId="0E6FBD6A" w14:textId="77777777" w:rsidR="00E223D4" w:rsidRDefault="00E223D4">
            <w:pPr>
              <w:bidi/>
              <w:rPr>
                <w:rFonts w:eastAsia="Calibri"/>
                <w:color w:val="000000"/>
                <w:szCs w:val="24"/>
                <w:lang w:eastAsia="ar-EG"/>
              </w:rPr>
            </w:pPr>
          </w:p>
        </w:tc>
      </w:tr>
    </w:tbl>
    <w:p w14:paraId="093C43A1" w14:textId="77777777" w:rsidR="00E223D4" w:rsidRDefault="003C7535" w:rsidP="00A94FD6">
      <w:pPr>
        <w:pStyle w:val="Heading1"/>
        <w:numPr>
          <w:ilvl w:val="0"/>
          <w:numId w:val="0"/>
        </w:numPr>
        <w:bidi/>
      </w:pPr>
      <w:r>
        <w:rPr>
          <w:lang w:eastAsia="ar" w:bidi="ar-EG"/>
        </w:rPr>
        <w:br/>
      </w:r>
    </w:p>
    <w:tbl>
      <w:tblPr>
        <w:bidiVisual/>
        <w:tblW w:w="8931" w:type="dxa"/>
        <w:jc w:val="center"/>
        <w:tblCellMar>
          <w:left w:w="10" w:type="dxa"/>
          <w:right w:w="10" w:type="dxa"/>
        </w:tblCellMar>
        <w:tblLook w:val="0000" w:firstRow="0" w:lastRow="0" w:firstColumn="0" w:lastColumn="0" w:noHBand="0" w:noVBand="0"/>
      </w:tblPr>
      <w:tblGrid>
        <w:gridCol w:w="516"/>
        <w:gridCol w:w="5863"/>
        <w:gridCol w:w="1276"/>
        <w:gridCol w:w="1276"/>
      </w:tblGrid>
      <w:tr w:rsidR="00E223D4" w14:paraId="2983D937" w14:textId="77777777">
        <w:trPr>
          <w:jc w:val="center"/>
        </w:trPr>
        <w:tc>
          <w:tcPr>
            <w:tcW w:w="89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B29EA" w14:textId="77777777" w:rsidR="00E223D4" w:rsidRDefault="003C7535">
            <w:pPr>
              <w:bidi/>
            </w:pPr>
            <w:r>
              <w:rPr>
                <w:b/>
                <w:bCs/>
                <w:szCs w:val="24"/>
                <w:rtl/>
                <w:lang w:eastAsia="ar" w:bidi="ar-EG"/>
              </w:rPr>
              <w:t>المرحلة الثالثة: بوابة الوكالات والتحسينات الأخرى</w:t>
            </w:r>
          </w:p>
        </w:tc>
      </w:tr>
      <w:tr w:rsidR="00E223D4" w14:paraId="09BA76FC" w14:textId="77777777">
        <w:trPr>
          <w:jc w:val="center"/>
        </w:trPr>
        <w:tc>
          <w:tcPr>
            <w:tcW w:w="6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0D957" w14:textId="77777777" w:rsidR="00E223D4" w:rsidRDefault="003C7535">
            <w:pPr>
              <w:bidi/>
            </w:pPr>
            <w:r>
              <w:rPr>
                <w:b/>
                <w:bCs/>
                <w:color w:val="000000"/>
                <w:szCs w:val="24"/>
                <w:rtl/>
                <w:lang w:eastAsia="ar" w:bidi="ar-EG"/>
              </w:rPr>
              <w:t>المهام</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EA795" w14:textId="77777777" w:rsidR="00E223D4" w:rsidRDefault="003C7535">
            <w:pPr>
              <w:bidi/>
            </w:pPr>
            <w:r>
              <w:rPr>
                <w:b/>
                <w:bCs/>
                <w:color w:val="000000"/>
                <w:szCs w:val="24"/>
                <w:rtl/>
                <w:lang w:eastAsia="ar" w:bidi="ar-EG"/>
              </w:rPr>
              <w:t>التكلفة</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FFC2F" w14:textId="77777777" w:rsidR="00E223D4" w:rsidRDefault="003C7535">
            <w:pPr>
              <w:bidi/>
            </w:pPr>
            <w:r>
              <w:rPr>
                <w:b/>
                <w:bCs/>
                <w:color w:val="000000"/>
                <w:szCs w:val="24"/>
                <w:rtl/>
                <w:lang w:eastAsia="ar" w:bidi="ar-EG"/>
              </w:rPr>
              <w:t>الجدول الزمني</w:t>
            </w:r>
          </w:p>
        </w:tc>
      </w:tr>
      <w:tr w:rsidR="00E223D4" w14:paraId="5E095D5F" w14:textId="77777777">
        <w:trPr>
          <w:jc w:val="center"/>
        </w:trPr>
        <w:tc>
          <w:tcPr>
            <w:tcW w:w="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736834" w14:textId="77777777" w:rsidR="00E223D4" w:rsidRDefault="003C7535">
            <w:pPr>
              <w:bidi/>
            </w:pPr>
            <w:r>
              <w:rPr>
                <w:color w:val="000000"/>
                <w:szCs w:val="24"/>
                <w:lang w:eastAsia="ar" w:bidi="ar-EG"/>
              </w:rPr>
              <w:t>3.1</w:t>
            </w:r>
          </w:p>
        </w:tc>
        <w:tc>
          <w:tcPr>
            <w:tcW w:w="58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177BE" w14:textId="77777777" w:rsidR="00E223D4" w:rsidRDefault="003C7535">
            <w:pPr>
              <w:bidi/>
            </w:pPr>
            <w:r>
              <w:rPr>
                <w:color w:val="000000"/>
                <w:szCs w:val="24"/>
                <w:rtl/>
                <w:lang w:eastAsia="ar" w:bidi="ar-EG"/>
              </w:rPr>
              <w:t xml:space="preserve">بوابة الوكالات - التقديم والمراجعة عبر الإنترنت </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BA098" w14:textId="77777777" w:rsidR="00E223D4" w:rsidRDefault="003C7535">
            <w:pPr>
              <w:bidi/>
            </w:pPr>
            <w:r>
              <w:rPr>
                <w:color w:val="000000"/>
                <w:szCs w:val="24"/>
                <w:lang w:eastAsia="ar" w:bidi="ar-EG"/>
              </w:rPr>
              <w:t>300,000</w:t>
            </w:r>
            <w:r>
              <w:rPr>
                <w:color w:val="000000"/>
                <w:szCs w:val="24"/>
                <w:rtl/>
                <w:lang w:eastAsia="ar" w:bidi="ar-EG"/>
              </w:rPr>
              <w:t xml:space="preserve"> دولار أمريكي</w:t>
            </w:r>
          </w:p>
          <w:p w14:paraId="301CC8A0" w14:textId="77777777" w:rsidR="00E223D4" w:rsidRDefault="003C7535">
            <w:pPr>
              <w:bidi/>
            </w:pPr>
            <w:r>
              <w:rPr>
                <w:color w:val="000000"/>
                <w:szCs w:val="24"/>
                <w:lang w:eastAsia="ar" w:bidi="ar-EG"/>
              </w:rPr>
              <w:t>400,000</w:t>
            </w:r>
            <w:r>
              <w:rPr>
                <w:color w:val="000000"/>
                <w:szCs w:val="24"/>
                <w:rtl/>
                <w:lang w:eastAsia="ar" w:bidi="ar-EG"/>
              </w:rPr>
              <w:t xml:space="preserve"> دولار أمريكي</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9810F" w14:textId="77777777" w:rsidR="00E223D4" w:rsidRDefault="00E223D4">
            <w:pPr>
              <w:bidi/>
              <w:rPr>
                <w:rFonts w:eastAsia="Calibri"/>
                <w:color w:val="000000"/>
                <w:szCs w:val="24"/>
                <w:lang w:eastAsia="ar-EG"/>
              </w:rPr>
            </w:pPr>
          </w:p>
          <w:p w14:paraId="2DE8FB9C" w14:textId="77777777" w:rsidR="00E223D4" w:rsidRDefault="003C7535">
            <w:pPr>
              <w:bidi/>
            </w:pPr>
            <w:r>
              <w:rPr>
                <w:color w:val="000000"/>
                <w:szCs w:val="24"/>
                <w:lang w:eastAsia="ar" w:bidi="ar-EG"/>
              </w:rPr>
              <w:t>9</w:t>
            </w:r>
            <w:r>
              <w:rPr>
                <w:color w:val="000000"/>
                <w:szCs w:val="24"/>
                <w:rtl/>
                <w:lang w:eastAsia="ar" w:bidi="ar-EG"/>
              </w:rPr>
              <w:t xml:space="preserve"> أشهر</w:t>
            </w:r>
          </w:p>
        </w:tc>
      </w:tr>
      <w:tr w:rsidR="00E223D4" w14:paraId="7EE2806F" w14:textId="77777777">
        <w:trPr>
          <w:trHeight w:val="317"/>
          <w:jc w:val="center"/>
        </w:trPr>
        <w:tc>
          <w:tcPr>
            <w:tcW w:w="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FED37" w14:textId="77777777" w:rsidR="00E223D4" w:rsidRDefault="003C7535">
            <w:pPr>
              <w:bidi/>
            </w:pPr>
            <w:r>
              <w:rPr>
                <w:color w:val="000000"/>
                <w:szCs w:val="24"/>
                <w:lang w:eastAsia="ar" w:bidi="ar-EG"/>
              </w:rPr>
              <w:t>2.3</w:t>
            </w:r>
          </w:p>
        </w:tc>
        <w:tc>
          <w:tcPr>
            <w:tcW w:w="58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C1972" w14:textId="77777777" w:rsidR="00E223D4" w:rsidRDefault="003C7535">
            <w:pPr>
              <w:bidi/>
            </w:pPr>
            <w:r>
              <w:rPr>
                <w:color w:val="000000"/>
                <w:szCs w:val="24"/>
                <w:rtl/>
                <w:lang w:eastAsia="ar" w:bidi="ar-EG"/>
              </w:rPr>
              <w:t>دعم محسن للمستخدمين الخارجيين (تنزيل البيانات، إنشاء واجهة برمجة تطبيقات)</w:t>
            </w: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8E250" w14:textId="77777777" w:rsidR="00E223D4" w:rsidRDefault="00E223D4">
            <w:pPr>
              <w:bidi/>
              <w:rPr>
                <w:rFonts w:eastAsia="Calibri"/>
                <w:color w:val="000000"/>
                <w:szCs w:val="24"/>
                <w:lang w:eastAsia="ar-EG"/>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8EDDDF" w14:textId="77777777" w:rsidR="00E223D4" w:rsidRDefault="00E223D4">
            <w:pPr>
              <w:bidi/>
              <w:rPr>
                <w:rFonts w:eastAsia="Calibri"/>
                <w:color w:val="000000"/>
                <w:szCs w:val="24"/>
                <w:lang w:eastAsia="ar-EG"/>
              </w:rPr>
            </w:pPr>
          </w:p>
        </w:tc>
      </w:tr>
    </w:tbl>
    <w:p w14:paraId="52662D04" w14:textId="77777777" w:rsidR="00E223D4" w:rsidRDefault="003C7535">
      <w:pPr>
        <w:bidi/>
      </w:pPr>
      <w:r>
        <w:rPr>
          <w:sz w:val="28"/>
          <w:szCs w:val="28"/>
          <w:rtl/>
          <w:lang w:eastAsia="ar" w:bidi="ar-EG"/>
        </w:rPr>
        <w:t>* باستثناء الوقت اللازم للمشتريات</w:t>
      </w:r>
    </w:p>
    <w:p w14:paraId="34D9D4AF" w14:textId="77777777" w:rsidR="00E223D4" w:rsidRDefault="00E223D4">
      <w:pPr>
        <w:bidi/>
        <w:rPr>
          <w:sz w:val="28"/>
          <w:szCs w:val="28"/>
        </w:rPr>
      </w:pPr>
    </w:p>
    <w:p w14:paraId="23C11C6F" w14:textId="77777777" w:rsidR="00E223D4" w:rsidRPr="0084640F" w:rsidRDefault="003C7535">
      <w:pPr>
        <w:pStyle w:val="Heading1"/>
        <w:bidi/>
        <w:rPr>
          <w:sz w:val="32"/>
          <w:szCs w:val="28"/>
        </w:rPr>
      </w:pPr>
      <w:r w:rsidRPr="0084640F">
        <w:rPr>
          <w:sz w:val="32"/>
          <w:szCs w:val="28"/>
          <w:rtl/>
          <w:lang w:eastAsia="ar" w:bidi="ar-EG"/>
        </w:rPr>
        <w:lastRenderedPageBreak/>
        <w:t>وبغية إبقاء اللجنة التنفيذية على علم بالتقدم المحرز في تنفيذ النظام الجديد لإدارة المعارف، ستقدم الأمانة تقريراً عن ذلك إلى حين إتمام المرحلتين الأولى والثانية في إطار أنشطة الأمانة.</w:t>
      </w:r>
    </w:p>
    <w:p w14:paraId="426CA684" w14:textId="77777777" w:rsidR="00E223D4" w:rsidRDefault="003C7535">
      <w:pPr>
        <w:pStyle w:val="StyleBold"/>
        <w:bidi/>
        <w:spacing w:before="240"/>
        <w:jc w:val="left"/>
      </w:pPr>
      <w:r>
        <w:rPr>
          <w:sz w:val="32"/>
          <w:szCs w:val="32"/>
          <w:rtl/>
          <w:lang w:eastAsia="ar" w:bidi="ar-EG"/>
        </w:rPr>
        <w:t xml:space="preserve">خامساً- التوصية </w:t>
      </w:r>
    </w:p>
    <w:p w14:paraId="5D3CE7C6" w14:textId="77777777" w:rsidR="00E223D4" w:rsidRPr="0084640F" w:rsidRDefault="003C7535">
      <w:pPr>
        <w:pStyle w:val="Heading1"/>
        <w:bidi/>
        <w:rPr>
          <w:sz w:val="28"/>
          <w:szCs w:val="28"/>
        </w:rPr>
      </w:pPr>
      <w:r w:rsidRPr="0084640F">
        <w:rPr>
          <w:sz w:val="28"/>
          <w:szCs w:val="28"/>
          <w:rtl/>
          <w:lang w:eastAsia="ar" w:bidi="ar-EG"/>
        </w:rPr>
        <w:t>قد ترغب اللجنة التنفيذية في الآتي:</w:t>
      </w:r>
    </w:p>
    <w:p w14:paraId="04947E42" w14:textId="77777777" w:rsidR="00E223D4" w:rsidRPr="0084640F" w:rsidRDefault="003C7535">
      <w:pPr>
        <w:pStyle w:val="Heading2"/>
        <w:bidi/>
        <w:rPr>
          <w:sz w:val="28"/>
          <w:szCs w:val="28"/>
        </w:rPr>
      </w:pPr>
      <w:r w:rsidRPr="0084640F">
        <w:rPr>
          <w:sz w:val="28"/>
          <w:szCs w:val="28"/>
          <w:rtl/>
          <w:lang w:eastAsia="ar" w:bidi="ar-EG"/>
        </w:rPr>
        <w:t xml:space="preserve">أن تحيط علماً بتقرير </w:t>
      </w:r>
      <w:r w:rsidRPr="0084640F">
        <w:rPr>
          <w:rStyle w:val="ListParagraph1"/>
          <w:b w:val="0"/>
          <w:bCs w:val="0"/>
          <w:sz w:val="28"/>
          <w:szCs w:val="28"/>
          <w:rtl/>
          <w:lang w:eastAsia="ar" w:bidi="ar-EG"/>
        </w:rPr>
        <w:t>تحديث استراتيجية المعلومات للصندوق المتعدد الأطراف لتشمل خطة مفصلة عن إدارة المعلومات والمعارف واحتياجات موقع الإنترنت/ تكنولوجيا المعلومات، والموارد اللازمة، ومواعيد واضحة للتنفيذ (المقرر 89/1)(ج)(2)</w:t>
      </w:r>
      <w:r w:rsidRPr="0084640F">
        <w:rPr>
          <w:sz w:val="28"/>
          <w:szCs w:val="28"/>
          <w:rtl/>
          <w:lang w:eastAsia="ar" w:bidi="ar-EG"/>
        </w:rPr>
        <w:t xml:space="preserve"> الوارد في الوثيقة </w:t>
      </w:r>
      <w:r w:rsidRPr="0084640F">
        <w:rPr>
          <w:sz w:val="28"/>
          <w:szCs w:val="28"/>
          <w:lang w:eastAsia="ar" w:bidi="en-GB"/>
        </w:rPr>
        <w:t>UNEP/OzL.Pro/ExCom</w:t>
      </w:r>
      <w:r w:rsidRPr="0084640F">
        <w:rPr>
          <w:sz w:val="28"/>
          <w:szCs w:val="28"/>
          <w:lang w:eastAsia="ar" w:bidi="ar-EG"/>
        </w:rPr>
        <w:t>/91/70</w:t>
      </w:r>
      <w:r w:rsidRPr="0084640F">
        <w:rPr>
          <w:sz w:val="28"/>
          <w:szCs w:val="28"/>
          <w:rtl/>
          <w:lang w:eastAsia="ar" w:bidi="ar-EG"/>
        </w:rPr>
        <w:t>؛</w:t>
      </w:r>
    </w:p>
    <w:p w14:paraId="4FBC6FF5" w14:textId="77777777" w:rsidR="00E223D4" w:rsidRPr="0084640F" w:rsidRDefault="003C7535">
      <w:pPr>
        <w:pStyle w:val="Heading2"/>
        <w:bidi/>
        <w:rPr>
          <w:sz w:val="28"/>
          <w:szCs w:val="28"/>
        </w:rPr>
      </w:pPr>
      <w:r w:rsidRPr="0084640F">
        <w:rPr>
          <w:sz w:val="28"/>
          <w:szCs w:val="28"/>
          <w:rtl/>
          <w:lang w:eastAsia="ar" w:bidi="ar-EG"/>
        </w:rPr>
        <w:t>أن توافق على الإجراءات الرامية إلى تنفيذ النظام الجديد لإدارة المعارف الوارد وصفه في الوثيقة المشار إليها في الفقرة الفرعية (أ) أعلاه مع ما يقابلها من مواعيد زمنية وتكاليف مقدرة مرتبطة بها في المرحلتين الأولى والثانية؛</w:t>
      </w:r>
    </w:p>
    <w:p w14:paraId="0B1FFCDF" w14:textId="77777777" w:rsidR="00E223D4" w:rsidRPr="0084640F" w:rsidRDefault="003C7535">
      <w:pPr>
        <w:pStyle w:val="Heading2"/>
        <w:bidi/>
        <w:rPr>
          <w:sz w:val="28"/>
          <w:szCs w:val="28"/>
        </w:rPr>
      </w:pPr>
      <w:r w:rsidRPr="0084640F">
        <w:rPr>
          <w:sz w:val="28"/>
          <w:szCs w:val="28"/>
          <w:rtl/>
          <w:lang w:eastAsia="ar" w:bidi="ar-EG"/>
        </w:rPr>
        <w:t>أن تطلب إلى الأمانة تقديم تقرير عن التقدم المحرز في تنفيذ النظام الجديد لإدارة المعارف إلى حين إتمام المرحلتين الأولى والثانية في إطار أنشطة الأمانة؛</w:t>
      </w:r>
    </w:p>
    <w:p w14:paraId="7176EECE" w14:textId="77777777" w:rsidR="00E223D4" w:rsidRDefault="003C7535">
      <w:pPr>
        <w:pStyle w:val="Heading2"/>
        <w:bidi/>
        <w:rPr>
          <w:sz w:val="28"/>
          <w:szCs w:val="28"/>
          <w:lang w:eastAsia="ar" w:bidi="ar-EG"/>
        </w:rPr>
      </w:pPr>
      <w:r w:rsidRPr="0084640F">
        <w:rPr>
          <w:sz w:val="28"/>
          <w:szCs w:val="28"/>
          <w:rtl/>
          <w:lang w:eastAsia="ar" w:bidi="ar-EG"/>
        </w:rPr>
        <w:t>أن تطلب إلى الأمانة تقديم طلب لتمويل تنفيذ المرحلة الثالثة بعد إتمام المرحلتين الأولى والثانية.</w:t>
      </w:r>
    </w:p>
    <w:p w14:paraId="6FA5BB0A" w14:textId="77777777" w:rsidR="0012292E" w:rsidRDefault="0012292E" w:rsidP="0012292E">
      <w:pPr>
        <w:bidi/>
        <w:rPr>
          <w:lang w:eastAsia="ar"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2292E" w14:paraId="7E9BC252" w14:textId="77777777" w:rsidTr="00725AA2">
        <w:tc>
          <w:tcPr>
            <w:tcW w:w="1870" w:type="dxa"/>
          </w:tcPr>
          <w:p w14:paraId="58A38DC0" w14:textId="77777777" w:rsidR="0012292E" w:rsidRDefault="0012292E" w:rsidP="00725AA2">
            <w:pPr>
              <w:pStyle w:val="Heading2"/>
              <w:numPr>
                <w:ilvl w:val="0"/>
                <w:numId w:val="0"/>
              </w:numPr>
              <w:outlineLvl w:val="1"/>
            </w:pPr>
          </w:p>
        </w:tc>
        <w:tc>
          <w:tcPr>
            <w:tcW w:w="1870" w:type="dxa"/>
          </w:tcPr>
          <w:p w14:paraId="1581D5D2" w14:textId="77777777" w:rsidR="0012292E" w:rsidRDefault="0012292E" w:rsidP="00725AA2">
            <w:pPr>
              <w:pStyle w:val="Heading2"/>
              <w:numPr>
                <w:ilvl w:val="0"/>
                <w:numId w:val="0"/>
              </w:numPr>
              <w:outlineLvl w:val="1"/>
            </w:pPr>
          </w:p>
        </w:tc>
        <w:tc>
          <w:tcPr>
            <w:tcW w:w="1870" w:type="dxa"/>
            <w:tcBorders>
              <w:bottom w:val="single" w:sz="4" w:space="0" w:color="auto"/>
            </w:tcBorders>
          </w:tcPr>
          <w:p w14:paraId="30F48F50" w14:textId="77777777" w:rsidR="0012292E" w:rsidRDefault="0012292E" w:rsidP="00725AA2">
            <w:pPr>
              <w:pStyle w:val="Heading2"/>
              <w:numPr>
                <w:ilvl w:val="0"/>
                <w:numId w:val="0"/>
              </w:numPr>
              <w:outlineLvl w:val="1"/>
            </w:pPr>
          </w:p>
        </w:tc>
        <w:tc>
          <w:tcPr>
            <w:tcW w:w="1870" w:type="dxa"/>
          </w:tcPr>
          <w:p w14:paraId="312AC87B" w14:textId="77777777" w:rsidR="0012292E" w:rsidRDefault="0012292E" w:rsidP="00725AA2">
            <w:pPr>
              <w:pStyle w:val="Heading2"/>
              <w:numPr>
                <w:ilvl w:val="0"/>
                <w:numId w:val="0"/>
              </w:numPr>
              <w:outlineLvl w:val="1"/>
            </w:pPr>
          </w:p>
        </w:tc>
        <w:tc>
          <w:tcPr>
            <w:tcW w:w="1870" w:type="dxa"/>
          </w:tcPr>
          <w:p w14:paraId="5159D70C" w14:textId="77777777" w:rsidR="0012292E" w:rsidRDefault="0012292E" w:rsidP="00725AA2">
            <w:pPr>
              <w:pStyle w:val="Heading2"/>
              <w:numPr>
                <w:ilvl w:val="0"/>
                <w:numId w:val="0"/>
              </w:numPr>
              <w:outlineLvl w:val="1"/>
            </w:pPr>
          </w:p>
        </w:tc>
      </w:tr>
    </w:tbl>
    <w:p w14:paraId="387AB143" w14:textId="77777777" w:rsidR="0012292E" w:rsidRPr="009B0D30" w:rsidRDefault="0012292E" w:rsidP="0012292E">
      <w:pPr>
        <w:pStyle w:val="Heading2"/>
        <w:numPr>
          <w:ilvl w:val="0"/>
          <w:numId w:val="0"/>
        </w:numPr>
      </w:pPr>
    </w:p>
    <w:p w14:paraId="6534BBF2" w14:textId="7AB43D6F" w:rsidR="0012292E" w:rsidRPr="0012292E" w:rsidRDefault="0012292E" w:rsidP="0012292E">
      <w:pPr>
        <w:bidi/>
        <w:rPr>
          <w:rtl/>
          <w:lang w:eastAsia="ar" w:bidi="ar-EG"/>
        </w:rPr>
        <w:sectPr w:rsidR="0012292E" w:rsidRPr="0012292E">
          <w:headerReference w:type="even" r:id="rId11"/>
          <w:headerReference w:type="default" r:id="rId12"/>
          <w:footerReference w:type="even" r:id="rId13"/>
          <w:footerReference w:type="default" r:id="rId14"/>
          <w:headerReference w:type="first" r:id="rId15"/>
          <w:footerReference w:type="first" r:id="rId16"/>
          <w:pgSz w:w="12240" w:h="15840"/>
          <w:pgMar w:top="850" w:right="1440" w:bottom="1440" w:left="1440" w:header="720" w:footer="706" w:gutter="0"/>
          <w:cols w:space="720"/>
          <w:titlePg/>
        </w:sectPr>
      </w:pPr>
    </w:p>
    <w:bookmarkEnd w:id="0"/>
    <w:p w14:paraId="331B10F3" w14:textId="77777777" w:rsidR="00E223D4" w:rsidRDefault="003C7535">
      <w:pPr>
        <w:tabs>
          <w:tab w:val="left" w:pos="4095"/>
          <w:tab w:val="center" w:pos="4680"/>
        </w:tabs>
        <w:bidi/>
        <w:jc w:val="left"/>
      </w:pPr>
      <w:r>
        <w:rPr>
          <w:rFonts w:cs="Arabic Transparent"/>
          <w:b/>
          <w:bCs/>
          <w:sz w:val="26"/>
          <w:szCs w:val="26"/>
          <w:rtl/>
        </w:rPr>
        <w:lastRenderedPageBreak/>
        <w:tab/>
      </w:r>
    </w:p>
    <w:p w14:paraId="3066128B" w14:textId="3AFDD307" w:rsidR="00E223D4" w:rsidRDefault="003C7535">
      <w:pPr>
        <w:tabs>
          <w:tab w:val="left" w:pos="4095"/>
          <w:tab w:val="center" w:pos="4680"/>
        </w:tabs>
        <w:bidi/>
        <w:jc w:val="left"/>
      </w:pPr>
      <w:r>
        <w:rPr>
          <w:rFonts w:cs="Arabic Transparent"/>
          <w:b/>
          <w:bCs/>
          <w:sz w:val="26"/>
          <w:szCs w:val="26"/>
          <w:rtl/>
        </w:rPr>
        <w:tab/>
      </w:r>
    </w:p>
    <w:p w14:paraId="56E23749" w14:textId="77777777" w:rsidR="00E223D4" w:rsidRDefault="00E223D4">
      <w:pPr>
        <w:bidi/>
        <w:jc w:val="center"/>
        <w:rPr>
          <w:rFonts w:cs="Arabic Transparent"/>
          <w:b/>
          <w:bCs/>
          <w:sz w:val="26"/>
          <w:szCs w:val="26"/>
          <w:lang w:val="en-CA" w:bidi="ar-EG"/>
        </w:rPr>
      </w:pPr>
    </w:p>
    <w:p w14:paraId="3F6FCEBA" w14:textId="77777777" w:rsidR="00E223D4" w:rsidRDefault="00E223D4" w:rsidP="00782E39">
      <w:pPr>
        <w:pStyle w:val="Heading3"/>
        <w:numPr>
          <w:ilvl w:val="0"/>
          <w:numId w:val="0"/>
        </w:numPr>
      </w:pPr>
    </w:p>
    <w:p w14:paraId="3F5A7BEE" w14:textId="77777777" w:rsidR="00E223D4" w:rsidRDefault="00E223D4">
      <w:pPr>
        <w:pStyle w:val="StyleHeader4Para4Left0Firstline0"/>
        <w:numPr>
          <w:ilvl w:val="0"/>
          <w:numId w:val="0"/>
        </w:numPr>
        <w:ind w:left="3600" w:hanging="360"/>
      </w:pPr>
    </w:p>
    <w:p w14:paraId="0D512272" w14:textId="77777777" w:rsidR="00E223D4" w:rsidRDefault="00E223D4">
      <w:pPr>
        <w:pStyle w:val="StyleHeader4Para4Left0Firstline0"/>
        <w:numPr>
          <w:ilvl w:val="0"/>
          <w:numId w:val="0"/>
        </w:numPr>
        <w:ind w:left="3600" w:hanging="360"/>
      </w:pPr>
    </w:p>
    <w:p w14:paraId="7CA31FBD" w14:textId="77777777" w:rsidR="00E223D4" w:rsidRDefault="00E223D4">
      <w:pPr>
        <w:pStyle w:val="StyleHeader4Para4Left0Firstline0"/>
        <w:numPr>
          <w:ilvl w:val="0"/>
          <w:numId w:val="0"/>
        </w:numPr>
        <w:ind w:left="3600" w:hanging="360"/>
      </w:pPr>
    </w:p>
    <w:p w14:paraId="19059BEF" w14:textId="77777777" w:rsidR="00E223D4" w:rsidRDefault="00E223D4">
      <w:pPr>
        <w:pStyle w:val="StyleHeader4Para4Left0Firstline0"/>
        <w:numPr>
          <w:ilvl w:val="0"/>
          <w:numId w:val="0"/>
        </w:numPr>
        <w:ind w:left="3600" w:hanging="360"/>
      </w:pPr>
    </w:p>
    <w:p w14:paraId="073BE67C" w14:textId="77777777" w:rsidR="00E223D4" w:rsidRDefault="00E223D4">
      <w:pPr>
        <w:pStyle w:val="StyleHeader4Para4Left0Firstline0"/>
        <w:numPr>
          <w:ilvl w:val="0"/>
          <w:numId w:val="0"/>
        </w:numPr>
        <w:ind w:left="3600" w:hanging="360"/>
      </w:pPr>
    </w:p>
    <w:p w14:paraId="2005E18A" w14:textId="77777777" w:rsidR="00E223D4" w:rsidRDefault="00E223D4">
      <w:pPr>
        <w:pStyle w:val="StyleHeader4Para4Left0Firstline0"/>
        <w:numPr>
          <w:ilvl w:val="0"/>
          <w:numId w:val="0"/>
        </w:numPr>
        <w:ind w:left="3600" w:hanging="360"/>
      </w:pPr>
    </w:p>
    <w:p w14:paraId="1CAA3158" w14:textId="77777777" w:rsidR="00E223D4" w:rsidRDefault="00E223D4">
      <w:pPr>
        <w:pStyle w:val="StyleHeader4Para4Left0Firstline0"/>
        <w:numPr>
          <w:ilvl w:val="0"/>
          <w:numId w:val="0"/>
        </w:numPr>
        <w:ind w:left="3600" w:hanging="360"/>
      </w:pPr>
    </w:p>
    <w:p w14:paraId="4833B803" w14:textId="77777777" w:rsidR="00E223D4" w:rsidRDefault="00E223D4">
      <w:pPr>
        <w:pStyle w:val="StyleHeader4Para4Left0Firstline0"/>
        <w:numPr>
          <w:ilvl w:val="0"/>
          <w:numId w:val="0"/>
        </w:numPr>
        <w:ind w:left="3600" w:hanging="360"/>
      </w:pPr>
    </w:p>
    <w:p w14:paraId="03272A07" w14:textId="77777777" w:rsidR="00E223D4" w:rsidRDefault="00E223D4">
      <w:pPr>
        <w:pStyle w:val="StyleHeader4Para4Left0Firstline0"/>
        <w:numPr>
          <w:ilvl w:val="0"/>
          <w:numId w:val="0"/>
        </w:numPr>
        <w:ind w:left="3600" w:hanging="360"/>
      </w:pPr>
    </w:p>
    <w:p w14:paraId="10840758" w14:textId="77777777" w:rsidR="00E223D4" w:rsidRDefault="00E223D4">
      <w:pPr>
        <w:pStyle w:val="StyleHeader4Para4Left0Firstline0"/>
        <w:numPr>
          <w:ilvl w:val="0"/>
          <w:numId w:val="0"/>
        </w:numPr>
        <w:ind w:left="3600" w:hanging="360"/>
      </w:pPr>
    </w:p>
    <w:p w14:paraId="341A624F" w14:textId="77777777" w:rsidR="00E223D4" w:rsidRDefault="00E223D4">
      <w:pPr>
        <w:pStyle w:val="StyleHeader4Para4Left0Firstline0"/>
        <w:numPr>
          <w:ilvl w:val="0"/>
          <w:numId w:val="0"/>
        </w:numPr>
        <w:ind w:left="3600" w:hanging="360"/>
      </w:pPr>
    </w:p>
    <w:p w14:paraId="733A4909" w14:textId="77777777" w:rsidR="00E223D4" w:rsidRDefault="00E223D4">
      <w:pPr>
        <w:pStyle w:val="StyleHeader4Para4Left0Firstline0"/>
        <w:numPr>
          <w:ilvl w:val="0"/>
          <w:numId w:val="0"/>
        </w:numPr>
        <w:ind w:left="3600" w:hanging="360"/>
      </w:pPr>
    </w:p>
    <w:p w14:paraId="1E10E465" w14:textId="77777777" w:rsidR="00E223D4" w:rsidRDefault="00E223D4">
      <w:pPr>
        <w:pStyle w:val="StyleHeader4Para4Left0Firstline0"/>
        <w:numPr>
          <w:ilvl w:val="0"/>
          <w:numId w:val="0"/>
        </w:numPr>
        <w:ind w:left="3600" w:hanging="360"/>
      </w:pPr>
    </w:p>
    <w:p w14:paraId="0916AF91" w14:textId="77777777" w:rsidR="00E223D4" w:rsidRDefault="00E223D4">
      <w:pPr>
        <w:pStyle w:val="StyleHeader4Para4Left0Firstline0"/>
        <w:numPr>
          <w:ilvl w:val="0"/>
          <w:numId w:val="0"/>
        </w:numPr>
        <w:ind w:left="3600" w:hanging="360"/>
      </w:pPr>
    </w:p>
    <w:p w14:paraId="4659FBFB" w14:textId="77777777" w:rsidR="00E223D4" w:rsidRDefault="00E223D4">
      <w:pPr>
        <w:pStyle w:val="StyleHeader4Para4Left0Firstline0"/>
        <w:numPr>
          <w:ilvl w:val="0"/>
          <w:numId w:val="0"/>
        </w:numPr>
        <w:ind w:left="3600" w:hanging="360"/>
      </w:pPr>
    </w:p>
    <w:p w14:paraId="0524AFC4" w14:textId="77777777" w:rsidR="00E223D4" w:rsidRDefault="00E223D4">
      <w:pPr>
        <w:pStyle w:val="StyleHeader4Para4Left0Firstline0"/>
        <w:numPr>
          <w:ilvl w:val="0"/>
          <w:numId w:val="0"/>
        </w:numPr>
        <w:ind w:left="3600" w:hanging="360"/>
      </w:pPr>
    </w:p>
    <w:p w14:paraId="6B77B509" w14:textId="77777777" w:rsidR="00E223D4" w:rsidRDefault="00E223D4">
      <w:pPr>
        <w:pStyle w:val="StyleHeader4Para4Left0Firstline0"/>
        <w:numPr>
          <w:ilvl w:val="0"/>
          <w:numId w:val="0"/>
        </w:numPr>
        <w:ind w:left="3600" w:hanging="360"/>
      </w:pPr>
    </w:p>
    <w:p w14:paraId="6A691B5E" w14:textId="77777777" w:rsidR="00E223D4" w:rsidRDefault="00E223D4">
      <w:pPr>
        <w:pStyle w:val="StyleHeader4Para4Left0Firstline0"/>
        <w:numPr>
          <w:ilvl w:val="0"/>
          <w:numId w:val="0"/>
        </w:numPr>
        <w:ind w:left="3600" w:hanging="360"/>
      </w:pPr>
    </w:p>
    <w:p w14:paraId="5D4BE427" w14:textId="77777777" w:rsidR="00E223D4" w:rsidRDefault="00E223D4">
      <w:pPr>
        <w:pStyle w:val="StyleHeader4Para4Left0Firstline0"/>
        <w:numPr>
          <w:ilvl w:val="0"/>
          <w:numId w:val="0"/>
        </w:numPr>
        <w:ind w:left="3600" w:hanging="360"/>
      </w:pPr>
    </w:p>
    <w:p w14:paraId="437C8170" w14:textId="77777777" w:rsidR="00E223D4" w:rsidRDefault="00E223D4">
      <w:pPr>
        <w:rPr>
          <w:lang w:val="en-CA"/>
        </w:rPr>
      </w:pPr>
    </w:p>
    <w:p w14:paraId="1A7E744A" w14:textId="77777777" w:rsidR="00E223D4" w:rsidRDefault="00E223D4">
      <w:pPr>
        <w:rPr>
          <w:lang w:val="en-CA"/>
        </w:rPr>
      </w:pPr>
    </w:p>
    <w:p w14:paraId="0040031E" w14:textId="77777777" w:rsidR="00E223D4" w:rsidRDefault="00E223D4">
      <w:pPr>
        <w:rPr>
          <w:lang w:val="en-CA"/>
        </w:rPr>
      </w:pPr>
    </w:p>
    <w:p w14:paraId="32C44D46" w14:textId="77777777" w:rsidR="00E223D4" w:rsidRDefault="00E223D4">
      <w:pPr>
        <w:rPr>
          <w:lang w:val="en-CA"/>
        </w:rPr>
      </w:pPr>
    </w:p>
    <w:p w14:paraId="2FD532D3" w14:textId="77777777" w:rsidR="00E223D4" w:rsidRDefault="00E223D4">
      <w:pPr>
        <w:rPr>
          <w:lang w:val="en-CA"/>
        </w:rPr>
      </w:pPr>
    </w:p>
    <w:p w14:paraId="210B99F4" w14:textId="77777777" w:rsidR="00E223D4" w:rsidRDefault="00E223D4">
      <w:pPr>
        <w:rPr>
          <w:lang w:val="en-CA"/>
        </w:rPr>
      </w:pPr>
    </w:p>
    <w:sectPr w:rsidR="00E223D4">
      <w:headerReference w:type="even" r:id="rId17"/>
      <w:headerReference w:type="default" r:id="rId18"/>
      <w:footerReference w:type="even" r:id="rId19"/>
      <w:footerReference w:type="default" r:id="rId20"/>
      <w:headerReference w:type="first" r:id="rId21"/>
      <w:footerReference w:type="first" r:id="rId22"/>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DE316" w14:textId="77777777" w:rsidR="001823F5" w:rsidRDefault="001823F5">
      <w:r>
        <w:separator/>
      </w:r>
    </w:p>
  </w:endnote>
  <w:endnote w:type="continuationSeparator" w:id="0">
    <w:p w14:paraId="42575141" w14:textId="77777777" w:rsidR="001823F5" w:rsidRDefault="00182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26F4" w14:textId="77777777" w:rsidR="00010CB3" w:rsidRDefault="003C753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5F56" w14:textId="77777777" w:rsidR="00010CB3" w:rsidRDefault="003C7535">
    <w:pPr>
      <w:jc w:val="cente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14:paraId="67345E5A" w14:textId="77777777" w:rsidR="00010CB3" w:rsidRDefault="00B2593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F3EA" w14:textId="77777777" w:rsidR="00010CB3" w:rsidRDefault="003C7535">
    <w:pPr>
      <w:pBdr>
        <w:top w:val="single" w:sz="4" w:space="1" w:color="000000"/>
        <w:left w:val="single" w:sz="4" w:space="0" w:color="000000"/>
        <w:bottom w:val="single" w:sz="4" w:space="1" w:color="000000"/>
        <w:right w:val="single" w:sz="4" w:space="0" w:color="000000"/>
      </w:pBdr>
      <w:bidi/>
      <w:jc w:val="center"/>
    </w:pPr>
    <w:r>
      <w:rPr>
        <w:rFonts w:cs="Arabic Transparent"/>
        <w:rtl/>
      </w:rPr>
      <w:t xml:space="preserve">إن وثائق ما قبل دورات اللجنة التنفيذية للصندوق المتعدد الأطراف لتنفيذ بروتوكول مونتريال </w:t>
    </w:r>
  </w:p>
  <w:p w14:paraId="6C724AA5" w14:textId="77777777" w:rsidR="00010CB3" w:rsidRDefault="003C7535">
    <w:pPr>
      <w:pBdr>
        <w:top w:val="single" w:sz="4" w:space="1" w:color="000000"/>
        <w:left w:val="single" w:sz="4" w:space="0" w:color="000000"/>
        <w:bottom w:val="single" w:sz="4" w:space="1" w:color="000000"/>
        <w:right w:val="single" w:sz="4" w:space="0" w:color="000000"/>
      </w:pBdr>
      <w:bidi/>
      <w:jc w:val="center"/>
    </w:pPr>
    <w:r>
      <w:rPr>
        <w:rFonts w:cs="Arabic Transparent"/>
        <w:rtl/>
      </w:rPr>
      <w:t xml:space="preserve">قد تصدر دون إخلال بأي قرار تتخذه اللجنة التنفيذية بعد صدورها.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5F99" w14:textId="77777777" w:rsidR="00010CB3" w:rsidRDefault="003C7535">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29C54" w14:textId="77777777" w:rsidR="00010CB3" w:rsidRDefault="003C7535">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D43B9" w14:textId="77777777" w:rsidR="00010CB3" w:rsidRDefault="003C7535">
    <w:pPr>
      <w:pStyle w:val="Footer"/>
      <w:jc w:val="center"/>
    </w:pPr>
    <w:r>
      <w:fldChar w:fldCharType="begin"/>
    </w:r>
    <w:r>
      <w:instrText xml:space="preserve"> PAGE </w:instrText>
    </w:r>
    <w:r>
      <w:fldChar w:fldCharType="separate"/>
    </w:r>
    <w:r>
      <w:t>1</w:t>
    </w:r>
    <w:r>
      <w:fldChar w:fldCharType="end"/>
    </w:r>
  </w:p>
  <w:p w14:paraId="47DBC99A" w14:textId="77777777" w:rsidR="00010CB3" w:rsidRDefault="00B25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C9DF7" w14:textId="77777777" w:rsidR="001823F5" w:rsidRDefault="001823F5">
      <w:r>
        <w:rPr>
          <w:color w:val="000000"/>
        </w:rPr>
        <w:separator/>
      </w:r>
    </w:p>
  </w:footnote>
  <w:footnote w:type="continuationSeparator" w:id="0">
    <w:p w14:paraId="4623DB18" w14:textId="77777777" w:rsidR="001823F5" w:rsidRDefault="001823F5">
      <w:r>
        <w:continuationSeparator/>
      </w:r>
    </w:p>
  </w:footnote>
  <w:footnote w:id="1">
    <w:p w14:paraId="70228609" w14:textId="77777777" w:rsidR="00E223D4" w:rsidRDefault="003C7535">
      <w:pPr>
        <w:pStyle w:val="FootnoteText"/>
        <w:bidi/>
        <w:spacing w:after="60"/>
      </w:pPr>
      <w:r>
        <w:rPr>
          <w:rStyle w:val="FootnoteReference"/>
        </w:rPr>
        <w:footnoteRef/>
      </w:r>
      <w:r>
        <w:rPr>
          <w:sz w:val="22"/>
          <w:szCs w:val="22"/>
          <w:rtl/>
        </w:rPr>
        <w:t xml:space="preserve"> الوثيقة </w:t>
      </w:r>
      <w:r>
        <w:rPr>
          <w:sz w:val="22"/>
          <w:szCs w:val="22"/>
        </w:rPr>
        <w:t>UNEP/OzL.Pro/ExCom/91/1</w:t>
      </w:r>
      <w:r>
        <w:rPr>
          <w:sz w:val="22"/>
          <w:szCs w:val="22"/>
          <w:rtl/>
        </w:rPr>
        <w:t>.</w:t>
      </w:r>
    </w:p>
  </w:footnote>
  <w:footnote w:id="2">
    <w:p w14:paraId="777CEFCB" w14:textId="77777777" w:rsidR="00E223D4" w:rsidRDefault="003C7535">
      <w:pPr>
        <w:pStyle w:val="FootnoteText"/>
        <w:bidi/>
      </w:pPr>
      <w:r>
        <w:rPr>
          <w:rStyle w:val="FootnoteReference"/>
        </w:rPr>
        <w:footnoteRef/>
      </w:r>
      <w:r>
        <w:rPr>
          <w:sz w:val="22"/>
          <w:szCs w:val="22"/>
          <w:rtl/>
          <w:lang w:eastAsia="ar"/>
        </w:rPr>
        <w:t xml:space="preserve"> يتماشى نظام إدارة المعرفة المحدث مع الإصدار 2.0 من رؤية الأمين العام للأمم المتحدة، على النحو المحدد في تقرير «خطتنا المشتركة» (</w:t>
      </w:r>
      <w:r>
        <w:rPr>
          <w:sz w:val="22"/>
          <w:szCs w:val="22"/>
          <w:lang w:eastAsia="ar" w:bidi="en-GB"/>
        </w:rPr>
        <w:t>https://www.un.org/ar/common-agenda</w:t>
      </w:r>
      <w:r>
        <w:rPr>
          <w:sz w:val="22"/>
          <w:szCs w:val="22"/>
          <w:rtl/>
          <w:lang w:eastAsia="ar"/>
        </w:rPr>
        <w:t>) من خلال إعداد قدرات جديدة تعزز المرونة والتكامل والتماسك في شتى كيانات المنظومة.</w:t>
      </w:r>
    </w:p>
  </w:footnote>
  <w:footnote w:id="3">
    <w:p w14:paraId="0F082793" w14:textId="77777777" w:rsidR="00E223D4" w:rsidRDefault="003C7535">
      <w:pPr>
        <w:pStyle w:val="FootnoteText"/>
        <w:bidi/>
      </w:pPr>
      <w:r>
        <w:rPr>
          <w:rStyle w:val="FootnoteReference"/>
        </w:rPr>
        <w:footnoteRef/>
      </w:r>
      <w:r>
        <w:rPr>
          <w:sz w:val="22"/>
          <w:szCs w:val="22"/>
          <w:rtl/>
          <w:lang w:eastAsia="ar"/>
        </w:rPr>
        <w:t xml:space="preserve"> شملت </w:t>
      </w:r>
      <w:r>
        <w:rPr>
          <w:rStyle w:val="ListParagraph1"/>
          <w:b w:val="0"/>
          <w:bCs w:val="0"/>
          <w:sz w:val="22"/>
          <w:szCs w:val="22"/>
          <w:rtl/>
          <w:lang w:eastAsia="ar"/>
        </w:rPr>
        <w:t>الوثائق وثائق اجتماعات اللجنة التنفيذية قبل الدورة وأثناءها وبعدها، والوثيقة المتعلقة بـ «السياسات والإجراءات والمبادئ التوجيهية والمعايير الخاصة بالصندوق المتعدد الأطراف» وملحقيها، وهما: «خطط إدارة إزالة المواد الهيدروكلوروفلوروكربونية، وخطط إزالة إنتاج المواد الهيدروكلوروفلوروكربونية» و «خطط ومشاريع الإزالة».</w:t>
      </w:r>
      <w:r>
        <w:rPr>
          <w:rStyle w:val="ListParagraph1"/>
          <w:sz w:val="22"/>
          <w:szCs w:val="22"/>
          <w:rtl/>
          <w:lang w:eastAsia="ar"/>
        </w:rPr>
        <w:t xml:space="preserve"> </w:t>
      </w:r>
    </w:p>
  </w:footnote>
  <w:footnote w:id="4">
    <w:p w14:paraId="46E2EA60" w14:textId="77777777" w:rsidR="00E223D4" w:rsidRDefault="003C7535">
      <w:pPr>
        <w:pStyle w:val="FootnoteText"/>
        <w:bidi/>
      </w:pPr>
      <w:r>
        <w:rPr>
          <w:rStyle w:val="FootnoteReference"/>
        </w:rPr>
        <w:footnoteRef/>
      </w:r>
      <w:r>
        <w:rPr>
          <w:sz w:val="22"/>
          <w:szCs w:val="22"/>
          <w:rtl/>
          <w:lang w:eastAsia="ar"/>
        </w:rPr>
        <w:t xml:space="preserve"> ميزانيات أمانة الصندوق المعتمدة لعامي 2023 و2024 والمقترحة لعام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6254" w14:textId="13CF7CBB" w:rsidR="00010CB3" w:rsidRDefault="003C7535">
    <w:pPr>
      <w:jc w:val="right"/>
    </w:pPr>
    <w:r>
      <w:fldChar w:fldCharType="begin"/>
    </w:r>
    <w:r>
      <w:instrText xml:space="preserve"> DOCPROPERTY "Document number" </w:instrText>
    </w:r>
    <w:r>
      <w:fldChar w:fldCharType="separate"/>
    </w:r>
    <w:r w:rsidR="00832964">
      <w:t>UNEP/OzL.Pro/ExCom/91/70</w:t>
    </w:r>
    <w:r>
      <w:fldChar w:fldCharType="end"/>
    </w:r>
  </w:p>
  <w:p w14:paraId="14AF18E5" w14:textId="77777777" w:rsidR="00010CB3" w:rsidRDefault="00B25936"/>
  <w:p w14:paraId="1C5ABDA5" w14:textId="77777777" w:rsidR="00010CB3" w:rsidRDefault="00B259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54EB7" w14:textId="70BD087C" w:rsidR="00010CB3" w:rsidRDefault="003C7535">
    <w:pPr>
      <w:jc w:val="left"/>
    </w:pPr>
    <w:r>
      <w:fldChar w:fldCharType="begin"/>
    </w:r>
    <w:r>
      <w:instrText xml:space="preserve"> DOCPROPERTY "Document number" </w:instrText>
    </w:r>
    <w:r>
      <w:fldChar w:fldCharType="separate"/>
    </w:r>
    <w:r w:rsidR="00832964">
      <w:t>UNEP/OzL.Pro/ExCom/91/70</w:t>
    </w:r>
    <w:r>
      <w:fldChar w:fldCharType="end"/>
    </w:r>
  </w:p>
  <w:p w14:paraId="77299593" w14:textId="77777777" w:rsidR="00010CB3" w:rsidRDefault="00B25936"/>
  <w:p w14:paraId="115C131A" w14:textId="77777777" w:rsidR="00010CB3" w:rsidRDefault="00B2593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0E71" w14:textId="77777777" w:rsidR="003C7535" w:rsidRDefault="003C75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CF23" w14:textId="77777777" w:rsidR="00010CB3" w:rsidRDefault="003C7535">
    <w:r>
      <w:fldChar w:fldCharType="begin"/>
    </w:r>
    <w:r>
      <w:instrText xml:space="preserve"> DOCPROPERTY "Document number" </w:instrText>
    </w:r>
    <w:r>
      <w:fldChar w:fldCharType="separate"/>
    </w:r>
    <w:r>
      <w:t>UNEP/OzL.Pro/ExCom/91/1</w:t>
    </w:r>
    <w:r>
      <w:fldChar w:fldCharType="end"/>
    </w:r>
  </w:p>
  <w:p w14:paraId="30E34FE7" w14:textId="77777777" w:rsidR="00010CB3" w:rsidRDefault="00B25936"/>
  <w:p w14:paraId="1B7D10C2" w14:textId="77777777" w:rsidR="00010CB3" w:rsidRDefault="00B2593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D123" w14:textId="77777777" w:rsidR="00010CB3" w:rsidRDefault="003C7535">
    <w:pPr>
      <w:jc w:val="right"/>
    </w:pPr>
    <w:r>
      <w:fldChar w:fldCharType="begin"/>
    </w:r>
    <w:r>
      <w:instrText xml:space="preserve"> DOCPROPERTY "Document number" </w:instrText>
    </w:r>
    <w:r>
      <w:fldChar w:fldCharType="separate"/>
    </w:r>
    <w:r>
      <w:t>UNEP/OzL.Pro/ExCom/91/1</w:t>
    </w:r>
    <w:r>
      <w:fldChar w:fldCharType="end"/>
    </w:r>
  </w:p>
  <w:p w14:paraId="067BEB08" w14:textId="77777777" w:rsidR="00010CB3" w:rsidRDefault="00B25936"/>
  <w:p w14:paraId="5AF4580A" w14:textId="77777777" w:rsidR="00010CB3" w:rsidRDefault="00B259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C0F0" w14:textId="77777777" w:rsidR="00010CB3" w:rsidRDefault="00B259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5DC"/>
    <w:multiLevelType w:val="multilevel"/>
    <w:tmpl w:val="8A426D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BC65B99"/>
    <w:multiLevelType w:val="multilevel"/>
    <w:tmpl w:val="7304FA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EDB6614"/>
    <w:multiLevelType w:val="multilevel"/>
    <w:tmpl w:val="ADD07694"/>
    <w:styleLink w:val="LFO19"/>
    <w:lvl w:ilvl="0">
      <w:start w:val="1"/>
      <w:numFmt w:val="lowerLetter"/>
      <w:pStyle w:val="StyleHeader4Para4Left0Firstline0"/>
      <w:lvlText w:val="%1."/>
      <w:lvlJc w:val="left"/>
      <w:pPr>
        <w:ind w:left="360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3" w15:restartNumberingAfterBreak="0">
    <w:nsid w:val="3C33226A"/>
    <w:multiLevelType w:val="multilevel"/>
    <w:tmpl w:val="DD081E48"/>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A3E7367"/>
    <w:multiLevelType w:val="multilevel"/>
    <w:tmpl w:val="2D54657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5F3629C"/>
    <w:multiLevelType w:val="multilevel"/>
    <w:tmpl w:val="1ED2B64C"/>
    <w:styleLink w:val="WWOutlineListStyle"/>
    <w:lvl w:ilvl="0">
      <w:start w:val="1"/>
      <w:numFmt w:val="decimal"/>
      <w:pStyle w:val="Heading1"/>
      <w:lvlText w:val="%1."/>
      <w:lvlJc w:val="left"/>
    </w:lvl>
    <w:lvl w:ilvl="1">
      <w:start w:val="1"/>
      <w:numFmt w:val="arabicAbjad"/>
      <w:pStyle w:val="Heading2"/>
      <w:lvlText w:val="(%2)"/>
      <w:lvlJc w:val="left"/>
      <w:pPr>
        <w:ind w:left="1080" w:hanging="360"/>
      </w:pPr>
      <w:rPr>
        <w:rFonts w:ascii="Times New Roman" w:hAnsi="Times New Roman" w:cs="Arabic Transparent"/>
        <w:b w:val="0"/>
        <w:bCs w:val="0"/>
        <w:i w:val="0"/>
        <w:iCs w:val="0"/>
        <w:vanish w:val="0"/>
        <w:color w:val="auto"/>
        <w:sz w:val="24"/>
        <w:szCs w:val="26"/>
        <w:u w:val="none"/>
      </w:rPr>
    </w:lvl>
    <w:lvl w:ilvl="2">
      <w:start w:val="1"/>
      <w:numFmt w:val="lowerRoman"/>
      <w:pStyle w:val="Heading3"/>
      <w:lvlText w:val="(%3)"/>
      <w:lvlJc w:val="left"/>
      <w:pPr>
        <w:ind w:left="2160" w:hanging="720"/>
      </w:pPr>
    </w:lvl>
    <w:lvl w:ilvl="3">
      <w:start w:val="1"/>
      <w:numFmt w:val="lowerLetter"/>
      <w:pStyle w:val="Heading4"/>
      <w:lvlText w:val="%4)"/>
      <w:lvlJc w:val="left"/>
      <w:pPr>
        <w:ind w:left="2776" w:hanging="706"/>
      </w:pPr>
      <w:rPr>
        <w:b w:val="0"/>
        <w:i w:val="0"/>
      </w:rPr>
    </w:lvl>
    <w:lvl w:ilvl="4">
      <w:start w:val="1"/>
      <w:numFmt w:val="lowerRoman"/>
      <w:pStyle w:val="Heading5"/>
      <w:lvlText w:val="%5."/>
      <w:lvlJc w:val="right"/>
      <w:pPr>
        <w:ind w:left="3583" w:hanging="360"/>
      </w:pPr>
    </w:lvl>
    <w:lvl w:ilvl="5">
      <w:start w:val="1"/>
      <w:numFmt w:val="lowerLetter"/>
      <w:pStyle w:val="Heading6"/>
      <w:lvlText w:val="(%6)"/>
      <w:lvlJc w:val="left"/>
      <w:pPr>
        <w:ind w:left="4291" w:hanging="720"/>
      </w:pPr>
    </w:lvl>
    <w:lvl w:ilvl="6">
      <w:start w:val="1"/>
      <w:numFmt w:val="lowerRoman"/>
      <w:pStyle w:val="Heading7"/>
      <w:lvlText w:val="(%7)"/>
      <w:lvlJc w:val="left"/>
      <w:pPr>
        <w:ind w:left="4997" w:hanging="706"/>
      </w:pPr>
    </w:lvl>
    <w:lvl w:ilvl="7">
      <w:start w:val="1"/>
      <w:numFmt w:val="none"/>
      <w:lvlText w:val="%8"/>
      <w:lvlJc w:val="left"/>
    </w:lvl>
    <w:lvl w:ilvl="8">
      <w:start w:val="1"/>
      <w:numFmt w:val="lowerRoman"/>
      <w:pStyle w:val="Heading9"/>
      <w:lvlText w:val="(%9)"/>
      <w:lvlJc w:val="left"/>
      <w:pPr>
        <w:ind w:left="6408" w:hanging="706"/>
      </w:pPr>
    </w:lvl>
  </w:abstractNum>
  <w:abstractNum w:abstractNumId="6" w15:restartNumberingAfterBreak="0">
    <w:nsid w:val="7BD72DC5"/>
    <w:multiLevelType w:val="multilevel"/>
    <w:tmpl w:val="2F903524"/>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019508121">
    <w:abstractNumId w:val="5"/>
    <w:lvlOverride w:ilvl="0">
      <w:lvl w:ilvl="0">
        <w:start w:val="1"/>
        <w:numFmt w:val="decimal"/>
        <w:pStyle w:val="Heading1"/>
        <w:lvlText w:val="%1."/>
        <w:lvlJc w:val="left"/>
        <w:rPr>
          <w:sz w:val="28"/>
          <w:szCs w:val="28"/>
        </w:rPr>
      </w:lvl>
    </w:lvlOverride>
    <w:lvlOverride w:ilvl="1">
      <w:lvl w:ilvl="1">
        <w:start w:val="1"/>
        <w:numFmt w:val="arabicAbjad"/>
        <w:pStyle w:val="Heading2"/>
        <w:lvlText w:val="(%2)"/>
        <w:lvlJc w:val="left"/>
        <w:pPr>
          <w:ind w:left="1080" w:hanging="360"/>
        </w:pPr>
        <w:rPr>
          <w:rFonts w:ascii="Times New Roman" w:hAnsi="Times New Roman" w:cs="Arabic Transparent"/>
          <w:b w:val="0"/>
          <w:bCs w:val="0"/>
          <w:i w:val="0"/>
          <w:iCs w:val="0"/>
          <w:vanish w:val="0"/>
          <w:color w:val="auto"/>
          <w:sz w:val="24"/>
          <w:szCs w:val="26"/>
          <w:u w:val="none"/>
        </w:rPr>
      </w:lvl>
    </w:lvlOverride>
  </w:num>
  <w:num w:numId="2" w16cid:durableId="1593394798">
    <w:abstractNumId w:val="4"/>
  </w:num>
  <w:num w:numId="3" w16cid:durableId="2013681048">
    <w:abstractNumId w:val="3"/>
  </w:num>
  <w:num w:numId="4" w16cid:durableId="345330186">
    <w:abstractNumId w:val="6"/>
  </w:num>
  <w:num w:numId="5" w16cid:durableId="1240335228">
    <w:abstractNumId w:val="2"/>
  </w:num>
  <w:num w:numId="6" w16cid:durableId="1782382972">
    <w:abstractNumId w:val="5"/>
    <w:lvlOverride w:ilvl="0">
      <w:startOverride w:val="1"/>
      <w:lvl w:ilvl="0">
        <w:start w:val="1"/>
        <w:numFmt w:val="decimal"/>
        <w:pStyle w:val="Heading1"/>
        <w:lvlText w:val="%1."/>
        <w:lvlJc w:val="left"/>
        <w:rPr>
          <w:sz w:val="28"/>
          <w:szCs w:val="28"/>
        </w:rPr>
      </w:lvl>
    </w:lvlOverride>
  </w:num>
  <w:num w:numId="7" w16cid:durableId="1639649638">
    <w:abstractNumId w:val="1"/>
  </w:num>
  <w:num w:numId="8" w16cid:durableId="1163080729">
    <w:abstractNumId w:val="0"/>
  </w:num>
  <w:num w:numId="9" w16cid:durableId="849565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3D4"/>
    <w:rsid w:val="00074D8C"/>
    <w:rsid w:val="0012292E"/>
    <w:rsid w:val="001823F5"/>
    <w:rsid w:val="002F4621"/>
    <w:rsid w:val="003927EF"/>
    <w:rsid w:val="003C7535"/>
    <w:rsid w:val="00455EA7"/>
    <w:rsid w:val="00517CBD"/>
    <w:rsid w:val="00660534"/>
    <w:rsid w:val="00782E39"/>
    <w:rsid w:val="00832964"/>
    <w:rsid w:val="0084640F"/>
    <w:rsid w:val="00A94FD6"/>
    <w:rsid w:val="00B25936"/>
    <w:rsid w:val="00D11B4F"/>
    <w:rsid w:val="00D2200F"/>
    <w:rsid w:val="00E223D4"/>
    <w:rsid w:val="00EF15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4D29"/>
  <w15:docId w15:val="{2C8FABCD-CD15-423F-8E20-BCDA38E8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4"/>
      <w:lang w:val="en-GB" w:bidi="ar-DZ"/>
    </w:rPr>
  </w:style>
  <w:style w:type="paragraph" w:styleId="Heading1">
    <w:name w:val="heading 1"/>
    <w:basedOn w:val="Normal"/>
    <w:next w:val="Normal"/>
    <w:uiPriority w:val="9"/>
    <w:qFormat/>
    <w:pPr>
      <w:numPr>
        <w:numId w:val="1"/>
      </w:numPr>
      <w:spacing w:after="240"/>
      <w:outlineLvl w:val="0"/>
    </w:pPr>
  </w:style>
  <w:style w:type="paragraph" w:styleId="Heading2">
    <w:name w:val="heading 2"/>
    <w:basedOn w:val="Normal"/>
    <w:next w:val="Normal"/>
    <w:uiPriority w:val="9"/>
    <w:unhideWhenUsed/>
    <w:qFormat/>
    <w:pPr>
      <w:widowControl w:val="0"/>
      <w:numPr>
        <w:ilvl w:val="1"/>
        <w:numId w:val="1"/>
      </w:numPr>
      <w:spacing w:after="240"/>
      <w:outlineLvl w:val="1"/>
    </w:pPr>
  </w:style>
  <w:style w:type="paragraph" w:styleId="Heading3">
    <w:name w:val="heading 3"/>
    <w:basedOn w:val="Normal"/>
    <w:next w:val="Normal"/>
    <w:uiPriority w:val="9"/>
    <w:unhideWhenUsed/>
    <w:qFormat/>
    <w:pPr>
      <w:widowControl w:val="0"/>
      <w:numPr>
        <w:ilvl w:val="2"/>
        <w:numId w:val="1"/>
      </w:numPr>
      <w:spacing w:after="240"/>
      <w:outlineLvl w:val="2"/>
    </w:pPr>
  </w:style>
  <w:style w:type="paragraph" w:styleId="Heading4">
    <w:name w:val="heading 4"/>
    <w:basedOn w:val="Normal"/>
    <w:next w:val="Heading9"/>
    <w:uiPriority w:val="9"/>
    <w:unhideWhenUsed/>
    <w:qFormat/>
    <w:pPr>
      <w:keepNext/>
      <w:numPr>
        <w:ilvl w:val="3"/>
        <w:numId w:val="1"/>
      </w:numPr>
      <w:spacing w:before="240" w:after="60"/>
      <w:outlineLvl w:val="3"/>
    </w:pPr>
  </w:style>
  <w:style w:type="paragraph" w:styleId="Heading5">
    <w:name w:val="heading 5"/>
    <w:basedOn w:val="Normal"/>
    <w:next w:val="Normal"/>
    <w:uiPriority w:val="9"/>
    <w:semiHidden/>
    <w:unhideWhenUsed/>
    <w:qFormat/>
    <w:pPr>
      <w:keepNext/>
      <w:numPr>
        <w:ilvl w:val="4"/>
        <w:numId w:val="1"/>
      </w:numPr>
      <w:spacing w:after="240"/>
      <w:outlineLvl w:val="4"/>
    </w:pPr>
  </w:style>
  <w:style w:type="paragraph" w:styleId="Heading6">
    <w:name w:val="heading 6"/>
    <w:basedOn w:val="Normal"/>
    <w:next w:val="Normal"/>
    <w:uiPriority w:val="9"/>
    <w:semiHidden/>
    <w:unhideWhenUsed/>
    <w:qFormat/>
    <w:pPr>
      <w:numPr>
        <w:ilvl w:val="5"/>
        <w:numId w:val="1"/>
      </w:numPr>
      <w:spacing w:before="240" w:after="60"/>
      <w:outlineLvl w:val="5"/>
    </w:pPr>
    <w:rPr>
      <w:rFonts w:ascii="Arial" w:hAnsi="Arial"/>
      <w:i/>
    </w:rPr>
  </w:style>
  <w:style w:type="paragraph" w:styleId="Heading7">
    <w:name w:val="heading 7"/>
    <w:basedOn w:val="Normal"/>
    <w:next w:val="Normal"/>
    <w:pPr>
      <w:numPr>
        <w:ilvl w:val="6"/>
        <w:numId w:val="1"/>
      </w:numPr>
      <w:spacing w:before="240" w:after="60"/>
      <w:outlineLvl w:val="6"/>
    </w:pPr>
    <w:rPr>
      <w:rFonts w:ascii="Arial" w:hAnsi="Arial"/>
    </w:rPr>
  </w:style>
  <w:style w:type="paragraph" w:styleId="Heading8">
    <w:name w:val="heading 8"/>
    <w:basedOn w:val="Normal"/>
    <w:next w:val="Normal"/>
    <w:pPr>
      <w:outlineLvl w:val="7"/>
    </w:pPr>
    <w:rPr>
      <w:b/>
    </w:rPr>
  </w:style>
  <w:style w:type="paragraph" w:styleId="Heading9">
    <w:name w:val="heading 9"/>
    <w:basedOn w:val="Normal"/>
    <w:next w:val="Normal"/>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9"/>
      </w:numPr>
    </w:pPr>
  </w:style>
  <w:style w:type="paragraph" w:styleId="Header">
    <w:name w:val="header"/>
    <w:basedOn w:val="Normal"/>
    <w:pPr>
      <w:tabs>
        <w:tab w:val="center" w:pos="4320"/>
        <w:tab w:val="right" w:pos="8640"/>
      </w:tabs>
    </w:pPr>
  </w:style>
  <w:style w:type="paragraph" w:customStyle="1" w:styleId="sub-title">
    <w:name w:val="sub-title"/>
    <w:pPr>
      <w:suppressAutoHyphens/>
      <w:jc w:val="both"/>
      <w:outlineLvl w:val="0"/>
    </w:pPr>
    <w:rPr>
      <w:b/>
      <w:sz w:val="22"/>
      <w:szCs w:val="22"/>
    </w:rPr>
  </w:style>
  <w:style w:type="paragraph" w:customStyle="1" w:styleId="Title1">
    <w:name w:val="Title1"/>
    <w:pPr>
      <w:suppressAutoHyphens/>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pPr>
      <w:suppressAutoHyphens/>
    </w:pPr>
    <w:rPr>
      <w:sz w:val="22"/>
      <w:szCs w:val="22"/>
      <w:lang w:val="en-GB"/>
    </w:rPr>
  </w:style>
  <w:style w:type="paragraph" w:styleId="Footer">
    <w:name w:val="footer"/>
    <w:basedOn w:val="Normal"/>
    <w:pPr>
      <w:tabs>
        <w:tab w:val="center" w:pos="4320"/>
        <w:tab w:val="right" w:pos="8640"/>
      </w:tabs>
    </w:p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Indent3">
    <w:name w:val="Body Text Indent 3"/>
    <w:basedOn w:val="Normal"/>
    <w:pPr>
      <w:spacing w:after="120"/>
      <w:ind w:left="360"/>
    </w:pPr>
    <w:rPr>
      <w:sz w:val="16"/>
      <w:szCs w:val="16"/>
    </w:rPr>
  </w:style>
  <w:style w:type="paragraph" w:styleId="PlainText">
    <w:name w:val="Plain Text"/>
    <w:basedOn w:val="Normal"/>
    <w:rPr>
      <w:rFonts w:ascii="Courier New" w:hAnsi="Courier New" w:cs="Courier New"/>
      <w:sz w:val="20"/>
    </w:rPr>
  </w:style>
  <w:style w:type="character" w:customStyle="1" w:styleId="Heading1Char1">
    <w:name w:val="Heading 1 Char1"/>
    <w:basedOn w:val="DefaultParagraphFont"/>
    <w:rPr>
      <w:sz w:val="22"/>
      <w:szCs w:val="22"/>
      <w:lang w:val="en-GB"/>
    </w:rPr>
  </w:style>
  <w:style w:type="paragraph" w:customStyle="1" w:styleId="Header4">
    <w:name w:val="Header4"/>
    <w:basedOn w:val="Normal"/>
    <w:next w:val="Normal"/>
    <w:pPr>
      <w:widowControl w:val="0"/>
      <w:tabs>
        <w:tab w:val="left" w:pos="2880"/>
        <w:tab w:val="left" w:pos="3600"/>
        <w:tab w:val="left" w:pos="5760"/>
      </w:tabs>
      <w:spacing w:after="240"/>
      <w:ind w:left="2880" w:hanging="720"/>
    </w:pPr>
  </w:style>
  <w:style w:type="character" w:styleId="CommentReference">
    <w:name w:val="annotation reference"/>
    <w:basedOn w:val="DefaultParagraphFont"/>
    <w:rPr>
      <w:sz w:val="16"/>
      <w:szCs w:val="16"/>
    </w:rPr>
  </w:style>
  <w:style w:type="paragraph" w:styleId="Subtitle">
    <w:name w:val="Subtitle"/>
    <w:basedOn w:val="Normal"/>
    <w:uiPriority w:val="11"/>
    <w:qFormat/>
    <w:pPr>
      <w:spacing w:after="60"/>
      <w:jc w:val="center"/>
      <w:outlineLvl w:val="1"/>
    </w:pPr>
    <w:rPr>
      <w:rFonts w:ascii="Arial" w:hAnsi="Arial" w:cs="Arial"/>
    </w:rPr>
  </w:style>
  <w:style w:type="paragraph" w:styleId="Title">
    <w:name w:val="Title"/>
    <w:basedOn w:val="Normal"/>
    <w:uiPriority w:val="10"/>
    <w:qFormat/>
    <w:pPr>
      <w:spacing w:before="240" w:after="60"/>
      <w:jc w:val="center"/>
      <w:outlineLvl w:val="0"/>
    </w:pPr>
    <w:rPr>
      <w:rFonts w:ascii="Arial" w:hAnsi="Arial" w:cs="Arial"/>
      <w:b/>
      <w:bCs/>
      <w:kern w:val="3"/>
    </w:rPr>
  </w:style>
  <w:style w:type="paragraph" w:styleId="Date">
    <w:name w:val="Date"/>
    <w:basedOn w:val="Normal"/>
    <w:next w:val="Normal"/>
  </w:style>
  <w:style w:type="character" w:styleId="PlaceholderText">
    <w:name w:val="Placeholder Text"/>
    <w:basedOn w:val="DefaultParagraphFont"/>
    <w:rPr>
      <w:color w:val="80808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lang w:val="en-GB"/>
    </w:rPr>
  </w:style>
  <w:style w:type="paragraph" w:styleId="CommentText">
    <w:name w:val="annotation text"/>
    <w:basedOn w:val="Normal"/>
    <w:rPr>
      <w:sz w:val="20"/>
    </w:rPr>
  </w:style>
  <w:style w:type="character" w:customStyle="1" w:styleId="CommentTextChar">
    <w:name w:val="Comment Text Char"/>
    <w:basedOn w:val="DefaultParagraphFont"/>
    <w:rPr>
      <w:lang w:val="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val="en-GB"/>
    </w:rPr>
  </w:style>
  <w:style w:type="paragraph" w:customStyle="1" w:styleId="StyleHeader4Para4Left0Firstline0">
    <w:name w:val="Style Header4Para 4 + Left:  0&quot; First line:  0&quot;"/>
    <w:basedOn w:val="Header4"/>
    <w:pPr>
      <w:numPr>
        <w:numId w:val="5"/>
      </w:numPr>
    </w:pPr>
    <w:rPr>
      <w:sz w:val="20"/>
    </w:rPr>
  </w:style>
  <w:style w:type="paragraph" w:styleId="Caption">
    <w:name w:val="caption"/>
    <w:basedOn w:val="Normal"/>
    <w:next w:val="Normal"/>
    <w:pPr>
      <w:bidi/>
      <w:ind w:left="180" w:hanging="180"/>
      <w:jc w:val="left"/>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rPr>
      <w:sz w:val="24"/>
      <w:lang w:val="en-GB" w:bidi="ar-DZ"/>
    </w:rPr>
  </w:style>
  <w:style w:type="paragraph" w:styleId="FootnoteText">
    <w:name w:val="footnote text"/>
    <w:basedOn w:val="Normal"/>
    <w:rPr>
      <w:sz w:val="20"/>
    </w:rPr>
  </w:style>
  <w:style w:type="character" w:customStyle="1" w:styleId="FootnoteTextChar">
    <w:name w:val="Footnote Text Char"/>
    <w:basedOn w:val="DefaultParagraphFont"/>
    <w:rPr>
      <w:lang w:val="en-GB" w:bidi="ar-DZ"/>
    </w:rPr>
  </w:style>
  <w:style w:type="character" w:styleId="FootnoteReference">
    <w:name w:val="footnote reference"/>
    <w:basedOn w:val="DefaultParagraphFont"/>
    <w:rPr>
      <w:position w:val="0"/>
      <w:vertAlign w:val="superscript"/>
    </w:rPr>
  </w:style>
  <w:style w:type="character" w:customStyle="1" w:styleId="Style2">
    <w:name w:val="Style 2"/>
    <w:basedOn w:val="DefaultParagraphFont"/>
    <w:rPr>
      <w:rFonts w:ascii="Times New Roman" w:hAnsi="Times New Roman"/>
      <w:caps w:val="0"/>
      <w:smallCaps w:val="0"/>
      <w:strike w:val="0"/>
      <w:dstrike w:val="0"/>
      <w:vanish w:val="0"/>
      <w:position w:val="0"/>
      <w:sz w:val="22"/>
      <w:u w:val="single"/>
      <w:vertAlign w:val="baseline"/>
    </w:rPr>
  </w:style>
  <w:style w:type="character" w:customStyle="1" w:styleId="ListParagraph1">
    <w:name w:val="List Paragraph 1"/>
    <w:basedOn w:val="DefaultParagraphFont"/>
    <w:rPr>
      <w:b/>
      <w:bCs/>
    </w:rPr>
  </w:style>
  <w:style w:type="paragraph" w:customStyle="1" w:styleId="Style1">
    <w:name w:val="Style 1"/>
    <w:basedOn w:val="Normal"/>
    <w:autoRedefine/>
    <w:pPr>
      <w:tabs>
        <w:tab w:val="left" w:pos="0"/>
      </w:tabs>
      <w:bidi/>
      <w:spacing w:after="240"/>
      <w:ind w:left="720" w:hanging="720"/>
    </w:pPr>
    <w:rPr>
      <w:b/>
      <w:sz w:val="32"/>
      <w:szCs w:val="30"/>
      <w:lang w:val="en-CA" w:eastAsia="ar" w:bidi="ar-EG"/>
    </w:rPr>
  </w:style>
  <w:style w:type="paragraph" w:customStyle="1" w:styleId="StyleBold">
    <w:name w:val="Style Bold"/>
    <w:basedOn w:val="Normal"/>
    <w:pPr>
      <w:spacing w:after="240"/>
    </w:pPr>
    <w:rPr>
      <w:b/>
      <w:bCs/>
      <w:sz w:val="22"/>
      <w:lang w:val="en-CA" w:eastAsia="ar-EG" w:bidi="ar-SA"/>
    </w:rPr>
  </w:style>
  <w:style w:type="character" w:customStyle="1" w:styleId="Style1Char">
    <w:name w:val="Style 1 Char"/>
    <w:basedOn w:val="DefaultParagraphFont"/>
    <w:rPr>
      <w:b/>
      <w:sz w:val="32"/>
      <w:szCs w:val="30"/>
      <w:lang w:val="en-CA" w:eastAsia="ar" w:bidi="ar-EG"/>
    </w:rPr>
  </w:style>
  <w:style w:type="paragraph" w:customStyle="1" w:styleId="Style3">
    <w:name w:val="Style 3"/>
    <w:basedOn w:val="Normal"/>
    <w:autoRedefine/>
    <w:pPr>
      <w:spacing w:after="120"/>
    </w:pPr>
    <w:rPr>
      <w:b/>
      <w:szCs w:val="24"/>
      <w:u w:val="single"/>
      <w:lang w:val="en-CA" w:eastAsia="ar-EG" w:bidi="ar-SA"/>
    </w:rPr>
  </w:style>
  <w:style w:type="character" w:customStyle="1" w:styleId="StyleBoldChar">
    <w:name w:val="Style Bold Char"/>
    <w:basedOn w:val="DefaultParagraphFont"/>
    <w:rPr>
      <w:b/>
      <w:bCs/>
      <w:sz w:val="22"/>
      <w:lang w:val="en-CA" w:eastAsia="ar-EG"/>
    </w:rPr>
  </w:style>
  <w:style w:type="character" w:customStyle="1" w:styleId="Style3Char">
    <w:name w:val="Style 3 Char"/>
    <w:basedOn w:val="DefaultParagraphFont"/>
    <w:rPr>
      <w:b/>
      <w:sz w:val="24"/>
      <w:szCs w:val="24"/>
      <w:u w:val="single"/>
      <w:lang w:val="en-CA" w:eastAsia="ar-EG"/>
    </w:rPr>
  </w:style>
  <w:style w:type="paragraph" w:styleId="ListParagraph">
    <w:name w:val="List Paragraph"/>
    <w:basedOn w:val="Normal"/>
    <w:pPr>
      <w:ind w:left="720"/>
      <w:contextualSpacing/>
    </w:pPr>
    <w:rPr>
      <w:sz w:val="22"/>
      <w:szCs w:val="22"/>
      <w:lang w:val="en-CA" w:eastAsia="ar-EG" w:bidi="ar-SA"/>
    </w:rPr>
  </w:style>
  <w:style w:type="character" w:customStyle="1" w:styleId="cf01">
    <w:name w:val="cf01"/>
    <w:basedOn w:val="DefaultParagraphFont"/>
    <w:rPr>
      <w:rFonts w:ascii="Segoe UI" w:hAnsi="Segoe UI" w:cs="Segoe UI"/>
      <w:sz w:val="18"/>
      <w:szCs w:val="18"/>
    </w:rPr>
  </w:style>
  <w:style w:type="numbering" w:customStyle="1" w:styleId="1111111">
    <w:name w:val="1 / 1.1 / 1.1.11"/>
    <w:basedOn w:val="NoList"/>
    <w:pPr>
      <w:numPr>
        <w:numId w:val="2"/>
      </w:numPr>
    </w:pPr>
  </w:style>
  <w:style w:type="numbering" w:customStyle="1" w:styleId="1ai1">
    <w:name w:val="1 / a / i1"/>
    <w:basedOn w:val="NoList"/>
    <w:pPr>
      <w:numPr>
        <w:numId w:val="3"/>
      </w:numPr>
    </w:pPr>
  </w:style>
  <w:style w:type="numbering" w:customStyle="1" w:styleId="ArticleSection1">
    <w:name w:val="Article / Section1"/>
    <w:basedOn w:val="NoList"/>
    <w:pPr>
      <w:numPr>
        <w:numId w:val="4"/>
      </w:numPr>
    </w:pPr>
  </w:style>
  <w:style w:type="numbering" w:customStyle="1" w:styleId="LFO19">
    <w:name w:val="LFO19"/>
    <w:basedOn w:val="NoList"/>
    <w:pPr>
      <w:numPr>
        <w:numId w:val="5"/>
      </w:numPr>
    </w:pPr>
  </w:style>
  <w:style w:type="table" w:styleId="TableGrid">
    <w:name w:val="Table Grid"/>
    <w:basedOn w:val="TableNormal"/>
    <w:rsid w:val="0012292E"/>
    <w:pPr>
      <w:autoSpaceDN/>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rabic\A91-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0D0CF34EB23447A9D590042D02F8C8" ma:contentTypeVersion="5" ma:contentTypeDescription="Create a new document." ma:contentTypeScope="" ma:versionID="edb7b9a56ca91589842ead28e2c1bd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UNEP/OzL.Pro/ExCom/91/70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8EAECD4-4594-4A3D-83A5-4A12FD690B0C}"/>
</file>

<file path=customXml/itemProps2.xml><?xml version="1.0" encoding="utf-8"?>
<ds:datastoreItem xmlns:ds="http://schemas.openxmlformats.org/officeDocument/2006/customXml" ds:itemID="{6349A624-1232-4E37-9413-C950AF7FBFA9}"/>
</file>

<file path=customXml/itemProps3.xml><?xml version="1.0" encoding="utf-8"?>
<ds:datastoreItem xmlns:ds="http://schemas.openxmlformats.org/officeDocument/2006/customXml" ds:itemID="{70DFF72D-A983-4EEB-98BD-7B0CEC841932}"/>
</file>

<file path=docProps/app.xml><?xml version="1.0" encoding="utf-8"?>
<Properties xmlns="http://schemas.openxmlformats.org/officeDocument/2006/extended-properties" xmlns:vt="http://schemas.openxmlformats.org/officeDocument/2006/docPropsVTypes">
  <Template>A91-template</Template>
  <TotalTime>39</TotalTime>
  <Pages>13</Pages>
  <Words>3063</Words>
  <Characters>17463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لاستراتيجية المعلومات للصندوق المتعدد الأطراف لتشمل خطة مفصلة عن إدارة المعلومات والمعارف واحتياجات تكنولوجيا موقع الإنترنت/ المعلومات، والموارد اللازمة، </dc:title>
  <dc:creator>Fathi Abdelraouf Ahmed</dc:creator>
  <cp:lastModifiedBy>HBE</cp:lastModifiedBy>
  <cp:revision>16</cp:revision>
  <cp:lastPrinted>2001-05-26T16:40:00Z</cp:lastPrinted>
  <dcterms:created xsi:type="dcterms:W3CDTF">2022-11-06T11:17:00Z</dcterms:created>
  <dcterms:modified xsi:type="dcterms:W3CDTF">2022-11-10T21:51:00Z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UNEP/OzL.Pro/ExCom/91/70</vt:lpwstr>
  </property>
  <property fmtid="{D5CDD505-2E9C-101B-9397-08002B2CF9AE}" pid="3" name="Revision date">
    <vt:lpwstr>11/4/2022</vt:lpwstr>
  </property>
  <property fmtid="{D5CDD505-2E9C-101B-9397-08002B2CF9AE}" pid="4" name="ContentTypeId">
    <vt:lpwstr>0x0101008B0D0CF34EB23447A9D590042D02F8C8</vt:lpwstr>
  </property>
</Properties>
</file>