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6E74C0" w14:paraId="270800C5" w14:textId="77777777" w:rsidTr="009C59F7">
        <w:trPr>
          <w:trHeight w:val="720"/>
        </w:trPr>
        <w:tc>
          <w:tcPr>
            <w:tcW w:w="5490" w:type="dxa"/>
            <w:gridSpan w:val="2"/>
            <w:tcBorders>
              <w:bottom w:val="single" w:sz="18" w:space="0" w:color="auto"/>
            </w:tcBorders>
          </w:tcPr>
          <w:p w14:paraId="3A96744B" w14:textId="77777777" w:rsidR="00C15867" w:rsidRPr="006E74C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6E74C0">
              <w:rPr>
                <w:rFonts w:ascii="Univers" w:hAnsi="Univers"/>
                <w:b/>
                <w:sz w:val="28"/>
                <w:szCs w:val="28"/>
              </w:rPr>
              <w:t>UNITED</w:t>
            </w:r>
            <w:r w:rsidRPr="006E74C0">
              <w:rPr>
                <w:rFonts w:ascii="Univers" w:hAnsi="Univers"/>
                <w:b/>
                <w:sz w:val="28"/>
                <w:szCs w:val="28"/>
              </w:rPr>
              <w:br/>
              <w:t>NATIONS</w:t>
            </w:r>
          </w:p>
        </w:tc>
        <w:tc>
          <w:tcPr>
            <w:tcW w:w="4590" w:type="dxa"/>
            <w:tcBorders>
              <w:bottom w:val="single" w:sz="18" w:space="0" w:color="auto"/>
            </w:tcBorders>
          </w:tcPr>
          <w:p w14:paraId="38F841FB" w14:textId="77777777" w:rsidR="00C15867" w:rsidRPr="006E74C0" w:rsidRDefault="00C15867" w:rsidP="009C59F7">
            <w:pPr>
              <w:jc w:val="right"/>
              <w:rPr>
                <w:sz w:val="52"/>
                <w:szCs w:val="52"/>
              </w:rPr>
            </w:pPr>
            <w:r w:rsidRPr="006E74C0">
              <w:rPr>
                <w:rFonts w:ascii="Univers Bold" w:hAnsi="Univers Bold"/>
                <w:b/>
                <w:sz w:val="72"/>
              </w:rPr>
              <w:t>EP</w:t>
            </w:r>
          </w:p>
        </w:tc>
      </w:tr>
      <w:tr w:rsidR="00C15867" w:rsidRPr="006E74C0" w14:paraId="4519F321"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9123D16" w14:textId="77777777" w:rsidR="00C15867" w:rsidRPr="006E74C0" w:rsidRDefault="00E52838" w:rsidP="009C59F7">
            <w:pPr>
              <w:spacing w:before="120"/>
            </w:pPr>
            <w:r w:rsidRPr="006E74C0">
              <w:rPr>
                <w:noProof/>
                <w:lang w:eastAsia="zh-CN"/>
              </w:rPr>
              <mc:AlternateContent>
                <mc:Choice Requires="wpg">
                  <w:drawing>
                    <wp:anchor distT="0" distB="0" distL="114300" distR="114300" simplePos="0" relativeHeight="251660288" behindDoc="0" locked="0" layoutInCell="1" allowOverlap="1" wp14:anchorId="299D2302" wp14:editId="0C54C0A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1CC1E3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BBE65AF" w14:textId="77777777" w:rsidR="00C15867" w:rsidRPr="006E74C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6E74C0">
              <w:rPr>
                <w:rFonts w:ascii="Univers" w:hAnsi="Univers"/>
                <w:b/>
                <w:sz w:val="32"/>
              </w:rPr>
              <w:t>United Nations</w:t>
            </w:r>
          </w:p>
          <w:p w14:paraId="624FCB9B" w14:textId="77777777" w:rsidR="00C15867" w:rsidRPr="006E74C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6E74C0">
              <w:rPr>
                <w:rFonts w:ascii="Univers" w:hAnsi="Univers"/>
                <w:b/>
                <w:sz w:val="32"/>
              </w:rPr>
              <w:t>Environment</w:t>
            </w:r>
          </w:p>
          <w:p w14:paraId="2A42DBC4" w14:textId="77777777" w:rsidR="00C15867" w:rsidRPr="006E74C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6E74C0">
              <w:rPr>
                <w:rFonts w:ascii="Univers" w:hAnsi="Univers"/>
                <w:b/>
                <w:sz w:val="32"/>
              </w:rPr>
              <w:t>Programme</w:t>
            </w:r>
          </w:p>
          <w:p w14:paraId="61F5BB9A" w14:textId="77777777" w:rsidR="00C15867" w:rsidRPr="006E74C0" w:rsidRDefault="00C15867" w:rsidP="009C59F7">
            <w:pPr>
              <w:spacing w:before="720"/>
              <w:ind w:left="158"/>
            </w:pPr>
          </w:p>
        </w:tc>
        <w:tc>
          <w:tcPr>
            <w:tcW w:w="4590" w:type="dxa"/>
            <w:tcBorders>
              <w:top w:val="nil"/>
              <w:left w:val="nil"/>
              <w:bottom w:val="single" w:sz="36" w:space="0" w:color="auto"/>
              <w:right w:val="nil"/>
            </w:tcBorders>
          </w:tcPr>
          <w:p w14:paraId="2B2AF523" w14:textId="77777777" w:rsidR="00C15867" w:rsidRPr="006E74C0" w:rsidRDefault="00C15867" w:rsidP="009C59F7">
            <w:r w:rsidRPr="006E74C0">
              <w:t>Distr.</w:t>
            </w:r>
          </w:p>
          <w:p w14:paraId="2A0B12AA" w14:textId="77777777" w:rsidR="00923540" w:rsidRPr="006E74C0" w:rsidRDefault="00923540" w:rsidP="00923540">
            <w:r w:rsidRPr="006E74C0">
              <w:t>GENERAL</w:t>
            </w:r>
          </w:p>
          <w:p w14:paraId="05D7BA29" w14:textId="77777777" w:rsidR="00C15867" w:rsidRPr="006E74C0" w:rsidRDefault="00C15867" w:rsidP="009C59F7"/>
          <w:p w14:paraId="400D656D" w14:textId="77777777" w:rsidR="00C15867" w:rsidRPr="006E74C0" w:rsidRDefault="00C15867" w:rsidP="009C59F7"/>
          <w:p w14:paraId="5CF8D8B8" w14:textId="78C9BF08" w:rsidR="00C15867" w:rsidRPr="006E74C0" w:rsidRDefault="006C5A99" w:rsidP="009C59F7">
            <w:r>
              <w:fldChar w:fldCharType="begin"/>
            </w:r>
            <w:r>
              <w:instrText xml:space="preserve"> DOCPROPERTY "Document number"  \* MERGEFORMAT </w:instrText>
            </w:r>
            <w:r>
              <w:fldChar w:fldCharType="separate"/>
            </w:r>
            <w:r w:rsidR="00AE23F2">
              <w:t>UNEP/</w:t>
            </w:r>
            <w:proofErr w:type="spellStart"/>
            <w:r w:rsidR="00AE23F2">
              <w:t>OzL.Pro</w:t>
            </w:r>
            <w:proofErr w:type="spellEnd"/>
            <w:r w:rsidR="00AE23F2">
              <w:t>/ExCom/93/21</w:t>
            </w:r>
            <w:r>
              <w:fldChar w:fldCharType="end"/>
            </w:r>
          </w:p>
          <w:p w14:paraId="519EE7AE" w14:textId="4D2AA683" w:rsidR="00C15867" w:rsidRPr="006E74C0" w:rsidRDefault="00BC2495" w:rsidP="009C59F7">
            <w:r w:rsidRPr="006E74C0">
              <w:fldChar w:fldCharType="begin"/>
            </w:r>
            <w:r w:rsidR="00851352" w:rsidRPr="006E74C0">
              <w:instrText xml:space="preserve"> DOCPROPERTY "Revision date" \@ "d MMMM YYYY"  \* MERGEFORMAT </w:instrText>
            </w:r>
            <w:r w:rsidRPr="006E74C0">
              <w:fldChar w:fldCharType="separate"/>
            </w:r>
            <w:r w:rsidR="00FF4C10">
              <w:t>4 December 2023</w:t>
            </w:r>
            <w:r w:rsidRPr="006E74C0">
              <w:fldChar w:fldCharType="end"/>
            </w:r>
          </w:p>
          <w:p w14:paraId="582ADA12" w14:textId="77777777" w:rsidR="00C15867" w:rsidRPr="006E74C0" w:rsidRDefault="00C15867" w:rsidP="009C59F7">
            <w:pPr>
              <w:rPr>
                <w:caps/>
              </w:rPr>
            </w:pPr>
          </w:p>
          <w:p w14:paraId="7EFCD8E6" w14:textId="77777777" w:rsidR="00C15867" w:rsidRPr="006E74C0" w:rsidRDefault="00C15867" w:rsidP="009C59F7">
            <w:r w:rsidRPr="006E74C0">
              <w:t>ORIGINAL: ENGLISH</w:t>
            </w:r>
          </w:p>
        </w:tc>
      </w:tr>
    </w:tbl>
    <w:p w14:paraId="0F911155" w14:textId="77777777" w:rsidR="00CA59FB" w:rsidRPr="006E74C0" w:rsidRDefault="00C15867" w:rsidP="00CA59FB">
      <w:pPr>
        <w:jc w:val="left"/>
      </w:pPr>
      <w:r w:rsidRPr="006E74C0">
        <w:t>EXECUTIVE COMMITTEE OF</w:t>
      </w:r>
      <w:r w:rsidRPr="006E74C0">
        <w:br/>
        <w:t xml:space="preserve">  THE MULTILATERAL FUND FOR THE</w:t>
      </w:r>
      <w:r w:rsidRPr="006E74C0">
        <w:br/>
        <w:t xml:space="preserve">  IMPLEMENTATION OF THE MONTREAL PROTOCOL</w:t>
      </w:r>
      <w:r w:rsidRPr="006E74C0">
        <w:br/>
      </w:r>
      <w:r w:rsidR="00CA59FB" w:rsidRPr="006E74C0">
        <w:t>Ninety-</w:t>
      </w:r>
      <w:r w:rsidR="006A7A3B" w:rsidRPr="006E74C0">
        <w:t>third</w:t>
      </w:r>
      <w:r w:rsidR="00CA59FB" w:rsidRPr="006E74C0">
        <w:t xml:space="preserve"> Meeting</w:t>
      </w:r>
    </w:p>
    <w:p w14:paraId="4B52A346" w14:textId="77777777" w:rsidR="00CA59FB" w:rsidRPr="006E74C0" w:rsidRDefault="00CA59FB" w:rsidP="00CA59FB">
      <w:pPr>
        <w:jc w:val="left"/>
      </w:pPr>
      <w:r w:rsidRPr="006E74C0">
        <w:t xml:space="preserve">Montreal, </w:t>
      </w:r>
      <w:r w:rsidR="006A7A3B" w:rsidRPr="006E74C0">
        <w:t>15</w:t>
      </w:r>
      <w:r w:rsidR="00407147" w:rsidRPr="006E74C0">
        <w:t>-</w:t>
      </w:r>
      <w:r w:rsidR="006A7A3B" w:rsidRPr="006E74C0">
        <w:t>19 December</w:t>
      </w:r>
      <w:r w:rsidR="00DA2387" w:rsidRPr="006E74C0">
        <w:t xml:space="preserve"> 2023</w:t>
      </w:r>
    </w:p>
    <w:p w14:paraId="3C4E9384" w14:textId="6340F7A9" w:rsidR="0079781A" w:rsidRPr="006E74C0" w:rsidRDefault="0079781A" w:rsidP="0079781A">
      <w:pPr>
        <w:jc w:val="left"/>
      </w:pPr>
      <w:r w:rsidRPr="006E74C0">
        <w:t>Item</w:t>
      </w:r>
      <w:r w:rsidR="00C61FC8" w:rsidRPr="006E74C0">
        <w:t> </w:t>
      </w:r>
      <w:r w:rsidR="00C25918" w:rsidRPr="006E74C0">
        <w:t>7(b)</w:t>
      </w:r>
      <w:r w:rsidR="00C61FC8" w:rsidRPr="006E74C0">
        <w:t>(i</w:t>
      </w:r>
      <w:r w:rsidR="00B9523A">
        <w:t>i</w:t>
      </w:r>
      <w:r w:rsidR="00C61FC8" w:rsidRPr="006E74C0">
        <w:t>)</w:t>
      </w:r>
      <w:r w:rsidRPr="006E74C0">
        <w:t xml:space="preserve"> of the provisional agenda</w:t>
      </w:r>
      <w:r w:rsidRPr="006E74C0">
        <w:rPr>
          <w:rStyle w:val="FootnoteReference"/>
        </w:rPr>
        <w:footnoteReference w:id="1"/>
      </w:r>
    </w:p>
    <w:p w14:paraId="2D7DF5B0" w14:textId="77777777" w:rsidR="00C15867" w:rsidRPr="006E74C0" w:rsidRDefault="00C15867" w:rsidP="00CA59FB">
      <w:pPr>
        <w:jc w:val="left"/>
      </w:pPr>
    </w:p>
    <w:p w14:paraId="77C93F0F" w14:textId="77777777" w:rsidR="002178D8" w:rsidRPr="006E74C0" w:rsidRDefault="002178D8" w:rsidP="00EA797C"/>
    <w:p w14:paraId="4A5F3086" w14:textId="77777777" w:rsidR="00583840" w:rsidRDefault="008D39AA" w:rsidP="00C25918">
      <w:pPr>
        <w:jc w:val="center"/>
        <w:rPr>
          <w:b/>
          <w:bCs/>
        </w:rPr>
      </w:pPr>
      <w:r w:rsidRPr="00757FF8">
        <w:rPr>
          <w:b/>
          <w:bCs/>
        </w:rPr>
        <w:t>REPORTS ON PROJECTS WITH SPECIFIC REPORTING REQUIREMENTS</w:t>
      </w:r>
      <w:r w:rsidR="00583840">
        <w:rPr>
          <w:b/>
          <w:bCs/>
        </w:rPr>
        <w:t>:</w:t>
      </w:r>
    </w:p>
    <w:p w14:paraId="167E95BD" w14:textId="3051C811" w:rsidR="00197BAC" w:rsidRPr="006E74C0" w:rsidRDefault="00583840" w:rsidP="00C25918">
      <w:pPr>
        <w:jc w:val="center"/>
        <w:rPr>
          <w:b/>
          <w:bCs/>
        </w:rPr>
      </w:pPr>
      <w:r>
        <w:rPr>
          <w:b/>
          <w:bCs/>
        </w:rPr>
        <w:t xml:space="preserve">REPORTS </w:t>
      </w:r>
      <w:r w:rsidR="008D39AA" w:rsidRPr="00757FF8">
        <w:rPr>
          <w:b/>
          <w:bCs/>
        </w:rPr>
        <w:t>WITH OUTSTANDING ISSUES</w:t>
      </w:r>
    </w:p>
    <w:p w14:paraId="4904E014" w14:textId="77777777" w:rsidR="00C25918" w:rsidRPr="006E74C0" w:rsidRDefault="00C25918" w:rsidP="00C25918"/>
    <w:p w14:paraId="07842346" w14:textId="4038CECC" w:rsidR="00F211A1" w:rsidRPr="008B0D38" w:rsidRDefault="00F211A1" w:rsidP="00F211A1">
      <w:pPr>
        <w:ind w:left="720" w:hanging="720"/>
        <w:rPr>
          <w:b/>
          <w:sz w:val="24"/>
          <w:szCs w:val="24"/>
        </w:rPr>
      </w:pPr>
      <w:r w:rsidRPr="008B0D38">
        <w:rPr>
          <w:b/>
          <w:sz w:val="24"/>
          <w:szCs w:val="24"/>
        </w:rPr>
        <w:t>An overview</w:t>
      </w:r>
    </w:p>
    <w:p w14:paraId="572C3A22" w14:textId="77777777" w:rsidR="00F211A1" w:rsidRPr="006E74C0" w:rsidRDefault="00F211A1" w:rsidP="00F211A1">
      <w:pPr>
        <w:ind w:left="720" w:hanging="720"/>
      </w:pPr>
    </w:p>
    <w:p w14:paraId="1679C369" w14:textId="76972A37" w:rsidR="00CE649D" w:rsidRPr="0076173F" w:rsidRDefault="00CE649D" w:rsidP="00CE649D">
      <w:pPr>
        <w:pStyle w:val="Heading1"/>
      </w:pPr>
      <w:r w:rsidRPr="0076173F">
        <w:t xml:space="preserve">Table </w:t>
      </w:r>
      <w:r w:rsidR="007620E7">
        <w:t>1</w:t>
      </w:r>
      <w:r w:rsidRPr="0076173F">
        <w:t xml:space="preserve"> lists </w:t>
      </w:r>
      <w:r w:rsidRPr="00222946">
        <w:t>t</w:t>
      </w:r>
      <w:r w:rsidR="00583840">
        <w:t>hree</w:t>
      </w:r>
      <w:r w:rsidRPr="00222946">
        <w:t xml:space="preserve"> reports</w:t>
      </w:r>
      <w:r w:rsidRPr="0076173F">
        <w:t xml:space="preserve"> </w:t>
      </w:r>
      <w:r w:rsidR="00222946">
        <w:t>o</w:t>
      </w:r>
      <w:r w:rsidR="00222946" w:rsidRPr="00797826">
        <w:t>n projects with specific reporting requirements submitted to the 93</w:t>
      </w:r>
      <w:r w:rsidR="00222946" w:rsidRPr="00797826">
        <w:rPr>
          <w:vertAlign w:val="superscript"/>
        </w:rPr>
        <w:t>rd</w:t>
      </w:r>
      <w:r w:rsidR="00222946" w:rsidRPr="00797826">
        <w:t> meeting</w:t>
      </w:r>
      <w:r w:rsidR="00222946">
        <w:t xml:space="preserve"> which, a</w:t>
      </w:r>
      <w:r w:rsidR="00583840">
        <w:t xml:space="preserve">fter </w:t>
      </w:r>
      <w:r w:rsidR="00222946">
        <w:t xml:space="preserve">the Secretariat’s review, present outstanding issues and </w:t>
      </w:r>
      <w:r w:rsidR="00222946" w:rsidRPr="00797826">
        <w:t>re</w:t>
      </w:r>
      <w:r w:rsidR="00583840">
        <w:t xml:space="preserve">quire the Executive Committee to consider them </w:t>
      </w:r>
      <w:r w:rsidRPr="0076173F">
        <w:t>individual</w:t>
      </w:r>
      <w:r w:rsidR="00583840">
        <w:t>ly</w:t>
      </w:r>
      <w:r w:rsidRPr="0076173F">
        <w:t xml:space="preserve">. </w:t>
      </w:r>
    </w:p>
    <w:p w14:paraId="584A5E26" w14:textId="31188D9D" w:rsidR="00CE649D" w:rsidRPr="002D770C" w:rsidRDefault="00CE649D" w:rsidP="00CE649D">
      <w:pPr>
        <w:rPr>
          <w:b/>
          <w:sz w:val="20"/>
          <w:szCs w:val="20"/>
        </w:rPr>
      </w:pPr>
      <w:r w:rsidRPr="002D770C">
        <w:rPr>
          <w:b/>
          <w:sz w:val="20"/>
          <w:szCs w:val="20"/>
        </w:rPr>
        <w:t xml:space="preserve">Table </w:t>
      </w:r>
      <w:r w:rsidR="007620E7" w:rsidRPr="002D770C">
        <w:rPr>
          <w:b/>
          <w:sz w:val="20"/>
          <w:szCs w:val="20"/>
        </w:rPr>
        <w:t>1</w:t>
      </w:r>
      <w:r w:rsidRPr="002D770C">
        <w:rPr>
          <w:b/>
          <w:sz w:val="20"/>
          <w:szCs w:val="20"/>
        </w:rPr>
        <w:t xml:space="preserve">. Reports on projects with specific reporting requirements </w:t>
      </w:r>
      <w:r w:rsidR="00222946" w:rsidRPr="002D770C">
        <w:rPr>
          <w:b/>
          <w:sz w:val="20"/>
          <w:szCs w:val="20"/>
        </w:rPr>
        <w:t>with outstanding issues</w:t>
      </w:r>
    </w:p>
    <w:tbl>
      <w:tblPr>
        <w:tblStyle w:val="TableGrid"/>
        <w:tblW w:w="0" w:type="auto"/>
        <w:tblLook w:val="04A0" w:firstRow="1" w:lastRow="0" w:firstColumn="1" w:lastColumn="0" w:noHBand="0" w:noVBand="1"/>
      </w:tblPr>
      <w:tblGrid>
        <w:gridCol w:w="2337"/>
        <w:gridCol w:w="2337"/>
        <w:gridCol w:w="3061"/>
        <w:gridCol w:w="1615"/>
      </w:tblGrid>
      <w:tr w:rsidR="00CE649D" w:rsidRPr="00FE253D" w14:paraId="527C2AD3" w14:textId="77777777" w:rsidTr="00F92E03">
        <w:trPr>
          <w:tblHeader/>
        </w:trPr>
        <w:tc>
          <w:tcPr>
            <w:tcW w:w="2337" w:type="dxa"/>
            <w:tcBorders>
              <w:top w:val="single" w:sz="4" w:space="0" w:color="auto"/>
              <w:left w:val="single" w:sz="4" w:space="0" w:color="auto"/>
              <w:bottom w:val="single" w:sz="4" w:space="0" w:color="auto"/>
              <w:right w:val="single" w:sz="4" w:space="0" w:color="auto"/>
            </w:tcBorders>
            <w:hideMark/>
          </w:tcPr>
          <w:p w14:paraId="380AAAD3" w14:textId="77777777" w:rsidR="00CE649D" w:rsidRPr="00FE253D" w:rsidRDefault="00CE649D" w:rsidP="00F92E03">
            <w:pPr>
              <w:jc w:val="center"/>
              <w:rPr>
                <w:b/>
                <w:sz w:val="20"/>
                <w:szCs w:val="20"/>
              </w:rPr>
            </w:pPr>
            <w:r w:rsidRPr="00FE253D">
              <w:rPr>
                <w:b/>
                <w:sz w:val="20"/>
                <w:szCs w:val="20"/>
              </w:rPr>
              <w:t>Country</w:t>
            </w:r>
          </w:p>
        </w:tc>
        <w:tc>
          <w:tcPr>
            <w:tcW w:w="2337" w:type="dxa"/>
            <w:tcBorders>
              <w:top w:val="single" w:sz="4" w:space="0" w:color="auto"/>
              <w:left w:val="single" w:sz="4" w:space="0" w:color="auto"/>
              <w:bottom w:val="single" w:sz="4" w:space="0" w:color="auto"/>
              <w:right w:val="single" w:sz="4" w:space="0" w:color="auto"/>
            </w:tcBorders>
            <w:hideMark/>
          </w:tcPr>
          <w:p w14:paraId="0C484463" w14:textId="77777777" w:rsidR="00CE649D" w:rsidRPr="00FE253D" w:rsidRDefault="00CE649D" w:rsidP="00F92E03">
            <w:pPr>
              <w:jc w:val="center"/>
              <w:rPr>
                <w:b/>
                <w:sz w:val="20"/>
                <w:szCs w:val="20"/>
              </w:rPr>
            </w:pPr>
            <w:r w:rsidRPr="00FE253D">
              <w:rPr>
                <w:b/>
                <w:sz w:val="20"/>
                <w:szCs w:val="20"/>
              </w:rPr>
              <w:t>Project title</w:t>
            </w:r>
          </w:p>
        </w:tc>
        <w:tc>
          <w:tcPr>
            <w:tcW w:w="3061" w:type="dxa"/>
            <w:tcBorders>
              <w:top w:val="single" w:sz="4" w:space="0" w:color="auto"/>
              <w:left w:val="single" w:sz="4" w:space="0" w:color="auto"/>
              <w:bottom w:val="single" w:sz="4" w:space="0" w:color="auto"/>
              <w:right w:val="single" w:sz="4" w:space="0" w:color="auto"/>
            </w:tcBorders>
            <w:hideMark/>
          </w:tcPr>
          <w:p w14:paraId="4B743460" w14:textId="77777777" w:rsidR="00CE649D" w:rsidRPr="00FE253D" w:rsidRDefault="00CE649D" w:rsidP="00F92E03">
            <w:pPr>
              <w:jc w:val="center"/>
              <w:rPr>
                <w:b/>
                <w:sz w:val="20"/>
                <w:szCs w:val="20"/>
              </w:rPr>
            </w:pPr>
            <w:r w:rsidRPr="00FE253D">
              <w:rPr>
                <w:b/>
                <w:sz w:val="20"/>
                <w:szCs w:val="20"/>
              </w:rPr>
              <w:t>Issue</w:t>
            </w:r>
          </w:p>
        </w:tc>
        <w:tc>
          <w:tcPr>
            <w:tcW w:w="1615" w:type="dxa"/>
            <w:tcBorders>
              <w:top w:val="single" w:sz="4" w:space="0" w:color="auto"/>
              <w:left w:val="single" w:sz="4" w:space="0" w:color="auto"/>
              <w:bottom w:val="single" w:sz="4" w:space="0" w:color="auto"/>
              <w:right w:val="single" w:sz="4" w:space="0" w:color="auto"/>
            </w:tcBorders>
            <w:hideMark/>
          </w:tcPr>
          <w:p w14:paraId="440A195F" w14:textId="77777777" w:rsidR="00CE649D" w:rsidRPr="00FE253D" w:rsidRDefault="00CE649D" w:rsidP="00F92E03">
            <w:pPr>
              <w:jc w:val="center"/>
              <w:rPr>
                <w:b/>
                <w:sz w:val="20"/>
                <w:szCs w:val="20"/>
              </w:rPr>
            </w:pPr>
            <w:r w:rsidRPr="00FE253D">
              <w:rPr>
                <w:b/>
                <w:sz w:val="20"/>
                <w:szCs w:val="20"/>
              </w:rPr>
              <w:t>Paragraphs</w:t>
            </w:r>
          </w:p>
        </w:tc>
      </w:tr>
      <w:tr w:rsidR="003A01A3" w:rsidRPr="00FE253D" w14:paraId="5B8D234D" w14:textId="77777777" w:rsidTr="00F92E03">
        <w:trPr>
          <w:tblHeader/>
        </w:trPr>
        <w:tc>
          <w:tcPr>
            <w:tcW w:w="9350" w:type="dxa"/>
            <w:gridSpan w:val="4"/>
            <w:tcBorders>
              <w:top w:val="single" w:sz="4" w:space="0" w:color="auto"/>
              <w:left w:val="single" w:sz="4" w:space="0" w:color="auto"/>
              <w:bottom w:val="single" w:sz="4" w:space="0" w:color="auto"/>
              <w:right w:val="single" w:sz="4" w:space="0" w:color="auto"/>
            </w:tcBorders>
            <w:hideMark/>
          </w:tcPr>
          <w:p w14:paraId="0083CE47" w14:textId="63EEEC16" w:rsidR="003A01A3" w:rsidRPr="005C6143" w:rsidRDefault="003A01A3" w:rsidP="005C6143">
            <w:pPr>
              <w:pStyle w:val="ListParagraph"/>
              <w:numPr>
                <w:ilvl w:val="0"/>
                <w:numId w:val="24"/>
              </w:numPr>
              <w:rPr>
                <w:sz w:val="20"/>
                <w:szCs w:val="20"/>
              </w:rPr>
            </w:pPr>
            <w:bookmarkStart w:id="0" w:name="_Hlk132793536"/>
            <w:r w:rsidRPr="005C6143">
              <w:rPr>
                <w:b/>
                <w:sz w:val="20"/>
                <w:szCs w:val="20"/>
              </w:rPr>
              <w:t>Reports related to HCFC phase-out management plans (HPMPs)</w:t>
            </w:r>
          </w:p>
        </w:tc>
      </w:tr>
      <w:tr w:rsidR="003A01A3" w:rsidRPr="00FE253D" w14:paraId="7A0D3A8C" w14:textId="77777777" w:rsidTr="00F92E03">
        <w:tc>
          <w:tcPr>
            <w:tcW w:w="2337" w:type="dxa"/>
            <w:tcBorders>
              <w:top w:val="single" w:sz="4" w:space="0" w:color="auto"/>
              <w:left w:val="single" w:sz="4" w:space="0" w:color="auto"/>
              <w:bottom w:val="single" w:sz="4" w:space="0" w:color="auto"/>
              <w:right w:val="single" w:sz="4" w:space="0" w:color="auto"/>
            </w:tcBorders>
          </w:tcPr>
          <w:p w14:paraId="10433C4B" w14:textId="1A92556A" w:rsidR="003A01A3" w:rsidRPr="00FE253D" w:rsidRDefault="003A01A3" w:rsidP="003A01A3">
            <w:pPr>
              <w:rPr>
                <w:sz w:val="20"/>
                <w:szCs w:val="20"/>
                <w:highlight w:val="cyan"/>
              </w:rPr>
            </w:pPr>
            <w:r w:rsidRPr="00FE253D">
              <w:rPr>
                <w:sz w:val="20"/>
                <w:szCs w:val="20"/>
              </w:rPr>
              <w:t>Libya</w:t>
            </w:r>
          </w:p>
        </w:tc>
        <w:tc>
          <w:tcPr>
            <w:tcW w:w="2337" w:type="dxa"/>
            <w:tcBorders>
              <w:top w:val="single" w:sz="4" w:space="0" w:color="auto"/>
              <w:left w:val="single" w:sz="4" w:space="0" w:color="auto"/>
              <w:bottom w:val="single" w:sz="4" w:space="0" w:color="auto"/>
              <w:right w:val="single" w:sz="4" w:space="0" w:color="auto"/>
            </w:tcBorders>
          </w:tcPr>
          <w:p w14:paraId="7E6CCB41" w14:textId="1A75602B" w:rsidR="003A01A3" w:rsidRPr="00FE253D" w:rsidRDefault="003A01A3" w:rsidP="003A01A3">
            <w:pPr>
              <w:jc w:val="left"/>
              <w:rPr>
                <w:sz w:val="20"/>
                <w:szCs w:val="20"/>
                <w:highlight w:val="cyan"/>
              </w:rPr>
            </w:pPr>
            <w:r w:rsidRPr="00FE253D">
              <w:rPr>
                <w:sz w:val="20"/>
                <w:szCs w:val="20"/>
              </w:rPr>
              <w:t>HCFC phase-out management plan (stage I – progress report)</w:t>
            </w:r>
          </w:p>
        </w:tc>
        <w:tc>
          <w:tcPr>
            <w:tcW w:w="3061" w:type="dxa"/>
            <w:tcBorders>
              <w:top w:val="single" w:sz="4" w:space="0" w:color="auto"/>
              <w:left w:val="single" w:sz="4" w:space="0" w:color="auto"/>
              <w:bottom w:val="single" w:sz="4" w:space="0" w:color="auto"/>
              <w:right w:val="single" w:sz="4" w:space="0" w:color="auto"/>
            </w:tcBorders>
          </w:tcPr>
          <w:p w14:paraId="2EBE7DCB" w14:textId="1922FD2B" w:rsidR="003A01A3" w:rsidRPr="00FE253D" w:rsidRDefault="003A01A3" w:rsidP="003A01A3">
            <w:pPr>
              <w:rPr>
                <w:sz w:val="20"/>
                <w:szCs w:val="20"/>
                <w:highlight w:val="cyan"/>
              </w:rPr>
            </w:pPr>
            <w:r w:rsidRPr="00FE253D">
              <w:rPr>
                <w:sz w:val="20"/>
                <w:szCs w:val="20"/>
              </w:rPr>
              <w:t>Request for cancellation of the conversion project at Al Najam Company</w:t>
            </w:r>
          </w:p>
        </w:tc>
        <w:tc>
          <w:tcPr>
            <w:tcW w:w="1615" w:type="dxa"/>
            <w:tcBorders>
              <w:top w:val="single" w:sz="4" w:space="0" w:color="auto"/>
              <w:left w:val="single" w:sz="4" w:space="0" w:color="auto"/>
              <w:bottom w:val="single" w:sz="4" w:space="0" w:color="auto"/>
              <w:right w:val="single" w:sz="4" w:space="0" w:color="auto"/>
            </w:tcBorders>
          </w:tcPr>
          <w:p w14:paraId="5CEC8DEA" w14:textId="05FC34E5" w:rsidR="003A01A3" w:rsidRPr="00F12E1D" w:rsidRDefault="00907938" w:rsidP="003A01A3">
            <w:pPr>
              <w:jc w:val="center"/>
              <w:rPr>
                <w:sz w:val="20"/>
                <w:szCs w:val="20"/>
              </w:rPr>
            </w:pPr>
            <w:r w:rsidRPr="00F12E1D">
              <w:rPr>
                <w:sz w:val="20"/>
                <w:szCs w:val="20"/>
              </w:rPr>
              <w:t>2</w:t>
            </w:r>
            <w:r w:rsidR="003A01A3" w:rsidRPr="00F12E1D">
              <w:rPr>
                <w:sz w:val="20"/>
                <w:szCs w:val="20"/>
              </w:rPr>
              <w:t xml:space="preserve"> - 2</w:t>
            </w:r>
            <w:r w:rsidRPr="00F12E1D">
              <w:rPr>
                <w:sz w:val="20"/>
                <w:szCs w:val="20"/>
              </w:rPr>
              <w:t>1</w:t>
            </w:r>
          </w:p>
        </w:tc>
      </w:tr>
      <w:tr w:rsidR="003A01A3" w:rsidRPr="00FE253D" w14:paraId="385F23A1" w14:textId="77777777" w:rsidTr="00F92E03">
        <w:tc>
          <w:tcPr>
            <w:tcW w:w="2337" w:type="dxa"/>
            <w:tcBorders>
              <w:top w:val="single" w:sz="4" w:space="0" w:color="auto"/>
              <w:left w:val="single" w:sz="4" w:space="0" w:color="auto"/>
              <w:bottom w:val="single" w:sz="4" w:space="0" w:color="auto"/>
              <w:right w:val="single" w:sz="4" w:space="0" w:color="auto"/>
            </w:tcBorders>
          </w:tcPr>
          <w:p w14:paraId="45424714" w14:textId="0258B0CE" w:rsidR="003A01A3" w:rsidRPr="005C6143" w:rsidRDefault="003A01A3" w:rsidP="003A01A3">
            <w:pPr>
              <w:rPr>
                <w:sz w:val="20"/>
                <w:szCs w:val="20"/>
              </w:rPr>
            </w:pPr>
            <w:r w:rsidRPr="005C6143">
              <w:rPr>
                <w:sz w:val="20"/>
                <w:szCs w:val="20"/>
              </w:rPr>
              <w:t>Mauritania</w:t>
            </w:r>
          </w:p>
        </w:tc>
        <w:tc>
          <w:tcPr>
            <w:tcW w:w="2337" w:type="dxa"/>
            <w:tcBorders>
              <w:top w:val="single" w:sz="4" w:space="0" w:color="auto"/>
              <w:left w:val="single" w:sz="4" w:space="0" w:color="auto"/>
              <w:bottom w:val="single" w:sz="4" w:space="0" w:color="auto"/>
              <w:right w:val="single" w:sz="4" w:space="0" w:color="auto"/>
            </w:tcBorders>
          </w:tcPr>
          <w:p w14:paraId="1AAD969F" w14:textId="53E1553C" w:rsidR="003A01A3" w:rsidRPr="000679D2" w:rsidRDefault="000679D2" w:rsidP="000679D2">
            <w:pPr>
              <w:jc w:val="left"/>
              <w:rPr>
                <w:sz w:val="20"/>
                <w:szCs w:val="20"/>
                <w:lang w:val="en-GB"/>
              </w:rPr>
            </w:pPr>
            <w:r w:rsidRPr="000679D2">
              <w:rPr>
                <w:sz w:val="20"/>
                <w:szCs w:val="20"/>
                <w:lang w:val="en-GB"/>
              </w:rPr>
              <w:t xml:space="preserve">HCFC phase-out management plan -stage I </w:t>
            </w:r>
          </w:p>
        </w:tc>
        <w:tc>
          <w:tcPr>
            <w:tcW w:w="3061" w:type="dxa"/>
            <w:tcBorders>
              <w:top w:val="single" w:sz="4" w:space="0" w:color="auto"/>
              <w:left w:val="single" w:sz="4" w:space="0" w:color="auto"/>
              <w:bottom w:val="single" w:sz="4" w:space="0" w:color="auto"/>
              <w:right w:val="single" w:sz="4" w:space="0" w:color="auto"/>
            </w:tcBorders>
          </w:tcPr>
          <w:p w14:paraId="107808C3" w14:textId="5368CE5A" w:rsidR="003A01A3" w:rsidRPr="000679D2" w:rsidRDefault="000679D2" w:rsidP="003A01A3">
            <w:pPr>
              <w:rPr>
                <w:sz w:val="20"/>
                <w:szCs w:val="20"/>
                <w:highlight w:val="cyan"/>
              </w:rPr>
            </w:pPr>
            <w:r w:rsidRPr="000679D2">
              <w:rPr>
                <w:sz w:val="20"/>
                <w:szCs w:val="20"/>
                <w:lang w:val="en-GB"/>
              </w:rPr>
              <w:t>Review status of the HCFC survey report and recommendations on the revised starting point and the revised Agreement</w:t>
            </w:r>
          </w:p>
        </w:tc>
        <w:tc>
          <w:tcPr>
            <w:tcW w:w="1615" w:type="dxa"/>
            <w:tcBorders>
              <w:top w:val="single" w:sz="4" w:space="0" w:color="auto"/>
              <w:left w:val="single" w:sz="4" w:space="0" w:color="auto"/>
              <w:bottom w:val="single" w:sz="4" w:space="0" w:color="auto"/>
              <w:right w:val="single" w:sz="4" w:space="0" w:color="auto"/>
            </w:tcBorders>
          </w:tcPr>
          <w:p w14:paraId="3A1CC202" w14:textId="7D7DFF48" w:rsidR="003A01A3" w:rsidRDefault="00907938" w:rsidP="003A01A3">
            <w:pPr>
              <w:jc w:val="center"/>
              <w:rPr>
                <w:sz w:val="20"/>
                <w:szCs w:val="20"/>
              </w:rPr>
            </w:pPr>
            <w:r w:rsidRPr="00F12E1D">
              <w:rPr>
                <w:sz w:val="20"/>
                <w:szCs w:val="20"/>
              </w:rPr>
              <w:t xml:space="preserve">22 </w:t>
            </w:r>
            <w:r w:rsidR="00F12E1D">
              <w:rPr>
                <w:sz w:val="20"/>
                <w:szCs w:val="20"/>
              </w:rPr>
              <w:t>–</w:t>
            </w:r>
            <w:r w:rsidRPr="00F12E1D">
              <w:rPr>
                <w:sz w:val="20"/>
                <w:szCs w:val="20"/>
              </w:rPr>
              <w:t xml:space="preserve"> 36</w:t>
            </w:r>
          </w:p>
          <w:p w14:paraId="67F4E0C0" w14:textId="2A9FC442" w:rsidR="00F12E1D" w:rsidRPr="00F12E1D" w:rsidRDefault="00F12E1D" w:rsidP="003A01A3">
            <w:pPr>
              <w:jc w:val="center"/>
              <w:rPr>
                <w:sz w:val="20"/>
                <w:szCs w:val="20"/>
              </w:rPr>
            </w:pPr>
            <w:r>
              <w:rPr>
                <w:sz w:val="20"/>
                <w:szCs w:val="20"/>
              </w:rPr>
              <w:t>Annex I</w:t>
            </w:r>
          </w:p>
        </w:tc>
      </w:tr>
      <w:tr w:rsidR="005C6143" w:rsidRPr="00FE253D" w14:paraId="7090EF81" w14:textId="77777777" w:rsidTr="00712947">
        <w:tc>
          <w:tcPr>
            <w:tcW w:w="9350" w:type="dxa"/>
            <w:gridSpan w:val="4"/>
            <w:tcBorders>
              <w:top w:val="single" w:sz="4" w:space="0" w:color="auto"/>
              <w:left w:val="single" w:sz="4" w:space="0" w:color="auto"/>
              <w:bottom w:val="single" w:sz="4" w:space="0" w:color="auto"/>
              <w:right w:val="single" w:sz="4" w:space="0" w:color="auto"/>
            </w:tcBorders>
          </w:tcPr>
          <w:p w14:paraId="1B679A23" w14:textId="34C02464" w:rsidR="005C6143" w:rsidRPr="00F12E1D" w:rsidRDefault="005C6143" w:rsidP="005C6143">
            <w:pPr>
              <w:pStyle w:val="ListParagraph"/>
              <w:numPr>
                <w:ilvl w:val="0"/>
                <w:numId w:val="24"/>
              </w:numPr>
              <w:rPr>
                <w:sz w:val="20"/>
                <w:szCs w:val="20"/>
              </w:rPr>
            </w:pPr>
            <w:r w:rsidRPr="00F12E1D">
              <w:rPr>
                <w:b/>
                <w:sz w:val="20"/>
                <w:szCs w:val="20"/>
              </w:rPr>
              <w:t>Reports related to HFC projects</w:t>
            </w:r>
          </w:p>
        </w:tc>
      </w:tr>
      <w:tr w:rsidR="005C6143" w:rsidRPr="00FE253D" w14:paraId="3AEDCDD9" w14:textId="77777777" w:rsidTr="00F92E03">
        <w:tc>
          <w:tcPr>
            <w:tcW w:w="2337" w:type="dxa"/>
            <w:tcBorders>
              <w:top w:val="single" w:sz="4" w:space="0" w:color="auto"/>
              <w:left w:val="single" w:sz="4" w:space="0" w:color="auto"/>
              <w:bottom w:val="single" w:sz="4" w:space="0" w:color="auto"/>
              <w:right w:val="single" w:sz="4" w:space="0" w:color="auto"/>
            </w:tcBorders>
          </w:tcPr>
          <w:p w14:paraId="2A1C8AB7" w14:textId="0E11D320" w:rsidR="005C6143" w:rsidRPr="005C6143" w:rsidRDefault="005C6143" w:rsidP="003A01A3">
            <w:pPr>
              <w:rPr>
                <w:sz w:val="20"/>
                <w:szCs w:val="20"/>
              </w:rPr>
            </w:pPr>
            <w:r w:rsidRPr="005C6143">
              <w:rPr>
                <w:sz w:val="20"/>
                <w:szCs w:val="20"/>
              </w:rPr>
              <w:t>Argentina</w:t>
            </w:r>
          </w:p>
        </w:tc>
        <w:tc>
          <w:tcPr>
            <w:tcW w:w="2337" w:type="dxa"/>
            <w:tcBorders>
              <w:top w:val="single" w:sz="4" w:space="0" w:color="auto"/>
              <w:left w:val="single" w:sz="4" w:space="0" w:color="auto"/>
              <w:bottom w:val="single" w:sz="4" w:space="0" w:color="auto"/>
              <w:right w:val="single" w:sz="4" w:space="0" w:color="auto"/>
            </w:tcBorders>
          </w:tcPr>
          <w:p w14:paraId="240253DE" w14:textId="626759B8" w:rsidR="005C6143" w:rsidRPr="005C6143" w:rsidRDefault="005C6143" w:rsidP="003A01A3">
            <w:pPr>
              <w:rPr>
                <w:sz w:val="20"/>
                <w:szCs w:val="20"/>
              </w:rPr>
            </w:pPr>
            <w:r w:rsidRPr="005C6143">
              <w:rPr>
                <w:sz w:val="20"/>
                <w:szCs w:val="20"/>
              </w:rPr>
              <w:t xml:space="preserve">Control of emissions of HFC-23 generated in the production of HCFC-22 </w:t>
            </w:r>
          </w:p>
        </w:tc>
        <w:tc>
          <w:tcPr>
            <w:tcW w:w="3061" w:type="dxa"/>
            <w:tcBorders>
              <w:top w:val="single" w:sz="4" w:space="0" w:color="auto"/>
              <w:left w:val="single" w:sz="4" w:space="0" w:color="auto"/>
              <w:bottom w:val="single" w:sz="4" w:space="0" w:color="auto"/>
              <w:right w:val="single" w:sz="4" w:space="0" w:color="auto"/>
            </w:tcBorders>
          </w:tcPr>
          <w:p w14:paraId="085826C5" w14:textId="7BF4139B" w:rsidR="005C6143" w:rsidRPr="005C6143" w:rsidRDefault="005C6143" w:rsidP="003A01A3">
            <w:pPr>
              <w:rPr>
                <w:sz w:val="20"/>
                <w:szCs w:val="20"/>
                <w:highlight w:val="cyan"/>
              </w:rPr>
            </w:pPr>
            <w:r>
              <w:rPr>
                <w:sz w:val="20"/>
                <w:szCs w:val="20"/>
              </w:rPr>
              <w:t>P</w:t>
            </w:r>
            <w:r w:rsidRPr="005C6143">
              <w:rPr>
                <w:sz w:val="20"/>
                <w:szCs w:val="20"/>
              </w:rPr>
              <w:t xml:space="preserve">rogress report on the implementation of the project for the control of emissions of HFC-23 generated in the production of HCFC-22 at </w:t>
            </w:r>
            <w:proofErr w:type="spellStart"/>
            <w:r w:rsidRPr="005C6143">
              <w:rPr>
                <w:sz w:val="20"/>
                <w:szCs w:val="20"/>
              </w:rPr>
              <w:t>Frio</w:t>
            </w:r>
            <w:proofErr w:type="spellEnd"/>
            <w:r w:rsidRPr="005C6143">
              <w:rPr>
                <w:sz w:val="20"/>
                <w:szCs w:val="20"/>
              </w:rPr>
              <w:t xml:space="preserve"> </w:t>
            </w:r>
            <w:proofErr w:type="spellStart"/>
            <w:r w:rsidRPr="005C6143">
              <w:rPr>
                <w:sz w:val="20"/>
                <w:szCs w:val="20"/>
              </w:rPr>
              <w:t>Industrias</w:t>
            </w:r>
            <w:proofErr w:type="spellEnd"/>
            <w:r w:rsidRPr="005C6143">
              <w:rPr>
                <w:sz w:val="20"/>
                <w:szCs w:val="20"/>
              </w:rPr>
              <w:t xml:space="preserve"> Argentina</w:t>
            </w:r>
          </w:p>
        </w:tc>
        <w:tc>
          <w:tcPr>
            <w:tcW w:w="1615" w:type="dxa"/>
            <w:tcBorders>
              <w:top w:val="single" w:sz="4" w:space="0" w:color="auto"/>
              <w:left w:val="single" w:sz="4" w:space="0" w:color="auto"/>
              <w:bottom w:val="single" w:sz="4" w:space="0" w:color="auto"/>
              <w:right w:val="single" w:sz="4" w:space="0" w:color="auto"/>
            </w:tcBorders>
          </w:tcPr>
          <w:p w14:paraId="38D4131B" w14:textId="133BD943" w:rsidR="005C6143" w:rsidRPr="00F12E1D" w:rsidRDefault="00907938" w:rsidP="003A01A3">
            <w:pPr>
              <w:jc w:val="center"/>
              <w:rPr>
                <w:sz w:val="20"/>
                <w:szCs w:val="20"/>
              </w:rPr>
            </w:pPr>
            <w:r w:rsidRPr="00F12E1D">
              <w:rPr>
                <w:sz w:val="20"/>
                <w:szCs w:val="20"/>
              </w:rPr>
              <w:t>37 - 48</w:t>
            </w:r>
          </w:p>
        </w:tc>
      </w:tr>
      <w:bookmarkEnd w:id="0"/>
    </w:tbl>
    <w:p w14:paraId="1FA089B6" w14:textId="77777777" w:rsidR="003D278B" w:rsidRDefault="003D278B" w:rsidP="00F211A1">
      <w:pPr>
        <w:rPr>
          <w:highlight w:val="green"/>
        </w:rPr>
      </w:pPr>
    </w:p>
    <w:p w14:paraId="34A7EBCC" w14:textId="77777777" w:rsidR="00145CB8" w:rsidRDefault="00145CB8" w:rsidP="00F211A1">
      <w:pPr>
        <w:rPr>
          <w:highlight w:val="green"/>
        </w:rPr>
      </w:pPr>
    </w:p>
    <w:p w14:paraId="345EC3CB" w14:textId="77777777" w:rsidR="00145CB8" w:rsidRDefault="00145CB8" w:rsidP="00F211A1">
      <w:pPr>
        <w:rPr>
          <w:highlight w:val="green"/>
        </w:rPr>
      </w:pPr>
    </w:p>
    <w:p w14:paraId="757CF080" w14:textId="34668C38" w:rsidR="00F211A1" w:rsidRPr="008B0D38" w:rsidRDefault="00F211A1" w:rsidP="008B0D38">
      <w:pPr>
        <w:pStyle w:val="Style4"/>
        <w:numPr>
          <w:ilvl w:val="0"/>
          <w:numId w:val="21"/>
        </w:numPr>
        <w:ind w:hanging="720"/>
        <w:rPr>
          <w:sz w:val="24"/>
          <w:szCs w:val="24"/>
        </w:rPr>
      </w:pPr>
      <w:r w:rsidRPr="008B0D38">
        <w:rPr>
          <w:sz w:val="24"/>
          <w:szCs w:val="24"/>
        </w:rPr>
        <w:lastRenderedPageBreak/>
        <w:t>Reports related to H</w:t>
      </w:r>
      <w:r w:rsidR="003A01A3" w:rsidRPr="008B0D38">
        <w:rPr>
          <w:sz w:val="24"/>
          <w:szCs w:val="24"/>
        </w:rPr>
        <w:t>PMPs</w:t>
      </w:r>
    </w:p>
    <w:p w14:paraId="5BFF8F26" w14:textId="5694015D" w:rsidR="0022366B" w:rsidRPr="0022366B" w:rsidRDefault="0022366B" w:rsidP="008B0D38">
      <w:pPr>
        <w:keepNext/>
        <w:ind w:left="720"/>
        <w:rPr>
          <w:b/>
          <w:bCs/>
        </w:rPr>
      </w:pPr>
      <w:r w:rsidRPr="00D84369">
        <w:rPr>
          <w:b/>
          <w:bCs/>
          <w:u w:val="single"/>
        </w:rPr>
        <w:t>Libya: HCFC phase-out management plan (</w:t>
      </w:r>
      <w:r w:rsidR="0036756C">
        <w:rPr>
          <w:b/>
          <w:bCs/>
          <w:u w:val="single"/>
        </w:rPr>
        <w:t>stage </w:t>
      </w:r>
      <w:r w:rsidRPr="00D84369">
        <w:rPr>
          <w:b/>
          <w:bCs/>
          <w:u w:val="single"/>
        </w:rPr>
        <w:t>I – progress report)</w:t>
      </w:r>
      <w:r w:rsidRPr="0022366B">
        <w:rPr>
          <w:b/>
          <w:bCs/>
        </w:rPr>
        <w:t xml:space="preserve"> (UNIDO)</w:t>
      </w:r>
    </w:p>
    <w:p w14:paraId="762394D2" w14:textId="77777777" w:rsidR="0022366B" w:rsidRDefault="0022366B" w:rsidP="0022366B"/>
    <w:p w14:paraId="4E112B55" w14:textId="77777777" w:rsidR="0022366B" w:rsidRPr="0022366B" w:rsidRDefault="0022366B" w:rsidP="0022366B">
      <w:pPr>
        <w:rPr>
          <w:b/>
          <w:bCs/>
        </w:rPr>
      </w:pPr>
      <w:r w:rsidRPr="0022366B">
        <w:rPr>
          <w:b/>
          <w:bCs/>
        </w:rPr>
        <w:t>Background</w:t>
      </w:r>
    </w:p>
    <w:p w14:paraId="424EC15A" w14:textId="77777777" w:rsidR="0022366B" w:rsidRDefault="0022366B" w:rsidP="00FC7883"/>
    <w:p w14:paraId="1D2A2735" w14:textId="6FDFE4B9" w:rsidR="00BB3542" w:rsidRPr="00234A52" w:rsidRDefault="00BB3542" w:rsidP="00BB3542">
      <w:pPr>
        <w:pStyle w:val="Heading1"/>
      </w:pPr>
      <w:r w:rsidRPr="00234A52">
        <w:t>At their Twenty-</w:t>
      </w:r>
      <w:r>
        <w:t>S</w:t>
      </w:r>
      <w:r w:rsidRPr="00234A52">
        <w:t xml:space="preserve">eventh Meeting, the Parties noted that the annual HCFC consumption reported by Libya for 2013 and 2014 exceeded the country’s maximum allowable </w:t>
      </w:r>
      <w:r>
        <w:t xml:space="preserve">levels </w:t>
      </w:r>
      <w:r w:rsidRPr="00234A52">
        <w:t>for those years, and that Libya was therefore in non</w:t>
      </w:r>
      <w:r w:rsidRPr="00234A52">
        <w:noBreakHyphen/>
        <w:t xml:space="preserve">compliance with the consumption control measures for HCFCs under the Protocol. The Parties </w:t>
      </w:r>
      <w:r>
        <w:t xml:space="preserve">further </w:t>
      </w:r>
      <w:r w:rsidRPr="00234A52">
        <w:t>noted with appreciation the submission by Libya of a plan of action to ensure its return to compliance with the Protocol’s HCFC control measures, under which Libya committed itself t</w:t>
      </w:r>
      <w:r w:rsidRPr="00234A52">
        <w:rPr>
          <w:lang w:eastAsia="zh-CN"/>
        </w:rPr>
        <w:t>o reducing HCFC consumption from 122.4</w:t>
      </w:r>
      <w:r>
        <w:rPr>
          <w:lang w:eastAsia="zh-CN"/>
        </w:rPr>
        <w:t>0</w:t>
      </w:r>
      <w:r w:rsidRPr="00234A52">
        <w:rPr>
          <w:lang w:eastAsia="zh-CN"/>
        </w:rPr>
        <w:t xml:space="preserve"> ODP tonnes in 2014 to no </w:t>
      </w:r>
      <w:r>
        <w:rPr>
          <w:lang w:eastAsia="zh-CN"/>
        </w:rPr>
        <w:t>more</w:t>
      </w:r>
      <w:r w:rsidRPr="00234A52">
        <w:rPr>
          <w:lang w:eastAsia="zh-CN"/>
        </w:rPr>
        <w:t xml:space="preserve"> than</w:t>
      </w:r>
      <w:r>
        <w:rPr>
          <w:lang w:eastAsia="zh-CN"/>
        </w:rPr>
        <w:t xml:space="preserve"> </w:t>
      </w:r>
      <w:r w:rsidRPr="00234A52">
        <w:t>122.30 ODP</w:t>
      </w:r>
      <w:r>
        <w:t> </w:t>
      </w:r>
      <w:r w:rsidRPr="00234A52">
        <w:t>tonnes in</w:t>
      </w:r>
      <w:r>
        <w:t> </w:t>
      </w:r>
      <w:r w:rsidRPr="00234A52">
        <w:t>2015</w:t>
      </w:r>
      <w:r>
        <w:t xml:space="preserve">; </w:t>
      </w:r>
      <w:r w:rsidRPr="00234A52">
        <w:t>118.40 ODP tonnes in 2016 and 2017</w:t>
      </w:r>
      <w:r>
        <w:t xml:space="preserve">; </w:t>
      </w:r>
      <w:r w:rsidRPr="00234A52">
        <w:t>106.50 ODP tonnes in 2018 and 2019</w:t>
      </w:r>
      <w:r>
        <w:t>;</w:t>
      </w:r>
      <w:r w:rsidRPr="00903E6D">
        <w:t xml:space="preserve"> </w:t>
      </w:r>
      <w:r w:rsidRPr="00234A52">
        <w:t>76.95 ODP</w:t>
      </w:r>
      <w:r>
        <w:t> </w:t>
      </w:r>
      <w:r w:rsidRPr="00234A52">
        <w:t xml:space="preserve">tonnes </w:t>
      </w:r>
      <w:r w:rsidRPr="00714E2C">
        <w:t>in</w:t>
      </w:r>
      <w:r>
        <w:t> </w:t>
      </w:r>
      <w:r w:rsidRPr="00714E2C">
        <w:t>2020</w:t>
      </w:r>
      <w:r w:rsidRPr="00234A52">
        <w:t xml:space="preserve"> and 2021;</w:t>
      </w:r>
      <w:r>
        <w:t xml:space="preserve"> and the l</w:t>
      </w:r>
      <w:r w:rsidRPr="00234A52">
        <w:t>evels allowed under the Montreal Protocol in 2022 and subsequent years</w:t>
      </w:r>
      <w:r>
        <w:t xml:space="preserve">. </w:t>
      </w:r>
    </w:p>
    <w:p w14:paraId="752EE8AE" w14:textId="77777777" w:rsidR="00BB3542" w:rsidRDefault="00BB3542" w:rsidP="00BB3542">
      <w:pPr>
        <w:pStyle w:val="Heading1"/>
      </w:pPr>
      <w:r w:rsidRPr="00234A52">
        <w:t xml:space="preserve">Subsequently, the Executive Committee approved stage I of the </w:t>
      </w:r>
      <w:r>
        <w:t>H</w:t>
      </w:r>
      <w:r w:rsidRPr="00234A52">
        <w:t>PMP for Libya at its 75</w:t>
      </w:r>
      <w:r w:rsidRPr="001F1D3A">
        <w:rPr>
          <w:vertAlign w:val="superscript"/>
        </w:rPr>
        <w:t>th</w:t>
      </w:r>
      <w:r>
        <w:t> </w:t>
      </w:r>
      <w:r w:rsidRPr="00234A52">
        <w:t>meeting</w:t>
      </w:r>
      <w:r w:rsidRPr="00996241">
        <w:rPr>
          <w:vertAlign w:val="superscript"/>
        </w:rPr>
        <w:footnoteReference w:id="2"/>
      </w:r>
      <w:r w:rsidRPr="00234A52">
        <w:t xml:space="preserve"> to facilitate its implementation of the plan of action to return to compliance</w:t>
      </w:r>
      <w:r>
        <w:t xml:space="preserve">, and </w:t>
      </w:r>
      <w:r w:rsidRPr="00996241">
        <w:t xml:space="preserve">to phase out </w:t>
      </w:r>
      <w:r w:rsidRPr="008D3B55">
        <w:rPr>
          <w:color w:val="000000" w:themeColor="text1"/>
        </w:rPr>
        <w:t>26.51</w:t>
      </w:r>
      <w:r w:rsidRPr="00996241">
        <w:t> ODP tonnes of HCFCs used in the refrigeration and air</w:t>
      </w:r>
      <w:r>
        <w:noBreakHyphen/>
      </w:r>
      <w:r w:rsidRPr="00996241">
        <w:t>cond</w:t>
      </w:r>
      <w:r>
        <w:t xml:space="preserve">itioning (RAC) servicing sector </w:t>
      </w:r>
      <w:r w:rsidRPr="00996241">
        <w:t xml:space="preserve">and the </w:t>
      </w:r>
      <w:r>
        <w:t>foam manufacturing</w:t>
      </w:r>
      <w:r w:rsidRPr="00996241">
        <w:t xml:space="preserve"> </w:t>
      </w:r>
      <w:r w:rsidRPr="00E84BA1">
        <w:t>sector</w:t>
      </w:r>
      <w:r>
        <w:t xml:space="preserve"> to achieve a 10 per cent reduction of HCFC consumption from its baseline by 2018</w:t>
      </w:r>
      <w:r w:rsidRPr="00DE1CA4">
        <w:t xml:space="preserve">, at a total cost of </w:t>
      </w:r>
      <w:r w:rsidRPr="000468DA">
        <w:t>US $</w:t>
      </w:r>
      <w:r w:rsidRPr="000468DA">
        <w:rPr>
          <w:color w:val="000000"/>
          <w:lang w:eastAsia="en-CA"/>
        </w:rPr>
        <w:t>1,908,843</w:t>
      </w:r>
      <w:r w:rsidRPr="00DE1CA4">
        <w:t xml:space="preserve"> plus agency support costs.</w:t>
      </w:r>
      <w:r>
        <w:t xml:space="preserve"> </w:t>
      </w:r>
      <w:r w:rsidRPr="00234A52">
        <w:t>The control targets proposed in the plan of action were used as the Montreal Protocol control targets for stage I.</w:t>
      </w:r>
      <w:r>
        <w:t xml:space="preserve"> </w:t>
      </w:r>
    </w:p>
    <w:p w14:paraId="23A13F8B" w14:textId="39FAD205" w:rsidR="00BB3542" w:rsidRDefault="0036756C" w:rsidP="00BB3542">
      <w:pPr>
        <w:pStyle w:val="Heading1"/>
      </w:pPr>
      <w:r>
        <w:t>Stage </w:t>
      </w:r>
      <w:r w:rsidR="00BB3542">
        <w:t>I of the HPMP for Libya was approved in two tranches. The Executive Committee approved the second tranche at the 82</w:t>
      </w:r>
      <w:r w:rsidR="00BB3542" w:rsidRPr="00C92979">
        <w:rPr>
          <w:vertAlign w:val="superscript"/>
        </w:rPr>
        <w:t>nd</w:t>
      </w:r>
      <w:r w:rsidR="00BB3542">
        <w:t xml:space="preserve"> meeting and requested </w:t>
      </w:r>
      <w:r w:rsidR="00BB3542" w:rsidRPr="00B86633">
        <w:t xml:space="preserve">the Government of Libya and UNIDO to submit </w:t>
      </w:r>
      <w:r w:rsidR="00BB3542">
        <w:t xml:space="preserve">annual </w:t>
      </w:r>
      <w:r w:rsidR="00BB3542" w:rsidRPr="00B86633">
        <w:t>progress report</w:t>
      </w:r>
      <w:r w:rsidR="00BB3542">
        <w:t>s</w:t>
      </w:r>
      <w:r w:rsidR="00BB3542" w:rsidRPr="00B86633">
        <w:t xml:space="preserve"> on the implementation of the work programme associated with the second (final) tranche and a verification report on consumption</w:t>
      </w:r>
      <w:r w:rsidR="00BB3542">
        <w:t xml:space="preserve"> </w:t>
      </w:r>
      <w:r w:rsidR="00BB3542" w:rsidRPr="00B86633">
        <w:t xml:space="preserve">through the completion of </w:t>
      </w:r>
      <w:r>
        <w:t>stage </w:t>
      </w:r>
      <w:r w:rsidR="00BB3542" w:rsidRPr="00B86633">
        <w:t xml:space="preserve">I </w:t>
      </w:r>
      <w:r w:rsidR="00BB3542">
        <w:t xml:space="preserve">(decision 82/75(c)). </w:t>
      </w:r>
    </w:p>
    <w:p w14:paraId="7C0F735C" w14:textId="530509E1" w:rsidR="00BB3542" w:rsidRDefault="00BB3542" w:rsidP="00BB3542">
      <w:pPr>
        <w:pStyle w:val="Heading1"/>
        <w:keepNext/>
        <w:keepLines/>
        <w:tabs>
          <w:tab w:val="clear" w:pos="0"/>
          <w:tab w:val="num" w:pos="710"/>
        </w:tabs>
      </w:pPr>
      <w:r w:rsidRPr="00B1533E">
        <w:t xml:space="preserve">On behalf of the Government of Libya, UNIDO as </w:t>
      </w:r>
      <w:r>
        <w:t xml:space="preserve">the </w:t>
      </w:r>
      <w:r w:rsidRPr="00B1533E">
        <w:t xml:space="preserve">lead implementing agency has submitted the </w:t>
      </w:r>
      <w:r>
        <w:t xml:space="preserve">final </w:t>
      </w:r>
      <w:r w:rsidRPr="00B1533E">
        <w:t xml:space="preserve">progress report on the implementation of the work programme associated with the second and final tranche of </w:t>
      </w:r>
      <w:r w:rsidR="0036756C">
        <w:t>stage </w:t>
      </w:r>
      <w:r w:rsidRPr="00B1533E">
        <w:t>I of the HPMP in line with decision 82/75(c).</w:t>
      </w:r>
    </w:p>
    <w:p w14:paraId="77C995A4" w14:textId="00B70E41" w:rsidR="00BB3542" w:rsidRPr="00944CA7" w:rsidRDefault="00BB3542" w:rsidP="00BB3542">
      <w:pPr>
        <w:pStyle w:val="Heading1"/>
        <w:keepNext/>
        <w:keepLines/>
        <w:numPr>
          <w:ilvl w:val="0"/>
          <w:numId w:val="0"/>
        </w:numPr>
        <w:rPr>
          <w:b/>
          <w:bCs/>
          <w:iCs/>
        </w:rPr>
      </w:pPr>
      <w:r w:rsidRPr="00944CA7">
        <w:rPr>
          <w:b/>
          <w:bCs/>
          <w:iCs/>
        </w:rPr>
        <w:t xml:space="preserve">Progress report on the implementation of </w:t>
      </w:r>
      <w:r w:rsidR="0036756C" w:rsidRPr="00944CA7">
        <w:rPr>
          <w:b/>
          <w:bCs/>
          <w:iCs/>
        </w:rPr>
        <w:t>stage </w:t>
      </w:r>
      <w:r w:rsidRPr="00944CA7">
        <w:rPr>
          <w:b/>
          <w:bCs/>
          <w:iCs/>
        </w:rPr>
        <w:t xml:space="preserve">I of the </w:t>
      </w:r>
      <w:r w:rsidRPr="00944CA7">
        <w:rPr>
          <w:b/>
          <w:bCs/>
        </w:rPr>
        <w:t>HCFC phase</w:t>
      </w:r>
      <w:r w:rsidRPr="00944CA7">
        <w:rPr>
          <w:b/>
          <w:bCs/>
        </w:rPr>
        <w:noBreakHyphen/>
        <w:t>out management plan</w:t>
      </w:r>
    </w:p>
    <w:p w14:paraId="6D5FABF6" w14:textId="77777777" w:rsidR="00BD32B6" w:rsidRDefault="00BB3542" w:rsidP="00BD32B6">
      <w:pPr>
        <w:pStyle w:val="Heading1"/>
      </w:pPr>
      <w:r>
        <w:t>T</w:t>
      </w:r>
      <w:r w:rsidRPr="007E2B94">
        <w:t xml:space="preserve">he implementation of </w:t>
      </w:r>
      <w:r w:rsidR="0036756C">
        <w:t>stage </w:t>
      </w:r>
      <w:r w:rsidRPr="007E2B94">
        <w:t xml:space="preserve">I was delayed </w:t>
      </w:r>
      <w:r>
        <w:t>d</w:t>
      </w:r>
      <w:r w:rsidRPr="007E2B94">
        <w:t xml:space="preserve">ue to the political and security situation in the country, </w:t>
      </w:r>
      <w:r>
        <w:t xml:space="preserve">and the plan was </w:t>
      </w:r>
      <w:r w:rsidRPr="00787F87">
        <w:t xml:space="preserve">revised at the </w:t>
      </w:r>
      <w:r>
        <w:t>86</w:t>
      </w:r>
      <w:r w:rsidRPr="00AE32DF">
        <w:rPr>
          <w:vertAlign w:val="superscript"/>
        </w:rPr>
        <w:t>th</w:t>
      </w:r>
      <w:r>
        <w:t> </w:t>
      </w:r>
      <w:r w:rsidRPr="00787F87">
        <w:t>meeting</w:t>
      </w:r>
      <w:r>
        <w:rPr>
          <w:rStyle w:val="FootnoteReference"/>
        </w:rPr>
        <w:footnoteReference w:id="3"/>
      </w:r>
      <w:r>
        <w:t xml:space="preserve"> to </w:t>
      </w:r>
      <w:r w:rsidRPr="008065D4">
        <w:t>extend</w:t>
      </w:r>
      <w:r>
        <w:t xml:space="preserve"> the implementation </w:t>
      </w:r>
      <w:r w:rsidRPr="008065D4">
        <w:t xml:space="preserve">until </w:t>
      </w:r>
      <w:r>
        <w:t>December 2021 (decisions 84/20(b) and 86/26(b)),</w:t>
      </w:r>
      <w:r w:rsidRPr="00996241">
        <w:t xml:space="preserve"> as stipulated in the </w:t>
      </w:r>
      <w:r>
        <w:t xml:space="preserve">updated </w:t>
      </w:r>
      <w:r w:rsidRPr="00996241">
        <w:t xml:space="preserve">Agreement between the Government of </w:t>
      </w:r>
      <w:r>
        <w:t xml:space="preserve">Libya </w:t>
      </w:r>
      <w:r w:rsidRPr="009931F4">
        <w:t>and the Executive Committee.</w:t>
      </w:r>
      <w:r>
        <w:rPr>
          <w:rStyle w:val="FootnoteReference"/>
        </w:rPr>
        <w:footnoteReference w:id="4"/>
      </w:r>
      <w:r>
        <w:t xml:space="preserve"> The country returned to compliance in 2018, has maintained </w:t>
      </w:r>
      <w:r>
        <w:rPr>
          <w:lang w:bidi="ar-LY"/>
        </w:rPr>
        <w:t>compliance with the targets set in the plan of action thereafter, and</w:t>
      </w:r>
      <w:r>
        <w:t xml:space="preserve"> has achieved the control target of 35 per cent reduction from its consumption baseline in 2020 without additional funding.</w:t>
      </w:r>
      <w:r w:rsidRPr="00F508E4">
        <w:t xml:space="preserve"> </w:t>
      </w:r>
    </w:p>
    <w:p w14:paraId="3B644A8A" w14:textId="77777777" w:rsidR="00BD32B6" w:rsidRPr="008B0D38" w:rsidRDefault="00BB3542" w:rsidP="00BD32B6">
      <w:pPr>
        <w:pStyle w:val="Heading1"/>
        <w:numPr>
          <w:ilvl w:val="0"/>
          <w:numId w:val="0"/>
        </w:numPr>
        <w:rPr>
          <w:iCs/>
          <w:u w:val="single"/>
        </w:rPr>
      </w:pPr>
      <w:r w:rsidRPr="008B0D38">
        <w:rPr>
          <w:iCs/>
          <w:u w:val="single"/>
        </w:rPr>
        <w:t>Report on HCFC consumption and verification</w:t>
      </w:r>
    </w:p>
    <w:p w14:paraId="1382BFF7" w14:textId="7A5197D2" w:rsidR="00BB3542" w:rsidRPr="00BD32B6" w:rsidRDefault="00BB3542" w:rsidP="00BD32B6">
      <w:pPr>
        <w:pStyle w:val="Heading1"/>
      </w:pPr>
      <w:r w:rsidRPr="003C71EC">
        <w:t>The Government of Libya reported a consumption of 7</w:t>
      </w:r>
      <w:r>
        <w:t>3.01</w:t>
      </w:r>
      <w:r w:rsidRPr="003C71EC">
        <w:t> ODP tonnes of HCFCs in 20</w:t>
      </w:r>
      <w:r>
        <w:t>22</w:t>
      </w:r>
      <w:r w:rsidRPr="003C71EC">
        <w:t xml:space="preserve">, which is </w:t>
      </w:r>
      <w:r>
        <w:t>below</w:t>
      </w:r>
      <w:r w:rsidRPr="003C71EC">
        <w:t xml:space="preserve"> the control target set in the plan of action for th</w:t>
      </w:r>
      <w:r>
        <w:t>at</w:t>
      </w:r>
      <w:r w:rsidRPr="003C71EC">
        <w:t xml:space="preserve"> year. </w:t>
      </w:r>
      <w:r w:rsidRPr="00AE7058">
        <w:t>The verification</w:t>
      </w:r>
      <w:r>
        <w:t xml:space="preserve"> report</w:t>
      </w:r>
      <w:r w:rsidRPr="00AE7058">
        <w:t xml:space="preserve"> confirms that the Government is implementing a licensing and quota system for HCFC imports and exports and that the total consumption of HCFCs reported under Article 7 of the Montreal</w:t>
      </w:r>
      <w:r>
        <w:t xml:space="preserve"> Protocol for 2022 was correct. The verification report concluded that the Government of Libya has met its consumption reduction commitments toward the Executive Committee.</w:t>
      </w:r>
    </w:p>
    <w:p w14:paraId="1A0B2958" w14:textId="77777777" w:rsidR="00BB3542" w:rsidRPr="008B0D38" w:rsidRDefault="00BB3542" w:rsidP="00BB3542">
      <w:pPr>
        <w:pStyle w:val="Heading1"/>
        <w:keepNext/>
        <w:numPr>
          <w:ilvl w:val="0"/>
          <w:numId w:val="0"/>
        </w:numPr>
        <w:rPr>
          <w:u w:val="single"/>
        </w:rPr>
      </w:pPr>
      <w:r w:rsidRPr="008B0D38">
        <w:rPr>
          <w:u w:val="single"/>
        </w:rPr>
        <w:lastRenderedPageBreak/>
        <w:t>Manufacturing sector</w:t>
      </w:r>
    </w:p>
    <w:p w14:paraId="393DDACD" w14:textId="4D41B501" w:rsidR="00BB3542" w:rsidRDefault="0036756C" w:rsidP="00BB3542">
      <w:pPr>
        <w:pStyle w:val="Heading1"/>
      </w:pPr>
      <w:r>
        <w:t>Stage </w:t>
      </w:r>
      <w:r w:rsidR="00BB3542">
        <w:t>I of the HPMP included an investment project to phase out 216.73 mt (23.84 ODP tonnes) of HCFC</w:t>
      </w:r>
      <w:r w:rsidR="00BB3542">
        <w:noBreakHyphen/>
        <w:t>141b at three polyurethane (PU) foam manufacturing enterprises (</w:t>
      </w:r>
      <w:proofErr w:type="spellStart"/>
      <w:r w:rsidR="00BB3542">
        <w:t>Alyem</w:t>
      </w:r>
      <w:proofErr w:type="spellEnd"/>
      <w:r w:rsidR="00BB3542">
        <w:t xml:space="preserve"> Engineering, Al-Najah Company, and </w:t>
      </w:r>
      <w:r>
        <w:t>Al Najam</w:t>
      </w:r>
      <w:r w:rsidR="00BB3542">
        <w:t xml:space="preserve"> Company (previously known as Al-Amal </w:t>
      </w:r>
      <w:proofErr w:type="spellStart"/>
      <w:r w:rsidR="00BB3542">
        <w:t>Alkhadar</w:t>
      </w:r>
      <w:proofErr w:type="spellEnd"/>
      <w:r w:rsidR="00BB3542">
        <w:t xml:space="preserve"> Company)).</w:t>
      </w:r>
    </w:p>
    <w:p w14:paraId="14FFCF67" w14:textId="77777777" w:rsidR="00BB3542" w:rsidRDefault="00BB3542" w:rsidP="00BB3542">
      <w:pPr>
        <w:pStyle w:val="Heading1"/>
      </w:pPr>
      <w:r>
        <w:t>At its 82</w:t>
      </w:r>
      <w:r w:rsidRPr="003F073E">
        <w:rPr>
          <w:vertAlign w:val="superscript"/>
        </w:rPr>
        <w:t>nd</w:t>
      </w:r>
      <w:r>
        <w:t xml:space="preserve"> meeting, the Executive Committee approved the cancellation of the conversion at </w:t>
      </w:r>
      <w:proofErr w:type="spellStart"/>
      <w:r>
        <w:t>Alyem</w:t>
      </w:r>
      <w:proofErr w:type="spellEnd"/>
      <w:r>
        <w:t xml:space="preserve"> Engineering, as it was no longer in operation.</w:t>
      </w:r>
      <w:r>
        <w:rPr>
          <w:rStyle w:val="FootnoteReference"/>
        </w:rPr>
        <w:footnoteReference w:id="5"/>
      </w:r>
      <w:r>
        <w:t xml:space="preserve"> The funds of US $747,533 associated with the project (including project cost and technical assistance for training) was returned to the 82</w:t>
      </w:r>
      <w:r w:rsidRPr="005175C8">
        <w:rPr>
          <w:vertAlign w:val="superscript"/>
        </w:rPr>
        <w:t>nd</w:t>
      </w:r>
      <w:r>
        <w:t xml:space="preserve"> meeting. </w:t>
      </w:r>
    </w:p>
    <w:p w14:paraId="34C46F98" w14:textId="77777777" w:rsidR="00BB3542" w:rsidRPr="005A30BA" w:rsidRDefault="00BB3542" w:rsidP="00BB3542">
      <w:pPr>
        <w:pStyle w:val="Heading1"/>
        <w:rPr>
          <w:iCs/>
        </w:rPr>
      </w:pPr>
      <w:r>
        <w:t xml:space="preserve">The conversion of </w:t>
      </w:r>
      <w:r w:rsidRPr="00A7027C">
        <w:t xml:space="preserve">Al-Najah Company </w:t>
      </w:r>
      <w:r>
        <w:t>was approved to phase out 105.37 mt of HCFC-141b in the manufacturing of continuous panel foam. The contract for supplying equipment and technical assistance was</w:t>
      </w:r>
      <w:r w:rsidRPr="00473B77">
        <w:t xml:space="preserve"> signed </w:t>
      </w:r>
      <w:r>
        <w:t xml:space="preserve">in 2017. </w:t>
      </w:r>
      <w:r w:rsidRPr="00473B77">
        <w:rPr>
          <w:lang w:eastAsia="zh-CN"/>
        </w:rPr>
        <w:t xml:space="preserve">The </w:t>
      </w:r>
      <w:r w:rsidRPr="00473B77">
        <w:t xml:space="preserve">equipment was delivered to the beneficiary company in 2018. </w:t>
      </w:r>
      <w:r>
        <w:t>T</w:t>
      </w:r>
      <w:r w:rsidRPr="00473B77">
        <w:t>he installation</w:t>
      </w:r>
      <w:r>
        <w:t xml:space="preserve"> and</w:t>
      </w:r>
      <w:r w:rsidRPr="00473B77">
        <w:t xml:space="preserve"> commissioning </w:t>
      </w:r>
      <w:r>
        <w:t xml:space="preserve">of equipment </w:t>
      </w:r>
      <w:r w:rsidRPr="00473B77">
        <w:t xml:space="preserve">and training </w:t>
      </w:r>
      <w:r>
        <w:t xml:space="preserve">of staff were delayed due to the breakout of the war and the travel ban imposed by Italy. In December 2022, a team of engineers from Cannon was able to travel to Libya to complete the equipment installation, commissioning, and training. The </w:t>
      </w:r>
      <w:r w:rsidRPr="00656F23">
        <w:t xml:space="preserve">safety certificate was </w:t>
      </w:r>
      <w:r>
        <w:t xml:space="preserve">received </w:t>
      </w:r>
      <w:r w:rsidRPr="00656F23">
        <w:t>in November</w:t>
      </w:r>
      <w:r>
        <w:t xml:space="preserve"> </w:t>
      </w:r>
      <w:r w:rsidRPr="00656F23">
        <w:t>2023</w:t>
      </w:r>
      <w:r>
        <w:t xml:space="preserve">, and the enterprise has been producing insulation panels with </w:t>
      </w:r>
      <w:r w:rsidRPr="005A30BA">
        <w:rPr>
          <w:iCs/>
        </w:rPr>
        <w:t>cyclopentane</w:t>
      </w:r>
      <w:r>
        <w:rPr>
          <w:iCs/>
        </w:rPr>
        <w:t xml:space="preserve"> foam blowing agent since then</w:t>
      </w:r>
      <w:r w:rsidRPr="005A30BA">
        <w:rPr>
          <w:iCs/>
        </w:rPr>
        <w:t>.</w:t>
      </w:r>
    </w:p>
    <w:p w14:paraId="6EF9F780" w14:textId="16195621" w:rsidR="00BB3542" w:rsidRPr="008B0D38" w:rsidRDefault="00BB3542" w:rsidP="00BB3542">
      <w:pPr>
        <w:rPr>
          <w:bCs/>
          <w:i/>
          <w:iCs/>
        </w:rPr>
      </w:pPr>
      <w:r w:rsidRPr="008B0D38">
        <w:rPr>
          <w:bCs/>
          <w:i/>
          <w:iCs/>
        </w:rPr>
        <w:t xml:space="preserve">Request for cancellation of the conversion project at </w:t>
      </w:r>
      <w:r w:rsidR="0036756C" w:rsidRPr="008B0D38">
        <w:rPr>
          <w:bCs/>
          <w:i/>
          <w:iCs/>
        </w:rPr>
        <w:t>Al Najam</w:t>
      </w:r>
      <w:r w:rsidRPr="008B0D38">
        <w:rPr>
          <w:bCs/>
          <w:i/>
          <w:iCs/>
        </w:rPr>
        <w:t xml:space="preserve"> Company</w:t>
      </w:r>
    </w:p>
    <w:p w14:paraId="0698EF2D" w14:textId="77777777" w:rsidR="00BB3542" w:rsidRPr="00473B77" w:rsidRDefault="00BB3542" w:rsidP="00BB3542"/>
    <w:p w14:paraId="341C469F" w14:textId="4A98792C" w:rsidR="00BB3542" w:rsidRDefault="00BB3542" w:rsidP="00BB3542">
      <w:pPr>
        <w:pStyle w:val="Heading1"/>
      </w:pPr>
      <w:r>
        <w:t xml:space="preserve">The project for the conversion of </w:t>
      </w:r>
      <w:r w:rsidR="0036756C">
        <w:t>Al Najam</w:t>
      </w:r>
      <w:r>
        <w:t xml:space="preserve"> Company was approved at the cost of US $140,523 to phase out 15.53 mt of HCFC-141b in the manufacturing of discontinuous panels for building construction. The contract for supplying equipment for the conversion was signed in</w:t>
      </w:r>
      <w:r w:rsidRPr="00473B77">
        <w:t xml:space="preserve"> 2017</w:t>
      </w:r>
      <w:r>
        <w:t xml:space="preserve"> with an Italy-based company. The supplier did not deliver the equipment due to the political instability of the country. The contract was subsequently cancelled. When the security situation improved significantly in 2021, </w:t>
      </w:r>
      <w:r w:rsidRPr="00891BD1">
        <w:t xml:space="preserve">the beneficiary company and the </w:t>
      </w:r>
      <w:r>
        <w:t>national ozone unit (</w:t>
      </w:r>
      <w:r w:rsidRPr="00891BD1">
        <w:t>NOU</w:t>
      </w:r>
      <w:r>
        <w:t>)</w:t>
      </w:r>
      <w:r w:rsidRPr="00891BD1">
        <w:t xml:space="preserve"> finalized the technical specifications for the procurement of equipment in 2022</w:t>
      </w:r>
      <w:r>
        <w:t xml:space="preserve"> and an open bid was launched in May 2022. </w:t>
      </w:r>
      <w:r w:rsidRPr="00473B77">
        <w:t>A Singapore-based supplier</w:t>
      </w:r>
      <w:r>
        <w:t xml:space="preserve"> was awarded the contract in</w:t>
      </w:r>
      <w:r w:rsidRPr="00473B77">
        <w:t xml:space="preserve"> June 2022</w:t>
      </w:r>
      <w:r>
        <w:t xml:space="preserve">. </w:t>
      </w:r>
    </w:p>
    <w:p w14:paraId="52697FD1" w14:textId="77777777" w:rsidR="00BD32B6" w:rsidRDefault="00BB3542" w:rsidP="00BD32B6">
      <w:pPr>
        <w:pStyle w:val="Heading1"/>
      </w:pPr>
      <w:r>
        <w:t xml:space="preserve">From June to October 2022, </w:t>
      </w:r>
      <w:r w:rsidRPr="003E1B9B">
        <w:t xml:space="preserve">UNIDO, </w:t>
      </w:r>
      <w:r>
        <w:t xml:space="preserve">the </w:t>
      </w:r>
      <w:r w:rsidRPr="003E1B9B">
        <w:t xml:space="preserve">NOU, the supplier and the beneficiary company had several rounds of discussion on the timeline </w:t>
      </w:r>
      <w:r>
        <w:t>for</w:t>
      </w:r>
      <w:r w:rsidRPr="003E1B9B">
        <w:t xml:space="preserve"> project implementation, </w:t>
      </w:r>
      <w:r>
        <w:t xml:space="preserve">including </w:t>
      </w:r>
      <w:r w:rsidRPr="003E1B9B">
        <w:t xml:space="preserve">the delivery of equipment, the </w:t>
      </w:r>
      <w:r>
        <w:t xml:space="preserve">ground </w:t>
      </w:r>
      <w:r w:rsidRPr="003E1B9B">
        <w:t>preparation work</w:t>
      </w:r>
      <w:r>
        <w:t>, and</w:t>
      </w:r>
      <w:r w:rsidRPr="003E1B9B">
        <w:t xml:space="preserve"> the installation and commissioning of equipment. </w:t>
      </w:r>
      <w:r>
        <w:t>A</w:t>
      </w:r>
      <w:r w:rsidRPr="003E1B9B">
        <w:t xml:space="preserve">s agreed by </w:t>
      </w:r>
      <w:r>
        <w:t xml:space="preserve">all </w:t>
      </w:r>
      <w:r w:rsidRPr="003E1B9B">
        <w:t xml:space="preserve">parties involved, the equipment was successfully delivered to Tripoli harbor </w:t>
      </w:r>
      <w:r>
        <w:t>in</w:t>
      </w:r>
      <w:r w:rsidRPr="003E1B9B">
        <w:t xml:space="preserve"> December 2022</w:t>
      </w:r>
      <w:r>
        <w:t>, but</w:t>
      </w:r>
      <w:r w:rsidRPr="003E1B9B">
        <w:t xml:space="preserve"> could not be delivered to the beneficiary company, as the latter </w:t>
      </w:r>
      <w:r>
        <w:t>wa</w:t>
      </w:r>
      <w:r w:rsidRPr="003E1B9B">
        <w:t>s rendered “non-operational</w:t>
      </w:r>
      <w:r>
        <w:t xml:space="preserve">.” UNIDO and the NOU held several meetings with the representative of the beneficiary company to discuss the conversion project. The conclusion was that the company could not operate anymore due to </w:t>
      </w:r>
      <w:r w:rsidRPr="00DE7A53">
        <w:t xml:space="preserve">a land ownership dispute </w:t>
      </w:r>
      <w:r>
        <w:t xml:space="preserve">making the </w:t>
      </w:r>
      <w:r w:rsidRPr="00DE7A53">
        <w:t xml:space="preserve">plant site </w:t>
      </w:r>
      <w:r>
        <w:t>in</w:t>
      </w:r>
      <w:r w:rsidRPr="00DE7A53">
        <w:t>accessible</w:t>
      </w:r>
      <w:r>
        <w:t xml:space="preserve">. Through a letter, the NOU informed UNIDO that the conversion project at </w:t>
      </w:r>
      <w:r w:rsidR="0036756C">
        <w:t>Al Najam</w:t>
      </w:r>
      <w:r>
        <w:t xml:space="preserve"> had to be cancelled. </w:t>
      </w:r>
    </w:p>
    <w:p w14:paraId="6DDD4AEA" w14:textId="3299D412" w:rsidR="00BB3542" w:rsidRDefault="00BB3542" w:rsidP="00BD32B6">
      <w:pPr>
        <w:pStyle w:val="Heading1"/>
      </w:pPr>
      <w:r>
        <w:t xml:space="preserve">In this context, UNIDO agreed with the NOU to cancel the project. UNIDO and the NOU have been trying to find a solution to recover the cost of the procured equipment and return it to the Multilateral Fund. Several options were considered, including identifying an alternate eligible company in Libya to use the equipment; selling the equipment back to the supplier or </w:t>
      </w:r>
      <w:r w:rsidRPr="006B2BE8">
        <w:t>auction</w:t>
      </w:r>
      <w:r>
        <w:t>ing</w:t>
      </w:r>
      <w:r w:rsidRPr="006B2BE8">
        <w:t xml:space="preserve"> the equipment </w:t>
      </w:r>
      <w:r>
        <w:t>o</w:t>
      </w:r>
      <w:r w:rsidRPr="006B2BE8">
        <w:t>n the market</w:t>
      </w:r>
      <w:r>
        <w:t xml:space="preserve">; and finding an eligible company in another country to agree to use the </w:t>
      </w:r>
      <w:r w:rsidRPr="00D564BF">
        <w:t>equipment</w:t>
      </w:r>
      <w:r>
        <w:t>. After prolonged consultation, it was found that no eligible company in Libya was identified that could use the equipment.</w:t>
      </w:r>
      <w:r w:rsidRPr="00C52CFA">
        <w:t xml:space="preserve"> As the equipment </w:t>
      </w:r>
      <w:r>
        <w:t xml:space="preserve">is tailored to the company and had already been </w:t>
      </w:r>
      <w:r w:rsidRPr="00C52CFA">
        <w:t xml:space="preserve">manufactured, it cannot be sold </w:t>
      </w:r>
      <w:r>
        <w:t>o</w:t>
      </w:r>
      <w:r w:rsidRPr="00C52CFA">
        <w:t>n the market at its original price</w:t>
      </w:r>
      <w:r>
        <w:t>, and o</w:t>
      </w:r>
      <w:r w:rsidRPr="00C52CFA">
        <w:t>nly 40</w:t>
      </w:r>
      <w:r>
        <w:t xml:space="preserve"> per cent of the cost </w:t>
      </w:r>
      <w:r w:rsidRPr="00C52CFA">
        <w:t>could be recovered from the supplier</w:t>
      </w:r>
      <w:r>
        <w:t xml:space="preserve">. </w:t>
      </w:r>
      <w:r w:rsidRPr="0068741F">
        <w:t>UNIDO assessed the possibilit</w:t>
      </w:r>
      <w:r>
        <w:t>y</w:t>
      </w:r>
      <w:r w:rsidRPr="0068741F">
        <w:t xml:space="preserve"> </w:t>
      </w:r>
      <w:r>
        <w:t xml:space="preserve">of re-exporting the equipment to another beneficiary overseas </w:t>
      </w:r>
      <w:r w:rsidRPr="0068741F">
        <w:t xml:space="preserve">and </w:t>
      </w:r>
      <w:r>
        <w:t xml:space="preserve">has </w:t>
      </w:r>
      <w:r w:rsidRPr="0068741F">
        <w:t>identified a Syria</w:t>
      </w:r>
      <w:r w:rsidR="00896EFE">
        <w:noBreakHyphen/>
      </w:r>
      <w:r w:rsidRPr="0068741F">
        <w:t xml:space="preserve">based </w:t>
      </w:r>
      <w:r>
        <w:t>enterprise</w:t>
      </w:r>
      <w:r w:rsidRPr="0068741F">
        <w:t xml:space="preserve"> </w:t>
      </w:r>
      <w:r>
        <w:t xml:space="preserve">under the ongoing HPMP that could use </w:t>
      </w:r>
      <w:r w:rsidRPr="0068741F">
        <w:t>the equipment.</w:t>
      </w:r>
      <w:r>
        <w:t xml:space="preserve"> Subsequently,</w:t>
      </w:r>
      <w:r w:rsidRPr="0068741F">
        <w:t xml:space="preserve"> </w:t>
      </w:r>
      <w:r>
        <w:t xml:space="preserve">the technical specifications of the equipment were evaluated to assess its suitability, and consent was obtained from the </w:t>
      </w:r>
      <w:r>
        <w:lastRenderedPageBreak/>
        <w:t xml:space="preserve">enterprise in </w:t>
      </w:r>
      <w:r w:rsidR="00896EFE">
        <w:t>the Syrian Arab Republic</w:t>
      </w:r>
      <w:r>
        <w:t xml:space="preserve"> to use the equipment. The NOU and UNIDO are seeking the Executive Committee’s agreement to cancel the project and to re</w:t>
      </w:r>
      <w:r>
        <w:noBreakHyphen/>
        <w:t xml:space="preserve">export the equipment to </w:t>
      </w:r>
      <w:r w:rsidR="00896EFE">
        <w:t>the Syrian Arab Republic</w:t>
      </w:r>
      <w:r>
        <w:t xml:space="preserve"> </w:t>
      </w:r>
      <w:proofErr w:type="gramStart"/>
      <w:r>
        <w:t>in order to</w:t>
      </w:r>
      <w:proofErr w:type="gramEnd"/>
      <w:r>
        <w:t xml:space="preserve"> recover the equipment cost.</w:t>
      </w:r>
    </w:p>
    <w:p w14:paraId="5D8FF096" w14:textId="77777777" w:rsidR="00BB3542" w:rsidRPr="008B0D38" w:rsidRDefault="00BB3542" w:rsidP="00BB3542">
      <w:pPr>
        <w:pStyle w:val="Heading1"/>
        <w:numPr>
          <w:ilvl w:val="0"/>
          <w:numId w:val="0"/>
        </w:numPr>
        <w:rPr>
          <w:u w:val="single"/>
        </w:rPr>
      </w:pPr>
      <w:r w:rsidRPr="008B0D38">
        <w:rPr>
          <w:u w:val="single"/>
        </w:rPr>
        <w:t>Refrigeration servicing sector</w:t>
      </w:r>
    </w:p>
    <w:p w14:paraId="760D94D0" w14:textId="77777777" w:rsidR="00BB3542" w:rsidRPr="003D07CB" w:rsidRDefault="00BB3542" w:rsidP="00BB3542">
      <w:pPr>
        <w:widowControl w:val="0"/>
        <w:numPr>
          <w:ilvl w:val="0"/>
          <w:numId w:val="1"/>
        </w:numPr>
        <w:tabs>
          <w:tab w:val="clear" w:pos="0"/>
          <w:tab w:val="num" w:pos="710"/>
        </w:tabs>
        <w:spacing w:after="240"/>
        <w:outlineLvl w:val="0"/>
      </w:pPr>
      <w:r w:rsidRPr="003D07CB">
        <w:t xml:space="preserve">The following activities were conducted in the servicing sector: </w:t>
      </w:r>
    </w:p>
    <w:p w14:paraId="0212E61A" w14:textId="77777777" w:rsidR="00BB3542" w:rsidRDefault="00BB3542" w:rsidP="00BB3542">
      <w:pPr>
        <w:pStyle w:val="Heading2"/>
        <w:numPr>
          <w:ilvl w:val="1"/>
          <w:numId w:val="1"/>
        </w:numPr>
      </w:pPr>
      <w:r>
        <w:t xml:space="preserve">Updated </w:t>
      </w:r>
      <w:r w:rsidRPr="00B059E5">
        <w:t xml:space="preserve">Decree Law 228 </w:t>
      </w:r>
      <w:r>
        <w:t xml:space="preserve">issued in 2015 </w:t>
      </w:r>
      <w:r w:rsidRPr="00B059E5">
        <w:t xml:space="preserve">to </w:t>
      </w:r>
      <w:r>
        <w:t xml:space="preserve">include </w:t>
      </w:r>
      <w:r w:rsidRPr="00B059E5">
        <w:t>HFCs</w:t>
      </w:r>
      <w:r>
        <w:t xml:space="preserve">; held discussions with relevant ministries and stakeholders on a ban on imports of </w:t>
      </w:r>
      <w:r w:rsidRPr="00473B77">
        <w:t>HCFC</w:t>
      </w:r>
      <w:r>
        <w:noBreakHyphen/>
      </w:r>
      <w:r w:rsidRPr="00473B77">
        <w:t>based equipment</w:t>
      </w:r>
      <w:r>
        <w:t>; reached agreement that t</w:t>
      </w:r>
      <w:r w:rsidRPr="00BC090C">
        <w:t>he Ministry of Economy and Trade w</w:t>
      </w:r>
      <w:r>
        <w:t>ould</w:t>
      </w:r>
      <w:r w:rsidRPr="00BC090C">
        <w:t xml:space="preserve"> issue a decree announcing the ban</w:t>
      </w:r>
      <w:r>
        <w:t>,</w:t>
      </w:r>
      <w:r w:rsidRPr="00BC090C">
        <w:t xml:space="preserve"> </w:t>
      </w:r>
      <w:r>
        <w:t xml:space="preserve">effective from </w:t>
      </w:r>
      <w:r w:rsidRPr="00BC090C">
        <w:t>January 2024</w:t>
      </w:r>
      <w:r>
        <w:t xml:space="preserve">; </w:t>
      </w:r>
    </w:p>
    <w:p w14:paraId="2A1234B6" w14:textId="77777777" w:rsidR="00BB3542" w:rsidRPr="008D09CF" w:rsidRDefault="00BB3542" w:rsidP="00BB3542">
      <w:pPr>
        <w:pStyle w:val="Heading2"/>
        <w:numPr>
          <w:ilvl w:val="1"/>
          <w:numId w:val="1"/>
        </w:numPr>
      </w:pPr>
      <w:r>
        <w:t xml:space="preserve">Conducted two training workshops for six </w:t>
      </w:r>
      <w:r w:rsidRPr="008D09CF">
        <w:t xml:space="preserve">master trainers and </w:t>
      </w:r>
      <w:r>
        <w:t xml:space="preserve">20 </w:t>
      </w:r>
      <w:r w:rsidRPr="008D09CF">
        <w:t xml:space="preserve">customs officers </w:t>
      </w:r>
      <w:r>
        <w:t xml:space="preserve">on the phase-out of ozone-depleting substances (ODS), identification of ODS and the use of refrigerant identifiers, labelling and packaging of ODS, harmonized system (HS) codes, and </w:t>
      </w:r>
      <w:r w:rsidRPr="00473B77">
        <w:t>countering illegal import of ODS</w:t>
      </w:r>
      <w:r>
        <w:t>; printed 200 copies of the training manual for dissemination;</w:t>
      </w:r>
      <w:r w:rsidRPr="008D09CF">
        <w:t xml:space="preserve"> </w:t>
      </w:r>
    </w:p>
    <w:p w14:paraId="177CE59E" w14:textId="77777777" w:rsidR="00BB3542" w:rsidRPr="00C33275" w:rsidRDefault="00BB3542" w:rsidP="00BB3542">
      <w:pPr>
        <w:pStyle w:val="Heading2"/>
        <w:numPr>
          <w:ilvl w:val="1"/>
          <w:numId w:val="1"/>
        </w:numPr>
      </w:pPr>
      <w:r>
        <w:t xml:space="preserve">Conducted three training workshops for 38 technicians on ODS phase-out and environmental protection; </w:t>
      </w:r>
      <w:r w:rsidRPr="00295C16">
        <w:rPr>
          <w:rFonts w:eastAsia="SimSun"/>
        </w:rPr>
        <w:t>various cooling processes</w:t>
      </w:r>
      <w:r>
        <w:rPr>
          <w:rFonts w:eastAsia="SimSun"/>
        </w:rPr>
        <w:t xml:space="preserve"> and</w:t>
      </w:r>
      <w:r w:rsidRPr="00295C16">
        <w:rPr>
          <w:rFonts w:eastAsia="SimSun"/>
        </w:rPr>
        <w:t xml:space="preserve"> components</w:t>
      </w:r>
      <w:r>
        <w:rPr>
          <w:rFonts w:eastAsia="SimSun"/>
        </w:rPr>
        <w:t>;</w:t>
      </w:r>
      <w:r w:rsidRPr="00295C16">
        <w:rPr>
          <w:rFonts w:eastAsia="SimSun"/>
        </w:rPr>
        <w:t xml:space="preserve"> good servic</w:t>
      </w:r>
      <w:r>
        <w:rPr>
          <w:rFonts w:eastAsia="SimSun"/>
        </w:rPr>
        <w:t xml:space="preserve">ing </w:t>
      </w:r>
      <w:r w:rsidRPr="00295C16">
        <w:rPr>
          <w:rFonts w:eastAsia="SimSun"/>
        </w:rPr>
        <w:t xml:space="preserve">practices during </w:t>
      </w:r>
      <w:r>
        <w:rPr>
          <w:rFonts w:eastAsia="SimSun"/>
        </w:rPr>
        <w:t xml:space="preserve">the </w:t>
      </w:r>
      <w:r w:rsidRPr="00295C16">
        <w:rPr>
          <w:rFonts w:eastAsia="SimSun"/>
        </w:rPr>
        <w:t>installation, servic</w:t>
      </w:r>
      <w:r>
        <w:rPr>
          <w:rFonts w:eastAsia="SimSun"/>
        </w:rPr>
        <w:t>ing</w:t>
      </w:r>
      <w:r w:rsidRPr="00295C16">
        <w:rPr>
          <w:rFonts w:eastAsia="SimSun"/>
        </w:rPr>
        <w:t xml:space="preserve"> and maintenance of RAC equipment</w:t>
      </w:r>
      <w:r>
        <w:rPr>
          <w:rFonts w:eastAsia="SimSun"/>
        </w:rPr>
        <w:t>;</w:t>
      </w:r>
      <w:r w:rsidRPr="00295C16">
        <w:rPr>
          <w:rFonts w:eastAsia="SimSun"/>
        </w:rPr>
        <w:t xml:space="preserve"> </w:t>
      </w:r>
      <w:r>
        <w:rPr>
          <w:rFonts w:eastAsia="SimSun"/>
        </w:rPr>
        <w:t xml:space="preserve">the </w:t>
      </w:r>
      <w:r w:rsidRPr="00295C16">
        <w:rPr>
          <w:rFonts w:eastAsia="SimSun"/>
        </w:rPr>
        <w:t>classification and labe</w:t>
      </w:r>
      <w:r>
        <w:rPr>
          <w:rFonts w:eastAsia="SimSun"/>
        </w:rPr>
        <w:t>l</w:t>
      </w:r>
      <w:r w:rsidRPr="00295C16">
        <w:rPr>
          <w:rFonts w:eastAsia="SimSun"/>
        </w:rPr>
        <w:t>ling of refrigerants</w:t>
      </w:r>
      <w:r>
        <w:rPr>
          <w:rFonts w:eastAsia="SimSun"/>
        </w:rPr>
        <w:t>;</w:t>
      </w:r>
      <w:r w:rsidRPr="00295C16">
        <w:rPr>
          <w:rFonts w:eastAsia="SimSun"/>
        </w:rPr>
        <w:t xml:space="preserve"> and strategies to </w:t>
      </w:r>
      <w:r>
        <w:rPr>
          <w:rFonts w:eastAsia="SimSun"/>
        </w:rPr>
        <w:t>increase</w:t>
      </w:r>
      <w:r w:rsidRPr="00295C16">
        <w:rPr>
          <w:rFonts w:eastAsia="SimSun"/>
        </w:rPr>
        <w:t xml:space="preserve"> wom</w:t>
      </w:r>
      <w:r>
        <w:rPr>
          <w:rFonts w:eastAsia="SimSun"/>
        </w:rPr>
        <w:t>en’s</w:t>
      </w:r>
      <w:r w:rsidRPr="00295C16">
        <w:rPr>
          <w:rFonts w:eastAsia="SimSun"/>
        </w:rPr>
        <w:t xml:space="preserve"> participation in </w:t>
      </w:r>
      <w:r>
        <w:rPr>
          <w:rFonts w:eastAsia="SimSun"/>
        </w:rPr>
        <w:t xml:space="preserve">the </w:t>
      </w:r>
      <w:r w:rsidRPr="00295C16">
        <w:rPr>
          <w:rFonts w:eastAsia="SimSun"/>
        </w:rPr>
        <w:t xml:space="preserve">servicing </w:t>
      </w:r>
      <w:proofErr w:type="gramStart"/>
      <w:r w:rsidRPr="00295C16">
        <w:rPr>
          <w:rFonts w:eastAsia="SimSun"/>
        </w:rPr>
        <w:t>sector</w:t>
      </w:r>
      <w:r>
        <w:rPr>
          <w:rFonts w:eastAsia="SimSun"/>
        </w:rPr>
        <w:t>;</w:t>
      </w:r>
      <w:proofErr w:type="gramEnd"/>
      <w:r w:rsidRPr="00295C16">
        <w:rPr>
          <w:rFonts w:eastAsia="SimSun"/>
        </w:rPr>
        <w:t xml:space="preserve"> </w:t>
      </w:r>
    </w:p>
    <w:p w14:paraId="2D818B0F" w14:textId="77777777" w:rsidR="00BB3542" w:rsidRPr="00184EE4" w:rsidRDefault="00BB3542" w:rsidP="00BB3542">
      <w:pPr>
        <w:pStyle w:val="Heading2"/>
        <w:numPr>
          <w:ilvl w:val="1"/>
          <w:numId w:val="1"/>
        </w:numPr>
      </w:pPr>
      <w:r>
        <w:rPr>
          <w:rFonts w:eastAsia="SimSun"/>
        </w:rPr>
        <w:t>Procured tools and equipment for training and refrigerant recovery and reclamation</w:t>
      </w:r>
      <w:r>
        <w:rPr>
          <w:rStyle w:val="FootnoteReference"/>
          <w:rFonts w:eastAsia="SimSun"/>
        </w:rPr>
        <w:footnoteReference w:id="6"/>
      </w:r>
      <w:r>
        <w:rPr>
          <w:rFonts w:eastAsia="SimSun"/>
        </w:rPr>
        <w:t xml:space="preserve"> (e.g., model training equipment, refrigerant identifiers, refrigerant recovery machines, tool kits); and delivered the equipment and tools for training in November 2022; and</w:t>
      </w:r>
    </w:p>
    <w:p w14:paraId="1626CDC2" w14:textId="77777777" w:rsidR="00E72499" w:rsidRDefault="00BB3542" w:rsidP="00E72499">
      <w:pPr>
        <w:pStyle w:val="Heading2"/>
        <w:numPr>
          <w:ilvl w:val="1"/>
          <w:numId w:val="1"/>
        </w:numPr>
      </w:pPr>
      <w:r>
        <w:t>Awareness</w:t>
      </w:r>
      <w:r>
        <w:noBreakHyphen/>
        <w:t>raising activities for ODS phase-out and promoted the participation of women in the activities under the HPMP.</w:t>
      </w:r>
    </w:p>
    <w:p w14:paraId="7C033998" w14:textId="77777777" w:rsidR="00E72499" w:rsidRPr="008B0D38" w:rsidRDefault="00BB3542" w:rsidP="00E72499">
      <w:pPr>
        <w:pStyle w:val="Heading2"/>
        <w:numPr>
          <w:ilvl w:val="0"/>
          <w:numId w:val="0"/>
        </w:numPr>
        <w:ind w:left="1440" w:hanging="1440"/>
        <w:rPr>
          <w:iCs/>
          <w:u w:val="single"/>
        </w:rPr>
      </w:pPr>
      <w:r w:rsidRPr="008B0D38">
        <w:rPr>
          <w:iCs/>
          <w:u w:val="single"/>
        </w:rPr>
        <w:t xml:space="preserve">Level of fund disbursement </w:t>
      </w:r>
    </w:p>
    <w:p w14:paraId="032B9287" w14:textId="5E2E5ADB" w:rsidR="00BB3542" w:rsidRPr="003D07CB" w:rsidRDefault="00BB3542" w:rsidP="00E72499">
      <w:pPr>
        <w:pStyle w:val="Heading1"/>
      </w:pPr>
      <w:r w:rsidRPr="003D07CB">
        <w:t>As of October 202</w:t>
      </w:r>
      <w:r>
        <w:t>3</w:t>
      </w:r>
      <w:r w:rsidRPr="003D07CB">
        <w:t>, of the US $1,161,310 approved for stage I of the HPMP,</w:t>
      </w:r>
      <w:r w:rsidRPr="003D07CB">
        <w:rPr>
          <w:vertAlign w:val="superscript"/>
        </w:rPr>
        <w:footnoteReference w:id="7"/>
      </w:r>
      <w:r w:rsidRPr="003D07CB">
        <w:t xml:space="preserve"> US $</w:t>
      </w:r>
      <w:r>
        <w:t>1,141,430</w:t>
      </w:r>
      <w:r w:rsidRPr="003D07CB">
        <w:t xml:space="preserve"> (</w:t>
      </w:r>
      <w:r>
        <w:t>98</w:t>
      </w:r>
      <w:r w:rsidRPr="003D07CB">
        <w:t> per cent) had been disbursed. The balance of US $</w:t>
      </w:r>
      <w:r>
        <w:t xml:space="preserve">19,880 (US $8,075 from the servicing sector and US $11,805 from the foam sector) </w:t>
      </w:r>
      <w:r w:rsidRPr="00FD0511">
        <w:t>plus the funds to be recovered from selling the equipment,</w:t>
      </w:r>
      <w:r>
        <w:t xml:space="preserve"> will be returned to the Multilateral Fund once the re-export of the equipment is completed</w:t>
      </w:r>
      <w:r w:rsidRPr="003D07CB">
        <w:t>.</w:t>
      </w:r>
      <w:r>
        <w:t xml:space="preserve"> </w:t>
      </w:r>
    </w:p>
    <w:p w14:paraId="39A0F7FF" w14:textId="77777777" w:rsidR="00BB3542" w:rsidRPr="003D07CB" w:rsidRDefault="00BB3542" w:rsidP="00BB3542">
      <w:pPr>
        <w:widowControl w:val="0"/>
        <w:spacing w:before="360" w:after="240"/>
        <w:outlineLvl w:val="0"/>
        <w:rPr>
          <w:b/>
          <w:bCs/>
        </w:rPr>
      </w:pPr>
      <w:r w:rsidRPr="003D07CB">
        <w:rPr>
          <w:b/>
          <w:bCs/>
        </w:rPr>
        <w:t>Secretariat’s comments</w:t>
      </w:r>
    </w:p>
    <w:p w14:paraId="6F56B8E5" w14:textId="4A275981" w:rsidR="00BB3542" w:rsidRPr="00944CA7" w:rsidRDefault="00BB3542" w:rsidP="00BB3542">
      <w:pPr>
        <w:pStyle w:val="Heading1"/>
        <w:keepNext/>
        <w:keepLines/>
        <w:numPr>
          <w:ilvl w:val="0"/>
          <w:numId w:val="0"/>
        </w:numPr>
        <w:rPr>
          <w:iCs/>
          <w:u w:val="single"/>
        </w:rPr>
      </w:pPr>
      <w:r w:rsidRPr="00944CA7">
        <w:rPr>
          <w:iCs/>
          <w:u w:val="single"/>
        </w:rPr>
        <w:t xml:space="preserve">Progress report on the implementation of </w:t>
      </w:r>
      <w:r w:rsidR="0036756C" w:rsidRPr="00944CA7">
        <w:rPr>
          <w:iCs/>
          <w:u w:val="single"/>
        </w:rPr>
        <w:t>stage </w:t>
      </w:r>
      <w:r w:rsidRPr="00944CA7">
        <w:rPr>
          <w:iCs/>
          <w:u w:val="single"/>
        </w:rPr>
        <w:t xml:space="preserve">I of the </w:t>
      </w:r>
      <w:r w:rsidRPr="00944CA7">
        <w:rPr>
          <w:u w:val="single"/>
        </w:rPr>
        <w:t>HCFC phase</w:t>
      </w:r>
      <w:r w:rsidRPr="00944CA7">
        <w:rPr>
          <w:u w:val="single"/>
        </w:rPr>
        <w:noBreakHyphen/>
        <w:t>out management plan</w:t>
      </w:r>
    </w:p>
    <w:p w14:paraId="6D001011" w14:textId="77777777" w:rsidR="00BB3542" w:rsidRPr="003D07CB" w:rsidRDefault="00BB3542" w:rsidP="00BB3542">
      <w:pPr>
        <w:spacing w:after="240"/>
        <w:outlineLvl w:val="0"/>
        <w:rPr>
          <w:i/>
          <w:color w:val="000000" w:themeColor="text1"/>
        </w:rPr>
      </w:pPr>
      <w:r w:rsidRPr="003D07CB">
        <w:rPr>
          <w:i/>
          <w:color w:val="000000" w:themeColor="text1"/>
        </w:rPr>
        <w:t>Legal framework</w:t>
      </w:r>
    </w:p>
    <w:p w14:paraId="36754527" w14:textId="77777777" w:rsidR="00BB3542" w:rsidRPr="003D07CB" w:rsidRDefault="00BB3542" w:rsidP="00BB3542">
      <w:pPr>
        <w:widowControl w:val="0"/>
        <w:numPr>
          <w:ilvl w:val="0"/>
          <w:numId w:val="1"/>
        </w:numPr>
        <w:tabs>
          <w:tab w:val="clear" w:pos="0"/>
          <w:tab w:val="num" w:pos="710"/>
        </w:tabs>
        <w:spacing w:after="240"/>
        <w:outlineLvl w:val="0"/>
      </w:pPr>
      <w:r w:rsidRPr="003D07CB">
        <w:t xml:space="preserve">The Government has issued </w:t>
      </w:r>
      <w:r>
        <w:t xml:space="preserve">HCFC import </w:t>
      </w:r>
      <w:r w:rsidRPr="003D07CB">
        <w:t>quotas for 202</w:t>
      </w:r>
      <w:r>
        <w:t>3</w:t>
      </w:r>
      <w:r w:rsidRPr="003D07CB">
        <w:t xml:space="preserve"> at </w:t>
      </w:r>
      <w:r w:rsidRPr="00606377">
        <w:t>75</w:t>
      </w:r>
      <w:r>
        <w:t>.00</w:t>
      </w:r>
      <w:r w:rsidRPr="003D07CB">
        <w:t xml:space="preserve"> ODP tonnes, which is </w:t>
      </w:r>
      <w:r>
        <w:t>lower than</w:t>
      </w:r>
      <w:r w:rsidRPr="003D07CB">
        <w:t xml:space="preserve"> the Montreal Protocol control target</w:t>
      </w:r>
      <w:r>
        <w:t>s</w:t>
      </w:r>
      <w:r w:rsidRPr="003D07CB">
        <w:t xml:space="preserve">. </w:t>
      </w:r>
    </w:p>
    <w:p w14:paraId="4BEAAF13" w14:textId="77777777" w:rsidR="00BB3542" w:rsidRDefault="00BB3542" w:rsidP="00BB3542">
      <w:pPr>
        <w:pStyle w:val="Heading1"/>
        <w:keepNext/>
        <w:numPr>
          <w:ilvl w:val="0"/>
          <w:numId w:val="0"/>
        </w:numPr>
        <w:rPr>
          <w:i/>
          <w:iCs/>
        </w:rPr>
      </w:pPr>
      <w:r>
        <w:rPr>
          <w:i/>
          <w:iCs/>
        </w:rPr>
        <w:lastRenderedPageBreak/>
        <w:t>Manufacturing sector</w:t>
      </w:r>
    </w:p>
    <w:p w14:paraId="054B57CE" w14:textId="4DE3279A" w:rsidR="00BB3542" w:rsidRPr="00FE7DAD" w:rsidRDefault="00BB3542" w:rsidP="00BB3542">
      <w:pPr>
        <w:keepNext/>
        <w:spacing w:after="240"/>
        <w:rPr>
          <w:bCs/>
          <w:i/>
          <w:iCs/>
          <w:u w:val="single"/>
        </w:rPr>
      </w:pPr>
      <w:r w:rsidRPr="00FE7DAD">
        <w:rPr>
          <w:bCs/>
          <w:i/>
          <w:iCs/>
          <w:u w:val="single"/>
        </w:rPr>
        <w:t xml:space="preserve">Request for cancellation of the conversion project at </w:t>
      </w:r>
      <w:r w:rsidR="0036756C">
        <w:rPr>
          <w:bCs/>
          <w:i/>
          <w:iCs/>
          <w:u w:val="single"/>
        </w:rPr>
        <w:t>Al Najam</w:t>
      </w:r>
      <w:r w:rsidRPr="00FE7DAD">
        <w:rPr>
          <w:bCs/>
          <w:i/>
          <w:iCs/>
          <w:u w:val="single"/>
        </w:rPr>
        <w:t xml:space="preserve"> Company</w:t>
      </w:r>
    </w:p>
    <w:p w14:paraId="36741C87" w14:textId="52E3EDFF" w:rsidR="00BB3542" w:rsidRDefault="00BB3542" w:rsidP="00BB3542">
      <w:pPr>
        <w:pStyle w:val="Heading1"/>
      </w:pPr>
      <w:r>
        <w:t xml:space="preserve">Upon a query regarding the estimated amount of funds that can be recovered from re-exporting the equipment, UNIDO reported that approximately 80 to 90 per cent of the approved funding could be recovered depending on the shipment </w:t>
      </w:r>
      <w:r w:rsidRPr="00A40A18">
        <w:t>cost</w:t>
      </w:r>
      <w:r>
        <w:t>s</w:t>
      </w:r>
      <w:r w:rsidRPr="00A40A18">
        <w:t xml:space="preserve"> and custom clearance fee when moving </w:t>
      </w:r>
      <w:r>
        <w:t xml:space="preserve">the </w:t>
      </w:r>
      <w:r w:rsidRPr="00A40A18">
        <w:t xml:space="preserve">equipment from Libya to </w:t>
      </w:r>
      <w:r w:rsidR="00896EFE">
        <w:t>the Syrian Arab Republic</w:t>
      </w:r>
      <w:r w:rsidRPr="00A40A18">
        <w:t xml:space="preserve">. The exact </w:t>
      </w:r>
      <w:r>
        <w:t xml:space="preserve">amount </w:t>
      </w:r>
      <w:r w:rsidRPr="00A40A18">
        <w:t>w</w:t>
      </w:r>
      <w:r>
        <w:t>ould</w:t>
      </w:r>
      <w:r w:rsidRPr="00A40A18">
        <w:t xml:space="preserve"> be </w:t>
      </w:r>
      <w:r>
        <w:t xml:space="preserve">known </w:t>
      </w:r>
      <w:r w:rsidRPr="00A40A18">
        <w:t xml:space="preserve">when the project was </w:t>
      </w:r>
      <w:r>
        <w:t xml:space="preserve">completed and would be returned to the Fund. </w:t>
      </w:r>
    </w:p>
    <w:p w14:paraId="1F7744B5" w14:textId="6DA29079" w:rsidR="00BB3542" w:rsidRDefault="00BB3542" w:rsidP="00BB3542">
      <w:pPr>
        <w:pStyle w:val="Heading1"/>
      </w:pPr>
      <w:proofErr w:type="gramStart"/>
      <w:r>
        <w:t>With regard to</w:t>
      </w:r>
      <w:proofErr w:type="gramEnd"/>
      <w:r>
        <w:t xml:space="preserve"> the timeline for returning the balance, </w:t>
      </w:r>
      <w:r w:rsidRPr="0008126E">
        <w:t xml:space="preserve">UNIDO </w:t>
      </w:r>
      <w:r>
        <w:t xml:space="preserve">informed that the </w:t>
      </w:r>
      <w:r w:rsidRPr="0008126E">
        <w:t xml:space="preserve">equipment will be </w:t>
      </w:r>
      <w:r>
        <w:t xml:space="preserve">delivered </w:t>
      </w:r>
      <w:r w:rsidRPr="0008126E">
        <w:t xml:space="preserve">to </w:t>
      </w:r>
      <w:r>
        <w:t xml:space="preserve">the beneficiary enterprise in </w:t>
      </w:r>
      <w:r w:rsidR="00896EFE">
        <w:t>the Syrian Arab Republic</w:t>
      </w:r>
      <w:r w:rsidRPr="0008126E">
        <w:t xml:space="preserve"> through Lebanon</w:t>
      </w:r>
      <w:r>
        <w:t>. D</w:t>
      </w:r>
      <w:r w:rsidRPr="0008126E">
        <w:t xml:space="preserve">epending on the </w:t>
      </w:r>
      <w:r>
        <w:t xml:space="preserve">time for </w:t>
      </w:r>
      <w:r w:rsidRPr="0008126E">
        <w:t xml:space="preserve">customs clearance in Lebanon and </w:t>
      </w:r>
      <w:r w:rsidR="00896EFE">
        <w:t>the Syrian Arab Republic</w:t>
      </w:r>
      <w:r>
        <w:t xml:space="preserve">, it is estimated to take three to six </w:t>
      </w:r>
      <w:r w:rsidRPr="0008126E">
        <w:t>months</w:t>
      </w:r>
      <w:r>
        <w:t>. Therefore, the</w:t>
      </w:r>
      <w:r w:rsidRPr="0008126E">
        <w:t xml:space="preserve"> fund</w:t>
      </w:r>
      <w:r>
        <w:t xml:space="preserve">ing balance should </w:t>
      </w:r>
      <w:r w:rsidRPr="0008126E">
        <w:t xml:space="preserve">be returned </w:t>
      </w:r>
      <w:r>
        <w:t xml:space="preserve">to </w:t>
      </w:r>
      <w:r w:rsidRPr="0008126E">
        <w:t xml:space="preserve">the </w:t>
      </w:r>
      <w:r>
        <w:t xml:space="preserve">Fund at the </w:t>
      </w:r>
      <w:r w:rsidRPr="0008126E">
        <w:t>94</w:t>
      </w:r>
      <w:r w:rsidRPr="00AD7156">
        <w:rPr>
          <w:vertAlign w:val="superscript"/>
        </w:rPr>
        <w:t>th</w:t>
      </w:r>
      <w:r>
        <w:t xml:space="preserve"> meeting</w:t>
      </w:r>
      <w:r w:rsidRPr="0008126E">
        <w:t>.</w:t>
      </w:r>
      <w:r>
        <w:t xml:space="preserve">  </w:t>
      </w:r>
    </w:p>
    <w:p w14:paraId="3D93892E" w14:textId="40D56554" w:rsidR="00BB3542" w:rsidRDefault="00BB3542" w:rsidP="00BB3542">
      <w:pPr>
        <w:pStyle w:val="Heading1"/>
      </w:pPr>
      <w:r>
        <w:t xml:space="preserve">The Secretariat notes that the cancellation of the conversion project at </w:t>
      </w:r>
      <w:r w:rsidR="0036756C">
        <w:t>Al Najam</w:t>
      </w:r>
      <w:r>
        <w:t xml:space="preserve"> was due to an unforeseen situation in the country, notes the efforts by UNIDO to recover the approved funds to the extent possible, and recommends that the Executive Committee approve the cancellation of the project as requested by the Government. </w:t>
      </w:r>
    </w:p>
    <w:p w14:paraId="600270BE" w14:textId="68E78654" w:rsidR="00BB3542" w:rsidRPr="00944CA7" w:rsidRDefault="00BB3542" w:rsidP="00BB3542">
      <w:pPr>
        <w:spacing w:after="240"/>
        <w:rPr>
          <w:b/>
          <w:bCs/>
          <w:iCs/>
        </w:rPr>
      </w:pPr>
      <w:r w:rsidRPr="00944CA7">
        <w:rPr>
          <w:b/>
          <w:bCs/>
          <w:iCs/>
        </w:rPr>
        <w:t xml:space="preserve">Completion of </w:t>
      </w:r>
      <w:r w:rsidR="0036756C" w:rsidRPr="00944CA7">
        <w:rPr>
          <w:b/>
          <w:bCs/>
          <w:iCs/>
        </w:rPr>
        <w:t>stage </w:t>
      </w:r>
      <w:r w:rsidRPr="00944CA7">
        <w:rPr>
          <w:b/>
          <w:bCs/>
          <w:iCs/>
        </w:rPr>
        <w:t>I of the HCFC phase out management plan</w:t>
      </w:r>
    </w:p>
    <w:p w14:paraId="58AC0A5B" w14:textId="2CC472BD" w:rsidR="00BB3542" w:rsidRDefault="00BB3542" w:rsidP="00BB3542">
      <w:pPr>
        <w:pStyle w:val="Heading1"/>
      </w:pPr>
      <w:r>
        <w:t xml:space="preserve">UNIDO confirmed that </w:t>
      </w:r>
      <w:r w:rsidR="0036756C">
        <w:t>stage </w:t>
      </w:r>
      <w:r>
        <w:t>I of the HPMP for Libya will be completed by 31</w:t>
      </w:r>
      <w:r w:rsidR="0036756C">
        <w:t> December</w:t>
      </w:r>
      <w:r>
        <w:t xml:space="preserve"> 2023</w:t>
      </w:r>
      <w:r w:rsidRPr="00F11745">
        <w:t xml:space="preserve"> </w:t>
      </w:r>
      <w:r>
        <w:t>as per decision</w:t>
      </w:r>
      <w:r w:rsidR="00D308A7">
        <w:t> </w:t>
      </w:r>
      <w:r>
        <w:t xml:space="preserve">91/14(b)(ii). </w:t>
      </w:r>
    </w:p>
    <w:p w14:paraId="5B161D06" w14:textId="1E61B8F3" w:rsidR="00BB3542" w:rsidRPr="003D07CB" w:rsidRDefault="00145CB8" w:rsidP="00BB3542">
      <w:pPr>
        <w:widowControl w:val="0"/>
        <w:tabs>
          <w:tab w:val="left" w:pos="720"/>
        </w:tabs>
        <w:spacing w:before="360" w:after="240"/>
        <w:outlineLvl w:val="0"/>
        <w:rPr>
          <w:b/>
        </w:rPr>
      </w:pPr>
      <w:r>
        <w:rPr>
          <w:b/>
        </w:rPr>
        <w:t>R</w:t>
      </w:r>
      <w:r w:rsidR="00BB3542" w:rsidRPr="003D07CB">
        <w:rPr>
          <w:b/>
        </w:rPr>
        <w:t>ecommendation</w:t>
      </w:r>
    </w:p>
    <w:p w14:paraId="7A645275" w14:textId="77777777" w:rsidR="00BB3542" w:rsidRDefault="00BB3542" w:rsidP="00BB3542">
      <w:pPr>
        <w:pStyle w:val="Heading1"/>
      </w:pPr>
      <w:r w:rsidRPr="0034371D">
        <w:t>The Executive Committee</w:t>
      </w:r>
      <w:r>
        <w:t xml:space="preserve"> may wish: </w:t>
      </w:r>
    </w:p>
    <w:p w14:paraId="75BC4631" w14:textId="2466F12B" w:rsidR="00BB3542" w:rsidRDefault="00BB3542" w:rsidP="00BB3542">
      <w:pPr>
        <w:pStyle w:val="Heading2"/>
        <w:numPr>
          <w:ilvl w:val="1"/>
          <w:numId w:val="1"/>
        </w:numPr>
      </w:pPr>
      <w:r>
        <w:t xml:space="preserve">To note the final </w:t>
      </w:r>
      <w:r w:rsidRPr="003D07CB">
        <w:t>progress report on the implementation of stage I of the HCFC phase</w:t>
      </w:r>
      <w:r w:rsidRPr="003D07CB">
        <w:noBreakHyphen/>
        <w:t>out management plan</w:t>
      </w:r>
      <w:r>
        <w:t xml:space="preserve"> (HPMP)</w:t>
      </w:r>
      <w:r w:rsidRPr="003D07CB">
        <w:t xml:space="preserve"> for Libya, submitted by UNIDO and contained in document UNEP/</w:t>
      </w:r>
      <w:proofErr w:type="spellStart"/>
      <w:r w:rsidRPr="003D07CB">
        <w:t>OzL.Pro</w:t>
      </w:r>
      <w:proofErr w:type="spellEnd"/>
      <w:r w:rsidRPr="003D07CB">
        <w:t>/</w:t>
      </w:r>
      <w:r w:rsidRPr="002F02C3">
        <w:t>ExCom/93/2</w:t>
      </w:r>
      <w:r w:rsidR="00D308A7">
        <w:t>1</w:t>
      </w:r>
      <w:r w:rsidRPr="002F02C3">
        <w:t>;</w:t>
      </w:r>
      <w:r>
        <w:t xml:space="preserve"> </w:t>
      </w:r>
    </w:p>
    <w:p w14:paraId="52DDB106" w14:textId="0934E4CD" w:rsidR="00BB3542" w:rsidRDefault="00BB3542" w:rsidP="007D19EB">
      <w:pPr>
        <w:pStyle w:val="Heading2"/>
        <w:keepNext/>
        <w:keepLines/>
        <w:numPr>
          <w:ilvl w:val="1"/>
          <w:numId w:val="1"/>
        </w:numPr>
      </w:pPr>
      <w:r>
        <w:t xml:space="preserve">To cancel the project for the conversion of foam manufacturing at </w:t>
      </w:r>
      <w:r w:rsidR="0036756C">
        <w:t>Al Najam</w:t>
      </w:r>
      <w:r>
        <w:t xml:space="preserve"> planned under stage</w:t>
      </w:r>
      <w:r w:rsidR="00D308A7">
        <w:t> </w:t>
      </w:r>
      <w:r>
        <w:t xml:space="preserve">I of the HPMP; and  </w:t>
      </w:r>
    </w:p>
    <w:p w14:paraId="1DDD0A53" w14:textId="31174325" w:rsidR="00BB3542" w:rsidRDefault="00BB3542" w:rsidP="00BB3542">
      <w:pPr>
        <w:pStyle w:val="Heading2"/>
        <w:numPr>
          <w:ilvl w:val="1"/>
          <w:numId w:val="1"/>
        </w:numPr>
      </w:pPr>
      <w:r>
        <w:t>To request UNIDO to return the funding balance from stage</w:t>
      </w:r>
      <w:r w:rsidR="00D308A7">
        <w:t> </w:t>
      </w:r>
      <w:r>
        <w:t>I of the HPMP to the 94</w:t>
      </w:r>
      <w:r w:rsidRPr="00627B9E">
        <w:rPr>
          <w:vertAlign w:val="superscript"/>
        </w:rPr>
        <w:t>th</w:t>
      </w:r>
      <w:r>
        <w:t xml:space="preserve"> meeting. </w:t>
      </w:r>
    </w:p>
    <w:p w14:paraId="6F160721" w14:textId="77777777" w:rsidR="00BD32B6" w:rsidRPr="00633EFC" w:rsidRDefault="00BD32B6" w:rsidP="00BD32B6">
      <w:pPr>
        <w:ind w:left="720"/>
        <w:rPr>
          <w:b/>
          <w:bCs/>
          <w:lang w:val="en-GB"/>
        </w:rPr>
      </w:pPr>
      <w:r w:rsidRPr="00633EFC">
        <w:rPr>
          <w:b/>
          <w:bCs/>
          <w:u w:val="single"/>
          <w:lang w:val="en-GB"/>
        </w:rPr>
        <w:t>Mauritania: HCFC phase-out management plan (stage I – review status of the HCFC survey report and recommendations on the revised starting point and the revised Agreement)</w:t>
      </w:r>
      <w:r w:rsidRPr="00633EFC">
        <w:rPr>
          <w:b/>
          <w:bCs/>
          <w:lang w:val="en-GB"/>
        </w:rPr>
        <w:t xml:space="preserve"> (UNEP)</w:t>
      </w:r>
    </w:p>
    <w:p w14:paraId="65AE69B2" w14:textId="2D0D377A" w:rsidR="001D5EFF" w:rsidRPr="00BD32B6" w:rsidRDefault="001D5EFF" w:rsidP="004E7F9C">
      <w:pPr>
        <w:rPr>
          <w:lang w:val="en-GB"/>
        </w:rPr>
      </w:pPr>
    </w:p>
    <w:p w14:paraId="3ADC50D3" w14:textId="77777777" w:rsidR="00E72499" w:rsidRPr="00AE698B" w:rsidRDefault="00E72499" w:rsidP="00E72499">
      <w:pPr>
        <w:spacing w:after="240"/>
        <w:rPr>
          <w:b/>
          <w:bCs/>
          <w:lang w:val="en-GB"/>
        </w:rPr>
      </w:pPr>
      <w:r w:rsidRPr="00AE698B">
        <w:rPr>
          <w:b/>
          <w:bCs/>
          <w:lang w:val="en-GB"/>
        </w:rPr>
        <w:t>Background</w:t>
      </w:r>
    </w:p>
    <w:p w14:paraId="31157636" w14:textId="71C4187B" w:rsidR="00E72499" w:rsidRPr="00A057B5" w:rsidRDefault="00E72499" w:rsidP="00BD32B6">
      <w:pPr>
        <w:pStyle w:val="Heading1"/>
        <w:rPr>
          <w:lang w:val="en-GB"/>
        </w:rPr>
      </w:pPr>
      <w:r>
        <w:rPr>
          <w:lang w:val="en-GB"/>
        </w:rPr>
        <w:t>Stage I of the HPMP for Mauritania was approved at the 80</w:t>
      </w:r>
      <w:r w:rsidRPr="00537C7C">
        <w:rPr>
          <w:vertAlign w:val="superscript"/>
          <w:lang w:val="en-GB"/>
        </w:rPr>
        <w:t>th</w:t>
      </w:r>
      <w:r>
        <w:rPr>
          <w:lang w:val="en-GB"/>
        </w:rPr>
        <w:t xml:space="preserve"> meeting. At the time, the country had submitted HCFC consumption under Article 7 on an annual basis, although official data on imports of HCFC or records from importers or other sources were unavailable.</w:t>
      </w:r>
      <w:r w:rsidRPr="00A057B5">
        <w:rPr>
          <w:lang w:val="en-GB"/>
        </w:rPr>
        <w:t xml:space="preserve"> </w:t>
      </w:r>
      <w:r w:rsidRPr="00537C7C">
        <w:rPr>
          <w:lang w:val="en-GB"/>
        </w:rPr>
        <w:t>In 2007 and 2008, the Government reported consumption of 1.4 and 5.5</w:t>
      </w:r>
      <w:r>
        <w:rPr>
          <w:lang w:val="en-GB"/>
        </w:rPr>
        <w:t> ODP tonnes</w:t>
      </w:r>
      <w:r w:rsidRPr="00537C7C">
        <w:rPr>
          <w:lang w:val="en-GB"/>
        </w:rPr>
        <w:t xml:space="preserve"> of HCFCs, respectively, and increased to 20.5</w:t>
      </w:r>
      <w:r>
        <w:rPr>
          <w:lang w:val="en-GB"/>
        </w:rPr>
        <w:t> ODP tonnes</w:t>
      </w:r>
      <w:r w:rsidRPr="00537C7C">
        <w:rPr>
          <w:lang w:val="en-GB"/>
        </w:rPr>
        <w:t xml:space="preserve"> in 2009-2010, based on which the baseline for compliance was established. </w:t>
      </w:r>
      <w:r w:rsidRPr="00A057B5">
        <w:rPr>
          <w:lang w:val="en-GB"/>
        </w:rPr>
        <w:t>Stage I of the HPMP for Mauritania was approved based on an estimated starting point for aggregate reductions in HCFC consumption of 6.60</w:t>
      </w:r>
      <w:r>
        <w:rPr>
          <w:lang w:val="en-GB"/>
        </w:rPr>
        <w:t> ODP tonnes</w:t>
      </w:r>
      <w:r w:rsidRPr="00A057B5">
        <w:rPr>
          <w:lang w:val="en-GB"/>
        </w:rPr>
        <w:t xml:space="preserve"> (120.00</w:t>
      </w:r>
      <w:r>
        <w:rPr>
          <w:lang w:val="en-GB"/>
        </w:rPr>
        <w:t xml:space="preserve"> </w:t>
      </w:r>
      <w:r w:rsidRPr="00A057B5">
        <w:rPr>
          <w:lang w:val="en-GB"/>
        </w:rPr>
        <w:t>m</w:t>
      </w:r>
      <w:r>
        <w:rPr>
          <w:lang w:val="en-GB"/>
        </w:rPr>
        <w:t>etric tonnes (</w:t>
      </w:r>
      <w:proofErr w:type="spellStart"/>
      <w:r>
        <w:rPr>
          <w:lang w:val="en-GB"/>
        </w:rPr>
        <w:t>mt</w:t>
      </w:r>
      <w:proofErr w:type="spellEnd"/>
      <w:r w:rsidRPr="00A057B5">
        <w:rPr>
          <w:lang w:val="en-GB"/>
        </w:rPr>
        <w:t>)</w:t>
      </w:r>
      <w:r>
        <w:rPr>
          <w:lang w:val="en-GB"/>
        </w:rPr>
        <w:t>)</w:t>
      </w:r>
      <w:r w:rsidRPr="00A057B5">
        <w:rPr>
          <w:lang w:val="en-GB"/>
        </w:rPr>
        <w:t xml:space="preserve"> given the lack of reliable HCFC consumption data.</w:t>
      </w:r>
      <w:r>
        <w:rPr>
          <w:lang w:val="en-GB"/>
        </w:rPr>
        <w:t xml:space="preserve"> </w:t>
      </w:r>
      <w:r w:rsidRPr="00A057B5">
        <w:rPr>
          <w:lang w:val="en-GB"/>
        </w:rPr>
        <w:t xml:space="preserve">The approval was on the understanding, </w:t>
      </w:r>
      <w:r w:rsidRPr="00A057B5">
        <w:rPr>
          <w:i/>
          <w:iCs/>
          <w:lang w:val="en-GB"/>
        </w:rPr>
        <w:t>inter alia</w:t>
      </w:r>
      <w:r w:rsidRPr="00A057B5">
        <w:rPr>
          <w:lang w:val="en-GB"/>
        </w:rPr>
        <w:t xml:space="preserve">, that a comprehensive survey to determine the actual </w:t>
      </w:r>
      <w:r w:rsidRPr="00A057B5">
        <w:rPr>
          <w:lang w:val="en-GB"/>
        </w:rPr>
        <w:lastRenderedPageBreak/>
        <w:t>level of consumption in the country would be undertaken and independently verified prior to the submission and approval of the second funding tranche; that the starting point could be revised on the basis of the results of the survey,</w:t>
      </w:r>
      <w:r>
        <w:rPr>
          <w:lang w:val="en-GB"/>
        </w:rPr>
        <w:t xml:space="preserve"> </w:t>
      </w:r>
      <w:r w:rsidRPr="00A057B5">
        <w:rPr>
          <w:lang w:val="en-GB"/>
        </w:rPr>
        <w:t>and that that the clause on reductions in funding for failure to comply (Appendix 7-A</w:t>
      </w:r>
      <w:r>
        <w:rPr>
          <w:lang w:val="en-GB"/>
        </w:rPr>
        <w:t xml:space="preserve"> of the Agreement</w:t>
      </w:r>
      <w:r w:rsidRPr="00A057B5">
        <w:rPr>
          <w:lang w:val="en-GB"/>
        </w:rPr>
        <w:t xml:space="preserve">) would not be applied </w:t>
      </w:r>
      <w:r>
        <w:rPr>
          <w:lang w:val="en-GB"/>
        </w:rPr>
        <w:t>if</w:t>
      </w:r>
      <w:r w:rsidRPr="00A057B5">
        <w:rPr>
          <w:lang w:val="en-GB"/>
        </w:rPr>
        <w:t xml:space="preserve"> the verified level of HCFC consumption was higher than the estimated starting point of 6.60</w:t>
      </w:r>
      <w:r>
        <w:rPr>
          <w:lang w:val="en-GB"/>
        </w:rPr>
        <w:t> </w:t>
      </w:r>
      <w:r w:rsidRPr="00A057B5">
        <w:rPr>
          <w:lang w:val="en-GB"/>
        </w:rPr>
        <w:t>ODP</w:t>
      </w:r>
      <w:r>
        <w:rPr>
          <w:lang w:val="en-GB"/>
        </w:rPr>
        <w:t> </w:t>
      </w:r>
      <w:r w:rsidRPr="00A057B5">
        <w:rPr>
          <w:lang w:val="en-GB"/>
        </w:rPr>
        <w:t xml:space="preserve"> tonnes (decision 80/57).</w:t>
      </w:r>
    </w:p>
    <w:p w14:paraId="1F64BB01" w14:textId="1DCE6B45" w:rsidR="00E72499" w:rsidRPr="00BD32B6" w:rsidRDefault="00E72499" w:rsidP="00BD32B6">
      <w:pPr>
        <w:pStyle w:val="Heading1"/>
        <w:numPr>
          <w:ilvl w:val="0"/>
          <w:numId w:val="25"/>
        </w:numPr>
        <w:rPr>
          <w:lang w:val="en-GB"/>
        </w:rPr>
      </w:pPr>
      <w:r w:rsidRPr="00BD32B6">
        <w:rPr>
          <w:lang w:val="en-GB"/>
        </w:rPr>
        <w:t>At the 91</w:t>
      </w:r>
      <w:r w:rsidRPr="00BD32B6">
        <w:rPr>
          <w:vertAlign w:val="superscript"/>
          <w:lang w:val="en-GB"/>
        </w:rPr>
        <w:t>st</w:t>
      </w:r>
      <w:r w:rsidRPr="00BD32B6">
        <w:rPr>
          <w:lang w:val="en-GB"/>
        </w:rPr>
        <w:t> meeting, UNEP requested funding for the second tranche, including in the submission the HCFC survey</w:t>
      </w:r>
      <w:r w:rsidRPr="00633EFC">
        <w:rPr>
          <w:rStyle w:val="FootnoteReference"/>
          <w:lang w:val="en-GB"/>
        </w:rPr>
        <w:footnoteReference w:id="8"/>
      </w:r>
      <w:r w:rsidRPr="00BD32B6">
        <w:rPr>
          <w:lang w:val="en-GB"/>
        </w:rPr>
        <w:t xml:space="preserve"> and an independent verification report</w:t>
      </w:r>
      <w:r w:rsidRPr="00633EFC">
        <w:rPr>
          <w:rStyle w:val="FootnoteReference"/>
          <w:lang w:val="en-GB"/>
        </w:rPr>
        <w:footnoteReference w:id="9"/>
      </w:r>
      <w:r w:rsidRPr="00BD32B6">
        <w:rPr>
          <w:lang w:val="en-GB"/>
        </w:rPr>
        <w:t xml:space="preserve"> to support the request to revise the starting point to 20.50 ODP tonnes (372 </w:t>
      </w:r>
      <w:proofErr w:type="spellStart"/>
      <w:r w:rsidRPr="00BD32B6">
        <w:rPr>
          <w:lang w:val="en-GB"/>
        </w:rPr>
        <w:t>mt</w:t>
      </w:r>
      <w:proofErr w:type="spellEnd"/>
      <w:r w:rsidRPr="00BD32B6">
        <w:rPr>
          <w:lang w:val="en-GB"/>
        </w:rPr>
        <w:t>). The Secretariat and UNEP discussed several matters related to the survey results, including the relatively high HCFC consumption per capita in Mauritania compared to neighbouring countries, the methodology used to determine the aggregated level of consumption in different subsectors, the unusually high leakage rates, and additional details on the consumption in the fisheries sector. Noting that UNEP required more time to provide all required information, the Secretariat agreed with UNEP to finalise the discussion on revising the starting point based on the survey results and to submit an analysis to the 92</w:t>
      </w:r>
      <w:r w:rsidRPr="00BD32B6">
        <w:rPr>
          <w:vertAlign w:val="superscript"/>
          <w:lang w:val="en-GB"/>
        </w:rPr>
        <w:t>nd</w:t>
      </w:r>
      <w:r w:rsidRPr="00BD32B6">
        <w:rPr>
          <w:lang w:val="en-GB"/>
        </w:rPr>
        <w:t xml:space="preserve"> meeting. Accordingly, the Executive Committee noted</w:t>
      </w:r>
      <w:r w:rsidRPr="00633EFC">
        <w:rPr>
          <w:rStyle w:val="FootnoteReference"/>
          <w:lang w:val="en-GB"/>
        </w:rPr>
        <w:footnoteReference w:id="10"/>
      </w:r>
      <w:r w:rsidRPr="00BD32B6">
        <w:rPr>
          <w:lang w:val="en-GB"/>
        </w:rPr>
        <w:t xml:space="preserve"> that the Secretariat would present at the 92</w:t>
      </w:r>
      <w:r w:rsidRPr="00BD32B6">
        <w:rPr>
          <w:vertAlign w:val="superscript"/>
          <w:lang w:val="en-GB"/>
        </w:rPr>
        <w:t>nd</w:t>
      </w:r>
      <w:r w:rsidRPr="00BD32B6">
        <w:rPr>
          <w:lang w:val="en-GB"/>
        </w:rPr>
        <w:t xml:space="preserve"> meeting the review of the report on the HCFC survey for Mauritania, based on further consultations with UNEP on the survey submitted to the 91</w:t>
      </w:r>
      <w:r w:rsidRPr="00BD32B6">
        <w:rPr>
          <w:vertAlign w:val="superscript"/>
          <w:lang w:val="en-GB"/>
        </w:rPr>
        <w:t>st</w:t>
      </w:r>
      <w:r w:rsidRPr="00BD32B6">
        <w:rPr>
          <w:lang w:val="en-GB"/>
        </w:rPr>
        <w:t xml:space="preserve"> meeting. </w:t>
      </w:r>
    </w:p>
    <w:p w14:paraId="7666D07B" w14:textId="66BC5718" w:rsidR="00E72499" w:rsidRPr="00BD32B6" w:rsidRDefault="00E72499" w:rsidP="00BD32B6">
      <w:pPr>
        <w:pStyle w:val="Heading1"/>
        <w:numPr>
          <w:ilvl w:val="0"/>
          <w:numId w:val="25"/>
        </w:numPr>
        <w:rPr>
          <w:lang w:val="en-GB"/>
        </w:rPr>
      </w:pPr>
      <w:r w:rsidRPr="00BD32B6">
        <w:rPr>
          <w:lang w:val="en-GB"/>
        </w:rPr>
        <w:t>At the 92</w:t>
      </w:r>
      <w:r w:rsidRPr="00BD32B6">
        <w:rPr>
          <w:vertAlign w:val="superscript"/>
          <w:lang w:val="en-GB"/>
        </w:rPr>
        <w:t>nd</w:t>
      </w:r>
      <w:r w:rsidRPr="00BD32B6">
        <w:rPr>
          <w:lang w:val="en-GB"/>
        </w:rPr>
        <w:t xml:space="preserve"> meeting, the Secretariat noted that the additional data provided by UNEP would not allow for a conclusion on the best estimate of HCFC consumption for the country, and agreed with UNEP that the Government of Mauritania, with the support of UNEP, would continue processing socio-economic data to justify the use of HCFCs in the country. Subsequently, the Executive Committee inter alia noted that the Secretariat would present at the 93</w:t>
      </w:r>
      <w:r w:rsidRPr="00BD32B6">
        <w:rPr>
          <w:vertAlign w:val="superscript"/>
          <w:lang w:val="en-GB"/>
        </w:rPr>
        <w:t>rd</w:t>
      </w:r>
      <w:r w:rsidRPr="00BD32B6">
        <w:rPr>
          <w:lang w:val="en-GB"/>
        </w:rPr>
        <w:t xml:space="preserve"> meeting a review of the survey report, including additional information on the population of equipment and the use of HCFCs for each subsector for the year covered by the survey; a recommendation on the revised starting point for aggregate reductions in HCFC consumption, and a revised Agreement for stage I of the HPMP between the Government of Mauritania and the Executive Committee.</w:t>
      </w:r>
      <w:r>
        <w:rPr>
          <w:rStyle w:val="FootnoteReference"/>
          <w:lang w:val="en-GB"/>
        </w:rPr>
        <w:footnoteReference w:id="11"/>
      </w:r>
    </w:p>
    <w:p w14:paraId="6158E496" w14:textId="77777777" w:rsidR="00E72499" w:rsidRPr="00BE75BF" w:rsidRDefault="00E72499" w:rsidP="00E72499">
      <w:pPr>
        <w:rPr>
          <w:b/>
          <w:bCs/>
          <w:lang w:val="en-GB"/>
        </w:rPr>
      </w:pPr>
      <w:r w:rsidRPr="00BE75BF">
        <w:rPr>
          <w:b/>
          <w:bCs/>
          <w:lang w:val="en-GB"/>
        </w:rPr>
        <w:t>HCFC consumption</w:t>
      </w:r>
    </w:p>
    <w:p w14:paraId="2A462988" w14:textId="77777777" w:rsidR="00E72499" w:rsidRPr="00633EFC" w:rsidRDefault="00E72499" w:rsidP="00E72499">
      <w:pPr>
        <w:rPr>
          <w:u w:val="single"/>
          <w:lang w:val="en-GB"/>
        </w:rPr>
      </w:pPr>
    </w:p>
    <w:p w14:paraId="60B4147B" w14:textId="50CB57D3" w:rsidR="00E72499" w:rsidRPr="00633EFC" w:rsidRDefault="00E72499" w:rsidP="00E72499">
      <w:pPr>
        <w:pStyle w:val="Heading1"/>
        <w:rPr>
          <w:lang w:val="en-GB"/>
        </w:rPr>
      </w:pPr>
      <w:r w:rsidRPr="00633EFC">
        <w:rPr>
          <w:lang w:val="en-GB"/>
        </w:rPr>
        <w:t>Mauritania is consuming HCFC for servicing refrigeration and air</w:t>
      </w:r>
      <w:r w:rsidRPr="00633EFC">
        <w:rPr>
          <w:lang w:val="en-GB"/>
        </w:rPr>
        <w:noBreakHyphen/>
        <w:t>conditioning (RAC) equipment only and HCFC-22 is the sole HCFC consumed in the country. Table</w:t>
      </w:r>
      <w:r w:rsidR="00BD32B6">
        <w:rPr>
          <w:lang w:val="en-GB"/>
        </w:rPr>
        <w:t xml:space="preserve"> 2</w:t>
      </w:r>
      <w:r w:rsidRPr="00633EFC">
        <w:rPr>
          <w:lang w:val="en-GB"/>
        </w:rPr>
        <w:t xml:space="preserve"> shows the HCFC consumption</w:t>
      </w:r>
      <w:r>
        <w:rPr>
          <w:lang w:val="en-GB"/>
        </w:rPr>
        <w:t xml:space="preserve"> reported under Article 7 between 2016 and 2022</w:t>
      </w:r>
      <w:r w:rsidRPr="00633EFC">
        <w:rPr>
          <w:lang w:val="en-GB"/>
        </w:rPr>
        <w:t xml:space="preserve">. </w:t>
      </w:r>
    </w:p>
    <w:p w14:paraId="778296DC" w14:textId="348F67BF" w:rsidR="00E72499" w:rsidRPr="00633EFC" w:rsidRDefault="00E72499" w:rsidP="00E72499">
      <w:pPr>
        <w:keepNext/>
        <w:rPr>
          <w:b/>
          <w:lang w:val="en-GB"/>
        </w:rPr>
      </w:pPr>
      <w:r w:rsidRPr="00633EFC">
        <w:rPr>
          <w:b/>
          <w:lang w:val="en-GB"/>
        </w:rPr>
        <w:t>Table </w:t>
      </w:r>
      <w:r w:rsidR="00BD32B6">
        <w:rPr>
          <w:b/>
          <w:lang w:val="en-GB"/>
        </w:rPr>
        <w:t>2</w:t>
      </w:r>
      <w:r w:rsidRPr="00633EFC">
        <w:rPr>
          <w:b/>
          <w:lang w:val="en-GB"/>
        </w:rPr>
        <w:t>. HCFC consumption in Mauritania (2016-2022 Article 7 data)</w:t>
      </w:r>
    </w:p>
    <w:tbl>
      <w:tblPr>
        <w:tblW w:w="5000" w:type="pct"/>
        <w:tblLook w:val="04A0" w:firstRow="1" w:lastRow="0" w:firstColumn="1" w:lastColumn="0" w:noHBand="0" w:noVBand="1"/>
      </w:tblPr>
      <w:tblGrid>
        <w:gridCol w:w="1763"/>
        <w:gridCol w:w="947"/>
        <w:gridCol w:w="946"/>
        <w:gridCol w:w="950"/>
        <w:gridCol w:w="950"/>
        <w:gridCol w:w="948"/>
        <w:gridCol w:w="950"/>
        <w:gridCol w:w="950"/>
        <w:gridCol w:w="946"/>
      </w:tblGrid>
      <w:tr w:rsidR="00E72499" w:rsidRPr="00633EFC" w14:paraId="2145EB29" w14:textId="77777777" w:rsidTr="00417A2E">
        <w:trPr>
          <w:trHeight w:val="248"/>
          <w:tblHeader/>
        </w:trPr>
        <w:tc>
          <w:tcPr>
            <w:tcW w:w="9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E27081" w14:textId="77777777" w:rsidR="00E72499" w:rsidRPr="00633EFC" w:rsidRDefault="00E72499" w:rsidP="00417A2E">
            <w:pPr>
              <w:jc w:val="left"/>
              <w:rPr>
                <w:b/>
                <w:bCs/>
                <w:sz w:val="20"/>
                <w:szCs w:val="20"/>
                <w:lang w:val="en-GB"/>
              </w:rPr>
            </w:pPr>
            <w:r w:rsidRPr="00633EFC">
              <w:rPr>
                <w:b/>
                <w:bCs/>
                <w:sz w:val="20"/>
                <w:szCs w:val="20"/>
                <w:lang w:val="en-GB"/>
              </w:rPr>
              <w:t>HCFC-22</w:t>
            </w:r>
          </w:p>
        </w:tc>
        <w:tc>
          <w:tcPr>
            <w:tcW w:w="506" w:type="pct"/>
            <w:tcBorders>
              <w:top w:val="single" w:sz="4" w:space="0" w:color="auto"/>
              <w:left w:val="nil"/>
              <w:bottom w:val="single" w:sz="4" w:space="0" w:color="auto"/>
              <w:right w:val="single" w:sz="4" w:space="0" w:color="auto"/>
            </w:tcBorders>
          </w:tcPr>
          <w:p w14:paraId="7502E4FE" w14:textId="77777777" w:rsidR="00E72499" w:rsidRPr="00633EFC" w:rsidRDefault="00E72499" w:rsidP="00417A2E">
            <w:pPr>
              <w:jc w:val="center"/>
              <w:rPr>
                <w:b/>
                <w:bCs/>
                <w:sz w:val="20"/>
                <w:szCs w:val="20"/>
                <w:lang w:val="en-GB"/>
              </w:rPr>
            </w:pPr>
            <w:r w:rsidRPr="00633EFC">
              <w:rPr>
                <w:b/>
                <w:bCs/>
                <w:sz w:val="20"/>
                <w:szCs w:val="20"/>
                <w:lang w:val="en-GB"/>
              </w:rPr>
              <w:t>2016</w:t>
            </w:r>
          </w:p>
        </w:tc>
        <w:tc>
          <w:tcPr>
            <w:tcW w:w="5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17E634" w14:textId="77777777" w:rsidR="00E72499" w:rsidRPr="00633EFC" w:rsidRDefault="00E72499" w:rsidP="00417A2E">
            <w:pPr>
              <w:jc w:val="center"/>
              <w:rPr>
                <w:b/>
                <w:bCs/>
                <w:sz w:val="20"/>
                <w:szCs w:val="20"/>
                <w:lang w:val="en-GB"/>
              </w:rPr>
            </w:pPr>
            <w:r w:rsidRPr="00633EFC">
              <w:rPr>
                <w:b/>
                <w:bCs/>
                <w:sz w:val="20"/>
                <w:szCs w:val="20"/>
                <w:lang w:val="en-GB"/>
              </w:rPr>
              <w:t>2017</w:t>
            </w:r>
          </w:p>
        </w:tc>
        <w:tc>
          <w:tcPr>
            <w:tcW w:w="508" w:type="pct"/>
            <w:tcBorders>
              <w:top w:val="single" w:sz="4" w:space="0" w:color="auto"/>
              <w:left w:val="nil"/>
              <w:bottom w:val="single" w:sz="4" w:space="0" w:color="auto"/>
              <w:right w:val="single" w:sz="4" w:space="0" w:color="auto"/>
            </w:tcBorders>
            <w:shd w:val="clear" w:color="auto" w:fill="auto"/>
            <w:noWrap/>
            <w:vAlign w:val="center"/>
            <w:hideMark/>
          </w:tcPr>
          <w:p w14:paraId="2EE70B2B" w14:textId="77777777" w:rsidR="00E72499" w:rsidRPr="00633EFC" w:rsidRDefault="00E72499" w:rsidP="00417A2E">
            <w:pPr>
              <w:jc w:val="center"/>
              <w:rPr>
                <w:b/>
                <w:bCs/>
                <w:sz w:val="20"/>
                <w:szCs w:val="20"/>
                <w:lang w:val="en-GB"/>
              </w:rPr>
            </w:pPr>
            <w:r w:rsidRPr="00633EFC">
              <w:rPr>
                <w:b/>
                <w:bCs/>
                <w:sz w:val="20"/>
                <w:szCs w:val="20"/>
                <w:lang w:val="en-GB"/>
              </w:rPr>
              <w:t>2018</w:t>
            </w:r>
          </w:p>
        </w:tc>
        <w:tc>
          <w:tcPr>
            <w:tcW w:w="508" w:type="pct"/>
            <w:tcBorders>
              <w:top w:val="single" w:sz="4" w:space="0" w:color="auto"/>
              <w:left w:val="nil"/>
              <w:bottom w:val="single" w:sz="4" w:space="0" w:color="auto"/>
              <w:right w:val="single" w:sz="4" w:space="0" w:color="auto"/>
            </w:tcBorders>
          </w:tcPr>
          <w:p w14:paraId="70A445E3" w14:textId="77777777" w:rsidR="00E72499" w:rsidRPr="00633EFC" w:rsidRDefault="00E72499" w:rsidP="00417A2E">
            <w:pPr>
              <w:jc w:val="center"/>
              <w:rPr>
                <w:b/>
                <w:bCs/>
                <w:sz w:val="20"/>
                <w:szCs w:val="20"/>
                <w:lang w:val="en-GB"/>
              </w:rPr>
            </w:pPr>
            <w:r w:rsidRPr="00633EFC">
              <w:rPr>
                <w:b/>
                <w:bCs/>
                <w:sz w:val="20"/>
                <w:szCs w:val="20"/>
                <w:lang w:val="en-GB"/>
              </w:rPr>
              <w:t>2019</w:t>
            </w:r>
          </w:p>
        </w:tc>
        <w:tc>
          <w:tcPr>
            <w:tcW w:w="507" w:type="pct"/>
            <w:tcBorders>
              <w:top w:val="single" w:sz="4" w:space="0" w:color="auto"/>
              <w:left w:val="single" w:sz="4" w:space="0" w:color="auto"/>
              <w:bottom w:val="single" w:sz="4" w:space="0" w:color="auto"/>
              <w:right w:val="single" w:sz="4" w:space="0" w:color="auto"/>
            </w:tcBorders>
          </w:tcPr>
          <w:p w14:paraId="691A0A6D" w14:textId="77777777" w:rsidR="00E72499" w:rsidRPr="00633EFC" w:rsidRDefault="00E72499" w:rsidP="00417A2E">
            <w:pPr>
              <w:jc w:val="center"/>
              <w:rPr>
                <w:b/>
                <w:bCs/>
                <w:sz w:val="20"/>
                <w:szCs w:val="20"/>
                <w:lang w:val="en-GB"/>
              </w:rPr>
            </w:pPr>
            <w:r w:rsidRPr="00633EFC">
              <w:rPr>
                <w:b/>
                <w:bCs/>
                <w:sz w:val="20"/>
                <w:szCs w:val="20"/>
                <w:lang w:val="en-GB"/>
              </w:rPr>
              <w:t>2020</w:t>
            </w:r>
          </w:p>
        </w:tc>
        <w:tc>
          <w:tcPr>
            <w:tcW w:w="508" w:type="pct"/>
            <w:tcBorders>
              <w:top w:val="single" w:sz="4" w:space="0" w:color="auto"/>
              <w:left w:val="single" w:sz="4" w:space="0" w:color="auto"/>
              <w:bottom w:val="single" w:sz="4" w:space="0" w:color="auto"/>
              <w:right w:val="single" w:sz="4" w:space="0" w:color="auto"/>
            </w:tcBorders>
          </w:tcPr>
          <w:p w14:paraId="270EE645" w14:textId="77777777" w:rsidR="00E72499" w:rsidRPr="00633EFC" w:rsidRDefault="00E72499" w:rsidP="00417A2E">
            <w:pPr>
              <w:jc w:val="center"/>
              <w:rPr>
                <w:b/>
                <w:bCs/>
                <w:sz w:val="20"/>
                <w:szCs w:val="20"/>
                <w:lang w:val="en-GB"/>
              </w:rPr>
            </w:pPr>
            <w:r w:rsidRPr="00633EFC">
              <w:rPr>
                <w:b/>
                <w:bCs/>
                <w:sz w:val="20"/>
                <w:szCs w:val="20"/>
                <w:lang w:val="en-GB"/>
              </w:rPr>
              <w:t>2021</w:t>
            </w:r>
          </w:p>
        </w:tc>
        <w:tc>
          <w:tcPr>
            <w:tcW w:w="508" w:type="pct"/>
            <w:tcBorders>
              <w:top w:val="single" w:sz="4" w:space="0" w:color="auto"/>
              <w:left w:val="single" w:sz="4" w:space="0" w:color="auto"/>
              <w:bottom w:val="single" w:sz="4" w:space="0" w:color="auto"/>
              <w:right w:val="single" w:sz="4" w:space="0" w:color="auto"/>
            </w:tcBorders>
          </w:tcPr>
          <w:p w14:paraId="01A4A369" w14:textId="77777777" w:rsidR="00E72499" w:rsidRPr="00633EFC" w:rsidRDefault="00E72499" w:rsidP="00417A2E">
            <w:pPr>
              <w:jc w:val="center"/>
              <w:rPr>
                <w:b/>
                <w:bCs/>
                <w:sz w:val="20"/>
                <w:szCs w:val="20"/>
                <w:lang w:val="en-GB"/>
              </w:rPr>
            </w:pPr>
            <w:r w:rsidRPr="00633EFC">
              <w:rPr>
                <w:b/>
                <w:bCs/>
                <w:sz w:val="20"/>
                <w:szCs w:val="20"/>
                <w:lang w:val="en-GB"/>
              </w:rPr>
              <w:t>2022</w:t>
            </w:r>
          </w:p>
        </w:tc>
        <w:tc>
          <w:tcPr>
            <w:tcW w:w="5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1DAB6B" w14:textId="77777777" w:rsidR="00E72499" w:rsidRPr="00633EFC" w:rsidRDefault="00E72499" w:rsidP="00417A2E">
            <w:pPr>
              <w:jc w:val="center"/>
              <w:rPr>
                <w:b/>
                <w:bCs/>
                <w:sz w:val="20"/>
                <w:szCs w:val="20"/>
                <w:lang w:val="en-GB"/>
              </w:rPr>
            </w:pPr>
            <w:r w:rsidRPr="00633EFC">
              <w:rPr>
                <w:b/>
                <w:bCs/>
                <w:sz w:val="20"/>
                <w:szCs w:val="20"/>
                <w:lang w:val="en-GB"/>
              </w:rPr>
              <w:t>Baseline</w:t>
            </w:r>
          </w:p>
        </w:tc>
      </w:tr>
      <w:tr w:rsidR="00E72499" w:rsidRPr="00633EFC" w14:paraId="7A85546D" w14:textId="77777777" w:rsidTr="00417A2E">
        <w:trPr>
          <w:trHeight w:val="240"/>
        </w:trPr>
        <w:tc>
          <w:tcPr>
            <w:tcW w:w="9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5B4739" w14:textId="77777777" w:rsidR="00E72499" w:rsidRPr="00633EFC" w:rsidRDefault="00E72499" w:rsidP="00417A2E">
            <w:pPr>
              <w:jc w:val="left"/>
              <w:rPr>
                <w:bCs/>
                <w:sz w:val="20"/>
                <w:szCs w:val="20"/>
                <w:lang w:val="en-GB"/>
              </w:rPr>
            </w:pPr>
            <w:r w:rsidRPr="00633EFC">
              <w:rPr>
                <w:bCs/>
                <w:sz w:val="20"/>
                <w:szCs w:val="20"/>
                <w:lang w:val="en-GB"/>
              </w:rPr>
              <w:t>Metric tonnes (</w:t>
            </w:r>
            <w:proofErr w:type="spellStart"/>
            <w:r w:rsidRPr="00633EFC">
              <w:rPr>
                <w:bCs/>
                <w:sz w:val="20"/>
                <w:szCs w:val="20"/>
                <w:lang w:val="en-GB"/>
              </w:rPr>
              <w:t>mt</w:t>
            </w:r>
            <w:proofErr w:type="spellEnd"/>
            <w:r w:rsidRPr="00633EFC">
              <w:rPr>
                <w:bCs/>
                <w:sz w:val="20"/>
                <w:szCs w:val="20"/>
                <w:lang w:val="en-GB"/>
              </w:rPr>
              <w:t>)</w:t>
            </w:r>
          </w:p>
        </w:tc>
        <w:tc>
          <w:tcPr>
            <w:tcW w:w="506" w:type="pct"/>
            <w:tcBorders>
              <w:top w:val="single" w:sz="4" w:space="0" w:color="auto"/>
              <w:left w:val="nil"/>
              <w:bottom w:val="single" w:sz="4" w:space="0" w:color="auto"/>
              <w:right w:val="single" w:sz="4" w:space="0" w:color="auto"/>
            </w:tcBorders>
          </w:tcPr>
          <w:p w14:paraId="52C7FDD5" w14:textId="77777777" w:rsidR="00E72499" w:rsidRPr="00633EFC" w:rsidRDefault="00E72499" w:rsidP="00417A2E">
            <w:pPr>
              <w:jc w:val="right"/>
              <w:rPr>
                <w:sz w:val="20"/>
                <w:szCs w:val="20"/>
                <w:lang w:val="en-GB"/>
              </w:rPr>
            </w:pPr>
            <w:r w:rsidRPr="00633EFC">
              <w:rPr>
                <w:color w:val="000000"/>
                <w:sz w:val="20"/>
                <w:szCs w:val="20"/>
                <w:lang w:val="en-GB"/>
              </w:rPr>
              <w:t>330.00</w:t>
            </w:r>
          </w:p>
        </w:tc>
        <w:tc>
          <w:tcPr>
            <w:tcW w:w="506" w:type="pct"/>
            <w:tcBorders>
              <w:top w:val="nil"/>
              <w:left w:val="single" w:sz="4" w:space="0" w:color="auto"/>
              <w:bottom w:val="single" w:sz="4" w:space="0" w:color="auto"/>
              <w:right w:val="single" w:sz="4" w:space="0" w:color="auto"/>
            </w:tcBorders>
            <w:shd w:val="clear" w:color="auto" w:fill="auto"/>
            <w:noWrap/>
            <w:vAlign w:val="bottom"/>
          </w:tcPr>
          <w:p w14:paraId="5D61A556" w14:textId="77777777" w:rsidR="00E72499" w:rsidRPr="00633EFC" w:rsidRDefault="00E72499" w:rsidP="00417A2E">
            <w:pPr>
              <w:jc w:val="right"/>
              <w:rPr>
                <w:sz w:val="20"/>
                <w:szCs w:val="20"/>
                <w:lang w:val="en-GB"/>
              </w:rPr>
            </w:pPr>
            <w:r w:rsidRPr="00633EFC">
              <w:rPr>
                <w:sz w:val="20"/>
                <w:szCs w:val="20"/>
                <w:lang w:val="en-GB"/>
              </w:rPr>
              <w:t>287.26</w:t>
            </w:r>
          </w:p>
        </w:tc>
        <w:tc>
          <w:tcPr>
            <w:tcW w:w="508" w:type="pct"/>
            <w:tcBorders>
              <w:top w:val="nil"/>
              <w:left w:val="nil"/>
              <w:bottom w:val="single" w:sz="4" w:space="0" w:color="auto"/>
              <w:right w:val="single" w:sz="4" w:space="0" w:color="auto"/>
            </w:tcBorders>
            <w:shd w:val="clear" w:color="auto" w:fill="auto"/>
            <w:noWrap/>
          </w:tcPr>
          <w:p w14:paraId="0610CB62" w14:textId="77777777" w:rsidR="00E72499" w:rsidRPr="00633EFC" w:rsidRDefault="00E72499" w:rsidP="00417A2E">
            <w:pPr>
              <w:jc w:val="right"/>
              <w:rPr>
                <w:sz w:val="20"/>
                <w:szCs w:val="20"/>
                <w:lang w:val="en-GB"/>
              </w:rPr>
            </w:pPr>
            <w:r w:rsidRPr="00633EFC">
              <w:rPr>
                <w:sz w:val="20"/>
                <w:szCs w:val="20"/>
                <w:lang w:val="en-GB"/>
              </w:rPr>
              <w:t>273.55</w:t>
            </w:r>
          </w:p>
        </w:tc>
        <w:tc>
          <w:tcPr>
            <w:tcW w:w="508" w:type="pct"/>
            <w:tcBorders>
              <w:top w:val="single" w:sz="4" w:space="0" w:color="auto"/>
              <w:left w:val="nil"/>
              <w:bottom w:val="single" w:sz="4" w:space="0" w:color="auto"/>
              <w:right w:val="single" w:sz="4" w:space="0" w:color="auto"/>
            </w:tcBorders>
          </w:tcPr>
          <w:p w14:paraId="4D571ABC" w14:textId="77777777" w:rsidR="00E72499" w:rsidRPr="00633EFC" w:rsidRDefault="00E72499" w:rsidP="00417A2E">
            <w:pPr>
              <w:jc w:val="right"/>
              <w:rPr>
                <w:bCs/>
                <w:sz w:val="20"/>
                <w:szCs w:val="20"/>
                <w:lang w:val="en-GB"/>
              </w:rPr>
            </w:pPr>
            <w:r w:rsidRPr="00633EFC">
              <w:rPr>
                <w:bCs/>
                <w:sz w:val="20"/>
                <w:szCs w:val="20"/>
                <w:lang w:val="en-GB"/>
              </w:rPr>
              <w:t>252.98</w:t>
            </w:r>
          </w:p>
        </w:tc>
        <w:tc>
          <w:tcPr>
            <w:tcW w:w="507" w:type="pct"/>
            <w:tcBorders>
              <w:top w:val="nil"/>
              <w:left w:val="single" w:sz="4" w:space="0" w:color="auto"/>
              <w:bottom w:val="single" w:sz="4" w:space="0" w:color="auto"/>
              <w:right w:val="single" w:sz="4" w:space="0" w:color="auto"/>
            </w:tcBorders>
          </w:tcPr>
          <w:p w14:paraId="21A9779D" w14:textId="77777777" w:rsidR="00E72499" w:rsidRPr="00633EFC" w:rsidRDefault="00E72499" w:rsidP="00417A2E">
            <w:pPr>
              <w:jc w:val="right"/>
              <w:rPr>
                <w:bCs/>
                <w:sz w:val="20"/>
                <w:szCs w:val="20"/>
                <w:lang w:val="en-GB"/>
              </w:rPr>
            </w:pPr>
            <w:r w:rsidRPr="00633EFC">
              <w:rPr>
                <w:bCs/>
                <w:sz w:val="20"/>
                <w:szCs w:val="20"/>
                <w:lang w:val="en-GB"/>
              </w:rPr>
              <w:t>239.90</w:t>
            </w:r>
          </w:p>
        </w:tc>
        <w:tc>
          <w:tcPr>
            <w:tcW w:w="508" w:type="pct"/>
            <w:tcBorders>
              <w:top w:val="nil"/>
              <w:left w:val="single" w:sz="4" w:space="0" w:color="auto"/>
              <w:bottom w:val="single" w:sz="4" w:space="0" w:color="auto"/>
              <w:right w:val="single" w:sz="4" w:space="0" w:color="auto"/>
            </w:tcBorders>
          </w:tcPr>
          <w:p w14:paraId="7D5E894A" w14:textId="77777777" w:rsidR="00E72499" w:rsidRPr="00633EFC" w:rsidRDefault="00E72499" w:rsidP="00417A2E">
            <w:pPr>
              <w:jc w:val="right"/>
              <w:rPr>
                <w:rFonts w:eastAsiaTheme="minorHAnsi"/>
                <w:sz w:val="20"/>
                <w:szCs w:val="20"/>
                <w:lang w:val="en-GB"/>
              </w:rPr>
            </w:pPr>
            <w:r w:rsidRPr="00633EFC">
              <w:rPr>
                <w:rFonts w:eastAsiaTheme="minorHAnsi"/>
                <w:sz w:val="20"/>
                <w:szCs w:val="20"/>
                <w:lang w:val="en-GB"/>
              </w:rPr>
              <w:t>238.60</w:t>
            </w:r>
          </w:p>
        </w:tc>
        <w:tc>
          <w:tcPr>
            <w:tcW w:w="508" w:type="pct"/>
            <w:tcBorders>
              <w:top w:val="nil"/>
              <w:left w:val="single" w:sz="4" w:space="0" w:color="auto"/>
              <w:bottom w:val="single" w:sz="4" w:space="0" w:color="auto"/>
              <w:right w:val="single" w:sz="4" w:space="0" w:color="auto"/>
            </w:tcBorders>
          </w:tcPr>
          <w:p w14:paraId="2EC5D21F" w14:textId="77777777" w:rsidR="00E72499" w:rsidRPr="00633EFC" w:rsidRDefault="00E72499" w:rsidP="00417A2E">
            <w:pPr>
              <w:jc w:val="right"/>
              <w:rPr>
                <w:sz w:val="20"/>
                <w:szCs w:val="20"/>
                <w:lang w:val="en-GB"/>
              </w:rPr>
            </w:pPr>
            <w:r w:rsidRPr="00633EFC">
              <w:rPr>
                <w:sz w:val="20"/>
                <w:szCs w:val="20"/>
                <w:lang w:val="en-GB"/>
              </w:rPr>
              <w:t>237.09</w:t>
            </w:r>
          </w:p>
        </w:tc>
        <w:tc>
          <w:tcPr>
            <w:tcW w:w="506" w:type="pct"/>
            <w:tcBorders>
              <w:top w:val="nil"/>
              <w:left w:val="single" w:sz="4" w:space="0" w:color="auto"/>
              <w:bottom w:val="single" w:sz="4" w:space="0" w:color="auto"/>
              <w:right w:val="single" w:sz="4" w:space="0" w:color="auto"/>
            </w:tcBorders>
            <w:shd w:val="clear" w:color="auto" w:fill="auto"/>
            <w:noWrap/>
            <w:vAlign w:val="center"/>
          </w:tcPr>
          <w:p w14:paraId="761ABB03" w14:textId="77777777" w:rsidR="00E72499" w:rsidRPr="00633EFC" w:rsidRDefault="00E72499" w:rsidP="00417A2E">
            <w:pPr>
              <w:jc w:val="right"/>
              <w:rPr>
                <w:b/>
                <w:bCs/>
                <w:sz w:val="20"/>
                <w:szCs w:val="20"/>
                <w:lang w:val="en-GB"/>
              </w:rPr>
            </w:pPr>
            <w:r w:rsidRPr="00633EFC">
              <w:rPr>
                <w:b/>
                <w:bCs/>
                <w:sz w:val="20"/>
                <w:szCs w:val="20"/>
                <w:lang w:val="en-GB"/>
              </w:rPr>
              <w:t>372.73</w:t>
            </w:r>
          </w:p>
        </w:tc>
      </w:tr>
      <w:tr w:rsidR="00E72499" w:rsidRPr="00633EFC" w14:paraId="0E2E137D" w14:textId="77777777" w:rsidTr="00417A2E">
        <w:trPr>
          <w:trHeight w:val="248"/>
        </w:trPr>
        <w:tc>
          <w:tcPr>
            <w:tcW w:w="9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804E0FE" w14:textId="77777777" w:rsidR="00E72499" w:rsidRPr="00633EFC" w:rsidRDefault="00E72499" w:rsidP="00417A2E">
            <w:pPr>
              <w:jc w:val="left"/>
              <w:rPr>
                <w:sz w:val="20"/>
                <w:szCs w:val="20"/>
                <w:lang w:val="en-GB"/>
              </w:rPr>
            </w:pPr>
            <w:r w:rsidRPr="00633EFC">
              <w:rPr>
                <w:bCs/>
                <w:sz w:val="20"/>
                <w:szCs w:val="20"/>
                <w:lang w:val="en-GB"/>
              </w:rPr>
              <w:t>ODP tonnes</w:t>
            </w:r>
          </w:p>
        </w:tc>
        <w:tc>
          <w:tcPr>
            <w:tcW w:w="506" w:type="pct"/>
            <w:tcBorders>
              <w:top w:val="single" w:sz="4" w:space="0" w:color="auto"/>
              <w:left w:val="nil"/>
              <w:bottom w:val="single" w:sz="4" w:space="0" w:color="auto"/>
              <w:right w:val="single" w:sz="4" w:space="0" w:color="auto"/>
            </w:tcBorders>
          </w:tcPr>
          <w:p w14:paraId="1E3852CE" w14:textId="77777777" w:rsidR="00E72499" w:rsidRPr="00633EFC" w:rsidRDefault="00E72499" w:rsidP="00417A2E">
            <w:pPr>
              <w:jc w:val="right"/>
              <w:rPr>
                <w:rFonts w:eastAsiaTheme="minorHAnsi"/>
                <w:sz w:val="20"/>
                <w:szCs w:val="20"/>
                <w:lang w:val="en-GB"/>
              </w:rPr>
            </w:pPr>
            <w:r w:rsidRPr="00633EFC">
              <w:rPr>
                <w:color w:val="333333"/>
                <w:sz w:val="20"/>
                <w:szCs w:val="20"/>
                <w:lang w:val="en-GB"/>
              </w:rPr>
              <w:t>18.15</w:t>
            </w:r>
          </w:p>
        </w:tc>
        <w:tc>
          <w:tcPr>
            <w:tcW w:w="506" w:type="pct"/>
            <w:tcBorders>
              <w:top w:val="nil"/>
              <w:left w:val="single" w:sz="4" w:space="0" w:color="auto"/>
              <w:bottom w:val="single" w:sz="4" w:space="0" w:color="auto"/>
              <w:right w:val="single" w:sz="4" w:space="0" w:color="auto"/>
            </w:tcBorders>
            <w:shd w:val="clear" w:color="auto" w:fill="auto"/>
            <w:noWrap/>
          </w:tcPr>
          <w:p w14:paraId="71CD7D34" w14:textId="77777777" w:rsidR="00E72499" w:rsidRPr="00633EFC" w:rsidRDefault="00E72499" w:rsidP="00417A2E">
            <w:pPr>
              <w:jc w:val="right"/>
              <w:rPr>
                <w:rFonts w:eastAsiaTheme="minorHAnsi"/>
                <w:sz w:val="20"/>
                <w:szCs w:val="20"/>
                <w:lang w:val="en-GB"/>
              </w:rPr>
            </w:pPr>
            <w:r w:rsidRPr="00633EFC">
              <w:rPr>
                <w:rFonts w:eastAsiaTheme="minorHAnsi"/>
                <w:sz w:val="20"/>
                <w:szCs w:val="20"/>
                <w:lang w:val="en-GB"/>
              </w:rPr>
              <w:t>15.80</w:t>
            </w:r>
          </w:p>
        </w:tc>
        <w:tc>
          <w:tcPr>
            <w:tcW w:w="508" w:type="pct"/>
            <w:tcBorders>
              <w:top w:val="nil"/>
              <w:left w:val="nil"/>
              <w:bottom w:val="single" w:sz="4" w:space="0" w:color="auto"/>
              <w:right w:val="single" w:sz="4" w:space="0" w:color="auto"/>
            </w:tcBorders>
            <w:shd w:val="clear" w:color="auto" w:fill="auto"/>
            <w:noWrap/>
          </w:tcPr>
          <w:p w14:paraId="734921F5" w14:textId="77777777" w:rsidR="00E72499" w:rsidRPr="00633EFC" w:rsidRDefault="00E72499" w:rsidP="00417A2E">
            <w:pPr>
              <w:jc w:val="right"/>
              <w:rPr>
                <w:sz w:val="20"/>
                <w:szCs w:val="20"/>
                <w:lang w:val="en-GB"/>
              </w:rPr>
            </w:pPr>
            <w:r w:rsidRPr="00633EFC">
              <w:rPr>
                <w:sz w:val="20"/>
                <w:szCs w:val="20"/>
                <w:lang w:val="en-GB"/>
              </w:rPr>
              <w:t>15.05</w:t>
            </w:r>
          </w:p>
        </w:tc>
        <w:tc>
          <w:tcPr>
            <w:tcW w:w="508" w:type="pct"/>
            <w:tcBorders>
              <w:top w:val="single" w:sz="4" w:space="0" w:color="auto"/>
              <w:left w:val="nil"/>
              <w:bottom w:val="single" w:sz="4" w:space="0" w:color="auto"/>
              <w:right w:val="single" w:sz="4" w:space="0" w:color="auto"/>
            </w:tcBorders>
          </w:tcPr>
          <w:p w14:paraId="57A8ADC3" w14:textId="77777777" w:rsidR="00E72499" w:rsidRPr="00633EFC" w:rsidRDefault="00E72499" w:rsidP="00417A2E">
            <w:pPr>
              <w:jc w:val="right"/>
              <w:rPr>
                <w:sz w:val="20"/>
                <w:szCs w:val="20"/>
                <w:lang w:val="en-GB"/>
              </w:rPr>
            </w:pPr>
            <w:r w:rsidRPr="00633EFC">
              <w:rPr>
                <w:sz w:val="20"/>
                <w:szCs w:val="20"/>
                <w:lang w:val="en-GB"/>
              </w:rPr>
              <w:t>13.91</w:t>
            </w:r>
          </w:p>
        </w:tc>
        <w:tc>
          <w:tcPr>
            <w:tcW w:w="507" w:type="pct"/>
            <w:tcBorders>
              <w:top w:val="nil"/>
              <w:left w:val="single" w:sz="4" w:space="0" w:color="auto"/>
              <w:bottom w:val="single" w:sz="4" w:space="0" w:color="auto"/>
              <w:right w:val="single" w:sz="4" w:space="0" w:color="auto"/>
            </w:tcBorders>
          </w:tcPr>
          <w:p w14:paraId="7D1EF21F" w14:textId="77777777" w:rsidR="00E72499" w:rsidRPr="00633EFC" w:rsidRDefault="00E72499" w:rsidP="00417A2E">
            <w:pPr>
              <w:jc w:val="right"/>
              <w:rPr>
                <w:sz w:val="20"/>
                <w:szCs w:val="20"/>
                <w:lang w:val="en-GB"/>
              </w:rPr>
            </w:pPr>
            <w:r w:rsidRPr="00633EFC">
              <w:rPr>
                <w:sz w:val="20"/>
                <w:szCs w:val="20"/>
                <w:lang w:val="en-GB"/>
              </w:rPr>
              <w:t>13.19</w:t>
            </w:r>
          </w:p>
        </w:tc>
        <w:tc>
          <w:tcPr>
            <w:tcW w:w="508" w:type="pct"/>
            <w:tcBorders>
              <w:top w:val="nil"/>
              <w:left w:val="single" w:sz="4" w:space="0" w:color="auto"/>
              <w:bottom w:val="single" w:sz="4" w:space="0" w:color="auto"/>
              <w:right w:val="single" w:sz="4" w:space="0" w:color="auto"/>
            </w:tcBorders>
          </w:tcPr>
          <w:p w14:paraId="273B78C3" w14:textId="77777777" w:rsidR="00E72499" w:rsidRPr="00633EFC" w:rsidRDefault="00E72499" w:rsidP="00417A2E">
            <w:pPr>
              <w:jc w:val="right"/>
              <w:rPr>
                <w:rFonts w:eastAsiaTheme="minorHAnsi"/>
                <w:sz w:val="20"/>
                <w:szCs w:val="20"/>
                <w:lang w:val="en-GB"/>
              </w:rPr>
            </w:pPr>
            <w:r w:rsidRPr="00633EFC">
              <w:rPr>
                <w:rFonts w:eastAsiaTheme="minorHAnsi"/>
                <w:sz w:val="20"/>
                <w:szCs w:val="20"/>
                <w:lang w:val="en-GB"/>
              </w:rPr>
              <w:t>13.12</w:t>
            </w:r>
          </w:p>
        </w:tc>
        <w:tc>
          <w:tcPr>
            <w:tcW w:w="508" w:type="pct"/>
            <w:tcBorders>
              <w:top w:val="nil"/>
              <w:left w:val="single" w:sz="4" w:space="0" w:color="auto"/>
              <w:bottom w:val="single" w:sz="4" w:space="0" w:color="auto"/>
              <w:right w:val="single" w:sz="4" w:space="0" w:color="auto"/>
            </w:tcBorders>
          </w:tcPr>
          <w:p w14:paraId="2F94A117" w14:textId="77777777" w:rsidR="00E72499" w:rsidRPr="00633EFC" w:rsidRDefault="00E72499" w:rsidP="00417A2E">
            <w:pPr>
              <w:jc w:val="right"/>
              <w:rPr>
                <w:rFonts w:eastAsiaTheme="minorHAnsi"/>
                <w:sz w:val="20"/>
                <w:szCs w:val="20"/>
                <w:lang w:val="en-GB"/>
              </w:rPr>
            </w:pPr>
            <w:r w:rsidRPr="00633EFC">
              <w:rPr>
                <w:rFonts w:eastAsiaTheme="minorHAnsi"/>
                <w:sz w:val="20"/>
                <w:szCs w:val="20"/>
                <w:lang w:val="en-GB"/>
              </w:rPr>
              <w:t>13.04</w:t>
            </w:r>
          </w:p>
        </w:tc>
        <w:tc>
          <w:tcPr>
            <w:tcW w:w="506" w:type="pct"/>
            <w:tcBorders>
              <w:top w:val="nil"/>
              <w:left w:val="single" w:sz="4" w:space="0" w:color="auto"/>
              <w:bottom w:val="single" w:sz="4" w:space="0" w:color="auto"/>
              <w:right w:val="single" w:sz="4" w:space="0" w:color="auto"/>
            </w:tcBorders>
            <w:shd w:val="clear" w:color="auto" w:fill="auto"/>
            <w:noWrap/>
          </w:tcPr>
          <w:p w14:paraId="73F4B76F" w14:textId="77777777" w:rsidR="00E72499" w:rsidRPr="00633EFC" w:rsidRDefault="00E72499" w:rsidP="00417A2E">
            <w:pPr>
              <w:jc w:val="right"/>
              <w:rPr>
                <w:rFonts w:eastAsiaTheme="minorHAnsi"/>
                <w:b/>
                <w:bCs/>
                <w:sz w:val="20"/>
                <w:szCs w:val="20"/>
                <w:lang w:val="en-GB"/>
              </w:rPr>
            </w:pPr>
            <w:r w:rsidRPr="00633EFC">
              <w:rPr>
                <w:rFonts w:eastAsiaTheme="minorHAnsi"/>
                <w:b/>
                <w:bCs/>
                <w:sz w:val="20"/>
                <w:szCs w:val="20"/>
                <w:lang w:val="en-GB"/>
              </w:rPr>
              <w:t>20.50</w:t>
            </w:r>
          </w:p>
        </w:tc>
      </w:tr>
    </w:tbl>
    <w:p w14:paraId="18AE671F" w14:textId="77777777" w:rsidR="00E72499" w:rsidRPr="00AE698B" w:rsidRDefault="00E72499" w:rsidP="00E72499">
      <w:pPr>
        <w:spacing w:before="240" w:after="240"/>
        <w:rPr>
          <w:b/>
          <w:bCs/>
          <w:lang w:val="en-GB"/>
        </w:rPr>
      </w:pPr>
      <w:r w:rsidRPr="00AE698B">
        <w:rPr>
          <w:b/>
          <w:bCs/>
          <w:lang w:val="en-GB"/>
        </w:rPr>
        <w:t>Survey report results</w:t>
      </w:r>
    </w:p>
    <w:p w14:paraId="75B6D964" w14:textId="77777777" w:rsidR="00E72499" w:rsidRPr="00633EFC" w:rsidRDefault="00E72499" w:rsidP="00E72499">
      <w:pPr>
        <w:pStyle w:val="Heading1"/>
        <w:tabs>
          <w:tab w:val="num" w:pos="720"/>
        </w:tabs>
        <w:rPr>
          <w:lang w:val="en-GB"/>
        </w:rPr>
      </w:pPr>
      <w:r w:rsidRPr="00633EFC">
        <w:rPr>
          <w:lang w:val="en-GB"/>
        </w:rPr>
        <w:t xml:space="preserve">UNEP </w:t>
      </w:r>
      <w:r>
        <w:rPr>
          <w:lang w:val="en-GB"/>
        </w:rPr>
        <w:t xml:space="preserve">with the assistance of </w:t>
      </w:r>
      <w:r w:rsidRPr="00633EFC">
        <w:rPr>
          <w:lang w:val="en-GB"/>
        </w:rPr>
        <w:t xml:space="preserve">country experts conducted a new survey </w:t>
      </w:r>
      <w:r>
        <w:rPr>
          <w:lang w:val="en-GB"/>
        </w:rPr>
        <w:t xml:space="preserve">of HCFC consumption </w:t>
      </w:r>
      <w:r w:rsidRPr="00633EFC">
        <w:rPr>
          <w:lang w:val="en-GB"/>
        </w:rPr>
        <w:t xml:space="preserve">in the RAC sector of Mauritania. An independent expert </w:t>
      </w:r>
      <w:r>
        <w:rPr>
          <w:lang w:val="en-GB"/>
        </w:rPr>
        <w:t>assisted UNEP in analysing</w:t>
      </w:r>
      <w:r w:rsidRPr="00633EFC">
        <w:rPr>
          <w:lang w:val="en-GB"/>
        </w:rPr>
        <w:t xml:space="preserve"> the</w:t>
      </w:r>
      <w:r>
        <w:rPr>
          <w:lang w:val="en-GB"/>
        </w:rPr>
        <w:t xml:space="preserve"> field data</w:t>
      </w:r>
      <w:r w:rsidRPr="00633EFC">
        <w:rPr>
          <w:lang w:val="en-GB"/>
        </w:rPr>
        <w:t xml:space="preserve"> to prepare the 2022 HCFC survey report submitte</w:t>
      </w:r>
      <w:r>
        <w:rPr>
          <w:lang w:val="en-GB"/>
        </w:rPr>
        <w:t>d to the present meeting</w:t>
      </w:r>
      <w:r w:rsidRPr="00633EFC">
        <w:rPr>
          <w:lang w:val="en-GB"/>
        </w:rPr>
        <w:t>. The report estimated the country’s HCFC demand</w:t>
      </w:r>
      <w:r>
        <w:rPr>
          <w:lang w:val="en-GB"/>
        </w:rPr>
        <w:t xml:space="preserve"> to serve local needs</w:t>
      </w:r>
      <w:r w:rsidRPr="00633EFC">
        <w:rPr>
          <w:lang w:val="en-GB"/>
        </w:rPr>
        <w:t xml:space="preserve">, highlighting the challenges to cross-checking data due to the </w:t>
      </w:r>
      <w:r>
        <w:rPr>
          <w:lang w:val="en-GB"/>
        </w:rPr>
        <w:t>c</w:t>
      </w:r>
      <w:r w:rsidRPr="00633EFC">
        <w:rPr>
          <w:lang w:val="en-GB"/>
        </w:rPr>
        <w:t xml:space="preserve">ustoms </w:t>
      </w:r>
      <w:r w:rsidRPr="00633EFC">
        <w:rPr>
          <w:lang w:val="en-GB"/>
        </w:rPr>
        <w:lastRenderedPageBreak/>
        <w:t>electronic system still needing updates for the HCFC tariff codes and the reluctance of certain enterprises to provide information.</w:t>
      </w:r>
    </w:p>
    <w:p w14:paraId="02BEB5F6" w14:textId="7D844E21" w:rsidR="00E72499" w:rsidRPr="00633EFC" w:rsidRDefault="00E72499" w:rsidP="00E72499">
      <w:pPr>
        <w:pStyle w:val="Heading1"/>
        <w:spacing w:after="40"/>
        <w:rPr>
          <w:lang w:val="en-GB"/>
        </w:rPr>
      </w:pPr>
      <w:r w:rsidRPr="00633EFC">
        <w:rPr>
          <w:lang w:val="en-GB"/>
        </w:rPr>
        <w:t xml:space="preserve">The survey report </w:t>
      </w:r>
      <w:r>
        <w:rPr>
          <w:lang w:val="en-GB"/>
        </w:rPr>
        <w:t>estimated</w:t>
      </w:r>
      <w:r w:rsidRPr="00633EFC">
        <w:rPr>
          <w:lang w:val="en-GB"/>
        </w:rPr>
        <w:t xml:space="preserve"> the actual HCFC demand</w:t>
      </w:r>
      <w:r>
        <w:rPr>
          <w:lang w:val="en-GB"/>
        </w:rPr>
        <w:t xml:space="preserve"> to serve local needs in the RAC servicing sector</w:t>
      </w:r>
      <w:r w:rsidRPr="00633EFC">
        <w:rPr>
          <w:lang w:val="en-GB"/>
        </w:rPr>
        <w:t xml:space="preserve"> from the amount of installed equipment multiplied by </w:t>
      </w:r>
      <w:r>
        <w:rPr>
          <w:lang w:val="en-GB"/>
        </w:rPr>
        <w:t xml:space="preserve">industry </w:t>
      </w:r>
      <w:r w:rsidRPr="00633EFC">
        <w:rPr>
          <w:lang w:val="en-GB"/>
        </w:rPr>
        <w:t xml:space="preserve">indicators for the leakage rate and the average </w:t>
      </w:r>
      <w:r>
        <w:rPr>
          <w:lang w:val="en-GB"/>
        </w:rPr>
        <w:t xml:space="preserve">refrigerant </w:t>
      </w:r>
      <w:r w:rsidRPr="00633EFC">
        <w:rPr>
          <w:lang w:val="en-GB"/>
        </w:rPr>
        <w:t>charge</w:t>
      </w:r>
      <w:r>
        <w:rPr>
          <w:lang w:val="en-GB"/>
        </w:rPr>
        <w:t xml:space="preserve"> for different types of </w:t>
      </w:r>
      <w:r w:rsidRPr="00633EFC">
        <w:rPr>
          <w:lang w:val="en-GB"/>
        </w:rPr>
        <w:t>RAC equipment</w:t>
      </w:r>
      <w:r>
        <w:rPr>
          <w:lang w:val="en-GB"/>
        </w:rPr>
        <w:t>. The resulting HCFC demand of 109.77 </w:t>
      </w:r>
      <w:proofErr w:type="spellStart"/>
      <w:r>
        <w:rPr>
          <w:lang w:val="en-GB"/>
        </w:rPr>
        <w:t>mt</w:t>
      </w:r>
      <w:proofErr w:type="spellEnd"/>
      <w:r>
        <w:rPr>
          <w:lang w:val="en-GB"/>
        </w:rPr>
        <w:t xml:space="preserve">, as shown in table </w:t>
      </w:r>
      <w:r w:rsidR="00BD32B6">
        <w:rPr>
          <w:lang w:val="en-GB"/>
        </w:rPr>
        <w:t>3</w:t>
      </w:r>
      <w:r>
        <w:rPr>
          <w:lang w:val="en-GB"/>
        </w:rPr>
        <w:t>, was lower than t</w:t>
      </w:r>
      <w:r w:rsidRPr="00633EFC">
        <w:rPr>
          <w:lang w:val="en-GB"/>
        </w:rPr>
        <w:t xml:space="preserve">he consumption </w:t>
      </w:r>
      <w:r>
        <w:rPr>
          <w:lang w:val="en-GB"/>
        </w:rPr>
        <w:t>reported under</w:t>
      </w:r>
      <w:r w:rsidRPr="00633EFC">
        <w:rPr>
          <w:lang w:val="en-GB"/>
        </w:rPr>
        <w:t xml:space="preserve"> Article 7</w:t>
      </w:r>
      <w:r>
        <w:rPr>
          <w:lang w:val="en-GB"/>
        </w:rPr>
        <w:t xml:space="preserve"> of 237.09 mt.</w:t>
      </w:r>
      <w:bookmarkStart w:id="1" w:name="_Ref146018907"/>
    </w:p>
    <w:p w14:paraId="69574FBE" w14:textId="77777777" w:rsidR="00E72499" w:rsidRPr="00633EFC" w:rsidRDefault="00E72499" w:rsidP="00E72499">
      <w:pPr>
        <w:pStyle w:val="Heading1"/>
        <w:numPr>
          <w:ilvl w:val="0"/>
          <w:numId w:val="0"/>
        </w:numPr>
        <w:spacing w:after="40"/>
        <w:rPr>
          <w:b/>
          <w:bCs/>
          <w:sz w:val="20"/>
          <w:szCs w:val="20"/>
          <w:lang w:val="en-GB"/>
        </w:rPr>
      </w:pPr>
    </w:p>
    <w:p w14:paraId="559B20C3" w14:textId="345389FD" w:rsidR="00E72499" w:rsidRPr="00633EFC" w:rsidRDefault="00E72499" w:rsidP="00E72499">
      <w:pPr>
        <w:pStyle w:val="Heading1"/>
        <w:numPr>
          <w:ilvl w:val="0"/>
          <w:numId w:val="0"/>
        </w:numPr>
        <w:spacing w:after="40"/>
        <w:rPr>
          <w:lang w:val="en-GB"/>
        </w:rPr>
      </w:pPr>
      <w:r w:rsidRPr="00633EFC">
        <w:rPr>
          <w:b/>
          <w:bCs/>
          <w:lang w:val="en-GB"/>
        </w:rPr>
        <w:t>Table</w:t>
      </w:r>
      <w:r w:rsidR="00BD32B6">
        <w:rPr>
          <w:b/>
          <w:bCs/>
          <w:lang w:val="en-GB"/>
        </w:rPr>
        <w:t xml:space="preserve"> </w:t>
      </w:r>
      <w:bookmarkEnd w:id="1"/>
      <w:r w:rsidR="00BD32B6">
        <w:rPr>
          <w:b/>
          <w:bCs/>
          <w:lang w:val="en-GB"/>
        </w:rPr>
        <w:t>3.</w:t>
      </w:r>
      <w:r w:rsidRPr="00633EFC">
        <w:rPr>
          <w:b/>
          <w:bCs/>
          <w:lang w:val="en-GB"/>
        </w:rPr>
        <w:t xml:space="preserve"> </w:t>
      </w:r>
      <w:r w:rsidRPr="00633EFC">
        <w:rPr>
          <w:b/>
          <w:lang w:val="en-GB"/>
        </w:rPr>
        <w:t>Estimation of 2022 demand</w:t>
      </w:r>
      <w:r>
        <w:rPr>
          <w:b/>
          <w:lang w:val="en-GB"/>
        </w:rPr>
        <w:t xml:space="preserve"> </w:t>
      </w:r>
      <w:r w:rsidRPr="00633EFC">
        <w:rPr>
          <w:b/>
          <w:lang w:val="en-GB"/>
        </w:rPr>
        <w:t xml:space="preserve">for HCFC-22 in the RAC servicing sector in Mauritania </w:t>
      </w:r>
    </w:p>
    <w:tbl>
      <w:tblPr>
        <w:tblW w:w="5023"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71"/>
        <w:gridCol w:w="1403"/>
        <w:gridCol w:w="1405"/>
        <w:gridCol w:w="1404"/>
        <w:gridCol w:w="1405"/>
        <w:gridCol w:w="1405"/>
      </w:tblGrid>
      <w:tr w:rsidR="00E72499" w:rsidRPr="00633EFC" w14:paraId="622DBC31" w14:textId="77777777" w:rsidTr="00417A2E">
        <w:trPr>
          <w:trHeight w:val="288"/>
          <w:tblHeader/>
        </w:trPr>
        <w:tc>
          <w:tcPr>
            <w:tcW w:w="2395" w:type="dxa"/>
            <w:shd w:val="clear" w:color="auto" w:fill="auto"/>
            <w:noWrap/>
            <w:hideMark/>
          </w:tcPr>
          <w:p w14:paraId="3B44C988" w14:textId="77777777" w:rsidR="00E72499" w:rsidRPr="00633EFC" w:rsidRDefault="00E72499" w:rsidP="00417A2E">
            <w:pPr>
              <w:jc w:val="center"/>
              <w:rPr>
                <w:b/>
                <w:bCs/>
                <w:sz w:val="20"/>
                <w:szCs w:val="20"/>
                <w:lang w:val="en-GB" w:eastAsia="en-CA"/>
              </w:rPr>
            </w:pPr>
            <w:r>
              <w:rPr>
                <w:b/>
                <w:bCs/>
                <w:sz w:val="20"/>
                <w:szCs w:val="20"/>
                <w:lang w:val="en-GB" w:eastAsia="en-CA"/>
              </w:rPr>
              <w:t>Application</w:t>
            </w:r>
          </w:p>
        </w:tc>
        <w:tc>
          <w:tcPr>
            <w:tcW w:w="1417" w:type="dxa"/>
            <w:shd w:val="clear" w:color="auto" w:fill="auto"/>
            <w:noWrap/>
            <w:hideMark/>
          </w:tcPr>
          <w:p w14:paraId="58F44770" w14:textId="77777777" w:rsidR="00E72499" w:rsidRPr="00633EFC" w:rsidRDefault="00E72499" w:rsidP="00417A2E">
            <w:pPr>
              <w:jc w:val="center"/>
              <w:rPr>
                <w:b/>
                <w:bCs/>
                <w:sz w:val="20"/>
                <w:szCs w:val="20"/>
                <w:lang w:val="en-GB" w:eastAsia="en-CA"/>
              </w:rPr>
            </w:pPr>
            <w:r w:rsidRPr="00633EFC">
              <w:rPr>
                <w:b/>
                <w:bCs/>
                <w:sz w:val="20"/>
                <w:szCs w:val="20"/>
                <w:lang w:val="en-GB" w:eastAsia="en-CA"/>
              </w:rPr>
              <w:t>Equipment units</w:t>
            </w:r>
          </w:p>
        </w:tc>
        <w:tc>
          <w:tcPr>
            <w:tcW w:w="1418" w:type="dxa"/>
            <w:shd w:val="clear" w:color="auto" w:fill="auto"/>
            <w:noWrap/>
            <w:hideMark/>
          </w:tcPr>
          <w:p w14:paraId="2E657625" w14:textId="77777777" w:rsidR="00E72499" w:rsidRPr="00633EFC" w:rsidRDefault="00E72499" w:rsidP="00417A2E">
            <w:pPr>
              <w:jc w:val="center"/>
              <w:rPr>
                <w:b/>
                <w:bCs/>
                <w:sz w:val="20"/>
                <w:szCs w:val="20"/>
                <w:lang w:val="en-GB" w:eastAsia="en-CA"/>
              </w:rPr>
            </w:pPr>
            <w:r w:rsidRPr="00633EFC">
              <w:rPr>
                <w:b/>
                <w:bCs/>
                <w:sz w:val="20"/>
                <w:szCs w:val="20"/>
                <w:lang w:val="en-GB" w:eastAsia="en-CA"/>
              </w:rPr>
              <w:t>Ave</w:t>
            </w:r>
            <w:r>
              <w:rPr>
                <w:b/>
                <w:bCs/>
                <w:sz w:val="20"/>
                <w:szCs w:val="20"/>
                <w:lang w:val="en-GB" w:eastAsia="en-CA"/>
              </w:rPr>
              <w:t>rage</w:t>
            </w:r>
            <w:r w:rsidRPr="00633EFC">
              <w:rPr>
                <w:b/>
                <w:bCs/>
                <w:sz w:val="20"/>
                <w:szCs w:val="20"/>
                <w:lang w:val="en-GB" w:eastAsia="en-CA"/>
              </w:rPr>
              <w:t xml:space="preserve"> charge </w:t>
            </w:r>
          </w:p>
          <w:p w14:paraId="057236D9" w14:textId="77777777" w:rsidR="00E72499" w:rsidRPr="00633EFC" w:rsidRDefault="00E72499" w:rsidP="00417A2E">
            <w:pPr>
              <w:jc w:val="center"/>
              <w:rPr>
                <w:b/>
                <w:bCs/>
                <w:sz w:val="20"/>
                <w:szCs w:val="20"/>
                <w:lang w:val="en-GB" w:eastAsia="en-CA"/>
              </w:rPr>
            </w:pPr>
            <w:r w:rsidRPr="00633EFC">
              <w:rPr>
                <w:b/>
                <w:bCs/>
                <w:sz w:val="20"/>
                <w:szCs w:val="20"/>
                <w:lang w:val="en-GB" w:eastAsia="en-CA"/>
              </w:rPr>
              <w:t>(kg)</w:t>
            </w:r>
          </w:p>
        </w:tc>
        <w:tc>
          <w:tcPr>
            <w:tcW w:w="1417" w:type="dxa"/>
            <w:shd w:val="clear" w:color="auto" w:fill="auto"/>
            <w:noWrap/>
            <w:hideMark/>
          </w:tcPr>
          <w:p w14:paraId="09AEC84D" w14:textId="77777777" w:rsidR="00E72499" w:rsidRPr="00633EFC" w:rsidRDefault="00E72499" w:rsidP="00417A2E">
            <w:pPr>
              <w:jc w:val="center"/>
              <w:rPr>
                <w:b/>
                <w:bCs/>
                <w:sz w:val="20"/>
                <w:szCs w:val="20"/>
                <w:lang w:val="en-GB" w:eastAsia="en-CA"/>
              </w:rPr>
            </w:pPr>
            <w:r w:rsidRPr="00633EFC">
              <w:rPr>
                <w:b/>
                <w:bCs/>
                <w:sz w:val="20"/>
                <w:szCs w:val="20"/>
                <w:lang w:val="en-GB" w:eastAsia="en-CA"/>
              </w:rPr>
              <w:t>Banks</w:t>
            </w:r>
          </w:p>
          <w:p w14:paraId="1146DE8F" w14:textId="77777777" w:rsidR="00E72499" w:rsidRPr="00633EFC" w:rsidRDefault="00E72499" w:rsidP="00417A2E">
            <w:pPr>
              <w:jc w:val="center"/>
              <w:rPr>
                <w:b/>
                <w:bCs/>
                <w:sz w:val="20"/>
                <w:szCs w:val="20"/>
                <w:lang w:val="en-GB" w:eastAsia="en-CA"/>
              </w:rPr>
            </w:pPr>
            <w:r w:rsidRPr="00633EFC">
              <w:rPr>
                <w:b/>
                <w:bCs/>
                <w:sz w:val="20"/>
                <w:szCs w:val="20"/>
                <w:lang w:val="en-GB" w:eastAsia="en-CA"/>
              </w:rPr>
              <w:t>(</w:t>
            </w:r>
            <w:proofErr w:type="spellStart"/>
            <w:r>
              <w:rPr>
                <w:b/>
                <w:bCs/>
                <w:sz w:val="20"/>
                <w:szCs w:val="20"/>
                <w:lang w:val="en-GB" w:eastAsia="en-CA"/>
              </w:rPr>
              <w:t>mt</w:t>
            </w:r>
            <w:proofErr w:type="spellEnd"/>
            <w:r w:rsidRPr="00633EFC">
              <w:rPr>
                <w:b/>
                <w:bCs/>
                <w:sz w:val="20"/>
                <w:szCs w:val="20"/>
                <w:lang w:val="en-GB" w:eastAsia="en-CA"/>
              </w:rPr>
              <w:t>)</w:t>
            </w:r>
          </w:p>
        </w:tc>
        <w:tc>
          <w:tcPr>
            <w:tcW w:w="1418" w:type="dxa"/>
            <w:shd w:val="clear" w:color="auto" w:fill="auto"/>
            <w:noWrap/>
            <w:hideMark/>
          </w:tcPr>
          <w:p w14:paraId="66D4CA58" w14:textId="77777777" w:rsidR="00E72499" w:rsidRPr="00633EFC" w:rsidRDefault="00E72499" w:rsidP="00417A2E">
            <w:pPr>
              <w:jc w:val="center"/>
              <w:rPr>
                <w:b/>
                <w:bCs/>
                <w:sz w:val="20"/>
                <w:szCs w:val="20"/>
                <w:lang w:val="en-GB" w:eastAsia="en-CA"/>
              </w:rPr>
            </w:pPr>
            <w:r w:rsidRPr="00633EFC">
              <w:rPr>
                <w:b/>
                <w:bCs/>
                <w:sz w:val="20"/>
                <w:szCs w:val="20"/>
                <w:lang w:val="en-GB" w:eastAsia="en-CA"/>
              </w:rPr>
              <w:t>Leakage rate (percentage)</w:t>
            </w:r>
          </w:p>
        </w:tc>
        <w:tc>
          <w:tcPr>
            <w:tcW w:w="1418" w:type="dxa"/>
            <w:shd w:val="clear" w:color="auto" w:fill="auto"/>
            <w:noWrap/>
            <w:hideMark/>
          </w:tcPr>
          <w:p w14:paraId="0C638D3B" w14:textId="77777777" w:rsidR="00E72499" w:rsidRPr="00633EFC" w:rsidRDefault="00E72499" w:rsidP="00417A2E">
            <w:pPr>
              <w:jc w:val="center"/>
              <w:rPr>
                <w:b/>
                <w:bCs/>
                <w:sz w:val="20"/>
                <w:szCs w:val="20"/>
                <w:lang w:val="en-GB" w:eastAsia="en-CA"/>
              </w:rPr>
            </w:pPr>
            <w:r>
              <w:rPr>
                <w:b/>
                <w:bCs/>
                <w:sz w:val="20"/>
                <w:szCs w:val="20"/>
                <w:lang w:val="en-GB" w:eastAsia="en-CA"/>
              </w:rPr>
              <w:t>HCFC needs for servicing (</w:t>
            </w:r>
            <w:proofErr w:type="spellStart"/>
            <w:r>
              <w:rPr>
                <w:b/>
                <w:bCs/>
                <w:sz w:val="20"/>
                <w:szCs w:val="20"/>
                <w:lang w:val="en-GB" w:eastAsia="en-CA"/>
              </w:rPr>
              <w:t>mt</w:t>
            </w:r>
            <w:proofErr w:type="spellEnd"/>
            <w:r>
              <w:rPr>
                <w:b/>
                <w:bCs/>
                <w:sz w:val="20"/>
                <w:szCs w:val="20"/>
                <w:lang w:val="en-GB" w:eastAsia="en-CA"/>
              </w:rPr>
              <w:t>)</w:t>
            </w:r>
          </w:p>
        </w:tc>
      </w:tr>
      <w:tr w:rsidR="00E72499" w:rsidRPr="00633EFC" w14:paraId="19579371" w14:textId="77777777" w:rsidTr="00417A2E">
        <w:trPr>
          <w:trHeight w:val="288"/>
        </w:trPr>
        <w:tc>
          <w:tcPr>
            <w:tcW w:w="2395" w:type="dxa"/>
            <w:shd w:val="clear" w:color="auto" w:fill="auto"/>
            <w:noWrap/>
            <w:vAlign w:val="center"/>
            <w:hideMark/>
          </w:tcPr>
          <w:p w14:paraId="0F9980A4" w14:textId="77777777" w:rsidR="00E72499" w:rsidRPr="00633EFC" w:rsidRDefault="00E72499" w:rsidP="00417A2E">
            <w:pPr>
              <w:rPr>
                <w:sz w:val="20"/>
                <w:szCs w:val="20"/>
                <w:lang w:val="en-GB" w:eastAsia="en-CA"/>
              </w:rPr>
            </w:pPr>
            <w:r w:rsidRPr="00633EFC">
              <w:rPr>
                <w:sz w:val="20"/>
                <w:szCs w:val="20"/>
                <w:lang w:val="en-GB" w:eastAsia="en-CA"/>
              </w:rPr>
              <w:t>Air</w:t>
            </w:r>
            <w:r>
              <w:rPr>
                <w:sz w:val="20"/>
                <w:szCs w:val="20"/>
                <w:lang w:val="en-GB" w:eastAsia="en-CA"/>
              </w:rPr>
              <w:t>-c</w:t>
            </w:r>
            <w:r w:rsidRPr="00633EFC">
              <w:rPr>
                <w:sz w:val="20"/>
                <w:szCs w:val="20"/>
                <w:lang w:val="en-GB" w:eastAsia="en-CA"/>
              </w:rPr>
              <w:t>onditioning</w:t>
            </w:r>
          </w:p>
        </w:tc>
        <w:tc>
          <w:tcPr>
            <w:tcW w:w="1417" w:type="dxa"/>
            <w:shd w:val="clear" w:color="auto" w:fill="auto"/>
            <w:noWrap/>
            <w:vAlign w:val="center"/>
            <w:hideMark/>
          </w:tcPr>
          <w:p w14:paraId="0EE8C915" w14:textId="77777777" w:rsidR="00E72499" w:rsidRPr="00633EFC" w:rsidRDefault="00E72499" w:rsidP="00417A2E">
            <w:pPr>
              <w:ind w:right="91"/>
              <w:jc w:val="right"/>
              <w:rPr>
                <w:sz w:val="20"/>
                <w:szCs w:val="20"/>
                <w:lang w:val="en-GB" w:eastAsia="en-CA"/>
              </w:rPr>
            </w:pPr>
            <w:r w:rsidRPr="00633EFC">
              <w:rPr>
                <w:sz w:val="20"/>
                <w:szCs w:val="20"/>
                <w:lang w:val="en-GB" w:eastAsia="en-CA"/>
              </w:rPr>
              <w:t>124,350</w:t>
            </w:r>
          </w:p>
        </w:tc>
        <w:tc>
          <w:tcPr>
            <w:tcW w:w="1418" w:type="dxa"/>
            <w:shd w:val="clear" w:color="auto" w:fill="auto"/>
            <w:noWrap/>
            <w:vAlign w:val="center"/>
            <w:hideMark/>
          </w:tcPr>
          <w:p w14:paraId="1376D245" w14:textId="77777777" w:rsidR="00E72499" w:rsidRPr="00633EFC" w:rsidRDefault="00E72499" w:rsidP="00417A2E">
            <w:pPr>
              <w:ind w:right="91"/>
              <w:jc w:val="right"/>
              <w:rPr>
                <w:sz w:val="20"/>
                <w:szCs w:val="20"/>
                <w:lang w:val="en-GB" w:eastAsia="en-CA"/>
              </w:rPr>
            </w:pPr>
            <w:r w:rsidRPr="00633EFC">
              <w:rPr>
                <w:sz w:val="20"/>
                <w:szCs w:val="20"/>
                <w:lang w:val="en-GB" w:eastAsia="en-CA"/>
              </w:rPr>
              <w:t>1.2</w:t>
            </w:r>
            <w:r>
              <w:rPr>
                <w:sz w:val="20"/>
                <w:szCs w:val="20"/>
                <w:lang w:val="en-GB" w:eastAsia="en-CA"/>
              </w:rPr>
              <w:t>0</w:t>
            </w:r>
          </w:p>
        </w:tc>
        <w:tc>
          <w:tcPr>
            <w:tcW w:w="1417" w:type="dxa"/>
            <w:shd w:val="clear" w:color="auto" w:fill="auto"/>
            <w:noWrap/>
            <w:vAlign w:val="center"/>
            <w:hideMark/>
          </w:tcPr>
          <w:p w14:paraId="506D57EA" w14:textId="77777777" w:rsidR="00E72499" w:rsidRPr="00633EFC" w:rsidRDefault="00E72499" w:rsidP="00417A2E">
            <w:pPr>
              <w:ind w:right="67"/>
              <w:jc w:val="right"/>
              <w:rPr>
                <w:sz w:val="20"/>
                <w:szCs w:val="20"/>
                <w:lang w:val="en-GB" w:eastAsia="en-CA"/>
              </w:rPr>
            </w:pPr>
            <w:r w:rsidRPr="00633EFC">
              <w:rPr>
                <w:sz w:val="20"/>
                <w:szCs w:val="20"/>
                <w:lang w:val="en-GB" w:eastAsia="en-CA"/>
              </w:rPr>
              <w:t>149.22</w:t>
            </w:r>
          </w:p>
        </w:tc>
        <w:tc>
          <w:tcPr>
            <w:tcW w:w="1418" w:type="dxa"/>
            <w:shd w:val="clear" w:color="auto" w:fill="auto"/>
            <w:noWrap/>
            <w:vAlign w:val="center"/>
            <w:hideMark/>
          </w:tcPr>
          <w:p w14:paraId="0DD2845A" w14:textId="77777777" w:rsidR="00E72499" w:rsidRPr="00633EFC" w:rsidRDefault="00E72499" w:rsidP="00417A2E">
            <w:pPr>
              <w:ind w:right="58"/>
              <w:jc w:val="right"/>
              <w:rPr>
                <w:sz w:val="20"/>
                <w:szCs w:val="20"/>
                <w:lang w:val="en-GB" w:eastAsia="en-CA"/>
              </w:rPr>
            </w:pPr>
            <w:r w:rsidRPr="00633EFC">
              <w:rPr>
                <w:sz w:val="20"/>
                <w:szCs w:val="20"/>
                <w:lang w:val="en-GB" w:eastAsia="en-CA"/>
              </w:rPr>
              <w:t>25.0</w:t>
            </w:r>
          </w:p>
        </w:tc>
        <w:tc>
          <w:tcPr>
            <w:tcW w:w="1418" w:type="dxa"/>
            <w:shd w:val="clear" w:color="auto" w:fill="auto"/>
            <w:noWrap/>
            <w:vAlign w:val="center"/>
            <w:hideMark/>
          </w:tcPr>
          <w:p w14:paraId="602C2A17" w14:textId="77777777" w:rsidR="00E72499" w:rsidRPr="00633EFC" w:rsidRDefault="00E72499" w:rsidP="00417A2E">
            <w:pPr>
              <w:ind w:right="58"/>
              <w:jc w:val="right"/>
              <w:rPr>
                <w:sz w:val="20"/>
                <w:szCs w:val="20"/>
                <w:lang w:val="en-GB" w:eastAsia="en-CA"/>
              </w:rPr>
            </w:pPr>
            <w:r w:rsidRPr="00633EFC">
              <w:rPr>
                <w:sz w:val="20"/>
                <w:szCs w:val="20"/>
                <w:lang w:val="en-GB" w:eastAsia="en-CA"/>
              </w:rPr>
              <w:t>3</w:t>
            </w:r>
            <w:r>
              <w:rPr>
                <w:sz w:val="20"/>
                <w:szCs w:val="20"/>
                <w:lang w:val="en-GB" w:eastAsia="en-CA"/>
              </w:rPr>
              <w:t>7.31</w:t>
            </w:r>
          </w:p>
        </w:tc>
      </w:tr>
      <w:tr w:rsidR="00E72499" w:rsidRPr="00633EFC" w14:paraId="14498E21" w14:textId="77777777" w:rsidTr="00417A2E">
        <w:trPr>
          <w:trHeight w:val="288"/>
        </w:trPr>
        <w:tc>
          <w:tcPr>
            <w:tcW w:w="2395" w:type="dxa"/>
            <w:shd w:val="clear" w:color="auto" w:fill="auto"/>
            <w:noWrap/>
            <w:vAlign w:val="center"/>
            <w:hideMark/>
          </w:tcPr>
          <w:p w14:paraId="4FC01CC8" w14:textId="77777777" w:rsidR="00E72499" w:rsidRPr="00633EFC" w:rsidRDefault="00E72499" w:rsidP="00417A2E">
            <w:pPr>
              <w:rPr>
                <w:sz w:val="20"/>
                <w:szCs w:val="20"/>
                <w:lang w:val="en-GB" w:eastAsia="en-CA"/>
              </w:rPr>
            </w:pPr>
            <w:r w:rsidRPr="00633EFC">
              <w:rPr>
                <w:sz w:val="20"/>
                <w:szCs w:val="20"/>
                <w:lang w:val="en-GB" w:eastAsia="en-CA"/>
              </w:rPr>
              <w:t xml:space="preserve">Commercial </w:t>
            </w:r>
            <w:r>
              <w:rPr>
                <w:sz w:val="20"/>
                <w:szCs w:val="20"/>
                <w:lang w:val="en-GB" w:eastAsia="en-CA"/>
              </w:rPr>
              <w:t>r</w:t>
            </w:r>
            <w:r w:rsidRPr="00633EFC">
              <w:rPr>
                <w:sz w:val="20"/>
                <w:szCs w:val="20"/>
                <w:lang w:val="en-GB" w:eastAsia="en-CA"/>
              </w:rPr>
              <w:t>efrigeration</w:t>
            </w:r>
          </w:p>
        </w:tc>
        <w:tc>
          <w:tcPr>
            <w:tcW w:w="1417" w:type="dxa"/>
            <w:shd w:val="clear" w:color="auto" w:fill="auto"/>
            <w:noWrap/>
            <w:vAlign w:val="center"/>
            <w:hideMark/>
          </w:tcPr>
          <w:p w14:paraId="181D107B" w14:textId="77777777" w:rsidR="00E72499" w:rsidRPr="00633EFC" w:rsidRDefault="00E72499" w:rsidP="00417A2E">
            <w:pPr>
              <w:ind w:right="91"/>
              <w:jc w:val="right"/>
              <w:rPr>
                <w:sz w:val="20"/>
                <w:szCs w:val="20"/>
                <w:lang w:val="en-GB" w:eastAsia="en-CA"/>
              </w:rPr>
            </w:pPr>
            <w:r w:rsidRPr="00633EFC">
              <w:rPr>
                <w:sz w:val="20"/>
                <w:szCs w:val="20"/>
                <w:lang w:val="en-GB" w:eastAsia="en-CA"/>
              </w:rPr>
              <w:t>44,183</w:t>
            </w:r>
          </w:p>
        </w:tc>
        <w:tc>
          <w:tcPr>
            <w:tcW w:w="1418" w:type="dxa"/>
            <w:shd w:val="clear" w:color="auto" w:fill="auto"/>
            <w:noWrap/>
            <w:vAlign w:val="center"/>
            <w:hideMark/>
          </w:tcPr>
          <w:p w14:paraId="2E0E00C6" w14:textId="77777777" w:rsidR="00E72499" w:rsidRPr="00633EFC" w:rsidRDefault="00E72499" w:rsidP="00417A2E">
            <w:pPr>
              <w:ind w:right="91"/>
              <w:jc w:val="right"/>
              <w:rPr>
                <w:sz w:val="20"/>
                <w:szCs w:val="20"/>
                <w:lang w:val="en-GB" w:eastAsia="en-CA"/>
              </w:rPr>
            </w:pPr>
            <w:r w:rsidRPr="00633EFC">
              <w:rPr>
                <w:sz w:val="20"/>
                <w:szCs w:val="20"/>
                <w:lang w:val="en-GB" w:eastAsia="en-CA"/>
              </w:rPr>
              <w:t>2.5</w:t>
            </w:r>
            <w:r>
              <w:rPr>
                <w:sz w:val="20"/>
                <w:szCs w:val="20"/>
                <w:lang w:val="en-GB" w:eastAsia="en-CA"/>
              </w:rPr>
              <w:t>0</w:t>
            </w:r>
          </w:p>
        </w:tc>
        <w:tc>
          <w:tcPr>
            <w:tcW w:w="1417" w:type="dxa"/>
            <w:shd w:val="clear" w:color="auto" w:fill="auto"/>
            <w:noWrap/>
            <w:vAlign w:val="center"/>
            <w:hideMark/>
          </w:tcPr>
          <w:p w14:paraId="6A406758" w14:textId="77777777" w:rsidR="00E72499" w:rsidRPr="00633EFC" w:rsidRDefault="00E72499" w:rsidP="00417A2E">
            <w:pPr>
              <w:ind w:right="67"/>
              <w:jc w:val="right"/>
              <w:rPr>
                <w:sz w:val="20"/>
                <w:szCs w:val="20"/>
                <w:lang w:val="en-GB" w:eastAsia="en-CA"/>
              </w:rPr>
            </w:pPr>
            <w:r w:rsidRPr="00633EFC">
              <w:rPr>
                <w:sz w:val="20"/>
                <w:szCs w:val="20"/>
                <w:lang w:val="en-GB" w:eastAsia="en-CA"/>
              </w:rPr>
              <w:t>110.46</w:t>
            </w:r>
          </w:p>
        </w:tc>
        <w:tc>
          <w:tcPr>
            <w:tcW w:w="1418" w:type="dxa"/>
            <w:shd w:val="clear" w:color="auto" w:fill="auto"/>
            <w:noWrap/>
            <w:vAlign w:val="center"/>
            <w:hideMark/>
          </w:tcPr>
          <w:p w14:paraId="43C99CBF" w14:textId="77777777" w:rsidR="00E72499" w:rsidRPr="00633EFC" w:rsidRDefault="00E72499" w:rsidP="00417A2E">
            <w:pPr>
              <w:ind w:right="58"/>
              <w:jc w:val="right"/>
              <w:rPr>
                <w:sz w:val="20"/>
                <w:szCs w:val="20"/>
                <w:lang w:val="en-GB" w:eastAsia="en-CA"/>
              </w:rPr>
            </w:pPr>
            <w:r w:rsidRPr="00633EFC">
              <w:rPr>
                <w:sz w:val="20"/>
                <w:szCs w:val="20"/>
                <w:lang w:val="en-GB" w:eastAsia="en-CA"/>
              </w:rPr>
              <w:t>25.0</w:t>
            </w:r>
          </w:p>
        </w:tc>
        <w:tc>
          <w:tcPr>
            <w:tcW w:w="1418" w:type="dxa"/>
            <w:shd w:val="clear" w:color="auto" w:fill="auto"/>
            <w:noWrap/>
            <w:vAlign w:val="center"/>
            <w:hideMark/>
          </w:tcPr>
          <w:p w14:paraId="288F15F1" w14:textId="77777777" w:rsidR="00E72499" w:rsidRPr="00633EFC" w:rsidRDefault="00E72499" w:rsidP="00417A2E">
            <w:pPr>
              <w:ind w:right="58"/>
              <w:jc w:val="right"/>
              <w:rPr>
                <w:sz w:val="20"/>
                <w:szCs w:val="20"/>
                <w:lang w:val="en-GB" w:eastAsia="en-CA"/>
              </w:rPr>
            </w:pPr>
            <w:r w:rsidRPr="00633EFC">
              <w:rPr>
                <w:sz w:val="20"/>
                <w:szCs w:val="20"/>
                <w:lang w:val="en-GB" w:eastAsia="en-CA"/>
              </w:rPr>
              <w:t>2</w:t>
            </w:r>
            <w:r>
              <w:rPr>
                <w:sz w:val="20"/>
                <w:szCs w:val="20"/>
                <w:lang w:val="en-GB" w:eastAsia="en-CA"/>
              </w:rPr>
              <w:t>7.61</w:t>
            </w:r>
          </w:p>
        </w:tc>
      </w:tr>
      <w:tr w:rsidR="00E72499" w:rsidRPr="00633EFC" w14:paraId="449CFF25" w14:textId="77777777" w:rsidTr="00417A2E">
        <w:trPr>
          <w:trHeight w:val="288"/>
        </w:trPr>
        <w:tc>
          <w:tcPr>
            <w:tcW w:w="2395" w:type="dxa"/>
            <w:shd w:val="clear" w:color="auto" w:fill="auto"/>
            <w:noWrap/>
            <w:vAlign w:val="center"/>
            <w:hideMark/>
          </w:tcPr>
          <w:p w14:paraId="64DE37B7" w14:textId="77777777" w:rsidR="00E72499" w:rsidRPr="00633EFC" w:rsidRDefault="00E72499" w:rsidP="00417A2E">
            <w:pPr>
              <w:jc w:val="left"/>
              <w:rPr>
                <w:sz w:val="20"/>
                <w:szCs w:val="20"/>
                <w:lang w:val="en-GB" w:eastAsia="en-CA"/>
              </w:rPr>
            </w:pPr>
            <w:r w:rsidRPr="00633EFC">
              <w:rPr>
                <w:sz w:val="20"/>
                <w:szCs w:val="20"/>
                <w:lang w:val="en-GB" w:eastAsia="en-CA"/>
              </w:rPr>
              <w:t>Fishing vessels (with mechanical refrigeration)</w:t>
            </w:r>
          </w:p>
        </w:tc>
        <w:tc>
          <w:tcPr>
            <w:tcW w:w="1417" w:type="dxa"/>
            <w:shd w:val="clear" w:color="auto" w:fill="auto"/>
            <w:noWrap/>
            <w:vAlign w:val="center"/>
            <w:hideMark/>
          </w:tcPr>
          <w:p w14:paraId="3C0C5C5F" w14:textId="77777777" w:rsidR="00E72499" w:rsidRPr="00633EFC" w:rsidRDefault="00E72499" w:rsidP="00417A2E">
            <w:pPr>
              <w:ind w:right="91"/>
              <w:jc w:val="right"/>
              <w:rPr>
                <w:sz w:val="20"/>
                <w:szCs w:val="20"/>
                <w:lang w:val="en-GB" w:eastAsia="en-CA"/>
              </w:rPr>
            </w:pPr>
            <w:r w:rsidRPr="00633EFC">
              <w:rPr>
                <w:sz w:val="20"/>
                <w:szCs w:val="20"/>
                <w:lang w:val="en-GB" w:eastAsia="en-CA"/>
              </w:rPr>
              <w:t>660</w:t>
            </w:r>
          </w:p>
        </w:tc>
        <w:tc>
          <w:tcPr>
            <w:tcW w:w="1418" w:type="dxa"/>
            <w:shd w:val="clear" w:color="auto" w:fill="auto"/>
            <w:noWrap/>
            <w:vAlign w:val="center"/>
            <w:hideMark/>
          </w:tcPr>
          <w:p w14:paraId="414069C6" w14:textId="77777777" w:rsidR="00E72499" w:rsidRPr="00633EFC" w:rsidRDefault="00E72499" w:rsidP="00417A2E">
            <w:pPr>
              <w:ind w:right="91"/>
              <w:jc w:val="right"/>
              <w:rPr>
                <w:sz w:val="20"/>
                <w:szCs w:val="20"/>
                <w:lang w:val="en-GB" w:eastAsia="en-CA"/>
              </w:rPr>
            </w:pPr>
            <w:r w:rsidRPr="00633EFC">
              <w:rPr>
                <w:sz w:val="20"/>
                <w:szCs w:val="20"/>
                <w:lang w:val="en-GB" w:eastAsia="en-CA"/>
              </w:rPr>
              <w:t>45</w:t>
            </w:r>
            <w:r>
              <w:rPr>
                <w:sz w:val="20"/>
                <w:szCs w:val="20"/>
                <w:lang w:val="en-GB" w:eastAsia="en-CA"/>
              </w:rPr>
              <w:t>.00</w:t>
            </w:r>
          </w:p>
        </w:tc>
        <w:tc>
          <w:tcPr>
            <w:tcW w:w="1417" w:type="dxa"/>
            <w:shd w:val="clear" w:color="auto" w:fill="auto"/>
            <w:noWrap/>
            <w:vAlign w:val="center"/>
            <w:hideMark/>
          </w:tcPr>
          <w:p w14:paraId="5F26B2C9" w14:textId="77777777" w:rsidR="00E72499" w:rsidRPr="00633EFC" w:rsidRDefault="00E72499" w:rsidP="00417A2E">
            <w:pPr>
              <w:ind w:right="67"/>
              <w:jc w:val="right"/>
              <w:rPr>
                <w:sz w:val="20"/>
                <w:szCs w:val="20"/>
                <w:lang w:val="en-GB" w:eastAsia="en-CA"/>
              </w:rPr>
            </w:pPr>
            <w:r w:rsidRPr="00633EFC">
              <w:rPr>
                <w:sz w:val="20"/>
                <w:szCs w:val="20"/>
                <w:lang w:val="en-GB" w:eastAsia="en-CA"/>
              </w:rPr>
              <w:t>29.70</w:t>
            </w:r>
          </w:p>
        </w:tc>
        <w:tc>
          <w:tcPr>
            <w:tcW w:w="1418" w:type="dxa"/>
            <w:shd w:val="clear" w:color="auto" w:fill="auto"/>
            <w:noWrap/>
            <w:vAlign w:val="center"/>
            <w:hideMark/>
          </w:tcPr>
          <w:p w14:paraId="6AA5AB66" w14:textId="77777777" w:rsidR="00E72499" w:rsidRPr="00633EFC" w:rsidRDefault="00E72499" w:rsidP="00417A2E">
            <w:pPr>
              <w:ind w:right="58"/>
              <w:jc w:val="right"/>
              <w:rPr>
                <w:sz w:val="20"/>
                <w:szCs w:val="20"/>
                <w:lang w:val="en-GB" w:eastAsia="en-CA"/>
              </w:rPr>
            </w:pPr>
            <w:r w:rsidRPr="00633EFC">
              <w:rPr>
                <w:sz w:val="20"/>
                <w:szCs w:val="20"/>
                <w:lang w:val="en-GB" w:eastAsia="en-CA"/>
              </w:rPr>
              <w:t>40.0</w:t>
            </w:r>
          </w:p>
        </w:tc>
        <w:tc>
          <w:tcPr>
            <w:tcW w:w="1418" w:type="dxa"/>
            <w:shd w:val="clear" w:color="auto" w:fill="auto"/>
            <w:noWrap/>
            <w:vAlign w:val="center"/>
            <w:hideMark/>
          </w:tcPr>
          <w:p w14:paraId="70AD54D9" w14:textId="77777777" w:rsidR="00E72499" w:rsidRPr="00633EFC" w:rsidRDefault="00E72499" w:rsidP="00417A2E">
            <w:pPr>
              <w:ind w:right="58"/>
              <w:jc w:val="right"/>
              <w:rPr>
                <w:sz w:val="20"/>
                <w:szCs w:val="20"/>
                <w:lang w:val="en-GB" w:eastAsia="en-CA"/>
              </w:rPr>
            </w:pPr>
            <w:r w:rsidRPr="00633EFC">
              <w:rPr>
                <w:sz w:val="20"/>
                <w:szCs w:val="20"/>
                <w:lang w:val="en-GB" w:eastAsia="en-CA"/>
              </w:rPr>
              <w:t>11.88</w:t>
            </w:r>
          </w:p>
        </w:tc>
      </w:tr>
      <w:tr w:rsidR="00E72499" w:rsidRPr="00633EFC" w14:paraId="2D1B4873" w14:textId="77777777" w:rsidTr="00417A2E">
        <w:trPr>
          <w:trHeight w:val="288"/>
        </w:trPr>
        <w:tc>
          <w:tcPr>
            <w:tcW w:w="2395" w:type="dxa"/>
            <w:shd w:val="clear" w:color="auto" w:fill="auto"/>
            <w:noWrap/>
            <w:vAlign w:val="center"/>
            <w:hideMark/>
          </w:tcPr>
          <w:p w14:paraId="55F50116" w14:textId="77777777" w:rsidR="00E72499" w:rsidRPr="00633EFC" w:rsidRDefault="00E72499" w:rsidP="00417A2E">
            <w:pPr>
              <w:rPr>
                <w:sz w:val="20"/>
                <w:szCs w:val="20"/>
                <w:lang w:val="en-GB" w:eastAsia="en-CA"/>
              </w:rPr>
            </w:pPr>
            <w:r w:rsidRPr="00633EFC">
              <w:rPr>
                <w:sz w:val="20"/>
                <w:szCs w:val="20"/>
                <w:lang w:val="en-GB" w:eastAsia="en-CA"/>
              </w:rPr>
              <w:t>Ice machines</w:t>
            </w:r>
          </w:p>
        </w:tc>
        <w:tc>
          <w:tcPr>
            <w:tcW w:w="1417" w:type="dxa"/>
            <w:shd w:val="clear" w:color="auto" w:fill="auto"/>
            <w:noWrap/>
            <w:vAlign w:val="center"/>
            <w:hideMark/>
          </w:tcPr>
          <w:p w14:paraId="3337903F" w14:textId="77777777" w:rsidR="00E72499" w:rsidRPr="00633EFC" w:rsidRDefault="00E72499" w:rsidP="00417A2E">
            <w:pPr>
              <w:ind w:right="91"/>
              <w:jc w:val="right"/>
              <w:rPr>
                <w:sz w:val="20"/>
                <w:szCs w:val="20"/>
                <w:lang w:val="en-GB" w:eastAsia="en-CA"/>
              </w:rPr>
            </w:pPr>
            <w:r w:rsidRPr="00633EFC">
              <w:rPr>
                <w:sz w:val="20"/>
                <w:szCs w:val="20"/>
                <w:lang w:val="en-GB" w:eastAsia="en-CA"/>
              </w:rPr>
              <w:t>16,636</w:t>
            </w:r>
          </w:p>
        </w:tc>
        <w:tc>
          <w:tcPr>
            <w:tcW w:w="1418" w:type="dxa"/>
            <w:shd w:val="clear" w:color="auto" w:fill="auto"/>
            <w:noWrap/>
            <w:vAlign w:val="center"/>
            <w:hideMark/>
          </w:tcPr>
          <w:p w14:paraId="75A57FE6" w14:textId="77777777" w:rsidR="00E72499" w:rsidRPr="00633EFC" w:rsidRDefault="00E72499" w:rsidP="00417A2E">
            <w:pPr>
              <w:ind w:right="91"/>
              <w:jc w:val="right"/>
              <w:rPr>
                <w:sz w:val="20"/>
                <w:szCs w:val="20"/>
                <w:lang w:val="en-GB" w:eastAsia="en-CA"/>
              </w:rPr>
            </w:pPr>
            <w:r w:rsidRPr="00633EFC">
              <w:rPr>
                <w:sz w:val="20"/>
                <w:szCs w:val="20"/>
                <w:lang w:val="en-GB" w:eastAsia="en-CA"/>
              </w:rPr>
              <w:t>6</w:t>
            </w:r>
            <w:r>
              <w:rPr>
                <w:sz w:val="20"/>
                <w:szCs w:val="20"/>
                <w:lang w:val="en-GB" w:eastAsia="en-CA"/>
              </w:rPr>
              <w:t>.00</w:t>
            </w:r>
          </w:p>
        </w:tc>
        <w:tc>
          <w:tcPr>
            <w:tcW w:w="1417" w:type="dxa"/>
            <w:shd w:val="clear" w:color="auto" w:fill="auto"/>
            <w:noWrap/>
            <w:vAlign w:val="center"/>
            <w:hideMark/>
          </w:tcPr>
          <w:p w14:paraId="6928918A" w14:textId="77777777" w:rsidR="00E72499" w:rsidRPr="00633EFC" w:rsidRDefault="00E72499" w:rsidP="00417A2E">
            <w:pPr>
              <w:ind w:right="67"/>
              <w:jc w:val="right"/>
              <w:rPr>
                <w:sz w:val="20"/>
                <w:szCs w:val="20"/>
                <w:lang w:val="en-GB" w:eastAsia="en-CA"/>
              </w:rPr>
            </w:pPr>
            <w:r w:rsidRPr="00633EFC">
              <w:rPr>
                <w:sz w:val="20"/>
                <w:szCs w:val="20"/>
                <w:lang w:val="en-GB" w:eastAsia="en-CA"/>
              </w:rPr>
              <w:t>99.82</w:t>
            </w:r>
          </w:p>
        </w:tc>
        <w:tc>
          <w:tcPr>
            <w:tcW w:w="1418" w:type="dxa"/>
            <w:shd w:val="clear" w:color="auto" w:fill="auto"/>
            <w:noWrap/>
            <w:vAlign w:val="center"/>
            <w:hideMark/>
          </w:tcPr>
          <w:p w14:paraId="5464460E" w14:textId="77777777" w:rsidR="00E72499" w:rsidRPr="00633EFC" w:rsidRDefault="00E72499" w:rsidP="00417A2E">
            <w:pPr>
              <w:ind w:right="58"/>
              <w:jc w:val="right"/>
              <w:rPr>
                <w:sz w:val="20"/>
                <w:szCs w:val="20"/>
                <w:lang w:val="en-GB" w:eastAsia="en-CA"/>
              </w:rPr>
            </w:pPr>
            <w:r w:rsidRPr="00633EFC">
              <w:rPr>
                <w:sz w:val="20"/>
                <w:szCs w:val="20"/>
                <w:lang w:val="en-GB" w:eastAsia="en-CA"/>
              </w:rPr>
              <w:t>15.0</w:t>
            </w:r>
          </w:p>
        </w:tc>
        <w:tc>
          <w:tcPr>
            <w:tcW w:w="1418" w:type="dxa"/>
            <w:shd w:val="clear" w:color="auto" w:fill="auto"/>
            <w:noWrap/>
            <w:vAlign w:val="center"/>
            <w:hideMark/>
          </w:tcPr>
          <w:p w14:paraId="25E068A5" w14:textId="77777777" w:rsidR="00E72499" w:rsidRPr="00633EFC" w:rsidRDefault="00E72499" w:rsidP="00417A2E">
            <w:pPr>
              <w:ind w:right="58"/>
              <w:jc w:val="right"/>
              <w:rPr>
                <w:sz w:val="20"/>
                <w:szCs w:val="20"/>
                <w:lang w:val="en-GB" w:eastAsia="en-CA"/>
              </w:rPr>
            </w:pPr>
            <w:r w:rsidRPr="00633EFC">
              <w:rPr>
                <w:sz w:val="20"/>
                <w:szCs w:val="20"/>
                <w:lang w:val="en-GB" w:eastAsia="en-CA"/>
              </w:rPr>
              <w:t>14.97</w:t>
            </w:r>
          </w:p>
        </w:tc>
      </w:tr>
      <w:tr w:rsidR="00E72499" w:rsidRPr="00633EFC" w14:paraId="44B526A7" w14:textId="77777777" w:rsidTr="00417A2E">
        <w:trPr>
          <w:trHeight w:val="288"/>
        </w:trPr>
        <w:tc>
          <w:tcPr>
            <w:tcW w:w="2395" w:type="dxa"/>
            <w:shd w:val="clear" w:color="auto" w:fill="auto"/>
            <w:noWrap/>
            <w:vAlign w:val="center"/>
            <w:hideMark/>
          </w:tcPr>
          <w:p w14:paraId="0AB73AB3" w14:textId="77777777" w:rsidR="00E72499" w:rsidRPr="00633EFC" w:rsidRDefault="00E72499" w:rsidP="00417A2E">
            <w:pPr>
              <w:rPr>
                <w:sz w:val="20"/>
                <w:szCs w:val="20"/>
                <w:lang w:val="en-GB" w:eastAsia="en-CA"/>
              </w:rPr>
            </w:pPr>
            <w:r w:rsidRPr="00633EFC">
              <w:rPr>
                <w:sz w:val="20"/>
                <w:szCs w:val="20"/>
                <w:lang w:val="en-GB" w:eastAsia="en-CA"/>
              </w:rPr>
              <w:t>Freezing tunnels</w:t>
            </w:r>
          </w:p>
        </w:tc>
        <w:tc>
          <w:tcPr>
            <w:tcW w:w="1417" w:type="dxa"/>
            <w:shd w:val="clear" w:color="auto" w:fill="auto"/>
            <w:noWrap/>
            <w:vAlign w:val="center"/>
            <w:hideMark/>
          </w:tcPr>
          <w:p w14:paraId="32538D1D" w14:textId="77777777" w:rsidR="00E72499" w:rsidRPr="00633EFC" w:rsidRDefault="00E72499" w:rsidP="00417A2E">
            <w:pPr>
              <w:ind w:right="91"/>
              <w:jc w:val="right"/>
              <w:rPr>
                <w:sz w:val="20"/>
                <w:szCs w:val="20"/>
                <w:lang w:val="en-GB" w:eastAsia="en-CA"/>
              </w:rPr>
            </w:pPr>
            <w:r w:rsidRPr="00633EFC">
              <w:rPr>
                <w:sz w:val="20"/>
                <w:szCs w:val="20"/>
                <w:lang w:val="en-GB" w:eastAsia="en-CA"/>
              </w:rPr>
              <w:t>1,200</w:t>
            </w:r>
          </w:p>
        </w:tc>
        <w:tc>
          <w:tcPr>
            <w:tcW w:w="1418" w:type="dxa"/>
            <w:shd w:val="clear" w:color="auto" w:fill="auto"/>
            <w:noWrap/>
            <w:vAlign w:val="center"/>
            <w:hideMark/>
          </w:tcPr>
          <w:p w14:paraId="4A597231" w14:textId="77777777" w:rsidR="00E72499" w:rsidRPr="00633EFC" w:rsidRDefault="00E72499" w:rsidP="00417A2E">
            <w:pPr>
              <w:ind w:right="91"/>
              <w:jc w:val="right"/>
              <w:rPr>
                <w:sz w:val="20"/>
                <w:szCs w:val="20"/>
                <w:lang w:val="en-GB" w:eastAsia="en-CA"/>
              </w:rPr>
            </w:pPr>
            <w:r w:rsidRPr="00633EFC">
              <w:rPr>
                <w:sz w:val="20"/>
                <w:szCs w:val="20"/>
                <w:lang w:val="en-GB" w:eastAsia="en-CA"/>
              </w:rPr>
              <w:t>50</w:t>
            </w:r>
            <w:r>
              <w:rPr>
                <w:sz w:val="20"/>
                <w:szCs w:val="20"/>
                <w:lang w:val="en-GB" w:eastAsia="en-CA"/>
              </w:rPr>
              <w:t>.00</w:t>
            </w:r>
          </w:p>
        </w:tc>
        <w:tc>
          <w:tcPr>
            <w:tcW w:w="1417" w:type="dxa"/>
            <w:shd w:val="clear" w:color="auto" w:fill="auto"/>
            <w:noWrap/>
            <w:vAlign w:val="center"/>
            <w:hideMark/>
          </w:tcPr>
          <w:p w14:paraId="647EA7C7" w14:textId="77777777" w:rsidR="00E72499" w:rsidRPr="00633EFC" w:rsidRDefault="00E72499" w:rsidP="00417A2E">
            <w:pPr>
              <w:ind w:right="67"/>
              <w:jc w:val="right"/>
              <w:rPr>
                <w:sz w:val="20"/>
                <w:szCs w:val="20"/>
                <w:lang w:val="en-GB" w:eastAsia="en-CA"/>
              </w:rPr>
            </w:pPr>
            <w:r w:rsidRPr="00633EFC">
              <w:rPr>
                <w:sz w:val="20"/>
                <w:szCs w:val="20"/>
                <w:lang w:val="en-GB" w:eastAsia="en-CA"/>
              </w:rPr>
              <w:t>60.00</w:t>
            </w:r>
          </w:p>
        </w:tc>
        <w:tc>
          <w:tcPr>
            <w:tcW w:w="1418" w:type="dxa"/>
            <w:shd w:val="clear" w:color="auto" w:fill="auto"/>
            <w:noWrap/>
            <w:vAlign w:val="center"/>
            <w:hideMark/>
          </w:tcPr>
          <w:p w14:paraId="69F75F4C" w14:textId="77777777" w:rsidR="00E72499" w:rsidRPr="00633EFC" w:rsidRDefault="00E72499" w:rsidP="00417A2E">
            <w:pPr>
              <w:ind w:right="58"/>
              <w:jc w:val="right"/>
              <w:rPr>
                <w:sz w:val="20"/>
                <w:szCs w:val="20"/>
                <w:lang w:val="en-GB" w:eastAsia="en-CA"/>
              </w:rPr>
            </w:pPr>
            <w:r w:rsidRPr="00633EFC">
              <w:rPr>
                <w:sz w:val="20"/>
                <w:szCs w:val="20"/>
                <w:lang w:val="en-GB" w:eastAsia="en-CA"/>
              </w:rPr>
              <w:t>30.0</w:t>
            </w:r>
          </w:p>
        </w:tc>
        <w:tc>
          <w:tcPr>
            <w:tcW w:w="1418" w:type="dxa"/>
            <w:shd w:val="clear" w:color="auto" w:fill="auto"/>
            <w:noWrap/>
            <w:vAlign w:val="center"/>
            <w:hideMark/>
          </w:tcPr>
          <w:p w14:paraId="520FD6ED" w14:textId="77777777" w:rsidR="00E72499" w:rsidRPr="00633EFC" w:rsidRDefault="00E72499" w:rsidP="00417A2E">
            <w:pPr>
              <w:ind w:right="58"/>
              <w:jc w:val="right"/>
              <w:rPr>
                <w:sz w:val="20"/>
                <w:szCs w:val="20"/>
                <w:lang w:val="en-GB" w:eastAsia="en-CA"/>
              </w:rPr>
            </w:pPr>
            <w:r w:rsidRPr="00633EFC">
              <w:rPr>
                <w:sz w:val="20"/>
                <w:szCs w:val="20"/>
                <w:lang w:val="en-GB" w:eastAsia="en-CA"/>
              </w:rPr>
              <w:t>18.00</w:t>
            </w:r>
          </w:p>
        </w:tc>
      </w:tr>
      <w:tr w:rsidR="00E72499" w:rsidRPr="00633EFC" w14:paraId="362C2019" w14:textId="77777777" w:rsidTr="00417A2E">
        <w:trPr>
          <w:trHeight w:val="288"/>
        </w:trPr>
        <w:tc>
          <w:tcPr>
            <w:tcW w:w="2395" w:type="dxa"/>
            <w:shd w:val="clear" w:color="auto" w:fill="auto"/>
            <w:noWrap/>
            <w:vAlign w:val="center"/>
            <w:hideMark/>
          </w:tcPr>
          <w:p w14:paraId="7498A55D" w14:textId="77777777" w:rsidR="00E72499" w:rsidRPr="00633EFC" w:rsidRDefault="00E72499" w:rsidP="00417A2E">
            <w:pPr>
              <w:rPr>
                <w:b/>
                <w:bCs/>
                <w:sz w:val="20"/>
                <w:szCs w:val="20"/>
                <w:lang w:val="en-GB" w:eastAsia="en-CA"/>
              </w:rPr>
            </w:pPr>
            <w:r w:rsidRPr="00633EFC">
              <w:rPr>
                <w:b/>
                <w:bCs/>
                <w:sz w:val="20"/>
                <w:szCs w:val="20"/>
                <w:lang w:val="en-GB" w:eastAsia="en-CA"/>
              </w:rPr>
              <w:t>Total</w:t>
            </w:r>
          </w:p>
        </w:tc>
        <w:tc>
          <w:tcPr>
            <w:tcW w:w="1417" w:type="dxa"/>
            <w:shd w:val="clear" w:color="auto" w:fill="auto"/>
            <w:noWrap/>
            <w:vAlign w:val="center"/>
            <w:hideMark/>
          </w:tcPr>
          <w:p w14:paraId="1F0CD2AE" w14:textId="77777777" w:rsidR="00E72499" w:rsidRPr="00633EFC" w:rsidRDefault="00E72499" w:rsidP="00417A2E">
            <w:pPr>
              <w:ind w:right="91"/>
              <w:jc w:val="right"/>
              <w:rPr>
                <w:b/>
                <w:bCs/>
                <w:sz w:val="20"/>
                <w:szCs w:val="20"/>
                <w:lang w:val="en-GB" w:eastAsia="en-CA"/>
              </w:rPr>
            </w:pPr>
            <w:r w:rsidRPr="00633EFC">
              <w:rPr>
                <w:b/>
                <w:bCs/>
                <w:sz w:val="20"/>
                <w:szCs w:val="20"/>
                <w:lang w:val="en-GB" w:eastAsia="en-CA"/>
              </w:rPr>
              <w:t>187,029</w:t>
            </w:r>
          </w:p>
        </w:tc>
        <w:tc>
          <w:tcPr>
            <w:tcW w:w="1418" w:type="dxa"/>
            <w:shd w:val="clear" w:color="auto" w:fill="auto"/>
            <w:noWrap/>
            <w:vAlign w:val="center"/>
            <w:hideMark/>
          </w:tcPr>
          <w:p w14:paraId="49FB1448" w14:textId="77777777" w:rsidR="00E72499" w:rsidRPr="00633EFC" w:rsidRDefault="00E72499" w:rsidP="00417A2E">
            <w:pPr>
              <w:ind w:right="91"/>
              <w:rPr>
                <w:b/>
                <w:bCs/>
                <w:sz w:val="20"/>
                <w:szCs w:val="20"/>
                <w:lang w:val="en-GB" w:eastAsia="en-CA"/>
              </w:rPr>
            </w:pPr>
            <w:r w:rsidRPr="00633EFC">
              <w:rPr>
                <w:b/>
                <w:bCs/>
                <w:sz w:val="20"/>
                <w:szCs w:val="20"/>
                <w:lang w:val="en-GB" w:eastAsia="en-CA"/>
              </w:rPr>
              <w:t> </w:t>
            </w:r>
          </w:p>
        </w:tc>
        <w:tc>
          <w:tcPr>
            <w:tcW w:w="1417" w:type="dxa"/>
            <w:shd w:val="clear" w:color="auto" w:fill="auto"/>
            <w:noWrap/>
            <w:vAlign w:val="center"/>
            <w:hideMark/>
          </w:tcPr>
          <w:p w14:paraId="4045FB67" w14:textId="77777777" w:rsidR="00E72499" w:rsidRPr="00633EFC" w:rsidRDefault="00E72499" w:rsidP="00417A2E">
            <w:pPr>
              <w:ind w:right="67"/>
              <w:jc w:val="right"/>
              <w:rPr>
                <w:b/>
                <w:bCs/>
                <w:sz w:val="20"/>
                <w:szCs w:val="20"/>
                <w:lang w:val="en-GB" w:eastAsia="en-CA"/>
              </w:rPr>
            </w:pPr>
            <w:r w:rsidRPr="00633EFC">
              <w:rPr>
                <w:b/>
                <w:bCs/>
                <w:sz w:val="20"/>
                <w:szCs w:val="20"/>
                <w:lang w:val="en-GB" w:eastAsia="en-CA"/>
              </w:rPr>
              <w:t>449.20</w:t>
            </w:r>
          </w:p>
        </w:tc>
        <w:tc>
          <w:tcPr>
            <w:tcW w:w="1418" w:type="dxa"/>
            <w:shd w:val="clear" w:color="auto" w:fill="auto"/>
            <w:noWrap/>
            <w:vAlign w:val="center"/>
            <w:hideMark/>
          </w:tcPr>
          <w:p w14:paraId="57CA71D0" w14:textId="77777777" w:rsidR="00E72499" w:rsidRPr="00633EFC" w:rsidRDefault="00E72499" w:rsidP="00417A2E">
            <w:pPr>
              <w:ind w:right="58"/>
              <w:jc w:val="right"/>
              <w:rPr>
                <w:b/>
                <w:bCs/>
                <w:sz w:val="20"/>
                <w:szCs w:val="20"/>
                <w:lang w:val="en-GB" w:eastAsia="en-CA"/>
              </w:rPr>
            </w:pPr>
          </w:p>
        </w:tc>
        <w:tc>
          <w:tcPr>
            <w:tcW w:w="1418" w:type="dxa"/>
            <w:shd w:val="clear" w:color="auto" w:fill="auto"/>
            <w:noWrap/>
            <w:vAlign w:val="center"/>
            <w:hideMark/>
          </w:tcPr>
          <w:p w14:paraId="0C7D18C6" w14:textId="77777777" w:rsidR="00E72499" w:rsidRPr="00633EFC" w:rsidRDefault="00E72499" w:rsidP="00417A2E">
            <w:pPr>
              <w:ind w:right="58"/>
              <w:jc w:val="right"/>
              <w:rPr>
                <w:b/>
                <w:bCs/>
                <w:sz w:val="20"/>
                <w:szCs w:val="20"/>
                <w:lang w:val="en-GB" w:eastAsia="en-CA"/>
              </w:rPr>
            </w:pPr>
            <w:r w:rsidRPr="00633EFC">
              <w:rPr>
                <w:b/>
                <w:bCs/>
                <w:sz w:val="20"/>
                <w:szCs w:val="20"/>
                <w:lang w:val="en-GB" w:eastAsia="en-CA"/>
              </w:rPr>
              <w:t>109.77</w:t>
            </w:r>
          </w:p>
        </w:tc>
      </w:tr>
    </w:tbl>
    <w:p w14:paraId="55D83373" w14:textId="77777777" w:rsidR="00E72499" w:rsidRPr="00633EFC" w:rsidRDefault="00E72499" w:rsidP="00E72499">
      <w:pPr>
        <w:rPr>
          <w:lang w:val="en-GB"/>
        </w:rPr>
      </w:pPr>
    </w:p>
    <w:p w14:paraId="623AB0D8" w14:textId="77777777" w:rsidR="00E72499" w:rsidRDefault="00E72499" w:rsidP="00E72499">
      <w:pPr>
        <w:pStyle w:val="Heading1"/>
        <w:rPr>
          <w:lang w:val="en-GB"/>
        </w:rPr>
      </w:pPr>
      <w:r w:rsidRPr="00F1675C">
        <w:rPr>
          <w:lang w:val="en-GB"/>
        </w:rPr>
        <w:t>Given the international fishing fleets operating in Mauritania and the information provided by the free zone authorities, the UNEP</w:t>
      </w:r>
      <w:r>
        <w:rPr>
          <w:lang w:val="en-GB"/>
        </w:rPr>
        <w:t>’s</w:t>
      </w:r>
      <w:r w:rsidRPr="00F1675C">
        <w:rPr>
          <w:lang w:val="en-GB"/>
        </w:rPr>
        <w:t xml:space="preserve"> expert attributed the difference of 127.32 </w:t>
      </w:r>
      <w:proofErr w:type="spellStart"/>
      <w:r>
        <w:rPr>
          <w:lang w:val="en-GB"/>
        </w:rPr>
        <w:t>mt</w:t>
      </w:r>
      <w:proofErr w:type="spellEnd"/>
      <w:r w:rsidRPr="00F1675C">
        <w:rPr>
          <w:lang w:val="en-GB"/>
        </w:rPr>
        <w:t xml:space="preserve"> between the </w:t>
      </w:r>
      <w:r>
        <w:rPr>
          <w:lang w:val="en-GB"/>
        </w:rPr>
        <w:t>Article 7</w:t>
      </w:r>
      <w:r w:rsidRPr="00F1675C">
        <w:rPr>
          <w:lang w:val="en-GB"/>
        </w:rPr>
        <w:t xml:space="preserve"> data and the survey report to the servic</w:t>
      </w:r>
      <w:r>
        <w:rPr>
          <w:lang w:val="en-GB"/>
        </w:rPr>
        <w:t>ing</w:t>
      </w:r>
      <w:r w:rsidRPr="00F1675C">
        <w:rPr>
          <w:lang w:val="en-GB"/>
        </w:rPr>
        <w:t xml:space="preserve"> of foreign vessels at the port and selling refrigerant</w:t>
      </w:r>
      <w:r>
        <w:rPr>
          <w:lang w:val="en-GB"/>
        </w:rPr>
        <w:t>s</w:t>
      </w:r>
      <w:r w:rsidRPr="00F1675C">
        <w:rPr>
          <w:lang w:val="en-GB"/>
        </w:rPr>
        <w:t xml:space="preserve"> to the vessels for servicing in the high seas. </w:t>
      </w:r>
      <w:r>
        <w:rPr>
          <w:lang w:val="en-GB"/>
        </w:rPr>
        <w:t xml:space="preserve">Based on the information provided, the Secretariat notes that there may also be other factors that contribute to the difference between the recorded imports and the actual needs, such as possible incorrect use of customs codes (e.g., using the HCFC-22 code for several refrigerants) and other deficiencies in the application of the licensing and quota system for imports and exports of HCFCs. </w:t>
      </w:r>
    </w:p>
    <w:p w14:paraId="009F4828" w14:textId="77777777" w:rsidR="00E72499" w:rsidRDefault="00E72499" w:rsidP="00E72499">
      <w:pPr>
        <w:pStyle w:val="Heading1"/>
        <w:rPr>
          <w:lang w:val="en-GB"/>
        </w:rPr>
      </w:pPr>
      <w:r>
        <w:rPr>
          <w:lang w:val="en-GB"/>
        </w:rPr>
        <w:t>I</w:t>
      </w:r>
      <w:r w:rsidRPr="003E7253">
        <w:rPr>
          <w:lang w:val="en-GB"/>
        </w:rPr>
        <w:t>t was concluded that the HCFC consumption</w:t>
      </w:r>
      <w:r>
        <w:rPr>
          <w:lang w:val="en-GB"/>
        </w:rPr>
        <w:t xml:space="preserve"> of</w:t>
      </w:r>
      <w:r w:rsidRPr="003E7253">
        <w:rPr>
          <w:lang w:val="en-GB"/>
        </w:rPr>
        <w:t xml:space="preserve"> 109.</w:t>
      </w:r>
      <w:r>
        <w:rPr>
          <w:lang w:val="en-GB"/>
        </w:rPr>
        <w:t>77</w:t>
      </w:r>
      <w:r w:rsidRPr="003E7253">
        <w:rPr>
          <w:lang w:val="en-GB"/>
        </w:rPr>
        <w:t xml:space="preserve"> </w:t>
      </w:r>
      <w:proofErr w:type="spellStart"/>
      <w:r w:rsidRPr="003E7253">
        <w:rPr>
          <w:lang w:val="en-GB"/>
        </w:rPr>
        <w:t>mt</w:t>
      </w:r>
      <w:proofErr w:type="spellEnd"/>
      <w:r w:rsidRPr="003E7253">
        <w:rPr>
          <w:lang w:val="en-GB"/>
        </w:rPr>
        <w:t xml:space="preserve"> from the revised survey </w:t>
      </w:r>
      <w:r>
        <w:rPr>
          <w:lang w:val="en-GB"/>
        </w:rPr>
        <w:t>report represents</w:t>
      </w:r>
      <w:r w:rsidRPr="003E7253">
        <w:rPr>
          <w:lang w:val="en-GB"/>
        </w:rPr>
        <w:t xml:space="preserve"> the actual </w:t>
      </w:r>
      <w:r>
        <w:rPr>
          <w:lang w:val="en-GB"/>
        </w:rPr>
        <w:t xml:space="preserve">local </w:t>
      </w:r>
      <w:r w:rsidRPr="003E7253">
        <w:rPr>
          <w:lang w:val="en-GB"/>
        </w:rPr>
        <w:t xml:space="preserve">needs of the country in the </w:t>
      </w:r>
      <w:r>
        <w:rPr>
          <w:lang w:val="en-GB"/>
        </w:rPr>
        <w:t>RAC</w:t>
      </w:r>
      <w:r w:rsidRPr="003E7253">
        <w:rPr>
          <w:lang w:val="en-GB"/>
        </w:rPr>
        <w:t xml:space="preserve"> servicing. </w:t>
      </w:r>
      <w:r>
        <w:rPr>
          <w:lang w:val="en-GB"/>
        </w:rPr>
        <w:t>However, a</w:t>
      </w:r>
      <w:r w:rsidRPr="003E7253">
        <w:rPr>
          <w:lang w:val="en-GB"/>
        </w:rPr>
        <w:t xml:space="preserve">cknowledging that there might also be a level of uncertainty related to the indicators used for leakages rate and average charge of equipment, the Secretariat and UNEP agreed </w:t>
      </w:r>
      <w:r>
        <w:rPr>
          <w:lang w:val="en-GB"/>
        </w:rPr>
        <w:t>to</w:t>
      </w:r>
      <w:r w:rsidRPr="003E7253">
        <w:rPr>
          <w:lang w:val="en-GB"/>
        </w:rPr>
        <w:t xml:space="preserve"> add a conservative factor of 15 per cent to the 109.77</w:t>
      </w:r>
      <w:r>
        <w:rPr>
          <w:lang w:val="en-GB"/>
        </w:rPr>
        <w:t> </w:t>
      </w:r>
      <w:proofErr w:type="spellStart"/>
      <w:r w:rsidRPr="003E7253">
        <w:rPr>
          <w:lang w:val="en-GB"/>
        </w:rPr>
        <w:t>mt</w:t>
      </w:r>
      <w:proofErr w:type="spellEnd"/>
      <w:r w:rsidRPr="003E7253">
        <w:rPr>
          <w:lang w:val="en-GB"/>
        </w:rPr>
        <w:t xml:space="preserve">, reaching an estimated demand of 126.23 </w:t>
      </w:r>
      <w:proofErr w:type="spellStart"/>
      <w:r w:rsidRPr="003E7253">
        <w:rPr>
          <w:lang w:val="en-GB"/>
        </w:rPr>
        <w:t>mt</w:t>
      </w:r>
      <w:proofErr w:type="spellEnd"/>
      <w:r w:rsidRPr="003E7253">
        <w:rPr>
          <w:lang w:val="en-GB"/>
        </w:rPr>
        <w:t xml:space="preserve"> (6.94</w:t>
      </w:r>
      <w:r>
        <w:rPr>
          <w:lang w:val="en-GB"/>
        </w:rPr>
        <w:t> ODP tonnes</w:t>
      </w:r>
      <w:r w:rsidRPr="003E7253">
        <w:rPr>
          <w:lang w:val="en-GB"/>
        </w:rPr>
        <w:t>). This figure is considered the best estimate of HCFC needs for serving the local market in Mauritania.</w:t>
      </w:r>
    </w:p>
    <w:p w14:paraId="799FD968" w14:textId="77777777" w:rsidR="00E72499" w:rsidRPr="00412180" w:rsidRDefault="00E72499" w:rsidP="00E72499">
      <w:pPr>
        <w:pStyle w:val="Heading1"/>
        <w:rPr>
          <w:u w:val="single"/>
          <w:lang w:val="en-GB"/>
        </w:rPr>
      </w:pPr>
      <w:r w:rsidRPr="00412180">
        <w:rPr>
          <w:lang w:val="en-GB"/>
        </w:rPr>
        <w:t>Noting that there is still a significant difference between the HCFC demand in the servicing sector and the HCFC consumption reported under Article 7, in line with decision 63/17</w:t>
      </w:r>
      <w:r w:rsidRPr="00412180">
        <w:rPr>
          <w:rStyle w:val="FootnoteReference"/>
          <w:lang w:val="en-GB"/>
        </w:rPr>
        <w:footnoteReference w:id="12"/>
      </w:r>
      <w:r w:rsidRPr="00412180">
        <w:rPr>
          <w:lang w:val="en-GB"/>
        </w:rPr>
        <w:t xml:space="preserve"> the Secretariat recommended UNEP </w:t>
      </w:r>
      <w:bookmarkStart w:id="2" w:name="_Hlk152696984"/>
      <w:r w:rsidRPr="00412180">
        <w:rPr>
          <w:lang w:val="en-GB"/>
        </w:rPr>
        <w:t xml:space="preserve">continue assisting the Government of Mauritania in strengthening their licensing and quota system and their systems to record imports and exports of HCFCs to be able to account for the export of HCFCs used by foreign vessels from 2023 and to </w:t>
      </w:r>
      <w:r>
        <w:rPr>
          <w:lang w:val="en-GB"/>
        </w:rPr>
        <w:t xml:space="preserve">improve the </w:t>
      </w:r>
      <w:r w:rsidRPr="00412180">
        <w:rPr>
          <w:lang w:val="en-GB"/>
        </w:rPr>
        <w:t>use of customs codes</w:t>
      </w:r>
      <w:bookmarkEnd w:id="2"/>
      <w:r w:rsidRPr="00412180">
        <w:rPr>
          <w:lang w:val="en-GB"/>
        </w:rPr>
        <w:t xml:space="preserve">. The Secretariat </w:t>
      </w:r>
      <w:r>
        <w:rPr>
          <w:lang w:val="en-GB"/>
        </w:rPr>
        <w:t xml:space="preserve">also </w:t>
      </w:r>
      <w:r w:rsidRPr="00412180">
        <w:rPr>
          <w:lang w:val="en-GB"/>
        </w:rPr>
        <w:t xml:space="preserve">suggests that UNEP provides a report on </w:t>
      </w:r>
      <w:r>
        <w:rPr>
          <w:lang w:val="en-GB"/>
        </w:rPr>
        <w:t xml:space="preserve">the </w:t>
      </w:r>
      <w:r w:rsidRPr="00412180">
        <w:rPr>
          <w:lang w:val="en-GB"/>
        </w:rPr>
        <w:t>progress on this matter to the 95</w:t>
      </w:r>
      <w:r w:rsidRPr="00412180">
        <w:rPr>
          <w:vertAlign w:val="superscript"/>
          <w:lang w:val="en-GB"/>
        </w:rPr>
        <w:t>th</w:t>
      </w:r>
      <w:r w:rsidRPr="00412180">
        <w:rPr>
          <w:lang w:val="en-GB"/>
        </w:rPr>
        <w:t xml:space="preserve"> meeting.</w:t>
      </w:r>
    </w:p>
    <w:p w14:paraId="04645170" w14:textId="77777777" w:rsidR="00E72499" w:rsidRPr="00BE75BF" w:rsidRDefault="00E72499" w:rsidP="00E72499">
      <w:pPr>
        <w:pStyle w:val="Heading1"/>
        <w:numPr>
          <w:ilvl w:val="0"/>
          <w:numId w:val="0"/>
        </w:numPr>
        <w:rPr>
          <w:b/>
          <w:bCs/>
          <w:lang w:val="en-GB"/>
        </w:rPr>
      </w:pPr>
      <w:r w:rsidRPr="00BE75BF">
        <w:rPr>
          <w:b/>
          <w:bCs/>
          <w:lang w:val="en-GB"/>
        </w:rPr>
        <w:t>Revision of the starting point and eligible funding</w:t>
      </w:r>
    </w:p>
    <w:p w14:paraId="1794EEDC" w14:textId="77777777" w:rsidR="00E72499" w:rsidRDefault="00E72499" w:rsidP="00E72499">
      <w:pPr>
        <w:pStyle w:val="Heading1"/>
        <w:rPr>
          <w:lang w:val="en-GB"/>
        </w:rPr>
      </w:pPr>
      <w:proofErr w:type="gramStart"/>
      <w:r w:rsidRPr="00033204">
        <w:rPr>
          <w:lang w:val="en-GB"/>
        </w:rPr>
        <w:t>In order to</w:t>
      </w:r>
      <w:proofErr w:type="gramEnd"/>
      <w:r w:rsidRPr="00033204">
        <w:rPr>
          <w:lang w:val="en-GB"/>
        </w:rPr>
        <w:t xml:space="preserve"> revise the starting point for aggregate reductions in HCFC consumption for Mauritania, </w:t>
      </w:r>
      <w:r>
        <w:rPr>
          <w:lang w:val="en-GB"/>
        </w:rPr>
        <w:t>b</w:t>
      </w:r>
      <w:r w:rsidRPr="00033204">
        <w:rPr>
          <w:lang w:val="en-GB"/>
        </w:rPr>
        <w:t>ased on the current estimated HCFC demand of 126.23 </w:t>
      </w:r>
      <w:proofErr w:type="spellStart"/>
      <w:r w:rsidRPr="00033204">
        <w:rPr>
          <w:lang w:val="en-GB"/>
        </w:rPr>
        <w:t>mt</w:t>
      </w:r>
      <w:proofErr w:type="spellEnd"/>
      <w:r>
        <w:rPr>
          <w:lang w:val="en-GB"/>
        </w:rPr>
        <w:t xml:space="preserve"> </w:t>
      </w:r>
      <w:r w:rsidRPr="00033204">
        <w:rPr>
          <w:lang w:val="en-GB"/>
        </w:rPr>
        <w:t>(6.94</w:t>
      </w:r>
      <w:r>
        <w:rPr>
          <w:lang w:val="en-GB"/>
        </w:rPr>
        <w:t> ODP tonnes</w:t>
      </w:r>
      <w:r w:rsidRPr="00033204">
        <w:rPr>
          <w:lang w:val="en-GB"/>
        </w:rPr>
        <w:t>)</w:t>
      </w:r>
      <w:r>
        <w:rPr>
          <w:lang w:val="en-GB"/>
        </w:rPr>
        <w:t>,</w:t>
      </w:r>
      <w:r w:rsidRPr="00033204">
        <w:rPr>
          <w:lang w:val="en-GB"/>
        </w:rPr>
        <w:t xml:space="preserve"> the Secretariat projected what would have been the HCFC demand </w:t>
      </w:r>
      <w:r>
        <w:rPr>
          <w:lang w:val="en-GB"/>
        </w:rPr>
        <w:t xml:space="preserve">for servicing </w:t>
      </w:r>
      <w:r w:rsidRPr="00033204">
        <w:rPr>
          <w:lang w:val="en-GB"/>
        </w:rPr>
        <w:t xml:space="preserve">in the period 2009-2010 (years used as reference for the starting point). </w:t>
      </w:r>
      <w:proofErr w:type="gramStart"/>
      <w:r w:rsidRPr="00033204">
        <w:rPr>
          <w:lang w:val="en-GB"/>
        </w:rPr>
        <w:t>Assuming that</w:t>
      </w:r>
      <w:proofErr w:type="gramEnd"/>
      <w:r w:rsidRPr="00033204">
        <w:rPr>
          <w:lang w:val="en-GB"/>
        </w:rPr>
        <w:t xml:space="preserve"> </w:t>
      </w:r>
      <w:r>
        <w:rPr>
          <w:lang w:val="en-GB"/>
        </w:rPr>
        <w:t xml:space="preserve">Mauritania has reduced its consumption by 35 per cent from the </w:t>
      </w:r>
      <w:r>
        <w:rPr>
          <w:lang w:val="en-GB"/>
        </w:rPr>
        <w:lastRenderedPageBreak/>
        <w:t xml:space="preserve">baseline years, it </w:t>
      </w:r>
      <w:r w:rsidRPr="00033204">
        <w:rPr>
          <w:lang w:val="en-GB"/>
        </w:rPr>
        <w:t xml:space="preserve">is estimated that HCFC demand during baseline years should be around 194 </w:t>
      </w:r>
      <w:proofErr w:type="spellStart"/>
      <w:r w:rsidRPr="00033204">
        <w:rPr>
          <w:lang w:val="en-GB"/>
        </w:rPr>
        <w:t>mt</w:t>
      </w:r>
      <w:proofErr w:type="spellEnd"/>
      <w:r w:rsidRPr="00033204">
        <w:rPr>
          <w:lang w:val="en-GB"/>
        </w:rPr>
        <w:t xml:space="preserve"> (10.67</w:t>
      </w:r>
      <w:r>
        <w:rPr>
          <w:lang w:val="en-GB"/>
        </w:rPr>
        <w:t> ODP tonnes</w:t>
      </w:r>
      <w:r w:rsidRPr="00033204">
        <w:rPr>
          <w:lang w:val="en-GB"/>
        </w:rPr>
        <w:t>). This figure is consistent with the country</w:t>
      </w:r>
      <w:r>
        <w:rPr>
          <w:lang w:val="en-GB"/>
        </w:rPr>
        <w:t>’</w:t>
      </w:r>
      <w:r w:rsidRPr="00033204">
        <w:rPr>
          <w:lang w:val="en-GB"/>
        </w:rPr>
        <w:t>s socioeconomic indicators and with the level of HCFC demand in other comparable countries in the region.</w:t>
      </w:r>
      <w:r>
        <w:rPr>
          <w:lang w:val="en-GB"/>
        </w:rPr>
        <w:t xml:space="preserve"> </w:t>
      </w:r>
    </w:p>
    <w:p w14:paraId="479C381A" w14:textId="77777777" w:rsidR="00E72499" w:rsidRPr="00033204" w:rsidRDefault="00E72499" w:rsidP="00E72499">
      <w:pPr>
        <w:pStyle w:val="Heading1"/>
        <w:rPr>
          <w:lang w:val="en-GB"/>
        </w:rPr>
      </w:pPr>
      <w:r w:rsidRPr="00033204">
        <w:rPr>
          <w:lang w:val="en-GB"/>
        </w:rPr>
        <w:t>Consequently, UNEP on behalf of the Government of Mauritania agreed to adjust the starting point for aggregate reductions in HCFC consumption to 10.67</w:t>
      </w:r>
      <w:r>
        <w:rPr>
          <w:lang w:val="en-GB"/>
        </w:rPr>
        <w:t> ODP tonnes</w:t>
      </w:r>
      <w:r w:rsidRPr="00033204">
        <w:rPr>
          <w:lang w:val="en-GB"/>
        </w:rPr>
        <w:t xml:space="preserve"> (194 </w:t>
      </w:r>
      <w:proofErr w:type="spellStart"/>
      <w:r w:rsidRPr="00033204">
        <w:rPr>
          <w:lang w:val="en-GB"/>
        </w:rPr>
        <w:t>mt</w:t>
      </w:r>
      <w:proofErr w:type="spellEnd"/>
      <w:r w:rsidRPr="00033204">
        <w:rPr>
          <w:lang w:val="en-GB"/>
        </w:rPr>
        <w:t>). Based on the cost guidelines for HCFC phase-out</w:t>
      </w:r>
      <w:r>
        <w:rPr>
          <w:lang w:val="en-GB"/>
        </w:rPr>
        <w:t xml:space="preserve"> (i.e., decision 74/50)</w:t>
      </w:r>
      <w:r w:rsidRPr="00033204">
        <w:rPr>
          <w:lang w:val="en-GB"/>
        </w:rPr>
        <w:t xml:space="preserve">, </w:t>
      </w:r>
      <w:r>
        <w:rPr>
          <w:lang w:val="en-GB"/>
        </w:rPr>
        <w:t>the eligible HCFC consumption in Mauritania is US $1,000,000 as its HCFC consumption in the refrigeration servicing sector in baseline years is between 1</w:t>
      </w:r>
      <w:r w:rsidRPr="00033204">
        <w:rPr>
          <w:lang w:val="en-GB"/>
        </w:rPr>
        <w:t xml:space="preserve">60 </w:t>
      </w:r>
      <w:r>
        <w:rPr>
          <w:lang w:val="en-GB"/>
        </w:rPr>
        <w:t xml:space="preserve">and </w:t>
      </w:r>
      <w:r w:rsidRPr="00033204">
        <w:rPr>
          <w:lang w:val="en-GB"/>
        </w:rPr>
        <w:t>200 mt.</w:t>
      </w:r>
      <w:r>
        <w:rPr>
          <w:rStyle w:val="FootnoteReference"/>
          <w:lang w:val="en-GB"/>
        </w:rPr>
        <w:footnoteReference w:id="13"/>
      </w:r>
      <w:r w:rsidRPr="00033204">
        <w:rPr>
          <w:lang w:val="en-GB"/>
        </w:rPr>
        <w:t xml:space="preserve"> </w:t>
      </w:r>
    </w:p>
    <w:p w14:paraId="4F21108A" w14:textId="126ED3BA" w:rsidR="00E72499" w:rsidRDefault="00E72499" w:rsidP="00E72499">
      <w:pPr>
        <w:pStyle w:val="Heading1"/>
        <w:rPr>
          <w:lang w:val="en-GB"/>
        </w:rPr>
      </w:pPr>
      <w:r>
        <w:rPr>
          <w:lang w:val="en-GB"/>
        </w:rPr>
        <w:t xml:space="preserve">At present, the Executive Committee has approved in principle to Mauritania US $607,500 for the implementation of stage I of the HPMP to reach a 67.5 per cent reduction of the HCFC baseline by 2025. With the revised starting point, Mauritania would be eligible to receive an additional US $392,500 for the total phase-out of HCFCs, rather than US $292,500 as calculated based on the original starting point of 6.60 ODP tonnes (120 </w:t>
      </w:r>
      <w:proofErr w:type="spellStart"/>
      <w:r>
        <w:rPr>
          <w:lang w:val="en-GB"/>
        </w:rPr>
        <w:t>mt</w:t>
      </w:r>
      <w:proofErr w:type="spellEnd"/>
      <w:r>
        <w:rPr>
          <w:lang w:val="en-GB"/>
        </w:rPr>
        <w:t xml:space="preserve">). A summary of the level of eligible funds for the HPMP of Mauritania is presented in table </w:t>
      </w:r>
      <w:r w:rsidR="00BD32B6">
        <w:rPr>
          <w:lang w:val="en-GB"/>
        </w:rPr>
        <w:t>4</w:t>
      </w:r>
      <w:r>
        <w:rPr>
          <w:lang w:val="en-GB"/>
        </w:rPr>
        <w:t>.</w:t>
      </w:r>
    </w:p>
    <w:p w14:paraId="428468D5" w14:textId="51BFBB5E" w:rsidR="00E72499" w:rsidRPr="007033DB" w:rsidRDefault="00E72499" w:rsidP="00E72499">
      <w:pPr>
        <w:rPr>
          <w:b/>
          <w:bCs/>
          <w:lang w:val="en-GB"/>
        </w:rPr>
      </w:pPr>
      <w:r w:rsidRPr="007033DB">
        <w:rPr>
          <w:b/>
          <w:bCs/>
          <w:lang w:val="en-GB"/>
        </w:rPr>
        <w:t>Table</w:t>
      </w:r>
      <w:r w:rsidR="00BD32B6">
        <w:rPr>
          <w:b/>
          <w:bCs/>
          <w:lang w:val="en-GB"/>
        </w:rPr>
        <w:t xml:space="preserve"> 4.</w:t>
      </w:r>
      <w:r w:rsidRPr="007033DB">
        <w:rPr>
          <w:b/>
          <w:bCs/>
          <w:lang w:val="en-GB"/>
        </w:rPr>
        <w:t xml:space="preserve"> Level of eligible funds for the HPMP </w:t>
      </w:r>
      <w:r>
        <w:rPr>
          <w:b/>
          <w:bCs/>
          <w:lang w:val="en-GB"/>
        </w:rPr>
        <w:t>of</w:t>
      </w:r>
      <w:r w:rsidRPr="007033DB">
        <w:rPr>
          <w:b/>
          <w:bCs/>
          <w:lang w:val="en-GB"/>
        </w:rPr>
        <w:t xml:space="preserve"> Mauritania based</w:t>
      </w:r>
      <w:r>
        <w:rPr>
          <w:b/>
          <w:bCs/>
          <w:lang w:val="en-GB"/>
        </w:rPr>
        <w:t xml:space="preserve"> </w:t>
      </w:r>
      <w:r w:rsidRPr="007033DB">
        <w:rPr>
          <w:b/>
          <w:bCs/>
          <w:lang w:val="en-GB"/>
        </w:rPr>
        <w:t xml:space="preserve">on the original and revised starting </w:t>
      </w:r>
      <w:proofErr w:type="gramStart"/>
      <w:r w:rsidRPr="007033DB">
        <w:rPr>
          <w:b/>
          <w:bCs/>
          <w:lang w:val="en-GB"/>
        </w:rPr>
        <w:t>point</w:t>
      </w:r>
      <w:proofErr w:type="gramEnd"/>
    </w:p>
    <w:tbl>
      <w:tblPr>
        <w:tblStyle w:val="TableGrid"/>
        <w:tblW w:w="5000" w:type="pct"/>
        <w:tblLook w:val="04A0" w:firstRow="1" w:lastRow="0" w:firstColumn="1" w:lastColumn="0" w:noHBand="0" w:noVBand="1"/>
      </w:tblPr>
      <w:tblGrid>
        <w:gridCol w:w="3113"/>
        <w:gridCol w:w="1844"/>
        <w:gridCol w:w="2063"/>
        <w:gridCol w:w="2330"/>
      </w:tblGrid>
      <w:tr w:rsidR="00E72499" w:rsidRPr="004D3DD8" w14:paraId="0979E646" w14:textId="77777777" w:rsidTr="00417A2E">
        <w:tc>
          <w:tcPr>
            <w:tcW w:w="1665" w:type="pct"/>
          </w:tcPr>
          <w:p w14:paraId="6CB68007" w14:textId="53AEC547" w:rsidR="00E72499" w:rsidRPr="004D3DD8" w:rsidRDefault="00E72499" w:rsidP="00907938">
            <w:pPr>
              <w:jc w:val="center"/>
              <w:rPr>
                <w:b/>
                <w:bCs/>
                <w:sz w:val="18"/>
                <w:szCs w:val="18"/>
                <w:lang w:val="en-GB" w:eastAsia="en-CA"/>
              </w:rPr>
            </w:pPr>
            <w:r w:rsidRPr="004D3DD8">
              <w:rPr>
                <w:b/>
                <w:bCs/>
                <w:sz w:val="18"/>
                <w:szCs w:val="18"/>
                <w:lang w:val="en-GB" w:eastAsia="en-CA"/>
              </w:rPr>
              <w:t>Starting point</w:t>
            </w:r>
          </w:p>
        </w:tc>
        <w:tc>
          <w:tcPr>
            <w:tcW w:w="986" w:type="pct"/>
          </w:tcPr>
          <w:p w14:paraId="305A85C7" w14:textId="77777777" w:rsidR="00E72499" w:rsidRDefault="00E72499" w:rsidP="00417A2E">
            <w:pPr>
              <w:jc w:val="center"/>
              <w:rPr>
                <w:b/>
                <w:bCs/>
                <w:sz w:val="18"/>
                <w:szCs w:val="18"/>
                <w:lang w:val="en-GB" w:eastAsia="en-CA"/>
              </w:rPr>
            </w:pPr>
            <w:r>
              <w:rPr>
                <w:b/>
                <w:bCs/>
                <w:sz w:val="18"/>
                <w:szCs w:val="18"/>
                <w:lang w:val="en-GB" w:eastAsia="en-CA"/>
              </w:rPr>
              <w:t>Eligible funds for t</w:t>
            </w:r>
            <w:r w:rsidRPr="004D3DD8">
              <w:rPr>
                <w:b/>
                <w:bCs/>
                <w:sz w:val="18"/>
                <w:szCs w:val="18"/>
                <w:lang w:val="en-GB" w:eastAsia="en-CA"/>
              </w:rPr>
              <w:t>otal phase-out</w:t>
            </w:r>
            <w:r>
              <w:rPr>
                <w:b/>
                <w:bCs/>
                <w:sz w:val="18"/>
                <w:szCs w:val="18"/>
                <w:lang w:val="en-GB" w:eastAsia="en-CA"/>
              </w:rPr>
              <w:t xml:space="preserve"> </w:t>
            </w:r>
          </w:p>
          <w:p w14:paraId="1BCAF93D" w14:textId="77777777" w:rsidR="00E72499" w:rsidRPr="004D3DD8" w:rsidRDefault="00E72499" w:rsidP="00417A2E">
            <w:pPr>
              <w:jc w:val="center"/>
              <w:rPr>
                <w:b/>
                <w:bCs/>
                <w:sz w:val="18"/>
                <w:szCs w:val="18"/>
                <w:lang w:val="en-GB" w:eastAsia="en-CA"/>
              </w:rPr>
            </w:pPr>
            <w:r>
              <w:rPr>
                <w:b/>
                <w:bCs/>
                <w:sz w:val="18"/>
                <w:szCs w:val="18"/>
                <w:lang w:val="en-GB" w:eastAsia="en-CA"/>
              </w:rPr>
              <w:t>(US $)</w:t>
            </w:r>
          </w:p>
        </w:tc>
        <w:tc>
          <w:tcPr>
            <w:tcW w:w="1103" w:type="pct"/>
          </w:tcPr>
          <w:p w14:paraId="54C859BF" w14:textId="77777777" w:rsidR="00E72499" w:rsidRPr="004D3DD8" w:rsidRDefault="00E72499" w:rsidP="00417A2E">
            <w:pPr>
              <w:jc w:val="center"/>
              <w:rPr>
                <w:b/>
                <w:bCs/>
                <w:sz w:val="18"/>
                <w:szCs w:val="18"/>
                <w:lang w:val="en-GB" w:eastAsia="en-CA"/>
              </w:rPr>
            </w:pPr>
            <w:r>
              <w:rPr>
                <w:b/>
                <w:bCs/>
                <w:sz w:val="18"/>
                <w:szCs w:val="18"/>
                <w:lang w:val="en-GB" w:eastAsia="en-CA"/>
              </w:rPr>
              <w:t>Funds a</w:t>
            </w:r>
            <w:r w:rsidRPr="004D3DD8">
              <w:rPr>
                <w:b/>
                <w:bCs/>
                <w:sz w:val="18"/>
                <w:szCs w:val="18"/>
                <w:lang w:val="en-GB" w:eastAsia="en-CA"/>
              </w:rPr>
              <w:t>pproved for stage I up to 2025</w:t>
            </w:r>
            <w:r>
              <w:rPr>
                <w:b/>
                <w:bCs/>
                <w:sz w:val="18"/>
                <w:szCs w:val="18"/>
                <w:lang w:val="en-GB" w:eastAsia="en-CA"/>
              </w:rPr>
              <w:t xml:space="preserve"> (US $)</w:t>
            </w:r>
          </w:p>
        </w:tc>
        <w:tc>
          <w:tcPr>
            <w:tcW w:w="1246" w:type="pct"/>
          </w:tcPr>
          <w:p w14:paraId="2527E442" w14:textId="77777777" w:rsidR="00E72499" w:rsidRDefault="00E72499" w:rsidP="00417A2E">
            <w:pPr>
              <w:jc w:val="center"/>
              <w:rPr>
                <w:b/>
                <w:bCs/>
                <w:sz w:val="18"/>
                <w:szCs w:val="18"/>
                <w:lang w:val="en-GB" w:eastAsia="en-CA"/>
              </w:rPr>
            </w:pPr>
            <w:r w:rsidRPr="004D3DD8">
              <w:rPr>
                <w:b/>
                <w:bCs/>
                <w:sz w:val="18"/>
                <w:szCs w:val="18"/>
                <w:lang w:val="en-GB" w:eastAsia="en-CA"/>
              </w:rPr>
              <w:t xml:space="preserve">Remaining </w:t>
            </w:r>
            <w:r>
              <w:rPr>
                <w:b/>
                <w:bCs/>
                <w:sz w:val="18"/>
                <w:szCs w:val="18"/>
                <w:lang w:val="en-GB" w:eastAsia="en-CA"/>
              </w:rPr>
              <w:t xml:space="preserve">funds </w:t>
            </w:r>
            <w:r w:rsidRPr="004D3DD8">
              <w:rPr>
                <w:b/>
                <w:bCs/>
                <w:sz w:val="18"/>
                <w:szCs w:val="18"/>
                <w:lang w:val="en-GB" w:eastAsia="en-CA"/>
              </w:rPr>
              <w:t xml:space="preserve">to be approved for stage </w:t>
            </w:r>
            <w:proofErr w:type="gramStart"/>
            <w:r w:rsidRPr="004D3DD8">
              <w:rPr>
                <w:b/>
                <w:bCs/>
                <w:sz w:val="18"/>
                <w:szCs w:val="18"/>
                <w:lang w:val="en-GB" w:eastAsia="en-CA"/>
              </w:rPr>
              <w:t>II</w:t>
            </w:r>
            <w:proofErr w:type="gramEnd"/>
            <w:r>
              <w:rPr>
                <w:b/>
                <w:bCs/>
                <w:sz w:val="18"/>
                <w:szCs w:val="18"/>
                <w:lang w:val="en-GB" w:eastAsia="en-CA"/>
              </w:rPr>
              <w:t xml:space="preserve"> </w:t>
            </w:r>
          </w:p>
          <w:p w14:paraId="066C72B9" w14:textId="77777777" w:rsidR="00E72499" w:rsidRPr="004D3DD8" w:rsidRDefault="00E72499" w:rsidP="00417A2E">
            <w:pPr>
              <w:jc w:val="center"/>
              <w:rPr>
                <w:b/>
                <w:bCs/>
                <w:sz w:val="18"/>
                <w:szCs w:val="18"/>
                <w:lang w:val="en-GB" w:eastAsia="en-CA"/>
              </w:rPr>
            </w:pPr>
            <w:r>
              <w:rPr>
                <w:b/>
                <w:bCs/>
                <w:sz w:val="18"/>
                <w:szCs w:val="18"/>
                <w:lang w:val="en-GB" w:eastAsia="en-CA"/>
              </w:rPr>
              <w:t>(US $)</w:t>
            </w:r>
          </w:p>
        </w:tc>
      </w:tr>
      <w:tr w:rsidR="00E72499" w:rsidRPr="004D3DD8" w14:paraId="14EE4F77" w14:textId="77777777" w:rsidTr="00417A2E">
        <w:tc>
          <w:tcPr>
            <w:tcW w:w="1665" w:type="pct"/>
          </w:tcPr>
          <w:p w14:paraId="2483AE59" w14:textId="77777777" w:rsidR="00E72499" w:rsidRDefault="00E72499" w:rsidP="00417A2E">
            <w:pPr>
              <w:rPr>
                <w:sz w:val="18"/>
                <w:szCs w:val="18"/>
                <w:lang w:val="en-GB" w:eastAsia="en-CA"/>
              </w:rPr>
            </w:pPr>
            <w:r w:rsidRPr="004D3DD8">
              <w:rPr>
                <w:sz w:val="18"/>
                <w:szCs w:val="18"/>
                <w:lang w:val="en-GB" w:eastAsia="en-CA"/>
              </w:rPr>
              <w:t xml:space="preserve">As included in </w:t>
            </w:r>
            <w:r>
              <w:rPr>
                <w:sz w:val="18"/>
                <w:szCs w:val="18"/>
                <w:lang w:val="en-GB" w:eastAsia="en-CA"/>
              </w:rPr>
              <w:t xml:space="preserve">the </w:t>
            </w:r>
            <w:r w:rsidRPr="004D3DD8">
              <w:rPr>
                <w:sz w:val="18"/>
                <w:szCs w:val="18"/>
                <w:lang w:val="en-GB" w:eastAsia="en-CA"/>
              </w:rPr>
              <w:t xml:space="preserve">stage I submission: </w:t>
            </w:r>
          </w:p>
          <w:p w14:paraId="6AC45888" w14:textId="77777777" w:rsidR="00E72499" w:rsidRPr="003420AC" w:rsidRDefault="00E72499" w:rsidP="00417A2E">
            <w:pPr>
              <w:rPr>
                <w:sz w:val="18"/>
                <w:szCs w:val="18"/>
                <w:lang w:val="fr-FR" w:eastAsia="en-CA"/>
              </w:rPr>
            </w:pPr>
            <w:r w:rsidRPr="003420AC">
              <w:rPr>
                <w:sz w:val="18"/>
                <w:szCs w:val="18"/>
                <w:lang w:val="fr-FR" w:eastAsia="en-CA"/>
              </w:rPr>
              <w:t>20.5 ODP tonnes (372 mt) (non-LVC)</w:t>
            </w:r>
          </w:p>
        </w:tc>
        <w:tc>
          <w:tcPr>
            <w:tcW w:w="986" w:type="pct"/>
          </w:tcPr>
          <w:p w14:paraId="09854F32" w14:textId="77777777" w:rsidR="00E72499" w:rsidRPr="004D3DD8" w:rsidRDefault="00E72499" w:rsidP="00417A2E">
            <w:pPr>
              <w:jc w:val="right"/>
              <w:rPr>
                <w:sz w:val="18"/>
                <w:szCs w:val="18"/>
                <w:lang w:val="en-GB" w:eastAsia="en-CA"/>
              </w:rPr>
            </w:pPr>
            <w:r>
              <w:rPr>
                <w:sz w:val="18"/>
                <w:szCs w:val="18"/>
                <w:lang w:val="en-GB" w:eastAsia="en-CA"/>
              </w:rPr>
              <w:t>1,785,600</w:t>
            </w:r>
          </w:p>
        </w:tc>
        <w:tc>
          <w:tcPr>
            <w:tcW w:w="1103" w:type="pct"/>
          </w:tcPr>
          <w:p w14:paraId="5A3BF952" w14:textId="77777777" w:rsidR="00E72499" w:rsidRPr="004D3DD8" w:rsidRDefault="00E72499" w:rsidP="00417A2E">
            <w:pPr>
              <w:jc w:val="right"/>
              <w:rPr>
                <w:sz w:val="18"/>
                <w:szCs w:val="18"/>
                <w:lang w:val="en-GB" w:eastAsia="en-CA"/>
              </w:rPr>
            </w:pPr>
            <w:r>
              <w:rPr>
                <w:sz w:val="18"/>
                <w:szCs w:val="18"/>
                <w:lang w:val="en-GB" w:eastAsia="en-CA"/>
              </w:rPr>
              <w:t>n/a</w:t>
            </w:r>
          </w:p>
        </w:tc>
        <w:tc>
          <w:tcPr>
            <w:tcW w:w="1246" w:type="pct"/>
          </w:tcPr>
          <w:p w14:paraId="49D8958E" w14:textId="77777777" w:rsidR="00E72499" w:rsidRPr="004D3DD8" w:rsidRDefault="00E72499" w:rsidP="00417A2E">
            <w:pPr>
              <w:jc w:val="right"/>
              <w:rPr>
                <w:sz w:val="18"/>
                <w:szCs w:val="18"/>
                <w:lang w:val="en-GB" w:eastAsia="en-CA"/>
              </w:rPr>
            </w:pPr>
            <w:r>
              <w:rPr>
                <w:sz w:val="18"/>
                <w:szCs w:val="18"/>
                <w:lang w:val="en-GB" w:eastAsia="en-CA"/>
              </w:rPr>
              <w:t>n/a</w:t>
            </w:r>
          </w:p>
        </w:tc>
      </w:tr>
      <w:tr w:rsidR="00E72499" w:rsidRPr="004D3DD8" w14:paraId="53CE8FA3" w14:textId="77777777" w:rsidTr="00417A2E">
        <w:tc>
          <w:tcPr>
            <w:tcW w:w="1665" w:type="pct"/>
          </w:tcPr>
          <w:p w14:paraId="156B4AC5" w14:textId="77777777" w:rsidR="00E72499" w:rsidRDefault="00E72499" w:rsidP="00417A2E">
            <w:pPr>
              <w:rPr>
                <w:sz w:val="18"/>
                <w:szCs w:val="18"/>
                <w:lang w:val="en-GB" w:eastAsia="en-CA"/>
              </w:rPr>
            </w:pPr>
            <w:r w:rsidRPr="004D3DD8">
              <w:rPr>
                <w:sz w:val="18"/>
                <w:szCs w:val="18"/>
                <w:lang w:val="en-GB" w:eastAsia="en-CA"/>
              </w:rPr>
              <w:t>As approved at the 80</w:t>
            </w:r>
            <w:r w:rsidRPr="004D3DD8">
              <w:rPr>
                <w:sz w:val="18"/>
                <w:szCs w:val="18"/>
                <w:vertAlign w:val="superscript"/>
                <w:lang w:val="en-GB" w:eastAsia="en-CA"/>
              </w:rPr>
              <w:t>th</w:t>
            </w:r>
            <w:r w:rsidRPr="004D3DD8">
              <w:rPr>
                <w:sz w:val="18"/>
                <w:szCs w:val="18"/>
                <w:lang w:val="en-GB" w:eastAsia="en-CA"/>
              </w:rPr>
              <w:t xml:space="preserve"> meeting: </w:t>
            </w:r>
          </w:p>
          <w:p w14:paraId="5020266E" w14:textId="77777777" w:rsidR="00E72499" w:rsidRPr="004D3DD8" w:rsidRDefault="00E72499" w:rsidP="00417A2E">
            <w:pPr>
              <w:rPr>
                <w:sz w:val="18"/>
                <w:szCs w:val="18"/>
                <w:lang w:val="en-GB" w:eastAsia="en-CA"/>
              </w:rPr>
            </w:pPr>
            <w:r w:rsidRPr="004D3DD8">
              <w:rPr>
                <w:sz w:val="18"/>
                <w:szCs w:val="18"/>
                <w:lang w:val="en-GB" w:eastAsia="en-CA"/>
              </w:rPr>
              <w:t>6.60</w:t>
            </w:r>
            <w:r>
              <w:rPr>
                <w:sz w:val="18"/>
                <w:szCs w:val="18"/>
                <w:lang w:val="en-GB" w:eastAsia="en-CA"/>
              </w:rPr>
              <w:t> ODP tonnes</w:t>
            </w:r>
            <w:r w:rsidRPr="004D3DD8">
              <w:rPr>
                <w:sz w:val="18"/>
                <w:szCs w:val="18"/>
                <w:lang w:val="en-GB" w:eastAsia="en-CA"/>
              </w:rPr>
              <w:t xml:space="preserve"> (120 </w:t>
            </w:r>
            <w:proofErr w:type="spellStart"/>
            <w:r w:rsidRPr="004D3DD8">
              <w:rPr>
                <w:sz w:val="18"/>
                <w:szCs w:val="18"/>
                <w:lang w:val="en-GB" w:eastAsia="en-CA"/>
              </w:rPr>
              <w:t>mt</w:t>
            </w:r>
            <w:proofErr w:type="spellEnd"/>
            <w:r w:rsidRPr="004D3DD8">
              <w:rPr>
                <w:sz w:val="18"/>
                <w:szCs w:val="18"/>
                <w:lang w:val="en-GB" w:eastAsia="en-CA"/>
              </w:rPr>
              <w:t>)</w:t>
            </w:r>
            <w:r>
              <w:rPr>
                <w:sz w:val="18"/>
                <w:szCs w:val="18"/>
                <w:lang w:val="en-GB" w:eastAsia="en-CA"/>
              </w:rPr>
              <w:t xml:space="preserve"> (LVC)</w:t>
            </w:r>
          </w:p>
        </w:tc>
        <w:tc>
          <w:tcPr>
            <w:tcW w:w="986" w:type="pct"/>
          </w:tcPr>
          <w:p w14:paraId="7C6F3302" w14:textId="77777777" w:rsidR="00E72499" w:rsidRPr="004D3DD8" w:rsidRDefault="00E72499" w:rsidP="00417A2E">
            <w:pPr>
              <w:jc w:val="right"/>
              <w:rPr>
                <w:sz w:val="18"/>
                <w:szCs w:val="18"/>
                <w:lang w:val="en-GB" w:eastAsia="en-CA"/>
              </w:rPr>
            </w:pPr>
            <w:r w:rsidRPr="004D3DD8">
              <w:rPr>
                <w:sz w:val="18"/>
                <w:szCs w:val="18"/>
                <w:lang w:val="en-GB" w:eastAsia="en-CA"/>
              </w:rPr>
              <w:t>900,000</w:t>
            </w:r>
          </w:p>
        </w:tc>
        <w:tc>
          <w:tcPr>
            <w:tcW w:w="1103" w:type="pct"/>
          </w:tcPr>
          <w:p w14:paraId="5104C6E4" w14:textId="77777777" w:rsidR="00E72499" w:rsidRPr="004D3DD8" w:rsidRDefault="00E72499" w:rsidP="00417A2E">
            <w:pPr>
              <w:jc w:val="right"/>
              <w:rPr>
                <w:sz w:val="18"/>
                <w:szCs w:val="18"/>
                <w:lang w:val="en-GB" w:eastAsia="en-CA"/>
              </w:rPr>
            </w:pPr>
            <w:r w:rsidRPr="004D3DD8">
              <w:rPr>
                <w:sz w:val="18"/>
                <w:szCs w:val="18"/>
                <w:lang w:val="en-GB" w:eastAsia="en-CA"/>
              </w:rPr>
              <w:t>607,500</w:t>
            </w:r>
          </w:p>
        </w:tc>
        <w:tc>
          <w:tcPr>
            <w:tcW w:w="1246" w:type="pct"/>
          </w:tcPr>
          <w:p w14:paraId="3F4EF9B6" w14:textId="77777777" w:rsidR="00E72499" w:rsidRPr="004D3DD8" w:rsidRDefault="00E72499" w:rsidP="00417A2E">
            <w:pPr>
              <w:jc w:val="right"/>
              <w:rPr>
                <w:sz w:val="18"/>
                <w:szCs w:val="18"/>
                <w:lang w:val="en-GB" w:eastAsia="en-CA"/>
              </w:rPr>
            </w:pPr>
            <w:r w:rsidRPr="004D3DD8">
              <w:rPr>
                <w:sz w:val="18"/>
                <w:szCs w:val="18"/>
                <w:lang w:val="en-GB" w:eastAsia="en-CA"/>
              </w:rPr>
              <w:t>292,500</w:t>
            </w:r>
          </w:p>
        </w:tc>
      </w:tr>
      <w:tr w:rsidR="00E72499" w:rsidRPr="004D3DD8" w14:paraId="1ED4C319" w14:textId="77777777" w:rsidTr="00417A2E">
        <w:tc>
          <w:tcPr>
            <w:tcW w:w="1665" w:type="pct"/>
          </w:tcPr>
          <w:p w14:paraId="366935DC" w14:textId="77777777" w:rsidR="00E72499" w:rsidRDefault="00E72499" w:rsidP="00417A2E">
            <w:pPr>
              <w:rPr>
                <w:sz w:val="18"/>
                <w:szCs w:val="18"/>
                <w:lang w:val="en-GB" w:eastAsia="en-CA"/>
              </w:rPr>
            </w:pPr>
            <w:r w:rsidRPr="004D3DD8">
              <w:rPr>
                <w:sz w:val="18"/>
                <w:szCs w:val="18"/>
                <w:lang w:val="en-GB" w:eastAsia="en-CA"/>
              </w:rPr>
              <w:t>As revised</w:t>
            </w:r>
            <w:r>
              <w:rPr>
                <w:sz w:val="18"/>
                <w:szCs w:val="18"/>
                <w:lang w:val="en-GB" w:eastAsia="en-CA"/>
              </w:rPr>
              <w:t xml:space="preserve"> based on the survey on HCFC demand for local servicing needs</w:t>
            </w:r>
            <w:r w:rsidRPr="004D3DD8">
              <w:rPr>
                <w:sz w:val="18"/>
                <w:szCs w:val="18"/>
                <w:lang w:val="en-GB" w:eastAsia="en-CA"/>
              </w:rPr>
              <w:t xml:space="preserve">: </w:t>
            </w:r>
          </w:p>
          <w:p w14:paraId="7D4403FF" w14:textId="77777777" w:rsidR="00E72499" w:rsidRPr="004D3DD8" w:rsidRDefault="00E72499" w:rsidP="00417A2E">
            <w:pPr>
              <w:rPr>
                <w:sz w:val="18"/>
                <w:szCs w:val="18"/>
                <w:lang w:val="en-GB" w:eastAsia="en-CA"/>
              </w:rPr>
            </w:pPr>
            <w:r w:rsidRPr="004D3DD8">
              <w:rPr>
                <w:sz w:val="18"/>
                <w:szCs w:val="18"/>
                <w:lang w:val="en-GB" w:eastAsia="en-CA"/>
              </w:rPr>
              <w:t>10.67</w:t>
            </w:r>
            <w:r>
              <w:rPr>
                <w:sz w:val="18"/>
                <w:szCs w:val="18"/>
                <w:lang w:val="en-GB" w:eastAsia="en-CA"/>
              </w:rPr>
              <w:t> ODP tonnes</w:t>
            </w:r>
            <w:r w:rsidRPr="004D3DD8">
              <w:rPr>
                <w:sz w:val="18"/>
                <w:szCs w:val="18"/>
                <w:lang w:val="en-GB" w:eastAsia="en-CA"/>
              </w:rPr>
              <w:t xml:space="preserve"> (194 </w:t>
            </w:r>
            <w:proofErr w:type="spellStart"/>
            <w:r w:rsidRPr="004D3DD8">
              <w:rPr>
                <w:sz w:val="18"/>
                <w:szCs w:val="18"/>
                <w:lang w:val="en-GB" w:eastAsia="en-CA"/>
              </w:rPr>
              <w:t>mt</w:t>
            </w:r>
            <w:proofErr w:type="spellEnd"/>
            <w:r w:rsidRPr="004D3DD8">
              <w:rPr>
                <w:sz w:val="18"/>
                <w:szCs w:val="18"/>
                <w:lang w:val="en-GB" w:eastAsia="en-CA"/>
              </w:rPr>
              <w:t>)</w:t>
            </w:r>
            <w:r>
              <w:rPr>
                <w:sz w:val="18"/>
                <w:szCs w:val="18"/>
                <w:lang w:val="en-GB" w:eastAsia="en-CA"/>
              </w:rPr>
              <w:t xml:space="preserve"> (LVC)</w:t>
            </w:r>
          </w:p>
        </w:tc>
        <w:tc>
          <w:tcPr>
            <w:tcW w:w="986" w:type="pct"/>
          </w:tcPr>
          <w:p w14:paraId="355A4DFD" w14:textId="77777777" w:rsidR="00E72499" w:rsidRPr="004D3DD8" w:rsidRDefault="00E72499" w:rsidP="00417A2E">
            <w:pPr>
              <w:jc w:val="right"/>
              <w:rPr>
                <w:sz w:val="18"/>
                <w:szCs w:val="18"/>
                <w:lang w:val="en-GB" w:eastAsia="en-CA"/>
              </w:rPr>
            </w:pPr>
            <w:r w:rsidRPr="004D3DD8">
              <w:rPr>
                <w:sz w:val="18"/>
                <w:szCs w:val="18"/>
                <w:lang w:val="en-GB" w:eastAsia="en-CA"/>
              </w:rPr>
              <w:t>1,000,000</w:t>
            </w:r>
          </w:p>
        </w:tc>
        <w:tc>
          <w:tcPr>
            <w:tcW w:w="1103" w:type="pct"/>
          </w:tcPr>
          <w:p w14:paraId="646EC297" w14:textId="77777777" w:rsidR="00E72499" w:rsidRPr="004D3DD8" w:rsidRDefault="00E72499" w:rsidP="00417A2E">
            <w:pPr>
              <w:jc w:val="right"/>
              <w:rPr>
                <w:sz w:val="18"/>
                <w:szCs w:val="18"/>
                <w:lang w:val="en-GB" w:eastAsia="en-CA"/>
              </w:rPr>
            </w:pPr>
            <w:r w:rsidRPr="004D3DD8">
              <w:rPr>
                <w:sz w:val="18"/>
                <w:szCs w:val="18"/>
                <w:lang w:val="en-GB" w:eastAsia="en-CA"/>
              </w:rPr>
              <w:t>607,500</w:t>
            </w:r>
          </w:p>
        </w:tc>
        <w:tc>
          <w:tcPr>
            <w:tcW w:w="1246" w:type="pct"/>
          </w:tcPr>
          <w:p w14:paraId="082C1957" w14:textId="77777777" w:rsidR="00E72499" w:rsidRPr="004D3DD8" w:rsidRDefault="00E72499" w:rsidP="00417A2E">
            <w:pPr>
              <w:jc w:val="right"/>
              <w:rPr>
                <w:sz w:val="18"/>
                <w:szCs w:val="18"/>
                <w:lang w:val="en-GB" w:eastAsia="en-CA"/>
              </w:rPr>
            </w:pPr>
            <w:r w:rsidRPr="004D3DD8">
              <w:rPr>
                <w:sz w:val="18"/>
                <w:szCs w:val="18"/>
                <w:lang w:val="en-GB" w:eastAsia="en-CA"/>
              </w:rPr>
              <w:t>392,500</w:t>
            </w:r>
          </w:p>
        </w:tc>
      </w:tr>
    </w:tbl>
    <w:p w14:paraId="634D5B2A" w14:textId="77777777" w:rsidR="00E72499" w:rsidRPr="0033571B" w:rsidRDefault="00E72499" w:rsidP="00E72499">
      <w:pPr>
        <w:rPr>
          <w:lang w:val="en-GB" w:eastAsia="en-CA"/>
        </w:rPr>
      </w:pPr>
    </w:p>
    <w:p w14:paraId="29AF463B" w14:textId="77777777" w:rsidR="00E72499" w:rsidRPr="00BE75BF" w:rsidRDefault="00E72499" w:rsidP="00E72499">
      <w:pPr>
        <w:pStyle w:val="Heading1"/>
        <w:numPr>
          <w:ilvl w:val="0"/>
          <w:numId w:val="0"/>
        </w:numPr>
        <w:rPr>
          <w:b/>
          <w:bCs/>
          <w:lang w:val="en-GB"/>
        </w:rPr>
      </w:pPr>
      <w:r w:rsidRPr="00BE75BF">
        <w:rPr>
          <w:b/>
          <w:bCs/>
          <w:lang w:val="en-GB"/>
        </w:rPr>
        <w:t>Penalty exemption</w:t>
      </w:r>
    </w:p>
    <w:p w14:paraId="44261575" w14:textId="77777777" w:rsidR="00E72499" w:rsidRPr="00633EFC" w:rsidRDefault="00E72499" w:rsidP="00E72499">
      <w:pPr>
        <w:pStyle w:val="Heading1"/>
        <w:rPr>
          <w:lang w:val="en-GB"/>
        </w:rPr>
      </w:pPr>
      <w:r w:rsidRPr="00633EFC">
        <w:rPr>
          <w:lang w:val="en-GB"/>
        </w:rPr>
        <w:t>Decision 80/57 approved the Agreement between the Government of Mauritania and the Executive Committee</w:t>
      </w:r>
      <w:r w:rsidRPr="00633EFC">
        <w:rPr>
          <w:rStyle w:val="FootnoteReference"/>
          <w:lang w:val="en-GB"/>
        </w:rPr>
        <w:footnoteReference w:id="14"/>
      </w:r>
      <w:r w:rsidRPr="00633EFC">
        <w:rPr>
          <w:lang w:val="en-GB"/>
        </w:rPr>
        <w:t xml:space="preserve"> for the reduction in consumption of HCFCs, on the understanding that the clause on reductions in funding for failure to comply (Appendix 7-A) would not be applied </w:t>
      </w:r>
      <w:proofErr w:type="gramStart"/>
      <w:r w:rsidRPr="00633EFC">
        <w:rPr>
          <w:lang w:val="en-GB"/>
        </w:rPr>
        <w:t>in the event that</w:t>
      </w:r>
      <w:proofErr w:type="gramEnd"/>
      <w:r w:rsidRPr="00633EFC">
        <w:rPr>
          <w:lang w:val="en-GB"/>
        </w:rPr>
        <w:t xml:space="preserve"> the verified level of HCFC consumption was higher than the estimated starting point of 6.60</w:t>
      </w:r>
      <w:r>
        <w:rPr>
          <w:lang w:val="en-GB"/>
        </w:rPr>
        <w:t> ODP tonnes</w:t>
      </w:r>
      <w:r w:rsidRPr="00633EFC">
        <w:rPr>
          <w:lang w:val="en-GB"/>
        </w:rPr>
        <w:t>.</w:t>
      </w:r>
      <w:r>
        <w:rPr>
          <w:lang w:val="en-GB"/>
        </w:rPr>
        <w:t xml:space="preserve"> With the agreement on the starting point and the maximum allowable consumption for 2024 and 2025, the exemption will not be applicable for the consumption for these two years.</w:t>
      </w:r>
    </w:p>
    <w:p w14:paraId="0412030C" w14:textId="77777777" w:rsidR="00E72499" w:rsidRPr="00BE75BF" w:rsidRDefault="00E72499" w:rsidP="00E72499">
      <w:pPr>
        <w:keepNext/>
        <w:rPr>
          <w:b/>
          <w:bCs/>
          <w:lang w:val="en-GB"/>
        </w:rPr>
      </w:pPr>
      <w:r w:rsidRPr="00BE75BF">
        <w:rPr>
          <w:b/>
          <w:bCs/>
          <w:lang w:val="en-GB"/>
        </w:rPr>
        <w:t xml:space="preserve">Revision of Agreement  </w:t>
      </w:r>
    </w:p>
    <w:p w14:paraId="420B9928" w14:textId="77777777" w:rsidR="00E72499" w:rsidRPr="00633EFC" w:rsidRDefault="00E72499" w:rsidP="00E72499">
      <w:pPr>
        <w:keepNext/>
        <w:rPr>
          <w:lang w:val="en-GB" w:eastAsia="en-CA"/>
        </w:rPr>
      </w:pPr>
    </w:p>
    <w:p w14:paraId="51FF7D67" w14:textId="77777777" w:rsidR="00E72499" w:rsidRPr="00633EFC" w:rsidRDefault="00E72499" w:rsidP="00E72499">
      <w:pPr>
        <w:pStyle w:val="Heading1"/>
        <w:rPr>
          <w:lang w:val="en-GB" w:eastAsia="en-CA"/>
        </w:rPr>
      </w:pPr>
      <w:r w:rsidRPr="00633EFC">
        <w:rPr>
          <w:lang w:val="en-GB" w:eastAsia="en-CA"/>
        </w:rPr>
        <w:t xml:space="preserve">The Secretariat has revised the Agreement </w:t>
      </w:r>
      <w:r w:rsidRPr="00633EFC">
        <w:rPr>
          <w:lang w:val="en-GB"/>
        </w:rPr>
        <w:t>between the Government of Mauritania and the Executive Committee</w:t>
      </w:r>
      <w:r w:rsidRPr="00633EFC">
        <w:rPr>
          <w:rStyle w:val="FootnoteReference"/>
          <w:lang w:val="en-GB"/>
        </w:rPr>
        <w:footnoteReference w:id="15"/>
      </w:r>
      <w:r w:rsidRPr="00633EFC">
        <w:rPr>
          <w:lang w:val="en-GB"/>
        </w:rPr>
        <w:t xml:space="preserve"> as presented in </w:t>
      </w:r>
      <w:r>
        <w:rPr>
          <w:lang w:val="en-GB"/>
        </w:rPr>
        <w:t>a</w:t>
      </w:r>
      <w:r w:rsidRPr="00633EFC">
        <w:rPr>
          <w:lang w:val="en-GB"/>
        </w:rPr>
        <w:t xml:space="preserve">nnex </w:t>
      </w:r>
      <w:r>
        <w:rPr>
          <w:lang w:val="en-GB"/>
        </w:rPr>
        <w:t>I</w:t>
      </w:r>
      <w:r w:rsidRPr="00633EFC">
        <w:rPr>
          <w:lang w:val="en-GB"/>
        </w:rPr>
        <w:t>, to include the following adjustments</w:t>
      </w:r>
      <w:r w:rsidRPr="00633EFC">
        <w:rPr>
          <w:lang w:val="en-GB" w:eastAsia="en-CA"/>
        </w:rPr>
        <w:t>:</w:t>
      </w:r>
    </w:p>
    <w:p w14:paraId="517ACB82" w14:textId="77777777" w:rsidR="00E72499" w:rsidRDefault="00E72499" w:rsidP="00E72499">
      <w:pPr>
        <w:pStyle w:val="Heading2"/>
        <w:widowControl/>
        <w:numPr>
          <w:ilvl w:val="1"/>
          <w:numId w:val="1"/>
        </w:numPr>
        <w:rPr>
          <w:lang w:val="en-GB"/>
        </w:rPr>
      </w:pPr>
      <w:r>
        <w:rPr>
          <w:lang w:val="en-GB"/>
        </w:rPr>
        <w:t>In paragraph 1, to reflect the sustained level of 6.66 ODP by 1 January 2025;</w:t>
      </w:r>
    </w:p>
    <w:p w14:paraId="6EDE1410" w14:textId="77777777" w:rsidR="00E72499" w:rsidRPr="00633EFC" w:rsidRDefault="00E72499" w:rsidP="00E72499">
      <w:pPr>
        <w:pStyle w:val="Heading2"/>
        <w:widowControl/>
        <w:numPr>
          <w:ilvl w:val="1"/>
          <w:numId w:val="1"/>
        </w:numPr>
        <w:rPr>
          <w:lang w:val="en-GB"/>
        </w:rPr>
      </w:pPr>
      <w:r>
        <w:rPr>
          <w:lang w:val="en-GB" w:eastAsia="en-CA"/>
        </w:rPr>
        <w:t xml:space="preserve">In </w:t>
      </w:r>
      <w:r w:rsidRPr="00633EFC">
        <w:rPr>
          <w:lang w:val="en-GB" w:eastAsia="en-CA"/>
        </w:rPr>
        <w:t>Appendix 1-A</w:t>
      </w:r>
      <w:r>
        <w:rPr>
          <w:lang w:val="en-GB" w:eastAsia="en-CA"/>
        </w:rPr>
        <w:t xml:space="preserve">, to reflect the </w:t>
      </w:r>
      <w:r w:rsidRPr="00633EFC">
        <w:rPr>
          <w:lang w:val="en-GB" w:eastAsia="en-CA"/>
        </w:rPr>
        <w:t xml:space="preserve">starting point </w:t>
      </w:r>
      <w:r w:rsidRPr="00633EFC">
        <w:rPr>
          <w:lang w:val="en-GB"/>
        </w:rPr>
        <w:t xml:space="preserve">for aggregate reductions in </w:t>
      </w:r>
      <w:r>
        <w:rPr>
          <w:lang w:val="en-GB"/>
        </w:rPr>
        <w:t xml:space="preserve">HCFC </w:t>
      </w:r>
      <w:r w:rsidRPr="00633EFC">
        <w:rPr>
          <w:lang w:val="en-GB"/>
        </w:rPr>
        <w:t xml:space="preserve">consumption </w:t>
      </w:r>
      <w:r>
        <w:rPr>
          <w:lang w:val="en-GB"/>
        </w:rPr>
        <w:t>of 10.67 </w:t>
      </w:r>
      <w:r w:rsidRPr="008A3D7F">
        <w:rPr>
          <w:lang w:val="en-GB"/>
        </w:rPr>
        <w:t>ODP</w:t>
      </w:r>
      <w:r>
        <w:rPr>
          <w:lang w:val="en-GB"/>
        </w:rPr>
        <w:t> </w:t>
      </w:r>
      <w:r w:rsidRPr="008A3D7F">
        <w:rPr>
          <w:lang w:val="en-GB"/>
        </w:rPr>
        <w:t>tonnes</w:t>
      </w:r>
      <w:r>
        <w:rPr>
          <w:lang w:val="en-GB"/>
        </w:rPr>
        <w:t>;</w:t>
      </w:r>
    </w:p>
    <w:p w14:paraId="58B4A1D9" w14:textId="77777777" w:rsidR="00E72499" w:rsidRDefault="00E72499" w:rsidP="00E72499">
      <w:pPr>
        <w:pStyle w:val="Heading2"/>
        <w:widowControl/>
        <w:numPr>
          <w:ilvl w:val="1"/>
          <w:numId w:val="1"/>
        </w:numPr>
        <w:rPr>
          <w:lang w:val="en-GB" w:eastAsia="en-CA"/>
        </w:rPr>
      </w:pPr>
      <w:r>
        <w:rPr>
          <w:lang w:val="en-GB" w:eastAsia="en-CA"/>
        </w:rPr>
        <w:lastRenderedPageBreak/>
        <w:t xml:space="preserve">In </w:t>
      </w:r>
      <w:r w:rsidRPr="00633EFC">
        <w:rPr>
          <w:lang w:val="en-GB" w:eastAsia="en-CA"/>
        </w:rPr>
        <w:t>Appendix 2-A</w:t>
      </w:r>
      <w:r>
        <w:rPr>
          <w:lang w:val="en-GB" w:eastAsia="en-CA"/>
        </w:rPr>
        <w:t xml:space="preserve">, to include in </w:t>
      </w:r>
      <w:r w:rsidRPr="00633EFC">
        <w:rPr>
          <w:lang w:val="en-GB" w:eastAsia="en-CA"/>
        </w:rPr>
        <w:t xml:space="preserve">row </w:t>
      </w:r>
      <w:r>
        <w:rPr>
          <w:lang w:val="en-GB" w:eastAsia="en-CA"/>
        </w:rPr>
        <w:t>1</w:t>
      </w:r>
      <w:r w:rsidRPr="00633EFC">
        <w:rPr>
          <w:lang w:val="en-GB" w:eastAsia="en-CA"/>
        </w:rPr>
        <w:t>.2 for 2024</w:t>
      </w:r>
      <w:r>
        <w:rPr>
          <w:lang w:val="en-GB" w:eastAsia="en-CA"/>
        </w:rPr>
        <w:t xml:space="preserve"> a value of </w:t>
      </w:r>
      <w:r w:rsidRPr="00633EFC">
        <w:rPr>
          <w:color w:val="000000"/>
          <w:lang w:val="en-GB" w:eastAsia="en-CA"/>
        </w:rPr>
        <w:t>6.94</w:t>
      </w:r>
      <w:r>
        <w:rPr>
          <w:lang w:val="en-GB"/>
        </w:rPr>
        <w:t> ODP tonnes</w:t>
      </w:r>
      <w:r w:rsidRPr="00633EFC">
        <w:rPr>
          <w:color w:val="000000"/>
          <w:lang w:val="en-GB" w:eastAsia="en-CA"/>
        </w:rPr>
        <w:t xml:space="preserve"> </w:t>
      </w:r>
      <w:r>
        <w:rPr>
          <w:color w:val="000000"/>
          <w:lang w:val="en-GB" w:eastAsia="en-CA"/>
        </w:rPr>
        <w:t>based on the HCFC use in the local market, and for 2025 a value of 6.66</w:t>
      </w:r>
      <w:r>
        <w:rPr>
          <w:lang w:val="en-GB"/>
        </w:rPr>
        <w:t> ODP tonnes</w:t>
      </w:r>
      <w:r w:rsidRPr="00633EFC">
        <w:rPr>
          <w:lang w:val="en-GB" w:eastAsia="en-CA"/>
        </w:rPr>
        <w:t xml:space="preserve"> </w:t>
      </w:r>
      <w:r w:rsidRPr="00633EFC">
        <w:rPr>
          <w:color w:val="000000"/>
          <w:lang w:val="en-GB" w:eastAsia="en-CA"/>
        </w:rPr>
        <w:t>(67.5</w:t>
      </w:r>
      <w:r w:rsidRPr="00633EFC">
        <w:rPr>
          <w:lang w:val="en-GB"/>
        </w:rPr>
        <w:t> </w:t>
      </w:r>
      <w:r w:rsidRPr="00633EFC">
        <w:rPr>
          <w:color w:val="000000"/>
          <w:lang w:val="en-GB" w:eastAsia="en-CA"/>
        </w:rPr>
        <w:t>per</w:t>
      </w:r>
      <w:r w:rsidRPr="00633EFC">
        <w:rPr>
          <w:lang w:val="en-GB"/>
        </w:rPr>
        <w:t> </w:t>
      </w:r>
      <w:r w:rsidRPr="00633EFC">
        <w:rPr>
          <w:color w:val="000000"/>
          <w:lang w:val="en-GB" w:eastAsia="en-CA"/>
        </w:rPr>
        <w:t>cent reduction</w:t>
      </w:r>
      <w:r>
        <w:rPr>
          <w:color w:val="000000"/>
          <w:lang w:val="en-GB" w:eastAsia="en-CA"/>
        </w:rPr>
        <w:t xml:space="preserve"> from the HCFC baseline, same as the Montreal Protocol targets</w:t>
      </w:r>
      <w:r w:rsidRPr="00633EFC">
        <w:rPr>
          <w:lang w:val="en-GB" w:eastAsia="en-CA"/>
        </w:rPr>
        <w:t>)</w:t>
      </w:r>
      <w:r>
        <w:rPr>
          <w:lang w:val="en-GB" w:eastAsia="en-CA"/>
        </w:rPr>
        <w:t>;</w:t>
      </w:r>
    </w:p>
    <w:p w14:paraId="24B1DB60" w14:textId="77777777" w:rsidR="00E72499" w:rsidRDefault="00E72499" w:rsidP="00E72499">
      <w:pPr>
        <w:pStyle w:val="Heading2"/>
        <w:widowControl/>
        <w:numPr>
          <w:ilvl w:val="1"/>
          <w:numId w:val="1"/>
        </w:numPr>
        <w:rPr>
          <w:lang w:val="en-GB" w:eastAsia="en-CA"/>
        </w:rPr>
      </w:pPr>
      <w:r>
        <w:rPr>
          <w:lang w:val="en-GB" w:eastAsia="en-CA"/>
        </w:rPr>
        <w:t>In Appendix 7-A to add “for 2017-2023” at the end of the last phase to read, “on the understanding that this clause would not be applied in the case that the verified level of HCFC consumption was higher than the estimated starting point of 6.6 ODP tonnes for 2017-2023”; and</w:t>
      </w:r>
    </w:p>
    <w:p w14:paraId="5639A7AC" w14:textId="77777777" w:rsidR="00E72499" w:rsidRPr="00633EFC" w:rsidRDefault="00E72499" w:rsidP="00E72499">
      <w:pPr>
        <w:pStyle w:val="Heading2"/>
        <w:widowControl/>
        <w:numPr>
          <w:ilvl w:val="1"/>
          <w:numId w:val="1"/>
        </w:numPr>
        <w:rPr>
          <w:lang w:val="en-GB" w:eastAsia="en-CA"/>
        </w:rPr>
      </w:pPr>
      <w:r>
        <w:rPr>
          <w:lang w:val="en-GB" w:eastAsia="en-CA"/>
        </w:rPr>
        <w:t>To update paragraph 16 to indicate that the revised updated Agreement supersedes the updated Agreement reached at the 88</w:t>
      </w:r>
      <w:r w:rsidRPr="00BE75BF">
        <w:rPr>
          <w:vertAlign w:val="superscript"/>
          <w:lang w:val="en-GB" w:eastAsia="en-CA"/>
        </w:rPr>
        <w:t>th</w:t>
      </w:r>
      <w:r>
        <w:rPr>
          <w:lang w:val="en-GB" w:eastAsia="en-CA"/>
        </w:rPr>
        <w:t xml:space="preserve"> meeting</w:t>
      </w:r>
      <w:r w:rsidRPr="00633EFC">
        <w:rPr>
          <w:lang w:val="en-GB" w:eastAsia="en-CA"/>
        </w:rPr>
        <w:t>.</w:t>
      </w:r>
    </w:p>
    <w:p w14:paraId="7CE25B5B" w14:textId="260112E7" w:rsidR="00E72499" w:rsidRPr="00EB357F" w:rsidRDefault="00145CB8" w:rsidP="00E72499">
      <w:pPr>
        <w:pStyle w:val="Heading1"/>
        <w:numPr>
          <w:ilvl w:val="0"/>
          <w:numId w:val="0"/>
        </w:numPr>
        <w:tabs>
          <w:tab w:val="left" w:pos="-1440"/>
          <w:tab w:val="left" w:pos="720"/>
          <w:tab w:val="left" w:pos="1440"/>
          <w:tab w:val="left" w:pos="2160"/>
          <w:tab w:val="left" w:pos="2880"/>
          <w:tab w:val="left" w:pos="3600"/>
          <w:tab w:val="left" w:pos="4320"/>
          <w:tab w:val="left" w:pos="5040"/>
          <w:tab w:val="left" w:pos="5760"/>
          <w:tab w:val="left" w:pos="6480"/>
          <w:tab w:val="decimal" w:pos="7200"/>
        </w:tabs>
        <w:rPr>
          <w:b/>
          <w:bCs/>
          <w:lang w:val="en-GB"/>
        </w:rPr>
      </w:pPr>
      <w:r>
        <w:rPr>
          <w:b/>
          <w:bCs/>
          <w:lang w:val="en-GB"/>
        </w:rPr>
        <w:t>R</w:t>
      </w:r>
      <w:r w:rsidR="00E72499" w:rsidRPr="00EB357F">
        <w:rPr>
          <w:b/>
          <w:bCs/>
          <w:lang w:val="en-GB"/>
        </w:rPr>
        <w:t xml:space="preserve">ecommendation </w:t>
      </w:r>
    </w:p>
    <w:p w14:paraId="12D7A527" w14:textId="77777777" w:rsidR="00E72499" w:rsidRPr="00EB357F" w:rsidRDefault="00E72499" w:rsidP="00E72499">
      <w:pPr>
        <w:pStyle w:val="Heading1"/>
        <w:tabs>
          <w:tab w:val="left" w:pos="-1440"/>
          <w:tab w:val="left" w:pos="0"/>
          <w:tab w:val="left" w:pos="720"/>
          <w:tab w:val="left" w:pos="1440"/>
          <w:tab w:val="left" w:pos="2160"/>
          <w:tab w:val="left" w:pos="2880"/>
          <w:tab w:val="left" w:pos="3600"/>
          <w:tab w:val="left" w:pos="4320"/>
          <w:tab w:val="left" w:pos="5040"/>
          <w:tab w:val="left" w:pos="5760"/>
          <w:tab w:val="left" w:pos="6480"/>
          <w:tab w:val="decimal" w:pos="7200"/>
        </w:tabs>
        <w:rPr>
          <w:lang w:val="en-GB"/>
        </w:rPr>
      </w:pPr>
      <w:r w:rsidRPr="00EB357F">
        <w:rPr>
          <w:lang w:val="en-GB"/>
        </w:rPr>
        <w:t>The Executive Committee may wish:</w:t>
      </w:r>
    </w:p>
    <w:p w14:paraId="75E77CA4" w14:textId="77777777" w:rsidR="00E72499" w:rsidRDefault="00E72499" w:rsidP="00E72499">
      <w:pPr>
        <w:pStyle w:val="Heading2"/>
        <w:widowControl/>
        <w:numPr>
          <w:ilvl w:val="1"/>
          <w:numId w:val="1"/>
        </w:numPr>
        <w:rPr>
          <w:lang w:val="en-GB"/>
        </w:rPr>
      </w:pPr>
      <w:r>
        <w:rPr>
          <w:lang w:val="en-GB"/>
        </w:rPr>
        <w:t>To note:</w:t>
      </w:r>
    </w:p>
    <w:p w14:paraId="4CA5979D" w14:textId="77777777" w:rsidR="00E72499" w:rsidRDefault="00E72499" w:rsidP="00E72499">
      <w:pPr>
        <w:pStyle w:val="Heading3"/>
        <w:numPr>
          <w:ilvl w:val="2"/>
          <w:numId w:val="1"/>
        </w:numPr>
        <w:rPr>
          <w:lang w:val="en-GB"/>
        </w:rPr>
      </w:pPr>
      <w:r>
        <w:rPr>
          <w:lang w:val="en-GB"/>
        </w:rPr>
        <w:t>The review status of the HCFC survey report, recommendations on the revised starting point and the revised Agreement in the context of HCFC phase-out management plan for Mauritania contained in document UNEP/</w:t>
      </w:r>
      <w:proofErr w:type="spellStart"/>
      <w:r>
        <w:rPr>
          <w:lang w:val="en-GB"/>
        </w:rPr>
        <w:t>OzL.Pro</w:t>
      </w:r>
      <w:proofErr w:type="spellEnd"/>
      <w:r>
        <w:rPr>
          <w:lang w:val="en-GB"/>
        </w:rPr>
        <w:t xml:space="preserve">/ExCom/93/21; </w:t>
      </w:r>
    </w:p>
    <w:p w14:paraId="07B63B94" w14:textId="77777777" w:rsidR="00E72499" w:rsidRPr="00633EFC" w:rsidRDefault="00E72499" w:rsidP="00E72499">
      <w:pPr>
        <w:pStyle w:val="Heading3"/>
        <w:numPr>
          <w:ilvl w:val="2"/>
          <w:numId w:val="1"/>
        </w:numPr>
        <w:rPr>
          <w:lang w:val="en-GB"/>
        </w:rPr>
      </w:pPr>
      <w:r>
        <w:rPr>
          <w:lang w:val="en-GB"/>
        </w:rPr>
        <w:t>W</w:t>
      </w:r>
      <w:r w:rsidRPr="00633EFC">
        <w:rPr>
          <w:lang w:val="en-GB"/>
        </w:rPr>
        <w:t>ith appreciation</w:t>
      </w:r>
      <w:r>
        <w:rPr>
          <w:lang w:val="en-GB"/>
        </w:rPr>
        <w:t>,</w:t>
      </w:r>
      <w:r w:rsidRPr="00633EFC">
        <w:rPr>
          <w:lang w:val="en-GB"/>
        </w:rPr>
        <w:t xml:space="preserve"> the efforts </w:t>
      </w:r>
      <w:r>
        <w:rPr>
          <w:lang w:val="en-GB"/>
        </w:rPr>
        <w:t>from the</w:t>
      </w:r>
      <w:r w:rsidRPr="00633EFC">
        <w:rPr>
          <w:lang w:val="en-GB"/>
        </w:rPr>
        <w:t xml:space="preserve"> Government of Mauritania </w:t>
      </w:r>
      <w:r>
        <w:rPr>
          <w:lang w:val="en-GB"/>
        </w:rPr>
        <w:t>w</w:t>
      </w:r>
      <w:r w:rsidRPr="00633EFC">
        <w:rPr>
          <w:lang w:val="en-GB"/>
        </w:rPr>
        <w:t xml:space="preserve">ith </w:t>
      </w:r>
      <w:r>
        <w:rPr>
          <w:lang w:val="en-GB"/>
        </w:rPr>
        <w:t>the</w:t>
      </w:r>
      <w:r w:rsidRPr="00633EFC">
        <w:rPr>
          <w:lang w:val="en-GB"/>
        </w:rPr>
        <w:t xml:space="preserve"> assistance from UNEP to conduct the survey for determining the HCFC consumption;</w:t>
      </w:r>
    </w:p>
    <w:p w14:paraId="75185290" w14:textId="77777777" w:rsidR="00E72499" w:rsidRPr="00633EFC" w:rsidRDefault="00E72499" w:rsidP="00E72499">
      <w:pPr>
        <w:pStyle w:val="Heading3"/>
        <w:numPr>
          <w:ilvl w:val="2"/>
          <w:numId w:val="1"/>
        </w:numPr>
        <w:rPr>
          <w:lang w:val="en-GB"/>
        </w:rPr>
      </w:pPr>
      <w:r>
        <w:rPr>
          <w:lang w:val="en-GB"/>
        </w:rPr>
        <w:t>T</w:t>
      </w:r>
      <w:r w:rsidRPr="00633EFC">
        <w:rPr>
          <w:lang w:val="en-GB"/>
        </w:rPr>
        <w:t xml:space="preserve">hat the starting point for aggregate reduction in HCFC consumption has been </w:t>
      </w:r>
      <w:r>
        <w:rPr>
          <w:lang w:val="en-GB"/>
        </w:rPr>
        <w:t xml:space="preserve">established </w:t>
      </w:r>
      <w:r w:rsidRPr="00633EFC">
        <w:rPr>
          <w:lang w:val="en-GB"/>
        </w:rPr>
        <w:t>at 10.67</w:t>
      </w:r>
      <w:r>
        <w:rPr>
          <w:lang w:val="en-GB"/>
        </w:rPr>
        <w:t xml:space="preserve"> ODP tonnes based on the results of the survey referred to in subparagraph (b)(ii) and taking into account the level of uncertainty related to the indicators used for leakages rate and average charge of </w:t>
      </w:r>
      <w:proofErr w:type="gramStart"/>
      <w:r>
        <w:rPr>
          <w:lang w:val="en-GB"/>
        </w:rPr>
        <w:t>equipment</w:t>
      </w:r>
      <w:r w:rsidRPr="00633EFC">
        <w:rPr>
          <w:lang w:val="en-GB"/>
        </w:rPr>
        <w:t>;</w:t>
      </w:r>
      <w:proofErr w:type="gramEnd"/>
      <w:r w:rsidRPr="00633EFC">
        <w:rPr>
          <w:lang w:val="en-GB"/>
        </w:rPr>
        <w:t xml:space="preserve"> </w:t>
      </w:r>
    </w:p>
    <w:p w14:paraId="41244830" w14:textId="77777777" w:rsidR="00E72499" w:rsidRPr="00633EFC" w:rsidRDefault="00E72499" w:rsidP="00E72499">
      <w:pPr>
        <w:pStyle w:val="Heading3"/>
        <w:numPr>
          <w:ilvl w:val="2"/>
          <w:numId w:val="1"/>
        </w:numPr>
        <w:rPr>
          <w:lang w:val="en-GB"/>
        </w:rPr>
      </w:pPr>
      <w:r>
        <w:rPr>
          <w:lang w:val="en-GB"/>
        </w:rPr>
        <w:t>T</w:t>
      </w:r>
      <w:r w:rsidRPr="00633EFC">
        <w:rPr>
          <w:lang w:val="en-GB"/>
        </w:rPr>
        <w:t xml:space="preserve">hat the Fund Secretariat has updated the Agreement between the Government of Mauritania and the Executive Committee, as contained in </w:t>
      </w:r>
      <w:r>
        <w:rPr>
          <w:lang w:val="en-GB"/>
        </w:rPr>
        <w:t>a</w:t>
      </w:r>
      <w:r w:rsidRPr="00633EFC">
        <w:rPr>
          <w:lang w:val="en-GB"/>
        </w:rPr>
        <w:t>nnex </w:t>
      </w:r>
      <w:r>
        <w:rPr>
          <w:lang w:val="en-GB"/>
        </w:rPr>
        <w:t>I</w:t>
      </w:r>
      <w:r w:rsidRPr="00633EFC">
        <w:rPr>
          <w:lang w:val="en-GB"/>
        </w:rPr>
        <w:t xml:space="preserve"> to the present document, specifically: </w:t>
      </w:r>
      <w:r>
        <w:rPr>
          <w:lang w:val="en-GB"/>
        </w:rPr>
        <w:t>paragraph 1, A</w:t>
      </w:r>
      <w:r w:rsidRPr="00633EFC">
        <w:rPr>
          <w:lang w:val="en-GB"/>
        </w:rPr>
        <w:t>ppendi</w:t>
      </w:r>
      <w:r>
        <w:rPr>
          <w:lang w:val="en-GB"/>
        </w:rPr>
        <w:t xml:space="preserve">ces </w:t>
      </w:r>
      <w:r w:rsidRPr="00633EFC">
        <w:rPr>
          <w:lang w:val="en-GB"/>
        </w:rPr>
        <w:t>1-A</w:t>
      </w:r>
      <w:r>
        <w:rPr>
          <w:lang w:val="en-GB"/>
        </w:rPr>
        <w:t>,</w:t>
      </w:r>
      <w:r w:rsidRPr="00633EFC">
        <w:rPr>
          <w:lang w:val="en-GB"/>
        </w:rPr>
        <w:t xml:space="preserve"> 2</w:t>
      </w:r>
      <w:r w:rsidRPr="00633EFC">
        <w:rPr>
          <w:lang w:val="en-GB"/>
        </w:rPr>
        <w:noBreakHyphen/>
        <w:t>A</w:t>
      </w:r>
      <w:r>
        <w:rPr>
          <w:lang w:val="en-GB"/>
        </w:rPr>
        <w:t xml:space="preserve"> and 7-A resulting from the establishment of the starting point referred to in subparagraph (b)(iii)</w:t>
      </w:r>
      <w:r w:rsidRPr="00633EFC">
        <w:rPr>
          <w:lang w:val="en-GB"/>
        </w:rPr>
        <w:t xml:space="preserve"> and paragraph 1</w:t>
      </w:r>
      <w:r>
        <w:rPr>
          <w:lang w:val="en-GB"/>
        </w:rPr>
        <w:t>6, which has been updated</w:t>
      </w:r>
      <w:r w:rsidRPr="00633EFC">
        <w:rPr>
          <w:lang w:val="en-GB"/>
        </w:rPr>
        <w:t xml:space="preserve"> to indicate that the </w:t>
      </w:r>
      <w:r>
        <w:rPr>
          <w:lang w:val="en-GB"/>
        </w:rPr>
        <w:t xml:space="preserve">revised </w:t>
      </w:r>
      <w:r w:rsidRPr="00633EFC">
        <w:rPr>
          <w:lang w:val="en-GB"/>
        </w:rPr>
        <w:t>updated Agreement supersedes that reached at the 8</w:t>
      </w:r>
      <w:r>
        <w:rPr>
          <w:lang w:val="en-GB"/>
        </w:rPr>
        <w:t>8</w:t>
      </w:r>
      <w:r w:rsidRPr="00633EFC">
        <w:rPr>
          <w:vertAlign w:val="superscript"/>
          <w:lang w:val="en-GB"/>
        </w:rPr>
        <w:t>th</w:t>
      </w:r>
      <w:r w:rsidRPr="00633EFC">
        <w:rPr>
          <w:lang w:val="en-GB"/>
        </w:rPr>
        <w:t> meeting;</w:t>
      </w:r>
    </w:p>
    <w:p w14:paraId="27F2263E" w14:textId="77777777" w:rsidR="00E72499" w:rsidRDefault="00E72499" w:rsidP="00E72499">
      <w:pPr>
        <w:pStyle w:val="Heading2"/>
        <w:numPr>
          <w:ilvl w:val="1"/>
          <w:numId w:val="1"/>
        </w:numPr>
        <w:rPr>
          <w:lang w:val="en-GB"/>
        </w:rPr>
      </w:pPr>
      <w:r>
        <w:rPr>
          <w:lang w:val="en-GB"/>
        </w:rPr>
        <w:t>To request UNEP:</w:t>
      </w:r>
    </w:p>
    <w:p w14:paraId="0FB1D2F9" w14:textId="77777777" w:rsidR="00E72499" w:rsidRDefault="00E72499" w:rsidP="00E72499">
      <w:pPr>
        <w:pStyle w:val="Heading3"/>
        <w:numPr>
          <w:ilvl w:val="2"/>
          <w:numId w:val="1"/>
        </w:numPr>
        <w:rPr>
          <w:lang w:val="en-GB"/>
        </w:rPr>
      </w:pPr>
      <w:r>
        <w:rPr>
          <w:lang w:val="en-GB"/>
        </w:rPr>
        <w:t xml:space="preserve">Pursuant to decision 63/17, to </w:t>
      </w:r>
      <w:r w:rsidRPr="00412180">
        <w:rPr>
          <w:lang w:val="en-GB"/>
        </w:rPr>
        <w:t xml:space="preserve">continue assisting the Government of Mauritania in strengthening their licensing and quota system and their systems to record imports and exports of HCFCs to be able to account for the export of HCFCs used by foreign vessels from 2023 and to </w:t>
      </w:r>
      <w:r>
        <w:rPr>
          <w:lang w:val="en-GB"/>
        </w:rPr>
        <w:t xml:space="preserve">improve the </w:t>
      </w:r>
      <w:r w:rsidRPr="00412180">
        <w:rPr>
          <w:lang w:val="en-GB"/>
        </w:rPr>
        <w:t>use of customs codes</w:t>
      </w:r>
      <w:r>
        <w:rPr>
          <w:lang w:val="en-GB"/>
        </w:rPr>
        <w:t xml:space="preserve">; and </w:t>
      </w:r>
    </w:p>
    <w:p w14:paraId="33F741A5" w14:textId="77777777" w:rsidR="00E72499" w:rsidRPr="00EB357F" w:rsidRDefault="00E72499" w:rsidP="00E72499">
      <w:pPr>
        <w:pStyle w:val="Heading3"/>
        <w:numPr>
          <w:ilvl w:val="2"/>
          <w:numId w:val="1"/>
        </w:numPr>
        <w:rPr>
          <w:lang w:val="en-GB"/>
        </w:rPr>
      </w:pPr>
      <w:r>
        <w:rPr>
          <w:lang w:val="en-GB"/>
        </w:rPr>
        <w:t>To report to the 95</w:t>
      </w:r>
      <w:r w:rsidRPr="00162C7D">
        <w:rPr>
          <w:vertAlign w:val="superscript"/>
          <w:lang w:val="en-GB"/>
        </w:rPr>
        <w:t>th</w:t>
      </w:r>
      <w:r>
        <w:rPr>
          <w:lang w:val="en-GB"/>
        </w:rPr>
        <w:t xml:space="preserve"> meeting steps taken to strengthen the HCFC import and export licensing and quota systems.</w:t>
      </w:r>
    </w:p>
    <w:p w14:paraId="7E1CE15C" w14:textId="77777777" w:rsidR="00BD32B6" w:rsidRDefault="00BD32B6">
      <w:pPr>
        <w:jc w:val="left"/>
        <w:rPr>
          <w:b/>
        </w:rPr>
      </w:pPr>
      <w:r>
        <w:br w:type="page"/>
      </w:r>
    </w:p>
    <w:p w14:paraId="30C30805" w14:textId="29B25861" w:rsidR="005C6143" w:rsidRPr="008B0D38" w:rsidRDefault="006C5A99" w:rsidP="008B0D38">
      <w:pPr>
        <w:pStyle w:val="Style4"/>
        <w:rPr>
          <w:sz w:val="24"/>
          <w:szCs w:val="24"/>
        </w:rPr>
      </w:pPr>
      <w:r w:rsidRPr="008B0D38">
        <w:rPr>
          <w:sz w:val="24"/>
          <w:szCs w:val="24"/>
        </w:rPr>
        <w:lastRenderedPageBreak/>
        <w:t>B.</w:t>
      </w:r>
      <w:r w:rsidRPr="008B0D38">
        <w:rPr>
          <w:sz w:val="24"/>
          <w:szCs w:val="24"/>
        </w:rPr>
        <w:tab/>
      </w:r>
      <w:r w:rsidR="005C6143" w:rsidRPr="008B0D38">
        <w:rPr>
          <w:sz w:val="24"/>
          <w:szCs w:val="24"/>
        </w:rPr>
        <w:t>Reports related to HFC projects</w:t>
      </w:r>
    </w:p>
    <w:p w14:paraId="796847FE" w14:textId="77777777" w:rsidR="005C6143" w:rsidRPr="005C6143" w:rsidRDefault="005C6143" w:rsidP="005C6143">
      <w:pPr>
        <w:keepNext/>
        <w:spacing w:after="240"/>
        <w:ind w:left="720"/>
        <w:rPr>
          <w:b/>
          <w:bCs/>
        </w:rPr>
      </w:pPr>
      <w:r w:rsidRPr="005C6143">
        <w:rPr>
          <w:b/>
          <w:bCs/>
          <w:u w:val="single"/>
        </w:rPr>
        <w:t>Argentina: Control of emissions of HFC-23 generated in the production of HCFC-22</w:t>
      </w:r>
      <w:r w:rsidRPr="005C6143">
        <w:rPr>
          <w:b/>
          <w:bCs/>
        </w:rPr>
        <w:t xml:space="preserve"> (UNIDO)</w:t>
      </w:r>
    </w:p>
    <w:p w14:paraId="309ED9E7" w14:textId="77777777" w:rsidR="005C6143" w:rsidRPr="00E21600" w:rsidRDefault="005C6143" w:rsidP="005C6143">
      <w:pPr>
        <w:keepNext/>
        <w:spacing w:after="240"/>
        <w:rPr>
          <w:b/>
        </w:rPr>
      </w:pPr>
      <w:r w:rsidRPr="00E21600">
        <w:rPr>
          <w:b/>
        </w:rPr>
        <w:t>Background</w:t>
      </w:r>
    </w:p>
    <w:p w14:paraId="591A4BDB" w14:textId="77777777" w:rsidR="005C6143" w:rsidRPr="00E21600" w:rsidRDefault="005C6143" w:rsidP="005C6143">
      <w:pPr>
        <w:pStyle w:val="Heading1"/>
      </w:pPr>
      <w:r w:rsidRPr="00E21600">
        <w:t>At its 87</w:t>
      </w:r>
      <w:r w:rsidRPr="00E21600">
        <w:rPr>
          <w:vertAlign w:val="superscript"/>
        </w:rPr>
        <w:t>th</w:t>
      </w:r>
      <w:r w:rsidRPr="00E21600">
        <w:t xml:space="preserve"> meeting, the Executive Committee approved the project for the control of emissions of HFC-23 generated in the production of HCFC-22 at </w:t>
      </w:r>
      <w:proofErr w:type="spellStart"/>
      <w:r w:rsidRPr="00E21600">
        <w:t>Frio</w:t>
      </w:r>
      <w:proofErr w:type="spellEnd"/>
      <w:r w:rsidRPr="00E21600">
        <w:t xml:space="preserve"> </w:t>
      </w:r>
      <w:proofErr w:type="spellStart"/>
      <w:r w:rsidRPr="00E21600">
        <w:t>Industrias</w:t>
      </w:r>
      <w:proofErr w:type="spellEnd"/>
      <w:r w:rsidRPr="00E21600">
        <w:t xml:space="preserve"> Argentina (FIASA) (decision 87/52(b)), followed by, at its 88</w:t>
      </w:r>
      <w:r w:rsidRPr="00E21600">
        <w:rPr>
          <w:vertAlign w:val="superscript"/>
        </w:rPr>
        <w:t>th</w:t>
      </w:r>
      <w:r w:rsidRPr="00E21600">
        <w:t xml:space="preserve"> meeting, approval of the draft Agreement (decision 88/77(c)) and 2021</w:t>
      </w:r>
      <w:r w:rsidRPr="00E21600">
        <w:noBreakHyphen/>
        <w:t>2022 annual implementation plan (decisions 87/52(f) and 88/77(b)).</w:t>
      </w:r>
    </w:p>
    <w:p w14:paraId="60DD01B3" w14:textId="77777777" w:rsidR="005C6143" w:rsidRPr="00E21600" w:rsidRDefault="005C6143" w:rsidP="005C6143">
      <w:pPr>
        <w:pStyle w:val="Heading1"/>
      </w:pPr>
      <w:r w:rsidRPr="00E21600">
        <w:t xml:space="preserve">The 2021-2022 annual implementation </w:t>
      </w:r>
      <w:r w:rsidRPr="001B51E5">
        <w:t>plan inter alia a</w:t>
      </w:r>
      <w:r w:rsidRPr="00E21600">
        <w:t>nticipated that any HFC-23 by-product generated after 1 January 2022 and before the completion of the refurbishment of the incinerator would be stored in the on</w:t>
      </w:r>
      <w:r w:rsidRPr="00E21600">
        <w:noBreakHyphen/>
        <w:t xml:space="preserve">site cryogenic tank until the maximum capacity of the cryogenic tank had been reached. UNIDO noted that in case of unforeseen delays caused by </w:t>
      </w:r>
      <w:r w:rsidRPr="00E21600">
        <w:rPr>
          <w:i/>
          <w:iCs/>
        </w:rPr>
        <w:t>force majeure</w:t>
      </w:r>
      <w:r w:rsidRPr="00E21600">
        <w:t>, such as the COVID-19 pandemic, FIASA, the Government of Argentina, and UNIDO would immediately inform the Executive Committee and propose HFC-23 emission mitigation measures.</w:t>
      </w:r>
      <w:r w:rsidRPr="00E21600">
        <w:rPr>
          <w:rStyle w:val="FootnoteReference"/>
        </w:rPr>
        <w:footnoteReference w:id="16"/>
      </w:r>
    </w:p>
    <w:p w14:paraId="19971482" w14:textId="77777777" w:rsidR="005C6143" w:rsidRPr="00E21600" w:rsidRDefault="005C6143" w:rsidP="005C6143">
      <w:pPr>
        <w:pStyle w:val="Heading1"/>
      </w:pPr>
      <w:r w:rsidRPr="00E21600">
        <w:t>At the 90</w:t>
      </w:r>
      <w:r w:rsidRPr="00E21600">
        <w:rPr>
          <w:vertAlign w:val="superscript"/>
        </w:rPr>
        <w:t>th</w:t>
      </w:r>
      <w:r w:rsidRPr="00E21600">
        <w:t xml:space="preserve"> meeting, UNIDO reported delays finalizing a contract for the refurbishment of the incinerator. The cryogenic storage tank could have been used to store HFC-23 by-product while the incinerator refurbishment was ongoing at FIASA; however, due to concern by the Government that the cryogenic tank would reach its maximum capacity before the refurbishment was complete, FIASA had not connected the cryogenic tank, and HFC</w:t>
      </w:r>
      <w:r w:rsidRPr="00E21600">
        <w:noBreakHyphen/>
        <w:t>23 had been vented to the atmosphere between January 2022 and March or April 2022 when it was reconnected. In March 2022, FIASA had also temporarily stopped producing HCFC-22 due to challenges in purchasing raw materials given supply chain disruptions. It was agreed that once the enterprise restarted production of HCFC-22, it would store the HFC-23 by-product generated in the cryogenic tank until the refurbishment of the incinerator was complete or the maximum capacity of the cryogenic tank was reached, as originally planned.</w:t>
      </w:r>
    </w:p>
    <w:p w14:paraId="53FA88F5" w14:textId="77777777" w:rsidR="005C6143" w:rsidRPr="00914E44" w:rsidRDefault="005C6143" w:rsidP="005C6143">
      <w:pPr>
        <w:pStyle w:val="Heading1"/>
      </w:pPr>
      <w:r w:rsidRPr="00914E44">
        <w:t>At the 91</w:t>
      </w:r>
      <w:r w:rsidRPr="00914E44">
        <w:rPr>
          <w:vertAlign w:val="superscript"/>
        </w:rPr>
        <w:t>st</w:t>
      </w:r>
      <w:r w:rsidRPr="00914E44">
        <w:t xml:space="preserve"> meeting, UNIDO reported that F</w:t>
      </w:r>
      <w:r>
        <w:t>IA</w:t>
      </w:r>
      <w:r w:rsidRPr="00914E44">
        <w:t>SA had resumed production of HCFC-22 in June</w:t>
      </w:r>
      <w:r>
        <w:t> </w:t>
      </w:r>
      <w:r w:rsidRPr="00914E44">
        <w:t>2022; that its production was intermittent due to delays in the supply of anhydrous hydrogen fluoride caused by supply chain disruptions; and that there had been no further emissions of HFC-23 vented to the atmosphere beyond those reported to the 90</w:t>
      </w:r>
      <w:r w:rsidRPr="00914E44">
        <w:rPr>
          <w:vertAlign w:val="superscript"/>
        </w:rPr>
        <w:t>th</w:t>
      </w:r>
      <w:r w:rsidRPr="00914E44">
        <w:t xml:space="preserve"> meeting</w:t>
      </w:r>
      <w:r>
        <w:t>,</w:t>
      </w:r>
      <w:r w:rsidRPr="00914E44">
        <w:t xml:space="preserve"> as the HFC</w:t>
      </w:r>
      <w:r w:rsidRPr="00914E44">
        <w:noBreakHyphen/>
        <w:t>23 by-product that had been generated was stored in the onsite cryogenic tank</w:t>
      </w:r>
      <w:r>
        <w:t xml:space="preserve">. </w:t>
      </w:r>
      <w:r w:rsidRPr="00914E44">
        <w:t>Many but not all the parts needed to refurbish the incinerator had been delivered</w:t>
      </w:r>
      <w:r>
        <w:t>; accordingly, the incinerator was not yet operational</w:t>
      </w:r>
      <w:r w:rsidRPr="00914E44">
        <w:t>.</w:t>
      </w:r>
    </w:p>
    <w:p w14:paraId="4D64EEA7" w14:textId="77777777" w:rsidR="005C6143" w:rsidRPr="00F01DCF" w:rsidRDefault="005C6143" w:rsidP="005C6143">
      <w:pPr>
        <w:pStyle w:val="Heading1"/>
      </w:pPr>
      <w:r w:rsidRPr="00F01DCF">
        <w:t>At the 92</w:t>
      </w:r>
      <w:r w:rsidRPr="00F01DCF">
        <w:rPr>
          <w:vertAlign w:val="superscript"/>
        </w:rPr>
        <w:t>nd</w:t>
      </w:r>
      <w:r w:rsidRPr="00F01DCF">
        <w:t xml:space="preserve"> meeting, UNIDO reported that FIASA continued to store the HFC-23 by</w:t>
      </w:r>
      <w:r w:rsidRPr="00F01DCF">
        <w:noBreakHyphen/>
        <w:t>product generated during the production of HCFC-22 in the cryogenic tank and that there ha</w:t>
      </w:r>
      <w:r>
        <w:t>d</w:t>
      </w:r>
      <w:r w:rsidRPr="00F01DCF">
        <w:t xml:space="preserve"> been no further emissions of HFC-23 vented to the atmosphere beyond those reported to the 90</w:t>
      </w:r>
      <w:r w:rsidRPr="00F01DCF">
        <w:rPr>
          <w:vertAlign w:val="superscript"/>
        </w:rPr>
        <w:t>th</w:t>
      </w:r>
      <w:r w:rsidRPr="00F01DCF">
        <w:t xml:space="preserve"> meeting; however, the incinerator </w:t>
      </w:r>
      <w:r>
        <w:t>wa</w:t>
      </w:r>
      <w:r w:rsidRPr="00F01DCF">
        <w:t>s not yet operational</w:t>
      </w:r>
      <w:r>
        <w:t xml:space="preserve"> as </w:t>
      </w:r>
      <w:r w:rsidRPr="00F01DCF">
        <w:t>t</w:t>
      </w:r>
      <w:r w:rsidRPr="00F01DCF">
        <w:rPr>
          <w:kern w:val="36"/>
          <w:lang w:eastAsia="es-MX"/>
        </w:rPr>
        <w:t xml:space="preserve">he shipment </w:t>
      </w:r>
      <w:r>
        <w:rPr>
          <w:kern w:val="36"/>
          <w:lang w:eastAsia="es-MX"/>
        </w:rPr>
        <w:t xml:space="preserve">of parts </w:t>
      </w:r>
      <w:r w:rsidRPr="00F01DCF">
        <w:rPr>
          <w:kern w:val="36"/>
          <w:lang w:eastAsia="es-MX"/>
        </w:rPr>
        <w:t xml:space="preserve">from </w:t>
      </w:r>
      <w:r>
        <w:rPr>
          <w:kern w:val="36"/>
          <w:lang w:eastAsia="es-MX"/>
        </w:rPr>
        <w:t xml:space="preserve">SGL </w:t>
      </w:r>
      <w:r>
        <w:t xml:space="preserve">Carbon Group of </w:t>
      </w:r>
      <w:proofErr w:type="spellStart"/>
      <w:r>
        <w:t>Meitingen</w:t>
      </w:r>
      <w:proofErr w:type="spellEnd"/>
      <w:r>
        <w:t>, Germany (SGL), the technology provider for the incinerator, was delayed</w:t>
      </w:r>
      <w:r w:rsidRPr="00F01DCF">
        <w:rPr>
          <w:lang w:eastAsia="es-MX"/>
        </w:rPr>
        <w:t xml:space="preserve">. </w:t>
      </w:r>
      <w:r>
        <w:rPr>
          <w:lang w:eastAsia="es-MX"/>
        </w:rPr>
        <w:t>T</w:t>
      </w:r>
      <w:r w:rsidRPr="00F01DCF">
        <w:rPr>
          <w:lang w:eastAsia="es-MX"/>
        </w:rPr>
        <w:t>he incinerator was expected to be operational by the end of June 2023.</w:t>
      </w:r>
    </w:p>
    <w:p w14:paraId="4FB77BA2" w14:textId="77777777" w:rsidR="00F44E90" w:rsidRDefault="005C6143" w:rsidP="00BD32B6">
      <w:pPr>
        <w:pStyle w:val="Heading1"/>
      </w:pPr>
      <w:r>
        <w:t>UNIDO further reported that t</w:t>
      </w:r>
      <w:r w:rsidRPr="00BE2BBA">
        <w:t xml:space="preserve">he enterprise </w:t>
      </w:r>
      <w:r>
        <w:t xml:space="preserve">had </w:t>
      </w:r>
      <w:r w:rsidRPr="00BE2BBA">
        <w:t>increased production of HCFC-22 from November to January 2023, which aligns with the Argentine summer and increased demand</w:t>
      </w:r>
      <w:r>
        <w:t xml:space="preserve">; produced HCFC-22 in February 2023 at a reduced rate; and temporarily ceased production in March 2023. Given the enterprise’s production of 964.93 mt of HCFC-22 since the cryogenic tank was reconnected, </w:t>
      </w:r>
      <w:r w:rsidRPr="00E21600">
        <w:t xml:space="preserve">the maximum capacity of the storage tank </w:t>
      </w:r>
      <w:r>
        <w:t>had not been</w:t>
      </w:r>
      <w:r w:rsidRPr="00E21600">
        <w:t xml:space="preserve"> reached</w:t>
      </w:r>
      <w:r>
        <w:t>: a</w:t>
      </w:r>
      <w:r w:rsidRPr="00E21600">
        <w:rPr>
          <w:lang w:eastAsia="es-MX"/>
        </w:rPr>
        <w:t xml:space="preserve">s of March 2023, </w:t>
      </w:r>
      <w:r>
        <w:rPr>
          <w:lang w:eastAsia="es-MX"/>
        </w:rPr>
        <w:t>29.87</w:t>
      </w:r>
      <w:r w:rsidRPr="00E21600">
        <w:rPr>
          <w:lang w:eastAsia="es-MX"/>
        </w:rPr>
        <w:t xml:space="preserve"> mt of HFC</w:t>
      </w:r>
      <w:r w:rsidRPr="00E21600">
        <w:rPr>
          <w:lang w:eastAsia="es-MX"/>
        </w:rPr>
        <w:noBreakHyphen/>
        <w:t>23</w:t>
      </w:r>
      <w:r w:rsidRPr="00E21600">
        <w:t xml:space="preserve"> by-product was stored in the cryogenic tank </w:t>
      </w:r>
      <w:r>
        <w:t>and</w:t>
      </w:r>
      <w:r w:rsidRPr="00E21600">
        <w:t xml:space="preserve"> an estimated </w:t>
      </w:r>
      <w:r>
        <w:t xml:space="preserve">2.08 </w:t>
      </w:r>
      <w:r w:rsidRPr="00E21600">
        <w:t xml:space="preserve">mt </w:t>
      </w:r>
      <w:r>
        <w:t xml:space="preserve">of </w:t>
      </w:r>
      <w:r w:rsidRPr="00E21600">
        <w:t>capacity remain</w:t>
      </w:r>
      <w:r>
        <w:t>ed</w:t>
      </w:r>
      <w:r w:rsidRPr="00E21600">
        <w:t>.</w:t>
      </w:r>
    </w:p>
    <w:p w14:paraId="71932556" w14:textId="1E5C2300" w:rsidR="005C6143" w:rsidRPr="00BD32B6" w:rsidRDefault="005C6143" w:rsidP="00F44E90">
      <w:pPr>
        <w:pStyle w:val="Heading1"/>
        <w:numPr>
          <w:ilvl w:val="0"/>
          <w:numId w:val="0"/>
        </w:numPr>
      </w:pPr>
      <w:r w:rsidRPr="00BD32B6">
        <w:rPr>
          <w:b/>
          <w:bCs/>
        </w:rPr>
        <w:lastRenderedPageBreak/>
        <w:t>Progress report submitted to the 93</w:t>
      </w:r>
      <w:r w:rsidRPr="00BD32B6">
        <w:rPr>
          <w:b/>
          <w:bCs/>
          <w:vertAlign w:val="superscript"/>
        </w:rPr>
        <w:t>rd</w:t>
      </w:r>
      <w:r w:rsidRPr="00BD32B6">
        <w:rPr>
          <w:b/>
          <w:bCs/>
        </w:rPr>
        <w:t xml:space="preserve"> meeting</w:t>
      </w:r>
    </w:p>
    <w:p w14:paraId="350C3C3E" w14:textId="77777777" w:rsidR="005C6143" w:rsidRPr="00C1286C" w:rsidRDefault="005C6143" w:rsidP="005C6143">
      <w:pPr>
        <w:pStyle w:val="Heading1"/>
        <w:rPr>
          <w:lang w:val="en-US"/>
        </w:rPr>
      </w:pPr>
      <w:r w:rsidRPr="0059360E">
        <w:t xml:space="preserve">The shipment from SGL was delivered at FIASA on 8 September 2023. Given the delay in delivery of the shipment of parts from SGL, and the need for the enterprise to meet its contractual obligations with clients, FIASA continued producing HCFC-22 prior to the delivery of the shipment. </w:t>
      </w:r>
      <w:proofErr w:type="gramStart"/>
      <w:r w:rsidRPr="0059360E">
        <w:t>In order to</w:t>
      </w:r>
      <w:proofErr w:type="gramEnd"/>
      <w:r w:rsidRPr="0059360E">
        <w:t xml:space="preserve"> ensure that it did not emit any HFC-23 by-product to the atmosphere, FIASA purchased several rupture discs and operated the incinerator in a campaign mode, starting and stopping the incinerator nine times to ensure that the rupture disc, a key piece of equipment need</w:t>
      </w:r>
      <w:r>
        <w:t>ed</w:t>
      </w:r>
      <w:r w:rsidRPr="0059360E">
        <w:t xml:space="preserve"> to ensure the safe operation of the incinerator, was intact. </w:t>
      </w:r>
    </w:p>
    <w:p w14:paraId="316FF4DC" w14:textId="77777777" w:rsidR="005C6143" w:rsidRPr="00D447E5" w:rsidRDefault="005C6143" w:rsidP="005C6143">
      <w:pPr>
        <w:pStyle w:val="Heading1"/>
      </w:pPr>
      <w:r>
        <w:t>Between 1 January and 1 October</w:t>
      </w:r>
      <w:r w:rsidRPr="00D447E5">
        <w:t xml:space="preserve"> 2023, the enterprise produced 1,169.5</w:t>
      </w:r>
      <w:r>
        <w:t>1</w:t>
      </w:r>
      <w:r w:rsidRPr="00D447E5">
        <w:t xml:space="preserve"> mt of HCFC-22, generated 37.32 mt of HFC-23 by-product,</w:t>
      </w:r>
      <w:r>
        <w:rPr>
          <w:rStyle w:val="FootnoteReference"/>
        </w:rPr>
        <w:footnoteReference w:id="17"/>
      </w:r>
      <w:r w:rsidRPr="00D447E5">
        <w:t xml:space="preserve"> and destroyed </w:t>
      </w:r>
      <w:r>
        <w:t>52.37</w:t>
      </w:r>
      <w:r w:rsidRPr="00D447E5">
        <w:t xml:space="preserve"> mt of HFC-23</w:t>
      </w:r>
      <w:r>
        <w:t xml:space="preserve">. </w:t>
      </w:r>
      <w:r w:rsidRPr="00D447E5">
        <w:t>UNIDO confirmed that in 2023 there had been no further emissions of HFC</w:t>
      </w:r>
      <w:r>
        <w:noBreakHyphen/>
      </w:r>
      <w:r w:rsidRPr="00D447E5">
        <w:t xml:space="preserve">23 by-product except for those in line with the destruction and removal efficiency </w:t>
      </w:r>
      <w:r>
        <w:t xml:space="preserve">(DRE) </w:t>
      </w:r>
      <w:r w:rsidRPr="00D447E5">
        <w:t>of the incinerator (99.99 per cent). UNIDO further reported that the parts from SGL had been installed. The incinerator was temporarily not in operation as the enterprise wished to check the pressure-swing absorption compressor, which should be completed by the end of November 2023. There was sufficient capacity in the cryogenic tank for the enterprise to continue producing HCFC-22 and storing additional HFC-23 by</w:t>
      </w:r>
      <w:r>
        <w:noBreakHyphen/>
      </w:r>
      <w:r w:rsidRPr="00D447E5">
        <w:t xml:space="preserve">product, thus continuing to ensure that there were no further emissions of HFC-23. </w:t>
      </w:r>
    </w:p>
    <w:p w14:paraId="2F1169B3" w14:textId="77777777" w:rsidR="005C6143" w:rsidRPr="00E21600" w:rsidRDefault="005C6143" w:rsidP="005C6143">
      <w:pPr>
        <w:pStyle w:val="Heading1"/>
        <w:numPr>
          <w:ilvl w:val="0"/>
          <w:numId w:val="0"/>
        </w:numPr>
      </w:pPr>
      <w:r w:rsidRPr="00E21600">
        <w:rPr>
          <w:b/>
          <w:bCs/>
        </w:rPr>
        <w:t>Secretariat’s comments</w:t>
      </w:r>
    </w:p>
    <w:p w14:paraId="4A10C055" w14:textId="77777777" w:rsidR="005C6143" w:rsidRDefault="005C6143" w:rsidP="005C6143">
      <w:pPr>
        <w:pStyle w:val="Heading1"/>
        <w:rPr>
          <w:lang w:eastAsia="es-MX"/>
        </w:rPr>
      </w:pPr>
      <w:r w:rsidRPr="002C1024">
        <w:rPr>
          <w:kern w:val="36"/>
          <w:lang w:eastAsia="es-MX"/>
        </w:rPr>
        <w:t>Notwithstanding the challenges faced in the implementation of the project, no further HFC-23 by</w:t>
      </w:r>
      <w:r>
        <w:rPr>
          <w:kern w:val="36"/>
          <w:lang w:eastAsia="es-MX"/>
        </w:rPr>
        <w:noBreakHyphen/>
      </w:r>
      <w:r w:rsidRPr="002C1024">
        <w:rPr>
          <w:kern w:val="36"/>
          <w:lang w:eastAsia="es-MX"/>
        </w:rPr>
        <w:t>product has been emitted to the atmosphere</w:t>
      </w:r>
      <w:r>
        <w:rPr>
          <w:kern w:val="36"/>
          <w:lang w:eastAsia="es-MX"/>
        </w:rPr>
        <w:t xml:space="preserve"> beyond those in line with the DRE of the incinerator</w:t>
      </w:r>
      <w:r w:rsidRPr="002C1024">
        <w:rPr>
          <w:kern w:val="36"/>
          <w:lang w:eastAsia="es-MX"/>
        </w:rPr>
        <w:t>.</w:t>
      </w:r>
      <w:r w:rsidRPr="002C1024">
        <w:rPr>
          <w:lang w:eastAsia="es-MX"/>
        </w:rPr>
        <w:t xml:space="preserve"> </w:t>
      </w:r>
      <w:r>
        <w:rPr>
          <w:lang w:eastAsia="es-MX"/>
        </w:rPr>
        <w:t>In that regard, the Secretariat noted that</w:t>
      </w:r>
      <w:r w:rsidRPr="00E202D4">
        <w:rPr>
          <w:lang w:eastAsia="es-MX"/>
        </w:rPr>
        <w:t xml:space="preserve"> the incinerator operates optimally at steady</w:t>
      </w:r>
      <w:r>
        <w:rPr>
          <w:lang w:eastAsia="es-MX"/>
        </w:rPr>
        <w:t>-</w:t>
      </w:r>
      <w:r w:rsidRPr="00E202D4">
        <w:rPr>
          <w:lang w:eastAsia="es-MX"/>
        </w:rPr>
        <w:t xml:space="preserve">state; in contrast, frequent start-up and shut-downs may result in a lower DRE. </w:t>
      </w:r>
      <w:r>
        <w:rPr>
          <w:lang w:eastAsia="es-MX"/>
        </w:rPr>
        <w:t xml:space="preserve">UNIDO confirmed that the enterprise monitored emissions of HFC-23 from the incinerator and that such emissions had been in line with the DRE of the incinerator. </w:t>
      </w:r>
    </w:p>
    <w:p w14:paraId="7FAF6194" w14:textId="77777777" w:rsidR="005C6143" w:rsidRDefault="005C6143" w:rsidP="005C6143">
      <w:pPr>
        <w:pStyle w:val="Heading1"/>
        <w:rPr>
          <w:lang w:eastAsia="es-MX"/>
        </w:rPr>
      </w:pPr>
      <w:r w:rsidRPr="002002EB">
        <w:rPr>
          <w:lang w:eastAsia="es-MX"/>
        </w:rPr>
        <w:t xml:space="preserve">In line with decision 92/18(b), </w:t>
      </w:r>
      <w:r>
        <w:rPr>
          <w:lang w:eastAsia="es-MX"/>
        </w:rPr>
        <w:t>the Secretariat sought clarification on the quantity of HFC-23 by</w:t>
      </w:r>
      <w:r>
        <w:rPr>
          <w:lang w:eastAsia="es-MX"/>
        </w:rPr>
        <w:noBreakHyphen/>
        <w:t xml:space="preserve">product stored in the cryogenic tank. UNIDO indicated the cryogenic tank was 48.3 per cent full. At the time of finalization of the present document, the Secretariat was not clear on how that value was determined; the Executive Committee may wish to seek UNIDO’s clarification on the matter. </w:t>
      </w:r>
    </w:p>
    <w:p w14:paraId="063F6FC4" w14:textId="77777777" w:rsidR="005C6143" w:rsidRPr="002C1024" w:rsidRDefault="005C6143" w:rsidP="005C6143">
      <w:pPr>
        <w:pStyle w:val="Heading1"/>
        <w:rPr>
          <w:lang w:eastAsia="es-MX"/>
        </w:rPr>
      </w:pPr>
      <w:r>
        <w:rPr>
          <w:lang w:eastAsia="es-MX"/>
        </w:rPr>
        <w:t>The parts from SGL have been installed, and the incinerator can be restarted once the pressure</w:t>
      </w:r>
      <w:r>
        <w:rPr>
          <w:lang w:eastAsia="es-MX"/>
        </w:rPr>
        <w:noBreakHyphen/>
        <w:t>swing absorption compressor has been checked, expected by the end of November. The enterprise remains committed to meeting the targets specified in the Agreement between the Government and the Executive Committee. The second tranche of the project is expected to be submitted to the 94</w:t>
      </w:r>
      <w:r w:rsidRPr="007E7C7A">
        <w:rPr>
          <w:vertAlign w:val="superscript"/>
          <w:lang w:eastAsia="es-MX"/>
        </w:rPr>
        <w:t>th</w:t>
      </w:r>
      <w:r>
        <w:rPr>
          <w:lang w:eastAsia="es-MX"/>
        </w:rPr>
        <w:t> meeting. That submission will include a progress report on the implementation of the first tranche, a plan of action for the second tranche, and the verification for the years 2022 and 2023.</w:t>
      </w:r>
    </w:p>
    <w:p w14:paraId="4AAF7590" w14:textId="77777777" w:rsidR="005C6143" w:rsidRPr="00E21600" w:rsidRDefault="005C6143" w:rsidP="005C6143">
      <w:pPr>
        <w:rPr>
          <w:b/>
          <w:bCs/>
        </w:rPr>
      </w:pPr>
      <w:r w:rsidRPr="00E21600">
        <w:rPr>
          <w:b/>
          <w:bCs/>
        </w:rPr>
        <w:t>Recommendation</w:t>
      </w:r>
    </w:p>
    <w:p w14:paraId="483DFA77" w14:textId="77777777" w:rsidR="005C6143" w:rsidRPr="00E21600" w:rsidRDefault="005C6143" w:rsidP="005C6143">
      <w:pPr>
        <w:rPr>
          <w:b/>
          <w:bCs/>
          <w:highlight w:val="yellow"/>
        </w:rPr>
      </w:pPr>
    </w:p>
    <w:p w14:paraId="0CBE8951" w14:textId="1302E5E1" w:rsidR="005C6143" w:rsidRDefault="005C6143" w:rsidP="005C6143">
      <w:pPr>
        <w:pStyle w:val="Heading1"/>
      </w:pPr>
      <w:r w:rsidRPr="00236605">
        <w:t>The Executive Committee may wish</w:t>
      </w:r>
      <w:r w:rsidR="007B158E">
        <w:t xml:space="preserve"> to note</w:t>
      </w:r>
      <w:r>
        <w:t>:</w:t>
      </w:r>
    </w:p>
    <w:p w14:paraId="04A692FD" w14:textId="4E4ADF49" w:rsidR="005C6143" w:rsidRDefault="007B158E" w:rsidP="005C6143">
      <w:pPr>
        <w:pStyle w:val="Heading2"/>
        <w:numPr>
          <w:ilvl w:val="1"/>
          <w:numId w:val="1"/>
        </w:numPr>
      </w:pPr>
      <w:r>
        <w:t>T</w:t>
      </w:r>
      <w:r w:rsidR="005C6143" w:rsidRPr="00236605">
        <w:t xml:space="preserve">he progress report on the implementation of the project for the control of emissions of HFC-23 generated in the production of HCFC-22 at </w:t>
      </w:r>
      <w:proofErr w:type="spellStart"/>
      <w:r w:rsidR="005C6143" w:rsidRPr="00236605">
        <w:t>Frio</w:t>
      </w:r>
      <w:proofErr w:type="spellEnd"/>
      <w:r w:rsidR="005C6143" w:rsidRPr="00236605">
        <w:t xml:space="preserve"> </w:t>
      </w:r>
      <w:proofErr w:type="spellStart"/>
      <w:r w:rsidR="005C6143" w:rsidRPr="00236605">
        <w:t>Industrias</w:t>
      </w:r>
      <w:proofErr w:type="spellEnd"/>
      <w:r w:rsidR="005C6143" w:rsidRPr="00236605">
        <w:t xml:space="preserve"> Argentina, submitted by UNIDO, and contained in document </w:t>
      </w:r>
      <w:r w:rsidR="005C6143" w:rsidRPr="005D1AAF">
        <w:t>UNEP/</w:t>
      </w:r>
      <w:proofErr w:type="spellStart"/>
      <w:r w:rsidR="005C6143" w:rsidRPr="005D1AAF">
        <w:t>OzL.Pro</w:t>
      </w:r>
      <w:proofErr w:type="spellEnd"/>
      <w:r w:rsidR="005C6143" w:rsidRPr="005D1AAF">
        <w:t>/ExCom/93/21;</w:t>
      </w:r>
      <w:r w:rsidR="005C6143">
        <w:t xml:space="preserve"> and</w:t>
      </w:r>
    </w:p>
    <w:p w14:paraId="1F9D769E" w14:textId="1C2CA854" w:rsidR="007B158E" w:rsidRDefault="007B158E" w:rsidP="005C6143">
      <w:pPr>
        <w:pStyle w:val="Heading2"/>
        <w:numPr>
          <w:ilvl w:val="1"/>
          <w:numId w:val="1"/>
        </w:numPr>
        <w:sectPr w:rsidR="007B158E"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t>T</w:t>
      </w:r>
      <w:r w:rsidR="005C6143">
        <w:t>hat UNIDO will provide an update to clarify the quantity of HFC-23 by-product stored in the cryogenic tank, in line with decision 92/18(b), during the 93</w:t>
      </w:r>
      <w:r w:rsidR="005C6143">
        <w:rPr>
          <w:vertAlign w:val="superscript"/>
        </w:rPr>
        <w:t>rd</w:t>
      </w:r>
      <w:r w:rsidR="005C6143">
        <w:t xml:space="preserve"> meeting. </w:t>
      </w:r>
    </w:p>
    <w:p w14:paraId="5F34FEF9" w14:textId="7420319C" w:rsidR="00BD32B6" w:rsidRDefault="00BD32B6" w:rsidP="008B0D38">
      <w:pPr>
        <w:jc w:val="center"/>
        <w:rPr>
          <w:b/>
          <w:bCs/>
          <w:lang w:val="en-GB"/>
        </w:rPr>
      </w:pPr>
      <w:r>
        <w:rPr>
          <w:b/>
          <w:bCs/>
          <w:lang w:val="en-GB"/>
        </w:rPr>
        <w:lastRenderedPageBreak/>
        <w:t>Annex I</w:t>
      </w:r>
    </w:p>
    <w:p w14:paraId="3B43A1D9" w14:textId="409996A5" w:rsidR="00E72499" w:rsidRPr="00633EFC" w:rsidRDefault="00E72499" w:rsidP="00E72499">
      <w:pPr>
        <w:spacing w:before="240" w:after="240"/>
        <w:jc w:val="center"/>
        <w:rPr>
          <w:b/>
          <w:bCs/>
          <w:lang w:val="en-GB"/>
        </w:rPr>
      </w:pPr>
      <w:r w:rsidRPr="00633EFC">
        <w:rPr>
          <w:b/>
          <w:bCs/>
          <w:lang w:val="en-GB"/>
        </w:rPr>
        <w:t>TEXT TO BE INCLUDED IN THE REVISED UPDATED AGREEMENT BETWEEN</w:t>
      </w:r>
      <w:r w:rsidRPr="00633EFC">
        <w:rPr>
          <w:b/>
          <w:bCs/>
          <w:lang w:val="en-GB"/>
        </w:rPr>
        <w:br/>
        <w:t>THE GOVERNMENT OF MAURITANIA AND THE EXECUTIVE COMMITTEE OF</w:t>
      </w:r>
      <w:r w:rsidRPr="00633EFC">
        <w:rPr>
          <w:b/>
          <w:bCs/>
          <w:lang w:val="en-GB"/>
        </w:rPr>
        <w:br/>
        <w:t>THE MULTILATERAL FUND FOR THE REDUCTION IN CONSUMPTION OF</w:t>
      </w:r>
      <w:r w:rsidRPr="00633EFC">
        <w:rPr>
          <w:b/>
          <w:bCs/>
          <w:lang w:val="en-GB"/>
        </w:rPr>
        <w:br/>
        <w:t>HYDROCHLOROFLUOROCARBONS IN ACCORDANCE WITH</w:t>
      </w:r>
      <w:r w:rsidRPr="00633EFC">
        <w:rPr>
          <w:b/>
          <w:bCs/>
          <w:lang w:val="en-GB"/>
        </w:rPr>
        <w:br/>
        <w:t>STAGE I OF THE HCFC PHASE-OUT MANAGEMENT PLAN</w:t>
      </w:r>
    </w:p>
    <w:p w14:paraId="2CA4D681" w14:textId="77777777" w:rsidR="00E72499" w:rsidRDefault="00E72499" w:rsidP="00E72499">
      <w:pPr>
        <w:spacing w:after="240"/>
        <w:jc w:val="center"/>
        <w:rPr>
          <w:lang w:val="en-GB"/>
        </w:rPr>
      </w:pPr>
      <w:r w:rsidRPr="00633EFC">
        <w:rPr>
          <w:lang w:val="en-GB"/>
        </w:rPr>
        <w:t>(Relevant changes are in bold font for ease of reference)</w:t>
      </w:r>
    </w:p>
    <w:p w14:paraId="4AC5D014" w14:textId="77777777" w:rsidR="00E72499" w:rsidRDefault="00E72499" w:rsidP="00E72499">
      <w:pPr>
        <w:autoSpaceDE w:val="0"/>
        <w:autoSpaceDN w:val="0"/>
        <w:adjustRightInd w:val="0"/>
      </w:pPr>
      <w:r>
        <w:t>1.</w:t>
      </w:r>
      <w:r>
        <w:tab/>
        <w:t xml:space="preserve">This Agreement represents the understanding of the Government of Mauritania (the “Country”) and the Executive Committee with respect to the reduction of controlled use of the ozone-depleting substances (ODS) set out in Appendix 1-A (“The Substances”) to a sustained level of </w:t>
      </w:r>
      <w:r w:rsidRPr="00BE75BF">
        <w:rPr>
          <w:b/>
          <w:bCs/>
        </w:rPr>
        <w:t>6.66</w:t>
      </w:r>
      <w:r>
        <w:t xml:space="preserve"> ODP tonnes by 1 January 2025 in compliance with Montreal Protocol schedules.</w:t>
      </w:r>
    </w:p>
    <w:p w14:paraId="21CC7878" w14:textId="77777777" w:rsidR="00E72499" w:rsidRPr="00633EFC" w:rsidRDefault="00E72499" w:rsidP="00E72499">
      <w:pPr>
        <w:autoSpaceDE w:val="0"/>
        <w:autoSpaceDN w:val="0"/>
        <w:adjustRightInd w:val="0"/>
        <w:jc w:val="left"/>
        <w:rPr>
          <w:lang w:val="en-GB"/>
        </w:rPr>
      </w:pPr>
    </w:p>
    <w:p w14:paraId="3C3647F8" w14:textId="7AC41705" w:rsidR="00E72499" w:rsidRDefault="00E72499" w:rsidP="008B0D38">
      <w:pPr>
        <w:pStyle w:val="Heading1"/>
        <w:numPr>
          <w:ilvl w:val="0"/>
          <w:numId w:val="26"/>
        </w:numPr>
      </w:pPr>
      <w:r w:rsidRPr="000169C2">
        <w:t>At the 88</w:t>
      </w:r>
      <w:r w:rsidRPr="00145CB8">
        <w:rPr>
          <w:vertAlign w:val="superscript"/>
        </w:rPr>
        <w:t>th</w:t>
      </w:r>
      <w:r w:rsidRPr="00145CB8">
        <w:rPr>
          <w:sz w:val="14"/>
          <w:szCs w:val="14"/>
        </w:rPr>
        <w:t xml:space="preserve"> </w:t>
      </w:r>
      <w:r w:rsidRPr="000169C2">
        <w:t>meeting, UNDP stopped being the Cooperating IA in respect of the Country’s activities</w:t>
      </w:r>
      <w:r>
        <w:t xml:space="preserve"> </w:t>
      </w:r>
      <w:r w:rsidRPr="000169C2">
        <w:t>under this Agreement. This updated Agreement supersedes the Agreement reached between the</w:t>
      </w:r>
      <w:r>
        <w:t xml:space="preserve"> </w:t>
      </w:r>
      <w:r w:rsidRPr="000169C2">
        <w:t xml:space="preserve">Government of Mauritania and the Executive Committee at the </w:t>
      </w:r>
      <w:r w:rsidRPr="008B0D38">
        <w:rPr>
          <w:b/>
          <w:bCs/>
        </w:rPr>
        <w:t>88</w:t>
      </w:r>
      <w:r w:rsidRPr="008B0D38">
        <w:rPr>
          <w:b/>
          <w:bCs/>
          <w:vertAlign w:val="superscript"/>
        </w:rPr>
        <w:t>th</w:t>
      </w:r>
      <w:r>
        <w:t xml:space="preserve"> </w:t>
      </w:r>
      <w:r w:rsidRPr="000169C2">
        <w:t>meeting of the Executive Committee.</w:t>
      </w:r>
    </w:p>
    <w:p w14:paraId="0973CDAA" w14:textId="77777777" w:rsidR="00E72499" w:rsidRPr="00633EFC" w:rsidRDefault="00E72499" w:rsidP="00E72499">
      <w:pPr>
        <w:keepNext/>
        <w:rPr>
          <w:b/>
          <w:lang w:val="en-GB"/>
        </w:rPr>
      </w:pPr>
      <w:r w:rsidRPr="00633EFC">
        <w:rPr>
          <w:b/>
          <w:lang w:val="en-GB"/>
        </w:rPr>
        <w:t>APPENDIX 1-A: THE SUBSTANCES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900"/>
        <w:gridCol w:w="900"/>
        <w:gridCol w:w="4813"/>
      </w:tblGrid>
      <w:tr w:rsidR="00E72499" w:rsidRPr="00633EFC" w14:paraId="685514D9" w14:textId="77777777" w:rsidTr="00417A2E">
        <w:trPr>
          <w:trHeight w:val="487"/>
        </w:trPr>
        <w:tc>
          <w:tcPr>
            <w:tcW w:w="2880" w:type="dxa"/>
          </w:tcPr>
          <w:p w14:paraId="3AA59AB2" w14:textId="77777777" w:rsidR="00E72499" w:rsidRPr="00633EFC" w:rsidRDefault="00E72499" w:rsidP="00417A2E">
            <w:pPr>
              <w:keepNext/>
              <w:rPr>
                <w:sz w:val="20"/>
                <w:szCs w:val="20"/>
                <w:lang w:val="en-GB"/>
              </w:rPr>
            </w:pPr>
            <w:r w:rsidRPr="00633EFC">
              <w:rPr>
                <w:sz w:val="20"/>
                <w:szCs w:val="20"/>
                <w:lang w:val="en-GB"/>
              </w:rPr>
              <w:t>Substance</w:t>
            </w:r>
          </w:p>
        </w:tc>
        <w:tc>
          <w:tcPr>
            <w:tcW w:w="900" w:type="dxa"/>
          </w:tcPr>
          <w:p w14:paraId="7E2C7162" w14:textId="77777777" w:rsidR="00E72499" w:rsidRPr="00633EFC" w:rsidRDefault="00E72499" w:rsidP="00417A2E">
            <w:pPr>
              <w:keepNext/>
              <w:rPr>
                <w:sz w:val="20"/>
                <w:szCs w:val="20"/>
                <w:lang w:val="en-GB"/>
              </w:rPr>
            </w:pPr>
            <w:r w:rsidRPr="00633EFC">
              <w:rPr>
                <w:sz w:val="20"/>
                <w:szCs w:val="20"/>
                <w:lang w:val="en-GB"/>
              </w:rPr>
              <w:t>Annex</w:t>
            </w:r>
          </w:p>
        </w:tc>
        <w:tc>
          <w:tcPr>
            <w:tcW w:w="900" w:type="dxa"/>
          </w:tcPr>
          <w:p w14:paraId="0A06AAD3" w14:textId="77777777" w:rsidR="00E72499" w:rsidRPr="00633EFC" w:rsidRDefault="00E72499" w:rsidP="00417A2E">
            <w:pPr>
              <w:keepNext/>
              <w:rPr>
                <w:sz w:val="20"/>
                <w:szCs w:val="20"/>
                <w:lang w:val="en-GB"/>
              </w:rPr>
            </w:pPr>
            <w:r w:rsidRPr="00633EFC">
              <w:rPr>
                <w:sz w:val="20"/>
                <w:szCs w:val="20"/>
                <w:lang w:val="en-GB"/>
              </w:rPr>
              <w:t>Group</w:t>
            </w:r>
          </w:p>
        </w:tc>
        <w:tc>
          <w:tcPr>
            <w:tcW w:w="4813" w:type="dxa"/>
          </w:tcPr>
          <w:p w14:paraId="3CD41B9F" w14:textId="77777777" w:rsidR="00E72499" w:rsidRPr="00633EFC" w:rsidRDefault="00E72499" w:rsidP="00417A2E">
            <w:pPr>
              <w:keepNext/>
              <w:jc w:val="center"/>
              <w:rPr>
                <w:sz w:val="20"/>
                <w:szCs w:val="20"/>
                <w:lang w:val="en-GB"/>
              </w:rPr>
            </w:pPr>
            <w:r w:rsidRPr="00633EFC">
              <w:rPr>
                <w:sz w:val="20"/>
                <w:szCs w:val="20"/>
                <w:lang w:val="en-GB"/>
              </w:rPr>
              <w:t>Starting point for aggregate reductions in consumption</w:t>
            </w:r>
          </w:p>
          <w:p w14:paraId="30347ABB" w14:textId="77777777" w:rsidR="00E72499" w:rsidRPr="00633EFC" w:rsidRDefault="00E72499" w:rsidP="00417A2E">
            <w:pPr>
              <w:keepNext/>
              <w:jc w:val="center"/>
              <w:rPr>
                <w:sz w:val="20"/>
                <w:szCs w:val="20"/>
                <w:lang w:val="en-GB"/>
              </w:rPr>
            </w:pPr>
            <w:r w:rsidRPr="00633EFC">
              <w:rPr>
                <w:sz w:val="20"/>
                <w:szCs w:val="20"/>
                <w:lang w:val="en-GB"/>
              </w:rPr>
              <w:t>(ODP tonnes)</w:t>
            </w:r>
          </w:p>
        </w:tc>
      </w:tr>
      <w:tr w:rsidR="00E72499" w:rsidRPr="00633EFC" w14:paraId="752B8F6C" w14:textId="77777777" w:rsidTr="00417A2E">
        <w:tc>
          <w:tcPr>
            <w:tcW w:w="2880" w:type="dxa"/>
          </w:tcPr>
          <w:p w14:paraId="230DBC86" w14:textId="77777777" w:rsidR="00E72499" w:rsidRPr="00633EFC" w:rsidRDefault="00E72499" w:rsidP="00417A2E">
            <w:pPr>
              <w:keepNext/>
              <w:rPr>
                <w:sz w:val="20"/>
                <w:szCs w:val="20"/>
                <w:lang w:val="en-GB"/>
              </w:rPr>
            </w:pPr>
            <w:r w:rsidRPr="00633EFC">
              <w:rPr>
                <w:sz w:val="20"/>
                <w:szCs w:val="20"/>
                <w:lang w:val="en-GB"/>
              </w:rPr>
              <w:t>HCFC-22</w:t>
            </w:r>
          </w:p>
        </w:tc>
        <w:tc>
          <w:tcPr>
            <w:tcW w:w="900" w:type="dxa"/>
          </w:tcPr>
          <w:p w14:paraId="61062589" w14:textId="77777777" w:rsidR="00E72499" w:rsidRPr="00633EFC" w:rsidRDefault="00E72499" w:rsidP="00417A2E">
            <w:pPr>
              <w:keepNext/>
              <w:rPr>
                <w:sz w:val="20"/>
                <w:szCs w:val="20"/>
                <w:lang w:val="en-GB"/>
              </w:rPr>
            </w:pPr>
            <w:r w:rsidRPr="00633EFC">
              <w:rPr>
                <w:sz w:val="20"/>
                <w:szCs w:val="20"/>
                <w:lang w:val="en-GB"/>
              </w:rPr>
              <w:t>C</w:t>
            </w:r>
          </w:p>
        </w:tc>
        <w:tc>
          <w:tcPr>
            <w:tcW w:w="900" w:type="dxa"/>
          </w:tcPr>
          <w:p w14:paraId="43DAF633" w14:textId="77777777" w:rsidR="00E72499" w:rsidRPr="00633EFC" w:rsidRDefault="00E72499" w:rsidP="00417A2E">
            <w:pPr>
              <w:keepNext/>
              <w:autoSpaceDE w:val="0"/>
              <w:autoSpaceDN w:val="0"/>
              <w:adjustRightInd w:val="0"/>
              <w:rPr>
                <w:sz w:val="20"/>
                <w:szCs w:val="20"/>
                <w:lang w:val="en-GB"/>
              </w:rPr>
            </w:pPr>
            <w:r w:rsidRPr="00633EFC">
              <w:rPr>
                <w:sz w:val="20"/>
                <w:szCs w:val="20"/>
                <w:lang w:val="en-GB"/>
              </w:rPr>
              <w:t xml:space="preserve">I </w:t>
            </w:r>
          </w:p>
        </w:tc>
        <w:tc>
          <w:tcPr>
            <w:tcW w:w="4813" w:type="dxa"/>
            <w:vAlign w:val="center"/>
          </w:tcPr>
          <w:p w14:paraId="4223DEEA" w14:textId="77777777" w:rsidR="00E72499" w:rsidRPr="00633EFC" w:rsidRDefault="00E72499" w:rsidP="00417A2E">
            <w:pPr>
              <w:pStyle w:val="Default"/>
              <w:keepNext/>
              <w:widowControl/>
              <w:jc w:val="right"/>
              <w:rPr>
                <w:b/>
                <w:bCs/>
                <w:sz w:val="20"/>
                <w:szCs w:val="20"/>
                <w:highlight w:val="cyan"/>
                <w:lang w:val="en-GB"/>
              </w:rPr>
            </w:pPr>
            <w:r w:rsidRPr="00633EFC">
              <w:rPr>
                <w:b/>
                <w:bCs/>
                <w:sz w:val="20"/>
                <w:szCs w:val="20"/>
                <w:lang w:val="en-GB"/>
              </w:rPr>
              <w:t>10.67</w:t>
            </w:r>
          </w:p>
        </w:tc>
      </w:tr>
    </w:tbl>
    <w:p w14:paraId="232A08F7" w14:textId="77777777" w:rsidR="00E72499" w:rsidRPr="00633EFC" w:rsidRDefault="00E72499" w:rsidP="00E72499">
      <w:pPr>
        <w:pStyle w:val="NoSpacing"/>
        <w:spacing w:after="120"/>
        <w:rPr>
          <w:rFonts w:ascii="Times New Roman" w:eastAsia="Calibri" w:hAnsi="Times New Roman" w:cs="Times New Roman"/>
          <w:b/>
          <w:bCs/>
          <w:lang w:val="en-GB"/>
        </w:rPr>
      </w:pPr>
    </w:p>
    <w:p w14:paraId="1EA6A068" w14:textId="77777777" w:rsidR="00E72499" w:rsidRPr="00633EFC" w:rsidRDefault="00E72499" w:rsidP="00E72499">
      <w:pPr>
        <w:pStyle w:val="NoSpacing"/>
        <w:spacing w:after="120"/>
        <w:rPr>
          <w:rFonts w:ascii="Times New Roman" w:eastAsia="Calibri" w:hAnsi="Times New Roman" w:cs="Times New Roman"/>
          <w:b/>
          <w:bCs/>
          <w:lang w:val="en-GB"/>
        </w:rPr>
      </w:pPr>
      <w:r w:rsidRPr="00633EFC">
        <w:rPr>
          <w:rFonts w:ascii="Times New Roman" w:eastAsia="Calibri" w:hAnsi="Times New Roman" w:cs="Times New Roman"/>
          <w:b/>
          <w:bCs/>
          <w:lang w:val="en-GB"/>
        </w:rPr>
        <w:t>APPENDIX 2-A: THE TARGETS, AND FUNDING</w:t>
      </w:r>
    </w:p>
    <w:tbl>
      <w:tblPr>
        <w:tblW w:w="5000" w:type="pct"/>
        <w:tblLayout w:type="fixed"/>
        <w:tblLook w:val="04A0" w:firstRow="1" w:lastRow="0" w:firstColumn="1" w:lastColumn="0" w:noHBand="0" w:noVBand="1"/>
      </w:tblPr>
      <w:tblGrid>
        <w:gridCol w:w="704"/>
        <w:gridCol w:w="2516"/>
        <w:gridCol w:w="681"/>
        <w:gridCol w:w="681"/>
        <w:gridCol w:w="681"/>
        <w:gridCol w:w="681"/>
        <w:gridCol w:w="681"/>
        <w:gridCol w:w="681"/>
        <w:gridCol w:w="681"/>
        <w:gridCol w:w="681"/>
        <w:gridCol w:w="682"/>
      </w:tblGrid>
      <w:tr w:rsidR="00E72499" w:rsidRPr="00633EFC" w14:paraId="1F3A1FFF" w14:textId="77777777" w:rsidTr="00417A2E">
        <w:trPr>
          <w:trHeight w:val="285"/>
          <w:tblHeader/>
        </w:trPr>
        <w:tc>
          <w:tcPr>
            <w:tcW w:w="704" w:type="dxa"/>
            <w:tcBorders>
              <w:top w:val="single" w:sz="4" w:space="0" w:color="auto"/>
              <w:left w:val="single" w:sz="4" w:space="0" w:color="auto"/>
              <w:bottom w:val="single" w:sz="4" w:space="0" w:color="auto"/>
              <w:right w:val="single" w:sz="4" w:space="0" w:color="auto"/>
            </w:tcBorders>
            <w:vAlign w:val="center"/>
          </w:tcPr>
          <w:p w14:paraId="796483DA" w14:textId="77777777" w:rsidR="00E72499" w:rsidRPr="00633EFC" w:rsidRDefault="00E72499" w:rsidP="00417A2E">
            <w:pPr>
              <w:jc w:val="left"/>
              <w:rPr>
                <w:b/>
                <w:bCs/>
                <w:color w:val="000000"/>
                <w:sz w:val="20"/>
                <w:szCs w:val="20"/>
                <w:lang w:val="en-GB" w:eastAsia="en-CA"/>
              </w:rPr>
            </w:pPr>
            <w:r w:rsidRPr="00633EFC">
              <w:rPr>
                <w:b/>
                <w:spacing w:val="-5"/>
                <w:sz w:val="20"/>
                <w:szCs w:val="20"/>
                <w:lang w:val="en-GB"/>
              </w:rPr>
              <w:t>Row</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234CBD" w14:textId="77777777" w:rsidR="00E72499" w:rsidRPr="00633EFC" w:rsidRDefault="00E72499" w:rsidP="00417A2E">
            <w:pPr>
              <w:jc w:val="left"/>
              <w:rPr>
                <w:b/>
                <w:bCs/>
                <w:color w:val="000000"/>
                <w:sz w:val="20"/>
                <w:szCs w:val="20"/>
                <w:lang w:val="en-GB" w:eastAsia="en-CA"/>
              </w:rPr>
            </w:pPr>
            <w:r w:rsidRPr="00633EFC">
              <w:rPr>
                <w:b/>
                <w:spacing w:val="-2"/>
                <w:sz w:val="20"/>
                <w:szCs w:val="20"/>
                <w:lang w:val="en-GB"/>
              </w:rPr>
              <w:t>Particulars</w:t>
            </w:r>
          </w:p>
        </w:tc>
        <w:tc>
          <w:tcPr>
            <w:tcW w:w="681" w:type="dxa"/>
            <w:tcBorders>
              <w:top w:val="single" w:sz="4" w:space="0" w:color="auto"/>
              <w:left w:val="nil"/>
              <w:bottom w:val="single" w:sz="4" w:space="0" w:color="auto"/>
              <w:right w:val="single" w:sz="4" w:space="0" w:color="auto"/>
            </w:tcBorders>
            <w:shd w:val="clear" w:color="auto" w:fill="auto"/>
            <w:hideMark/>
          </w:tcPr>
          <w:p w14:paraId="0543C2F5" w14:textId="77777777" w:rsidR="00E72499" w:rsidRPr="00633EFC" w:rsidRDefault="00E72499" w:rsidP="00417A2E">
            <w:pPr>
              <w:jc w:val="center"/>
              <w:rPr>
                <w:b/>
                <w:bCs/>
                <w:color w:val="000000"/>
                <w:sz w:val="20"/>
                <w:szCs w:val="20"/>
                <w:lang w:val="en-GB" w:eastAsia="en-CA"/>
              </w:rPr>
            </w:pPr>
            <w:r w:rsidRPr="00633EFC">
              <w:rPr>
                <w:b/>
                <w:bCs/>
                <w:color w:val="000000"/>
                <w:sz w:val="20"/>
                <w:szCs w:val="20"/>
                <w:lang w:val="en-GB" w:eastAsia="en-CA"/>
              </w:rPr>
              <w:t>2017</w:t>
            </w:r>
          </w:p>
        </w:tc>
        <w:tc>
          <w:tcPr>
            <w:tcW w:w="681" w:type="dxa"/>
            <w:tcBorders>
              <w:top w:val="single" w:sz="4" w:space="0" w:color="auto"/>
              <w:left w:val="nil"/>
              <w:bottom w:val="single" w:sz="4" w:space="0" w:color="auto"/>
              <w:right w:val="single" w:sz="4" w:space="0" w:color="auto"/>
            </w:tcBorders>
            <w:shd w:val="clear" w:color="auto" w:fill="auto"/>
            <w:hideMark/>
          </w:tcPr>
          <w:p w14:paraId="139AF1BF" w14:textId="77777777" w:rsidR="00E72499" w:rsidRPr="00633EFC" w:rsidRDefault="00E72499" w:rsidP="00417A2E">
            <w:pPr>
              <w:jc w:val="center"/>
              <w:rPr>
                <w:b/>
                <w:bCs/>
                <w:color w:val="000000"/>
                <w:sz w:val="20"/>
                <w:szCs w:val="20"/>
                <w:lang w:val="en-GB" w:eastAsia="en-CA"/>
              </w:rPr>
            </w:pPr>
            <w:r w:rsidRPr="00633EFC">
              <w:rPr>
                <w:b/>
                <w:bCs/>
                <w:color w:val="000000"/>
                <w:sz w:val="20"/>
                <w:szCs w:val="20"/>
                <w:lang w:val="en-GB" w:eastAsia="en-CA"/>
              </w:rPr>
              <w:t>2018</w:t>
            </w:r>
          </w:p>
        </w:tc>
        <w:tc>
          <w:tcPr>
            <w:tcW w:w="681" w:type="dxa"/>
            <w:tcBorders>
              <w:top w:val="single" w:sz="4" w:space="0" w:color="auto"/>
              <w:left w:val="nil"/>
              <w:bottom w:val="single" w:sz="4" w:space="0" w:color="auto"/>
              <w:right w:val="single" w:sz="4" w:space="0" w:color="auto"/>
            </w:tcBorders>
            <w:shd w:val="clear" w:color="auto" w:fill="auto"/>
            <w:hideMark/>
          </w:tcPr>
          <w:p w14:paraId="3A38DD77" w14:textId="77777777" w:rsidR="00E72499" w:rsidRPr="00633EFC" w:rsidRDefault="00E72499" w:rsidP="00417A2E">
            <w:pPr>
              <w:jc w:val="center"/>
              <w:rPr>
                <w:b/>
                <w:bCs/>
                <w:color w:val="000000"/>
                <w:sz w:val="20"/>
                <w:szCs w:val="20"/>
                <w:lang w:val="en-GB" w:eastAsia="en-CA"/>
              </w:rPr>
            </w:pPr>
            <w:r w:rsidRPr="00633EFC">
              <w:rPr>
                <w:b/>
                <w:bCs/>
                <w:color w:val="000000"/>
                <w:sz w:val="20"/>
                <w:szCs w:val="20"/>
                <w:lang w:val="en-GB" w:eastAsia="en-CA"/>
              </w:rPr>
              <w:t>2019</w:t>
            </w:r>
          </w:p>
        </w:tc>
        <w:tc>
          <w:tcPr>
            <w:tcW w:w="681" w:type="dxa"/>
            <w:tcBorders>
              <w:top w:val="single" w:sz="4" w:space="0" w:color="auto"/>
              <w:left w:val="nil"/>
              <w:bottom w:val="single" w:sz="4" w:space="0" w:color="auto"/>
              <w:right w:val="single" w:sz="4" w:space="0" w:color="auto"/>
            </w:tcBorders>
            <w:shd w:val="clear" w:color="auto" w:fill="auto"/>
            <w:hideMark/>
          </w:tcPr>
          <w:p w14:paraId="3294F719" w14:textId="77777777" w:rsidR="00E72499" w:rsidRPr="00633EFC" w:rsidRDefault="00E72499" w:rsidP="00417A2E">
            <w:pPr>
              <w:jc w:val="center"/>
              <w:rPr>
                <w:b/>
                <w:bCs/>
                <w:color w:val="000000"/>
                <w:sz w:val="20"/>
                <w:szCs w:val="20"/>
                <w:lang w:val="en-GB" w:eastAsia="en-CA"/>
              </w:rPr>
            </w:pPr>
            <w:r w:rsidRPr="00633EFC">
              <w:rPr>
                <w:b/>
                <w:bCs/>
                <w:color w:val="000000"/>
                <w:sz w:val="20"/>
                <w:szCs w:val="20"/>
                <w:lang w:val="en-GB" w:eastAsia="en-CA"/>
              </w:rPr>
              <w:t>2020</w:t>
            </w:r>
          </w:p>
        </w:tc>
        <w:tc>
          <w:tcPr>
            <w:tcW w:w="681" w:type="dxa"/>
            <w:tcBorders>
              <w:top w:val="single" w:sz="4" w:space="0" w:color="auto"/>
              <w:left w:val="nil"/>
              <w:bottom w:val="single" w:sz="4" w:space="0" w:color="auto"/>
              <w:right w:val="single" w:sz="4" w:space="0" w:color="auto"/>
            </w:tcBorders>
            <w:shd w:val="clear" w:color="auto" w:fill="auto"/>
            <w:hideMark/>
          </w:tcPr>
          <w:p w14:paraId="17D83DE5" w14:textId="77777777" w:rsidR="00E72499" w:rsidRPr="00633EFC" w:rsidRDefault="00E72499" w:rsidP="00417A2E">
            <w:pPr>
              <w:jc w:val="center"/>
              <w:rPr>
                <w:b/>
                <w:bCs/>
                <w:color w:val="000000"/>
                <w:sz w:val="20"/>
                <w:szCs w:val="20"/>
                <w:lang w:val="en-GB" w:eastAsia="en-CA"/>
              </w:rPr>
            </w:pPr>
            <w:r w:rsidRPr="00633EFC">
              <w:rPr>
                <w:b/>
                <w:bCs/>
                <w:color w:val="000000"/>
                <w:sz w:val="20"/>
                <w:szCs w:val="20"/>
                <w:lang w:val="en-GB" w:eastAsia="en-CA"/>
              </w:rPr>
              <w:t>2021</w:t>
            </w:r>
          </w:p>
        </w:tc>
        <w:tc>
          <w:tcPr>
            <w:tcW w:w="681" w:type="dxa"/>
            <w:tcBorders>
              <w:top w:val="single" w:sz="4" w:space="0" w:color="auto"/>
              <w:left w:val="nil"/>
              <w:bottom w:val="single" w:sz="4" w:space="0" w:color="auto"/>
              <w:right w:val="single" w:sz="4" w:space="0" w:color="auto"/>
            </w:tcBorders>
            <w:shd w:val="clear" w:color="auto" w:fill="auto"/>
            <w:hideMark/>
          </w:tcPr>
          <w:p w14:paraId="5DCB3C6D" w14:textId="77777777" w:rsidR="00E72499" w:rsidRPr="00633EFC" w:rsidRDefault="00E72499" w:rsidP="00417A2E">
            <w:pPr>
              <w:jc w:val="center"/>
              <w:rPr>
                <w:b/>
                <w:bCs/>
                <w:color w:val="000000"/>
                <w:sz w:val="20"/>
                <w:szCs w:val="20"/>
                <w:lang w:val="en-GB" w:eastAsia="en-CA"/>
              </w:rPr>
            </w:pPr>
            <w:r w:rsidRPr="00633EFC">
              <w:rPr>
                <w:b/>
                <w:bCs/>
                <w:color w:val="000000"/>
                <w:sz w:val="20"/>
                <w:szCs w:val="20"/>
                <w:lang w:val="en-GB" w:eastAsia="en-CA"/>
              </w:rPr>
              <w:t>2022</w:t>
            </w:r>
          </w:p>
        </w:tc>
        <w:tc>
          <w:tcPr>
            <w:tcW w:w="681" w:type="dxa"/>
            <w:tcBorders>
              <w:top w:val="single" w:sz="4" w:space="0" w:color="auto"/>
              <w:left w:val="nil"/>
              <w:bottom w:val="single" w:sz="4" w:space="0" w:color="auto"/>
              <w:right w:val="single" w:sz="4" w:space="0" w:color="auto"/>
            </w:tcBorders>
            <w:shd w:val="clear" w:color="auto" w:fill="auto"/>
            <w:hideMark/>
          </w:tcPr>
          <w:p w14:paraId="58DA1151" w14:textId="77777777" w:rsidR="00E72499" w:rsidRPr="00633EFC" w:rsidRDefault="00E72499" w:rsidP="00417A2E">
            <w:pPr>
              <w:jc w:val="center"/>
              <w:rPr>
                <w:b/>
                <w:bCs/>
                <w:color w:val="000000"/>
                <w:sz w:val="20"/>
                <w:szCs w:val="20"/>
                <w:lang w:val="en-GB" w:eastAsia="en-CA"/>
              </w:rPr>
            </w:pPr>
            <w:r w:rsidRPr="00633EFC">
              <w:rPr>
                <w:b/>
                <w:bCs/>
                <w:color w:val="000000"/>
                <w:sz w:val="20"/>
                <w:szCs w:val="20"/>
                <w:lang w:val="en-GB" w:eastAsia="en-CA"/>
              </w:rPr>
              <w:t>2023</w:t>
            </w:r>
          </w:p>
        </w:tc>
        <w:tc>
          <w:tcPr>
            <w:tcW w:w="681" w:type="dxa"/>
            <w:tcBorders>
              <w:top w:val="single" w:sz="4" w:space="0" w:color="auto"/>
              <w:left w:val="nil"/>
              <w:bottom w:val="single" w:sz="4" w:space="0" w:color="auto"/>
              <w:right w:val="single" w:sz="4" w:space="0" w:color="auto"/>
            </w:tcBorders>
            <w:shd w:val="clear" w:color="auto" w:fill="auto"/>
            <w:hideMark/>
          </w:tcPr>
          <w:p w14:paraId="40D72399" w14:textId="77777777" w:rsidR="00E72499" w:rsidRPr="00633EFC" w:rsidRDefault="00E72499" w:rsidP="00417A2E">
            <w:pPr>
              <w:jc w:val="center"/>
              <w:rPr>
                <w:b/>
                <w:bCs/>
                <w:color w:val="000000"/>
                <w:sz w:val="20"/>
                <w:szCs w:val="20"/>
                <w:lang w:val="en-GB" w:eastAsia="en-CA"/>
              </w:rPr>
            </w:pPr>
            <w:r w:rsidRPr="00633EFC">
              <w:rPr>
                <w:b/>
                <w:bCs/>
                <w:color w:val="000000"/>
                <w:sz w:val="20"/>
                <w:szCs w:val="20"/>
                <w:lang w:val="en-GB" w:eastAsia="en-CA"/>
              </w:rPr>
              <w:t>2024</w:t>
            </w:r>
          </w:p>
        </w:tc>
        <w:tc>
          <w:tcPr>
            <w:tcW w:w="682" w:type="dxa"/>
            <w:tcBorders>
              <w:top w:val="single" w:sz="4" w:space="0" w:color="auto"/>
              <w:left w:val="nil"/>
              <w:bottom w:val="single" w:sz="4" w:space="0" w:color="auto"/>
              <w:right w:val="single" w:sz="4" w:space="0" w:color="auto"/>
            </w:tcBorders>
            <w:shd w:val="clear" w:color="auto" w:fill="auto"/>
            <w:hideMark/>
          </w:tcPr>
          <w:p w14:paraId="187D6FE3" w14:textId="77777777" w:rsidR="00E72499" w:rsidRPr="00633EFC" w:rsidRDefault="00E72499" w:rsidP="00417A2E">
            <w:pPr>
              <w:jc w:val="center"/>
              <w:rPr>
                <w:b/>
                <w:bCs/>
                <w:color w:val="000000"/>
                <w:sz w:val="20"/>
                <w:szCs w:val="20"/>
                <w:lang w:val="en-GB" w:eastAsia="en-CA"/>
              </w:rPr>
            </w:pPr>
            <w:r w:rsidRPr="00633EFC">
              <w:rPr>
                <w:b/>
                <w:bCs/>
                <w:color w:val="000000"/>
                <w:sz w:val="20"/>
                <w:szCs w:val="20"/>
                <w:lang w:val="en-GB" w:eastAsia="en-CA"/>
              </w:rPr>
              <w:t>2025</w:t>
            </w:r>
          </w:p>
        </w:tc>
      </w:tr>
      <w:tr w:rsidR="00E72499" w:rsidRPr="00633EFC" w14:paraId="6AC9E3E0" w14:textId="77777777" w:rsidTr="00417A2E">
        <w:trPr>
          <w:trHeight w:val="693"/>
        </w:trPr>
        <w:tc>
          <w:tcPr>
            <w:tcW w:w="704" w:type="dxa"/>
            <w:tcBorders>
              <w:top w:val="nil"/>
              <w:left w:val="single" w:sz="4" w:space="0" w:color="auto"/>
              <w:bottom w:val="single" w:sz="4" w:space="0" w:color="auto"/>
              <w:right w:val="single" w:sz="4" w:space="0" w:color="auto"/>
            </w:tcBorders>
          </w:tcPr>
          <w:p w14:paraId="13EA4CE3" w14:textId="77777777" w:rsidR="00E72499" w:rsidRPr="00633EFC" w:rsidRDefault="00E72499" w:rsidP="00417A2E">
            <w:pPr>
              <w:jc w:val="left"/>
              <w:rPr>
                <w:color w:val="000000"/>
                <w:sz w:val="20"/>
                <w:szCs w:val="20"/>
                <w:lang w:val="en-GB" w:eastAsia="en-CA"/>
              </w:rPr>
            </w:pPr>
            <w:r w:rsidRPr="00633EFC">
              <w:rPr>
                <w:spacing w:val="-5"/>
                <w:sz w:val="20"/>
                <w:szCs w:val="20"/>
                <w:lang w:val="en-GB"/>
              </w:rPr>
              <w:t>1.1</w:t>
            </w:r>
          </w:p>
        </w:tc>
        <w:tc>
          <w:tcPr>
            <w:tcW w:w="2516" w:type="dxa"/>
            <w:tcBorders>
              <w:top w:val="nil"/>
              <w:left w:val="single" w:sz="4" w:space="0" w:color="auto"/>
              <w:bottom w:val="single" w:sz="4" w:space="0" w:color="auto"/>
              <w:right w:val="single" w:sz="4" w:space="0" w:color="auto"/>
            </w:tcBorders>
            <w:shd w:val="clear" w:color="auto" w:fill="auto"/>
            <w:hideMark/>
          </w:tcPr>
          <w:p w14:paraId="1E944C60" w14:textId="77777777" w:rsidR="00E72499" w:rsidRPr="00633EFC" w:rsidRDefault="00E72499" w:rsidP="00417A2E">
            <w:pPr>
              <w:jc w:val="left"/>
              <w:rPr>
                <w:color w:val="000000"/>
                <w:sz w:val="20"/>
                <w:szCs w:val="20"/>
                <w:lang w:val="en-GB" w:eastAsia="en-CA"/>
              </w:rPr>
            </w:pPr>
            <w:r w:rsidRPr="00633EFC">
              <w:rPr>
                <w:sz w:val="20"/>
                <w:szCs w:val="20"/>
                <w:lang w:val="en-GB"/>
              </w:rPr>
              <w:t>Montreal Protocol reduction</w:t>
            </w:r>
            <w:r w:rsidRPr="00633EFC">
              <w:rPr>
                <w:spacing w:val="-13"/>
                <w:sz w:val="20"/>
                <w:szCs w:val="20"/>
                <w:lang w:val="en-GB"/>
              </w:rPr>
              <w:t xml:space="preserve"> </w:t>
            </w:r>
            <w:r w:rsidRPr="00633EFC">
              <w:rPr>
                <w:sz w:val="20"/>
                <w:szCs w:val="20"/>
                <w:lang w:val="en-GB"/>
              </w:rPr>
              <w:t>schedule</w:t>
            </w:r>
            <w:r w:rsidRPr="00633EFC">
              <w:rPr>
                <w:spacing w:val="-12"/>
                <w:sz w:val="20"/>
                <w:szCs w:val="20"/>
                <w:lang w:val="en-GB"/>
              </w:rPr>
              <w:t xml:space="preserve"> </w:t>
            </w:r>
            <w:r w:rsidRPr="00633EFC">
              <w:rPr>
                <w:sz w:val="20"/>
                <w:szCs w:val="20"/>
                <w:lang w:val="en-GB"/>
              </w:rPr>
              <w:t xml:space="preserve">of Annex C, Group I </w:t>
            </w:r>
            <w:r w:rsidRPr="00633EFC">
              <w:rPr>
                <w:spacing w:val="-2"/>
                <w:sz w:val="20"/>
                <w:szCs w:val="20"/>
                <w:lang w:val="en-GB"/>
              </w:rPr>
              <w:t xml:space="preserve">substances </w:t>
            </w:r>
            <w:r w:rsidRPr="00633EFC">
              <w:rPr>
                <w:sz w:val="20"/>
                <w:szCs w:val="20"/>
                <w:lang w:val="en-GB"/>
              </w:rPr>
              <w:t>(ODP </w:t>
            </w:r>
            <w:r w:rsidRPr="00633EFC">
              <w:rPr>
                <w:spacing w:val="-2"/>
                <w:sz w:val="20"/>
                <w:szCs w:val="20"/>
                <w:lang w:val="en-GB"/>
              </w:rPr>
              <w:t>tonnes)</w:t>
            </w:r>
          </w:p>
        </w:tc>
        <w:tc>
          <w:tcPr>
            <w:tcW w:w="681" w:type="dxa"/>
            <w:tcBorders>
              <w:top w:val="nil"/>
              <w:left w:val="nil"/>
              <w:bottom w:val="single" w:sz="4" w:space="0" w:color="auto"/>
              <w:right w:val="single" w:sz="4" w:space="0" w:color="auto"/>
            </w:tcBorders>
            <w:shd w:val="clear" w:color="auto" w:fill="auto"/>
            <w:vAlign w:val="center"/>
            <w:hideMark/>
          </w:tcPr>
          <w:p w14:paraId="3A42C349" w14:textId="77777777" w:rsidR="00E72499" w:rsidRPr="00633EFC" w:rsidRDefault="00E72499" w:rsidP="00417A2E">
            <w:pPr>
              <w:jc w:val="center"/>
              <w:rPr>
                <w:color w:val="000000"/>
                <w:sz w:val="20"/>
                <w:szCs w:val="20"/>
                <w:lang w:val="en-GB" w:eastAsia="en-CA"/>
              </w:rPr>
            </w:pPr>
            <w:r w:rsidRPr="00633EFC">
              <w:rPr>
                <w:color w:val="000000"/>
                <w:sz w:val="20"/>
                <w:szCs w:val="20"/>
                <w:lang w:val="en-GB" w:eastAsia="en-CA"/>
              </w:rPr>
              <w:t>18.45</w:t>
            </w:r>
          </w:p>
        </w:tc>
        <w:tc>
          <w:tcPr>
            <w:tcW w:w="681" w:type="dxa"/>
            <w:tcBorders>
              <w:top w:val="nil"/>
              <w:left w:val="nil"/>
              <w:bottom w:val="single" w:sz="4" w:space="0" w:color="auto"/>
              <w:right w:val="single" w:sz="4" w:space="0" w:color="auto"/>
            </w:tcBorders>
            <w:shd w:val="clear" w:color="auto" w:fill="auto"/>
            <w:vAlign w:val="center"/>
            <w:hideMark/>
          </w:tcPr>
          <w:p w14:paraId="2E4A9B24" w14:textId="77777777" w:rsidR="00E72499" w:rsidRPr="00633EFC" w:rsidRDefault="00E72499" w:rsidP="00417A2E">
            <w:pPr>
              <w:jc w:val="center"/>
              <w:rPr>
                <w:color w:val="000000"/>
                <w:sz w:val="20"/>
                <w:szCs w:val="20"/>
                <w:lang w:val="en-GB" w:eastAsia="en-CA"/>
              </w:rPr>
            </w:pPr>
            <w:r w:rsidRPr="00633EFC">
              <w:rPr>
                <w:color w:val="000000"/>
                <w:sz w:val="20"/>
                <w:szCs w:val="20"/>
                <w:lang w:val="en-GB" w:eastAsia="en-CA"/>
              </w:rPr>
              <w:t>18.45</w:t>
            </w:r>
          </w:p>
        </w:tc>
        <w:tc>
          <w:tcPr>
            <w:tcW w:w="681" w:type="dxa"/>
            <w:tcBorders>
              <w:top w:val="nil"/>
              <w:left w:val="nil"/>
              <w:bottom w:val="single" w:sz="4" w:space="0" w:color="auto"/>
              <w:right w:val="single" w:sz="4" w:space="0" w:color="auto"/>
            </w:tcBorders>
            <w:shd w:val="clear" w:color="auto" w:fill="auto"/>
            <w:vAlign w:val="center"/>
            <w:hideMark/>
          </w:tcPr>
          <w:p w14:paraId="7F2E82D3" w14:textId="77777777" w:rsidR="00E72499" w:rsidRPr="00633EFC" w:rsidRDefault="00E72499" w:rsidP="00417A2E">
            <w:pPr>
              <w:jc w:val="center"/>
              <w:rPr>
                <w:color w:val="000000"/>
                <w:sz w:val="20"/>
                <w:szCs w:val="20"/>
                <w:lang w:val="en-GB" w:eastAsia="en-CA"/>
              </w:rPr>
            </w:pPr>
            <w:r w:rsidRPr="00633EFC">
              <w:rPr>
                <w:color w:val="000000"/>
                <w:sz w:val="20"/>
                <w:szCs w:val="20"/>
                <w:lang w:val="en-GB" w:eastAsia="en-CA"/>
              </w:rPr>
              <w:t>18.45</w:t>
            </w:r>
          </w:p>
        </w:tc>
        <w:tc>
          <w:tcPr>
            <w:tcW w:w="681" w:type="dxa"/>
            <w:tcBorders>
              <w:top w:val="nil"/>
              <w:left w:val="nil"/>
              <w:bottom w:val="single" w:sz="4" w:space="0" w:color="auto"/>
              <w:right w:val="single" w:sz="4" w:space="0" w:color="auto"/>
            </w:tcBorders>
            <w:shd w:val="clear" w:color="auto" w:fill="auto"/>
            <w:vAlign w:val="center"/>
            <w:hideMark/>
          </w:tcPr>
          <w:p w14:paraId="365DD52F" w14:textId="77777777" w:rsidR="00E72499" w:rsidRPr="00633EFC" w:rsidRDefault="00E72499" w:rsidP="00417A2E">
            <w:pPr>
              <w:jc w:val="center"/>
              <w:rPr>
                <w:color w:val="000000"/>
                <w:sz w:val="20"/>
                <w:szCs w:val="20"/>
                <w:lang w:val="en-GB" w:eastAsia="en-CA"/>
              </w:rPr>
            </w:pPr>
            <w:r w:rsidRPr="00633EFC">
              <w:rPr>
                <w:color w:val="000000"/>
                <w:sz w:val="20"/>
                <w:szCs w:val="20"/>
                <w:lang w:val="en-GB" w:eastAsia="en-CA"/>
              </w:rPr>
              <w:t>13.33</w:t>
            </w:r>
          </w:p>
        </w:tc>
        <w:tc>
          <w:tcPr>
            <w:tcW w:w="681" w:type="dxa"/>
            <w:tcBorders>
              <w:top w:val="nil"/>
              <w:left w:val="nil"/>
              <w:bottom w:val="single" w:sz="4" w:space="0" w:color="auto"/>
              <w:right w:val="single" w:sz="4" w:space="0" w:color="auto"/>
            </w:tcBorders>
            <w:shd w:val="clear" w:color="auto" w:fill="auto"/>
            <w:vAlign w:val="center"/>
            <w:hideMark/>
          </w:tcPr>
          <w:p w14:paraId="48C841B8" w14:textId="77777777" w:rsidR="00E72499" w:rsidRPr="00633EFC" w:rsidRDefault="00E72499" w:rsidP="00417A2E">
            <w:pPr>
              <w:jc w:val="center"/>
              <w:rPr>
                <w:color w:val="000000"/>
                <w:sz w:val="20"/>
                <w:szCs w:val="20"/>
                <w:lang w:val="en-GB" w:eastAsia="en-CA"/>
              </w:rPr>
            </w:pPr>
            <w:r w:rsidRPr="00633EFC">
              <w:rPr>
                <w:color w:val="000000"/>
                <w:sz w:val="20"/>
                <w:szCs w:val="20"/>
                <w:lang w:val="en-GB" w:eastAsia="en-CA"/>
              </w:rPr>
              <w:t>13.33</w:t>
            </w:r>
          </w:p>
        </w:tc>
        <w:tc>
          <w:tcPr>
            <w:tcW w:w="681" w:type="dxa"/>
            <w:tcBorders>
              <w:top w:val="nil"/>
              <w:left w:val="nil"/>
              <w:bottom w:val="single" w:sz="4" w:space="0" w:color="auto"/>
              <w:right w:val="single" w:sz="4" w:space="0" w:color="auto"/>
            </w:tcBorders>
            <w:shd w:val="clear" w:color="auto" w:fill="auto"/>
            <w:vAlign w:val="center"/>
            <w:hideMark/>
          </w:tcPr>
          <w:p w14:paraId="458DFAEC" w14:textId="77777777" w:rsidR="00E72499" w:rsidRPr="00633EFC" w:rsidRDefault="00E72499" w:rsidP="00417A2E">
            <w:pPr>
              <w:jc w:val="center"/>
              <w:rPr>
                <w:color w:val="000000"/>
                <w:sz w:val="20"/>
                <w:szCs w:val="20"/>
                <w:lang w:val="en-GB" w:eastAsia="en-CA"/>
              </w:rPr>
            </w:pPr>
            <w:r w:rsidRPr="00633EFC">
              <w:rPr>
                <w:color w:val="000000"/>
                <w:sz w:val="20"/>
                <w:szCs w:val="20"/>
                <w:lang w:val="en-GB" w:eastAsia="en-CA"/>
              </w:rPr>
              <w:t>13.33</w:t>
            </w:r>
          </w:p>
        </w:tc>
        <w:tc>
          <w:tcPr>
            <w:tcW w:w="681" w:type="dxa"/>
            <w:tcBorders>
              <w:top w:val="nil"/>
              <w:left w:val="nil"/>
              <w:bottom w:val="single" w:sz="4" w:space="0" w:color="auto"/>
              <w:right w:val="single" w:sz="4" w:space="0" w:color="auto"/>
            </w:tcBorders>
            <w:shd w:val="clear" w:color="auto" w:fill="auto"/>
            <w:vAlign w:val="center"/>
            <w:hideMark/>
          </w:tcPr>
          <w:p w14:paraId="72E009B8" w14:textId="77777777" w:rsidR="00E72499" w:rsidRPr="00633EFC" w:rsidRDefault="00E72499" w:rsidP="00417A2E">
            <w:pPr>
              <w:jc w:val="center"/>
              <w:rPr>
                <w:color w:val="000000"/>
                <w:sz w:val="20"/>
                <w:szCs w:val="20"/>
                <w:lang w:val="en-GB" w:eastAsia="en-CA"/>
              </w:rPr>
            </w:pPr>
            <w:r w:rsidRPr="00633EFC">
              <w:rPr>
                <w:color w:val="000000"/>
                <w:sz w:val="20"/>
                <w:szCs w:val="20"/>
                <w:lang w:val="en-GB" w:eastAsia="en-CA"/>
              </w:rPr>
              <w:t>13.33</w:t>
            </w:r>
          </w:p>
        </w:tc>
        <w:tc>
          <w:tcPr>
            <w:tcW w:w="681" w:type="dxa"/>
            <w:tcBorders>
              <w:top w:val="nil"/>
              <w:left w:val="nil"/>
              <w:bottom w:val="single" w:sz="4" w:space="0" w:color="auto"/>
              <w:right w:val="single" w:sz="4" w:space="0" w:color="auto"/>
            </w:tcBorders>
            <w:shd w:val="clear" w:color="auto" w:fill="auto"/>
            <w:vAlign w:val="center"/>
            <w:hideMark/>
          </w:tcPr>
          <w:p w14:paraId="17E1DDD1" w14:textId="77777777" w:rsidR="00E72499" w:rsidRPr="00633EFC" w:rsidRDefault="00E72499" w:rsidP="00417A2E">
            <w:pPr>
              <w:jc w:val="center"/>
              <w:rPr>
                <w:color w:val="000000"/>
                <w:sz w:val="20"/>
                <w:szCs w:val="20"/>
                <w:lang w:val="en-GB" w:eastAsia="en-CA"/>
              </w:rPr>
            </w:pPr>
            <w:r w:rsidRPr="00633EFC">
              <w:rPr>
                <w:color w:val="000000"/>
                <w:sz w:val="20"/>
                <w:szCs w:val="20"/>
                <w:lang w:val="en-GB" w:eastAsia="en-CA"/>
              </w:rPr>
              <w:t>13.33</w:t>
            </w:r>
          </w:p>
        </w:tc>
        <w:tc>
          <w:tcPr>
            <w:tcW w:w="682" w:type="dxa"/>
            <w:tcBorders>
              <w:top w:val="nil"/>
              <w:left w:val="nil"/>
              <w:bottom w:val="single" w:sz="4" w:space="0" w:color="auto"/>
              <w:right w:val="single" w:sz="4" w:space="0" w:color="auto"/>
            </w:tcBorders>
            <w:shd w:val="clear" w:color="auto" w:fill="auto"/>
            <w:vAlign w:val="center"/>
            <w:hideMark/>
          </w:tcPr>
          <w:p w14:paraId="4F076C13" w14:textId="77777777" w:rsidR="00E72499" w:rsidRPr="00633EFC" w:rsidRDefault="00E72499" w:rsidP="00417A2E">
            <w:pPr>
              <w:jc w:val="center"/>
              <w:rPr>
                <w:color w:val="000000"/>
                <w:sz w:val="20"/>
                <w:szCs w:val="20"/>
                <w:lang w:val="en-GB" w:eastAsia="en-CA"/>
              </w:rPr>
            </w:pPr>
            <w:r w:rsidRPr="00633EFC">
              <w:rPr>
                <w:color w:val="000000"/>
                <w:sz w:val="20"/>
                <w:szCs w:val="20"/>
                <w:lang w:val="en-GB" w:eastAsia="en-CA"/>
              </w:rPr>
              <w:t>6.66</w:t>
            </w:r>
          </w:p>
        </w:tc>
      </w:tr>
      <w:tr w:rsidR="00E72499" w:rsidRPr="00633EFC" w14:paraId="64B3E6C5" w14:textId="77777777" w:rsidTr="00417A2E">
        <w:trPr>
          <w:trHeight w:val="983"/>
        </w:trPr>
        <w:tc>
          <w:tcPr>
            <w:tcW w:w="704" w:type="dxa"/>
            <w:tcBorders>
              <w:top w:val="nil"/>
              <w:left w:val="single" w:sz="4" w:space="0" w:color="auto"/>
              <w:bottom w:val="single" w:sz="4" w:space="0" w:color="auto"/>
              <w:right w:val="single" w:sz="4" w:space="0" w:color="auto"/>
            </w:tcBorders>
          </w:tcPr>
          <w:p w14:paraId="5E37F372" w14:textId="77777777" w:rsidR="00E72499" w:rsidRPr="00633EFC" w:rsidRDefault="00E72499" w:rsidP="00417A2E">
            <w:pPr>
              <w:jc w:val="left"/>
              <w:rPr>
                <w:color w:val="000000"/>
                <w:sz w:val="20"/>
                <w:szCs w:val="20"/>
                <w:lang w:val="en-GB" w:eastAsia="en-CA"/>
              </w:rPr>
            </w:pPr>
            <w:r w:rsidRPr="00633EFC">
              <w:rPr>
                <w:spacing w:val="-5"/>
                <w:sz w:val="20"/>
                <w:szCs w:val="20"/>
                <w:lang w:val="en-GB"/>
              </w:rPr>
              <w:t>1.2</w:t>
            </w:r>
          </w:p>
        </w:tc>
        <w:tc>
          <w:tcPr>
            <w:tcW w:w="2516" w:type="dxa"/>
            <w:tcBorders>
              <w:top w:val="nil"/>
              <w:left w:val="single" w:sz="4" w:space="0" w:color="auto"/>
              <w:bottom w:val="single" w:sz="4" w:space="0" w:color="auto"/>
              <w:right w:val="single" w:sz="4" w:space="0" w:color="auto"/>
            </w:tcBorders>
            <w:shd w:val="clear" w:color="auto" w:fill="auto"/>
            <w:hideMark/>
          </w:tcPr>
          <w:p w14:paraId="23834BFC" w14:textId="77777777" w:rsidR="00E72499" w:rsidRPr="00633EFC" w:rsidRDefault="00E72499" w:rsidP="00417A2E">
            <w:pPr>
              <w:jc w:val="left"/>
              <w:rPr>
                <w:color w:val="000000"/>
                <w:sz w:val="20"/>
                <w:szCs w:val="20"/>
                <w:lang w:val="en-GB" w:eastAsia="en-CA"/>
              </w:rPr>
            </w:pPr>
            <w:r w:rsidRPr="00633EFC">
              <w:rPr>
                <w:sz w:val="20"/>
                <w:szCs w:val="20"/>
                <w:lang w:val="en-GB"/>
              </w:rPr>
              <w:t>Maximum</w:t>
            </w:r>
            <w:r w:rsidRPr="00633EFC">
              <w:rPr>
                <w:spacing w:val="-13"/>
                <w:sz w:val="20"/>
                <w:szCs w:val="20"/>
                <w:lang w:val="en-GB"/>
              </w:rPr>
              <w:t xml:space="preserve"> </w:t>
            </w:r>
            <w:r w:rsidRPr="00633EFC">
              <w:rPr>
                <w:sz w:val="20"/>
                <w:szCs w:val="20"/>
                <w:lang w:val="en-GB"/>
              </w:rPr>
              <w:t>allowable total</w:t>
            </w:r>
            <w:r w:rsidRPr="00633EFC">
              <w:rPr>
                <w:spacing w:val="-13"/>
                <w:sz w:val="20"/>
                <w:szCs w:val="20"/>
                <w:lang w:val="en-GB"/>
              </w:rPr>
              <w:t xml:space="preserve"> </w:t>
            </w:r>
            <w:r w:rsidRPr="00633EFC">
              <w:rPr>
                <w:sz w:val="20"/>
                <w:szCs w:val="20"/>
                <w:lang w:val="en-GB"/>
              </w:rPr>
              <w:t>consumption</w:t>
            </w:r>
            <w:r w:rsidRPr="00633EFC">
              <w:rPr>
                <w:spacing w:val="-12"/>
                <w:sz w:val="20"/>
                <w:szCs w:val="20"/>
                <w:lang w:val="en-GB"/>
              </w:rPr>
              <w:t xml:space="preserve"> </w:t>
            </w:r>
            <w:r w:rsidRPr="00633EFC">
              <w:rPr>
                <w:sz w:val="20"/>
                <w:szCs w:val="20"/>
                <w:lang w:val="en-GB"/>
              </w:rPr>
              <w:t xml:space="preserve">of Annex C, Group I </w:t>
            </w:r>
            <w:r w:rsidRPr="00633EFC">
              <w:rPr>
                <w:spacing w:val="-2"/>
                <w:sz w:val="20"/>
                <w:szCs w:val="20"/>
                <w:lang w:val="en-GB"/>
              </w:rPr>
              <w:t xml:space="preserve">substances </w:t>
            </w:r>
            <w:r w:rsidRPr="00633EFC">
              <w:rPr>
                <w:sz w:val="20"/>
                <w:szCs w:val="20"/>
                <w:lang w:val="en-GB"/>
              </w:rPr>
              <w:t>(ODP </w:t>
            </w:r>
            <w:r w:rsidRPr="00633EFC">
              <w:rPr>
                <w:spacing w:val="-2"/>
                <w:sz w:val="20"/>
                <w:szCs w:val="20"/>
                <w:lang w:val="en-GB"/>
              </w:rPr>
              <w:t>tonnes)</w:t>
            </w:r>
          </w:p>
        </w:tc>
        <w:tc>
          <w:tcPr>
            <w:tcW w:w="681" w:type="dxa"/>
            <w:tcBorders>
              <w:top w:val="nil"/>
              <w:left w:val="nil"/>
              <w:bottom w:val="single" w:sz="4" w:space="0" w:color="auto"/>
              <w:right w:val="single" w:sz="4" w:space="0" w:color="auto"/>
            </w:tcBorders>
            <w:shd w:val="clear" w:color="auto" w:fill="auto"/>
            <w:vAlign w:val="center"/>
            <w:hideMark/>
          </w:tcPr>
          <w:p w14:paraId="7F06C7C7" w14:textId="77777777" w:rsidR="00E72499" w:rsidRPr="00633EFC" w:rsidRDefault="00E72499" w:rsidP="00417A2E">
            <w:pPr>
              <w:jc w:val="center"/>
              <w:rPr>
                <w:color w:val="000000"/>
                <w:sz w:val="20"/>
                <w:szCs w:val="20"/>
                <w:lang w:val="en-GB" w:eastAsia="en-CA"/>
              </w:rPr>
            </w:pPr>
            <w:r w:rsidRPr="00633EFC">
              <w:rPr>
                <w:color w:val="000000"/>
                <w:sz w:val="20"/>
                <w:szCs w:val="20"/>
                <w:lang w:val="en-GB" w:eastAsia="en-CA"/>
              </w:rPr>
              <w:t>6.6</w:t>
            </w:r>
          </w:p>
        </w:tc>
        <w:tc>
          <w:tcPr>
            <w:tcW w:w="681" w:type="dxa"/>
            <w:tcBorders>
              <w:top w:val="nil"/>
              <w:left w:val="nil"/>
              <w:bottom w:val="single" w:sz="4" w:space="0" w:color="auto"/>
              <w:right w:val="single" w:sz="4" w:space="0" w:color="auto"/>
            </w:tcBorders>
            <w:shd w:val="clear" w:color="auto" w:fill="auto"/>
            <w:vAlign w:val="center"/>
            <w:hideMark/>
          </w:tcPr>
          <w:p w14:paraId="422B1734" w14:textId="77777777" w:rsidR="00E72499" w:rsidRPr="00633EFC" w:rsidRDefault="00E72499" w:rsidP="00417A2E">
            <w:pPr>
              <w:jc w:val="center"/>
              <w:rPr>
                <w:color w:val="000000"/>
                <w:sz w:val="20"/>
                <w:szCs w:val="20"/>
                <w:lang w:val="en-GB" w:eastAsia="en-CA"/>
              </w:rPr>
            </w:pPr>
            <w:r w:rsidRPr="00633EFC">
              <w:rPr>
                <w:color w:val="000000"/>
                <w:sz w:val="20"/>
                <w:szCs w:val="20"/>
                <w:lang w:val="en-GB" w:eastAsia="en-CA"/>
              </w:rPr>
              <w:t>6.6</w:t>
            </w:r>
          </w:p>
        </w:tc>
        <w:tc>
          <w:tcPr>
            <w:tcW w:w="681" w:type="dxa"/>
            <w:tcBorders>
              <w:top w:val="nil"/>
              <w:left w:val="nil"/>
              <w:bottom w:val="single" w:sz="4" w:space="0" w:color="auto"/>
              <w:right w:val="single" w:sz="4" w:space="0" w:color="auto"/>
            </w:tcBorders>
            <w:shd w:val="clear" w:color="auto" w:fill="auto"/>
            <w:vAlign w:val="center"/>
            <w:hideMark/>
          </w:tcPr>
          <w:p w14:paraId="0A25EDC0" w14:textId="77777777" w:rsidR="00E72499" w:rsidRPr="00633EFC" w:rsidRDefault="00E72499" w:rsidP="00417A2E">
            <w:pPr>
              <w:jc w:val="center"/>
              <w:rPr>
                <w:color w:val="000000"/>
                <w:sz w:val="20"/>
                <w:szCs w:val="20"/>
                <w:lang w:val="en-GB" w:eastAsia="en-CA"/>
              </w:rPr>
            </w:pPr>
            <w:r w:rsidRPr="00633EFC">
              <w:rPr>
                <w:color w:val="000000"/>
                <w:sz w:val="20"/>
                <w:szCs w:val="20"/>
                <w:lang w:val="en-GB" w:eastAsia="en-CA"/>
              </w:rPr>
              <w:t>6.6</w:t>
            </w:r>
          </w:p>
        </w:tc>
        <w:tc>
          <w:tcPr>
            <w:tcW w:w="681" w:type="dxa"/>
            <w:tcBorders>
              <w:top w:val="nil"/>
              <w:left w:val="nil"/>
              <w:bottom w:val="single" w:sz="4" w:space="0" w:color="auto"/>
              <w:right w:val="single" w:sz="4" w:space="0" w:color="auto"/>
            </w:tcBorders>
            <w:shd w:val="clear" w:color="auto" w:fill="auto"/>
            <w:vAlign w:val="center"/>
            <w:hideMark/>
          </w:tcPr>
          <w:p w14:paraId="6C1E99A4" w14:textId="77777777" w:rsidR="00E72499" w:rsidRPr="00633EFC" w:rsidRDefault="00E72499" w:rsidP="00417A2E">
            <w:pPr>
              <w:jc w:val="center"/>
              <w:rPr>
                <w:color w:val="000000"/>
                <w:sz w:val="20"/>
                <w:szCs w:val="20"/>
                <w:lang w:val="en-GB" w:eastAsia="en-CA"/>
              </w:rPr>
            </w:pPr>
            <w:r w:rsidRPr="00633EFC">
              <w:rPr>
                <w:color w:val="000000"/>
                <w:sz w:val="20"/>
                <w:szCs w:val="20"/>
                <w:lang w:val="en-GB" w:eastAsia="en-CA"/>
              </w:rPr>
              <w:t>5.94</w:t>
            </w:r>
          </w:p>
        </w:tc>
        <w:tc>
          <w:tcPr>
            <w:tcW w:w="681" w:type="dxa"/>
            <w:tcBorders>
              <w:top w:val="nil"/>
              <w:left w:val="nil"/>
              <w:bottom w:val="single" w:sz="4" w:space="0" w:color="auto"/>
              <w:right w:val="single" w:sz="4" w:space="0" w:color="auto"/>
            </w:tcBorders>
            <w:shd w:val="clear" w:color="auto" w:fill="auto"/>
            <w:vAlign w:val="center"/>
            <w:hideMark/>
          </w:tcPr>
          <w:p w14:paraId="6CF91FF0" w14:textId="77777777" w:rsidR="00E72499" w:rsidRPr="00633EFC" w:rsidRDefault="00E72499" w:rsidP="00417A2E">
            <w:pPr>
              <w:jc w:val="center"/>
              <w:rPr>
                <w:color w:val="000000"/>
                <w:sz w:val="20"/>
                <w:szCs w:val="20"/>
                <w:lang w:val="en-GB" w:eastAsia="en-CA"/>
              </w:rPr>
            </w:pPr>
            <w:r w:rsidRPr="00633EFC">
              <w:rPr>
                <w:color w:val="000000"/>
                <w:sz w:val="20"/>
                <w:szCs w:val="20"/>
                <w:lang w:val="en-GB" w:eastAsia="en-CA"/>
              </w:rPr>
              <w:t>5.94</w:t>
            </w:r>
          </w:p>
        </w:tc>
        <w:tc>
          <w:tcPr>
            <w:tcW w:w="681" w:type="dxa"/>
            <w:tcBorders>
              <w:top w:val="nil"/>
              <w:left w:val="nil"/>
              <w:bottom w:val="single" w:sz="4" w:space="0" w:color="auto"/>
              <w:right w:val="single" w:sz="4" w:space="0" w:color="auto"/>
            </w:tcBorders>
            <w:shd w:val="clear" w:color="auto" w:fill="auto"/>
            <w:vAlign w:val="center"/>
            <w:hideMark/>
          </w:tcPr>
          <w:p w14:paraId="2C4B21AA" w14:textId="77777777" w:rsidR="00E72499" w:rsidRPr="00633EFC" w:rsidRDefault="00E72499" w:rsidP="00417A2E">
            <w:pPr>
              <w:jc w:val="center"/>
              <w:rPr>
                <w:color w:val="000000"/>
                <w:sz w:val="20"/>
                <w:szCs w:val="20"/>
                <w:lang w:val="en-GB" w:eastAsia="en-CA"/>
              </w:rPr>
            </w:pPr>
            <w:r w:rsidRPr="00633EFC">
              <w:rPr>
                <w:color w:val="000000"/>
                <w:sz w:val="20"/>
                <w:szCs w:val="20"/>
                <w:lang w:val="en-GB" w:eastAsia="en-CA"/>
              </w:rPr>
              <w:t>5.94</w:t>
            </w:r>
          </w:p>
        </w:tc>
        <w:tc>
          <w:tcPr>
            <w:tcW w:w="681" w:type="dxa"/>
            <w:tcBorders>
              <w:top w:val="nil"/>
              <w:left w:val="nil"/>
              <w:bottom w:val="single" w:sz="4" w:space="0" w:color="auto"/>
              <w:right w:val="single" w:sz="4" w:space="0" w:color="auto"/>
            </w:tcBorders>
            <w:shd w:val="clear" w:color="auto" w:fill="auto"/>
            <w:vAlign w:val="center"/>
            <w:hideMark/>
          </w:tcPr>
          <w:p w14:paraId="59574AC0" w14:textId="77777777" w:rsidR="00E72499" w:rsidRPr="00633EFC" w:rsidRDefault="00E72499" w:rsidP="00417A2E">
            <w:pPr>
              <w:jc w:val="center"/>
              <w:rPr>
                <w:color w:val="000000"/>
                <w:sz w:val="20"/>
                <w:szCs w:val="20"/>
                <w:lang w:val="en-GB" w:eastAsia="en-CA"/>
              </w:rPr>
            </w:pPr>
            <w:r w:rsidRPr="00633EFC">
              <w:rPr>
                <w:color w:val="000000"/>
                <w:sz w:val="20"/>
                <w:szCs w:val="20"/>
                <w:lang w:val="en-GB" w:eastAsia="en-CA"/>
              </w:rPr>
              <w:t>5.94</w:t>
            </w:r>
          </w:p>
        </w:tc>
        <w:tc>
          <w:tcPr>
            <w:tcW w:w="681" w:type="dxa"/>
            <w:tcBorders>
              <w:top w:val="nil"/>
              <w:left w:val="nil"/>
              <w:bottom w:val="single" w:sz="4" w:space="0" w:color="auto"/>
              <w:right w:val="single" w:sz="4" w:space="0" w:color="auto"/>
            </w:tcBorders>
            <w:shd w:val="clear" w:color="auto" w:fill="auto"/>
            <w:vAlign w:val="center"/>
          </w:tcPr>
          <w:p w14:paraId="04DB9958" w14:textId="77777777" w:rsidR="00E72499" w:rsidRPr="00633EFC" w:rsidRDefault="00E72499" w:rsidP="00417A2E">
            <w:pPr>
              <w:jc w:val="center"/>
              <w:rPr>
                <w:b/>
                <w:bCs/>
                <w:color w:val="000000"/>
                <w:sz w:val="20"/>
                <w:szCs w:val="20"/>
                <w:lang w:val="en-GB" w:eastAsia="en-CA"/>
              </w:rPr>
            </w:pPr>
            <w:r w:rsidRPr="00633EFC">
              <w:rPr>
                <w:b/>
                <w:bCs/>
                <w:color w:val="000000"/>
                <w:sz w:val="20"/>
                <w:szCs w:val="20"/>
                <w:lang w:val="en-GB" w:eastAsia="en-CA"/>
              </w:rPr>
              <w:t>6.94</w:t>
            </w:r>
          </w:p>
        </w:tc>
        <w:tc>
          <w:tcPr>
            <w:tcW w:w="682" w:type="dxa"/>
            <w:tcBorders>
              <w:top w:val="nil"/>
              <w:left w:val="nil"/>
              <w:bottom w:val="single" w:sz="4" w:space="0" w:color="auto"/>
              <w:right w:val="single" w:sz="4" w:space="0" w:color="auto"/>
            </w:tcBorders>
            <w:shd w:val="clear" w:color="auto" w:fill="auto"/>
            <w:vAlign w:val="center"/>
          </w:tcPr>
          <w:p w14:paraId="77968687" w14:textId="77777777" w:rsidR="00E72499" w:rsidRPr="00633EFC" w:rsidRDefault="00E72499" w:rsidP="00417A2E">
            <w:pPr>
              <w:jc w:val="center"/>
              <w:rPr>
                <w:b/>
                <w:bCs/>
                <w:color w:val="000000"/>
                <w:sz w:val="20"/>
                <w:szCs w:val="20"/>
                <w:lang w:val="en-GB" w:eastAsia="en-CA"/>
              </w:rPr>
            </w:pPr>
            <w:r>
              <w:rPr>
                <w:b/>
                <w:bCs/>
                <w:color w:val="000000"/>
                <w:sz w:val="20"/>
                <w:szCs w:val="20"/>
                <w:lang w:val="en-GB" w:eastAsia="en-CA"/>
              </w:rPr>
              <w:t>6.66</w:t>
            </w:r>
          </w:p>
        </w:tc>
      </w:tr>
    </w:tbl>
    <w:p w14:paraId="64A90BF9" w14:textId="77777777" w:rsidR="00E72499" w:rsidRDefault="00E72499" w:rsidP="00E72499">
      <w:pPr>
        <w:pStyle w:val="Heading2"/>
        <w:widowControl/>
        <w:numPr>
          <w:ilvl w:val="0"/>
          <w:numId w:val="0"/>
        </w:numPr>
        <w:ind w:left="1440" w:hanging="720"/>
        <w:rPr>
          <w:lang w:val="en-GB"/>
        </w:rPr>
      </w:pPr>
    </w:p>
    <w:p w14:paraId="443D4BB0" w14:textId="77777777" w:rsidR="00E72499" w:rsidRDefault="00E72499" w:rsidP="00E72499">
      <w:pPr>
        <w:autoSpaceDE w:val="0"/>
        <w:autoSpaceDN w:val="0"/>
        <w:adjustRightInd w:val="0"/>
        <w:jc w:val="left"/>
        <w:rPr>
          <w:b/>
          <w:bCs/>
        </w:rPr>
      </w:pPr>
      <w:r>
        <w:rPr>
          <w:b/>
          <w:bCs/>
        </w:rPr>
        <w:t>APPENDIX 7-A: REDUCTIONS IN FUNDING FOR FAILURE TO COMPLY</w:t>
      </w:r>
    </w:p>
    <w:p w14:paraId="7E8D7EEB" w14:textId="77777777" w:rsidR="00E72499" w:rsidRDefault="00E72499" w:rsidP="00E72499">
      <w:pPr>
        <w:autoSpaceDE w:val="0"/>
        <w:autoSpaceDN w:val="0"/>
        <w:adjustRightInd w:val="0"/>
        <w:jc w:val="left"/>
        <w:rPr>
          <w:b/>
          <w:bCs/>
        </w:rPr>
      </w:pPr>
    </w:p>
    <w:p w14:paraId="743E198A" w14:textId="6B58AC41" w:rsidR="00E72499" w:rsidRDefault="00E72499" w:rsidP="00E72499">
      <w:pPr>
        <w:rPr>
          <w:b/>
          <w:bCs/>
        </w:rPr>
      </w:pPr>
      <w:r>
        <w:t>1.</w:t>
      </w:r>
      <w:r>
        <w:tab/>
        <w:t xml:space="preserve">In accordance with paragraph 11 of the Agreement, the amount of funding provided may be reduced by US $180 per ODP kg of consumption beyond the level defined in row 1.2 of Appendix 2-A for each year in which the target specified in row 1.2 of Appendix 2-A has not been met, on the understanding that this clause would not be applied in the case that the verified level of HCFC consumption was higher than the estimated starting point of 6.60 ODP tonnes </w:t>
      </w:r>
      <w:r w:rsidRPr="00BE75BF">
        <w:rPr>
          <w:b/>
          <w:bCs/>
        </w:rPr>
        <w:t>for 2017-</w:t>
      </w:r>
      <w:r>
        <w:rPr>
          <w:b/>
          <w:bCs/>
        </w:rPr>
        <w:t>2023.</w:t>
      </w:r>
    </w:p>
    <w:p w14:paraId="65C75C4B" w14:textId="77777777" w:rsidR="00E72499" w:rsidRDefault="00E72499" w:rsidP="00E7249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6E74C0" w14:paraId="034F0361" w14:textId="77777777" w:rsidTr="005C6143">
        <w:tc>
          <w:tcPr>
            <w:tcW w:w="1871" w:type="dxa"/>
          </w:tcPr>
          <w:p w14:paraId="13DBA751" w14:textId="00517171" w:rsidR="00E85409" w:rsidRPr="006E74C0" w:rsidRDefault="00E85409" w:rsidP="00FB077C"/>
        </w:tc>
        <w:tc>
          <w:tcPr>
            <w:tcW w:w="1872" w:type="dxa"/>
          </w:tcPr>
          <w:p w14:paraId="6CAE924F" w14:textId="77777777" w:rsidR="00E85409" w:rsidRPr="006E74C0" w:rsidRDefault="00E85409" w:rsidP="00FB077C"/>
        </w:tc>
        <w:tc>
          <w:tcPr>
            <w:tcW w:w="1872" w:type="dxa"/>
            <w:tcBorders>
              <w:bottom w:val="single" w:sz="4" w:space="0" w:color="auto"/>
            </w:tcBorders>
          </w:tcPr>
          <w:p w14:paraId="002FD046" w14:textId="77777777" w:rsidR="00E85409" w:rsidRPr="006E74C0" w:rsidRDefault="00E85409" w:rsidP="00FB077C"/>
        </w:tc>
        <w:tc>
          <w:tcPr>
            <w:tcW w:w="1872" w:type="dxa"/>
          </w:tcPr>
          <w:p w14:paraId="4555AC60" w14:textId="77777777" w:rsidR="00E85409" w:rsidRPr="006E74C0" w:rsidRDefault="00E85409" w:rsidP="00FB077C"/>
        </w:tc>
        <w:tc>
          <w:tcPr>
            <w:tcW w:w="1873" w:type="dxa"/>
          </w:tcPr>
          <w:p w14:paraId="02C2B965" w14:textId="77777777" w:rsidR="00E85409" w:rsidRPr="006E74C0" w:rsidRDefault="00E85409" w:rsidP="00FB077C"/>
        </w:tc>
      </w:tr>
    </w:tbl>
    <w:p w14:paraId="09414FC0" w14:textId="77777777" w:rsidR="00E85409" w:rsidRPr="006E74C0" w:rsidRDefault="00E85409" w:rsidP="004E7F9C"/>
    <w:sectPr w:rsidR="00E85409" w:rsidRPr="006E74C0" w:rsidSect="008B0D38">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94AFAB" w14:textId="77777777" w:rsidR="00764633" w:rsidRDefault="00764633" w:rsidP="004A504B">
      <w:r>
        <w:separator/>
      </w:r>
    </w:p>
  </w:endnote>
  <w:endnote w:type="continuationSeparator" w:id="0">
    <w:p w14:paraId="6D266407" w14:textId="77777777" w:rsidR="00764633" w:rsidRDefault="0076463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CAAB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7BF67"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A285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A8A4EF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1769381"/>
      <w:docPartObj>
        <w:docPartGallery w:val="Page Numbers (Bottom of Page)"/>
        <w:docPartUnique/>
      </w:docPartObj>
    </w:sdtPr>
    <w:sdtEndPr>
      <w:rPr>
        <w:noProof/>
      </w:rPr>
    </w:sdtEndPr>
    <w:sdtContent>
      <w:p w14:paraId="1737586C" w14:textId="6B8536BB" w:rsidR="00145CB8" w:rsidRDefault="00145CB8">
        <w:pPr>
          <w:pStyle w:val="Footer"/>
          <w:jc w:val="center"/>
        </w:pPr>
        <w:r>
          <w:fldChar w:fldCharType="begin"/>
        </w:r>
        <w:r>
          <w:instrText xml:space="preserve"> PAGE   \* MERGEFORMAT </w:instrText>
        </w:r>
        <w:r>
          <w:fldChar w:fldCharType="separate"/>
        </w:r>
        <w:r>
          <w:rPr>
            <w:noProof/>
          </w:rPr>
          <w:t>12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9D324D" w14:textId="77777777" w:rsidR="00764633" w:rsidRDefault="00764633" w:rsidP="004A504B">
      <w:r>
        <w:separator/>
      </w:r>
    </w:p>
  </w:footnote>
  <w:footnote w:type="continuationSeparator" w:id="0">
    <w:p w14:paraId="03E4ECAB" w14:textId="77777777" w:rsidR="00764633" w:rsidRDefault="00764633" w:rsidP="004A504B">
      <w:r>
        <w:continuationSeparator/>
      </w:r>
    </w:p>
  </w:footnote>
  <w:footnote w:id="1">
    <w:p w14:paraId="108157C7" w14:textId="1E1A646D" w:rsidR="0079781A"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3303BE">
        <w:rPr>
          <w:lang w:val="en-US"/>
        </w:rPr>
        <w:t>3/1</w:t>
      </w:r>
    </w:p>
    <w:p w14:paraId="1BFEA7FD" w14:textId="77777777" w:rsidR="00A15956" w:rsidRPr="001E1147" w:rsidRDefault="00A15956" w:rsidP="0079781A">
      <w:pPr>
        <w:pStyle w:val="FootnoteText"/>
        <w:rPr>
          <w:lang w:val="en-US"/>
        </w:rPr>
      </w:pPr>
    </w:p>
  </w:footnote>
  <w:footnote w:id="2">
    <w:p w14:paraId="48D492BC" w14:textId="77777777" w:rsidR="00BB3542" w:rsidRPr="00BF013F" w:rsidRDefault="00BB3542" w:rsidP="00BB3542">
      <w:pPr>
        <w:pStyle w:val="FootnoteText"/>
      </w:pPr>
      <w:r w:rsidRPr="008D3B55">
        <w:rPr>
          <w:rStyle w:val="FootnoteReference"/>
        </w:rPr>
        <w:footnoteRef/>
      </w:r>
      <w:r w:rsidRPr="00BF013F">
        <w:t xml:space="preserve"> Decision 75/50</w:t>
      </w:r>
      <w:r>
        <w:t xml:space="preserve"> and</w:t>
      </w:r>
      <w:r w:rsidRPr="00BF013F">
        <w:t xml:space="preserve"> document</w:t>
      </w:r>
      <w:r>
        <w:t>s</w:t>
      </w:r>
      <w:r w:rsidRPr="00BF013F">
        <w:t xml:space="preserve"> UNEP/</w:t>
      </w:r>
      <w:proofErr w:type="spellStart"/>
      <w:r w:rsidRPr="00BF013F">
        <w:t>OzL.Pro</w:t>
      </w:r>
      <w:proofErr w:type="spellEnd"/>
      <w:r w:rsidRPr="00BF013F">
        <w:t>/ExCom/75/</w:t>
      </w:r>
      <w:r>
        <w:t>53 and Add.1</w:t>
      </w:r>
    </w:p>
  </w:footnote>
  <w:footnote w:id="3">
    <w:p w14:paraId="1E0E1D67" w14:textId="77777777" w:rsidR="00BB3542" w:rsidRDefault="00BB3542" w:rsidP="00BB3542">
      <w:pPr>
        <w:pStyle w:val="FootnoteText"/>
      </w:pPr>
      <w:r>
        <w:rPr>
          <w:rStyle w:val="FootnoteReference"/>
        </w:rPr>
        <w:footnoteRef/>
      </w:r>
      <w:r>
        <w:t xml:space="preserve"> Paragraphs 95-109 of document UNEP/</w:t>
      </w:r>
      <w:proofErr w:type="spellStart"/>
      <w:r>
        <w:t>OzL.Pro</w:t>
      </w:r>
      <w:proofErr w:type="spellEnd"/>
      <w:r>
        <w:t>/ExCom/86/21</w:t>
      </w:r>
    </w:p>
  </w:footnote>
  <w:footnote w:id="4">
    <w:p w14:paraId="1E8AA980" w14:textId="77777777" w:rsidR="00BB3542" w:rsidRDefault="00BB3542" w:rsidP="00BB3542">
      <w:pPr>
        <w:pStyle w:val="FootnoteText"/>
      </w:pPr>
      <w:r>
        <w:rPr>
          <w:rStyle w:val="FootnoteReference"/>
        </w:rPr>
        <w:footnoteRef/>
      </w:r>
      <w:r>
        <w:t xml:space="preserve"> </w:t>
      </w:r>
      <w:r w:rsidRPr="005B53CA">
        <w:rPr>
          <w:lang w:val="en-GB"/>
        </w:rPr>
        <w:t>Annex VII</w:t>
      </w:r>
      <w:r>
        <w:rPr>
          <w:lang w:val="en-GB"/>
        </w:rPr>
        <w:t>I of document UNEP/</w:t>
      </w:r>
      <w:proofErr w:type="spellStart"/>
      <w:r>
        <w:rPr>
          <w:lang w:val="en-GB"/>
        </w:rPr>
        <w:t>OzL.Pro</w:t>
      </w:r>
      <w:proofErr w:type="spellEnd"/>
      <w:r>
        <w:rPr>
          <w:lang w:val="en-GB"/>
        </w:rPr>
        <w:t>/ExCom/86/100</w:t>
      </w:r>
    </w:p>
  </w:footnote>
  <w:footnote w:id="5">
    <w:p w14:paraId="48954600" w14:textId="77777777" w:rsidR="00BB3542" w:rsidRDefault="00BB3542" w:rsidP="00BB3542">
      <w:pPr>
        <w:pStyle w:val="FootnoteText"/>
      </w:pPr>
      <w:r>
        <w:rPr>
          <w:rStyle w:val="FootnoteReference"/>
        </w:rPr>
        <w:footnoteRef/>
      </w:r>
      <w:r>
        <w:t xml:space="preserve"> As per document </w:t>
      </w:r>
      <w:r w:rsidRPr="004B21A6">
        <w:t>UNEP/</w:t>
      </w:r>
      <w:proofErr w:type="spellStart"/>
      <w:r w:rsidRPr="004B21A6">
        <w:t>OzL.Pro</w:t>
      </w:r>
      <w:proofErr w:type="spellEnd"/>
      <w:r w:rsidRPr="004B21A6">
        <w:t>/ExCom/</w:t>
      </w:r>
      <w:r>
        <w:t>82/53.</w:t>
      </w:r>
    </w:p>
  </w:footnote>
  <w:footnote w:id="6">
    <w:p w14:paraId="21AB582D" w14:textId="77777777" w:rsidR="00BB3542" w:rsidRDefault="00BB3542" w:rsidP="00BB3542">
      <w:pPr>
        <w:pStyle w:val="FootnoteText"/>
      </w:pPr>
      <w:r>
        <w:rPr>
          <w:rStyle w:val="FootnoteReference"/>
        </w:rPr>
        <w:footnoteRef/>
      </w:r>
      <w:r>
        <w:t xml:space="preserve"> </w:t>
      </w:r>
      <w:r>
        <w:rPr>
          <w:rFonts w:eastAsia="SimSun"/>
        </w:rPr>
        <w:t>Thirty portable refrigerant recovery units were delivered in 2019.</w:t>
      </w:r>
    </w:p>
  </w:footnote>
  <w:footnote w:id="7">
    <w:p w14:paraId="45627896" w14:textId="77777777" w:rsidR="00BB3542" w:rsidRPr="00700406" w:rsidRDefault="00BB3542" w:rsidP="00BB3542">
      <w:pPr>
        <w:pStyle w:val="FootnoteText"/>
        <w:rPr>
          <w:lang w:val="en-US"/>
        </w:rPr>
      </w:pPr>
      <w:r>
        <w:rPr>
          <w:rStyle w:val="FootnoteReference"/>
        </w:rPr>
        <w:footnoteRef/>
      </w:r>
      <w:r>
        <w:t xml:space="preserve"> </w:t>
      </w:r>
      <w:r w:rsidRPr="00700406">
        <w:t xml:space="preserve">The funding tranche </w:t>
      </w:r>
      <w:r>
        <w:t>was adjusted after deducting US $</w:t>
      </w:r>
      <w:r w:rsidRPr="00700406">
        <w:t xml:space="preserve">747,533 associated with the cancellation of the conversion of </w:t>
      </w:r>
      <w:r>
        <w:t>one enterprise in the foam sector (</w:t>
      </w:r>
      <w:proofErr w:type="spellStart"/>
      <w:r w:rsidRPr="00700406">
        <w:t>Alyem</w:t>
      </w:r>
      <w:proofErr w:type="spellEnd"/>
      <w:r>
        <w:t xml:space="preserve"> Engineering)</w:t>
      </w:r>
      <w:r w:rsidRPr="00700406">
        <w:t>; these funds have been returned to the Multilateral Fund.</w:t>
      </w:r>
    </w:p>
  </w:footnote>
  <w:footnote w:id="8">
    <w:p w14:paraId="2F9E30B5" w14:textId="77777777" w:rsidR="00E72499" w:rsidRPr="00BD545D" w:rsidRDefault="00E72499" w:rsidP="00E72499">
      <w:pPr>
        <w:pStyle w:val="FootnoteText"/>
      </w:pPr>
      <w:r>
        <w:rPr>
          <w:rStyle w:val="FootnoteReference"/>
        </w:rPr>
        <w:footnoteRef/>
      </w:r>
      <w:r>
        <w:t xml:space="preserve"> The survey </w:t>
      </w:r>
      <w:r w:rsidRPr="00CA4DF5">
        <w:rPr>
          <w:lang w:eastAsia="en-CA"/>
        </w:rPr>
        <w:t>collect</w:t>
      </w:r>
      <w:r>
        <w:rPr>
          <w:lang w:eastAsia="en-CA"/>
        </w:rPr>
        <w:t>ed</w:t>
      </w:r>
      <w:r w:rsidRPr="00CA4DF5">
        <w:rPr>
          <w:lang w:eastAsia="en-CA"/>
        </w:rPr>
        <w:t xml:space="preserve"> </w:t>
      </w:r>
      <w:r>
        <w:rPr>
          <w:lang w:eastAsia="en-CA"/>
        </w:rPr>
        <w:t xml:space="preserve">the 2021 </w:t>
      </w:r>
      <w:r w:rsidRPr="00CA4DF5">
        <w:rPr>
          <w:lang w:eastAsia="en-CA"/>
        </w:rPr>
        <w:t>HCFC consumption data, equipment details and age, particularly in large air</w:t>
      </w:r>
      <w:r w:rsidRPr="00966F46">
        <w:rPr>
          <w:lang w:eastAsia="en-CA"/>
        </w:rPr>
        <w:noBreakHyphen/>
      </w:r>
      <w:r w:rsidRPr="00CA4DF5">
        <w:rPr>
          <w:lang w:eastAsia="en-CA"/>
        </w:rPr>
        <w:t>conditioning applications</w:t>
      </w:r>
      <w:r>
        <w:rPr>
          <w:lang w:eastAsia="en-CA"/>
        </w:rPr>
        <w:t>,</w:t>
      </w:r>
      <w:r w:rsidRPr="00CA4DF5">
        <w:rPr>
          <w:lang w:eastAsia="en-CA"/>
        </w:rPr>
        <w:t xml:space="preserve"> and cross-check</w:t>
      </w:r>
      <w:r>
        <w:rPr>
          <w:lang w:eastAsia="en-CA"/>
        </w:rPr>
        <w:t>ed</w:t>
      </w:r>
      <w:r w:rsidRPr="00CA4DF5">
        <w:rPr>
          <w:lang w:eastAsia="en-CA"/>
        </w:rPr>
        <w:t xml:space="preserve"> that information </w:t>
      </w:r>
      <w:r>
        <w:rPr>
          <w:lang w:eastAsia="en-CA"/>
        </w:rPr>
        <w:t>with</w:t>
      </w:r>
      <w:r w:rsidRPr="00CA4DF5">
        <w:rPr>
          <w:lang w:eastAsia="en-CA"/>
        </w:rPr>
        <w:t xml:space="preserve"> the verified import data</w:t>
      </w:r>
      <w:r>
        <w:rPr>
          <w:lang w:eastAsia="en-CA"/>
        </w:rPr>
        <w:t>.</w:t>
      </w:r>
    </w:p>
  </w:footnote>
  <w:footnote w:id="9">
    <w:p w14:paraId="62BF5A75" w14:textId="77777777" w:rsidR="00E72499" w:rsidRPr="00BD545D" w:rsidRDefault="00E72499" w:rsidP="00E72499">
      <w:pPr>
        <w:pStyle w:val="FootnoteText"/>
        <w:rPr>
          <w:lang w:val="en-GB"/>
        </w:rPr>
      </w:pPr>
      <w:r>
        <w:rPr>
          <w:rStyle w:val="FootnoteReference"/>
        </w:rPr>
        <w:footnoteRef/>
      </w:r>
      <w:r>
        <w:t xml:space="preserve"> </w:t>
      </w:r>
      <w:r w:rsidRPr="00E41A83">
        <w:rPr>
          <w:lang w:val="en-GB"/>
        </w:rPr>
        <w:t xml:space="preserve">The verification report for Mauritania </w:t>
      </w:r>
      <w:r>
        <w:rPr>
          <w:lang w:val="en-GB"/>
        </w:rPr>
        <w:t xml:space="preserve">showed HCFC </w:t>
      </w:r>
      <w:r w:rsidRPr="00E41A83">
        <w:rPr>
          <w:lang w:val="en-GB"/>
        </w:rPr>
        <w:t xml:space="preserve">consumption </w:t>
      </w:r>
      <w:r>
        <w:rPr>
          <w:lang w:val="en-GB"/>
        </w:rPr>
        <w:t xml:space="preserve">in ODP tonnes </w:t>
      </w:r>
      <w:r w:rsidRPr="00E41A83">
        <w:rPr>
          <w:lang w:val="en-GB"/>
        </w:rPr>
        <w:t xml:space="preserve">of </w:t>
      </w:r>
      <w:r>
        <w:rPr>
          <w:lang w:val="en-GB"/>
        </w:rPr>
        <w:t xml:space="preserve">15.80 for </w:t>
      </w:r>
      <w:r w:rsidRPr="00E41A83">
        <w:rPr>
          <w:lang w:val="en-GB"/>
        </w:rPr>
        <w:t>2017</w:t>
      </w:r>
      <w:r>
        <w:rPr>
          <w:lang w:val="en-GB"/>
        </w:rPr>
        <w:t>;</w:t>
      </w:r>
      <w:r w:rsidRPr="00E41A83">
        <w:rPr>
          <w:lang w:val="en-GB"/>
        </w:rPr>
        <w:t xml:space="preserve"> </w:t>
      </w:r>
      <w:r>
        <w:rPr>
          <w:lang w:val="en-GB"/>
        </w:rPr>
        <w:t xml:space="preserve">15.05 for </w:t>
      </w:r>
      <w:r w:rsidRPr="00E41A83">
        <w:rPr>
          <w:lang w:val="en-GB"/>
        </w:rPr>
        <w:t>2018</w:t>
      </w:r>
      <w:r>
        <w:rPr>
          <w:lang w:val="en-GB"/>
        </w:rPr>
        <w:t>; 13.91 for</w:t>
      </w:r>
      <w:r w:rsidRPr="00E41A83">
        <w:rPr>
          <w:lang w:val="en-GB"/>
        </w:rPr>
        <w:t xml:space="preserve"> 2019</w:t>
      </w:r>
      <w:r>
        <w:rPr>
          <w:lang w:val="en-GB"/>
        </w:rPr>
        <w:t>; 13.19 for</w:t>
      </w:r>
      <w:r w:rsidRPr="00E41A83">
        <w:rPr>
          <w:lang w:val="en-GB"/>
        </w:rPr>
        <w:t xml:space="preserve"> 2020</w:t>
      </w:r>
      <w:r>
        <w:rPr>
          <w:lang w:val="en-GB"/>
        </w:rPr>
        <w:t>;</w:t>
      </w:r>
      <w:r w:rsidRPr="00E41A83">
        <w:rPr>
          <w:lang w:val="en-GB"/>
        </w:rPr>
        <w:t xml:space="preserve"> and </w:t>
      </w:r>
      <w:r>
        <w:rPr>
          <w:lang w:val="en-GB"/>
        </w:rPr>
        <w:t xml:space="preserve">13.12 for </w:t>
      </w:r>
      <w:r w:rsidRPr="00E41A83">
        <w:rPr>
          <w:lang w:val="en-GB"/>
        </w:rPr>
        <w:t>2021</w:t>
      </w:r>
      <w:r>
        <w:rPr>
          <w:lang w:val="en-GB"/>
        </w:rPr>
        <w:t xml:space="preserve"> that</w:t>
      </w:r>
      <w:r w:rsidRPr="00E41A83">
        <w:rPr>
          <w:lang w:val="en-GB"/>
        </w:rPr>
        <w:t xml:space="preserve"> </w:t>
      </w:r>
      <w:r>
        <w:rPr>
          <w:lang w:val="en-GB"/>
        </w:rPr>
        <w:t>was</w:t>
      </w:r>
      <w:r w:rsidRPr="00E41A83">
        <w:rPr>
          <w:lang w:val="en-GB"/>
        </w:rPr>
        <w:t xml:space="preserve"> </w:t>
      </w:r>
      <w:r>
        <w:rPr>
          <w:lang w:val="en-GB"/>
        </w:rPr>
        <w:t>consistent with the survey results.</w:t>
      </w:r>
    </w:p>
  </w:footnote>
  <w:footnote w:id="10">
    <w:p w14:paraId="61FE1803" w14:textId="77777777" w:rsidR="00E72499" w:rsidRPr="00A033BC" w:rsidRDefault="00E72499" w:rsidP="00E72499">
      <w:pPr>
        <w:pStyle w:val="FootnoteText"/>
        <w:rPr>
          <w:lang w:val="en-US"/>
        </w:rPr>
      </w:pPr>
      <w:r>
        <w:rPr>
          <w:rStyle w:val="FootnoteReference"/>
        </w:rPr>
        <w:footnoteRef/>
      </w:r>
      <w:r>
        <w:t xml:space="preserve"> Provision contained in </w:t>
      </w:r>
      <w:r w:rsidRPr="00CA4DF5">
        <w:rPr>
          <w:lang w:val="en-GB"/>
        </w:rPr>
        <w:t>Annex XVI of U</w:t>
      </w:r>
      <w:r w:rsidRPr="00CA4DF5">
        <w:t>NEP/</w:t>
      </w:r>
      <w:proofErr w:type="spellStart"/>
      <w:r w:rsidRPr="00CA4DF5">
        <w:t>OzL.Pro</w:t>
      </w:r>
      <w:proofErr w:type="spellEnd"/>
      <w:r w:rsidRPr="00CA4DF5">
        <w:t>/ExCom/91/72</w:t>
      </w:r>
      <w:r>
        <w:t>.</w:t>
      </w:r>
    </w:p>
  </w:footnote>
  <w:footnote w:id="11">
    <w:p w14:paraId="6BEC1F4D" w14:textId="77777777" w:rsidR="00E72499" w:rsidRDefault="00E72499" w:rsidP="00E72499">
      <w:pPr>
        <w:pStyle w:val="FootnoteText"/>
      </w:pPr>
      <w:r>
        <w:rPr>
          <w:rStyle w:val="FootnoteReference"/>
        </w:rPr>
        <w:footnoteRef/>
      </w:r>
      <w:r>
        <w:t xml:space="preserve"> Decision 92/14.</w:t>
      </w:r>
    </w:p>
  </w:footnote>
  <w:footnote w:id="12">
    <w:p w14:paraId="5C79C29C" w14:textId="77777777" w:rsidR="00E72499" w:rsidRDefault="00E72499" w:rsidP="00E72499">
      <w:pPr>
        <w:pStyle w:val="FootnoteText"/>
      </w:pPr>
      <w:r>
        <w:rPr>
          <w:rStyle w:val="FootnoteReference"/>
        </w:rPr>
        <w:footnoteRef/>
      </w:r>
      <w:r>
        <w:t xml:space="preserve"> Governments need to confirm that an enforceable national system of licensing and quotas for HCFC imports and, where applicable, production and exports is in place and that the system </w:t>
      </w:r>
      <w:proofErr w:type="gramStart"/>
      <w:r>
        <w:t>is capable of ensuring</w:t>
      </w:r>
      <w:proofErr w:type="gramEnd"/>
      <w:r>
        <w:t xml:space="preserve"> the country's compliance with the Montreal Protocol HCFC phase-out schedule for the duration of the Agreement.</w:t>
      </w:r>
    </w:p>
  </w:footnote>
  <w:footnote w:id="13">
    <w:p w14:paraId="462BBB67" w14:textId="77777777" w:rsidR="00E72499" w:rsidRDefault="00E72499" w:rsidP="00E72499">
      <w:pPr>
        <w:pStyle w:val="FootnoteText"/>
      </w:pPr>
      <w:r>
        <w:rPr>
          <w:rStyle w:val="FootnoteReference"/>
        </w:rPr>
        <w:footnoteRef/>
      </w:r>
      <w:r>
        <w:t xml:space="preserve"> Without </w:t>
      </w:r>
      <w:r w:rsidRPr="007033DB">
        <w:t>adding the 15 per cent uncertainty factor</w:t>
      </w:r>
      <w:r>
        <w:t>,</w:t>
      </w:r>
      <w:r w:rsidRPr="007033DB">
        <w:t xml:space="preserve"> the HCFC consumption in baseline years would be 169 mt, still between 160 mt and 200 mt</w:t>
      </w:r>
      <w:r>
        <w:t>.</w:t>
      </w:r>
    </w:p>
  </w:footnote>
  <w:footnote w:id="14">
    <w:p w14:paraId="16C14B5E" w14:textId="77777777" w:rsidR="00E72499" w:rsidRPr="00955A6A" w:rsidRDefault="00E72499" w:rsidP="00E72499">
      <w:pPr>
        <w:pStyle w:val="FootnoteText"/>
        <w:rPr>
          <w:lang w:val="en-US"/>
        </w:rPr>
      </w:pPr>
      <w:r>
        <w:rPr>
          <w:rStyle w:val="FootnoteReference"/>
        </w:rPr>
        <w:footnoteRef/>
      </w:r>
      <w:r>
        <w:t xml:space="preserve"> Contained in Annex XV of the UNEP/</w:t>
      </w:r>
      <w:proofErr w:type="spellStart"/>
      <w:r>
        <w:t>OzL.Pro</w:t>
      </w:r>
      <w:proofErr w:type="spellEnd"/>
      <w:r>
        <w:t>/ExCom/80/59</w:t>
      </w:r>
    </w:p>
  </w:footnote>
  <w:footnote w:id="15">
    <w:p w14:paraId="10750CAC" w14:textId="77777777" w:rsidR="00E72499" w:rsidRPr="00955A6A" w:rsidRDefault="00E72499" w:rsidP="00E72499">
      <w:pPr>
        <w:pStyle w:val="FootnoteText"/>
        <w:rPr>
          <w:lang w:val="en-US"/>
        </w:rPr>
      </w:pPr>
      <w:r>
        <w:rPr>
          <w:rStyle w:val="FootnoteReference"/>
        </w:rPr>
        <w:footnoteRef/>
      </w:r>
      <w:r>
        <w:t xml:space="preserve"> Contained in Annex XV of the UNEP/</w:t>
      </w:r>
      <w:proofErr w:type="spellStart"/>
      <w:r>
        <w:t>OzL.Pro</w:t>
      </w:r>
      <w:proofErr w:type="spellEnd"/>
      <w:r>
        <w:t>/ExCom/80/59</w:t>
      </w:r>
    </w:p>
  </w:footnote>
  <w:footnote w:id="16">
    <w:p w14:paraId="622676FB" w14:textId="77777777" w:rsidR="005C6143" w:rsidRPr="00091859" w:rsidRDefault="005C6143" w:rsidP="005C6143">
      <w:pPr>
        <w:pStyle w:val="FootnoteText"/>
      </w:pPr>
      <w:r>
        <w:rPr>
          <w:rStyle w:val="FootnoteReference"/>
        </w:rPr>
        <w:footnoteRef/>
      </w:r>
      <w:r>
        <w:t xml:space="preserve"> Paragraph 5 of document UNEP/</w:t>
      </w:r>
      <w:proofErr w:type="spellStart"/>
      <w:r>
        <w:t>OzL.Pro</w:t>
      </w:r>
      <w:proofErr w:type="spellEnd"/>
      <w:r>
        <w:t xml:space="preserve">/ExCom/88/77. </w:t>
      </w:r>
    </w:p>
  </w:footnote>
  <w:footnote w:id="17">
    <w:p w14:paraId="78AF6A60" w14:textId="77777777" w:rsidR="005C6143" w:rsidRPr="00702698" w:rsidRDefault="005C6143" w:rsidP="005C6143">
      <w:pPr>
        <w:pStyle w:val="FootnoteText"/>
      </w:pPr>
      <w:r>
        <w:rPr>
          <w:rStyle w:val="FootnoteReference"/>
        </w:rPr>
        <w:footnoteRef/>
      </w:r>
      <w:r>
        <w:t xml:space="preserve"> The average HFC-23 by-product generation rate from January to October 2023 was 3.19 per cent.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9A04B" w14:textId="543EABAF" w:rsidR="00BD32B6" w:rsidRPr="0033525D" w:rsidRDefault="006C5A99">
    <w:r>
      <w:fldChar w:fldCharType="begin"/>
    </w:r>
    <w:r>
      <w:instrText xml:space="preserve"> DOCPROPERTY "Document number"  \* MERGEFORMAT </w:instrText>
    </w:r>
    <w:r>
      <w:fldChar w:fldCharType="separate"/>
    </w:r>
    <w:r w:rsidR="00AE23F2">
      <w:t>UNEP/</w:t>
    </w:r>
    <w:proofErr w:type="spellStart"/>
    <w:r w:rsidR="00AE23F2">
      <w:t>OzL.Pro</w:t>
    </w:r>
    <w:proofErr w:type="spellEnd"/>
    <w:r w:rsidR="00AE23F2">
      <w:t>/ExCom/93/21</w:t>
    </w:r>
    <w:r>
      <w:fldChar w:fldCharType="end"/>
    </w:r>
  </w:p>
  <w:p w14:paraId="0281DDCB" w14:textId="77777777" w:rsidR="00DC6A10" w:rsidRPr="0033525D" w:rsidRDefault="00DC6A10"/>
  <w:p w14:paraId="4B267735"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3" w:name="_Hlk152708274"/>
  <w:p w14:paraId="387847C4" w14:textId="4F22542C" w:rsidR="00DC6A10" w:rsidRDefault="006C5A99">
    <w:pPr>
      <w:jc w:val="right"/>
    </w:pPr>
    <w:r>
      <w:fldChar w:fldCharType="begin"/>
    </w:r>
    <w:r>
      <w:instrText xml:space="preserve"> DOCPROPERTY "Document number"  \* MERGEFORMAT </w:instrText>
    </w:r>
    <w:r>
      <w:fldChar w:fldCharType="separate"/>
    </w:r>
    <w:r w:rsidR="00AE23F2">
      <w:t>UNEP/</w:t>
    </w:r>
    <w:proofErr w:type="spellStart"/>
    <w:r w:rsidR="00AE23F2">
      <w:t>OzL.Pro</w:t>
    </w:r>
    <w:proofErr w:type="spellEnd"/>
    <w:r w:rsidR="00AE23F2">
      <w:t>/ExCom/93/21</w:t>
    </w:r>
    <w:r>
      <w:fldChar w:fldCharType="end"/>
    </w:r>
  </w:p>
  <w:bookmarkEnd w:id="3"/>
  <w:p w14:paraId="7965ED8F" w14:textId="77777777" w:rsidR="00DC6A10" w:rsidRPr="0033525D" w:rsidRDefault="00DC6A10"/>
  <w:p w14:paraId="56579277"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C433D" w14:textId="77777777" w:rsidR="007B158E" w:rsidRDefault="007B158E" w:rsidP="007B158E">
    <w:pPr>
      <w:jc w:val="right"/>
    </w:pPr>
    <w:r>
      <w:fldChar w:fldCharType="begin"/>
    </w:r>
    <w:r>
      <w:instrText xml:space="preserve"> DOCPROPERTY "Document number"  \* MERGEFORMAT </w:instrText>
    </w:r>
    <w:r>
      <w:fldChar w:fldCharType="separate"/>
    </w:r>
    <w:r>
      <w:t>UNEP/</w:t>
    </w:r>
    <w:proofErr w:type="spellStart"/>
    <w:r>
      <w:t>OzL.Pro</w:t>
    </w:r>
    <w:proofErr w:type="spellEnd"/>
    <w:r>
      <w:t>/ExCom/93/21</w:t>
    </w:r>
    <w:r>
      <w:fldChar w:fldCharType="end"/>
    </w:r>
  </w:p>
  <w:p w14:paraId="7443393E" w14:textId="3826EB7A" w:rsidR="007B158E" w:rsidRDefault="007B158E" w:rsidP="007B158E">
    <w:pPr>
      <w:pStyle w:val="Header"/>
      <w:jc w:val="right"/>
    </w:pPr>
    <w:r>
      <w:t>Annex I</w:t>
    </w:r>
  </w:p>
  <w:p w14:paraId="5C8DB27B" w14:textId="77777777" w:rsidR="007B158E" w:rsidRDefault="007B158E" w:rsidP="008B0D3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B42C8B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4220362"/>
    <w:multiLevelType w:val="hybridMultilevel"/>
    <w:tmpl w:val="FE940D86"/>
    <w:lvl w:ilvl="0" w:tplc="3D30DF34">
      <w:start w:val="1"/>
      <w:numFmt w:val="upperLetter"/>
      <w:lvlText w:val="%1."/>
      <w:lvlJc w:val="left"/>
      <w:pPr>
        <w:ind w:left="720" w:hanging="360"/>
      </w:pPr>
      <w:rPr>
        <w:sz w:val="24"/>
        <w:szCs w:val="24"/>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9FA6DA6"/>
    <w:multiLevelType w:val="hybridMultilevel"/>
    <w:tmpl w:val="BC603BA6"/>
    <w:lvl w:ilvl="0" w:tplc="526207F0">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87613CE"/>
    <w:multiLevelType w:val="hybridMultilevel"/>
    <w:tmpl w:val="62DAAB76"/>
    <w:lvl w:ilvl="0" w:tplc="159426D6">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4AF4CF8"/>
    <w:multiLevelType w:val="hybridMultilevel"/>
    <w:tmpl w:val="18609E1A"/>
    <w:lvl w:ilvl="0" w:tplc="4A38CEDA">
      <w:start w:val="1"/>
      <w:numFmt w:val="upperLetter"/>
      <w:lvlText w:val="%1."/>
      <w:lvlJc w:val="left"/>
      <w:pPr>
        <w:ind w:left="246" w:hanging="360"/>
      </w:pPr>
      <w:rPr>
        <w:rFonts w:hint="default"/>
        <w:b/>
      </w:rPr>
    </w:lvl>
    <w:lvl w:ilvl="1" w:tplc="08090019" w:tentative="1">
      <w:start w:val="1"/>
      <w:numFmt w:val="lowerLetter"/>
      <w:lvlText w:val="%2."/>
      <w:lvlJc w:val="left"/>
      <w:pPr>
        <w:ind w:left="966" w:hanging="360"/>
      </w:pPr>
    </w:lvl>
    <w:lvl w:ilvl="2" w:tplc="0809001B" w:tentative="1">
      <w:start w:val="1"/>
      <w:numFmt w:val="lowerRoman"/>
      <w:lvlText w:val="%3."/>
      <w:lvlJc w:val="right"/>
      <w:pPr>
        <w:ind w:left="1686" w:hanging="180"/>
      </w:pPr>
    </w:lvl>
    <w:lvl w:ilvl="3" w:tplc="0809000F" w:tentative="1">
      <w:start w:val="1"/>
      <w:numFmt w:val="decimal"/>
      <w:lvlText w:val="%4."/>
      <w:lvlJc w:val="left"/>
      <w:pPr>
        <w:ind w:left="2406" w:hanging="360"/>
      </w:pPr>
    </w:lvl>
    <w:lvl w:ilvl="4" w:tplc="08090019" w:tentative="1">
      <w:start w:val="1"/>
      <w:numFmt w:val="lowerLetter"/>
      <w:lvlText w:val="%5."/>
      <w:lvlJc w:val="left"/>
      <w:pPr>
        <w:ind w:left="3126" w:hanging="360"/>
      </w:pPr>
    </w:lvl>
    <w:lvl w:ilvl="5" w:tplc="0809001B" w:tentative="1">
      <w:start w:val="1"/>
      <w:numFmt w:val="lowerRoman"/>
      <w:lvlText w:val="%6."/>
      <w:lvlJc w:val="right"/>
      <w:pPr>
        <w:ind w:left="3846" w:hanging="180"/>
      </w:pPr>
    </w:lvl>
    <w:lvl w:ilvl="6" w:tplc="0809000F" w:tentative="1">
      <w:start w:val="1"/>
      <w:numFmt w:val="decimal"/>
      <w:lvlText w:val="%7."/>
      <w:lvlJc w:val="left"/>
      <w:pPr>
        <w:ind w:left="4566" w:hanging="360"/>
      </w:pPr>
    </w:lvl>
    <w:lvl w:ilvl="7" w:tplc="08090019" w:tentative="1">
      <w:start w:val="1"/>
      <w:numFmt w:val="lowerLetter"/>
      <w:lvlText w:val="%8."/>
      <w:lvlJc w:val="left"/>
      <w:pPr>
        <w:ind w:left="5286" w:hanging="360"/>
      </w:pPr>
    </w:lvl>
    <w:lvl w:ilvl="8" w:tplc="0809001B" w:tentative="1">
      <w:start w:val="1"/>
      <w:numFmt w:val="lowerRoman"/>
      <w:lvlText w:val="%9."/>
      <w:lvlJc w:val="right"/>
      <w:pPr>
        <w:ind w:left="6006"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6"/>
  </w:num>
  <w:num w:numId="18" w16cid:durableId="559828470">
    <w:abstractNumId w:val="17"/>
  </w:num>
  <w:num w:numId="19" w16cid:durableId="1488010068">
    <w:abstractNumId w:val="19"/>
  </w:num>
  <w:num w:numId="20" w16cid:durableId="444007775">
    <w:abstractNumId w:val="13"/>
  </w:num>
  <w:num w:numId="21" w16cid:durableId="151758027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74747709">
    <w:abstractNumId w:val="14"/>
  </w:num>
  <w:num w:numId="23" w16cid:durableId="780881778">
    <w:abstractNumId w:val="15"/>
  </w:num>
  <w:num w:numId="24" w16cid:durableId="342047548">
    <w:abstractNumId w:val="18"/>
  </w:num>
  <w:num w:numId="25" w16cid:durableId="1739284210">
    <w:abstractNumId w:val="10"/>
  </w:num>
  <w:num w:numId="26" w16cid:durableId="273486915">
    <w:abstractNumId w:val="10"/>
    <w:lvlOverride w:ilvl="0">
      <w:startOverride w:val="16"/>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A797C"/>
    <w:rsid w:val="00000FED"/>
    <w:rsid w:val="0000434E"/>
    <w:rsid w:val="000211A9"/>
    <w:rsid w:val="00021238"/>
    <w:rsid w:val="00031260"/>
    <w:rsid w:val="0003681A"/>
    <w:rsid w:val="000372B7"/>
    <w:rsid w:val="00050F6E"/>
    <w:rsid w:val="00061EC2"/>
    <w:rsid w:val="00066CE8"/>
    <w:rsid w:val="000679D2"/>
    <w:rsid w:val="00080ED0"/>
    <w:rsid w:val="00085B8F"/>
    <w:rsid w:val="00090481"/>
    <w:rsid w:val="000A3826"/>
    <w:rsid w:val="000A6C26"/>
    <w:rsid w:val="000B36C8"/>
    <w:rsid w:val="000C1975"/>
    <w:rsid w:val="000D52A4"/>
    <w:rsid w:val="000E07BC"/>
    <w:rsid w:val="000E2E21"/>
    <w:rsid w:val="000F1CD4"/>
    <w:rsid w:val="000F4103"/>
    <w:rsid w:val="000F70A7"/>
    <w:rsid w:val="00113CCA"/>
    <w:rsid w:val="00122F25"/>
    <w:rsid w:val="00131478"/>
    <w:rsid w:val="00135980"/>
    <w:rsid w:val="0013786F"/>
    <w:rsid w:val="00145CB8"/>
    <w:rsid w:val="00164719"/>
    <w:rsid w:val="00166FC4"/>
    <w:rsid w:val="001677AC"/>
    <w:rsid w:val="001804EA"/>
    <w:rsid w:val="00190A61"/>
    <w:rsid w:val="00197BAC"/>
    <w:rsid w:val="001A2215"/>
    <w:rsid w:val="001A3342"/>
    <w:rsid w:val="001A3E3D"/>
    <w:rsid w:val="001A7049"/>
    <w:rsid w:val="001B006D"/>
    <w:rsid w:val="001B1E40"/>
    <w:rsid w:val="001C764E"/>
    <w:rsid w:val="001D5EFF"/>
    <w:rsid w:val="001E1052"/>
    <w:rsid w:val="001E1D08"/>
    <w:rsid w:val="001E21B1"/>
    <w:rsid w:val="001E2F93"/>
    <w:rsid w:val="001E4554"/>
    <w:rsid w:val="001E61E5"/>
    <w:rsid w:val="001F2159"/>
    <w:rsid w:val="001F53FD"/>
    <w:rsid w:val="00210B8B"/>
    <w:rsid w:val="00214863"/>
    <w:rsid w:val="002156B4"/>
    <w:rsid w:val="002178D8"/>
    <w:rsid w:val="00222946"/>
    <w:rsid w:val="0022366B"/>
    <w:rsid w:val="00224FCD"/>
    <w:rsid w:val="00253222"/>
    <w:rsid w:val="00261C13"/>
    <w:rsid w:val="00262847"/>
    <w:rsid w:val="00281BB2"/>
    <w:rsid w:val="00293988"/>
    <w:rsid w:val="002A03C3"/>
    <w:rsid w:val="002B254E"/>
    <w:rsid w:val="002B72E9"/>
    <w:rsid w:val="002C7998"/>
    <w:rsid w:val="002D770C"/>
    <w:rsid w:val="002F1E53"/>
    <w:rsid w:val="002F2CAA"/>
    <w:rsid w:val="0030052C"/>
    <w:rsid w:val="003210E3"/>
    <w:rsid w:val="003303BE"/>
    <w:rsid w:val="003306E1"/>
    <w:rsid w:val="0033155A"/>
    <w:rsid w:val="003320E4"/>
    <w:rsid w:val="0033525D"/>
    <w:rsid w:val="003414F3"/>
    <w:rsid w:val="0035613E"/>
    <w:rsid w:val="00363EE9"/>
    <w:rsid w:val="0036756C"/>
    <w:rsid w:val="00376128"/>
    <w:rsid w:val="0037742E"/>
    <w:rsid w:val="00377D56"/>
    <w:rsid w:val="0038245A"/>
    <w:rsid w:val="003840E6"/>
    <w:rsid w:val="00385CFC"/>
    <w:rsid w:val="0039337A"/>
    <w:rsid w:val="003A01A3"/>
    <w:rsid w:val="003A3189"/>
    <w:rsid w:val="003A3CA7"/>
    <w:rsid w:val="003B33BD"/>
    <w:rsid w:val="003B569D"/>
    <w:rsid w:val="003C3C0E"/>
    <w:rsid w:val="003D278B"/>
    <w:rsid w:val="003D42A6"/>
    <w:rsid w:val="003D4F21"/>
    <w:rsid w:val="003D4FAC"/>
    <w:rsid w:val="003E0863"/>
    <w:rsid w:val="003E7906"/>
    <w:rsid w:val="003F000F"/>
    <w:rsid w:val="003F3C50"/>
    <w:rsid w:val="0040319D"/>
    <w:rsid w:val="00406202"/>
    <w:rsid w:val="00406A6A"/>
    <w:rsid w:val="00406B22"/>
    <w:rsid w:val="00407147"/>
    <w:rsid w:val="004078FA"/>
    <w:rsid w:val="00431E08"/>
    <w:rsid w:val="004328A7"/>
    <w:rsid w:val="00434C74"/>
    <w:rsid w:val="00456EB4"/>
    <w:rsid w:val="00457827"/>
    <w:rsid w:val="00461F23"/>
    <w:rsid w:val="004718F3"/>
    <w:rsid w:val="00475040"/>
    <w:rsid w:val="00490C06"/>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138D4"/>
    <w:rsid w:val="00517DA2"/>
    <w:rsid w:val="005220ED"/>
    <w:rsid w:val="00533796"/>
    <w:rsid w:val="00537343"/>
    <w:rsid w:val="005516F3"/>
    <w:rsid w:val="00555D75"/>
    <w:rsid w:val="00560DF0"/>
    <w:rsid w:val="00564E18"/>
    <w:rsid w:val="0056759C"/>
    <w:rsid w:val="005816F4"/>
    <w:rsid w:val="00583840"/>
    <w:rsid w:val="0059513E"/>
    <w:rsid w:val="005A6AA4"/>
    <w:rsid w:val="005A6D9F"/>
    <w:rsid w:val="005B48FF"/>
    <w:rsid w:val="005C1E32"/>
    <w:rsid w:val="005C6143"/>
    <w:rsid w:val="005C670D"/>
    <w:rsid w:val="005D363F"/>
    <w:rsid w:val="005D7D2B"/>
    <w:rsid w:val="005E4933"/>
    <w:rsid w:val="00604C15"/>
    <w:rsid w:val="006158D5"/>
    <w:rsid w:val="006160D2"/>
    <w:rsid w:val="00625D83"/>
    <w:rsid w:val="00651984"/>
    <w:rsid w:val="006623E7"/>
    <w:rsid w:val="00662B80"/>
    <w:rsid w:val="006673EF"/>
    <w:rsid w:val="0066768F"/>
    <w:rsid w:val="00670546"/>
    <w:rsid w:val="00670F6C"/>
    <w:rsid w:val="00672BA9"/>
    <w:rsid w:val="00676E58"/>
    <w:rsid w:val="006852C7"/>
    <w:rsid w:val="006852CE"/>
    <w:rsid w:val="00692D14"/>
    <w:rsid w:val="006A7A3B"/>
    <w:rsid w:val="006B2527"/>
    <w:rsid w:val="006B65C7"/>
    <w:rsid w:val="006C1727"/>
    <w:rsid w:val="006C32FD"/>
    <w:rsid w:val="006C3657"/>
    <w:rsid w:val="006C39CE"/>
    <w:rsid w:val="006C5A99"/>
    <w:rsid w:val="006D0FCC"/>
    <w:rsid w:val="006D21F5"/>
    <w:rsid w:val="006D3089"/>
    <w:rsid w:val="006E126D"/>
    <w:rsid w:val="006E1FC3"/>
    <w:rsid w:val="006E74C0"/>
    <w:rsid w:val="00704CE9"/>
    <w:rsid w:val="0070616B"/>
    <w:rsid w:val="00706295"/>
    <w:rsid w:val="00706FDA"/>
    <w:rsid w:val="00711F9A"/>
    <w:rsid w:val="00713810"/>
    <w:rsid w:val="007303A5"/>
    <w:rsid w:val="00730B3E"/>
    <w:rsid w:val="0073420B"/>
    <w:rsid w:val="00736367"/>
    <w:rsid w:val="0074760E"/>
    <w:rsid w:val="007538FA"/>
    <w:rsid w:val="00754ABA"/>
    <w:rsid w:val="007620E7"/>
    <w:rsid w:val="00764633"/>
    <w:rsid w:val="00782B0D"/>
    <w:rsid w:val="0079781A"/>
    <w:rsid w:val="007A1546"/>
    <w:rsid w:val="007A228C"/>
    <w:rsid w:val="007A368E"/>
    <w:rsid w:val="007A5868"/>
    <w:rsid w:val="007B04CE"/>
    <w:rsid w:val="007B158E"/>
    <w:rsid w:val="007B6871"/>
    <w:rsid w:val="007B7A2F"/>
    <w:rsid w:val="007C0462"/>
    <w:rsid w:val="007C32EE"/>
    <w:rsid w:val="007C3D33"/>
    <w:rsid w:val="007D19EB"/>
    <w:rsid w:val="007D294A"/>
    <w:rsid w:val="007D47D2"/>
    <w:rsid w:val="007D6EC0"/>
    <w:rsid w:val="007D7E1D"/>
    <w:rsid w:val="0080345C"/>
    <w:rsid w:val="00814B12"/>
    <w:rsid w:val="00823651"/>
    <w:rsid w:val="0082522F"/>
    <w:rsid w:val="00831979"/>
    <w:rsid w:val="00851352"/>
    <w:rsid w:val="00857077"/>
    <w:rsid w:val="00863230"/>
    <w:rsid w:val="00865BD0"/>
    <w:rsid w:val="008717D8"/>
    <w:rsid w:val="0087215C"/>
    <w:rsid w:val="00875D25"/>
    <w:rsid w:val="00880E35"/>
    <w:rsid w:val="008875FE"/>
    <w:rsid w:val="00887F8E"/>
    <w:rsid w:val="0089040D"/>
    <w:rsid w:val="00896234"/>
    <w:rsid w:val="00896EFE"/>
    <w:rsid w:val="00897E43"/>
    <w:rsid w:val="008A0B2C"/>
    <w:rsid w:val="008B0D38"/>
    <w:rsid w:val="008C222B"/>
    <w:rsid w:val="008C5738"/>
    <w:rsid w:val="008C7EAD"/>
    <w:rsid w:val="008D0CFE"/>
    <w:rsid w:val="008D39AA"/>
    <w:rsid w:val="008D6152"/>
    <w:rsid w:val="008E7BA9"/>
    <w:rsid w:val="008F0F81"/>
    <w:rsid w:val="008F27BF"/>
    <w:rsid w:val="008F2E64"/>
    <w:rsid w:val="00907938"/>
    <w:rsid w:val="009142EC"/>
    <w:rsid w:val="009154C3"/>
    <w:rsid w:val="00923540"/>
    <w:rsid w:val="00926767"/>
    <w:rsid w:val="009361D5"/>
    <w:rsid w:val="009428A4"/>
    <w:rsid w:val="00944CA7"/>
    <w:rsid w:val="0094706D"/>
    <w:rsid w:val="00965834"/>
    <w:rsid w:val="009659F4"/>
    <w:rsid w:val="00970D60"/>
    <w:rsid w:val="0099390E"/>
    <w:rsid w:val="009960E5"/>
    <w:rsid w:val="009A7ADC"/>
    <w:rsid w:val="009B0D30"/>
    <w:rsid w:val="009C19B7"/>
    <w:rsid w:val="009C5ABB"/>
    <w:rsid w:val="009D17D4"/>
    <w:rsid w:val="009D7C51"/>
    <w:rsid w:val="009E196C"/>
    <w:rsid w:val="009E6A0A"/>
    <w:rsid w:val="009F36BF"/>
    <w:rsid w:val="00A111B6"/>
    <w:rsid w:val="00A13979"/>
    <w:rsid w:val="00A15956"/>
    <w:rsid w:val="00A2404A"/>
    <w:rsid w:val="00A26D27"/>
    <w:rsid w:val="00A376EE"/>
    <w:rsid w:val="00A42A99"/>
    <w:rsid w:val="00A5151A"/>
    <w:rsid w:val="00A57E0A"/>
    <w:rsid w:val="00A7079B"/>
    <w:rsid w:val="00A823F6"/>
    <w:rsid w:val="00A8719E"/>
    <w:rsid w:val="00AA0A89"/>
    <w:rsid w:val="00AA1B81"/>
    <w:rsid w:val="00AA5368"/>
    <w:rsid w:val="00AA6429"/>
    <w:rsid w:val="00AC01AA"/>
    <w:rsid w:val="00AC4F72"/>
    <w:rsid w:val="00AE23F2"/>
    <w:rsid w:val="00AE482E"/>
    <w:rsid w:val="00AF741A"/>
    <w:rsid w:val="00B01ADB"/>
    <w:rsid w:val="00B04161"/>
    <w:rsid w:val="00B056F9"/>
    <w:rsid w:val="00B11E3D"/>
    <w:rsid w:val="00B14D2C"/>
    <w:rsid w:val="00B17E82"/>
    <w:rsid w:val="00B4575A"/>
    <w:rsid w:val="00B575BA"/>
    <w:rsid w:val="00B71608"/>
    <w:rsid w:val="00B76429"/>
    <w:rsid w:val="00B86471"/>
    <w:rsid w:val="00B9523A"/>
    <w:rsid w:val="00B956D4"/>
    <w:rsid w:val="00B97446"/>
    <w:rsid w:val="00BA7432"/>
    <w:rsid w:val="00BB2764"/>
    <w:rsid w:val="00BB3542"/>
    <w:rsid w:val="00BC1AA0"/>
    <w:rsid w:val="00BC2495"/>
    <w:rsid w:val="00BC314A"/>
    <w:rsid w:val="00BC7EB9"/>
    <w:rsid w:val="00BD2643"/>
    <w:rsid w:val="00BD32B6"/>
    <w:rsid w:val="00BD56B1"/>
    <w:rsid w:val="00BD6558"/>
    <w:rsid w:val="00BF2AD7"/>
    <w:rsid w:val="00BF2F76"/>
    <w:rsid w:val="00BF3022"/>
    <w:rsid w:val="00BF3214"/>
    <w:rsid w:val="00BF4C3D"/>
    <w:rsid w:val="00BF5573"/>
    <w:rsid w:val="00C15867"/>
    <w:rsid w:val="00C2296D"/>
    <w:rsid w:val="00C23155"/>
    <w:rsid w:val="00C25918"/>
    <w:rsid w:val="00C2604D"/>
    <w:rsid w:val="00C40C41"/>
    <w:rsid w:val="00C45885"/>
    <w:rsid w:val="00C50F22"/>
    <w:rsid w:val="00C57971"/>
    <w:rsid w:val="00C61FC8"/>
    <w:rsid w:val="00C65BD7"/>
    <w:rsid w:val="00C65C0D"/>
    <w:rsid w:val="00C76BA4"/>
    <w:rsid w:val="00C83A48"/>
    <w:rsid w:val="00C85865"/>
    <w:rsid w:val="00C85E85"/>
    <w:rsid w:val="00C931D4"/>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649D"/>
    <w:rsid w:val="00CE76E5"/>
    <w:rsid w:val="00CF41EC"/>
    <w:rsid w:val="00CF5D04"/>
    <w:rsid w:val="00D04DE4"/>
    <w:rsid w:val="00D063F1"/>
    <w:rsid w:val="00D14F22"/>
    <w:rsid w:val="00D308A7"/>
    <w:rsid w:val="00D444E3"/>
    <w:rsid w:val="00D4741C"/>
    <w:rsid w:val="00D57918"/>
    <w:rsid w:val="00D73DC6"/>
    <w:rsid w:val="00D74C1A"/>
    <w:rsid w:val="00D754C1"/>
    <w:rsid w:val="00D77393"/>
    <w:rsid w:val="00D77A35"/>
    <w:rsid w:val="00D81B3E"/>
    <w:rsid w:val="00D84369"/>
    <w:rsid w:val="00D90C70"/>
    <w:rsid w:val="00D90E49"/>
    <w:rsid w:val="00D923C1"/>
    <w:rsid w:val="00D96ADE"/>
    <w:rsid w:val="00DA0CE2"/>
    <w:rsid w:val="00DA2387"/>
    <w:rsid w:val="00DC6A10"/>
    <w:rsid w:val="00DE657E"/>
    <w:rsid w:val="00DF4704"/>
    <w:rsid w:val="00E024AA"/>
    <w:rsid w:val="00E15C77"/>
    <w:rsid w:val="00E233B5"/>
    <w:rsid w:val="00E250F1"/>
    <w:rsid w:val="00E3550D"/>
    <w:rsid w:val="00E52838"/>
    <w:rsid w:val="00E614E0"/>
    <w:rsid w:val="00E72499"/>
    <w:rsid w:val="00E73F7F"/>
    <w:rsid w:val="00E753E8"/>
    <w:rsid w:val="00E85409"/>
    <w:rsid w:val="00EA429F"/>
    <w:rsid w:val="00EA4F9E"/>
    <w:rsid w:val="00EA63CA"/>
    <w:rsid w:val="00EA6D3B"/>
    <w:rsid w:val="00EA797C"/>
    <w:rsid w:val="00EB00AD"/>
    <w:rsid w:val="00EB136C"/>
    <w:rsid w:val="00EB480E"/>
    <w:rsid w:val="00EB5EC6"/>
    <w:rsid w:val="00EB7FC9"/>
    <w:rsid w:val="00ED27E8"/>
    <w:rsid w:val="00ED4019"/>
    <w:rsid w:val="00ED7137"/>
    <w:rsid w:val="00EE76F0"/>
    <w:rsid w:val="00EF06EA"/>
    <w:rsid w:val="00F07604"/>
    <w:rsid w:val="00F12E1D"/>
    <w:rsid w:val="00F21088"/>
    <w:rsid w:val="00F211A1"/>
    <w:rsid w:val="00F327E7"/>
    <w:rsid w:val="00F35746"/>
    <w:rsid w:val="00F415F6"/>
    <w:rsid w:val="00F447C7"/>
    <w:rsid w:val="00F44E90"/>
    <w:rsid w:val="00F459B4"/>
    <w:rsid w:val="00F459CE"/>
    <w:rsid w:val="00F5211B"/>
    <w:rsid w:val="00F554A9"/>
    <w:rsid w:val="00F716FD"/>
    <w:rsid w:val="00F80355"/>
    <w:rsid w:val="00F87C43"/>
    <w:rsid w:val="00FA5722"/>
    <w:rsid w:val="00FB0C81"/>
    <w:rsid w:val="00FC2200"/>
    <w:rsid w:val="00FC2540"/>
    <w:rsid w:val="00FC7883"/>
    <w:rsid w:val="00FE253D"/>
    <w:rsid w:val="00FF0204"/>
    <w:rsid w:val="00FF3AED"/>
    <w:rsid w:val="00FF4C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0EBB0"/>
  <w15:docId w15:val="{FC4D7E1B-EE52-49FD-8FDF-6C24A2C43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qFormat="1"/>
    <w:lsdException w:name="heading 4" w:qFormat="1"/>
    <w:lsdException w:name="heading 5" w:uiPriority="0"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uiPriority w:val="9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t,ft2,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
    <w:basedOn w:val="DefaultParagraphFont"/>
    <w:link w:val="BVIfnrChar"/>
    <w:uiPriority w:val="99"/>
    <w:unhideWhenUsed/>
    <w:qFormat/>
    <w:rsid w:val="006E126D"/>
    <w:rPr>
      <w:vertAlign w:val="superscript"/>
    </w:rPr>
  </w:style>
  <w:style w:type="paragraph" w:customStyle="1" w:styleId="BVIfnrChar">
    <w:name w:val="BVI fnr Char"/>
    <w:aliases w:val="BVI fnr Car Car Char,BVI fnr Car Char,BVI fnr Car Car Car Car Char,4_G Char Char"/>
    <w:basedOn w:val="Normal"/>
    <w:link w:val="FootnoteReference"/>
    <w:uiPriority w:val="99"/>
    <w:rsid w:val="00F211A1"/>
    <w:pPr>
      <w:spacing w:after="160" w:line="240" w:lineRule="exact"/>
      <w:jc w:val="lef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F211A1"/>
    <w:rPr>
      <w:sz w:val="22"/>
      <w:szCs w:val="22"/>
      <w:lang w:val="en-CA"/>
    </w:rPr>
  </w:style>
  <w:style w:type="character" w:customStyle="1" w:styleId="Style3Char">
    <w:name w:val="Style 3 Char"/>
    <w:basedOn w:val="DefaultParagraphFont"/>
    <w:link w:val="Style3"/>
    <w:locked/>
    <w:rsid w:val="00F211A1"/>
    <w:rPr>
      <w:b/>
      <w:sz w:val="24"/>
      <w:szCs w:val="24"/>
      <w:lang w:val="en-CA"/>
    </w:rPr>
  </w:style>
  <w:style w:type="paragraph" w:customStyle="1" w:styleId="Style3">
    <w:name w:val="Style 3"/>
    <w:basedOn w:val="Normal"/>
    <w:link w:val="Style3Char"/>
    <w:autoRedefine/>
    <w:qFormat/>
    <w:rsid w:val="00F211A1"/>
    <w:pPr>
      <w:keepNext/>
      <w:spacing w:after="240"/>
    </w:pPr>
    <w:rPr>
      <w:b/>
      <w:sz w:val="24"/>
      <w:szCs w:val="24"/>
    </w:rPr>
  </w:style>
  <w:style w:type="character" w:customStyle="1" w:styleId="Style4Char">
    <w:name w:val="Style 4 Char"/>
    <w:basedOn w:val="DefaultParagraphFont"/>
    <w:link w:val="Style4"/>
    <w:locked/>
    <w:rsid w:val="00145CB8"/>
    <w:rPr>
      <w:b/>
      <w:sz w:val="22"/>
      <w:szCs w:val="22"/>
      <w:lang w:val="en-CA"/>
    </w:rPr>
  </w:style>
  <w:style w:type="paragraph" w:customStyle="1" w:styleId="Style4">
    <w:name w:val="Style 4"/>
    <w:basedOn w:val="Normal"/>
    <w:link w:val="Style4Char"/>
    <w:autoRedefine/>
    <w:qFormat/>
    <w:rsid w:val="00145CB8"/>
    <w:pPr>
      <w:spacing w:after="240"/>
      <w:ind w:left="720" w:hanging="720"/>
    </w:pPr>
    <w:rPr>
      <w: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uiPriority w:val="99"/>
    <w:rsid w:val="00F211A1"/>
    <w:rPr>
      <w:sz w:val="22"/>
      <w:szCs w:val="22"/>
      <w:lang w:val="en-CA"/>
    </w:rPr>
  </w:style>
  <w:style w:type="paragraph" w:customStyle="1" w:styleId="a--">
    <w:name w:val="a-(-)"/>
    <w:basedOn w:val="Normal"/>
    <w:rsid w:val="00F211A1"/>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styleId="ListParagraph">
    <w:name w:val="List Paragraph"/>
    <w:basedOn w:val="Normal"/>
    <w:uiPriority w:val="34"/>
    <w:qFormat/>
    <w:rsid w:val="00F211A1"/>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rsid w:val="00D923C1"/>
    <w:pPr>
      <w:spacing w:after="160" w:line="240" w:lineRule="exact"/>
    </w:pPr>
    <w:rPr>
      <w:rFonts w:eastAsiaTheme="minorEastAsia"/>
      <w:sz w:val="20"/>
      <w:szCs w:val="20"/>
      <w:vertAlign w:val="superscript"/>
      <w:lang w:val="en-US" w:eastAsia="zh-CN"/>
    </w:rPr>
  </w:style>
  <w:style w:type="paragraph" w:styleId="NoSpacing">
    <w:name w:val="No Spacing"/>
    <w:link w:val="NoSpacingChar"/>
    <w:uiPriority w:val="1"/>
    <w:qFormat/>
    <w:rsid w:val="00E72499"/>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E72499"/>
    <w:rPr>
      <w:rFonts w:asciiTheme="minorHAnsi" w:eastAsiaTheme="minorEastAsia" w:hAnsiTheme="minorHAnsi" w:cstheme="minorBidi"/>
      <w:sz w:val="22"/>
      <w:szCs w:val="22"/>
      <w:lang w:eastAsia="ja-JP"/>
    </w:rPr>
  </w:style>
  <w:style w:type="paragraph" w:customStyle="1" w:styleId="Default">
    <w:name w:val="Default"/>
    <w:rsid w:val="00E72499"/>
    <w:pPr>
      <w:widowControl w:val="0"/>
      <w:autoSpaceDE w:val="0"/>
      <w:autoSpaceDN w:val="0"/>
      <w:adjustRightInd w:val="0"/>
    </w:pPr>
    <w:rPr>
      <w:color w:val="000000"/>
      <w:sz w:val="24"/>
      <w:szCs w:val="24"/>
    </w:rPr>
  </w:style>
  <w:style w:type="paragraph" w:styleId="Revision">
    <w:name w:val="Revision"/>
    <w:hidden/>
    <w:uiPriority w:val="99"/>
    <w:semiHidden/>
    <w:rsid w:val="007B158E"/>
    <w:rPr>
      <w:sz w:val="22"/>
      <w:szCs w:val="22"/>
      <w:lang w:val="en-CA"/>
    </w:rPr>
  </w:style>
  <w:style w:type="character" w:customStyle="1" w:styleId="FooterChar">
    <w:name w:val="Footer Char"/>
    <w:basedOn w:val="DefaultParagraphFont"/>
    <w:link w:val="Footer"/>
    <w:uiPriority w:val="99"/>
    <w:rsid w:val="00145CB8"/>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tc\Downloads\Eec93G%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UNEP/OzL.Pro/ExCom/93/21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84962634970A24686205DC98FBE21B3" ma:contentTypeVersion="5" ma:contentTypeDescription="Create a new document." ma:contentTypeScope="" ma:versionID="745dc94022dfa955bb74b6317bd53bd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235429B8-44AC-4EF6-B1AB-F6E9F9C90E37}"/>
</file>

<file path=docProps/app.xml><?xml version="1.0" encoding="utf-8"?>
<Properties xmlns="http://schemas.openxmlformats.org/officeDocument/2006/extended-properties" xmlns:vt="http://schemas.openxmlformats.org/officeDocument/2006/docPropsVTypes">
  <Template>Eec93G (1)</Template>
  <TotalTime>4</TotalTime>
  <Pages>13</Pages>
  <Words>5285</Words>
  <Characters>30129</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Reports on projects with specific reporting requirements with outstanding issues for individual consideration</vt:lpstr>
    </vt:vector>
  </TitlesOfParts>
  <Company>UNMFS</Company>
  <LinksUpToDate>false</LinksUpToDate>
  <CharactersWithSpaces>35344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Reports on projects with specific reporting requirements with outstanding issues for individual consideration                                                                                                                                              </dc:title>
  <dc:subject>93rd</dc:subject>
  <dc:creator>Patricia Chau</dc:creator>
  <dc:description>RS</dc:description>
  <cp:lastModifiedBy>Rossana Del Carmen Silva-Repetto</cp:lastModifiedBy>
  <cp:revision>2</cp:revision>
  <cp:lastPrinted>2023-09-18T21:00:00Z</cp:lastPrinted>
  <dcterms:created xsi:type="dcterms:W3CDTF">2023-12-06T04:22:00Z</dcterms:created>
  <dcterms:modified xsi:type="dcterms:W3CDTF">2023-12-06T04:22:00Z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UNEP/OzL.Pro/ExCom/93/21</vt:lpwstr>
  </property>
  <property fmtid="{D5CDD505-2E9C-101B-9397-08002B2CF9AE}" pid="3" name="Revision date">
    <vt:lpwstr>12/4/2023</vt:lpwstr>
  </property>
  <property fmtid="{D5CDD505-2E9C-101B-9397-08002B2CF9AE}" pid="4" name="ContentTypeId">
    <vt:lpwstr>0x010100984962634970A24686205DC98FBE21B3</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