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4338"/>
        <w:gridCol w:w="3728"/>
      </w:tblGrid>
      <w:tr w:rsidR="0036602D" w:rsidRPr="002D54C7" w14:paraId="47910C6E" w14:textId="77777777" w:rsidTr="0015104C">
        <w:trPr>
          <w:trHeight w:val="720"/>
        </w:trPr>
        <w:tc>
          <w:tcPr>
            <w:tcW w:w="6352" w:type="dxa"/>
            <w:gridSpan w:val="2"/>
            <w:tcBorders>
              <w:bottom w:val="single" w:sz="18" w:space="0" w:color="auto"/>
            </w:tcBorders>
          </w:tcPr>
          <w:p w14:paraId="166FFA06" w14:textId="77777777" w:rsidR="0036602D" w:rsidRPr="002D54C7" w:rsidRDefault="0036602D" w:rsidP="001510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es-ES_tradnl"/>
              </w:rPr>
            </w:pPr>
            <w:r w:rsidRPr="002D54C7">
              <w:rPr>
                <w:rFonts w:ascii="Univers" w:hAnsi="Univers"/>
                <w:b/>
                <w:sz w:val="28"/>
                <w:szCs w:val="28"/>
                <w:lang w:val="es-ES_tradnl"/>
              </w:rPr>
              <w:t>NACIONES</w:t>
            </w:r>
            <w:r w:rsidRPr="002D54C7">
              <w:rPr>
                <w:rFonts w:ascii="Univers" w:hAnsi="Univers"/>
                <w:b/>
                <w:sz w:val="28"/>
                <w:szCs w:val="28"/>
                <w:lang w:val="es-ES_tradnl"/>
              </w:rPr>
              <w:br/>
              <w:t>UNIDAS</w:t>
            </w:r>
          </w:p>
        </w:tc>
        <w:tc>
          <w:tcPr>
            <w:tcW w:w="3728" w:type="dxa"/>
            <w:tcBorders>
              <w:bottom w:val="single" w:sz="18" w:space="0" w:color="auto"/>
            </w:tcBorders>
          </w:tcPr>
          <w:p w14:paraId="60D78834" w14:textId="77777777" w:rsidR="0036602D" w:rsidRPr="002D54C7" w:rsidRDefault="0036602D" w:rsidP="0015104C">
            <w:pPr>
              <w:jc w:val="right"/>
              <w:rPr>
                <w:sz w:val="52"/>
                <w:szCs w:val="52"/>
                <w:lang w:val="es-ES_tradnl"/>
              </w:rPr>
            </w:pPr>
            <w:r w:rsidRPr="002D54C7">
              <w:rPr>
                <w:rFonts w:ascii="Univers Bold" w:hAnsi="Univers Bold"/>
                <w:b/>
                <w:sz w:val="72"/>
                <w:lang w:val="es-ES_tradnl"/>
              </w:rPr>
              <w:t>EP</w:t>
            </w:r>
          </w:p>
        </w:tc>
      </w:tr>
      <w:tr w:rsidR="0036602D" w:rsidRPr="005B72FC" w14:paraId="642D468E" w14:textId="77777777" w:rsidTr="001510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2296B420" w14:textId="77777777" w:rsidR="0036602D" w:rsidRPr="002D54C7" w:rsidRDefault="0036602D" w:rsidP="0015104C">
            <w:pPr>
              <w:spacing w:before="120"/>
              <w:ind w:left="-9"/>
              <w:rPr>
                <w:lang w:val="es-ES_tradnl"/>
              </w:rPr>
            </w:pPr>
            <w:r w:rsidRPr="002D54C7">
              <w:rPr>
                <w:noProof/>
                <w:lang w:val="en-US"/>
              </w:rPr>
              <mc:AlternateContent>
                <mc:Choice Requires="wpg">
                  <w:drawing>
                    <wp:inline distT="0" distB="0" distL="0" distR="0" wp14:anchorId="04312D7F" wp14:editId="6DAB25EB">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0B7157E"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338" w:type="dxa"/>
            <w:tcBorders>
              <w:top w:val="nil"/>
              <w:left w:val="nil"/>
              <w:bottom w:val="single" w:sz="36" w:space="0" w:color="auto"/>
              <w:right w:val="nil"/>
            </w:tcBorders>
          </w:tcPr>
          <w:p w14:paraId="0A88F324" w14:textId="77777777" w:rsidR="0036602D" w:rsidRPr="002D54C7" w:rsidRDefault="0036602D" w:rsidP="001510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2E45271" w14:textId="77777777" w:rsidR="0036602D" w:rsidRPr="002D54C7" w:rsidRDefault="0036602D" w:rsidP="001510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D54C7">
              <w:rPr>
                <w:rFonts w:ascii="Univers" w:hAnsi="Univers"/>
                <w:b/>
                <w:sz w:val="32"/>
                <w:lang w:val="es-ES_tradnl"/>
              </w:rPr>
              <w:t>Programa de las</w:t>
            </w:r>
          </w:p>
          <w:p w14:paraId="4C3B92E4" w14:textId="77777777" w:rsidR="0036602D" w:rsidRPr="002D54C7" w:rsidRDefault="0036602D" w:rsidP="001510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2D54C7">
              <w:rPr>
                <w:rFonts w:ascii="Univers" w:hAnsi="Univers"/>
                <w:b/>
                <w:sz w:val="32"/>
                <w:lang w:val="es-ES_tradnl"/>
              </w:rPr>
              <w:t>Naciones Unidas</w:t>
            </w:r>
          </w:p>
          <w:p w14:paraId="247F0681" w14:textId="77777777" w:rsidR="0036602D" w:rsidRPr="002D54C7" w:rsidRDefault="0036602D" w:rsidP="001510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es-ES_tradnl"/>
              </w:rPr>
            </w:pPr>
            <w:r w:rsidRPr="002D54C7">
              <w:rPr>
                <w:rFonts w:ascii="Univers" w:hAnsi="Univers"/>
                <w:b/>
                <w:sz w:val="32"/>
                <w:lang w:val="es-ES_tradnl"/>
              </w:rPr>
              <w:t>para el Medio Ambiente</w:t>
            </w:r>
          </w:p>
        </w:tc>
        <w:tc>
          <w:tcPr>
            <w:tcW w:w="3728" w:type="dxa"/>
            <w:tcBorders>
              <w:top w:val="nil"/>
              <w:left w:val="nil"/>
              <w:bottom w:val="single" w:sz="36" w:space="0" w:color="auto"/>
              <w:right w:val="nil"/>
            </w:tcBorders>
          </w:tcPr>
          <w:p w14:paraId="382935E4" w14:textId="77777777" w:rsidR="0036602D" w:rsidRPr="002D54C7" w:rsidRDefault="0036602D" w:rsidP="0015104C">
            <w:pPr>
              <w:spacing w:before="240"/>
              <w:rPr>
                <w:lang w:val="es-ES_tradnl"/>
              </w:rPr>
            </w:pPr>
            <w:r w:rsidRPr="002D54C7">
              <w:rPr>
                <w:lang w:val="es-ES_tradnl"/>
              </w:rPr>
              <w:t>Distr.</w:t>
            </w:r>
          </w:p>
          <w:p w14:paraId="20053A0E" w14:textId="77777777" w:rsidR="0036602D" w:rsidRPr="002D54C7" w:rsidRDefault="0036602D" w:rsidP="0015104C">
            <w:pPr>
              <w:rPr>
                <w:lang w:val="es-ES_tradnl"/>
              </w:rPr>
            </w:pPr>
            <w:r w:rsidRPr="002D54C7">
              <w:rPr>
                <w:lang w:val="es-ES_tradnl"/>
              </w:rPr>
              <w:t>GENERAL</w:t>
            </w:r>
          </w:p>
          <w:p w14:paraId="0390F6D8" w14:textId="77777777" w:rsidR="0036602D" w:rsidRPr="002D54C7" w:rsidRDefault="0036602D" w:rsidP="0015104C">
            <w:pPr>
              <w:rPr>
                <w:lang w:val="es-ES_tradnl"/>
              </w:rPr>
            </w:pPr>
          </w:p>
          <w:p w14:paraId="17389043" w14:textId="44CB92D7" w:rsidR="0036602D" w:rsidRPr="0036602D" w:rsidRDefault="0036602D" w:rsidP="0036602D">
            <w:pPr>
              <w:rPr>
                <w:lang w:val="es-ES"/>
              </w:rPr>
            </w:pPr>
            <w:r>
              <w:fldChar w:fldCharType="begin"/>
            </w:r>
            <w:r w:rsidRPr="0036602D">
              <w:rPr>
                <w:lang w:val="es-ES"/>
              </w:rPr>
              <w:instrText xml:space="preserve"> DOCPROPERTY "Document number"  \* MERGEFORMAT </w:instrText>
            </w:r>
            <w:r>
              <w:fldChar w:fldCharType="separate"/>
            </w:r>
            <w:r w:rsidR="005B72FC">
              <w:rPr>
                <w:lang w:val="es-ES"/>
              </w:rPr>
              <w:t>UNEP/OzL.Pro/ExCom/98/37</w:t>
            </w:r>
            <w:r>
              <w:fldChar w:fldCharType="end"/>
            </w:r>
          </w:p>
          <w:p w14:paraId="0571A084" w14:textId="74A94E19" w:rsidR="0036602D" w:rsidRPr="002D54C7" w:rsidRDefault="0036602D" w:rsidP="0015104C">
            <w:pPr>
              <w:rPr>
                <w:lang w:val="es-ES_tradnl"/>
              </w:rPr>
            </w:pPr>
            <w:r w:rsidRPr="002D54C7">
              <w:rPr>
                <w:lang w:val="es-ES_tradnl"/>
              </w:rPr>
              <w:t>2</w:t>
            </w:r>
            <w:r>
              <w:rPr>
                <w:lang w:val="es-ES_tradnl"/>
              </w:rPr>
              <w:t>3</w:t>
            </w:r>
            <w:r w:rsidRPr="002D54C7">
              <w:rPr>
                <w:lang w:val="es-ES_tradnl"/>
              </w:rPr>
              <w:t xml:space="preserve"> de mayo de 2026</w:t>
            </w:r>
          </w:p>
          <w:p w14:paraId="7327962E" w14:textId="77777777" w:rsidR="0036602D" w:rsidRPr="002D54C7" w:rsidRDefault="0036602D" w:rsidP="0015104C">
            <w:pPr>
              <w:rPr>
                <w:lang w:val="es-ES_tradnl"/>
              </w:rPr>
            </w:pPr>
          </w:p>
          <w:p w14:paraId="50B965AF" w14:textId="77777777" w:rsidR="0036602D" w:rsidRPr="002D54C7" w:rsidRDefault="0036602D" w:rsidP="0015104C">
            <w:pPr>
              <w:rPr>
                <w:lang w:val="es-ES_tradnl"/>
              </w:rPr>
            </w:pPr>
            <w:r w:rsidRPr="002D54C7">
              <w:rPr>
                <w:lang w:val="es-ES_tradnl"/>
              </w:rPr>
              <w:t>ESPAÑOL</w:t>
            </w:r>
          </w:p>
          <w:p w14:paraId="737ED7E4" w14:textId="77777777" w:rsidR="0036602D" w:rsidRPr="002D54C7" w:rsidRDefault="0036602D" w:rsidP="0015104C">
            <w:pPr>
              <w:rPr>
                <w:lang w:val="es-ES_tradnl"/>
              </w:rPr>
            </w:pPr>
            <w:r w:rsidRPr="002D54C7">
              <w:rPr>
                <w:lang w:val="es-ES_tradnl"/>
              </w:rPr>
              <w:t>ORIGINAL: INGLÉS</w:t>
            </w:r>
          </w:p>
        </w:tc>
      </w:tr>
    </w:tbl>
    <w:p w14:paraId="37F891D3" w14:textId="77777777" w:rsidR="0036602D" w:rsidRPr="002D54C7" w:rsidRDefault="0036602D" w:rsidP="0036602D">
      <w:pPr>
        <w:spacing w:before="60"/>
        <w:jc w:val="left"/>
        <w:rPr>
          <w:lang w:val="es-ES_tradnl"/>
        </w:rPr>
      </w:pPr>
      <w:r w:rsidRPr="002D54C7">
        <w:rPr>
          <w:lang w:val="es-ES_tradnl"/>
        </w:rPr>
        <w:t>COMITÉ EJECUTIVO DEL FONDO MULTILATERAL</w:t>
      </w:r>
      <w:r w:rsidRPr="002D54C7">
        <w:rPr>
          <w:lang w:val="es-ES_tradnl"/>
        </w:rPr>
        <w:br/>
        <w:t xml:space="preserve"> PARA LA APLICACIÓN DEL</w:t>
      </w:r>
      <w:r w:rsidRPr="002D54C7">
        <w:rPr>
          <w:lang w:val="es-ES_tradnl"/>
        </w:rPr>
        <w:br/>
        <w:t xml:space="preserve"> PROTOCOLO DE MONTREAL</w:t>
      </w:r>
      <w:r w:rsidRPr="002D54C7">
        <w:rPr>
          <w:lang w:val="es-ES_tradnl"/>
        </w:rPr>
        <w:br/>
        <w:t>Nonagésima octava reunión</w:t>
      </w:r>
    </w:p>
    <w:p w14:paraId="55FF1621" w14:textId="77777777" w:rsidR="0036602D" w:rsidRPr="002D54C7" w:rsidRDefault="0036602D" w:rsidP="0036602D">
      <w:pPr>
        <w:jc w:val="left"/>
        <w:rPr>
          <w:lang w:val="es-ES_tradnl"/>
        </w:rPr>
      </w:pPr>
      <w:r w:rsidRPr="002D54C7">
        <w:rPr>
          <w:lang w:val="es-ES_tradnl"/>
        </w:rPr>
        <w:t>Montreal, 22-26 de junio de 2026</w:t>
      </w:r>
    </w:p>
    <w:p w14:paraId="3600DEF5" w14:textId="0800A38C" w:rsidR="0036602D" w:rsidRPr="002D54C7" w:rsidRDefault="0036602D" w:rsidP="0036602D">
      <w:pPr>
        <w:jc w:val="left"/>
        <w:rPr>
          <w:lang w:val="es-ES_tradnl"/>
        </w:rPr>
      </w:pPr>
      <w:r w:rsidRPr="002D54C7">
        <w:rPr>
          <w:lang w:val="es-ES_tradnl"/>
        </w:rPr>
        <w:t>Puntos 8 d) del orden del día provisional</w:t>
      </w:r>
      <w:r w:rsidRPr="002D54C7">
        <w:rPr>
          <w:rStyle w:val="FootnoteReference"/>
          <w:lang w:val="es-ES_tradnl"/>
        </w:rPr>
        <w:footnoteReference w:id="1"/>
      </w:r>
    </w:p>
    <w:p w14:paraId="5A763737" w14:textId="77777777" w:rsidR="0036602D" w:rsidRPr="002D54C7" w:rsidRDefault="0036602D" w:rsidP="0036602D">
      <w:pPr>
        <w:jc w:val="left"/>
        <w:rPr>
          <w:lang w:val="es-ES_tradnl"/>
        </w:rPr>
      </w:pPr>
    </w:p>
    <w:p w14:paraId="532778DC" w14:textId="77777777" w:rsidR="008933E1" w:rsidRPr="0036602D" w:rsidRDefault="008933E1" w:rsidP="00990992">
      <w:pPr>
        <w:rPr>
          <w:lang w:val="es-ES_tradnl"/>
        </w:rPr>
      </w:pPr>
    </w:p>
    <w:p w14:paraId="2C546D22" w14:textId="77777777" w:rsidR="008933E1" w:rsidRPr="0036602D" w:rsidRDefault="008933E1" w:rsidP="00990992">
      <w:pPr>
        <w:rPr>
          <w:lang w:val="es-ES"/>
        </w:rPr>
      </w:pPr>
    </w:p>
    <w:p w14:paraId="3DEB89B1" w14:textId="77777777" w:rsidR="002024B6" w:rsidRPr="0036602D" w:rsidRDefault="002024B6" w:rsidP="00990992">
      <w:pPr>
        <w:rPr>
          <w:lang w:val="es-ES"/>
        </w:rPr>
      </w:pPr>
    </w:p>
    <w:p w14:paraId="220CDFF2" w14:textId="77777777" w:rsidR="00F23C58" w:rsidRPr="0036602D" w:rsidRDefault="00F23C58" w:rsidP="00990992">
      <w:pPr>
        <w:rPr>
          <w:lang w:val="es-ES"/>
        </w:rPr>
      </w:pPr>
    </w:p>
    <w:p w14:paraId="163B103E" w14:textId="77777777" w:rsidR="003F37F9" w:rsidRPr="0036602D" w:rsidRDefault="003F37F9" w:rsidP="00990992">
      <w:pPr>
        <w:rPr>
          <w:lang w:val="es-ES"/>
        </w:rPr>
      </w:pPr>
    </w:p>
    <w:p w14:paraId="53F1F780" w14:textId="77777777" w:rsidR="00805356" w:rsidRPr="0036602D" w:rsidRDefault="00805356" w:rsidP="00990992">
      <w:pPr>
        <w:rPr>
          <w:lang w:val="es-ES"/>
        </w:rPr>
      </w:pPr>
    </w:p>
    <w:p w14:paraId="04B0D553" w14:textId="3C3B0C5D" w:rsidR="00805356" w:rsidRPr="0036602D" w:rsidRDefault="005B72FC" w:rsidP="00990992">
      <w:pPr>
        <w:jc w:val="center"/>
        <w:rPr>
          <w:b/>
          <w:lang w:val="es-ES"/>
        </w:rPr>
      </w:pPr>
      <w:r w:rsidRPr="0036602D">
        <w:rPr>
          <w:b/>
          <w:lang w:val="es-ES"/>
        </w:rPr>
        <w:t>PROPUESTA DE PROYECTO: INDONESIA</w:t>
      </w:r>
    </w:p>
    <w:p w14:paraId="0EF4933E" w14:textId="77777777" w:rsidR="00805356" w:rsidRPr="0036602D" w:rsidRDefault="00805356" w:rsidP="00990992">
      <w:pPr>
        <w:rPr>
          <w:lang w:val="es-ES"/>
        </w:rPr>
      </w:pPr>
    </w:p>
    <w:p w14:paraId="57C16CF1" w14:textId="77777777" w:rsidR="00805356" w:rsidRPr="0036602D" w:rsidRDefault="00805356" w:rsidP="00990992">
      <w:pPr>
        <w:rPr>
          <w:lang w:val="es-ES"/>
        </w:rPr>
      </w:pPr>
    </w:p>
    <w:p w14:paraId="327D34F7" w14:textId="5BB20CD7" w:rsidR="00805356" w:rsidRPr="0036602D" w:rsidRDefault="00805356" w:rsidP="00990992">
      <w:pPr>
        <w:spacing w:after="240"/>
        <w:ind w:firstLine="720"/>
        <w:rPr>
          <w:lang w:val="es-ES"/>
        </w:rPr>
      </w:pPr>
      <w:r w:rsidRPr="0036602D">
        <w:rPr>
          <w:lang w:val="es-ES"/>
        </w:rPr>
        <w:t>Este documento consiste en las observaciones y la recomendación de la Secretaría sobre la siguiente propuesta de proyecto:</w:t>
      </w:r>
    </w:p>
    <w:p w14:paraId="0865B24A" w14:textId="77777777" w:rsidR="00805356" w:rsidRPr="00E9063C" w:rsidRDefault="00805356" w:rsidP="00990992">
      <w:pPr>
        <w:spacing w:after="240"/>
        <w:rPr>
          <w:u w:val="single"/>
        </w:rPr>
      </w:pPr>
      <w:r w:rsidRPr="00E9063C">
        <w:rPr>
          <w:u w:val="single"/>
        </w:rPr>
        <w:t>Eliminación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693"/>
        <w:gridCol w:w="2552"/>
      </w:tblGrid>
      <w:tr w:rsidR="00805356" w:rsidRPr="00E9063C" w14:paraId="4F5D759E" w14:textId="77777777" w:rsidTr="00F23C58">
        <w:tc>
          <w:tcPr>
            <w:tcW w:w="4253" w:type="dxa"/>
          </w:tcPr>
          <w:p w14:paraId="40756A18" w14:textId="2C835A47" w:rsidR="00805356" w:rsidRPr="0036602D" w:rsidRDefault="00805356" w:rsidP="00990992">
            <w:pPr>
              <w:numPr>
                <w:ilvl w:val="0"/>
                <w:numId w:val="10"/>
              </w:numPr>
              <w:ind w:left="599" w:hanging="709"/>
              <w:contextualSpacing/>
              <w:jc w:val="left"/>
              <w:rPr>
                <w:lang w:val="es-ES"/>
              </w:rPr>
            </w:pPr>
            <w:r w:rsidRPr="0036602D">
              <w:rPr>
                <w:lang w:val="es-ES"/>
              </w:rPr>
              <w:t>Plan de gestión para la eliminación de HCFC (</w:t>
            </w:r>
            <w:r w:rsidR="003D5F37" w:rsidRPr="0036602D">
              <w:rPr>
                <w:lang w:val="es-ES"/>
              </w:rPr>
              <w:t>etapa III</w:t>
            </w:r>
            <w:r w:rsidRPr="0036602D">
              <w:rPr>
                <w:lang w:val="es-ES"/>
              </w:rPr>
              <w:t xml:space="preserve">, </w:t>
            </w:r>
            <w:r w:rsidR="00F23C58" w:rsidRPr="0036602D">
              <w:rPr>
                <w:lang w:val="es-ES"/>
              </w:rPr>
              <w:t>segundo tramo</w:t>
            </w:r>
            <w:r w:rsidRPr="0036602D">
              <w:rPr>
                <w:lang w:val="es-ES"/>
              </w:rPr>
              <w:t>)</w:t>
            </w:r>
          </w:p>
        </w:tc>
        <w:tc>
          <w:tcPr>
            <w:tcW w:w="2693" w:type="dxa"/>
          </w:tcPr>
          <w:p w14:paraId="7373F0CF" w14:textId="3DB09176" w:rsidR="00805356" w:rsidRPr="00E9063C" w:rsidRDefault="003D5F37" w:rsidP="00990992">
            <w:pPr>
              <w:ind w:left="40"/>
              <w:jc w:val="center"/>
              <w:rPr>
                <w:highlight w:val="cyan"/>
              </w:rPr>
            </w:pPr>
            <w:r w:rsidRPr="003D5F37">
              <w:t xml:space="preserve">PNUD </w:t>
            </w:r>
            <w:r w:rsidR="00805356" w:rsidRPr="00E9063C">
              <w:t xml:space="preserve">y </w:t>
            </w:r>
            <w:r w:rsidRPr="003D5F37">
              <w:t>Australia</w:t>
            </w:r>
          </w:p>
        </w:tc>
        <w:tc>
          <w:tcPr>
            <w:tcW w:w="2552" w:type="dxa"/>
          </w:tcPr>
          <w:p w14:paraId="41EA2A16" w14:textId="1A7588D2" w:rsidR="00805356" w:rsidRPr="00E9063C" w:rsidRDefault="00197D43" w:rsidP="00990992">
            <w:pPr>
              <w:jc w:val="center"/>
              <w:rPr>
                <w:highlight w:val="cyan"/>
              </w:rPr>
            </w:pPr>
            <w:r>
              <w:t>Consideración individual</w:t>
            </w:r>
          </w:p>
        </w:tc>
      </w:tr>
    </w:tbl>
    <w:p w14:paraId="4F761041" w14:textId="77777777" w:rsidR="00805356" w:rsidRPr="00E9063C" w:rsidRDefault="00805356" w:rsidP="00990992"/>
    <w:p w14:paraId="7F5A6FFE" w14:textId="77777777" w:rsidR="00805356" w:rsidRPr="00E9063C" w:rsidRDefault="00805356" w:rsidP="00990992"/>
    <w:p w14:paraId="4B875012" w14:textId="22B03B88" w:rsidR="00805356" w:rsidRDefault="00805356" w:rsidP="00990992"/>
    <w:p w14:paraId="2117927D" w14:textId="77777777" w:rsidR="000415A2" w:rsidRPr="00E9063C" w:rsidRDefault="000415A2" w:rsidP="00990992"/>
    <w:p w14:paraId="205B97FC" w14:textId="77777777" w:rsidR="00805356" w:rsidRPr="00E9063C" w:rsidRDefault="00805356" w:rsidP="00990992">
      <w:r w:rsidRPr="00E9063C">
        <w:br w:type="page"/>
      </w:r>
    </w:p>
    <w:p w14:paraId="74E25877" w14:textId="77777777" w:rsidR="00805356" w:rsidRPr="0036602D" w:rsidRDefault="00805356" w:rsidP="00990992">
      <w:pPr>
        <w:spacing w:after="120"/>
        <w:jc w:val="center"/>
        <w:rPr>
          <w:b/>
          <w:lang w:val="es-ES"/>
        </w:rPr>
      </w:pPr>
      <w:r w:rsidRPr="0036602D">
        <w:rPr>
          <w:b/>
          <w:lang w:val="es-ES"/>
        </w:rPr>
        <w:lastRenderedPageBreak/>
        <w:t>HOJA DE EVALUACIÓN DE PROYECTOS – PROYECTOS PLURIANUALES</w:t>
      </w:r>
    </w:p>
    <w:p w14:paraId="2A68B6BB" w14:textId="33220C14" w:rsidR="00805356" w:rsidRPr="00B7642F" w:rsidRDefault="003D5F37" w:rsidP="00990992">
      <w:pPr>
        <w:spacing w:after="200"/>
        <w:jc w:val="center"/>
        <w:rPr>
          <w:b/>
          <w:bCs/>
        </w:rPr>
      </w:pPr>
      <w:r w:rsidRPr="00B7642F">
        <w:rPr>
          <w:b/>
          <w:bCs/>
        </w:rPr>
        <w:t>Indonesia</w:t>
      </w:r>
    </w:p>
    <w:tbl>
      <w:tblPr>
        <w:tblStyle w:val="TableGrid"/>
        <w:tblW w:w="6041" w:type="pct"/>
        <w:jc w:val="center"/>
        <w:tblLayout w:type="fixed"/>
        <w:tblLook w:val="04A0" w:firstRow="1" w:lastRow="0" w:firstColumn="1" w:lastColumn="0" w:noHBand="0" w:noVBand="1"/>
      </w:tblPr>
      <w:tblGrid>
        <w:gridCol w:w="3779"/>
        <w:gridCol w:w="2506"/>
        <w:gridCol w:w="2506"/>
        <w:gridCol w:w="2506"/>
      </w:tblGrid>
      <w:tr w:rsidR="00805356" w:rsidRPr="0036602D" w14:paraId="36AB57FD" w14:textId="77777777" w:rsidTr="000F2839">
        <w:trPr>
          <w:trHeight w:val="240"/>
          <w:jc w:val="center"/>
        </w:trPr>
        <w:tc>
          <w:tcPr>
            <w:tcW w:w="3778" w:type="dxa"/>
            <w:vAlign w:val="center"/>
            <w:hideMark/>
          </w:tcPr>
          <w:p w14:paraId="0E36F42F" w14:textId="17DEF314" w:rsidR="00805356" w:rsidRPr="0036602D" w:rsidRDefault="00805356" w:rsidP="00990992">
            <w:pPr>
              <w:spacing w:before="20" w:after="20"/>
              <w:jc w:val="center"/>
              <w:rPr>
                <w:b/>
                <w:sz w:val="18"/>
                <w:szCs w:val="18"/>
                <w:lang w:val="es-ES"/>
              </w:rPr>
            </w:pPr>
            <w:r w:rsidRPr="0036602D">
              <w:rPr>
                <w:b/>
                <w:sz w:val="18"/>
                <w:szCs w:val="18"/>
                <w:lang w:val="es-ES"/>
              </w:rPr>
              <w:t>TÍTULO DEL PROYECTO</w:t>
            </w:r>
          </w:p>
        </w:tc>
        <w:tc>
          <w:tcPr>
            <w:tcW w:w="2506" w:type="dxa"/>
            <w:vAlign w:val="center"/>
            <w:hideMark/>
          </w:tcPr>
          <w:p w14:paraId="6D427727" w14:textId="68948181" w:rsidR="00805356" w:rsidRPr="0036602D" w:rsidRDefault="00EE50CE" w:rsidP="00990992">
            <w:pPr>
              <w:spacing w:before="20" w:after="20"/>
              <w:jc w:val="center"/>
              <w:rPr>
                <w:b/>
                <w:sz w:val="18"/>
                <w:szCs w:val="18"/>
                <w:lang w:val="en-US"/>
              </w:rPr>
            </w:pPr>
            <w:r w:rsidRPr="0036602D">
              <w:rPr>
                <w:b/>
                <w:sz w:val="18"/>
                <w:szCs w:val="18"/>
                <w:lang w:val="en-US"/>
              </w:rPr>
              <w:t>ORGANISMO</w:t>
            </w:r>
          </w:p>
        </w:tc>
        <w:tc>
          <w:tcPr>
            <w:tcW w:w="2506" w:type="dxa"/>
            <w:vAlign w:val="center"/>
            <w:hideMark/>
          </w:tcPr>
          <w:p w14:paraId="29E20955" w14:textId="77777777" w:rsidR="00805356" w:rsidRPr="0036602D" w:rsidRDefault="00805356" w:rsidP="00990992">
            <w:pPr>
              <w:spacing w:before="20" w:after="20"/>
              <w:jc w:val="center"/>
              <w:rPr>
                <w:b/>
                <w:sz w:val="18"/>
                <w:szCs w:val="18"/>
                <w:lang w:val="en-US"/>
              </w:rPr>
            </w:pPr>
            <w:r w:rsidRPr="0036602D">
              <w:rPr>
                <w:b/>
                <w:sz w:val="18"/>
                <w:szCs w:val="18"/>
                <w:lang w:val="en-US"/>
              </w:rPr>
              <w:t>REUNIÓN QUE APRO-BÓ</w:t>
            </w:r>
          </w:p>
        </w:tc>
        <w:tc>
          <w:tcPr>
            <w:tcW w:w="2506" w:type="dxa"/>
            <w:vAlign w:val="center"/>
            <w:hideMark/>
          </w:tcPr>
          <w:p w14:paraId="5F8CC696" w14:textId="77777777" w:rsidR="00805356" w:rsidRPr="0036602D" w:rsidRDefault="00805356" w:rsidP="00990992">
            <w:pPr>
              <w:spacing w:before="20" w:after="20"/>
              <w:jc w:val="center"/>
              <w:rPr>
                <w:b/>
                <w:sz w:val="18"/>
                <w:szCs w:val="18"/>
                <w:lang w:val="en-US"/>
              </w:rPr>
            </w:pPr>
            <w:r w:rsidRPr="0036602D">
              <w:rPr>
                <w:b/>
                <w:sz w:val="18"/>
                <w:szCs w:val="18"/>
                <w:lang w:val="en-US"/>
              </w:rPr>
              <w:t>MEDIDA DE CONTROL</w:t>
            </w:r>
          </w:p>
        </w:tc>
      </w:tr>
      <w:tr w:rsidR="00805356" w:rsidRPr="0036602D" w14:paraId="24D651A9" w14:textId="77777777" w:rsidTr="000F2839">
        <w:trPr>
          <w:trHeight w:val="240"/>
          <w:jc w:val="center"/>
        </w:trPr>
        <w:tc>
          <w:tcPr>
            <w:tcW w:w="3778" w:type="dxa"/>
            <w:vAlign w:val="center"/>
            <w:hideMark/>
          </w:tcPr>
          <w:p w14:paraId="665B432C" w14:textId="784A4D79" w:rsidR="00805356" w:rsidRPr="0036602D" w:rsidRDefault="00805356" w:rsidP="00990992">
            <w:pPr>
              <w:spacing w:before="20" w:after="20"/>
              <w:ind w:right="37"/>
              <w:jc w:val="center"/>
              <w:rPr>
                <w:sz w:val="18"/>
                <w:szCs w:val="18"/>
                <w:lang w:val="es-ES"/>
              </w:rPr>
            </w:pPr>
            <w:r w:rsidRPr="0036602D">
              <w:rPr>
                <w:sz w:val="18"/>
                <w:szCs w:val="18"/>
                <w:lang w:val="es-ES"/>
              </w:rPr>
              <w:t>Plan de gestión para la eliminación de HCFC (</w:t>
            </w:r>
            <w:r w:rsidR="003D5F37" w:rsidRPr="0036602D">
              <w:rPr>
                <w:sz w:val="18"/>
                <w:szCs w:val="18"/>
                <w:lang w:val="es-ES"/>
              </w:rPr>
              <w:t>etapa III</w:t>
            </w:r>
            <w:r w:rsidRPr="0036602D">
              <w:rPr>
                <w:sz w:val="18"/>
                <w:szCs w:val="18"/>
                <w:lang w:val="es-ES"/>
              </w:rPr>
              <w:t>)</w:t>
            </w:r>
          </w:p>
        </w:tc>
        <w:tc>
          <w:tcPr>
            <w:tcW w:w="2506" w:type="dxa"/>
            <w:vAlign w:val="center"/>
          </w:tcPr>
          <w:p w14:paraId="562CED03" w14:textId="57DB6C84" w:rsidR="00805356" w:rsidRPr="0036602D" w:rsidRDefault="003D5F37" w:rsidP="00990992">
            <w:pPr>
              <w:tabs>
                <w:tab w:val="left" w:pos="1729"/>
              </w:tabs>
              <w:spacing w:before="20" w:after="20"/>
              <w:jc w:val="center"/>
              <w:rPr>
                <w:sz w:val="18"/>
                <w:szCs w:val="18"/>
                <w:lang w:val="en-US"/>
              </w:rPr>
            </w:pPr>
            <w:r w:rsidRPr="0036602D">
              <w:rPr>
                <w:color w:val="000000" w:themeColor="text1"/>
                <w:sz w:val="18"/>
                <w:szCs w:val="18"/>
              </w:rPr>
              <w:t xml:space="preserve">PNUD </w:t>
            </w:r>
            <w:r w:rsidR="00805356" w:rsidRPr="0036602D">
              <w:rPr>
                <w:color w:val="000000" w:themeColor="text1"/>
                <w:sz w:val="18"/>
                <w:szCs w:val="18"/>
              </w:rPr>
              <w:t xml:space="preserve">(principal), </w:t>
            </w:r>
            <w:r w:rsidRPr="0036602D">
              <w:rPr>
                <w:color w:val="000000" w:themeColor="text1"/>
                <w:sz w:val="18"/>
                <w:szCs w:val="18"/>
              </w:rPr>
              <w:t>Australia</w:t>
            </w:r>
          </w:p>
        </w:tc>
        <w:tc>
          <w:tcPr>
            <w:tcW w:w="2506" w:type="dxa"/>
            <w:vAlign w:val="center"/>
          </w:tcPr>
          <w:p w14:paraId="148D79DD" w14:textId="070DBB04" w:rsidR="00805356" w:rsidRPr="0036602D" w:rsidRDefault="00551759" w:rsidP="00990992">
            <w:pPr>
              <w:spacing w:before="20" w:after="20"/>
              <w:ind w:left="30" w:right="31"/>
              <w:jc w:val="center"/>
              <w:rPr>
                <w:sz w:val="18"/>
                <w:szCs w:val="18"/>
                <w:lang w:val="en-US"/>
              </w:rPr>
            </w:pPr>
            <w:r w:rsidRPr="0036602D">
              <w:rPr>
                <w:sz w:val="18"/>
                <w:szCs w:val="18"/>
                <w:lang w:val="en-US"/>
              </w:rPr>
              <w:t>92</w:t>
            </w:r>
            <w:r w:rsidR="00EA6BEC" w:rsidRPr="00EA6BEC">
              <w:rPr>
                <w:sz w:val="18"/>
                <w:szCs w:val="18"/>
                <w:vertAlign w:val="superscript"/>
                <w:lang w:val="en-US"/>
              </w:rPr>
              <w:t>a</w:t>
            </w:r>
          </w:p>
        </w:tc>
        <w:tc>
          <w:tcPr>
            <w:tcW w:w="2506" w:type="dxa"/>
            <w:vAlign w:val="center"/>
          </w:tcPr>
          <w:p w14:paraId="1288CABC" w14:textId="2073B599" w:rsidR="00805356" w:rsidRPr="0036602D" w:rsidRDefault="00805356" w:rsidP="00990992">
            <w:pPr>
              <w:spacing w:before="20" w:after="20"/>
              <w:jc w:val="center"/>
              <w:rPr>
                <w:sz w:val="18"/>
                <w:szCs w:val="18"/>
              </w:rPr>
            </w:pPr>
            <w:r w:rsidRPr="0036602D">
              <w:rPr>
                <w:sz w:val="18"/>
                <w:szCs w:val="18"/>
                <w:lang w:val="en-US"/>
              </w:rPr>
              <w:t>Eliminación total para</w:t>
            </w:r>
            <w:r w:rsidR="00B62B79" w:rsidRPr="0036602D">
              <w:rPr>
                <w:sz w:val="18"/>
                <w:szCs w:val="18"/>
                <w:lang w:val="en-US"/>
              </w:rPr>
              <w:t xml:space="preserve"> 2030</w:t>
            </w:r>
          </w:p>
        </w:tc>
      </w:tr>
    </w:tbl>
    <w:p w14:paraId="4D077F2F" w14:textId="77777777" w:rsidR="00805356" w:rsidRPr="0036602D" w:rsidRDefault="00805356" w:rsidP="00990992">
      <w:pPr>
        <w:spacing w:before="20" w:after="20"/>
        <w:jc w:val="center"/>
        <w:rPr>
          <w:sz w:val="18"/>
          <w:szCs w:val="18"/>
        </w:rPr>
      </w:pPr>
    </w:p>
    <w:tbl>
      <w:tblPr>
        <w:tblStyle w:val="TableGrid"/>
        <w:tblW w:w="6047" w:type="pct"/>
        <w:jc w:val="center"/>
        <w:tblLayout w:type="fixed"/>
        <w:tblLook w:val="04A0" w:firstRow="1" w:lastRow="0" w:firstColumn="1" w:lastColumn="0" w:noHBand="0" w:noVBand="1"/>
      </w:tblPr>
      <w:tblGrid>
        <w:gridCol w:w="6383"/>
        <w:gridCol w:w="2462"/>
        <w:gridCol w:w="2463"/>
      </w:tblGrid>
      <w:tr w:rsidR="00805356" w:rsidRPr="0036602D" w14:paraId="3F47A97A" w14:textId="77777777" w:rsidTr="000F2839">
        <w:trPr>
          <w:trHeight w:val="43"/>
          <w:jc w:val="center"/>
        </w:trPr>
        <w:tc>
          <w:tcPr>
            <w:tcW w:w="6383" w:type="dxa"/>
            <w:vAlign w:val="center"/>
            <w:hideMark/>
          </w:tcPr>
          <w:p w14:paraId="33A71028" w14:textId="77777777" w:rsidR="00805356" w:rsidRPr="0036602D" w:rsidRDefault="00805356" w:rsidP="00990992">
            <w:pPr>
              <w:spacing w:before="20" w:after="20"/>
              <w:jc w:val="left"/>
              <w:rPr>
                <w:b/>
                <w:sz w:val="18"/>
                <w:szCs w:val="18"/>
                <w:lang w:val="es-ES"/>
              </w:rPr>
            </w:pPr>
            <w:r w:rsidRPr="0036602D">
              <w:rPr>
                <w:b/>
                <w:sz w:val="18"/>
                <w:szCs w:val="18"/>
                <w:lang w:val="es-ES"/>
              </w:rPr>
              <w:t>DATOS DEL ARTÍCULO 7 (Anexo C, Grupo I)</w:t>
            </w:r>
          </w:p>
        </w:tc>
        <w:tc>
          <w:tcPr>
            <w:tcW w:w="2462" w:type="dxa"/>
            <w:vAlign w:val="center"/>
            <w:hideMark/>
          </w:tcPr>
          <w:p w14:paraId="2B239F75" w14:textId="4779A87E" w:rsidR="00805356" w:rsidRPr="0036602D" w:rsidRDefault="00805356" w:rsidP="00990992">
            <w:pPr>
              <w:spacing w:before="20" w:after="20"/>
              <w:jc w:val="center"/>
              <w:rPr>
                <w:b/>
                <w:bCs/>
                <w:sz w:val="18"/>
                <w:szCs w:val="18"/>
                <w:lang w:val="en-US"/>
              </w:rPr>
            </w:pPr>
            <w:r w:rsidRPr="0036602D">
              <w:rPr>
                <w:b/>
                <w:bCs/>
                <w:sz w:val="18"/>
                <w:szCs w:val="18"/>
                <w:lang w:val="en-US"/>
              </w:rPr>
              <w:t>Año: 2024</w:t>
            </w:r>
          </w:p>
        </w:tc>
        <w:tc>
          <w:tcPr>
            <w:tcW w:w="2463" w:type="dxa"/>
            <w:vAlign w:val="center"/>
            <w:hideMark/>
          </w:tcPr>
          <w:p w14:paraId="10A90594" w14:textId="3E572979" w:rsidR="00805356" w:rsidRPr="0036602D" w:rsidRDefault="00D645B4" w:rsidP="00990992">
            <w:pPr>
              <w:spacing w:before="20" w:after="20"/>
              <w:jc w:val="right"/>
              <w:rPr>
                <w:sz w:val="18"/>
                <w:szCs w:val="18"/>
                <w:lang w:val="en-US"/>
              </w:rPr>
            </w:pPr>
            <w:r w:rsidRPr="0036602D">
              <w:rPr>
                <w:sz w:val="18"/>
                <w:szCs w:val="18"/>
                <w:lang w:val="en-US"/>
              </w:rPr>
              <w:t xml:space="preserve">130,95 </w:t>
            </w:r>
            <w:r w:rsidR="00EE50CE">
              <w:rPr>
                <w:sz w:val="18"/>
                <w:szCs w:val="18"/>
                <w:lang w:val="en-US"/>
              </w:rPr>
              <w:t>t</w:t>
            </w:r>
            <w:r w:rsidR="00805356" w:rsidRPr="0036602D">
              <w:rPr>
                <w:sz w:val="18"/>
                <w:szCs w:val="18"/>
                <w:lang w:val="en-US"/>
              </w:rPr>
              <w:t>oneladas PAO</w:t>
            </w:r>
          </w:p>
        </w:tc>
      </w:tr>
    </w:tbl>
    <w:p w14:paraId="3B3D7554" w14:textId="77777777" w:rsidR="00805356" w:rsidRPr="0036602D" w:rsidRDefault="00805356" w:rsidP="00990992">
      <w:pPr>
        <w:spacing w:before="20" w:after="20"/>
        <w:jc w:val="center"/>
        <w:rPr>
          <w:sz w:val="18"/>
          <w:szCs w:val="18"/>
        </w:rPr>
      </w:pPr>
    </w:p>
    <w:tbl>
      <w:tblPr>
        <w:tblStyle w:val="TableGrid"/>
        <w:tblW w:w="6039" w:type="pct"/>
        <w:jc w:val="center"/>
        <w:tblLayout w:type="fixed"/>
        <w:tblLook w:val="04A0" w:firstRow="1" w:lastRow="0" w:firstColumn="1" w:lastColumn="0" w:noHBand="0" w:noVBand="1"/>
      </w:tblPr>
      <w:tblGrid>
        <w:gridCol w:w="1886"/>
        <w:gridCol w:w="1080"/>
        <w:gridCol w:w="989"/>
        <w:gridCol w:w="1529"/>
        <w:gridCol w:w="1441"/>
        <w:gridCol w:w="1854"/>
        <w:gridCol w:w="994"/>
        <w:gridCol w:w="874"/>
        <w:gridCol w:w="646"/>
      </w:tblGrid>
      <w:tr w:rsidR="001F06E8" w:rsidRPr="0036602D" w14:paraId="6708EC59" w14:textId="77777777" w:rsidTr="009A2F28">
        <w:trPr>
          <w:trHeight w:val="50"/>
          <w:jc w:val="center"/>
        </w:trPr>
        <w:tc>
          <w:tcPr>
            <w:tcW w:w="4327" w:type="pct"/>
            <w:gridSpan w:val="7"/>
            <w:tcBorders>
              <w:right w:val="single" w:sz="4" w:space="0" w:color="auto"/>
            </w:tcBorders>
            <w:hideMark/>
          </w:tcPr>
          <w:p w14:paraId="3FCAE059" w14:textId="77777777" w:rsidR="00E30223" w:rsidRPr="000F2839" w:rsidRDefault="00E30223" w:rsidP="00990992">
            <w:pPr>
              <w:spacing w:before="20" w:after="20"/>
              <w:jc w:val="left"/>
              <w:rPr>
                <w:b/>
                <w:sz w:val="18"/>
                <w:szCs w:val="18"/>
                <w:lang w:val="es-ES"/>
              </w:rPr>
            </w:pPr>
            <w:r w:rsidRPr="0036602D">
              <w:rPr>
                <w:b/>
                <w:sz w:val="18"/>
                <w:szCs w:val="18"/>
                <w:lang w:val="es-ES"/>
              </w:rPr>
              <w:t xml:space="preserve">DATOS SECTORIALES DEL PROGRAMA PAÍS (tons. </w:t>
            </w:r>
            <w:r w:rsidRPr="000F2839">
              <w:rPr>
                <w:b/>
                <w:sz w:val="18"/>
                <w:szCs w:val="18"/>
                <w:lang w:val="es-ES"/>
              </w:rPr>
              <w:t>PAO)</w:t>
            </w:r>
          </w:p>
        </w:tc>
        <w:tc>
          <w:tcPr>
            <w:tcW w:w="387" w:type="pct"/>
            <w:tcBorders>
              <w:top w:val="single" w:sz="4" w:space="0" w:color="auto"/>
              <w:left w:val="single" w:sz="4" w:space="0" w:color="auto"/>
              <w:bottom w:val="single" w:sz="4" w:space="0" w:color="auto"/>
              <w:right w:val="nil"/>
            </w:tcBorders>
          </w:tcPr>
          <w:p w14:paraId="650D7F16" w14:textId="77777777" w:rsidR="00E30223" w:rsidRPr="0036602D" w:rsidRDefault="00E30223" w:rsidP="00990992">
            <w:pPr>
              <w:spacing w:before="20" w:after="20"/>
              <w:jc w:val="left"/>
              <w:rPr>
                <w:b/>
                <w:sz w:val="18"/>
                <w:szCs w:val="18"/>
                <w:lang w:val="en-US"/>
              </w:rPr>
            </w:pPr>
            <w:r w:rsidRPr="0036602D">
              <w:rPr>
                <w:b/>
                <w:sz w:val="18"/>
                <w:szCs w:val="18"/>
                <w:lang w:val="en-US"/>
              </w:rPr>
              <w:t>Año:</w:t>
            </w:r>
          </w:p>
        </w:tc>
        <w:tc>
          <w:tcPr>
            <w:tcW w:w="286" w:type="pct"/>
            <w:tcBorders>
              <w:top w:val="single" w:sz="4" w:space="0" w:color="auto"/>
              <w:left w:val="nil"/>
              <w:bottom w:val="single" w:sz="4" w:space="0" w:color="auto"/>
              <w:right w:val="single" w:sz="4" w:space="0" w:color="auto"/>
            </w:tcBorders>
          </w:tcPr>
          <w:p w14:paraId="51D15724" w14:textId="77777777" w:rsidR="00E30223" w:rsidRPr="0036602D" w:rsidRDefault="00E30223" w:rsidP="00990992">
            <w:pPr>
              <w:spacing w:before="20" w:after="20"/>
              <w:jc w:val="right"/>
              <w:rPr>
                <w:b/>
                <w:sz w:val="18"/>
                <w:szCs w:val="18"/>
                <w:lang w:val="en-US"/>
              </w:rPr>
            </w:pPr>
            <w:r w:rsidRPr="0036602D">
              <w:rPr>
                <w:b/>
                <w:bCs/>
                <w:sz w:val="18"/>
                <w:szCs w:val="18"/>
                <w:lang w:val="en-US"/>
              </w:rPr>
              <w:t>2025</w:t>
            </w:r>
          </w:p>
        </w:tc>
      </w:tr>
      <w:tr w:rsidR="001F06E8" w:rsidRPr="0036602D" w14:paraId="5371EB7B" w14:textId="77777777" w:rsidTr="009A2F28">
        <w:trPr>
          <w:trHeight w:val="77"/>
          <w:jc w:val="center"/>
        </w:trPr>
        <w:tc>
          <w:tcPr>
            <w:tcW w:w="835" w:type="pct"/>
            <w:vMerge w:val="restart"/>
            <w:vAlign w:val="center"/>
            <w:hideMark/>
          </w:tcPr>
          <w:p w14:paraId="5C5FFE3A" w14:textId="77777777" w:rsidR="001F06E8" w:rsidRPr="0036602D" w:rsidRDefault="001F06E8" w:rsidP="00990992">
            <w:pPr>
              <w:spacing w:before="20" w:after="20"/>
              <w:jc w:val="center"/>
              <w:rPr>
                <w:sz w:val="18"/>
                <w:szCs w:val="18"/>
                <w:lang w:val="en-US"/>
              </w:rPr>
            </w:pPr>
            <w:r w:rsidRPr="0036602D">
              <w:rPr>
                <w:sz w:val="18"/>
                <w:szCs w:val="18"/>
                <w:lang w:val="en-US"/>
              </w:rPr>
              <w:t>Sustancia</w:t>
            </w:r>
          </w:p>
        </w:tc>
        <w:tc>
          <w:tcPr>
            <w:tcW w:w="478" w:type="pct"/>
            <w:vMerge w:val="restart"/>
            <w:vAlign w:val="center"/>
            <w:hideMark/>
          </w:tcPr>
          <w:p w14:paraId="69A8E67D" w14:textId="77777777" w:rsidR="001F06E8" w:rsidRPr="0036602D" w:rsidRDefault="001F06E8" w:rsidP="00990992">
            <w:pPr>
              <w:spacing w:before="20" w:after="20"/>
              <w:jc w:val="center"/>
              <w:rPr>
                <w:sz w:val="18"/>
                <w:szCs w:val="18"/>
                <w:lang w:val="en-US"/>
              </w:rPr>
            </w:pPr>
            <w:r w:rsidRPr="0036602D">
              <w:rPr>
                <w:sz w:val="18"/>
                <w:szCs w:val="18"/>
                <w:lang w:val="en-US"/>
              </w:rPr>
              <w:t>Aerosol</w:t>
            </w:r>
          </w:p>
        </w:tc>
        <w:tc>
          <w:tcPr>
            <w:tcW w:w="438" w:type="pct"/>
            <w:vMerge w:val="restart"/>
            <w:vAlign w:val="center"/>
            <w:hideMark/>
          </w:tcPr>
          <w:p w14:paraId="0F9F2713" w14:textId="77777777" w:rsidR="001F06E8" w:rsidRPr="0036602D" w:rsidRDefault="001F06E8" w:rsidP="00990992">
            <w:pPr>
              <w:spacing w:before="20" w:after="20"/>
              <w:jc w:val="center"/>
              <w:rPr>
                <w:sz w:val="18"/>
                <w:szCs w:val="18"/>
                <w:lang w:val="en-US"/>
              </w:rPr>
            </w:pPr>
            <w:r w:rsidRPr="0036602D">
              <w:rPr>
                <w:sz w:val="18"/>
                <w:szCs w:val="18"/>
                <w:lang w:val="en-US"/>
              </w:rPr>
              <w:t>Espuma</w:t>
            </w:r>
          </w:p>
        </w:tc>
        <w:tc>
          <w:tcPr>
            <w:tcW w:w="677" w:type="pct"/>
            <w:vMerge w:val="restart"/>
            <w:vAlign w:val="center"/>
            <w:hideMark/>
          </w:tcPr>
          <w:p w14:paraId="67AAB953" w14:textId="77777777" w:rsidR="001F06E8" w:rsidRPr="0036602D" w:rsidRDefault="001F06E8" w:rsidP="00990992">
            <w:pPr>
              <w:spacing w:before="20" w:after="20"/>
              <w:jc w:val="center"/>
              <w:rPr>
                <w:sz w:val="18"/>
                <w:szCs w:val="18"/>
                <w:lang w:val="en-US"/>
              </w:rPr>
            </w:pPr>
            <w:r w:rsidRPr="0036602D">
              <w:rPr>
                <w:sz w:val="18"/>
                <w:szCs w:val="18"/>
                <w:lang w:val="en-US"/>
              </w:rPr>
              <w:t>Extinción de incendios</w:t>
            </w:r>
          </w:p>
        </w:tc>
        <w:tc>
          <w:tcPr>
            <w:tcW w:w="1459" w:type="pct"/>
            <w:gridSpan w:val="2"/>
            <w:vAlign w:val="center"/>
            <w:hideMark/>
          </w:tcPr>
          <w:p w14:paraId="1B94928D" w14:textId="77777777" w:rsidR="001F06E8" w:rsidRPr="0036602D" w:rsidRDefault="001F06E8" w:rsidP="00990992">
            <w:pPr>
              <w:spacing w:before="20" w:after="20"/>
              <w:jc w:val="center"/>
              <w:rPr>
                <w:sz w:val="18"/>
                <w:szCs w:val="18"/>
                <w:lang w:val="en-US"/>
              </w:rPr>
            </w:pPr>
            <w:r w:rsidRPr="0036602D">
              <w:rPr>
                <w:sz w:val="18"/>
                <w:szCs w:val="18"/>
                <w:lang w:val="en-US"/>
              </w:rPr>
              <w:t>Refrigeración</w:t>
            </w:r>
          </w:p>
        </w:tc>
        <w:tc>
          <w:tcPr>
            <w:tcW w:w="440" w:type="pct"/>
            <w:vMerge w:val="restart"/>
            <w:vAlign w:val="center"/>
            <w:hideMark/>
          </w:tcPr>
          <w:p w14:paraId="2DC6E631" w14:textId="77777777" w:rsidR="001F06E8" w:rsidRPr="0036602D" w:rsidRDefault="001F06E8" w:rsidP="00990992">
            <w:pPr>
              <w:spacing w:before="20" w:after="20"/>
              <w:jc w:val="center"/>
              <w:rPr>
                <w:sz w:val="18"/>
                <w:szCs w:val="18"/>
                <w:lang w:val="en-US"/>
              </w:rPr>
            </w:pPr>
            <w:r w:rsidRPr="0036602D">
              <w:rPr>
                <w:sz w:val="18"/>
                <w:szCs w:val="18"/>
                <w:lang w:val="en-US"/>
              </w:rPr>
              <w:t>Solvente</w:t>
            </w:r>
          </w:p>
        </w:tc>
        <w:tc>
          <w:tcPr>
            <w:tcW w:w="673" w:type="pct"/>
            <w:gridSpan w:val="2"/>
            <w:vMerge w:val="restart"/>
            <w:tcBorders>
              <w:top w:val="single" w:sz="4" w:space="0" w:color="auto"/>
            </w:tcBorders>
            <w:vAlign w:val="center"/>
            <w:hideMark/>
          </w:tcPr>
          <w:p w14:paraId="4279BDC4" w14:textId="77777777" w:rsidR="001F06E8" w:rsidRPr="0036602D" w:rsidRDefault="001F06E8" w:rsidP="00990992">
            <w:pPr>
              <w:spacing w:before="20" w:after="20"/>
              <w:jc w:val="center"/>
              <w:rPr>
                <w:sz w:val="18"/>
                <w:szCs w:val="18"/>
                <w:lang w:val="en-US"/>
              </w:rPr>
            </w:pPr>
            <w:r w:rsidRPr="0036602D">
              <w:rPr>
                <w:sz w:val="18"/>
                <w:szCs w:val="18"/>
                <w:lang w:val="en-US"/>
              </w:rPr>
              <w:t>Consumo total del sector</w:t>
            </w:r>
          </w:p>
        </w:tc>
      </w:tr>
      <w:tr w:rsidR="001F06E8" w:rsidRPr="0036602D" w14:paraId="62D7DFF2" w14:textId="77777777" w:rsidTr="009A2F28">
        <w:trPr>
          <w:trHeight w:val="77"/>
          <w:jc w:val="center"/>
        </w:trPr>
        <w:tc>
          <w:tcPr>
            <w:tcW w:w="835" w:type="pct"/>
            <w:vMerge/>
            <w:tcBorders>
              <w:bottom w:val="single" w:sz="4" w:space="0" w:color="auto"/>
            </w:tcBorders>
            <w:hideMark/>
          </w:tcPr>
          <w:p w14:paraId="5463C15F" w14:textId="77777777" w:rsidR="00BD4A54" w:rsidRPr="0036602D" w:rsidRDefault="00BD4A54" w:rsidP="00990992">
            <w:pPr>
              <w:spacing w:before="20" w:after="20"/>
              <w:jc w:val="center"/>
              <w:rPr>
                <w:sz w:val="18"/>
                <w:szCs w:val="18"/>
                <w:lang w:val="en-US"/>
              </w:rPr>
            </w:pPr>
          </w:p>
        </w:tc>
        <w:tc>
          <w:tcPr>
            <w:tcW w:w="478" w:type="pct"/>
            <w:vMerge/>
            <w:tcBorders>
              <w:bottom w:val="single" w:sz="4" w:space="0" w:color="auto"/>
            </w:tcBorders>
          </w:tcPr>
          <w:p w14:paraId="11FE44BD" w14:textId="77777777" w:rsidR="00BD4A54" w:rsidRPr="0036602D" w:rsidRDefault="00BD4A54" w:rsidP="00990992">
            <w:pPr>
              <w:spacing w:before="20" w:after="20"/>
              <w:jc w:val="center"/>
              <w:rPr>
                <w:sz w:val="18"/>
                <w:szCs w:val="18"/>
                <w:lang w:val="en-US"/>
              </w:rPr>
            </w:pPr>
          </w:p>
        </w:tc>
        <w:tc>
          <w:tcPr>
            <w:tcW w:w="438" w:type="pct"/>
            <w:vMerge/>
            <w:tcBorders>
              <w:bottom w:val="single" w:sz="4" w:space="0" w:color="auto"/>
            </w:tcBorders>
          </w:tcPr>
          <w:p w14:paraId="629FB75D" w14:textId="77777777" w:rsidR="00BD4A54" w:rsidRPr="0036602D" w:rsidRDefault="00BD4A54" w:rsidP="00990992">
            <w:pPr>
              <w:spacing w:before="20" w:after="20"/>
              <w:jc w:val="center"/>
              <w:rPr>
                <w:sz w:val="18"/>
                <w:szCs w:val="18"/>
                <w:lang w:val="en-US"/>
              </w:rPr>
            </w:pPr>
          </w:p>
        </w:tc>
        <w:tc>
          <w:tcPr>
            <w:tcW w:w="677" w:type="pct"/>
            <w:vMerge/>
            <w:tcBorders>
              <w:bottom w:val="single" w:sz="4" w:space="0" w:color="auto"/>
            </w:tcBorders>
          </w:tcPr>
          <w:p w14:paraId="244A472C" w14:textId="77777777" w:rsidR="00BD4A54" w:rsidRPr="0036602D" w:rsidRDefault="00BD4A54" w:rsidP="00990992">
            <w:pPr>
              <w:spacing w:before="20" w:after="20"/>
              <w:jc w:val="center"/>
              <w:rPr>
                <w:sz w:val="18"/>
                <w:szCs w:val="18"/>
                <w:lang w:val="en-US"/>
              </w:rPr>
            </w:pPr>
          </w:p>
        </w:tc>
        <w:tc>
          <w:tcPr>
            <w:tcW w:w="638" w:type="pct"/>
            <w:hideMark/>
          </w:tcPr>
          <w:p w14:paraId="50993B66" w14:textId="77777777" w:rsidR="00BD4A54" w:rsidRPr="0036602D" w:rsidRDefault="00BD4A54" w:rsidP="00990992">
            <w:pPr>
              <w:spacing w:before="20" w:after="20"/>
              <w:ind w:left="-250" w:right="-179"/>
              <w:jc w:val="center"/>
              <w:rPr>
                <w:sz w:val="18"/>
                <w:szCs w:val="18"/>
                <w:lang w:val="en-US"/>
              </w:rPr>
            </w:pPr>
            <w:r w:rsidRPr="0036602D">
              <w:rPr>
                <w:sz w:val="18"/>
                <w:szCs w:val="18"/>
                <w:lang w:val="en-US"/>
              </w:rPr>
              <w:t>Fabricación</w:t>
            </w:r>
          </w:p>
        </w:tc>
        <w:tc>
          <w:tcPr>
            <w:tcW w:w="821" w:type="pct"/>
            <w:hideMark/>
          </w:tcPr>
          <w:p w14:paraId="21889EC9" w14:textId="77777777" w:rsidR="00BD4A54" w:rsidRPr="0036602D" w:rsidRDefault="00BD4A54" w:rsidP="00990992">
            <w:pPr>
              <w:spacing w:before="20" w:after="20"/>
              <w:jc w:val="center"/>
              <w:rPr>
                <w:sz w:val="18"/>
                <w:szCs w:val="18"/>
                <w:lang w:val="en-US"/>
              </w:rPr>
            </w:pPr>
            <w:r w:rsidRPr="0036602D">
              <w:rPr>
                <w:sz w:val="18"/>
                <w:szCs w:val="18"/>
                <w:lang w:val="en-US"/>
              </w:rPr>
              <w:t>Servicio técnico</w:t>
            </w:r>
          </w:p>
        </w:tc>
        <w:tc>
          <w:tcPr>
            <w:tcW w:w="440" w:type="pct"/>
            <w:vMerge/>
            <w:tcBorders>
              <w:bottom w:val="single" w:sz="4" w:space="0" w:color="auto"/>
            </w:tcBorders>
          </w:tcPr>
          <w:p w14:paraId="1140399F" w14:textId="77777777" w:rsidR="00BD4A54" w:rsidRPr="0036602D" w:rsidRDefault="00BD4A54" w:rsidP="00990992">
            <w:pPr>
              <w:spacing w:before="20" w:after="20"/>
              <w:jc w:val="right"/>
              <w:rPr>
                <w:sz w:val="18"/>
                <w:szCs w:val="18"/>
                <w:lang w:val="en-US"/>
              </w:rPr>
            </w:pPr>
          </w:p>
        </w:tc>
        <w:tc>
          <w:tcPr>
            <w:tcW w:w="673" w:type="pct"/>
            <w:gridSpan w:val="2"/>
            <w:vMerge/>
            <w:tcBorders>
              <w:bottom w:val="single" w:sz="4" w:space="0" w:color="auto"/>
            </w:tcBorders>
          </w:tcPr>
          <w:p w14:paraId="67EF4FDE" w14:textId="77777777" w:rsidR="00BD4A54" w:rsidRPr="0036602D" w:rsidRDefault="00BD4A54" w:rsidP="00990992">
            <w:pPr>
              <w:spacing w:before="20" w:after="20"/>
              <w:jc w:val="right"/>
              <w:rPr>
                <w:sz w:val="18"/>
                <w:szCs w:val="18"/>
                <w:lang w:val="en-US"/>
              </w:rPr>
            </w:pPr>
          </w:p>
        </w:tc>
      </w:tr>
      <w:tr w:rsidR="009C51EE" w:rsidRPr="0036602D" w14:paraId="11B5FE78" w14:textId="77777777" w:rsidTr="009A2F28">
        <w:trPr>
          <w:trHeight w:val="249"/>
          <w:jc w:val="center"/>
        </w:trPr>
        <w:tc>
          <w:tcPr>
            <w:tcW w:w="835" w:type="pct"/>
            <w:tcBorders>
              <w:top w:val="single" w:sz="4" w:space="0" w:color="auto"/>
            </w:tcBorders>
            <w:hideMark/>
          </w:tcPr>
          <w:p w14:paraId="0EB74120" w14:textId="77777777" w:rsidR="009C51EE" w:rsidRPr="0036602D" w:rsidRDefault="009C51EE" w:rsidP="00990992">
            <w:pPr>
              <w:spacing w:before="20" w:after="20"/>
              <w:ind w:left="32"/>
              <w:jc w:val="left"/>
              <w:rPr>
                <w:sz w:val="18"/>
                <w:szCs w:val="18"/>
                <w:lang w:val="en-US"/>
              </w:rPr>
            </w:pPr>
            <w:r w:rsidRPr="0036602D">
              <w:rPr>
                <w:sz w:val="18"/>
                <w:szCs w:val="18"/>
                <w:lang w:val="en-US"/>
              </w:rPr>
              <w:t>HCFC-22</w:t>
            </w:r>
          </w:p>
        </w:tc>
        <w:tc>
          <w:tcPr>
            <w:tcW w:w="478" w:type="pct"/>
            <w:tcBorders>
              <w:top w:val="single" w:sz="4" w:space="0" w:color="auto"/>
            </w:tcBorders>
          </w:tcPr>
          <w:p w14:paraId="274A25EB" w14:textId="77777777" w:rsidR="009C51EE" w:rsidRPr="0036602D" w:rsidRDefault="009C51EE" w:rsidP="00990992">
            <w:pPr>
              <w:spacing w:before="20" w:after="20"/>
              <w:jc w:val="right"/>
              <w:rPr>
                <w:sz w:val="18"/>
                <w:szCs w:val="18"/>
                <w:lang w:val="en-US"/>
              </w:rPr>
            </w:pPr>
          </w:p>
        </w:tc>
        <w:tc>
          <w:tcPr>
            <w:tcW w:w="438" w:type="pct"/>
            <w:tcBorders>
              <w:top w:val="single" w:sz="4" w:space="0" w:color="auto"/>
            </w:tcBorders>
          </w:tcPr>
          <w:p w14:paraId="629D722C" w14:textId="77777777" w:rsidR="009C51EE" w:rsidRPr="0036602D" w:rsidRDefault="009C51EE" w:rsidP="00990992">
            <w:pPr>
              <w:spacing w:before="20" w:after="20"/>
              <w:jc w:val="right"/>
              <w:rPr>
                <w:sz w:val="18"/>
                <w:szCs w:val="18"/>
                <w:lang w:val="en-US"/>
              </w:rPr>
            </w:pPr>
          </w:p>
        </w:tc>
        <w:tc>
          <w:tcPr>
            <w:tcW w:w="677" w:type="pct"/>
            <w:tcBorders>
              <w:top w:val="single" w:sz="4" w:space="0" w:color="auto"/>
            </w:tcBorders>
          </w:tcPr>
          <w:p w14:paraId="4D31FEF7" w14:textId="77777777" w:rsidR="009C51EE" w:rsidRPr="0036602D" w:rsidRDefault="009C51EE" w:rsidP="00990992">
            <w:pPr>
              <w:spacing w:before="20" w:after="20"/>
              <w:jc w:val="right"/>
              <w:rPr>
                <w:sz w:val="18"/>
                <w:szCs w:val="18"/>
                <w:lang w:val="en-US"/>
              </w:rPr>
            </w:pPr>
          </w:p>
        </w:tc>
        <w:tc>
          <w:tcPr>
            <w:tcW w:w="638" w:type="pct"/>
          </w:tcPr>
          <w:p w14:paraId="120F22AC" w14:textId="77777777" w:rsidR="009C51EE" w:rsidRPr="0036602D" w:rsidRDefault="009C51EE" w:rsidP="00990992">
            <w:pPr>
              <w:spacing w:before="20" w:after="20"/>
              <w:jc w:val="right"/>
              <w:rPr>
                <w:sz w:val="18"/>
                <w:szCs w:val="18"/>
                <w:lang w:val="en-US"/>
              </w:rPr>
            </w:pPr>
          </w:p>
        </w:tc>
        <w:tc>
          <w:tcPr>
            <w:tcW w:w="821" w:type="pct"/>
          </w:tcPr>
          <w:p w14:paraId="69B1EB43" w14:textId="69BE503D" w:rsidR="009C51EE" w:rsidRPr="0036602D" w:rsidRDefault="00FC6ED5" w:rsidP="00990992">
            <w:pPr>
              <w:spacing w:before="20" w:after="20"/>
              <w:jc w:val="right"/>
              <w:rPr>
                <w:sz w:val="18"/>
                <w:szCs w:val="18"/>
                <w:lang w:val="en-US"/>
              </w:rPr>
            </w:pPr>
            <w:r w:rsidRPr="0036602D">
              <w:rPr>
                <w:color w:val="000000" w:themeColor="text1"/>
                <w:sz w:val="18"/>
                <w:szCs w:val="18"/>
              </w:rPr>
              <w:t>109,07</w:t>
            </w:r>
          </w:p>
        </w:tc>
        <w:tc>
          <w:tcPr>
            <w:tcW w:w="440" w:type="pct"/>
          </w:tcPr>
          <w:p w14:paraId="699B4DD1" w14:textId="77777777" w:rsidR="009C51EE" w:rsidRPr="0036602D" w:rsidRDefault="009C51EE" w:rsidP="00990992">
            <w:pPr>
              <w:spacing w:before="20" w:after="20"/>
              <w:jc w:val="right"/>
              <w:rPr>
                <w:sz w:val="18"/>
                <w:szCs w:val="18"/>
                <w:lang w:val="en-US"/>
              </w:rPr>
            </w:pPr>
          </w:p>
        </w:tc>
        <w:tc>
          <w:tcPr>
            <w:tcW w:w="673" w:type="pct"/>
            <w:gridSpan w:val="2"/>
          </w:tcPr>
          <w:p w14:paraId="06053B06" w14:textId="66992F67" w:rsidR="009C51EE" w:rsidRPr="0036602D" w:rsidRDefault="00FC6ED5" w:rsidP="00990992">
            <w:pPr>
              <w:spacing w:before="20" w:after="20"/>
              <w:jc w:val="right"/>
              <w:rPr>
                <w:sz w:val="18"/>
                <w:szCs w:val="18"/>
                <w:lang w:val="en-US"/>
              </w:rPr>
            </w:pPr>
            <w:r w:rsidRPr="0036602D">
              <w:rPr>
                <w:color w:val="000000" w:themeColor="text1"/>
                <w:sz w:val="18"/>
                <w:szCs w:val="18"/>
              </w:rPr>
              <w:t>109,07</w:t>
            </w:r>
          </w:p>
        </w:tc>
      </w:tr>
      <w:tr w:rsidR="009C51EE" w:rsidRPr="0036602D" w14:paraId="28304E75" w14:textId="77777777" w:rsidTr="009A2F28">
        <w:trPr>
          <w:trHeight w:val="77"/>
          <w:jc w:val="center"/>
        </w:trPr>
        <w:tc>
          <w:tcPr>
            <w:tcW w:w="835" w:type="pct"/>
            <w:hideMark/>
          </w:tcPr>
          <w:p w14:paraId="0DEFF84B" w14:textId="77777777" w:rsidR="009C51EE" w:rsidRPr="0036602D" w:rsidRDefault="009C51EE" w:rsidP="00990992">
            <w:pPr>
              <w:spacing w:before="20" w:after="20"/>
              <w:ind w:left="34"/>
              <w:jc w:val="left"/>
              <w:rPr>
                <w:sz w:val="18"/>
                <w:szCs w:val="18"/>
                <w:lang w:val="en-US"/>
              </w:rPr>
            </w:pPr>
            <w:r w:rsidRPr="0036602D">
              <w:rPr>
                <w:sz w:val="18"/>
                <w:szCs w:val="18"/>
                <w:lang w:val="en-US"/>
              </w:rPr>
              <w:t>HCFC-123</w:t>
            </w:r>
          </w:p>
        </w:tc>
        <w:tc>
          <w:tcPr>
            <w:tcW w:w="478" w:type="pct"/>
          </w:tcPr>
          <w:p w14:paraId="4A151FA6" w14:textId="77777777" w:rsidR="009C51EE" w:rsidRPr="0036602D" w:rsidRDefault="009C51EE" w:rsidP="00990992">
            <w:pPr>
              <w:spacing w:before="20" w:after="20"/>
              <w:jc w:val="right"/>
              <w:rPr>
                <w:sz w:val="18"/>
                <w:szCs w:val="18"/>
                <w:lang w:val="en-US"/>
              </w:rPr>
            </w:pPr>
          </w:p>
        </w:tc>
        <w:tc>
          <w:tcPr>
            <w:tcW w:w="438" w:type="pct"/>
          </w:tcPr>
          <w:p w14:paraId="276C0B4F" w14:textId="77777777" w:rsidR="009C51EE" w:rsidRPr="0036602D" w:rsidRDefault="009C51EE" w:rsidP="00990992">
            <w:pPr>
              <w:spacing w:before="20" w:after="20"/>
              <w:jc w:val="right"/>
              <w:rPr>
                <w:sz w:val="18"/>
                <w:szCs w:val="18"/>
                <w:lang w:val="en-US"/>
              </w:rPr>
            </w:pPr>
          </w:p>
        </w:tc>
        <w:tc>
          <w:tcPr>
            <w:tcW w:w="677" w:type="pct"/>
          </w:tcPr>
          <w:p w14:paraId="76FA8DAB" w14:textId="72E2D69D" w:rsidR="009C51EE" w:rsidRPr="0036602D" w:rsidRDefault="00D753A7" w:rsidP="00990992">
            <w:pPr>
              <w:spacing w:before="20" w:after="20"/>
              <w:jc w:val="right"/>
              <w:rPr>
                <w:sz w:val="18"/>
                <w:szCs w:val="18"/>
                <w:lang w:val="en-US"/>
              </w:rPr>
            </w:pPr>
            <w:r w:rsidRPr="0036602D">
              <w:rPr>
                <w:sz w:val="18"/>
                <w:szCs w:val="18"/>
                <w:lang w:val="en-US"/>
              </w:rPr>
              <w:t>0,</w:t>
            </w:r>
            <w:r w:rsidR="00300B40" w:rsidRPr="0036602D">
              <w:rPr>
                <w:sz w:val="18"/>
                <w:szCs w:val="18"/>
                <w:lang w:val="en-US"/>
              </w:rPr>
              <w:t>20</w:t>
            </w:r>
          </w:p>
        </w:tc>
        <w:tc>
          <w:tcPr>
            <w:tcW w:w="638" w:type="pct"/>
          </w:tcPr>
          <w:p w14:paraId="0519CD44" w14:textId="77777777" w:rsidR="009C51EE" w:rsidRPr="0036602D" w:rsidRDefault="009C51EE" w:rsidP="00990992">
            <w:pPr>
              <w:spacing w:before="20" w:after="20"/>
              <w:jc w:val="right"/>
              <w:rPr>
                <w:sz w:val="18"/>
                <w:szCs w:val="18"/>
                <w:lang w:val="en-US"/>
              </w:rPr>
            </w:pPr>
          </w:p>
        </w:tc>
        <w:tc>
          <w:tcPr>
            <w:tcW w:w="821" w:type="pct"/>
          </w:tcPr>
          <w:p w14:paraId="49E44BCC" w14:textId="36690FE9" w:rsidR="009C51EE" w:rsidRPr="0036602D" w:rsidRDefault="00D753A7" w:rsidP="00990992">
            <w:pPr>
              <w:spacing w:before="20" w:after="20"/>
              <w:jc w:val="right"/>
              <w:rPr>
                <w:sz w:val="18"/>
                <w:szCs w:val="18"/>
                <w:lang w:val="en-US"/>
              </w:rPr>
            </w:pPr>
            <w:r w:rsidRPr="0036602D">
              <w:rPr>
                <w:sz w:val="18"/>
                <w:szCs w:val="18"/>
                <w:lang w:val="en-US"/>
              </w:rPr>
              <w:t>1,</w:t>
            </w:r>
            <w:r w:rsidR="00300B40" w:rsidRPr="0036602D">
              <w:rPr>
                <w:sz w:val="18"/>
                <w:szCs w:val="18"/>
                <w:lang w:val="en-US"/>
              </w:rPr>
              <w:t>16</w:t>
            </w:r>
          </w:p>
        </w:tc>
        <w:tc>
          <w:tcPr>
            <w:tcW w:w="440" w:type="pct"/>
          </w:tcPr>
          <w:p w14:paraId="563C9D63" w14:textId="77777777" w:rsidR="009C51EE" w:rsidRPr="0036602D" w:rsidRDefault="009C51EE" w:rsidP="00990992">
            <w:pPr>
              <w:spacing w:before="20" w:after="20"/>
              <w:jc w:val="right"/>
              <w:rPr>
                <w:sz w:val="18"/>
                <w:szCs w:val="18"/>
                <w:lang w:val="en-US"/>
              </w:rPr>
            </w:pPr>
          </w:p>
        </w:tc>
        <w:tc>
          <w:tcPr>
            <w:tcW w:w="673" w:type="pct"/>
            <w:gridSpan w:val="2"/>
          </w:tcPr>
          <w:p w14:paraId="6E6EB55B" w14:textId="3CD12B3F" w:rsidR="009C51EE" w:rsidRPr="0036602D" w:rsidRDefault="000823C3" w:rsidP="00990992">
            <w:pPr>
              <w:spacing w:before="20" w:after="20"/>
              <w:jc w:val="right"/>
              <w:rPr>
                <w:sz w:val="18"/>
                <w:szCs w:val="18"/>
                <w:lang w:val="en-US"/>
              </w:rPr>
            </w:pPr>
            <w:r w:rsidRPr="0036602D">
              <w:rPr>
                <w:color w:val="000000"/>
                <w:sz w:val="18"/>
                <w:szCs w:val="18"/>
                <w:lang w:eastAsia="en-CA"/>
              </w:rPr>
              <w:t>1,36</w:t>
            </w:r>
          </w:p>
        </w:tc>
      </w:tr>
    </w:tbl>
    <w:p w14:paraId="19F0E0D4" w14:textId="77777777" w:rsidR="00805356" w:rsidRPr="0036602D" w:rsidRDefault="00805356" w:rsidP="00990992">
      <w:pPr>
        <w:spacing w:before="20" w:after="20"/>
        <w:jc w:val="center"/>
        <w:rPr>
          <w:sz w:val="18"/>
          <w:szCs w:val="18"/>
        </w:rPr>
      </w:pPr>
    </w:p>
    <w:tbl>
      <w:tblPr>
        <w:tblStyle w:val="TableGrid"/>
        <w:tblW w:w="6044" w:type="pct"/>
        <w:jc w:val="center"/>
        <w:tblLayout w:type="fixed"/>
        <w:tblLook w:val="04A0" w:firstRow="1" w:lastRow="0" w:firstColumn="1" w:lastColumn="0" w:noHBand="0" w:noVBand="1"/>
      </w:tblPr>
      <w:tblGrid>
        <w:gridCol w:w="3694"/>
        <w:gridCol w:w="1993"/>
        <w:gridCol w:w="4269"/>
        <w:gridCol w:w="1346"/>
      </w:tblGrid>
      <w:tr w:rsidR="00805356" w:rsidRPr="00CA0747" w14:paraId="6A296DD4" w14:textId="77777777" w:rsidTr="000F2839">
        <w:trPr>
          <w:trHeight w:val="79"/>
          <w:jc w:val="center"/>
        </w:trPr>
        <w:tc>
          <w:tcPr>
            <w:tcW w:w="11302" w:type="dxa"/>
            <w:gridSpan w:val="4"/>
            <w:vAlign w:val="center"/>
            <w:hideMark/>
          </w:tcPr>
          <w:p w14:paraId="48EDE9A6" w14:textId="77777777" w:rsidR="00805356" w:rsidRPr="0036602D" w:rsidRDefault="00805356" w:rsidP="00990992">
            <w:pPr>
              <w:spacing w:before="20" w:after="20"/>
              <w:jc w:val="left"/>
              <w:rPr>
                <w:b/>
                <w:sz w:val="18"/>
                <w:szCs w:val="18"/>
                <w:lang w:val="es-ES"/>
              </w:rPr>
            </w:pPr>
            <w:r w:rsidRPr="0036602D">
              <w:rPr>
                <w:b/>
                <w:sz w:val="18"/>
                <w:szCs w:val="18"/>
                <w:lang w:val="es-ES"/>
              </w:rPr>
              <w:t>DATOS DE CONSUMO (tons. PAO)</w:t>
            </w:r>
          </w:p>
        </w:tc>
      </w:tr>
      <w:tr w:rsidR="00805356" w:rsidRPr="0036602D" w14:paraId="05F96FED" w14:textId="77777777" w:rsidTr="000F2839">
        <w:trPr>
          <w:trHeight w:val="140"/>
          <w:jc w:val="center"/>
        </w:trPr>
        <w:tc>
          <w:tcPr>
            <w:tcW w:w="3694" w:type="dxa"/>
            <w:vAlign w:val="center"/>
            <w:hideMark/>
          </w:tcPr>
          <w:p w14:paraId="526746C4" w14:textId="77777777" w:rsidR="00805356" w:rsidRPr="0036602D" w:rsidRDefault="00805356" w:rsidP="00990992">
            <w:pPr>
              <w:spacing w:before="20" w:after="20"/>
              <w:jc w:val="center"/>
              <w:rPr>
                <w:sz w:val="18"/>
                <w:szCs w:val="18"/>
                <w:lang w:val="en-US"/>
              </w:rPr>
            </w:pPr>
            <w:r w:rsidRPr="0036602D">
              <w:rPr>
                <w:sz w:val="18"/>
                <w:szCs w:val="18"/>
                <w:lang w:val="en-US"/>
              </w:rPr>
              <w:t>Nivel básico en 2009-2010:</w:t>
            </w:r>
          </w:p>
        </w:tc>
        <w:tc>
          <w:tcPr>
            <w:tcW w:w="1993" w:type="dxa"/>
            <w:vAlign w:val="center"/>
            <w:hideMark/>
          </w:tcPr>
          <w:p w14:paraId="5F12A47E" w14:textId="3027FD63" w:rsidR="00805356" w:rsidRPr="0036602D" w:rsidRDefault="00700BB2" w:rsidP="00990992">
            <w:pPr>
              <w:spacing w:before="20" w:after="20"/>
              <w:jc w:val="right"/>
              <w:rPr>
                <w:sz w:val="18"/>
                <w:szCs w:val="18"/>
                <w:lang w:val="en-US"/>
              </w:rPr>
            </w:pPr>
            <w:r w:rsidRPr="0036602D">
              <w:rPr>
                <w:color w:val="000000" w:themeColor="text1"/>
                <w:sz w:val="18"/>
                <w:szCs w:val="18"/>
              </w:rPr>
              <w:t>403,90</w:t>
            </w:r>
          </w:p>
        </w:tc>
        <w:tc>
          <w:tcPr>
            <w:tcW w:w="4269" w:type="dxa"/>
            <w:vAlign w:val="center"/>
            <w:hideMark/>
          </w:tcPr>
          <w:p w14:paraId="693D6710" w14:textId="77777777" w:rsidR="00805356" w:rsidRPr="0036602D" w:rsidRDefault="00805356" w:rsidP="00990992">
            <w:pPr>
              <w:spacing w:before="20" w:after="20"/>
              <w:jc w:val="center"/>
              <w:rPr>
                <w:sz w:val="18"/>
                <w:szCs w:val="18"/>
                <w:lang w:val="es-ES"/>
              </w:rPr>
            </w:pPr>
            <w:r w:rsidRPr="0036602D">
              <w:rPr>
                <w:sz w:val="18"/>
                <w:szCs w:val="18"/>
                <w:lang w:val="es-ES"/>
              </w:rPr>
              <w:t>Punto de partida para reducciones acumulativas sostenidas:</w:t>
            </w:r>
          </w:p>
        </w:tc>
        <w:tc>
          <w:tcPr>
            <w:tcW w:w="1346" w:type="dxa"/>
            <w:vAlign w:val="center"/>
            <w:hideMark/>
          </w:tcPr>
          <w:p w14:paraId="73A7C33A" w14:textId="62FA4318" w:rsidR="00805356" w:rsidRPr="0036602D" w:rsidRDefault="00700BB2" w:rsidP="00990992">
            <w:pPr>
              <w:spacing w:before="20" w:after="20"/>
              <w:jc w:val="right"/>
              <w:rPr>
                <w:sz w:val="18"/>
                <w:szCs w:val="18"/>
                <w:lang w:val="en-US"/>
              </w:rPr>
            </w:pPr>
            <w:r w:rsidRPr="0036602D">
              <w:rPr>
                <w:color w:val="000000" w:themeColor="text1"/>
                <w:sz w:val="18"/>
                <w:szCs w:val="18"/>
              </w:rPr>
              <w:t>403,90</w:t>
            </w:r>
          </w:p>
        </w:tc>
      </w:tr>
      <w:tr w:rsidR="00805356" w:rsidRPr="0036602D" w14:paraId="4B378B1C" w14:textId="77777777" w:rsidTr="000F2839">
        <w:trPr>
          <w:trHeight w:val="215"/>
          <w:jc w:val="center"/>
        </w:trPr>
        <w:tc>
          <w:tcPr>
            <w:tcW w:w="11302" w:type="dxa"/>
            <w:gridSpan w:val="4"/>
            <w:vAlign w:val="center"/>
            <w:hideMark/>
          </w:tcPr>
          <w:p w14:paraId="4D478148" w14:textId="77777777" w:rsidR="00805356" w:rsidRPr="0036602D" w:rsidRDefault="00805356" w:rsidP="00990992">
            <w:pPr>
              <w:spacing w:before="20" w:after="20"/>
              <w:jc w:val="left"/>
              <w:rPr>
                <w:b/>
                <w:sz w:val="18"/>
                <w:szCs w:val="18"/>
                <w:lang w:val="en-US"/>
              </w:rPr>
            </w:pPr>
            <w:r w:rsidRPr="0036602D">
              <w:rPr>
                <w:b/>
                <w:sz w:val="18"/>
                <w:szCs w:val="18"/>
                <w:lang w:val="en-US"/>
              </w:rPr>
              <w:t>CONSUMO ADMISIBLE PARA FINANCIAMIENTO</w:t>
            </w:r>
          </w:p>
        </w:tc>
      </w:tr>
      <w:tr w:rsidR="00805356" w:rsidRPr="0036602D" w14:paraId="5CB8ED72" w14:textId="77777777" w:rsidTr="000F2839">
        <w:trPr>
          <w:trHeight w:val="50"/>
          <w:jc w:val="center"/>
        </w:trPr>
        <w:tc>
          <w:tcPr>
            <w:tcW w:w="3694" w:type="dxa"/>
            <w:vAlign w:val="center"/>
            <w:hideMark/>
          </w:tcPr>
          <w:p w14:paraId="2CE096DA" w14:textId="77777777" w:rsidR="00805356" w:rsidRPr="0036602D" w:rsidRDefault="00805356" w:rsidP="00990992">
            <w:pPr>
              <w:spacing w:before="20" w:after="20"/>
              <w:jc w:val="center"/>
              <w:rPr>
                <w:sz w:val="18"/>
                <w:szCs w:val="18"/>
                <w:lang w:val="en-US"/>
              </w:rPr>
            </w:pPr>
            <w:r w:rsidRPr="0036602D">
              <w:rPr>
                <w:sz w:val="18"/>
                <w:szCs w:val="18"/>
                <w:lang w:val="en-US"/>
              </w:rPr>
              <w:t>Ya aprobado:</w:t>
            </w:r>
          </w:p>
        </w:tc>
        <w:tc>
          <w:tcPr>
            <w:tcW w:w="1993" w:type="dxa"/>
            <w:vAlign w:val="center"/>
            <w:hideMark/>
          </w:tcPr>
          <w:p w14:paraId="3F07EF54" w14:textId="1F03616D" w:rsidR="00805356" w:rsidRPr="0036602D" w:rsidRDefault="00700BB2" w:rsidP="00990992">
            <w:pPr>
              <w:spacing w:before="20" w:after="20"/>
              <w:jc w:val="right"/>
              <w:rPr>
                <w:sz w:val="18"/>
                <w:szCs w:val="18"/>
                <w:lang w:val="en-US"/>
              </w:rPr>
            </w:pPr>
            <w:r w:rsidRPr="0036602D">
              <w:rPr>
                <w:color w:val="000000" w:themeColor="text1"/>
                <w:sz w:val="18"/>
                <w:szCs w:val="18"/>
              </w:rPr>
              <w:t>403,</w:t>
            </w:r>
            <w:r w:rsidR="0041603B" w:rsidRPr="0036602D">
              <w:rPr>
                <w:color w:val="000000" w:themeColor="text1"/>
                <w:sz w:val="18"/>
                <w:szCs w:val="18"/>
              </w:rPr>
              <w:t>92</w:t>
            </w:r>
          </w:p>
        </w:tc>
        <w:tc>
          <w:tcPr>
            <w:tcW w:w="4269" w:type="dxa"/>
            <w:vAlign w:val="center"/>
            <w:hideMark/>
          </w:tcPr>
          <w:p w14:paraId="2E7543F5" w14:textId="77777777" w:rsidR="00805356" w:rsidRPr="0036602D" w:rsidRDefault="00805356" w:rsidP="00990992">
            <w:pPr>
              <w:spacing w:before="20" w:after="20"/>
              <w:jc w:val="center"/>
              <w:rPr>
                <w:i/>
                <w:sz w:val="18"/>
                <w:szCs w:val="18"/>
                <w:lang w:val="en-US"/>
              </w:rPr>
            </w:pPr>
            <w:r w:rsidRPr="0036602D">
              <w:rPr>
                <w:sz w:val="18"/>
                <w:szCs w:val="18"/>
                <w:lang w:val="en-US"/>
              </w:rPr>
              <w:t>Remanente:</w:t>
            </w:r>
          </w:p>
        </w:tc>
        <w:tc>
          <w:tcPr>
            <w:tcW w:w="1346" w:type="dxa"/>
            <w:vAlign w:val="center"/>
            <w:hideMark/>
          </w:tcPr>
          <w:p w14:paraId="63BCCAB2" w14:textId="095464B8" w:rsidR="00805356" w:rsidRPr="0036602D" w:rsidRDefault="00700BB2" w:rsidP="00990992">
            <w:pPr>
              <w:spacing w:before="20" w:after="20"/>
              <w:jc w:val="right"/>
              <w:rPr>
                <w:sz w:val="18"/>
                <w:szCs w:val="18"/>
                <w:lang w:val="en-US"/>
              </w:rPr>
            </w:pPr>
            <w:r w:rsidRPr="0036602D">
              <w:rPr>
                <w:color w:val="000000" w:themeColor="text1"/>
                <w:sz w:val="18"/>
                <w:szCs w:val="18"/>
              </w:rPr>
              <w:t>0,00</w:t>
            </w:r>
          </w:p>
        </w:tc>
      </w:tr>
    </w:tbl>
    <w:p w14:paraId="3D7A2600" w14:textId="77777777" w:rsidR="00805356" w:rsidRPr="0036602D" w:rsidRDefault="00805356" w:rsidP="00990992">
      <w:pPr>
        <w:spacing w:before="20" w:after="20"/>
        <w:jc w:val="center"/>
        <w:rPr>
          <w:sz w:val="18"/>
          <w:szCs w:val="18"/>
        </w:rPr>
      </w:pPr>
    </w:p>
    <w:tbl>
      <w:tblPr>
        <w:tblStyle w:val="TableGrid"/>
        <w:tblW w:w="6044" w:type="pct"/>
        <w:jc w:val="center"/>
        <w:tblLayout w:type="fixed"/>
        <w:tblLook w:val="04A0" w:firstRow="1" w:lastRow="0" w:firstColumn="1" w:lastColumn="0" w:noHBand="0" w:noVBand="1"/>
      </w:tblPr>
      <w:tblGrid>
        <w:gridCol w:w="1703"/>
        <w:gridCol w:w="3990"/>
        <w:gridCol w:w="1404"/>
        <w:gridCol w:w="1404"/>
        <w:gridCol w:w="1404"/>
        <w:gridCol w:w="1397"/>
      </w:tblGrid>
      <w:tr w:rsidR="00805356" w:rsidRPr="0036602D" w14:paraId="4865A3FD" w14:textId="77777777" w:rsidTr="00EA6BEC">
        <w:trPr>
          <w:trHeight w:val="50"/>
          <w:jc w:val="center"/>
        </w:trPr>
        <w:tc>
          <w:tcPr>
            <w:tcW w:w="2519" w:type="pct"/>
            <w:gridSpan w:val="2"/>
            <w:vAlign w:val="center"/>
            <w:hideMark/>
          </w:tcPr>
          <w:p w14:paraId="1210A3F2" w14:textId="77777777" w:rsidR="00805356" w:rsidRPr="0036602D" w:rsidRDefault="00805356" w:rsidP="00990992">
            <w:pPr>
              <w:spacing w:before="20" w:after="20"/>
              <w:jc w:val="left"/>
              <w:rPr>
                <w:b/>
                <w:sz w:val="18"/>
                <w:szCs w:val="18"/>
                <w:lang w:val="en-US"/>
              </w:rPr>
            </w:pPr>
            <w:r w:rsidRPr="0036602D">
              <w:rPr>
                <w:b/>
                <w:sz w:val="18"/>
                <w:szCs w:val="18"/>
                <w:lang w:val="en-US"/>
              </w:rPr>
              <w:t>PLAN ADMINISTRATIVO APROBADO</w:t>
            </w:r>
          </w:p>
        </w:tc>
        <w:tc>
          <w:tcPr>
            <w:tcW w:w="621" w:type="pct"/>
            <w:vAlign w:val="center"/>
            <w:hideMark/>
          </w:tcPr>
          <w:p w14:paraId="236E3B81" w14:textId="77777777" w:rsidR="00805356" w:rsidRPr="0036602D" w:rsidRDefault="00EE7FE8" w:rsidP="00990992">
            <w:pPr>
              <w:spacing w:before="20" w:after="20"/>
              <w:jc w:val="center"/>
              <w:rPr>
                <w:b/>
                <w:sz w:val="18"/>
                <w:szCs w:val="18"/>
                <w:lang w:val="en-US"/>
              </w:rPr>
            </w:pPr>
            <w:r w:rsidRPr="0036602D">
              <w:rPr>
                <w:b/>
                <w:sz w:val="18"/>
                <w:szCs w:val="18"/>
                <w:lang w:val="en-US"/>
              </w:rPr>
              <w:t>2026</w:t>
            </w:r>
          </w:p>
        </w:tc>
        <w:tc>
          <w:tcPr>
            <w:tcW w:w="621" w:type="pct"/>
            <w:vAlign w:val="center"/>
            <w:hideMark/>
          </w:tcPr>
          <w:p w14:paraId="56ED8D5E" w14:textId="77777777" w:rsidR="00805356" w:rsidRPr="0036602D" w:rsidRDefault="00EE7FE8" w:rsidP="00990992">
            <w:pPr>
              <w:spacing w:before="20" w:after="20"/>
              <w:jc w:val="center"/>
              <w:rPr>
                <w:b/>
                <w:sz w:val="18"/>
                <w:szCs w:val="18"/>
                <w:lang w:val="en-US"/>
              </w:rPr>
            </w:pPr>
            <w:r w:rsidRPr="0036602D">
              <w:rPr>
                <w:b/>
                <w:sz w:val="18"/>
                <w:szCs w:val="18"/>
                <w:lang w:val="en-US"/>
              </w:rPr>
              <w:t>2027</w:t>
            </w:r>
          </w:p>
        </w:tc>
        <w:tc>
          <w:tcPr>
            <w:tcW w:w="621" w:type="pct"/>
            <w:vAlign w:val="center"/>
            <w:hideMark/>
          </w:tcPr>
          <w:p w14:paraId="72553041" w14:textId="77777777" w:rsidR="00805356" w:rsidRPr="0036602D" w:rsidRDefault="00EE7FE8" w:rsidP="00990992">
            <w:pPr>
              <w:spacing w:before="20" w:after="20"/>
              <w:jc w:val="center"/>
              <w:rPr>
                <w:b/>
                <w:sz w:val="18"/>
                <w:szCs w:val="18"/>
                <w:lang w:val="en-US"/>
              </w:rPr>
            </w:pPr>
            <w:r w:rsidRPr="0036602D">
              <w:rPr>
                <w:b/>
                <w:sz w:val="18"/>
                <w:szCs w:val="18"/>
                <w:lang w:val="en-US"/>
              </w:rPr>
              <w:t>2028</w:t>
            </w:r>
          </w:p>
        </w:tc>
        <w:tc>
          <w:tcPr>
            <w:tcW w:w="618" w:type="pct"/>
            <w:vAlign w:val="center"/>
            <w:hideMark/>
          </w:tcPr>
          <w:p w14:paraId="4929170A" w14:textId="77777777" w:rsidR="00805356" w:rsidRPr="0036602D" w:rsidRDefault="00805356" w:rsidP="00990992">
            <w:pPr>
              <w:spacing w:before="20" w:after="20"/>
              <w:jc w:val="center"/>
              <w:rPr>
                <w:b/>
                <w:sz w:val="18"/>
                <w:szCs w:val="18"/>
                <w:lang w:val="en-US"/>
              </w:rPr>
            </w:pPr>
            <w:r w:rsidRPr="0036602D">
              <w:rPr>
                <w:b/>
                <w:sz w:val="18"/>
                <w:szCs w:val="18"/>
                <w:lang w:val="en-US"/>
              </w:rPr>
              <w:t>Total</w:t>
            </w:r>
          </w:p>
        </w:tc>
      </w:tr>
      <w:tr w:rsidR="00805356" w:rsidRPr="0036602D" w14:paraId="0E128B0E" w14:textId="77777777" w:rsidTr="00EA6BEC">
        <w:trPr>
          <w:trHeight w:val="187"/>
          <w:jc w:val="center"/>
        </w:trPr>
        <w:tc>
          <w:tcPr>
            <w:tcW w:w="754" w:type="pct"/>
            <w:vMerge w:val="restart"/>
            <w:vAlign w:val="center"/>
            <w:hideMark/>
          </w:tcPr>
          <w:p w14:paraId="7E50F414" w14:textId="5B9BB24E" w:rsidR="00805356" w:rsidRPr="0036602D" w:rsidRDefault="003D5F37" w:rsidP="00990992">
            <w:pPr>
              <w:spacing w:before="20" w:after="20"/>
              <w:jc w:val="center"/>
              <w:rPr>
                <w:sz w:val="18"/>
                <w:szCs w:val="18"/>
                <w:lang w:val="en-US"/>
              </w:rPr>
            </w:pPr>
            <w:r w:rsidRPr="0036602D">
              <w:rPr>
                <w:color w:val="000000" w:themeColor="text1"/>
                <w:sz w:val="18"/>
                <w:szCs w:val="18"/>
              </w:rPr>
              <w:t>PNUD</w:t>
            </w:r>
          </w:p>
        </w:tc>
        <w:tc>
          <w:tcPr>
            <w:tcW w:w="1764" w:type="pct"/>
            <w:vAlign w:val="center"/>
            <w:hideMark/>
          </w:tcPr>
          <w:p w14:paraId="02B094F0" w14:textId="77777777" w:rsidR="00805356" w:rsidRPr="0036602D" w:rsidRDefault="00805356" w:rsidP="00990992">
            <w:pPr>
              <w:spacing w:before="20" w:after="20"/>
              <w:jc w:val="left"/>
              <w:rPr>
                <w:sz w:val="18"/>
                <w:szCs w:val="18"/>
                <w:lang w:val="es-ES"/>
              </w:rPr>
            </w:pPr>
            <w:r w:rsidRPr="0036602D">
              <w:rPr>
                <w:sz w:val="18"/>
                <w:szCs w:val="18"/>
                <w:lang w:val="es-ES"/>
              </w:rPr>
              <w:t>Eliminación de SAO (tons. PAO)</w:t>
            </w:r>
          </w:p>
        </w:tc>
        <w:tc>
          <w:tcPr>
            <w:tcW w:w="621" w:type="pct"/>
            <w:vAlign w:val="center"/>
          </w:tcPr>
          <w:p w14:paraId="4B4E5D6E" w14:textId="0F2E9D7F" w:rsidR="00805356" w:rsidRPr="0036602D" w:rsidRDefault="00743B51" w:rsidP="00990992">
            <w:pPr>
              <w:spacing w:before="20" w:after="20"/>
              <w:jc w:val="right"/>
              <w:rPr>
                <w:sz w:val="18"/>
                <w:szCs w:val="18"/>
                <w:lang w:val="en-US"/>
              </w:rPr>
            </w:pPr>
            <w:r w:rsidRPr="0036602D">
              <w:rPr>
                <w:sz w:val="18"/>
                <w:szCs w:val="18"/>
              </w:rPr>
              <w:t>66,97</w:t>
            </w:r>
          </w:p>
        </w:tc>
        <w:tc>
          <w:tcPr>
            <w:tcW w:w="621" w:type="pct"/>
            <w:vAlign w:val="center"/>
          </w:tcPr>
          <w:p w14:paraId="18631F2E" w14:textId="34F8F190" w:rsidR="00805356" w:rsidRPr="0036602D" w:rsidRDefault="00743B51" w:rsidP="00990992">
            <w:pPr>
              <w:spacing w:before="20" w:after="20"/>
              <w:jc w:val="right"/>
              <w:rPr>
                <w:sz w:val="18"/>
                <w:szCs w:val="18"/>
                <w:lang w:val="en-US"/>
              </w:rPr>
            </w:pPr>
            <w:r w:rsidRPr="0036602D">
              <w:rPr>
                <w:sz w:val="18"/>
                <w:szCs w:val="18"/>
                <w:lang w:val="en-US"/>
              </w:rPr>
              <w:t>0,00</w:t>
            </w:r>
          </w:p>
        </w:tc>
        <w:tc>
          <w:tcPr>
            <w:tcW w:w="621" w:type="pct"/>
            <w:vAlign w:val="center"/>
          </w:tcPr>
          <w:p w14:paraId="2DAFE681" w14:textId="2B748408" w:rsidR="00805356" w:rsidRPr="0036602D" w:rsidRDefault="00743B51" w:rsidP="00990992">
            <w:pPr>
              <w:spacing w:before="20" w:after="20"/>
              <w:jc w:val="right"/>
              <w:rPr>
                <w:sz w:val="18"/>
                <w:szCs w:val="18"/>
                <w:lang w:val="en-US"/>
              </w:rPr>
            </w:pPr>
            <w:r w:rsidRPr="0036602D">
              <w:rPr>
                <w:sz w:val="18"/>
                <w:szCs w:val="18"/>
                <w:lang w:val="en-US"/>
              </w:rPr>
              <w:t>36,74</w:t>
            </w:r>
          </w:p>
        </w:tc>
        <w:tc>
          <w:tcPr>
            <w:tcW w:w="618" w:type="pct"/>
            <w:vAlign w:val="center"/>
          </w:tcPr>
          <w:p w14:paraId="502A9E95" w14:textId="0C507AA8" w:rsidR="00805356" w:rsidRPr="0036602D" w:rsidRDefault="00331CFC" w:rsidP="00990992">
            <w:pPr>
              <w:spacing w:before="20" w:after="20"/>
              <w:jc w:val="right"/>
              <w:rPr>
                <w:sz w:val="18"/>
                <w:szCs w:val="18"/>
                <w:lang w:val="en-US"/>
              </w:rPr>
            </w:pPr>
            <w:r w:rsidRPr="0036602D">
              <w:rPr>
                <w:sz w:val="18"/>
                <w:szCs w:val="18"/>
                <w:lang w:val="en-US"/>
              </w:rPr>
              <w:fldChar w:fldCharType="begin"/>
            </w:r>
            <w:r w:rsidRPr="0036602D">
              <w:rPr>
                <w:sz w:val="18"/>
                <w:szCs w:val="18"/>
                <w:lang w:val="en-US"/>
              </w:rPr>
              <w:instrText xml:space="preserve"> =SUM(LEFT) </w:instrText>
            </w:r>
            <w:r w:rsidRPr="0036602D">
              <w:rPr>
                <w:sz w:val="18"/>
                <w:szCs w:val="18"/>
                <w:lang w:val="en-US"/>
              </w:rPr>
              <w:fldChar w:fldCharType="separate"/>
            </w:r>
            <w:r w:rsidR="002D330E" w:rsidRPr="0036602D">
              <w:rPr>
                <w:noProof/>
                <w:sz w:val="18"/>
                <w:szCs w:val="18"/>
                <w:lang w:val="en-US"/>
              </w:rPr>
              <w:t>103</w:t>
            </w:r>
            <w:r w:rsidR="00616A5A">
              <w:rPr>
                <w:noProof/>
                <w:sz w:val="18"/>
                <w:szCs w:val="18"/>
                <w:lang w:val="en-US"/>
              </w:rPr>
              <w:t>,</w:t>
            </w:r>
            <w:r w:rsidR="002D330E" w:rsidRPr="0036602D">
              <w:rPr>
                <w:noProof/>
                <w:sz w:val="18"/>
                <w:szCs w:val="18"/>
                <w:lang w:val="en-US"/>
              </w:rPr>
              <w:t>71</w:t>
            </w:r>
            <w:r w:rsidRPr="0036602D">
              <w:rPr>
                <w:sz w:val="18"/>
                <w:szCs w:val="18"/>
                <w:lang w:val="en-US"/>
              </w:rPr>
              <w:fldChar w:fldCharType="end"/>
            </w:r>
          </w:p>
        </w:tc>
      </w:tr>
      <w:tr w:rsidR="002B4CA4" w:rsidRPr="0036602D" w14:paraId="1A1825A4" w14:textId="77777777" w:rsidTr="00EA6BEC">
        <w:trPr>
          <w:trHeight w:val="55"/>
          <w:jc w:val="center"/>
        </w:trPr>
        <w:tc>
          <w:tcPr>
            <w:tcW w:w="754" w:type="pct"/>
            <w:vMerge/>
            <w:vAlign w:val="center"/>
            <w:hideMark/>
          </w:tcPr>
          <w:p w14:paraId="786D5227" w14:textId="77777777" w:rsidR="002B4CA4" w:rsidRPr="0036602D" w:rsidRDefault="002B4CA4" w:rsidP="00990992">
            <w:pPr>
              <w:spacing w:before="20" w:after="20"/>
              <w:jc w:val="center"/>
              <w:rPr>
                <w:sz w:val="18"/>
                <w:szCs w:val="18"/>
                <w:lang w:val="en-US"/>
              </w:rPr>
            </w:pPr>
          </w:p>
        </w:tc>
        <w:tc>
          <w:tcPr>
            <w:tcW w:w="1764" w:type="pct"/>
            <w:vAlign w:val="center"/>
            <w:hideMark/>
          </w:tcPr>
          <w:p w14:paraId="14F5999B" w14:textId="6454F42B" w:rsidR="002B4CA4" w:rsidRPr="0036602D" w:rsidRDefault="002B4CA4" w:rsidP="00990992">
            <w:pPr>
              <w:spacing w:before="20" w:after="20"/>
              <w:jc w:val="left"/>
              <w:rPr>
                <w:sz w:val="18"/>
                <w:szCs w:val="18"/>
                <w:lang w:val="en-US"/>
              </w:rPr>
            </w:pPr>
            <w:r w:rsidRPr="0036602D">
              <w:rPr>
                <w:sz w:val="18"/>
                <w:szCs w:val="18"/>
                <w:lang w:val="en-US"/>
              </w:rPr>
              <w:t>Financiamiento (</w:t>
            </w:r>
            <w:r w:rsidR="00B872D9" w:rsidRPr="0036602D">
              <w:rPr>
                <w:sz w:val="18"/>
                <w:szCs w:val="18"/>
                <w:lang w:val="en-US"/>
              </w:rPr>
              <w:t>USD</w:t>
            </w:r>
            <w:r w:rsidRPr="0036602D">
              <w:rPr>
                <w:sz w:val="18"/>
                <w:szCs w:val="18"/>
                <w:lang w:val="en-US"/>
              </w:rPr>
              <w:t>)</w:t>
            </w:r>
          </w:p>
        </w:tc>
        <w:tc>
          <w:tcPr>
            <w:tcW w:w="621" w:type="pct"/>
            <w:vAlign w:val="center"/>
          </w:tcPr>
          <w:p w14:paraId="2D129777" w14:textId="31335A67" w:rsidR="002B4CA4" w:rsidRPr="0036602D" w:rsidRDefault="00743B51" w:rsidP="00990992">
            <w:pPr>
              <w:spacing w:before="20" w:after="20"/>
              <w:jc w:val="right"/>
              <w:rPr>
                <w:sz w:val="18"/>
                <w:szCs w:val="18"/>
                <w:lang w:val="en-US"/>
              </w:rPr>
            </w:pPr>
            <w:r w:rsidRPr="0036602D">
              <w:rPr>
                <w:sz w:val="18"/>
                <w:szCs w:val="18"/>
              </w:rPr>
              <w:t>5</w:t>
            </w:r>
            <w:r w:rsidR="0096559C">
              <w:rPr>
                <w:sz w:val="18"/>
                <w:szCs w:val="18"/>
              </w:rPr>
              <w:t>.</w:t>
            </w:r>
            <w:r w:rsidRPr="0036602D">
              <w:rPr>
                <w:sz w:val="18"/>
                <w:szCs w:val="18"/>
              </w:rPr>
              <w:t>794</w:t>
            </w:r>
            <w:r w:rsidR="0096559C">
              <w:rPr>
                <w:sz w:val="18"/>
                <w:szCs w:val="18"/>
              </w:rPr>
              <w:t>.</w:t>
            </w:r>
            <w:r w:rsidRPr="0036602D">
              <w:rPr>
                <w:sz w:val="18"/>
                <w:szCs w:val="18"/>
              </w:rPr>
              <w:t>084</w:t>
            </w:r>
          </w:p>
        </w:tc>
        <w:tc>
          <w:tcPr>
            <w:tcW w:w="621" w:type="pct"/>
            <w:vAlign w:val="center"/>
          </w:tcPr>
          <w:p w14:paraId="3D4986FF" w14:textId="4D57E68C" w:rsidR="002B4CA4" w:rsidRPr="0036602D" w:rsidRDefault="00743B51" w:rsidP="00990992">
            <w:pPr>
              <w:spacing w:before="20" w:after="20"/>
              <w:jc w:val="right"/>
              <w:rPr>
                <w:sz w:val="18"/>
                <w:szCs w:val="18"/>
                <w:lang w:val="en-US"/>
              </w:rPr>
            </w:pPr>
            <w:r w:rsidRPr="0036602D">
              <w:rPr>
                <w:sz w:val="18"/>
                <w:szCs w:val="18"/>
                <w:lang w:val="en-US"/>
              </w:rPr>
              <w:t>0</w:t>
            </w:r>
          </w:p>
        </w:tc>
        <w:tc>
          <w:tcPr>
            <w:tcW w:w="621" w:type="pct"/>
            <w:vAlign w:val="center"/>
          </w:tcPr>
          <w:p w14:paraId="48CCCB83" w14:textId="67C68B4C" w:rsidR="002B4CA4" w:rsidRPr="0036602D" w:rsidRDefault="00743B51" w:rsidP="00990992">
            <w:pPr>
              <w:spacing w:before="20" w:after="20"/>
              <w:jc w:val="right"/>
              <w:rPr>
                <w:sz w:val="18"/>
                <w:szCs w:val="18"/>
                <w:lang w:val="en-US"/>
              </w:rPr>
            </w:pPr>
            <w:r w:rsidRPr="0036602D">
              <w:rPr>
                <w:sz w:val="18"/>
                <w:szCs w:val="18"/>
                <w:lang w:val="en-US"/>
              </w:rPr>
              <w:t>3</w:t>
            </w:r>
            <w:r w:rsidR="0096559C">
              <w:rPr>
                <w:sz w:val="18"/>
                <w:szCs w:val="18"/>
                <w:lang w:val="en-US"/>
              </w:rPr>
              <w:t>.</w:t>
            </w:r>
            <w:r w:rsidRPr="0036602D">
              <w:rPr>
                <w:sz w:val="18"/>
                <w:szCs w:val="18"/>
                <w:lang w:val="en-US"/>
              </w:rPr>
              <w:t>178</w:t>
            </w:r>
            <w:r w:rsidR="0096559C">
              <w:rPr>
                <w:sz w:val="18"/>
                <w:szCs w:val="18"/>
                <w:lang w:val="en-US"/>
              </w:rPr>
              <w:t>.</w:t>
            </w:r>
            <w:r w:rsidRPr="0036602D">
              <w:rPr>
                <w:sz w:val="18"/>
                <w:szCs w:val="18"/>
                <w:lang w:val="en-US"/>
              </w:rPr>
              <w:t>511</w:t>
            </w:r>
          </w:p>
        </w:tc>
        <w:tc>
          <w:tcPr>
            <w:tcW w:w="618" w:type="pct"/>
            <w:vAlign w:val="center"/>
          </w:tcPr>
          <w:p w14:paraId="73A8497D" w14:textId="440E2039" w:rsidR="002B4CA4" w:rsidRPr="0036602D" w:rsidRDefault="00331CFC" w:rsidP="00990992">
            <w:pPr>
              <w:spacing w:before="20" w:after="20"/>
              <w:jc w:val="right"/>
              <w:rPr>
                <w:sz w:val="18"/>
                <w:szCs w:val="18"/>
                <w:lang w:val="en-US"/>
              </w:rPr>
            </w:pPr>
            <w:r w:rsidRPr="0036602D">
              <w:rPr>
                <w:sz w:val="18"/>
                <w:szCs w:val="18"/>
                <w:lang w:val="en-US"/>
              </w:rPr>
              <w:fldChar w:fldCharType="begin"/>
            </w:r>
            <w:r w:rsidRPr="0036602D">
              <w:rPr>
                <w:sz w:val="18"/>
                <w:szCs w:val="18"/>
                <w:lang w:val="en-US"/>
              </w:rPr>
              <w:instrText xml:space="preserve"> =SUM(LEFT) </w:instrText>
            </w:r>
            <w:r w:rsidRPr="0036602D">
              <w:rPr>
                <w:sz w:val="18"/>
                <w:szCs w:val="18"/>
                <w:lang w:val="en-US"/>
              </w:rPr>
              <w:fldChar w:fldCharType="separate"/>
            </w:r>
            <w:r w:rsidR="002D330E" w:rsidRPr="0036602D">
              <w:rPr>
                <w:noProof/>
                <w:sz w:val="18"/>
                <w:szCs w:val="18"/>
                <w:lang w:val="en-US"/>
              </w:rPr>
              <w:t>8</w:t>
            </w:r>
            <w:r w:rsidR="0096559C">
              <w:rPr>
                <w:noProof/>
                <w:sz w:val="18"/>
                <w:szCs w:val="18"/>
                <w:lang w:val="en-US"/>
              </w:rPr>
              <w:t>.</w:t>
            </w:r>
            <w:r w:rsidR="002D330E" w:rsidRPr="0036602D">
              <w:rPr>
                <w:noProof/>
                <w:sz w:val="18"/>
                <w:szCs w:val="18"/>
                <w:lang w:val="en-US"/>
              </w:rPr>
              <w:t>972</w:t>
            </w:r>
            <w:r w:rsidR="0096559C">
              <w:rPr>
                <w:noProof/>
                <w:sz w:val="18"/>
                <w:szCs w:val="18"/>
                <w:lang w:val="en-US"/>
              </w:rPr>
              <w:t>.</w:t>
            </w:r>
            <w:r w:rsidR="002D330E" w:rsidRPr="0036602D">
              <w:rPr>
                <w:noProof/>
                <w:sz w:val="18"/>
                <w:szCs w:val="18"/>
                <w:lang w:val="en-US"/>
              </w:rPr>
              <w:t>595</w:t>
            </w:r>
            <w:r w:rsidRPr="0036602D">
              <w:rPr>
                <w:sz w:val="18"/>
                <w:szCs w:val="18"/>
                <w:lang w:val="en-US"/>
              </w:rPr>
              <w:fldChar w:fldCharType="end"/>
            </w:r>
          </w:p>
        </w:tc>
      </w:tr>
      <w:tr w:rsidR="00331CFC" w:rsidRPr="0036602D" w14:paraId="5DB3D153" w14:textId="77777777" w:rsidTr="00EA6BEC">
        <w:trPr>
          <w:trHeight w:val="78"/>
          <w:jc w:val="center"/>
        </w:trPr>
        <w:tc>
          <w:tcPr>
            <w:tcW w:w="754" w:type="pct"/>
            <w:vMerge w:val="restart"/>
            <w:vAlign w:val="center"/>
            <w:hideMark/>
          </w:tcPr>
          <w:p w14:paraId="2B68C757" w14:textId="7E7E1741" w:rsidR="00331CFC" w:rsidRPr="0036602D" w:rsidRDefault="00331CFC" w:rsidP="00990992">
            <w:pPr>
              <w:spacing w:before="20" w:after="20"/>
              <w:jc w:val="center"/>
              <w:rPr>
                <w:sz w:val="18"/>
                <w:szCs w:val="18"/>
                <w:lang w:val="en-US"/>
              </w:rPr>
            </w:pPr>
            <w:r w:rsidRPr="0036602D">
              <w:rPr>
                <w:color w:val="000000" w:themeColor="text1"/>
                <w:sz w:val="18"/>
                <w:szCs w:val="18"/>
              </w:rPr>
              <w:t>Australia</w:t>
            </w:r>
          </w:p>
        </w:tc>
        <w:tc>
          <w:tcPr>
            <w:tcW w:w="1764" w:type="pct"/>
            <w:vAlign w:val="center"/>
            <w:hideMark/>
          </w:tcPr>
          <w:p w14:paraId="6DB4285F" w14:textId="77777777" w:rsidR="00331CFC" w:rsidRPr="0036602D" w:rsidRDefault="00331CFC" w:rsidP="00990992">
            <w:pPr>
              <w:spacing w:before="20" w:after="20"/>
              <w:jc w:val="left"/>
              <w:rPr>
                <w:sz w:val="18"/>
                <w:szCs w:val="18"/>
                <w:lang w:val="es-ES"/>
              </w:rPr>
            </w:pPr>
            <w:r w:rsidRPr="0036602D">
              <w:rPr>
                <w:sz w:val="18"/>
                <w:szCs w:val="18"/>
                <w:lang w:val="es-ES"/>
              </w:rPr>
              <w:t>Eliminación de SAO (tons. PAO)</w:t>
            </w:r>
          </w:p>
        </w:tc>
        <w:tc>
          <w:tcPr>
            <w:tcW w:w="621" w:type="pct"/>
            <w:vAlign w:val="center"/>
          </w:tcPr>
          <w:p w14:paraId="337DC790" w14:textId="53B27A11" w:rsidR="00331CFC" w:rsidRPr="0036602D" w:rsidRDefault="00331CFC" w:rsidP="00990992">
            <w:pPr>
              <w:spacing w:before="20" w:after="20"/>
              <w:jc w:val="right"/>
              <w:rPr>
                <w:sz w:val="18"/>
                <w:szCs w:val="18"/>
                <w:lang w:val="en-US"/>
              </w:rPr>
            </w:pPr>
            <w:r w:rsidRPr="0036602D">
              <w:rPr>
                <w:sz w:val="18"/>
                <w:szCs w:val="18"/>
              </w:rPr>
              <w:t>5,13</w:t>
            </w:r>
          </w:p>
        </w:tc>
        <w:tc>
          <w:tcPr>
            <w:tcW w:w="621" w:type="pct"/>
            <w:vAlign w:val="center"/>
          </w:tcPr>
          <w:p w14:paraId="7B5DAD4F" w14:textId="25C7B653" w:rsidR="00331CFC" w:rsidRPr="0036602D" w:rsidRDefault="00331CFC" w:rsidP="00990992">
            <w:pPr>
              <w:spacing w:before="20" w:after="20"/>
              <w:jc w:val="right"/>
              <w:rPr>
                <w:sz w:val="18"/>
                <w:szCs w:val="18"/>
                <w:lang w:val="en-US"/>
              </w:rPr>
            </w:pPr>
            <w:r w:rsidRPr="0036602D">
              <w:rPr>
                <w:sz w:val="18"/>
                <w:szCs w:val="18"/>
                <w:lang w:val="en-US"/>
              </w:rPr>
              <w:t>0,00</w:t>
            </w:r>
          </w:p>
        </w:tc>
        <w:tc>
          <w:tcPr>
            <w:tcW w:w="621" w:type="pct"/>
            <w:vAlign w:val="center"/>
          </w:tcPr>
          <w:p w14:paraId="53CEB346" w14:textId="78253924" w:rsidR="00331CFC" w:rsidRPr="0036602D" w:rsidRDefault="00331CFC" w:rsidP="00990992">
            <w:pPr>
              <w:spacing w:before="20" w:after="20"/>
              <w:jc w:val="right"/>
              <w:rPr>
                <w:sz w:val="18"/>
                <w:szCs w:val="18"/>
                <w:lang w:val="en-US"/>
              </w:rPr>
            </w:pPr>
            <w:r w:rsidRPr="0036602D">
              <w:rPr>
                <w:sz w:val="18"/>
                <w:szCs w:val="18"/>
                <w:lang w:val="en-US"/>
              </w:rPr>
              <w:t>8,22</w:t>
            </w:r>
          </w:p>
        </w:tc>
        <w:tc>
          <w:tcPr>
            <w:tcW w:w="618" w:type="pct"/>
            <w:vAlign w:val="center"/>
          </w:tcPr>
          <w:p w14:paraId="3BC05CC5" w14:textId="2F5AA643" w:rsidR="00331CFC" w:rsidRPr="0036602D" w:rsidRDefault="00331CFC" w:rsidP="00990992">
            <w:pPr>
              <w:spacing w:before="20" w:after="20"/>
              <w:jc w:val="right"/>
              <w:rPr>
                <w:sz w:val="18"/>
                <w:szCs w:val="18"/>
                <w:lang w:val="en-US"/>
              </w:rPr>
            </w:pPr>
            <w:r w:rsidRPr="0036602D">
              <w:rPr>
                <w:sz w:val="18"/>
                <w:szCs w:val="18"/>
                <w:lang w:val="en-US"/>
              </w:rPr>
              <w:fldChar w:fldCharType="begin"/>
            </w:r>
            <w:r w:rsidRPr="0036602D">
              <w:rPr>
                <w:sz w:val="18"/>
                <w:szCs w:val="18"/>
                <w:lang w:val="en-US"/>
              </w:rPr>
              <w:instrText xml:space="preserve"> =SUM(LEFT) </w:instrText>
            </w:r>
            <w:r w:rsidRPr="0036602D">
              <w:rPr>
                <w:sz w:val="18"/>
                <w:szCs w:val="18"/>
                <w:lang w:val="en-US"/>
              </w:rPr>
              <w:fldChar w:fldCharType="separate"/>
            </w:r>
            <w:r w:rsidR="002D330E" w:rsidRPr="0036602D">
              <w:rPr>
                <w:noProof/>
                <w:sz w:val="18"/>
                <w:szCs w:val="18"/>
                <w:lang w:val="en-US"/>
              </w:rPr>
              <w:t>13</w:t>
            </w:r>
            <w:r w:rsidR="00CD573A">
              <w:rPr>
                <w:noProof/>
                <w:sz w:val="18"/>
                <w:szCs w:val="18"/>
                <w:lang w:val="en-US"/>
              </w:rPr>
              <w:t>,</w:t>
            </w:r>
            <w:r w:rsidR="002D330E" w:rsidRPr="0036602D">
              <w:rPr>
                <w:noProof/>
                <w:sz w:val="18"/>
                <w:szCs w:val="18"/>
                <w:lang w:val="en-US"/>
              </w:rPr>
              <w:t>35</w:t>
            </w:r>
            <w:r w:rsidRPr="0036602D">
              <w:rPr>
                <w:sz w:val="18"/>
                <w:szCs w:val="18"/>
                <w:lang w:val="en-US"/>
              </w:rPr>
              <w:fldChar w:fldCharType="end"/>
            </w:r>
          </w:p>
        </w:tc>
      </w:tr>
      <w:tr w:rsidR="00331CFC" w:rsidRPr="0036602D" w14:paraId="0E97A211" w14:textId="77777777" w:rsidTr="00EA6BEC">
        <w:trPr>
          <w:trHeight w:val="77"/>
          <w:jc w:val="center"/>
        </w:trPr>
        <w:tc>
          <w:tcPr>
            <w:tcW w:w="754" w:type="pct"/>
            <w:vMerge/>
            <w:vAlign w:val="center"/>
            <w:hideMark/>
          </w:tcPr>
          <w:p w14:paraId="56723C3C" w14:textId="77777777" w:rsidR="00331CFC" w:rsidRPr="0036602D" w:rsidRDefault="00331CFC" w:rsidP="00990992">
            <w:pPr>
              <w:spacing w:before="20" w:after="20"/>
              <w:jc w:val="left"/>
              <w:rPr>
                <w:sz w:val="18"/>
                <w:szCs w:val="18"/>
                <w:lang w:val="en-US"/>
              </w:rPr>
            </w:pPr>
          </w:p>
        </w:tc>
        <w:tc>
          <w:tcPr>
            <w:tcW w:w="1764" w:type="pct"/>
            <w:vAlign w:val="center"/>
            <w:hideMark/>
          </w:tcPr>
          <w:p w14:paraId="777DB6E4" w14:textId="5939F21D" w:rsidR="00331CFC" w:rsidRPr="0036602D" w:rsidRDefault="00331CFC" w:rsidP="00990992">
            <w:pPr>
              <w:spacing w:before="20" w:after="20"/>
              <w:jc w:val="left"/>
              <w:rPr>
                <w:sz w:val="18"/>
                <w:szCs w:val="18"/>
                <w:lang w:val="en-US"/>
              </w:rPr>
            </w:pPr>
            <w:r w:rsidRPr="0036602D">
              <w:rPr>
                <w:sz w:val="18"/>
                <w:szCs w:val="18"/>
                <w:lang w:val="en-US"/>
              </w:rPr>
              <w:t>Financiamiento (</w:t>
            </w:r>
            <w:r w:rsidR="00B872D9" w:rsidRPr="0036602D">
              <w:rPr>
                <w:sz w:val="18"/>
                <w:szCs w:val="18"/>
                <w:lang w:val="en-US"/>
              </w:rPr>
              <w:t>USD</w:t>
            </w:r>
            <w:r w:rsidRPr="0036602D">
              <w:rPr>
                <w:sz w:val="18"/>
                <w:szCs w:val="18"/>
                <w:lang w:val="en-US"/>
              </w:rPr>
              <w:t>)</w:t>
            </w:r>
          </w:p>
        </w:tc>
        <w:tc>
          <w:tcPr>
            <w:tcW w:w="621" w:type="pct"/>
            <w:vAlign w:val="center"/>
          </w:tcPr>
          <w:p w14:paraId="2CDE34A7" w14:textId="535C3857" w:rsidR="00331CFC" w:rsidRPr="0036602D" w:rsidRDefault="00331CFC" w:rsidP="00990992">
            <w:pPr>
              <w:spacing w:before="20" w:after="20"/>
              <w:jc w:val="right"/>
              <w:rPr>
                <w:sz w:val="18"/>
                <w:szCs w:val="18"/>
                <w:lang w:val="en-US"/>
              </w:rPr>
            </w:pPr>
            <w:r w:rsidRPr="0036602D">
              <w:rPr>
                <w:sz w:val="18"/>
                <w:szCs w:val="18"/>
                <w:lang w:val="en-US"/>
              </w:rPr>
              <w:t>463</w:t>
            </w:r>
            <w:r w:rsidR="0096559C">
              <w:rPr>
                <w:sz w:val="18"/>
                <w:szCs w:val="18"/>
                <w:lang w:val="en-US"/>
              </w:rPr>
              <w:t>.</w:t>
            </w:r>
            <w:r w:rsidRPr="0036602D">
              <w:rPr>
                <w:sz w:val="18"/>
                <w:szCs w:val="18"/>
                <w:lang w:val="en-US"/>
              </w:rPr>
              <w:t>113</w:t>
            </w:r>
          </w:p>
        </w:tc>
        <w:tc>
          <w:tcPr>
            <w:tcW w:w="621" w:type="pct"/>
            <w:vAlign w:val="center"/>
          </w:tcPr>
          <w:p w14:paraId="6396ACD4" w14:textId="79AA5C60" w:rsidR="00331CFC" w:rsidRPr="0036602D" w:rsidRDefault="00331CFC" w:rsidP="00990992">
            <w:pPr>
              <w:spacing w:before="20" w:after="20"/>
              <w:jc w:val="right"/>
              <w:rPr>
                <w:sz w:val="18"/>
                <w:szCs w:val="18"/>
                <w:lang w:val="en-US"/>
              </w:rPr>
            </w:pPr>
            <w:r w:rsidRPr="0036602D">
              <w:rPr>
                <w:sz w:val="18"/>
                <w:szCs w:val="18"/>
                <w:lang w:val="en-US"/>
              </w:rPr>
              <w:t>0</w:t>
            </w:r>
          </w:p>
        </w:tc>
        <w:tc>
          <w:tcPr>
            <w:tcW w:w="621" w:type="pct"/>
            <w:vAlign w:val="center"/>
          </w:tcPr>
          <w:p w14:paraId="267129C4" w14:textId="1EC5F5C2" w:rsidR="00331CFC" w:rsidRPr="0036602D" w:rsidRDefault="00331CFC" w:rsidP="00990992">
            <w:pPr>
              <w:spacing w:before="20" w:after="20"/>
              <w:jc w:val="right"/>
              <w:rPr>
                <w:sz w:val="18"/>
                <w:szCs w:val="18"/>
                <w:lang w:val="en-US"/>
              </w:rPr>
            </w:pPr>
            <w:r w:rsidRPr="0036602D">
              <w:rPr>
                <w:sz w:val="18"/>
                <w:szCs w:val="18"/>
                <w:lang w:val="en-US"/>
              </w:rPr>
              <w:t>742</w:t>
            </w:r>
            <w:r w:rsidR="0096559C">
              <w:rPr>
                <w:sz w:val="18"/>
                <w:szCs w:val="18"/>
                <w:lang w:val="en-US"/>
              </w:rPr>
              <w:t>.</w:t>
            </w:r>
            <w:r w:rsidRPr="0036602D">
              <w:rPr>
                <w:sz w:val="18"/>
                <w:szCs w:val="18"/>
                <w:lang w:val="en-US"/>
              </w:rPr>
              <w:t>097</w:t>
            </w:r>
          </w:p>
        </w:tc>
        <w:tc>
          <w:tcPr>
            <w:tcW w:w="618" w:type="pct"/>
            <w:vAlign w:val="center"/>
          </w:tcPr>
          <w:p w14:paraId="5E5C1B7E" w14:textId="51A99285" w:rsidR="00331CFC" w:rsidRPr="0036602D" w:rsidRDefault="00331CFC" w:rsidP="00990992">
            <w:pPr>
              <w:spacing w:before="20" w:after="20"/>
              <w:jc w:val="right"/>
              <w:rPr>
                <w:sz w:val="18"/>
                <w:szCs w:val="18"/>
                <w:lang w:val="en-US"/>
              </w:rPr>
            </w:pPr>
            <w:r w:rsidRPr="0036602D">
              <w:rPr>
                <w:sz w:val="18"/>
                <w:szCs w:val="18"/>
                <w:lang w:val="en-US"/>
              </w:rPr>
              <w:fldChar w:fldCharType="begin"/>
            </w:r>
            <w:r w:rsidRPr="0036602D">
              <w:rPr>
                <w:sz w:val="18"/>
                <w:szCs w:val="18"/>
                <w:lang w:val="en-US"/>
              </w:rPr>
              <w:instrText xml:space="preserve"> =SUM(LEFT) </w:instrText>
            </w:r>
            <w:r w:rsidRPr="0036602D">
              <w:rPr>
                <w:sz w:val="18"/>
                <w:szCs w:val="18"/>
                <w:lang w:val="en-US"/>
              </w:rPr>
              <w:fldChar w:fldCharType="separate"/>
            </w:r>
            <w:r w:rsidR="002D330E" w:rsidRPr="0036602D">
              <w:rPr>
                <w:noProof/>
                <w:sz w:val="18"/>
                <w:szCs w:val="18"/>
                <w:lang w:val="en-US"/>
              </w:rPr>
              <w:t>1</w:t>
            </w:r>
            <w:r w:rsidR="0096559C">
              <w:rPr>
                <w:noProof/>
                <w:sz w:val="18"/>
                <w:szCs w:val="18"/>
                <w:lang w:val="en-US"/>
              </w:rPr>
              <w:t>.</w:t>
            </w:r>
            <w:r w:rsidR="002D330E" w:rsidRPr="0036602D">
              <w:rPr>
                <w:noProof/>
                <w:sz w:val="18"/>
                <w:szCs w:val="18"/>
                <w:lang w:val="en-US"/>
              </w:rPr>
              <w:t>205</w:t>
            </w:r>
            <w:r w:rsidR="0096559C">
              <w:rPr>
                <w:noProof/>
                <w:sz w:val="18"/>
                <w:szCs w:val="18"/>
                <w:lang w:val="en-US"/>
              </w:rPr>
              <w:t>.</w:t>
            </w:r>
            <w:r w:rsidR="002D330E" w:rsidRPr="0036602D">
              <w:rPr>
                <w:noProof/>
                <w:sz w:val="18"/>
                <w:szCs w:val="18"/>
                <w:lang w:val="en-US"/>
              </w:rPr>
              <w:t>210</w:t>
            </w:r>
            <w:r w:rsidRPr="0036602D">
              <w:rPr>
                <w:sz w:val="18"/>
                <w:szCs w:val="18"/>
                <w:lang w:val="en-US"/>
              </w:rPr>
              <w:fldChar w:fldCharType="end"/>
            </w:r>
          </w:p>
        </w:tc>
      </w:tr>
    </w:tbl>
    <w:p w14:paraId="7C60C2EB" w14:textId="77777777" w:rsidR="00805356" w:rsidRPr="0036602D" w:rsidRDefault="00805356" w:rsidP="00990992">
      <w:pPr>
        <w:spacing w:before="20" w:after="20"/>
        <w:jc w:val="center"/>
        <w:rPr>
          <w:sz w:val="18"/>
          <w:szCs w:val="18"/>
        </w:rPr>
      </w:pPr>
    </w:p>
    <w:tbl>
      <w:tblPr>
        <w:tblStyle w:val="TableGrid"/>
        <w:tblW w:w="6064"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617"/>
        <w:gridCol w:w="900"/>
        <w:gridCol w:w="1800"/>
        <w:gridCol w:w="900"/>
        <w:gridCol w:w="720"/>
        <w:gridCol w:w="900"/>
        <w:gridCol w:w="997"/>
        <w:gridCol w:w="990"/>
        <w:gridCol w:w="630"/>
        <w:gridCol w:w="900"/>
        <w:gridCol w:w="991"/>
      </w:tblGrid>
      <w:tr w:rsidR="00A11A30" w:rsidRPr="0036602D" w14:paraId="2272BF4F" w14:textId="77777777" w:rsidTr="009A2F28">
        <w:trPr>
          <w:trHeight w:val="82"/>
          <w:jc w:val="center"/>
        </w:trPr>
        <w:tc>
          <w:tcPr>
            <w:tcW w:w="4317" w:type="dxa"/>
            <w:gridSpan w:val="3"/>
            <w:tcBorders>
              <w:top w:val="single" w:sz="2" w:space="0" w:color="auto"/>
              <w:left w:val="single" w:sz="2" w:space="0" w:color="auto"/>
              <w:bottom w:val="single" w:sz="2" w:space="0" w:color="auto"/>
              <w:right w:val="single" w:sz="2" w:space="0" w:color="auto"/>
            </w:tcBorders>
            <w:vAlign w:val="center"/>
            <w:hideMark/>
          </w:tcPr>
          <w:p w14:paraId="2722A822" w14:textId="6CB8EB88" w:rsidR="004A5CF8" w:rsidRPr="0036602D" w:rsidRDefault="004A5CF8" w:rsidP="00990992">
            <w:pPr>
              <w:spacing w:before="20" w:after="20"/>
              <w:ind w:left="38"/>
              <w:jc w:val="left"/>
              <w:rPr>
                <w:b/>
                <w:sz w:val="18"/>
                <w:szCs w:val="18"/>
                <w:lang w:val="en-US"/>
              </w:rPr>
            </w:pPr>
            <w:r w:rsidRPr="0036602D">
              <w:rPr>
                <w:b/>
                <w:sz w:val="18"/>
                <w:szCs w:val="18"/>
                <w:lang w:val="en-US"/>
              </w:rPr>
              <w:t>DATOS DEL PROYECTO</w:t>
            </w:r>
          </w:p>
        </w:tc>
        <w:tc>
          <w:tcPr>
            <w:tcW w:w="900" w:type="dxa"/>
            <w:tcBorders>
              <w:top w:val="single" w:sz="2" w:space="0" w:color="auto"/>
              <w:left w:val="single" w:sz="2" w:space="0" w:color="auto"/>
              <w:bottom w:val="single" w:sz="2" w:space="0" w:color="auto"/>
              <w:right w:val="single" w:sz="2" w:space="0" w:color="auto"/>
            </w:tcBorders>
            <w:tcMar>
              <w:right w:w="57" w:type="dxa"/>
            </w:tcMar>
            <w:vAlign w:val="center"/>
          </w:tcPr>
          <w:p w14:paraId="7798F671" w14:textId="34D729A7" w:rsidR="004A5CF8" w:rsidRPr="0036602D" w:rsidRDefault="004A5CF8" w:rsidP="00990992">
            <w:pPr>
              <w:spacing w:before="20" w:after="20"/>
              <w:ind w:left="38"/>
              <w:jc w:val="center"/>
              <w:rPr>
                <w:b/>
                <w:sz w:val="18"/>
                <w:szCs w:val="18"/>
                <w:lang w:val="en-US"/>
              </w:rPr>
            </w:pPr>
            <w:r w:rsidRPr="0036602D">
              <w:rPr>
                <w:b/>
                <w:sz w:val="18"/>
                <w:szCs w:val="18"/>
                <w:lang w:val="en-US"/>
              </w:rPr>
              <w:t>2023</w:t>
            </w:r>
          </w:p>
        </w:tc>
        <w:tc>
          <w:tcPr>
            <w:tcW w:w="720" w:type="dxa"/>
            <w:tcBorders>
              <w:top w:val="single" w:sz="2" w:space="0" w:color="auto"/>
              <w:left w:val="single" w:sz="2" w:space="0" w:color="auto"/>
              <w:bottom w:val="single" w:sz="2" w:space="0" w:color="auto"/>
              <w:right w:val="single" w:sz="2" w:space="0" w:color="auto"/>
            </w:tcBorders>
            <w:tcMar>
              <w:right w:w="57" w:type="dxa"/>
            </w:tcMar>
            <w:vAlign w:val="center"/>
          </w:tcPr>
          <w:p w14:paraId="423341F0" w14:textId="19F0C333" w:rsidR="004A5CF8" w:rsidRPr="0036602D" w:rsidRDefault="004A5CF8" w:rsidP="00990992">
            <w:pPr>
              <w:spacing w:before="20" w:after="20"/>
              <w:jc w:val="center"/>
              <w:rPr>
                <w:b/>
                <w:sz w:val="18"/>
                <w:szCs w:val="18"/>
                <w:lang w:val="en-US"/>
              </w:rPr>
            </w:pPr>
            <w:r w:rsidRPr="0036602D">
              <w:rPr>
                <w:b/>
                <w:sz w:val="18"/>
                <w:szCs w:val="18"/>
                <w:lang w:val="en-US"/>
              </w:rPr>
              <w:t>2024</w:t>
            </w:r>
          </w:p>
        </w:tc>
        <w:tc>
          <w:tcPr>
            <w:tcW w:w="900" w:type="dxa"/>
            <w:tcBorders>
              <w:top w:val="single" w:sz="2" w:space="0" w:color="auto"/>
              <w:left w:val="single" w:sz="2" w:space="0" w:color="auto"/>
              <w:bottom w:val="single" w:sz="2" w:space="0" w:color="auto"/>
              <w:right w:val="single" w:sz="2" w:space="0" w:color="auto"/>
            </w:tcBorders>
            <w:tcMar>
              <w:right w:w="57" w:type="dxa"/>
            </w:tcMar>
            <w:vAlign w:val="center"/>
          </w:tcPr>
          <w:p w14:paraId="43757BD0" w14:textId="66D228F1" w:rsidR="004A5CF8" w:rsidRPr="0036602D" w:rsidRDefault="004A5CF8" w:rsidP="00990992">
            <w:pPr>
              <w:spacing w:before="20" w:after="20"/>
              <w:jc w:val="center"/>
              <w:rPr>
                <w:b/>
                <w:sz w:val="18"/>
                <w:szCs w:val="18"/>
                <w:lang w:val="en-US"/>
              </w:rPr>
            </w:pPr>
            <w:r w:rsidRPr="0036602D">
              <w:rPr>
                <w:b/>
                <w:sz w:val="18"/>
                <w:szCs w:val="18"/>
                <w:lang w:val="en-US"/>
              </w:rPr>
              <w:t>2025</w:t>
            </w:r>
          </w:p>
        </w:tc>
        <w:tc>
          <w:tcPr>
            <w:tcW w:w="997" w:type="dxa"/>
            <w:tcBorders>
              <w:top w:val="single" w:sz="2" w:space="0" w:color="auto"/>
              <w:left w:val="single" w:sz="2" w:space="0" w:color="auto"/>
              <w:right w:val="single" w:sz="2" w:space="0" w:color="auto"/>
            </w:tcBorders>
            <w:tcMar>
              <w:right w:w="57" w:type="dxa"/>
            </w:tcMar>
            <w:vAlign w:val="center"/>
          </w:tcPr>
          <w:p w14:paraId="7CC3EDA2" w14:textId="472129F5" w:rsidR="004A5CF8" w:rsidRPr="0036602D" w:rsidRDefault="004A5CF8" w:rsidP="00990992">
            <w:pPr>
              <w:spacing w:before="20" w:after="20"/>
              <w:jc w:val="center"/>
              <w:rPr>
                <w:b/>
                <w:sz w:val="18"/>
                <w:szCs w:val="18"/>
                <w:lang w:val="en-US"/>
              </w:rPr>
            </w:pPr>
            <w:r w:rsidRPr="0036602D">
              <w:rPr>
                <w:b/>
                <w:sz w:val="18"/>
                <w:szCs w:val="18"/>
                <w:lang w:val="en-US"/>
              </w:rPr>
              <w:t>2026-2027</w:t>
            </w:r>
          </w:p>
        </w:tc>
        <w:tc>
          <w:tcPr>
            <w:tcW w:w="990" w:type="dxa"/>
            <w:tcBorders>
              <w:top w:val="single" w:sz="2" w:space="0" w:color="auto"/>
              <w:left w:val="single" w:sz="2" w:space="0" w:color="auto"/>
              <w:right w:val="single" w:sz="2" w:space="0" w:color="auto"/>
            </w:tcBorders>
            <w:tcMar>
              <w:right w:w="57" w:type="dxa"/>
            </w:tcMar>
            <w:vAlign w:val="center"/>
          </w:tcPr>
          <w:p w14:paraId="52C47EBB" w14:textId="5A58645B" w:rsidR="004A5CF8" w:rsidRPr="0036602D" w:rsidRDefault="004A5CF8" w:rsidP="00990992">
            <w:pPr>
              <w:spacing w:before="20" w:after="20"/>
              <w:jc w:val="center"/>
              <w:rPr>
                <w:b/>
                <w:sz w:val="18"/>
                <w:szCs w:val="18"/>
                <w:lang w:val="en-US"/>
              </w:rPr>
            </w:pPr>
            <w:r w:rsidRPr="0036602D">
              <w:rPr>
                <w:b/>
                <w:sz w:val="18"/>
                <w:szCs w:val="18"/>
                <w:lang w:val="en-US"/>
              </w:rPr>
              <w:t>2028</w:t>
            </w:r>
          </w:p>
        </w:tc>
        <w:tc>
          <w:tcPr>
            <w:tcW w:w="630" w:type="dxa"/>
            <w:tcBorders>
              <w:top w:val="single" w:sz="2" w:space="0" w:color="auto"/>
              <w:left w:val="single" w:sz="2" w:space="0" w:color="auto"/>
              <w:right w:val="single" w:sz="2" w:space="0" w:color="auto"/>
            </w:tcBorders>
            <w:tcMar>
              <w:right w:w="57" w:type="dxa"/>
            </w:tcMar>
            <w:vAlign w:val="center"/>
          </w:tcPr>
          <w:p w14:paraId="573EA22D" w14:textId="68CDA3D0" w:rsidR="004A5CF8" w:rsidRPr="0036602D" w:rsidRDefault="004A5CF8" w:rsidP="00990992">
            <w:pPr>
              <w:spacing w:before="20" w:after="20"/>
              <w:jc w:val="center"/>
              <w:rPr>
                <w:b/>
                <w:sz w:val="18"/>
                <w:szCs w:val="18"/>
                <w:lang w:val="en-US"/>
              </w:rPr>
            </w:pPr>
            <w:r w:rsidRPr="0036602D">
              <w:rPr>
                <w:b/>
                <w:sz w:val="18"/>
                <w:szCs w:val="18"/>
                <w:lang w:val="en-US"/>
              </w:rPr>
              <w:t>2029</w:t>
            </w:r>
          </w:p>
        </w:tc>
        <w:tc>
          <w:tcPr>
            <w:tcW w:w="900" w:type="dxa"/>
            <w:tcBorders>
              <w:top w:val="single" w:sz="2" w:space="0" w:color="auto"/>
              <w:left w:val="single" w:sz="2" w:space="0" w:color="auto"/>
              <w:right w:val="single" w:sz="2" w:space="0" w:color="auto"/>
            </w:tcBorders>
            <w:tcMar>
              <w:right w:w="57" w:type="dxa"/>
            </w:tcMar>
            <w:vAlign w:val="center"/>
          </w:tcPr>
          <w:p w14:paraId="7C183740" w14:textId="27AA86FF" w:rsidR="004A5CF8" w:rsidRPr="0036602D" w:rsidRDefault="004A5CF8" w:rsidP="00990992">
            <w:pPr>
              <w:spacing w:before="20" w:after="20"/>
              <w:jc w:val="center"/>
              <w:rPr>
                <w:b/>
                <w:sz w:val="18"/>
                <w:szCs w:val="18"/>
                <w:lang w:val="en-US"/>
              </w:rPr>
            </w:pPr>
            <w:r w:rsidRPr="0036602D">
              <w:rPr>
                <w:b/>
                <w:sz w:val="18"/>
                <w:szCs w:val="18"/>
                <w:lang w:val="en-US"/>
              </w:rPr>
              <w:t>2030</w:t>
            </w:r>
          </w:p>
        </w:tc>
        <w:tc>
          <w:tcPr>
            <w:tcW w:w="991" w:type="dxa"/>
            <w:tcBorders>
              <w:top w:val="single" w:sz="2" w:space="0" w:color="auto"/>
              <w:left w:val="single" w:sz="2" w:space="0" w:color="auto"/>
              <w:bottom w:val="single" w:sz="2" w:space="0" w:color="auto"/>
              <w:right w:val="single" w:sz="2" w:space="0" w:color="auto"/>
            </w:tcBorders>
            <w:tcMar>
              <w:right w:w="57" w:type="dxa"/>
            </w:tcMar>
            <w:vAlign w:val="center"/>
            <w:hideMark/>
          </w:tcPr>
          <w:p w14:paraId="480C7F0C" w14:textId="77777777" w:rsidR="004A5CF8" w:rsidRPr="0036602D" w:rsidRDefault="004A5CF8" w:rsidP="00990992">
            <w:pPr>
              <w:spacing w:before="20" w:after="20"/>
              <w:jc w:val="center"/>
              <w:rPr>
                <w:b/>
                <w:sz w:val="18"/>
                <w:szCs w:val="18"/>
                <w:lang w:val="en-US"/>
              </w:rPr>
            </w:pPr>
            <w:r w:rsidRPr="0036602D">
              <w:rPr>
                <w:b/>
                <w:sz w:val="18"/>
                <w:szCs w:val="18"/>
                <w:lang w:val="en-US"/>
              </w:rPr>
              <w:t>Total</w:t>
            </w:r>
          </w:p>
        </w:tc>
      </w:tr>
      <w:tr w:rsidR="00A11A30" w:rsidRPr="0036602D" w14:paraId="7F02E136" w14:textId="77777777" w:rsidTr="00CA0747">
        <w:trPr>
          <w:trHeight w:val="368"/>
          <w:jc w:val="center"/>
        </w:trPr>
        <w:tc>
          <w:tcPr>
            <w:tcW w:w="1617" w:type="dxa"/>
            <w:vMerge w:val="restart"/>
            <w:tcBorders>
              <w:top w:val="single" w:sz="2" w:space="0" w:color="auto"/>
              <w:left w:val="single" w:sz="2" w:space="0" w:color="auto"/>
              <w:right w:val="single" w:sz="2" w:space="0" w:color="auto"/>
            </w:tcBorders>
            <w:vAlign w:val="center"/>
            <w:hideMark/>
          </w:tcPr>
          <w:p w14:paraId="27220C46" w14:textId="392A2990" w:rsidR="00322E0E" w:rsidRPr="0036602D" w:rsidRDefault="00322E0E" w:rsidP="00990992">
            <w:pPr>
              <w:spacing w:before="20" w:after="20"/>
              <w:ind w:left="38"/>
              <w:jc w:val="left"/>
              <w:rPr>
                <w:sz w:val="18"/>
                <w:szCs w:val="18"/>
                <w:lang w:val="fr-CA"/>
              </w:rPr>
            </w:pPr>
            <w:r w:rsidRPr="0036602D">
              <w:rPr>
                <w:sz w:val="18"/>
                <w:szCs w:val="18"/>
              </w:rPr>
              <w:t xml:space="preserve">Consumo </w:t>
            </w:r>
            <w:r w:rsidRPr="0036602D">
              <w:rPr>
                <w:sz w:val="18"/>
                <w:szCs w:val="18"/>
                <w:lang w:val="fr-CA"/>
              </w:rPr>
              <w:t>(</w:t>
            </w:r>
            <w:r w:rsidR="000F2839">
              <w:rPr>
                <w:sz w:val="18"/>
                <w:szCs w:val="18"/>
                <w:lang w:val="fr-CA"/>
              </w:rPr>
              <w:t>t</w:t>
            </w:r>
            <w:r w:rsidRPr="0036602D">
              <w:rPr>
                <w:sz w:val="18"/>
                <w:szCs w:val="18"/>
                <w:lang w:val="fr-CA"/>
              </w:rPr>
              <w:t>oneladas PAO)</w:t>
            </w:r>
          </w:p>
        </w:tc>
        <w:tc>
          <w:tcPr>
            <w:tcW w:w="2700" w:type="dxa"/>
            <w:gridSpan w:val="2"/>
            <w:tcBorders>
              <w:top w:val="single" w:sz="2" w:space="0" w:color="auto"/>
              <w:left w:val="single" w:sz="2" w:space="0" w:color="auto"/>
              <w:bottom w:val="single" w:sz="2" w:space="0" w:color="auto"/>
              <w:right w:val="single" w:sz="2" w:space="0" w:color="auto"/>
            </w:tcBorders>
            <w:vAlign w:val="center"/>
          </w:tcPr>
          <w:p w14:paraId="603D9359" w14:textId="77777777" w:rsidR="00322E0E" w:rsidRPr="0036602D" w:rsidRDefault="00322E0E" w:rsidP="00990992">
            <w:pPr>
              <w:spacing w:before="20" w:after="20"/>
              <w:ind w:left="38"/>
              <w:jc w:val="left"/>
              <w:rPr>
                <w:sz w:val="18"/>
                <w:szCs w:val="18"/>
                <w:lang w:val="es-ES"/>
              </w:rPr>
            </w:pPr>
            <w:r w:rsidRPr="0036602D">
              <w:rPr>
                <w:sz w:val="18"/>
                <w:szCs w:val="18"/>
                <w:lang w:val="es-ES"/>
              </w:rPr>
              <w:t>Límites del Protocolo de Montreal</w:t>
            </w:r>
          </w:p>
        </w:tc>
        <w:tc>
          <w:tcPr>
            <w:tcW w:w="900" w:type="dxa"/>
            <w:tcBorders>
              <w:top w:val="single" w:sz="2" w:space="0" w:color="auto"/>
              <w:left w:val="single" w:sz="2" w:space="0" w:color="auto"/>
              <w:bottom w:val="single" w:sz="2" w:space="0" w:color="auto"/>
              <w:right w:val="single" w:sz="2" w:space="0" w:color="auto"/>
            </w:tcBorders>
            <w:tcMar>
              <w:right w:w="57" w:type="dxa"/>
            </w:tcMar>
            <w:vAlign w:val="center"/>
          </w:tcPr>
          <w:p w14:paraId="354AA6D5" w14:textId="1C202873" w:rsidR="00322E0E" w:rsidRPr="0036602D" w:rsidRDefault="00322E0E" w:rsidP="00990992">
            <w:pPr>
              <w:spacing w:before="20" w:after="20"/>
              <w:ind w:left="38"/>
              <w:jc w:val="right"/>
              <w:rPr>
                <w:sz w:val="18"/>
                <w:szCs w:val="18"/>
                <w:lang w:val="en-US"/>
              </w:rPr>
            </w:pPr>
            <w:r w:rsidRPr="0036602D">
              <w:rPr>
                <w:color w:val="000000"/>
                <w:sz w:val="18"/>
                <w:szCs w:val="18"/>
                <w:lang w:eastAsia="en-CA"/>
              </w:rPr>
              <w:t>262,54</w:t>
            </w:r>
          </w:p>
        </w:tc>
        <w:tc>
          <w:tcPr>
            <w:tcW w:w="720" w:type="dxa"/>
            <w:tcBorders>
              <w:top w:val="single" w:sz="2" w:space="0" w:color="auto"/>
              <w:left w:val="single" w:sz="2" w:space="0" w:color="auto"/>
              <w:bottom w:val="single" w:sz="2" w:space="0" w:color="auto"/>
              <w:right w:val="single" w:sz="2" w:space="0" w:color="auto"/>
            </w:tcBorders>
            <w:tcMar>
              <w:right w:w="57" w:type="dxa"/>
            </w:tcMar>
            <w:vAlign w:val="center"/>
          </w:tcPr>
          <w:p w14:paraId="0BEF09A1" w14:textId="18BC7A7A" w:rsidR="00322E0E" w:rsidRPr="0036602D" w:rsidRDefault="00322E0E" w:rsidP="00990992">
            <w:pPr>
              <w:spacing w:before="20" w:after="20"/>
              <w:jc w:val="right"/>
              <w:rPr>
                <w:sz w:val="18"/>
                <w:szCs w:val="18"/>
                <w:lang w:val="en-US"/>
              </w:rPr>
            </w:pPr>
            <w:r w:rsidRPr="0036602D">
              <w:rPr>
                <w:color w:val="000000"/>
                <w:sz w:val="18"/>
                <w:szCs w:val="18"/>
                <w:lang w:eastAsia="en-CA"/>
              </w:rPr>
              <w:t>262,54</w:t>
            </w:r>
          </w:p>
        </w:tc>
        <w:tc>
          <w:tcPr>
            <w:tcW w:w="900" w:type="dxa"/>
            <w:tcBorders>
              <w:top w:val="single" w:sz="2" w:space="0" w:color="auto"/>
              <w:left w:val="single" w:sz="2" w:space="0" w:color="auto"/>
              <w:bottom w:val="single" w:sz="2" w:space="0" w:color="auto"/>
              <w:right w:val="single" w:sz="2" w:space="0" w:color="auto"/>
            </w:tcBorders>
            <w:tcMar>
              <w:right w:w="57" w:type="dxa"/>
            </w:tcMar>
            <w:vAlign w:val="center"/>
          </w:tcPr>
          <w:p w14:paraId="6C512D91" w14:textId="11B364BA" w:rsidR="00322E0E" w:rsidRPr="0036602D" w:rsidRDefault="00322E0E" w:rsidP="00990992">
            <w:pPr>
              <w:spacing w:before="20" w:after="20"/>
              <w:jc w:val="right"/>
              <w:rPr>
                <w:sz w:val="18"/>
                <w:szCs w:val="18"/>
                <w:lang w:val="en-US"/>
              </w:rPr>
            </w:pPr>
            <w:r w:rsidRPr="0036602D">
              <w:rPr>
                <w:color w:val="000000"/>
                <w:sz w:val="18"/>
                <w:szCs w:val="18"/>
                <w:lang w:eastAsia="en-CA"/>
              </w:rPr>
              <w:t>131,27</w:t>
            </w:r>
          </w:p>
        </w:tc>
        <w:tc>
          <w:tcPr>
            <w:tcW w:w="997" w:type="dxa"/>
            <w:tcBorders>
              <w:left w:val="single" w:sz="2" w:space="0" w:color="auto"/>
              <w:right w:val="single" w:sz="2" w:space="0" w:color="auto"/>
            </w:tcBorders>
            <w:tcMar>
              <w:right w:w="57" w:type="dxa"/>
            </w:tcMar>
            <w:vAlign w:val="center"/>
          </w:tcPr>
          <w:p w14:paraId="3270CE28" w14:textId="2A2BF536" w:rsidR="00322E0E" w:rsidRPr="0036602D" w:rsidRDefault="00322E0E" w:rsidP="00990992">
            <w:pPr>
              <w:spacing w:before="20" w:after="20"/>
              <w:jc w:val="right"/>
              <w:rPr>
                <w:sz w:val="18"/>
                <w:szCs w:val="18"/>
                <w:lang w:val="en-US"/>
              </w:rPr>
            </w:pPr>
            <w:r w:rsidRPr="0036602D">
              <w:rPr>
                <w:color w:val="000000"/>
                <w:sz w:val="18"/>
                <w:szCs w:val="18"/>
                <w:lang w:eastAsia="en-CA"/>
              </w:rPr>
              <w:t>131,27</w:t>
            </w:r>
          </w:p>
        </w:tc>
        <w:tc>
          <w:tcPr>
            <w:tcW w:w="990" w:type="dxa"/>
            <w:tcBorders>
              <w:left w:val="single" w:sz="2" w:space="0" w:color="auto"/>
              <w:right w:val="single" w:sz="2" w:space="0" w:color="auto"/>
            </w:tcBorders>
            <w:tcMar>
              <w:right w:w="57" w:type="dxa"/>
            </w:tcMar>
            <w:vAlign w:val="center"/>
          </w:tcPr>
          <w:p w14:paraId="2CA1A023" w14:textId="5938CD17" w:rsidR="00322E0E" w:rsidRPr="0036602D" w:rsidRDefault="00322E0E" w:rsidP="00990992">
            <w:pPr>
              <w:spacing w:before="20" w:after="20"/>
              <w:jc w:val="right"/>
              <w:rPr>
                <w:sz w:val="18"/>
                <w:szCs w:val="18"/>
                <w:lang w:val="en-US"/>
              </w:rPr>
            </w:pPr>
            <w:r w:rsidRPr="0036602D">
              <w:rPr>
                <w:color w:val="000000"/>
                <w:sz w:val="18"/>
                <w:szCs w:val="18"/>
                <w:lang w:eastAsia="en-CA"/>
              </w:rPr>
              <w:t>131,27</w:t>
            </w:r>
          </w:p>
        </w:tc>
        <w:tc>
          <w:tcPr>
            <w:tcW w:w="630" w:type="dxa"/>
            <w:tcBorders>
              <w:left w:val="single" w:sz="2" w:space="0" w:color="auto"/>
              <w:right w:val="single" w:sz="2" w:space="0" w:color="auto"/>
            </w:tcBorders>
            <w:tcMar>
              <w:right w:w="57" w:type="dxa"/>
            </w:tcMar>
            <w:vAlign w:val="center"/>
          </w:tcPr>
          <w:p w14:paraId="4F891CC1" w14:textId="7320CABD" w:rsidR="00322E0E" w:rsidRPr="0036602D" w:rsidRDefault="00322E0E" w:rsidP="00990992">
            <w:pPr>
              <w:spacing w:before="20" w:after="20"/>
              <w:jc w:val="right"/>
              <w:rPr>
                <w:sz w:val="18"/>
                <w:szCs w:val="18"/>
                <w:lang w:val="en-US"/>
              </w:rPr>
            </w:pPr>
            <w:r w:rsidRPr="0036602D">
              <w:rPr>
                <w:color w:val="000000"/>
                <w:sz w:val="18"/>
                <w:szCs w:val="18"/>
                <w:lang w:eastAsia="en-CA"/>
              </w:rPr>
              <w:t>131,27</w:t>
            </w:r>
          </w:p>
        </w:tc>
        <w:tc>
          <w:tcPr>
            <w:tcW w:w="900" w:type="dxa"/>
            <w:tcBorders>
              <w:left w:val="single" w:sz="2" w:space="0" w:color="auto"/>
              <w:right w:val="single" w:sz="2" w:space="0" w:color="auto"/>
            </w:tcBorders>
            <w:tcMar>
              <w:right w:w="57" w:type="dxa"/>
            </w:tcMar>
            <w:vAlign w:val="center"/>
          </w:tcPr>
          <w:p w14:paraId="29DC41D1" w14:textId="4C0E9744" w:rsidR="00322E0E" w:rsidRPr="0036602D" w:rsidRDefault="00322E0E" w:rsidP="00990992">
            <w:pPr>
              <w:spacing w:before="20" w:after="20"/>
              <w:jc w:val="right"/>
              <w:rPr>
                <w:sz w:val="18"/>
                <w:szCs w:val="18"/>
                <w:lang w:val="en-US"/>
              </w:rPr>
            </w:pPr>
            <w:r w:rsidRPr="0036602D">
              <w:rPr>
                <w:color w:val="000000"/>
                <w:sz w:val="18"/>
                <w:szCs w:val="18"/>
                <w:lang w:eastAsia="en-CA"/>
              </w:rPr>
              <w:t>0,00</w:t>
            </w:r>
          </w:p>
        </w:tc>
        <w:tc>
          <w:tcPr>
            <w:tcW w:w="991" w:type="dxa"/>
            <w:tcBorders>
              <w:top w:val="single" w:sz="2" w:space="0" w:color="auto"/>
              <w:left w:val="single" w:sz="2" w:space="0" w:color="auto"/>
              <w:bottom w:val="single" w:sz="2" w:space="0" w:color="auto"/>
              <w:right w:val="single" w:sz="2" w:space="0" w:color="auto"/>
            </w:tcBorders>
            <w:tcMar>
              <w:right w:w="57" w:type="dxa"/>
            </w:tcMar>
            <w:vAlign w:val="center"/>
            <w:hideMark/>
          </w:tcPr>
          <w:p w14:paraId="01D5B810" w14:textId="77777777" w:rsidR="00322E0E" w:rsidRPr="0036602D" w:rsidRDefault="00322E0E" w:rsidP="00990992">
            <w:pPr>
              <w:spacing w:before="20" w:after="20"/>
              <w:jc w:val="right"/>
              <w:rPr>
                <w:sz w:val="18"/>
                <w:szCs w:val="18"/>
                <w:lang w:val="en-US"/>
              </w:rPr>
            </w:pPr>
            <w:r w:rsidRPr="0036602D">
              <w:rPr>
                <w:sz w:val="18"/>
                <w:szCs w:val="18"/>
                <w:lang w:val="en-US"/>
              </w:rPr>
              <w:t>n.a.</w:t>
            </w:r>
          </w:p>
        </w:tc>
      </w:tr>
      <w:tr w:rsidR="00A11A30" w:rsidRPr="0036602D" w14:paraId="30D9FBFB" w14:textId="77777777" w:rsidTr="00CA0747">
        <w:trPr>
          <w:trHeight w:val="377"/>
          <w:jc w:val="center"/>
        </w:trPr>
        <w:tc>
          <w:tcPr>
            <w:tcW w:w="1617" w:type="dxa"/>
            <w:vMerge/>
            <w:tcBorders>
              <w:left w:val="single" w:sz="2" w:space="0" w:color="auto"/>
              <w:bottom w:val="single" w:sz="2" w:space="0" w:color="auto"/>
              <w:right w:val="single" w:sz="2" w:space="0" w:color="auto"/>
            </w:tcBorders>
            <w:vAlign w:val="center"/>
            <w:hideMark/>
          </w:tcPr>
          <w:p w14:paraId="2C86E14D" w14:textId="77777777" w:rsidR="00322E0E" w:rsidRPr="0036602D" w:rsidRDefault="00322E0E" w:rsidP="00990992">
            <w:pPr>
              <w:spacing w:before="20" w:after="20"/>
              <w:ind w:left="38"/>
              <w:jc w:val="left"/>
              <w:rPr>
                <w:sz w:val="18"/>
                <w:szCs w:val="18"/>
                <w:lang w:val="en-US"/>
              </w:rPr>
            </w:pPr>
          </w:p>
        </w:tc>
        <w:tc>
          <w:tcPr>
            <w:tcW w:w="2700" w:type="dxa"/>
            <w:gridSpan w:val="2"/>
            <w:tcBorders>
              <w:top w:val="single" w:sz="2" w:space="0" w:color="auto"/>
              <w:left w:val="single" w:sz="2" w:space="0" w:color="auto"/>
              <w:bottom w:val="single" w:sz="2" w:space="0" w:color="auto"/>
              <w:right w:val="single" w:sz="2" w:space="0" w:color="auto"/>
            </w:tcBorders>
            <w:vAlign w:val="center"/>
          </w:tcPr>
          <w:p w14:paraId="4D7DFF8B" w14:textId="77777777" w:rsidR="00322E0E" w:rsidRPr="0036602D" w:rsidRDefault="00322E0E" w:rsidP="00990992">
            <w:pPr>
              <w:spacing w:before="20" w:after="20"/>
              <w:ind w:left="38"/>
              <w:jc w:val="left"/>
              <w:rPr>
                <w:sz w:val="18"/>
                <w:szCs w:val="18"/>
                <w:lang w:val="en-US"/>
              </w:rPr>
            </w:pPr>
            <w:r w:rsidRPr="0036602D">
              <w:rPr>
                <w:sz w:val="18"/>
                <w:szCs w:val="18"/>
                <w:lang w:val="en-US"/>
              </w:rPr>
              <w:t xml:space="preserve">Máximo admisible </w:t>
            </w:r>
          </w:p>
        </w:tc>
        <w:tc>
          <w:tcPr>
            <w:tcW w:w="900" w:type="dxa"/>
            <w:tcBorders>
              <w:top w:val="single" w:sz="2" w:space="0" w:color="auto"/>
              <w:left w:val="single" w:sz="2" w:space="0" w:color="auto"/>
              <w:bottom w:val="single" w:sz="2" w:space="0" w:color="auto"/>
              <w:right w:val="single" w:sz="2" w:space="0" w:color="auto"/>
            </w:tcBorders>
            <w:tcMar>
              <w:right w:w="57" w:type="dxa"/>
            </w:tcMar>
            <w:vAlign w:val="center"/>
          </w:tcPr>
          <w:p w14:paraId="75C156A7" w14:textId="736AD096" w:rsidR="00322E0E" w:rsidRPr="0036602D" w:rsidRDefault="00322E0E" w:rsidP="00990992">
            <w:pPr>
              <w:spacing w:before="20" w:after="20"/>
              <w:ind w:left="38"/>
              <w:jc w:val="right"/>
              <w:rPr>
                <w:sz w:val="18"/>
                <w:szCs w:val="18"/>
                <w:lang w:val="en-US"/>
              </w:rPr>
            </w:pPr>
            <w:r w:rsidRPr="0036602D">
              <w:rPr>
                <w:color w:val="000000"/>
                <w:sz w:val="18"/>
                <w:szCs w:val="18"/>
                <w:lang w:eastAsia="en-CA"/>
              </w:rPr>
              <w:t>181,76</w:t>
            </w:r>
          </w:p>
        </w:tc>
        <w:tc>
          <w:tcPr>
            <w:tcW w:w="720" w:type="dxa"/>
            <w:tcBorders>
              <w:top w:val="single" w:sz="2" w:space="0" w:color="auto"/>
              <w:left w:val="single" w:sz="2" w:space="0" w:color="auto"/>
              <w:bottom w:val="single" w:sz="2" w:space="0" w:color="auto"/>
              <w:right w:val="single" w:sz="2" w:space="0" w:color="auto"/>
            </w:tcBorders>
            <w:tcMar>
              <w:right w:w="57" w:type="dxa"/>
            </w:tcMar>
            <w:vAlign w:val="center"/>
          </w:tcPr>
          <w:p w14:paraId="152638BC" w14:textId="63D0FEA1" w:rsidR="00322E0E" w:rsidRPr="0036602D" w:rsidRDefault="00322E0E" w:rsidP="00990992">
            <w:pPr>
              <w:spacing w:before="20" w:after="20"/>
              <w:jc w:val="right"/>
              <w:rPr>
                <w:sz w:val="18"/>
                <w:szCs w:val="18"/>
                <w:lang w:val="en-US"/>
              </w:rPr>
            </w:pPr>
            <w:r w:rsidRPr="0036602D">
              <w:rPr>
                <w:color w:val="000000"/>
                <w:sz w:val="18"/>
                <w:szCs w:val="18"/>
                <w:lang w:eastAsia="en-CA"/>
              </w:rPr>
              <w:t>181,76</w:t>
            </w:r>
          </w:p>
        </w:tc>
        <w:tc>
          <w:tcPr>
            <w:tcW w:w="900" w:type="dxa"/>
            <w:tcBorders>
              <w:top w:val="single" w:sz="2" w:space="0" w:color="auto"/>
              <w:left w:val="single" w:sz="2" w:space="0" w:color="auto"/>
              <w:bottom w:val="single" w:sz="2" w:space="0" w:color="auto"/>
              <w:right w:val="single" w:sz="2" w:space="0" w:color="auto"/>
            </w:tcBorders>
            <w:tcMar>
              <w:right w:w="57" w:type="dxa"/>
            </w:tcMar>
            <w:vAlign w:val="center"/>
          </w:tcPr>
          <w:p w14:paraId="765B45B5" w14:textId="63C5554E" w:rsidR="00322E0E" w:rsidRPr="0036602D" w:rsidRDefault="00322E0E" w:rsidP="00990992">
            <w:pPr>
              <w:spacing w:before="20" w:after="20"/>
              <w:jc w:val="right"/>
              <w:rPr>
                <w:sz w:val="18"/>
                <w:szCs w:val="18"/>
                <w:lang w:val="en-US"/>
              </w:rPr>
            </w:pPr>
            <w:r w:rsidRPr="0036602D">
              <w:rPr>
                <w:color w:val="000000"/>
                <w:sz w:val="18"/>
                <w:szCs w:val="18"/>
                <w:lang w:eastAsia="en-CA"/>
              </w:rPr>
              <w:t>131,27</w:t>
            </w:r>
          </w:p>
        </w:tc>
        <w:tc>
          <w:tcPr>
            <w:tcW w:w="997" w:type="dxa"/>
            <w:tcBorders>
              <w:left w:val="single" w:sz="2" w:space="0" w:color="auto"/>
              <w:bottom w:val="single" w:sz="2" w:space="0" w:color="auto"/>
              <w:right w:val="single" w:sz="2" w:space="0" w:color="auto"/>
            </w:tcBorders>
            <w:tcMar>
              <w:right w:w="57" w:type="dxa"/>
            </w:tcMar>
            <w:vAlign w:val="center"/>
          </w:tcPr>
          <w:p w14:paraId="47183FBD" w14:textId="246683FA" w:rsidR="00322E0E" w:rsidRPr="0036602D" w:rsidRDefault="00322E0E" w:rsidP="00990992">
            <w:pPr>
              <w:spacing w:before="20" w:after="20"/>
              <w:jc w:val="right"/>
              <w:rPr>
                <w:sz w:val="18"/>
                <w:szCs w:val="18"/>
                <w:lang w:val="en-US"/>
              </w:rPr>
            </w:pPr>
            <w:r w:rsidRPr="0036602D">
              <w:rPr>
                <w:color w:val="000000"/>
                <w:sz w:val="18"/>
                <w:szCs w:val="18"/>
                <w:lang w:eastAsia="en-CA"/>
              </w:rPr>
              <w:t>131,27</w:t>
            </w:r>
          </w:p>
        </w:tc>
        <w:tc>
          <w:tcPr>
            <w:tcW w:w="990" w:type="dxa"/>
            <w:tcBorders>
              <w:left w:val="single" w:sz="2" w:space="0" w:color="auto"/>
              <w:bottom w:val="single" w:sz="2" w:space="0" w:color="auto"/>
              <w:right w:val="single" w:sz="2" w:space="0" w:color="auto"/>
            </w:tcBorders>
            <w:tcMar>
              <w:right w:w="57" w:type="dxa"/>
            </w:tcMar>
            <w:vAlign w:val="center"/>
          </w:tcPr>
          <w:p w14:paraId="08521965" w14:textId="66CDE70A" w:rsidR="00322E0E" w:rsidRPr="0036602D" w:rsidRDefault="00322E0E" w:rsidP="00990992">
            <w:pPr>
              <w:spacing w:before="20" w:after="20"/>
              <w:jc w:val="right"/>
              <w:rPr>
                <w:sz w:val="18"/>
                <w:szCs w:val="18"/>
                <w:lang w:val="en-US"/>
              </w:rPr>
            </w:pPr>
            <w:r w:rsidRPr="0036602D">
              <w:rPr>
                <w:color w:val="000000"/>
                <w:sz w:val="18"/>
                <w:szCs w:val="18"/>
                <w:lang w:eastAsia="en-CA"/>
              </w:rPr>
              <w:t>131,27</w:t>
            </w:r>
          </w:p>
        </w:tc>
        <w:tc>
          <w:tcPr>
            <w:tcW w:w="630" w:type="dxa"/>
            <w:tcBorders>
              <w:left w:val="single" w:sz="2" w:space="0" w:color="auto"/>
              <w:bottom w:val="single" w:sz="2" w:space="0" w:color="auto"/>
              <w:right w:val="single" w:sz="2" w:space="0" w:color="auto"/>
            </w:tcBorders>
            <w:tcMar>
              <w:right w:w="57" w:type="dxa"/>
            </w:tcMar>
            <w:vAlign w:val="center"/>
          </w:tcPr>
          <w:p w14:paraId="50A4E21A" w14:textId="04255496" w:rsidR="00322E0E" w:rsidRPr="0036602D" w:rsidRDefault="00322E0E" w:rsidP="00990992">
            <w:pPr>
              <w:spacing w:before="20" w:after="20"/>
              <w:jc w:val="right"/>
              <w:rPr>
                <w:sz w:val="18"/>
                <w:szCs w:val="18"/>
                <w:lang w:val="en-US"/>
              </w:rPr>
            </w:pPr>
            <w:r w:rsidRPr="0036602D">
              <w:rPr>
                <w:color w:val="000000"/>
                <w:sz w:val="18"/>
                <w:szCs w:val="18"/>
                <w:lang w:eastAsia="en-CA"/>
              </w:rPr>
              <w:t>131,27</w:t>
            </w:r>
          </w:p>
        </w:tc>
        <w:tc>
          <w:tcPr>
            <w:tcW w:w="900" w:type="dxa"/>
            <w:tcBorders>
              <w:left w:val="single" w:sz="2" w:space="0" w:color="auto"/>
              <w:bottom w:val="single" w:sz="2" w:space="0" w:color="auto"/>
              <w:right w:val="single" w:sz="2" w:space="0" w:color="auto"/>
            </w:tcBorders>
            <w:tcMar>
              <w:right w:w="57" w:type="dxa"/>
            </w:tcMar>
            <w:vAlign w:val="center"/>
          </w:tcPr>
          <w:p w14:paraId="35837500" w14:textId="272AABD3" w:rsidR="00322E0E" w:rsidRPr="0036602D" w:rsidRDefault="00322E0E" w:rsidP="00990992">
            <w:pPr>
              <w:spacing w:before="20" w:after="20"/>
              <w:jc w:val="right"/>
              <w:rPr>
                <w:sz w:val="18"/>
                <w:szCs w:val="18"/>
                <w:lang w:val="en-US"/>
              </w:rPr>
            </w:pPr>
            <w:r w:rsidRPr="0036602D">
              <w:rPr>
                <w:color w:val="000000"/>
                <w:sz w:val="18"/>
                <w:szCs w:val="18"/>
                <w:lang w:eastAsia="en-CA"/>
              </w:rPr>
              <w:t>0,00</w:t>
            </w:r>
          </w:p>
        </w:tc>
        <w:tc>
          <w:tcPr>
            <w:tcW w:w="991" w:type="dxa"/>
            <w:tcBorders>
              <w:top w:val="single" w:sz="2" w:space="0" w:color="auto"/>
              <w:left w:val="single" w:sz="2" w:space="0" w:color="auto"/>
              <w:bottom w:val="single" w:sz="2" w:space="0" w:color="auto"/>
              <w:right w:val="single" w:sz="2" w:space="0" w:color="auto"/>
            </w:tcBorders>
            <w:tcMar>
              <w:right w:w="57" w:type="dxa"/>
            </w:tcMar>
            <w:vAlign w:val="center"/>
            <w:hideMark/>
          </w:tcPr>
          <w:p w14:paraId="0F2C482F" w14:textId="77777777" w:rsidR="00322E0E" w:rsidRPr="0036602D" w:rsidRDefault="00322E0E" w:rsidP="00990992">
            <w:pPr>
              <w:spacing w:before="20" w:after="20"/>
              <w:jc w:val="right"/>
              <w:rPr>
                <w:sz w:val="18"/>
                <w:szCs w:val="18"/>
                <w:lang w:val="en-US"/>
              </w:rPr>
            </w:pPr>
            <w:r w:rsidRPr="0036602D">
              <w:rPr>
                <w:sz w:val="18"/>
                <w:szCs w:val="18"/>
                <w:lang w:val="en-US"/>
              </w:rPr>
              <w:t>n.a.</w:t>
            </w:r>
          </w:p>
        </w:tc>
      </w:tr>
      <w:tr w:rsidR="00A11A30" w:rsidRPr="0036602D" w14:paraId="393C71B4" w14:textId="77777777" w:rsidTr="00CA0747">
        <w:trPr>
          <w:trHeight w:val="400"/>
          <w:jc w:val="center"/>
        </w:trPr>
        <w:tc>
          <w:tcPr>
            <w:tcW w:w="1617" w:type="dxa"/>
            <w:vMerge w:val="restart"/>
            <w:tcBorders>
              <w:top w:val="single" w:sz="2" w:space="0" w:color="auto"/>
              <w:left w:val="single" w:sz="4" w:space="0" w:color="auto"/>
              <w:bottom w:val="single" w:sz="4" w:space="0" w:color="auto"/>
              <w:right w:val="single" w:sz="4" w:space="0" w:color="auto"/>
            </w:tcBorders>
            <w:vAlign w:val="center"/>
            <w:hideMark/>
          </w:tcPr>
          <w:p w14:paraId="35A49BE9" w14:textId="66928B22" w:rsidR="00322E0E" w:rsidRPr="0036602D" w:rsidRDefault="00322E0E" w:rsidP="00990992">
            <w:pPr>
              <w:spacing w:before="20" w:after="20"/>
              <w:ind w:left="38" w:right="-82"/>
              <w:jc w:val="left"/>
              <w:rPr>
                <w:sz w:val="18"/>
                <w:szCs w:val="18"/>
                <w:lang w:val="es-ES"/>
              </w:rPr>
            </w:pPr>
            <w:r w:rsidRPr="0036602D">
              <w:rPr>
                <w:sz w:val="18"/>
                <w:szCs w:val="18"/>
                <w:lang w:val="es-ES"/>
              </w:rPr>
              <w:t>Importes de aprobación en principio (</w:t>
            </w:r>
            <w:r w:rsidR="00B872D9" w:rsidRPr="0036602D">
              <w:rPr>
                <w:sz w:val="18"/>
                <w:szCs w:val="18"/>
                <w:lang w:val="es-ES"/>
              </w:rPr>
              <w:t>USD</w:t>
            </w:r>
            <w:r w:rsidRPr="0036602D">
              <w:rPr>
                <w:sz w:val="18"/>
                <w:szCs w:val="18"/>
                <w:lang w:val="es-ES"/>
              </w:rPr>
              <w:t>)</w:t>
            </w:r>
          </w:p>
        </w:tc>
        <w:tc>
          <w:tcPr>
            <w:tcW w:w="900" w:type="dxa"/>
            <w:vMerge w:val="restart"/>
            <w:tcBorders>
              <w:top w:val="single" w:sz="2" w:space="0" w:color="auto"/>
              <w:left w:val="single" w:sz="4" w:space="0" w:color="auto"/>
              <w:bottom w:val="single" w:sz="4" w:space="0" w:color="auto"/>
              <w:right w:val="single" w:sz="4" w:space="0" w:color="auto"/>
            </w:tcBorders>
            <w:vAlign w:val="center"/>
            <w:hideMark/>
          </w:tcPr>
          <w:p w14:paraId="06FDF750" w14:textId="5ED4F23F" w:rsidR="00322E0E" w:rsidRPr="0036602D" w:rsidRDefault="00322E0E" w:rsidP="00990992">
            <w:pPr>
              <w:spacing w:before="20" w:after="20"/>
              <w:ind w:left="38"/>
              <w:jc w:val="center"/>
              <w:rPr>
                <w:sz w:val="18"/>
                <w:szCs w:val="18"/>
                <w:lang w:val="en-US"/>
              </w:rPr>
            </w:pPr>
            <w:r w:rsidRPr="0036602D">
              <w:rPr>
                <w:color w:val="000000" w:themeColor="text1"/>
                <w:sz w:val="18"/>
                <w:szCs w:val="18"/>
              </w:rPr>
              <w:t>PNUD</w:t>
            </w:r>
          </w:p>
        </w:tc>
        <w:tc>
          <w:tcPr>
            <w:tcW w:w="1800" w:type="dxa"/>
            <w:tcBorders>
              <w:top w:val="single" w:sz="2" w:space="0" w:color="auto"/>
              <w:left w:val="single" w:sz="4" w:space="0" w:color="auto"/>
              <w:bottom w:val="single" w:sz="4" w:space="0" w:color="auto"/>
              <w:right w:val="single" w:sz="4" w:space="0" w:color="auto"/>
            </w:tcBorders>
            <w:vAlign w:val="center"/>
            <w:hideMark/>
          </w:tcPr>
          <w:p w14:paraId="58057E58" w14:textId="77777777" w:rsidR="00322E0E" w:rsidRPr="0036602D" w:rsidRDefault="00322E0E" w:rsidP="00990992">
            <w:pPr>
              <w:spacing w:before="20" w:after="20"/>
              <w:ind w:left="38"/>
              <w:jc w:val="left"/>
              <w:rPr>
                <w:sz w:val="18"/>
                <w:szCs w:val="18"/>
                <w:lang w:val="en-US"/>
              </w:rPr>
            </w:pPr>
            <w:r w:rsidRPr="0036602D">
              <w:rPr>
                <w:sz w:val="18"/>
                <w:szCs w:val="18"/>
                <w:lang w:val="en-US"/>
              </w:rPr>
              <w:t>Costos del proyecto</w:t>
            </w:r>
          </w:p>
        </w:tc>
        <w:tc>
          <w:tcPr>
            <w:tcW w:w="900" w:type="dxa"/>
            <w:tcBorders>
              <w:top w:val="single" w:sz="2" w:space="0" w:color="auto"/>
              <w:left w:val="single" w:sz="4" w:space="0" w:color="auto"/>
              <w:bottom w:val="single" w:sz="4" w:space="0" w:color="auto"/>
              <w:right w:val="single" w:sz="4" w:space="0" w:color="auto"/>
            </w:tcBorders>
            <w:tcMar>
              <w:right w:w="57" w:type="dxa"/>
            </w:tcMar>
            <w:vAlign w:val="center"/>
          </w:tcPr>
          <w:p w14:paraId="65CCDE58" w14:textId="5E360C27" w:rsidR="00322E0E" w:rsidRPr="0036602D" w:rsidRDefault="00322E0E" w:rsidP="00990992">
            <w:pPr>
              <w:spacing w:before="20" w:after="20"/>
              <w:ind w:left="38"/>
              <w:jc w:val="right"/>
              <w:rPr>
                <w:color w:val="000000"/>
                <w:sz w:val="18"/>
                <w:szCs w:val="18"/>
                <w:lang w:val="en-US" w:eastAsia="en-CA"/>
              </w:rPr>
            </w:pPr>
            <w:r w:rsidRPr="0036602D">
              <w:rPr>
                <w:color w:val="000000"/>
                <w:sz w:val="18"/>
                <w:szCs w:val="18"/>
                <w:lang w:val="en-US" w:eastAsia="en-CA"/>
              </w:rPr>
              <w:t>3</w:t>
            </w:r>
            <w:r w:rsidR="0096559C">
              <w:rPr>
                <w:color w:val="000000"/>
                <w:sz w:val="18"/>
                <w:szCs w:val="18"/>
                <w:lang w:val="en-US" w:eastAsia="en-CA"/>
              </w:rPr>
              <w:t>.</w:t>
            </w:r>
            <w:r w:rsidRPr="0036602D">
              <w:rPr>
                <w:color w:val="000000"/>
                <w:sz w:val="18"/>
                <w:szCs w:val="18"/>
                <w:lang w:val="en-US" w:eastAsia="en-CA"/>
              </w:rPr>
              <w:t>520</w:t>
            </w:r>
            <w:r w:rsidR="0096559C">
              <w:rPr>
                <w:color w:val="000000"/>
                <w:sz w:val="18"/>
                <w:szCs w:val="18"/>
                <w:lang w:val="en-US" w:eastAsia="en-CA"/>
              </w:rPr>
              <w:t>.</w:t>
            </w:r>
            <w:r w:rsidRPr="0036602D">
              <w:rPr>
                <w:color w:val="000000"/>
                <w:sz w:val="18"/>
                <w:szCs w:val="18"/>
                <w:lang w:val="en-US" w:eastAsia="en-CA"/>
              </w:rPr>
              <w:t>244</w:t>
            </w:r>
          </w:p>
        </w:tc>
        <w:tc>
          <w:tcPr>
            <w:tcW w:w="720" w:type="dxa"/>
            <w:tcBorders>
              <w:top w:val="single" w:sz="2" w:space="0" w:color="auto"/>
              <w:left w:val="single" w:sz="4" w:space="0" w:color="auto"/>
              <w:bottom w:val="single" w:sz="4" w:space="0" w:color="auto"/>
              <w:right w:val="single" w:sz="4" w:space="0" w:color="auto"/>
            </w:tcBorders>
            <w:tcMar>
              <w:right w:w="57" w:type="dxa"/>
            </w:tcMar>
            <w:vAlign w:val="center"/>
          </w:tcPr>
          <w:p w14:paraId="7F7AB0C7" w14:textId="14C3FACD"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0</w:t>
            </w:r>
          </w:p>
        </w:tc>
        <w:tc>
          <w:tcPr>
            <w:tcW w:w="900" w:type="dxa"/>
            <w:tcBorders>
              <w:top w:val="single" w:sz="2" w:space="0" w:color="auto"/>
              <w:left w:val="single" w:sz="4" w:space="0" w:color="auto"/>
              <w:bottom w:val="single" w:sz="4" w:space="0" w:color="auto"/>
              <w:right w:val="single" w:sz="4" w:space="0" w:color="auto"/>
            </w:tcBorders>
            <w:tcMar>
              <w:right w:w="57" w:type="dxa"/>
            </w:tcMar>
            <w:vAlign w:val="center"/>
          </w:tcPr>
          <w:p w14:paraId="20DCC831" w14:textId="04D4BA32"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5</w:t>
            </w:r>
            <w:r w:rsidR="0096559C">
              <w:rPr>
                <w:color w:val="000000"/>
                <w:sz w:val="18"/>
                <w:szCs w:val="18"/>
                <w:lang w:val="en-US" w:eastAsia="en-CA"/>
              </w:rPr>
              <w:t>.</w:t>
            </w:r>
            <w:r w:rsidRPr="0036602D">
              <w:rPr>
                <w:color w:val="000000"/>
                <w:sz w:val="18"/>
                <w:szCs w:val="18"/>
                <w:lang w:val="en-US" w:eastAsia="en-CA"/>
              </w:rPr>
              <w:t>415</w:t>
            </w:r>
            <w:r w:rsidR="0096559C">
              <w:rPr>
                <w:color w:val="000000"/>
                <w:sz w:val="18"/>
                <w:szCs w:val="18"/>
                <w:lang w:val="en-US" w:eastAsia="en-CA"/>
              </w:rPr>
              <w:t>.</w:t>
            </w:r>
            <w:r w:rsidRPr="0036602D">
              <w:rPr>
                <w:color w:val="000000"/>
                <w:sz w:val="18"/>
                <w:szCs w:val="18"/>
                <w:lang w:val="en-US" w:eastAsia="en-CA"/>
              </w:rPr>
              <w:t>032</w:t>
            </w:r>
          </w:p>
        </w:tc>
        <w:tc>
          <w:tcPr>
            <w:tcW w:w="997" w:type="dxa"/>
            <w:tcBorders>
              <w:top w:val="single" w:sz="2" w:space="0" w:color="auto"/>
              <w:left w:val="single" w:sz="4" w:space="0" w:color="auto"/>
              <w:right w:val="single" w:sz="4" w:space="0" w:color="auto"/>
            </w:tcBorders>
            <w:tcMar>
              <w:right w:w="57" w:type="dxa"/>
            </w:tcMar>
            <w:vAlign w:val="center"/>
          </w:tcPr>
          <w:p w14:paraId="2BD498FF" w14:textId="6DDA7580"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0</w:t>
            </w:r>
          </w:p>
        </w:tc>
        <w:tc>
          <w:tcPr>
            <w:tcW w:w="990" w:type="dxa"/>
            <w:tcBorders>
              <w:top w:val="single" w:sz="2" w:space="0" w:color="auto"/>
              <w:left w:val="single" w:sz="4" w:space="0" w:color="auto"/>
              <w:right w:val="single" w:sz="4" w:space="0" w:color="auto"/>
            </w:tcBorders>
            <w:tcMar>
              <w:right w:w="57" w:type="dxa"/>
            </w:tcMar>
            <w:vAlign w:val="center"/>
          </w:tcPr>
          <w:p w14:paraId="15FE397E" w14:textId="54C9C9EE"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2</w:t>
            </w:r>
            <w:r w:rsidR="0096559C">
              <w:rPr>
                <w:color w:val="000000"/>
                <w:sz w:val="18"/>
                <w:szCs w:val="18"/>
                <w:lang w:val="en-US" w:eastAsia="en-CA"/>
              </w:rPr>
              <w:t>.</w:t>
            </w:r>
            <w:r w:rsidRPr="0036602D">
              <w:rPr>
                <w:color w:val="000000"/>
                <w:sz w:val="18"/>
                <w:szCs w:val="18"/>
                <w:lang w:val="en-US" w:eastAsia="en-CA"/>
              </w:rPr>
              <w:t>970</w:t>
            </w:r>
            <w:r w:rsidR="0096559C">
              <w:rPr>
                <w:color w:val="000000"/>
                <w:sz w:val="18"/>
                <w:szCs w:val="18"/>
                <w:lang w:val="en-US" w:eastAsia="en-CA"/>
              </w:rPr>
              <w:t>.</w:t>
            </w:r>
            <w:r w:rsidRPr="0036602D">
              <w:rPr>
                <w:color w:val="000000"/>
                <w:sz w:val="18"/>
                <w:szCs w:val="18"/>
                <w:lang w:val="en-US" w:eastAsia="en-CA"/>
              </w:rPr>
              <w:t>571</w:t>
            </w:r>
          </w:p>
        </w:tc>
        <w:tc>
          <w:tcPr>
            <w:tcW w:w="630" w:type="dxa"/>
            <w:tcBorders>
              <w:top w:val="single" w:sz="2" w:space="0" w:color="auto"/>
              <w:left w:val="single" w:sz="4" w:space="0" w:color="auto"/>
              <w:right w:val="single" w:sz="4" w:space="0" w:color="auto"/>
            </w:tcBorders>
            <w:tcMar>
              <w:right w:w="57" w:type="dxa"/>
            </w:tcMar>
            <w:vAlign w:val="center"/>
          </w:tcPr>
          <w:p w14:paraId="54F05BDB" w14:textId="47F9D472"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0</w:t>
            </w:r>
          </w:p>
        </w:tc>
        <w:tc>
          <w:tcPr>
            <w:tcW w:w="900" w:type="dxa"/>
            <w:tcBorders>
              <w:top w:val="single" w:sz="2" w:space="0" w:color="auto"/>
              <w:left w:val="single" w:sz="4" w:space="0" w:color="auto"/>
              <w:right w:val="single" w:sz="4" w:space="0" w:color="auto"/>
            </w:tcBorders>
            <w:tcMar>
              <w:right w:w="57" w:type="dxa"/>
            </w:tcMar>
            <w:vAlign w:val="center"/>
          </w:tcPr>
          <w:p w14:paraId="736C5526" w14:textId="3201ECE8"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1</w:t>
            </w:r>
            <w:r w:rsidR="0096559C">
              <w:rPr>
                <w:color w:val="000000"/>
                <w:sz w:val="18"/>
                <w:szCs w:val="18"/>
                <w:lang w:val="en-US" w:eastAsia="en-CA"/>
              </w:rPr>
              <w:t>.</w:t>
            </w:r>
            <w:r w:rsidRPr="0036602D">
              <w:rPr>
                <w:color w:val="000000"/>
                <w:sz w:val="18"/>
                <w:szCs w:val="18"/>
                <w:lang w:val="en-US" w:eastAsia="en-CA"/>
              </w:rPr>
              <w:t>335</w:t>
            </w:r>
            <w:r w:rsidR="0096559C">
              <w:rPr>
                <w:color w:val="000000"/>
                <w:sz w:val="18"/>
                <w:szCs w:val="18"/>
                <w:lang w:val="en-US" w:eastAsia="en-CA"/>
              </w:rPr>
              <w:t>.</w:t>
            </w:r>
            <w:r w:rsidRPr="0036602D">
              <w:rPr>
                <w:color w:val="000000"/>
                <w:sz w:val="18"/>
                <w:szCs w:val="18"/>
                <w:lang w:val="en-US" w:eastAsia="en-CA"/>
              </w:rPr>
              <w:t>000</w:t>
            </w:r>
          </w:p>
        </w:tc>
        <w:tc>
          <w:tcPr>
            <w:tcW w:w="991" w:type="dxa"/>
            <w:tcBorders>
              <w:top w:val="single" w:sz="2" w:space="0" w:color="auto"/>
              <w:left w:val="single" w:sz="4" w:space="0" w:color="auto"/>
              <w:bottom w:val="single" w:sz="4" w:space="0" w:color="auto"/>
              <w:right w:val="single" w:sz="4" w:space="0" w:color="auto"/>
            </w:tcBorders>
            <w:tcMar>
              <w:right w:w="57" w:type="dxa"/>
            </w:tcMar>
            <w:vAlign w:val="center"/>
          </w:tcPr>
          <w:p w14:paraId="1E0B7962" w14:textId="71A8DD0C"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13</w:t>
            </w:r>
            <w:r w:rsidR="0096559C">
              <w:rPr>
                <w:color w:val="000000"/>
                <w:sz w:val="18"/>
                <w:szCs w:val="18"/>
                <w:lang w:val="en-US" w:eastAsia="en-CA"/>
              </w:rPr>
              <w:t>.</w:t>
            </w:r>
            <w:r w:rsidRPr="0036602D">
              <w:rPr>
                <w:color w:val="000000"/>
                <w:sz w:val="18"/>
                <w:szCs w:val="18"/>
                <w:lang w:val="en-US" w:eastAsia="en-CA"/>
              </w:rPr>
              <w:t>240</w:t>
            </w:r>
            <w:r w:rsidR="0096559C">
              <w:rPr>
                <w:color w:val="000000"/>
                <w:sz w:val="18"/>
                <w:szCs w:val="18"/>
                <w:lang w:val="en-US" w:eastAsia="en-CA"/>
              </w:rPr>
              <w:t>.</w:t>
            </w:r>
            <w:r w:rsidRPr="0036602D">
              <w:rPr>
                <w:color w:val="000000"/>
                <w:sz w:val="18"/>
                <w:szCs w:val="18"/>
                <w:lang w:val="en-US" w:eastAsia="en-CA"/>
              </w:rPr>
              <w:t>847</w:t>
            </w:r>
          </w:p>
        </w:tc>
      </w:tr>
      <w:tr w:rsidR="00A11A30" w:rsidRPr="0036602D" w14:paraId="14774F25" w14:textId="77777777" w:rsidTr="00CA0747">
        <w:trPr>
          <w:trHeight w:val="413"/>
          <w:jc w:val="center"/>
        </w:trPr>
        <w:tc>
          <w:tcPr>
            <w:tcW w:w="1617" w:type="dxa"/>
            <w:vMerge/>
            <w:tcBorders>
              <w:top w:val="single" w:sz="4" w:space="0" w:color="auto"/>
              <w:left w:val="single" w:sz="4" w:space="0" w:color="auto"/>
              <w:bottom w:val="single" w:sz="4" w:space="0" w:color="auto"/>
              <w:right w:val="single" w:sz="4" w:space="0" w:color="auto"/>
            </w:tcBorders>
            <w:vAlign w:val="center"/>
            <w:hideMark/>
          </w:tcPr>
          <w:p w14:paraId="5EE2DCB5" w14:textId="77777777" w:rsidR="00322E0E" w:rsidRPr="0036602D" w:rsidRDefault="00322E0E" w:rsidP="00990992">
            <w:pPr>
              <w:spacing w:before="20" w:after="20"/>
              <w:ind w:left="38"/>
              <w:jc w:val="left"/>
              <w:rPr>
                <w:sz w:val="18"/>
                <w:szCs w:val="18"/>
                <w:lang w:val="en-US"/>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4039EF2F" w14:textId="77777777" w:rsidR="00322E0E" w:rsidRPr="0036602D" w:rsidRDefault="00322E0E" w:rsidP="00990992">
            <w:pPr>
              <w:spacing w:before="20" w:after="20"/>
              <w:ind w:left="38"/>
              <w:jc w:val="center"/>
              <w:rPr>
                <w:sz w:val="18"/>
                <w:szCs w:val="18"/>
                <w:lang w:val="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0999B957" w14:textId="77777777" w:rsidR="00322E0E" w:rsidRPr="0036602D" w:rsidRDefault="00322E0E" w:rsidP="00990992">
            <w:pPr>
              <w:spacing w:before="20" w:after="20"/>
              <w:ind w:left="38"/>
              <w:jc w:val="left"/>
              <w:rPr>
                <w:sz w:val="18"/>
                <w:szCs w:val="18"/>
                <w:lang w:val="en-US"/>
              </w:rPr>
            </w:pPr>
            <w:r w:rsidRPr="0036602D">
              <w:rPr>
                <w:sz w:val="18"/>
                <w:szCs w:val="18"/>
                <w:lang w:val="en-US"/>
              </w:rPr>
              <w:t>Gastos de apoyo</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6967FB38" w14:textId="4FA16828" w:rsidR="00322E0E" w:rsidRPr="0036602D" w:rsidRDefault="00322E0E" w:rsidP="00990992">
            <w:pPr>
              <w:spacing w:before="20" w:after="20"/>
              <w:ind w:left="38"/>
              <w:jc w:val="right"/>
              <w:rPr>
                <w:color w:val="000000"/>
                <w:sz w:val="18"/>
                <w:szCs w:val="18"/>
                <w:lang w:val="en-US" w:eastAsia="en-CA"/>
              </w:rPr>
            </w:pPr>
            <w:r w:rsidRPr="0036602D">
              <w:rPr>
                <w:color w:val="000000"/>
                <w:sz w:val="18"/>
                <w:szCs w:val="18"/>
                <w:lang w:val="en-US" w:eastAsia="en-CA"/>
              </w:rPr>
              <w:t>246</w:t>
            </w:r>
            <w:r w:rsidR="0096559C">
              <w:rPr>
                <w:color w:val="000000"/>
                <w:sz w:val="18"/>
                <w:szCs w:val="18"/>
                <w:lang w:val="en-US" w:eastAsia="en-CA"/>
              </w:rPr>
              <w:t>.</w:t>
            </w:r>
            <w:r w:rsidRPr="0036602D">
              <w:rPr>
                <w:color w:val="000000"/>
                <w:sz w:val="18"/>
                <w:szCs w:val="18"/>
                <w:lang w:val="en-US" w:eastAsia="en-CA"/>
              </w:rPr>
              <w:t>417</w:t>
            </w:r>
          </w:p>
        </w:tc>
        <w:tc>
          <w:tcPr>
            <w:tcW w:w="720" w:type="dxa"/>
            <w:tcBorders>
              <w:top w:val="single" w:sz="4" w:space="0" w:color="auto"/>
              <w:left w:val="single" w:sz="4" w:space="0" w:color="auto"/>
              <w:bottom w:val="single" w:sz="4" w:space="0" w:color="auto"/>
              <w:right w:val="single" w:sz="4" w:space="0" w:color="auto"/>
            </w:tcBorders>
            <w:tcMar>
              <w:right w:w="57" w:type="dxa"/>
            </w:tcMar>
            <w:vAlign w:val="center"/>
          </w:tcPr>
          <w:p w14:paraId="551D9186" w14:textId="0F122F78"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6A649705" w14:textId="0680176D"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379</w:t>
            </w:r>
            <w:r w:rsidR="0096559C">
              <w:rPr>
                <w:color w:val="000000"/>
                <w:sz w:val="18"/>
                <w:szCs w:val="18"/>
                <w:lang w:val="en-US" w:eastAsia="en-CA"/>
              </w:rPr>
              <w:t>.</w:t>
            </w:r>
            <w:r w:rsidRPr="0036602D">
              <w:rPr>
                <w:color w:val="000000"/>
                <w:sz w:val="18"/>
                <w:szCs w:val="18"/>
                <w:lang w:val="en-US" w:eastAsia="en-CA"/>
              </w:rPr>
              <w:t>052</w:t>
            </w:r>
          </w:p>
        </w:tc>
        <w:tc>
          <w:tcPr>
            <w:tcW w:w="997" w:type="dxa"/>
            <w:tcBorders>
              <w:left w:val="single" w:sz="4" w:space="0" w:color="auto"/>
              <w:right w:val="single" w:sz="4" w:space="0" w:color="auto"/>
            </w:tcBorders>
            <w:tcMar>
              <w:right w:w="57" w:type="dxa"/>
            </w:tcMar>
            <w:vAlign w:val="center"/>
          </w:tcPr>
          <w:p w14:paraId="1CA05970" w14:textId="596A98B5"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0</w:t>
            </w:r>
          </w:p>
        </w:tc>
        <w:tc>
          <w:tcPr>
            <w:tcW w:w="990" w:type="dxa"/>
            <w:tcBorders>
              <w:left w:val="single" w:sz="4" w:space="0" w:color="auto"/>
              <w:right w:val="single" w:sz="4" w:space="0" w:color="auto"/>
            </w:tcBorders>
            <w:tcMar>
              <w:right w:w="57" w:type="dxa"/>
            </w:tcMar>
            <w:vAlign w:val="center"/>
          </w:tcPr>
          <w:p w14:paraId="4E93E2B2" w14:textId="18FD78E3"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207</w:t>
            </w:r>
            <w:r w:rsidR="0096559C">
              <w:rPr>
                <w:color w:val="000000"/>
                <w:sz w:val="18"/>
                <w:szCs w:val="18"/>
                <w:lang w:val="en-US" w:eastAsia="en-CA"/>
              </w:rPr>
              <w:t>.</w:t>
            </w:r>
            <w:r w:rsidRPr="0036602D">
              <w:rPr>
                <w:color w:val="000000"/>
                <w:sz w:val="18"/>
                <w:szCs w:val="18"/>
                <w:lang w:val="en-US" w:eastAsia="en-CA"/>
              </w:rPr>
              <w:t>940</w:t>
            </w:r>
          </w:p>
        </w:tc>
        <w:tc>
          <w:tcPr>
            <w:tcW w:w="630" w:type="dxa"/>
            <w:tcBorders>
              <w:left w:val="single" w:sz="4" w:space="0" w:color="auto"/>
              <w:right w:val="single" w:sz="4" w:space="0" w:color="auto"/>
            </w:tcBorders>
            <w:tcMar>
              <w:right w:w="57" w:type="dxa"/>
            </w:tcMar>
            <w:vAlign w:val="center"/>
          </w:tcPr>
          <w:p w14:paraId="1A6CABAC" w14:textId="37E5DA95"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0</w:t>
            </w:r>
          </w:p>
        </w:tc>
        <w:tc>
          <w:tcPr>
            <w:tcW w:w="900" w:type="dxa"/>
            <w:tcBorders>
              <w:left w:val="single" w:sz="4" w:space="0" w:color="auto"/>
              <w:right w:val="single" w:sz="4" w:space="0" w:color="auto"/>
            </w:tcBorders>
            <w:tcMar>
              <w:right w:w="57" w:type="dxa"/>
            </w:tcMar>
            <w:vAlign w:val="center"/>
          </w:tcPr>
          <w:p w14:paraId="6E5E07DB" w14:textId="347590A3"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93</w:t>
            </w:r>
            <w:r w:rsidR="0096559C">
              <w:rPr>
                <w:color w:val="000000"/>
                <w:sz w:val="18"/>
                <w:szCs w:val="18"/>
                <w:lang w:val="en-US" w:eastAsia="en-CA"/>
              </w:rPr>
              <w:t>.</w:t>
            </w:r>
            <w:r w:rsidRPr="0036602D">
              <w:rPr>
                <w:color w:val="000000"/>
                <w:sz w:val="18"/>
                <w:szCs w:val="18"/>
                <w:lang w:val="en-US" w:eastAsia="en-CA"/>
              </w:rPr>
              <w:t>450</w:t>
            </w:r>
          </w:p>
        </w:tc>
        <w:tc>
          <w:tcPr>
            <w:tcW w:w="991" w:type="dxa"/>
            <w:tcBorders>
              <w:top w:val="single" w:sz="4" w:space="0" w:color="auto"/>
              <w:left w:val="single" w:sz="4" w:space="0" w:color="auto"/>
              <w:bottom w:val="single" w:sz="4" w:space="0" w:color="auto"/>
              <w:right w:val="single" w:sz="4" w:space="0" w:color="auto"/>
            </w:tcBorders>
            <w:tcMar>
              <w:right w:w="57" w:type="dxa"/>
            </w:tcMar>
            <w:vAlign w:val="center"/>
          </w:tcPr>
          <w:p w14:paraId="28606109" w14:textId="6D84B737"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926</w:t>
            </w:r>
            <w:r w:rsidR="0096559C">
              <w:rPr>
                <w:color w:val="000000"/>
                <w:sz w:val="18"/>
                <w:szCs w:val="18"/>
                <w:lang w:val="en-US" w:eastAsia="en-CA"/>
              </w:rPr>
              <w:t>.</w:t>
            </w:r>
            <w:r w:rsidRPr="0036602D">
              <w:rPr>
                <w:color w:val="000000"/>
                <w:sz w:val="18"/>
                <w:szCs w:val="18"/>
                <w:lang w:val="en-US" w:eastAsia="en-CA"/>
              </w:rPr>
              <w:t>859</w:t>
            </w:r>
          </w:p>
        </w:tc>
      </w:tr>
      <w:tr w:rsidR="00A11A30" w:rsidRPr="0036602D" w14:paraId="5569DF9E" w14:textId="77777777" w:rsidTr="00CA0747">
        <w:trPr>
          <w:trHeight w:val="332"/>
          <w:jc w:val="center"/>
        </w:trPr>
        <w:tc>
          <w:tcPr>
            <w:tcW w:w="1617" w:type="dxa"/>
            <w:vMerge/>
            <w:tcBorders>
              <w:top w:val="single" w:sz="4" w:space="0" w:color="auto"/>
              <w:left w:val="single" w:sz="4" w:space="0" w:color="auto"/>
              <w:bottom w:val="single" w:sz="4" w:space="0" w:color="auto"/>
              <w:right w:val="single" w:sz="4" w:space="0" w:color="auto"/>
            </w:tcBorders>
            <w:vAlign w:val="center"/>
            <w:hideMark/>
          </w:tcPr>
          <w:p w14:paraId="4023ECBF" w14:textId="77777777" w:rsidR="00322E0E" w:rsidRPr="0036602D" w:rsidRDefault="00322E0E" w:rsidP="00990992">
            <w:pPr>
              <w:spacing w:before="20" w:after="20"/>
              <w:ind w:left="38"/>
              <w:jc w:val="left"/>
              <w:rPr>
                <w:sz w:val="18"/>
                <w:szCs w:val="18"/>
                <w:lang w:val="en-US"/>
              </w:rPr>
            </w:pP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3D3E3EF8" w14:textId="61EB2D85" w:rsidR="00322E0E" w:rsidRPr="0036602D" w:rsidRDefault="00322E0E" w:rsidP="00990992">
            <w:pPr>
              <w:spacing w:before="20" w:after="20"/>
              <w:ind w:left="38"/>
              <w:jc w:val="center"/>
              <w:rPr>
                <w:caps/>
                <w:sz w:val="18"/>
                <w:szCs w:val="18"/>
                <w:lang w:val="en-US"/>
              </w:rPr>
            </w:pPr>
            <w:r w:rsidRPr="0036602D">
              <w:rPr>
                <w:color w:val="000000" w:themeColor="text1"/>
                <w:sz w:val="18"/>
                <w:szCs w:val="18"/>
              </w:rPr>
              <w:t>Australia</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80272EF" w14:textId="77777777" w:rsidR="00322E0E" w:rsidRPr="0036602D" w:rsidRDefault="00322E0E" w:rsidP="00990992">
            <w:pPr>
              <w:spacing w:before="20" w:after="20"/>
              <w:ind w:left="38"/>
              <w:jc w:val="left"/>
              <w:rPr>
                <w:sz w:val="18"/>
                <w:szCs w:val="18"/>
                <w:lang w:val="en-US"/>
              </w:rPr>
            </w:pPr>
            <w:r w:rsidRPr="0036602D">
              <w:rPr>
                <w:sz w:val="18"/>
                <w:szCs w:val="18"/>
                <w:lang w:val="en-US"/>
              </w:rPr>
              <w:t>Costos del proyecto</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30FFEF33" w14:textId="682FAEE2" w:rsidR="00322E0E" w:rsidRPr="0036602D" w:rsidRDefault="00322E0E" w:rsidP="00990992">
            <w:pPr>
              <w:spacing w:before="20" w:after="20"/>
              <w:ind w:left="38"/>
              <w:jc w:val="right"/>
              <w:rPr>
                <w:color w:val="000000"/>
                <w:sz w:val="18"/>
                <w:szCs w:val="18"/>
                <w:lang w:val="en-US" w:eastAsia="en-CA"/>
              </w:rPr>
            </w:pPr>
            <w:r w:rsidRPr="0036602D">
              <w:rPr>
                <w:color w:val="000000"/>
                <w:sz w:val="18"/>
                <w:szCs w:val="18"/>
                <w:lang w:val="en-US" w:eastAsia="en-CA"/>
              </w:rPr>
              <w:t>495</w:t>
            </w:r>
            <w:r w:rsidR="0096559C">
              <w:rPr>
                <w:color w:val="000000"/>
                <w:sz w:val="18"/>
                <w:szCs w:val="18"/>
                <w:lang w:val="en-US" w:eastAsia="en-CA"/>
              </w:rPr>
              <w:t>.</w:t>
            </w:r>
            <w:r w:rsidRPr="0036602D">
              <w:rPr>
                <w:color w:val="000000"/>
                <w:sz w:val="18"/>
                <w:szCs w:val="18"/>
                <w:lang w:val="en-US" w:eastAsia="en-CA"/>
              </w:rPr>
              <w:t>000</w:t>
            </w:r>
          </w:p>
        </w:tc>
        <w:tc>
          <w:tcPr>
            <w:tcW w:w="720" w:type="dxa"/>
            <w:tcBorders>
              <w:top w:val="single" w:sz="4" w:space="0" w:color="auto"/>
              <w:left w:val="single" w:sz="4" w:space="0" w:color="auto"/>
              <w:bottom w:val="single" w:sz="4" w:space="0" w:color="auto"/>
              <w:right w:val="single" w:sz="4" w:space="0" w:color="auto"/>
            </w:tcBorders>
            <w:tcMar>
              <w:right w:w="57" w:type="dxa"/>
            </w:tcMar>
            <w:vAlign w:val="center"/>
          </w:tcPr>
          <w:p w14:paraId="65885017" w14:textId="73B1F5CD"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39757705" w14:textId="3E137E65"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415</w:t>
            </w:r>
            <w:r w:rsidR="0096559C">
              <w:rPr>
                <w:color w:val="000000"/>
                <w:sz w:val="18"/>
                <w:szCs w:val="18"/>
                <w:lang w:val="en-US" w:eastAsia="en-CA"/>
              </w:rPr>
              <w:t>.</w:t>
            </w:r>
            <w:r w:rsidRPr="0036602D">
              <w:rPr>
                <w:color w:val="000000"/>
                <w:sz w:val="18"/>
                <w:szCs w:val="18"/>
                <w:lang w:val="en-US" w:eastAsia="en-CA"/>
              </w:rPr>
              <w:t>000</w:t>
            </w:r>
          </w:p>
        </w:tc>
        <w:tc>
          <w:tcPr>
            <w:tcW w:w="997" w:type="dxa"/>
            <w:tcBorders>
              <w:left w:val="single" w:sz="4" w:space="0" w:color="auto"/>
              <w:right w:val="single" w:sz="4" w:space="0" w:color="auto"/>
            </w:tcBorders>
            <w:tcMar>
              <w:right w:w="57" w:type="dxa"/>
            </w:tcMar>
            <w:vAlign w:val="center"/>
          </w:tcPr>
          <w:p w14:paraId="659AA2DD" w14:textId="79972351"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0</w:t>
            </w:r>
          </w:p>
        </w:tc>
        <w:tc>
          <w:tcPr>
            <w:tcW w:w="990" w:type="dxa"/>
            <w:tcBorders>
              <w:left w:val="single" w:sz="4" w:space="0" w:color="auto"/>
              <w:right w:val="single" w:sz="4" w:space="0" w:color="auto"/>
            </w:tcBorders>
            <w:tcMar>
              <w:right w:w="57" w:type="dxa"/>
            </w:tcMar>
            <w:vAlign w:val="center"/>
          </w:tcPr>
          <w:p w14:paraId="7866D2DF" w14:textId="3E04F8B8"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665</w:t>
            </w:r>
            <w:r w:rsidR="0096559C">
              <w:rPr>
                <w:color w:val="000000"/>
                <w:sz w:val="18"/>
                <w:szCs w:val="18"/>
                <w:lang w:val="en-US" w:eastAsia="en-CA"/>
              </w:rPr>
              <w:t>.</w:t>
            </w:r>
            <w:r w:rsidRPr="0036602D">
              <w:rPr>
                <w:color w:val="000000"/>
                <w:sz w:val="18"/>
                <w:szCs w:val="18"/>
                <w:lang w:val="en-US" w:eastAsia="en-CA"/>
              </w:rPr>
              <w:t>000</w:t>
            </w:r>
          </w:p>
        </w:tc>
        <w:tc>
          <w:tcPr>
            <w:tcW w:w="630" w:type="dxa"/>
            <w:tcBorders>
              <w:left w:val="single" w:sz="4" w:space="0" w:color="auto"/>
              <w:right w:val="single" w:sz="4" w:space="0" w:color="auto"/>
            </w:tcBorders>
            <w:tcMar>
              <w:right w:w="57" w:type="dxa"/>
            </w:tcMar>
            <w:vAlign w:val="center"/>
          </w:tcPr>
          <w:p w14:paraId="1BB4A602" w14:textId="7393D81F"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0</w:t>
            </w:r>
          </w:p>
        </w:tc>
        <w:tc>
          <w:tcPr>
            <w:tcW w:w="900" w:type="dxa"/>
            <w:tcBorders>
              <w:left w:val="single" w:sz="4" w:space="0" w:color="auto"/>
              <w:right w:val="single" w:sz="4" w:space="0" w:color="auto"/>
            </w:tcBorders>
            <w:tcMar>
              <w:right w:w="57" w:type="dxa"/>
            </w:tcMar>
            <w:vAlign w:val="center"/>
          </w:tcPr>
          <w:p w14:paraId="11D0EEFE" w14:textId="5BE31602"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110</w:t>
            </w:r>
            <w:r w:rsidR="0096559C">
              <w:rPr>
                <w:color w:val="000000"/>
                <w:sz w:val="18"/>
                <w:szCs w:val="18"/>
                <w:lang w:val="en-US" w:eastAsia="en-CA"/>
              </w:rPr>
              <w:t>.</w:t>
            </w:r>
            <w:r w:rsidRPr="0036602D">
              <w:rPr>
                <w:color w:val="000000"/>
                <w:sz w:val="18"/>
                <w:szCs w:val="18"/>
                <w:lang w:val="en-US" w:eastAsia="en-CA"/>
              </w:rPr>
              <w:t>000</w:t>
            </w:r>
          </w:p>
        </w:tc>
        <w:tc>
          <w:tcPr>
            <w:tcW w:w="991" w:type="dxa"/>
            <w:tcBorders>
              <w:top w:val="single" w:sz="4" w:space="0" w:color="auto"/>
              <w:left w:val="single" w:sz="4" w:space="0" w:color="auto"/>
              <w:bottom w:val="single" w:sz="4" w:space="0" w:color="auto"/>
              <w:right w:val="single" w:sz="4" w:space="0" w:color="auto"/>
            </w:tcBorders>
            <w:tcMar>
              <w:right w:w="57" w:type="dxa"/>
            </w:tcMar>
            <w:vAlign w:val="center"/>
          </w:tcPr>
          <w:p w14:paraId="176D412B" w14:textId="08806CBD"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1</w:t>
            </w:r>
            <w:r w:rsidR="0096559C">
              <w:rPr>
                <w:color w:val="000000"/>
                <w:sz w:val="18"/>
                <w:szCs w:val="18"/>
                <w:lang w:val="en-US" w:eastAsia="en-CA"/>
              </w:rPr>
              <w:t>.</w:t>
            </w:r>
            <w:r w:rsidRPr="0036602D">
              <w:rPr>
                <w:color w:val="000000"/>
                <w:sz w:val="18"/>
                <w:szCs w:val="18"/>
                <w:lang w:val="en-US" w:eastAsia="en-CA"/>
              </w:rPr>
              <w:t>685</w:t>
            </w:r>
            <w:r w:rsidR="0096559C">
              <w:rPr>
                <w:color w:val="000000"/>
                <w:sz w:val="18"/>
                <w:szCs w:val="18"/>
                <w:lang w:val="en-US" w:eastAsia="en-CA"/>
              </w:rPr>
              <w:t>.</w:t>
            </w:r>
            <w:r w:rsidRPr="0036602D">
              <w:rPr>
                <w:color w:val="000000"/>
                <w:sz w:val="18"/>
                <w:szCs w:val="18"/>
                <w:lang w:val="en-US" w:eastAsia="en-CA"/>
              </w:rPr>
              <w:t>000</w:t>
            </w:r>
          </w:p>
        </w:tc>
      </w:tr>
      <w:tr w:rsidR="00A11A30" w:rsidRPr="0036602D" w14:paraId="07D2CC8D" w14:textId="77777777" w:rsidTr="00CA0747">
        <w:trPr>
          <w:trHeight w:val="350"/>
          <w:jc w:val="center"/>
        </w:trPr>
        <w:tc>
          <w:tcPr>
            <w:tcW w:w="1617" w:type="dxa"/>
            <w:vMerge/>
            <w:tcBorders>
              <w:top w:val="single" w:sz="4" w:space="0" w:color="auto"/>
              <w:left w:val="single" w:sz="4" w:space="0" w:color="auto"/>
              <w:bottom w:val="single" w:sz="4" w:space="0" w:color="auto"/>
              <w:right w:val="single" w:sz="4" w:space="0" w:color="auto"/>
            </w:tcBorders>
            <w:vAlign w:val="center"/>
            <w:hideMark/>
          </w:tcPr>
          <w:p w14:paraId="59B497CC" w14:textId="77777777" w:rsidR="00322E0E" w:rsidRPr="0036602D" w:rsidRDefault="00322E0E" w:rsidP="00990992">
            <w:pPr>
              <w:spacing w:before="20" w:after="20"/>
              <w:ind w:left="38"/>
              <w:jc w:val="left"/>
              <w:rPr>
                <w:sz w:val="18"/>
                <w:szCs w:val="18"/>
                <w:lang w:val="en-US"/>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0030606E" w14:textId="77777777" w:rsidR="00322E0E" w:rsidRPr="0036602D" w:rsidRDefault="00322E0E" w:rsidP="00990992">
            <w:pPr>
              <w:spacing w:before="20" w:after="20"/>
              <w:ind w:left="38"/>
              <w:jc w:val="left"/>
              <w:rPr>
                <w:sz w:val="18"/>
                <w:szCs w:val="18"/>
                <w:lang w:val="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5AEFFDFA" w14:textId="77777777" w:rsidR="00322E0E" w:rsidRPr="0036602D" w:rsidRDefault="00322E0E" w:rsidP="00990992">
            <w:pPr>
              <w:spacing w:before="20" w:after="20"/>
              <w:ind w:left="38"/>
              <w:jc w:val="left"/>
              <w:rPr>
                <w:sz w:val="18"/>
                <w:szCs w:val="18"/>
                <w:lang w:val="en-US"/>
              </w:rPr>
            </w:pPr>
            <w:r w:rsidRPr="0036602D">
              <w:rPr>
                <w:sz w:val="18"/>
                <w:szCs w:val="18"/>
                <w:lang w:val="en-US"/>
              </w:rPr>
              <w:t>Gastos de apoyo</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43EF4B7E" w14:textId="187C6755" w:rsidR="00322E0E" w:rsidRPr="0036602D" w:rsidRDefault="00322E0E" w:rsidP="00990992">
            <w:pPr>
              <w:spacing w:before="20" w:after="20"/>
              <w:ind w:left="38"/>
              <w:jc w:val="right"/>
              <w:rPr>
                <w:color w:val="000000"/>
                <w:sz w:val="18"/>
                <w:szCs w:val="18"/>
                <w:lang w:val="en-US" w:eastAsia="en-CA"/>
              </w:rPr>
            </w:pPr>
            <w:r w:rsidRPr="0036602D">
              <w:rPr>
                <w:color w:val="000000"/>
                <w:sz w:val="18"/>
                <w:szCs w:val="18"/>
                <w:lang w:val="en-US" w:eastAsia="en-CA"/>
              </w:rPr>
              <w:t>57</w:t>
            </w:r>
            <w:r w:rsidR="0096559C">
              <w:rPr>
                <w:color w:val="000000"/>
                <w:sz w:val="18"/>
                <w:szCs w:val="18"/>
                <w:lang w:val="en-US" w:eastAsia="en-CA"/>
              </w:rPr>
              <w:t>.</w:t>
            </w:r>
            <w:r w:rsidRPr="0036602D">
              <w:rPr>
                <w:color w:val="000000"/>
                <w:sz w:val="18"/>
                <w:szCs w:val="18"/>
                <w:lang w:val="en-US" w:eastAsia="en-CA"/>
              </w:rPr>
              <w:t>388</w:t>
            </w:r>
          </w:p>
        </w:tc>
        <w:tc>
          <w:tcPr>
            <w:tcW w:w="720" w:type="dxa"/>
            <w:tcBorders>
              <w:top w:val="single" w:sz="4" w:space="0" w:color="auto"/>
              <w:left w:val="single" w:sz="4" w:space="0" w:color="auto"/>
              <w:bottom w:val="single" w:sz="4" w:space="0" w:color="auto"/>
              <w:right w:val="single" w:sz="4" w:space="0" w:color="auto"/>
            </w:tcBorders>
            <w:tcMar>
              <w:right w:w="57" w:type="dxa"/>
            </w:tcMar>
            <w:vAlign w:val="center"/>
          </w:tcPr>
          <w:p w14:paraId="4E3009AC" w14:textId="543CEF60"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0</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23EFF0B7" w14:textId="29394F7C"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48</w:t>
            </w:r>
            <w:r w:rsidR="0096559C">
              <w:rPr>
                <w:color w:val="000000"/>
                <w:sz w:val="18"/>
                <w:szCs w:val="18"/>
                <w:lang w:val="en-US" w:eastAsia="en-CA"/>
              </w:rPr>
              <w:t>.</w:t>
            </w:r>
            <w:r w:rsidRPr="0036602D">
              <w:rPr>
                <w:color w:val="000000"/>
                <w:sz w:val="18"/>
                <w:szCs w:val="18"/>
                <w:lang w:val="en-US" w:eastAsia="en-CA"/>
              </w:rPr>
              <w:t>113</w:t>
            </w:r>
          </w:p>
        </w:tc>
        <w:tc>
          <w:tcPr>
            <w:tcW w:w="997" w:type="dxa"/>
            <w:tcBorders>
              <w:left w:val="single" w:sz="4" w:space="0" w:color="auto"/>
              <w:bottom w:val="single" w:sz="4" w:space="0" w:color="auto"/>
              <w:right w:val="single" w:sz="4" w:space="0" w:color="auto"/>
            </w:tcBorders>
            <w:tcMar>
              <w:right w:w="57" w:type="dxa"/>
            </w:tcMar>
            <w:vAlign w:val="center"/>
          </w:tcPr>
          <w:p w14:paraId="1E15937B" w14:textId="70F4C901"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0</w:t>
            </w:r>
          </w:p>
        </w:tc>
        <w:tc>
          <w:tcPr>
            <w:tcW w:w="990" w:type="dxa"/>
            <w:tcBorders>
              <w:left w:val="single" w:sz="4" w:space="0" w:color="auto"/>
              <w:bottom w:val="single" w:sz="4" w:space="0" w:color="auto"/>
              <w:right w:val="single" w:sz="4" w:space="0" w:color="auto"/>
            </w:tcBorders>
            <w:tcMar>
              <w:right w:w="57" w:type="dxa"/>
            </w:tcMar>
            <w:vAlign w:val="center"/>
          </w:tcPr>
          <w:p w14:paraId="3CC793A6" w14:textId="3BE9EE09"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77</w:t>
            </w:r>
            <w:r w:rsidR="0096559C">
              <w:rPr>
                <w:color w:val="000000"/>
                <w:sz w:val="18"/>
                <w:szCs w:val="18"/>
                <w:lang w:val="en-US" w:eastAsia="en-CA"/>
              </w:rPr>
              <w:t>.</w:t>
            </w:r>
            <w:r w:rsidRPr="0036602D">
              <w:rPr>
                <w:color w:val="000000"/>
                <w:sz w:val="18"/>
                <w:szCs w:val="18"/>
                <w:lang w:val="en-US" w:eastAsia="en-CA"/>
              </w:rPr>
              <w:t>097</w:t>
            </w:r>
          </w:p>
        </w:tc>
        <w:tc>
          <w:tcPr>
            <w:tcW w:w="630" w:type="dxa"/>
            <w:tcBorders>
              <w:left w:val="single" w:sz="4" w:space="0" w:color="auto"/>
              <w:bottom w:val="single" w:sz="4" w:space="0" w:color="auto"/>
              <w:right w:val="single" w:sz="4" w:space="0" w:color="auto"/>
            </w:tcBorders>
            <w:tcMar>
              <w:right w:w="57" w:type="dxa"/>
            </w:tcMar>
            <w:vAlign w:val="center"/>
          </w:tcPr>
          <w:p w14:paraId="4F782976" w14:textId="1A72BC2C"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0</w:t>
            </w:r>
          </w:p>
        </w:tc>
        <w:tc>
          <w:tcPr>
            <w:tcW w:w="900" w:type="dxa"/>
            <w:tcBorders>
              <w:left w:val="single" w:sz="4" w:space="0" w:color="auto"/>
              <w:bottom w:val="single" w:sz="4" w:space="0" w:color="auto"/>
              <w:right w:val="single" w:sz="4" w:space="0" w:color="auto"/>
            </w:tcBorders>
            <w:tcMar>
              <w:right w:w="57" w:type="dxa"/>
            </w:tcMar>
            <w:vAlign w:val="center"/>
          </w:tcPr>
          <w:p w14:paraId="5B39C16C" w14:textId="5E1612DB"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12</w:t>
            </w:r>
            <w:r w:rsidR="0096559C">
              <w:rPr>
                <w:color w:val="000000"/>
                <w:sz w:val="18"/>
                <w:szCs w:val="18"/>
                <w:lang w:val="en-US" w:eastAsia="en-CA"/>
              </w:rPr>
              <w:t>.</w:t>
            </w:r>
            <w:r w:rsidRPr="0036602D">
              <w:rPr>
                <w:color w:val="000000"/>
                <w:sz w:val="18"/>
                <w:szCs w:val="18"/>
                <w:lang w:val="en-US" w:eastAsia="en-CA"/>
              </w:rPr>
              <w:t>752</w:t>
            </w:r>
          </w:p>
        </w:tc>
        <w:tc>
          <w:tcPr>
            <w:tcW w:w="991" w:type="dxa"/>
            <w:tcBorders>
              <w:top w:val="single" w:sz="4" w:space="0" w:color="auto"/>
              <w:left w:val="single" w:sz="4" w:space="0" w:color="auto"/>
              <w:bottom w:val="single" w:sz="4" w:space="0" w:color="auto"/>
              <w:right w:val="single" w:sz="4" w:space="0" w:color="auto"/>
            </w:tcBorders>
            <w:tcMar>
              <w:right w:w="57" w:type="dxa"/>
            </w:tcMar>
            <w:vAlign w:val="center"/>
          </w:tcPr>
          <w:p w14:paraId="51BE2D0A" w14:textId="21EC5930" w:rsidR="00322E0E" w:rsidRPr="0036602D" w:rsidRDefault="00322E0E" w:rsidP="00990992">
            <w:pPr>
              <w:spacing w:before="20" w:after="20"/>
              <w:jc w:val="right"/>
              <w:rPr>
                <w:color w:val="000000"/>
                <w:sz w:val="18"/>
                <w:szCs w:val="18"/>
                <w:lang w:val="en-US" w:eastAsia="en-CA"/>
              </w:rPr>
            </w:pPr>
            <w:r w:rsidRPr="0036602D">
              <w:rPr>
                <w:color w:val="000000"/>
                <w:sz w:val="18"/>
                <w:szCs w:val="18"/>
                <w:lang w:val="en-US" w:eastAsia="en-CA"/>
              </w:rPr>
              <w:t>195</w:t>
            </w:r>
            <w:r w:rsidR="0096559C">
              <w:rPr>
                <w:color w:val="000000"/>
                <w:sz w:val="18"/>
                <w:szCs w:val="18"/>
                <w:lang w:val="en-US" w:eastAsia="en-CA"/>
              </w:rPr>
              <w:t>.</w:t>
            </w:r>
            <w:r w:rsidRPr="0036602D">
              <w:rPr>
                <w:color w:val="000000"/>
                <w:sz w:val="18"/>
                <w:szCs w:val="18"/>
                <w:lang w:val="en-US" w:eastAsia="en-CA"/>
              </w:rPr>
              <w:t>350</w:t>
            </w:r>
          </w:p>
        </w:tc>
      </w:tr>
      <w:tr w:rsidR="00BA084E" w:rsidRPr="0036602D" w14:paraId="4FB44733" w14:textId="77777777" w:rsidTr="00CA0747">
        <w:trPr>
          <w:trHeight w:val="368"/>
          <w:jc w:val="center"/>
        </w:trPr>
        <w:tc>
          <w:tcPr>
            <w:tcW w:w="251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CFDF0A0" w14:textId="0CC82D39" w:rsidR="00BA084E" w:rsidRPr="0036602D" w:rsidRDefault="00BA084E" w:rsidP="00990992">
            <w:pPr>
              <w:spacing w:before="20" w:after="20"/>
              <w:ind w:left="38"/>
              <w:jc w:val="left"/>
              <w:rPr>
                <w:sz w:val="18"/>
                <w:szCs w:val="18"/>
                <w:lang w:val="es-ES"/>
              </w:rPr>
            </w:pPr>
            <w:r w:rsidRPr="0036602D">
              <w:rPr>
                <w:sz w:val="18"/>
                <w:szCs w:val="18"/>
                <w:lang w:val="es-ES"/>
              </w:rPr>
              <w:t>Fondos aprobados por el Comité Ejecutivo (</w:t>
            </w:r>
            <w:r w:rsidR="00B872D9" w:rsidRPr="0036602D">
              <w:rPr>
                <w:sz w:val="18"/>
                <w:szCs w:val="18"/>
                <w:lang w:val="es-ES"/>
              </w:rPr>
              <w:t>USD</w:t>
            </w:r>
            <w:r w:rsidRPr="0036602D">
              <w:rPr>
                <w:sz w:val="18"/>
                <w:szCs w:val="18"/>
                <w:lang w:val="es-ES"/>
              </w:rPr>
              <w:t>)</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504F4D3" w14:textId="77777777" w:rsidR="00BA084E" w:rsidRPr="0036602D" w:rsidRDefault="00BA084E" w:rsidP="00990992">
            <w:pPr>
              <w:spacing w:before="20" w:after="20"/>
              <w:ind w:left="38"/>
              <w:jc w:val="left"/>
              <w:rPr>
                <w:sz w:val="18"/>
                <w:szCs w:val="18"/>
                <w:lang w:val="en-US"/>
              </w:rPr>
            </w:pPr>
            <w:r w:rsidRPr="0036602D">
              <w:rPr>
                <w:sz w:val="18"/>
                <w:szCs w:val="18"/>
                <w:lang w:val="en-US"/>
              </w:rPr>
              <w:t>Costos del proyecto</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5A314686" w14:textId="51831D1C" w:rsidR="00BA084E" w:rsidRPr="0036602D" w:rsidRDefault="00BA084E" w:rsidP="00990992">
            <w:pPr>
              <w:spacing w:before="20" w:after="20"/>
              <w:ind w:left="38"/>
              <w:jc w:val="right"/>
              <w:rPr>
                <w:color w:val="000000"/>
                <w:sz w:val="18"/>
                <w:szCs w:val="18"/>
                <w:lang w:val="en-US" w:eastAsia="en-CA"/>
              </w:rPr>
            </w:pPr>
            <w:r w:rsidRPr="0036602D">
              <w:rPr>
                <w:color w:val="000000"/>
                <w:sz w:val="18"/>
                <w:szCs w:val="18"/>
                <w:lang w:val="en-US" w:eastAsia="en-CA"/>
              </w:rPr>
              <w:t>4</w:t>
            </w:r>
            <w:r w:rsidR="0096559C">
              <w:rPr>
                <w:color w:val="000000"/>
                <w:sz w:val="18"/>
                <w:szCs w:val="18"/>
                <w:lang w:val="en-US" w:eastAsia="en-CA"/>
              </w:rPr>
              <w:t>.</w:t>
            </w:r>
            <w:r w:rsidRPr="0036602D">
              <w:rPr>
                <w:color w:val="000000"/>
                <w:sz w:val="18"/>
                <w:szCs w:val="18"/>
                <w:lang w:val="en-US" w:eastAsia="en-CA"/>
              </w:rPr>
              <w:t>015</w:t>
            </w:r>
            <w:r w:rsidR="0096559C">
              <w:rPr>
                <w:color w:val="000000"/>
                <w:sz w:val="18"/>
                <w:szCs w:val="18"/>
                <w:lang w:val="en-US" w:eastAsia="en-CA"/>
              </w:rPr>
              <w:t>.</w:t>
            </w:r>
            <w:r w:rsidRPr="0036602D">
              <w:rPr>
                <w:color w:val="000000"/>
                <w:sz w:val="18"/>
                <w:szCs w:val="18"/>
                <w:lang w:val="en-US" w:eastAsia="en-CA"/>
              </w:rPr>
              <w:t>244</w:t>
            </w:r>
          </w:p>
        </w:tc>
        <w:tc>
          <w:tcPr>
            <w:tcW w:w="720" w:type="dxa"/>
            <w:tcBorders>
              <w:top w:val="single" w:sz="4" w:space="0" w:color="auto"/>
              <w:left w:val="single" w:sz="4" w:space="0" w:color="auto"/>
              <w:bottom w:val="single" w:sz="4" w:space="0" w:color="auto"/>
              <w:right w:val="single" w:sz="4" w:space="0" w:color="auto"/>
            </w:tcBorders>
            <w:tcMar>
              <w:right w:w="57" w:type="dxa"/>
            </w:tcMar>
            <w:vAlign w:val="center"/>
          </w:tcPr>
          <w:p w14:paraId="2F6B76E5" w14:textId="77777777" w:rsidR="00BA084E" w:rsidRPr="0036602D" w:rsidRDefault="00BA084E" w:rsidP="0099099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48BCFE77" w14:textId="77777777" w:rsidR="00BA084E" w:rsidRPr="0036602D" w:rsidRDefault="00BA084E" w:rsidP="00990992">
            <w:pPr>
              <w:spacing w:before="20" w:after="20"/>
              <w:jc w:val="right"/>
              <w:rPr>
                <w:color w:val="000000"/>
                <w:sz w:val="18"/>
                <w:szCs w:val="18"/>
                <w:lang w:val="en-US" w:eastAsia="en-CA"/>
              </w:rPr>
            </w:pPr>
          </w:p>
        </w:tc>
        <w:tc>
          <w:tcPr>
            <w:tcW w:w="997" w:type="dxa"/>
            <w:tcBorders>
              <w:top w:val="single" w:sz="4" w:space="0" w:color="auto"/>
              <w:left w:val="single" w:sz="4" w:space="0" w:color="auto"/>
              <w:right w:val="single" w:sz="4" w:space="0" w:color="auto"/>
            </w:tcBorders>
            <w:tcMar>
              <w:right w:w="57" w:type="dxa"/>
            </w:tcMar>
            <w:vAlign w:val="center"/>
          </w:tcPr>
          <w:p w14:paraId="664E4ACF" w14:textId="77777777" w:rsidR="00BA084E" w:rsidRPr="0036602D" w:rsidRDefault="00BA084E" w:rsidP="00990992">
            <w:pPr>
              <w:spacing w:before="20" w:after="20"/>
              <w:jc w:val="right"/>
              <w:rPr>
                <w:color w:val="000000"/>
                <w:sz w:val="18"/>
                <w:szCs w:val="18"/>
                <w:lang w:val="en-US" w:eastAsia="en-CA"/>
              </w:rPr>
            </w:pPr>
          </w:p>
        </w:tc>
        <w:tc>
          <w:tcPr>
            <w:tcW w:w="990" w:type="dxa"/>
            <w:tcBorders>
              <w:top w:val="single" w:sz="4" w:space="0" w:color="auto"/>
              <w:left w:val="single" w:sz="4" w:space="0" w:color="auto"/>
              <w:right w:val="single" w:sz="4" w:space="0" w:color="auto"/>
            </w:tcBorders>
            <w:tcMar>
              <w:right w:w="57" w:type="dxa"/>
            </w:tcMar>
            <w:vAlign w:val="center"/>
          </w:tcPr>
          <w:p w14:paraId="6498CF6C" w14:textId="77777777" w:rsidR="00BA084E" w:rsidRPr="0036602D" w:rsidRDefault="00BA084E" w:rsidP="00990992">
            <w:pPr>
              <w:spacing w:before="20" w:after="20"/>
              <w:jc w:val="right"/>
              <w:rPr>
                <w:color w:val="000000"/>
                <w:sz w:val="18"/>
                <w:szCs w:val="18"/>
                <w:lang w:val="en-US" w:eastAsia="en-CA"/>
              </w:rPr>
            </w:pPr>
          </w:p>
        </w:tc>
        <w:tc>
          <w:tcPr>
            <w:tcW w:w="630" w:type="dxa"/>
            <w:tcBorders>
              <w:top w:val="single" w:sz="4" w:space="0" w:color="auto"/>
              <w:left w:val="single" w:sz="4" w:space="0" w:color="auto"/>
              <w:right w:val="single" w:sz="4" w:space="0" w:color="auto"/>
            </w:tcBorders>
            <w:tcMar>
              <w:right w:w="57" w:type="dxa"/>
            </w:tcMar>
            <w:vAlign w:val="center"/>
          </w:tcPr>
          <w:p w14:paraId="555A5579" w14:textId="77777777" w:rsidR="00BA084E" w:rsidRPr="0036602D" w:rsidRDefault="00BA084E" w:rsidP="00990992">
            <w:pPr>
              <w:spacing w:before="20" w:after="20"/>
              <w:jc w:val="right"/>
              <w:rPr>
                <w:color w:val="000000"/>
                <w:sz w:val="18"/>
                <w:szCs w:val="18"/>
                <w:lang w:val="en-US" w:eastAsia="en-CA"/>
              </w:rPr>
            </w:pPr>
          </w:p>
        </w:tc>
        <w:tc>
          <w:tcPr>
            <w:tcW w:w="900" w:type="dxa"/>
            <w:tcBorders>
              <w:top w:val="single" w:sz="4" w:space="0" w:color="auto"/>
              <w:left w:val="single" w:sz="4" w:space="0" w:color="auto"/>
              <w:right w:val="single" w:sz="4" w:space="0" w:color="auto"/>
            </w:tcBorders>
            <w:tcMar>
              <w:right w:w="57" w:type="dxa"/>
            </w:tcMar>
            <w:vAlign w:val="center"/>
          </w:tcPr>
          <w:p w14:paraId="2A1B3993" w14:textId="6B458D65" w:rsidR="00BA084E" w:rsidRPr="0036602D" w:rsidRDefault="00BA084E" w:rsidP="00990992">
            <w:pPr>
              <w:spacing w:before="20" w:after="20"/>
              <w:jc w:val="right"/>
              <w:rPr>
                <w:color w:val="000000"/>
                <w:sz w:val="18"/>
                <w:szCs w:val="18"/>
                <w:lang w:val="en-US" w:eastAsia="en-CA"/>
              </w:rPr>
            </w:pPr>
          </w:p>
        </w:tc>
        <w:tc>
          <w:tcPr>
            <w:tcW w:w="991" w:type="dxa"/>
            <w:tcBorders>
              <w:top w:val="single" w:sz="4" w:space="0" w:color="auto"/>
              <w:left w:val="single" w:sz="4" w:space="0" w:color="auto"/>
              <w:bottom w:val="single" w:sz="4" w:space="0" w:color="auto"/>
              <w:right w:val="single" w:sz="4" w:space="0" w:color="auto"/>
            </w:tcBorders>
            <w:tcMar>
              <w:right w:w="57" w:type="dxa"/>
            </w:tcMar>
            <w:vAlign w:val="center"/>
          </w:tcPr>
          <w:p w14:paraId="717C7C2A" w14:textId="158CA088" w:rsidR="00BA084E" w:rsidRPr="0036602D" w:rsidRDefault="00BA084E" w:rsidP="00990992">
            <w:pPr>
              <w:spacing w:before="20" w:after="20"/>
              <w:jc w:val="right"/>
              <w:rPr>
                <w:color w:val="000000"/>
                <w:sz w:val="18"/>
                <w:szCs w:val="18"/>
                <w:lang w:val="en-US" w:eastAsia="en-CA"/>
              </w:rPr>
            </w:pPr>
            <w:r w:rsidRPr="0036602D">
              <w:rPr>
                <w:color w:val="000000"/>
                <w:sz w:val="18"/>
                <w:szCs w:val="18"/>
                <w:lang w:val="en-US" w:eastAsia="en-CA"/>
              </w:rPr>
              <w:t>4.015.244</w:t>
            </w:r>
          </w:p>
        </w:tc>
      </w:tr>
      <w:tr w:rsidR="00BA084E" w:rsidRPr="0036602D" w14:paraId="191691BA" w14:textId="77777777" w:rsidTr="00CA0747">
        <w:trPr>
          <w:trHeight w:val="377"/>
          <w:jc w:val="center"/>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14:paraId="521C57C0" w14:textId="77777777" w:rsidR="00BA084E" w:rsidRPr="0036602D" w:rsidRDefault="00BA084E" w:rsidP="00990992">
            <w:pPr>
              <w:spacing w:before="20" w:after="20"/>
              <w:ind w:left="38"/>
              <w:jc w:val="left"/>
              <w:rPr>
                <w:sz w:val="18"/>
                <w:szCs w:val="18"/>
                <w:lang w:val="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245F53FE" w14:textId="77777777" w:rsidR="00BA084E" w:rsidRPr="0036602D" w:rsidRDefault="00BA084E" w:rsidP="00990992">
            <w:pPr>
              <w:spacing w:before="20" w:after="20"/>
              <w:ind w:left="38"/>
              <w:jc w:val="left"/>
              <w:rPr>
                <w:sz w:val="18"/>
                <w:szCs w:val="18"/>
                <w:lang w:val="en-US"/>
              </w:rPr>
            </w:pPr>
            <w:r w:rsidRPr="0036602D">
              <w:rPr>
                <w:sz w:val="18"/>
                <w:szCs w:val="18"/>
                <w:lang w:val="en-US"/>
              </w:rPr>
              <w:t>Gastos de apoyo</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7825F8AF" w14:textId="6B2CFA0C" w:rsidR="00BA084E" w:rsidRPr="0036602D" w:rsidRDefault="00BA084E" w:rsidP="00990992">
            <w:pPr>
              <w:spacing w:before="20" w:after="20"/>
              <w:ind w:left="38"/>
              <w:jc w:val="right"/>
              <w:rPr>
                <w:color w:val="000000"/>
                <w:sz w:val="18"/>
                <w:szCs w:val="18"/>
                <w:lang w:val="en-US" w:eastAsia="en-CA"/>
              </w:rPr>
            </w:pPr>
            <w:r w:rsidRPr="0036602D">
              <w:rPr>
                <w:color w:val="000000"/>
                <w:sz w:val="18"/>
                <w:szCs w:val="18"/>
                <w:lang w:val="en-US" w:eastAsia="en-CA"/>
              </w:rPr>
              <w:t>303</w:t>
            </w:r>
            <w:r w:rsidR="0096559C">
              <w:rPr>
                <w:color w:val="000000"/>
                <w:sz w:val="18"/>
                <w:szCs w:val="18"/>
                <w:lang w:val="en-US" w:eastAsia="en-CA"/>
              </w:rPr>
              <w:t>.</w:t>
            </w:r>
            <w:r w:rsidRPr="0036602D">
              <w:rPr>
                <w:color w:val="000000"/>
                <w:sz w:val="18"/>
                <w:szCs w:val="18"/>
                <w:lang w:val="en-US" w:eastAsia="en-CA"/>
              </w:rPr>
              <w:t>805</w:t>
            </w:r>
          </w:p>
        </w:tc>
        <w:tc>
          <w:tcPr>
            <w:tcW w:w="720" w:type="dxa"/>
            <w:tcBorders>
              <w:top w:val="single" w:sz="4" w:space="0" w:color="auto"/>
              <w:left w:val="single" w:sz="4" w:space="0" w:color="auto"/>
              <w:bottom w:val="single" w:sz="4" w:space="0" w:color="auto"/>
              <w:right w:val="single" w:sz="4" w:space="0" w:color="auto"/>
            </w:tcBorders>
            <w:tcMar>
              <w:right w:w="57" w:type="dxa"/>
            </w:tcMar>
            <w:vAlign w:val="center"/>
          </w:tcPr>
          <w:p w14:paraId="63C2415E" w14:textId="77777777" w:rsidR="00BA084E" w:rsidRPr="0036602D" w:rsidRDefault="00BA084E" w:rsidP="0099099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2E528D4A" w14:textId="77777777" w:rsidR="00BA084E" w:rsidRPr="0036602D" w:rsidRDefault="00BA084E" w:rsidP="00990992">
            <w:pPr>
              <w:spacing w:before="20" w:after="20"/>
              <w:jc w:val="right"/>
              <w:rPr>
                <w:color w:val="000000"/>
                <w:sz w:val="18"/>
                <w:szCs w:val="18"/>
                <w:lang w:val="en-US" w:eastAsia="en-CA"/>
              </w:rPr>
            </w:pPr>
          </w:p>
        </w:tc>
        <w:tc>
          <w:tcPr>
            <w:tcW w:w="997" w:type="dxa"/>
            <w:tcBorders>
              <w:left w:val="single" w:sz="4" w:space="0" w:color="auto"/>
              <w:right w:val="single" w:sz="4" w:space="0" w:color="auto"/>
            </w:tcBorders>
            <w:tcMar>
              <w:right w:w="57" w:type="dxa"/>
            </w:tcMar>
            <w:vAlign w:val="center"/>
          </w:tcPr>
          <w:p w14:paraId="11B4DCCA" w14:textId="77777777" w:rsidR="00BA084E" w:rsidRPr="0036602D" w:rsidRDefault="00BA084E" w:rsidP="00990992">
            <w:pPr>
              <w:spacing w:before="20" w:after="20"/>
              <w:jc w:val="right"/>
              <w:rPr>
                <w:color w:val="000000"/>
                <w:sz w:val="18"/>
                <w:szCs w:val="18"/>
                <w:lang w:val="en-US" w:eastAsia="en-CA"/>
              </w:rPr>
            </w:pPr>
          </w:p>
        </w:tc>
        <w:tc>
          <w:tcPr>
            <w:tcW w:w="990" w:type="dxa"/>
            <w:tcBorders>
              <w:left w:val="single" w:sz="4" w:space="0" w:color="auto"/>
              <w:right w:val="single" w:sz="4" w:space="0" w:color="auto"/>
            </w:tcBorders>
            <w:tcMar>
              <w:right w:w="57" w:type="dxa"/>
            </w:tcMar>
            <w:vAlign w:val="center"/>
          </w:tcPr>
          <w:p w14:paraId="6286DBF1" w14:textId="77777777" w:rsidR="00BA084E" w:rsidRPr="0036602D" w:rsidRDefault="00BA084E" w:rsidP="00990992">
            <w:pPr>
              <w:spacing w:before="20" w:after="20"/>
              <w:jc w:val="right"/>
              <w:rPr>
                <w:color w:val="000000"/>
                <w:sz w:val="18"/>
                <w:szCs w:val="18"/>
                <w:lang w:val="en-US" w:eastAsia="en-CA"/>
              </w:rPr>
            </w:pPr>
          </w:p>
        </w:tc>
        <w:tc>
          <w:tcPr>
            <w:tcW w:w="630" w:type="dxa"/>
            <w:tcBorders>
              <w:left w:val="single" w:sz="4" w:space="0" w:color="auto"/>
              <w:right w:val="single" w:sz="4" w:space="0" w:color="auto"/>
            </w:tcBorders>
            <w:tcMar>
              <w:right w:w="57" w:type="dxa"/>
            </w:tcMar>
            <w:vAlign w:val="center"/>
          </w:tcPr>
          <w:p w14:paraId="6AB08CFB" w14:textId="77777777" w:rsidR="00BA084E" w:rsidRPr="0036602D" w:rsidRDefault="00BA084E" w:rsidP="00990992">
            <w:pPr>
              <w:spacing w:before="20" w:after="20"/>
              <w:jc w:val="right"/>
              <w:rPr>
                <w:color w:val="000000"/>
                <w:sz w:val="18"/>
                <w:szCs w:val="18"/>
                <w:lang w:val="en-US" w:eastAsia="en-CA"/>
              </w:rPr>
            </w:pPr>
          </w:p>
        </w:tc>
        <w:tc>
          <w:tcPr>
            <w:tcW w:w="900" w:type="dxa"/>
            <w:tcBorders>
              <w:left w:val="single" w:sz="4" w:space="0" w:color="auto"/>
              <w:right w:val="single" w:sz="4" w:space="0" w:color="auto"/>
            </w:tcBorders>
            <w:tcMar>
              <w:right w:w="57" w:type="dxa"/>
            </w:tcMar>
            <w:vAlign w:val="center"/>
          </w:tcPr>
          <w:p w14:paraId="0198B016" w14:textId="1B1863AE" w:rsidR="00BA084E" w:rsidRPr="0036602D" w:rsidRDefault="00BA084E" w:rsidP="00990992">
            <w:pPr>
              <w:spacing w:before="20" w:after="20"/>
              <w:jc w:val="right"/>
              <w:rPr>
                <w:color w:val="000000"/>
                <w:sz w:val="18"/>
                <w:szCs w:val="18"/>
                <w:lang w:val="en-US" w:eastAsia="en-CA"/>
              </w:rPr>
            </w:pPr>
          </w:p>
        </w:tc>
        <w:tc>
          <w:tcPr>
            <w:tcW w:w="991" w:type="dxa"/>
            <w:tcBorders>
              <w:top w:val="single" w:sz="4" w:space="0" w:color="auto"/>
              <w:left w:val="single" w:sz="4" w:space="0" w:color="auto"/>
              <w:bottom w:val="single" w:sz="4" w:space="0" w:color="auto"/>
              <w:right w:val="single" w:sz="4" w:space="0" w:color="auto"/>
            </w:tcBorders>
            <w:tcMar>
              <w:right w:w="57" w:type="dxa"/>
            </w:tcMar>
            <w:vAlign w:val="center"/>
          </w:tcPr>
          <w:p w14:paraId="59A7E55A" w14:textId="5EE0AB9E" w:rsidR="00BA084E" w:rsidRPr="0036602D" w:rsidRDefault="00BA084E" w:rsidP="00990992">
            <w:pPr>
              <w:spacing w:before="20" w:after="20"/>
              <w:jc w:val="right"/>
              <w:rPr>
                <w:color w:val="000000"/>
                <w:sz w:val="18"/>
                <w:szCs w:val="18"/>
                <w:lang w:val="en-US" w:eastAsia="en-CA"/>
              </w:rPr>
            </w:pPr>
            <w:r w:rsidRPr="0036602D">
              <w:rPr>
                <w:color w:val="000000"/>
                <w:sz w:val="18"/>
                <w:szCs w:val="18"/>
                <w:lang w:val="en-US" w:eastAsia="en-CA"/>
              </w:rPr>
              <w:t>303</w:t>
            </w:r>
            <w:r w:rsidR="0096559C">
              <w:rPr>
                <w:color w:val="000000"/>
                <w:sz w:val="18"/>
                <w:szCs w:val="18"/>
                <w:lang w:val="en-US" w:eastAsia="en-CA"/>
              </w:rPr>
              <w:t>.</w:t>
            </w:r>
            <w:r w:rsidRPr="0036602D">
              <w:rPr>
                <w:color w:val="000000"/>
                <w:sz w:val="18"/>
                <w:szCs w:val="18"/>
                <w:lang w:val="en-US" w:eastAsia="en-CA"/>
              </w:rPr>
              <w:t>805</w:t>
            </w:r>
          </w:p>
        </w:tc>
      </w:tr>
      <w:tr w:rsidR="002E41D1" w:rsidRPr="0036602D" w14:paraId="4211A614" w14:textId="77777777" w:rsidTr="00CA0747">
        <w:trPr>
          <w:trHeight w:val="377"/>
          <w:jc w:val="center"/>
        </w:trPr>
        <w:tc>
          <w:tcPr>
            <w:tcW w:w="251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1E15E52" w14:textId="7CC8AA3C" w:rsidR="002E41D1" w:rsidRPr="0036602D" w:rsidRDefault="002E41D1" w:rsidP="00990992">
            <w:pPr>
              <w:spacing w:before="20" w:after="20"/>
              <w:ind w:left="38" w:right="-85"/>
              <w:jc w:val="left"/>
              <w:rPr>
                <w:sz w:val="18"/>
                <w:szCs w:val="18"/>
                <w:lang w:val="es-ES"/>
              </w:rPr>
            </w:pPr>
            <w:r w:rsidRPr="0036602D">
              <w:rPr>
                <w:sz w:val="18"/>
                <w:szCs w:val="18"/>
                <w:lang w:val="es-ES"/>
              </w:rPr>
              <w:t>Total de fondos cuya aprobación se recomienda en esta reunión (USD)</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DEC29C9" w14:textId="77777777" w:rsidR="002E41D1" w:rsidRPr="0036602D" w:rsidRDefault="002E41D1" w:rsidP="00990992">
            <w:pPr>
              <w:spacing w:before="20" w:after="20"/>
              <w:ind w:left="38"/>
              <w:jc w:val="left"/>
              <w:rPr>
                <w:sz w:val="18"/>
                <w:szCs w:val="18"/>
                <w:lang w:val="en-US"/>
              </w:rPr>
            </w:pPr>
            <w:r w:rsidRPr="0036602D">
              <w:rPr>
                <w:sz w:val="18"/>
                <w:szCs w:val="18"/>
                <w:lang w:val="en-US"/>
              </w:rPr>
              <w:t>Costos del proyecto</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380BCE20" w14:textId="77777777" w:rsidR="002E41D1" w:rsidRPr="0036602D" w:rsidRDefault="002E41D1" w:rsidP="00990992">
            <w:pPr>
              <w:spacing w:before="20" w:after="20"/>
              <w:ind w:left="38"/>
              <w:jc w:val="right"/>
              <w:rPr>
                <w:color w:val="000000"/>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tcMar>
              <w:right w:w="57" w:type="dxa"/>
            </w:tcMar>
            <w:vAlign w:val="center"/>
          </w:tcPr>
          <w:p w14:paraId="37EF6DC1" w14:textId="77777777" w:rsidR="002E41D1" w:rsidRPr="0036602D" w:rsidRDefault="002E41D1" w:rsidP="0099099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77524D91" w14:textId="552B0580" w:rsidR="002E41D1" w:rsidRPr="0036602D" w:rsidRDefault="002E41D1" w:rsidP="00990992">
            <w:pPr>
              <w:spacing w:before="20" w:after="20"/>
              <w:jc w:val="right"/>
              <w:rPr>
                <w:color w:val="000000"/>
                <w:sz w:val="18"/>
                <w:szCs w:val="18"/>
                <w:lang w:val="en-US" w:eastAsia="en-CA"/>
              </w:rPr>
            </w:pPr>
          </w:p>
        </w:tc>
        <w:tc>
          <w:tcPr>
            <w:tcW w:w="997" w:type="dxa"/>
            <w:tcBorders>
              <w:left w:val="single" w:sz="4" w:space="0" w:color="auto"/>
              <w:right w:val="single" w:sz="4" w:space="0" w:color="auto"/>
            </w:tcBorders>
            <w:tcMar>
              <w:right w:w="57" w:type="dxa"/>
            </w:tcMar>
            <w:vAlign w:val="center"/>
          </w:tcPr>
          <w:p w14:paraId="54E9479A" w14:textId="233785A2" w:rsidR="002E41D1" w:rsidRPr="0036602D" w:rsidRDefault="002E41D1" w:rsidP="00990992">
            <w:pPr>
              <w:spacing w:before="20" w:after="20"/>
              <w:jc w:val="right"/>
              <w:rPr>
                <w:color w:val="000000"/>
                <w:sz w:val="18"/>
                <w:szCs w:val="18"/>
                <w:lang w:val="en-US" w:eastAsia="en-CA"/>
              </w:rPr>
            </w:pPr>
            <w:r w:rsidRPr="0036602D">
              <w:rPr>
                <w:color w:val="000000"/>
                <w:sz w:val="18"/>
                <w:szCs w:val="18"/>
                <w:lang w:val="en-US" w:eastAsia="en-CA"/>
              </w:rPr>
              <w:t>5</w:t>
            </w:r>
            <w:r w:rsidR="0096559C">
              <w:rPr>
                <w:color w:val="000000"/>
                <w:sz w:val="18"/>
                <w:szCs w:val="18"/>
                <w:lang w:val="en-US" w:eastAsia="en-CA"/>
              </w:rPr>
              <w:t>.</w:t>
            </w:r>
            <w:r w:rsidRPr="0036602D">
              <w:rPr>
                <w:color w:val="000000"/>
                <w:sz w:val="18"/>
                <w:szCs w:val="18"/>
                <w:lang w:val="en-US" w:eastAsia="en-CA"/>
              </w:rPr>
              <w:t>830</w:t>
            </w:r>
            <w:r w:rsidR="0096559C">
              <w:rPr>
                <w:color w:val="000000"/>
                <w:sz w:val="18"/>
                <w:szCs w:val="18"/>
                <w:lang w:val="en-US" w:eastAsia="en-CA"/>
              </w:rPr>
              <w:t>.</w:t>
            </w:r>
            <w:r w:rsidRPr="0036602D">
              <w:rPr>
                <w:color w:val="000000"/>
                <w:sz w:val="18"/>
                <w:szCs w:val="18"/>
                <w:lang w:val="en-US" w:eastAsia="en-CA"/>
              </w:rPr>
              <w:t>032</w:t>
            </w:r>
          </w:p>
        </w:tc>
        <w:tc>
          <w:tcPr>
            <w:tcW w:w="990" w:type="dxa"/>
            <w:tcBorders>
              <w:left w:val="single" w:sz="4" w:space="0" w:color="auto"/>
              <w:right w:val="single" w:sz="4" w:space="0" w:color="auto"/>
            </w:tcBorders>
            <w:tcMar>
              <w:right w:w="57" w:type="dxa"/>
            </w:tcMar>
            <w:vAlign w:val="center"/>
          </w:tcPr>
          <w:p w14:paraId="146CBF3B" w14:textId="77777777" w:rsidR="002E41D1" w:rsidRPr="0036602D" w:rsidRDefault="002E41D1" w:rsidP="00990992">
            <w:pPr>
              <w:spacing w:before="20" w:after="20"/>
              <w:jc w:val="right"/>
              <w:rPr>
                <w:color w:val="000000"/>
                <w:sz w:val="18"/>
                <w:szCs w:val="18"/>
                <w:lang w:val="en-US" w:eastAsia="en-CA"/>
              </w:rPr>
            </w:pPr>
          </w:p>
        </w:tc>
        <w:tc>
          <w:tcPr>
            <w:tcW w:w="630" w:type="dxa"/>
            <w:tcBorders>
              <w:left w:val="single" w:sz="4" w:space="0" w:color="auto"/>
              <w:right w:val="single" w:sz="4" w:space="0" w:color="auto"/>
            </w:tcBorders>
            <w:tcMar>
              <w:right w:w="57" w:type="dxa"/>
            </w:tcMar>
            <w:vAlign w:val="center"/>
          </w:tcPr>
          <w:p w14:paraId="2AF0FD92" w14:textId="77777777" w:rsidR="002E41D1" w:rsidRPr="0036602D" w:rsidRDefault="002E41D1" w:rsidP="00990992">
            <w:pPr>
              <w:spacing w:before="20" w:after="20"/>
              <w:jc w:val="right"/>
              <w:rPr>
                <w:color w:val="000000"/>
                <w:sz w:val="18"/>
                <w:szCs w:val="18"/>
                <w:lang w:val="en-US" w:eastAsia="en-CA"/>
              </w:rPr>
            </w:pPr>
          </w:p>
        </w:tc>
        <w:tc>
          <w:tcPr>
            <w:tcW w:w="900" w:type="dxa"/>
            <w:tcBorders>
              <w:left w:val="single" w:sz="4" w:space="0" w:color="auto"/>
              <w:right w:val="single" w:sz="4" w:space="0" w:color="auto"/>
            </w:tcBorders>
            <w:tcMar>
              <w:right w:w="57" w:type="dxa"/>
            </w:tcMar>
            <w:vAlign w:val="center"/>
          </w:tcPr>
          <w:p w14:paraId="01D747F9" w14:textId="250BE8A8" w:rsidR="002E41D1" w:rsidRPr="0036602D" w:rsidRDefault="002E41D1" w:rsidP="00990992">
            <w:pPr>
              <w:spacing w:before="20" w:after="20"/>
              <w:jc w:val="right"/>
              <w:rPr>
                <w:color w:val="000000"/>
                <w:sz w:val="18"/>
                <w:szCs w:val="18"/>
                <w:lang w:val="en-US" w:eastAsia="en-CA"/>
              </w:rPr>
            </w:pPr>
          </w:p>
        </w:tc>
        <w:tc>
          <w:tcPr>
            <w:tcW w:w="991" w:type="dxa"/>
            <w:tcBorders>
              <w:top w:val="single" w:sz="4" w:space="0" w:color="auto"/>
              <w:left w:val="single" w:sz="4" w:space="0" w:color="auto"/>
              <w:bottom w:val="single" w:sz="4" w:space="0" w:color="auto"/>
              <w:right w:val="single" w:sz="4" w:space="0" w:color="auto"/>
            </w:tcBorders>
            <w:tcMar>
              <w:right w:w="57" w:type="dxa"/>
            </w:tcMar>
            <w:vAlign w:val="center"/>
          </w:tcPr>
          <w:p w14:paraId="3AF0C711" w14:textId="069A1856" w:rsidR="002E41D1" w:rsidRPr="0036602D" w:rsidRDefault="002E41D1" w:rsidP="00990992">
            <w:pPr>
              <w:spacing w:before="20" w:after="20"/>
              <w:jc w:val="right"/>
              <w:rPr>
                <w:color w:val="000000"/>
                <w:sz w:val="18"/>
                <w:szCs w:val="18"/>
                <w:lang w:val="en-US" w:eastAsia="en-CA"/>
              </w:rPr>
            </w:pPr>
            <w:r w:rsidRPr="0036602D">
              <w:rPr>
                <w:color w:val="000000"/>
                <w:sz w:val="18"/>
                <w:szCs w:val="18"/>
                <w:lang w:val="en-US" w:eastAsia="en-CA"/>
              </w:rPr>
              <w:t>5</w:t>
            </w:r>
            <w:r w:rsidR="0096559C">
              <w:rPr>
                <w:color w:val="000000"/>
                <w:sz w:val="18"/>
                <w:szCs w:val="18"/>
                <w:lang w:val="en-US" w:eastAsia="en-CA"/>
              </w:rPr>
              <w:t>.</w:t>
            </w:r>
            <w:r w:rsidRPr="0036602D">
              <w:rPr>
                <w:color w:val="000000"/>
                <w:sz w:val="18"/>
                <w:szCs w:val="18"/>
                <w:lang w:val="en-US" w:eastAsia="en-CA"/>
              </w:rPr>
              <w:t>830</w:t>
            </w:r>
            <w:r w:rsidR="0096559C">
              <w:rPr>
                <w:color w:val="000000"/>
                <w:sz w:val="18"/>
                <w:szCs w:val="18"/>
                <w:lang w:val="en-US" w:eastAsia="en-CA"/>
              </w:rPr>
              <w:t>.</w:t>
            </w:r>
            <w:r w:rsidRPr="0036602D">
              <w:rPr>
                <w:color w:val="000000"/>
                <w:sz w:val="18"/>
                <w:szCs w:val="18"/>
                <w:lang w:val="en-US" w:eastAsia="en-CA"/>
              </w:rPr>
              <w:t>032</w:t>
            </w:r>
          </w:p>
        </w:tc>
      </w:tr>
      <w:tr w:rsidR="002E41D1" w:rsidRPr="0036602D" w14:paraId="7B879272" w14:textId="77777777" w:rsidTr="009A2F28">
        <w:trPr>
          <w:trHeight w:val="50"/>
          <w:jc w:val="center"/>
        </w:trPr>
        <w:tc>
          <w:tcPr>
            <w:tcW w:w="2517" w:type="dxa"/>
            <w:gridSpan w:val="2"/>
            <w:vMerge/>
            <w:tcBorders>
              <w:top w:val="single" w:sz="4" w:space="0" w:color="auto"/>
              <w:left w:val="single" w:sz="4" w:space="0" w:color="auto"/>
              <w:bottom w:val="single" w:sz="4" w:space="0" w:color="auto"/>
              <w:right w:val="single" w:sz="4" w:space="0" w:color="auto"/>
            </w:tcBorders>
            <w:vAlign w:val="center"/>
            <w:hideMark/>
          </w:tcPr>
          <w:p w14:paraId="3A1D2203" w14:textId="77777777" w:rsidR="002E41D1" w:rsidRPr="0036602D" w:rsidRDefault="002E41D1" w:rsidP="00990992">
            <w:pPr>
              <w:spacing w:before="20" w:after="20"/>
              <w:ind w:left="38"/>
              <w:jc w:val="left"/>
              <w:rPr>
                <w:sz w:val="18"/>
                <w:szCs w:val="18"/>
                <w:lang w:val="en-US"/>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0AAE9147" w14:textId="77777777" w:rsidR="002E41D1" w:rsidRPr="0036602D" w:rsidRDefault="002E41D1" w:rsidP="00990992">
            <w:pPr>
              <w:spacing w:before="20" w:after="20"/>
              <w:ind w:left="38"/>
              <w:jc w:val="left"/>
              <w:rPr>
                <w:sz w:val="18"/>
                <w:szCs w:val="18"/>
                <w:lang w:val="en-US"/>
              </w:rPr>
            </w:pPr>
            <w:r w:rsidRPr="0036602D">
              <w:rPr>
                <w:sz w:val="18"/>
                <w:szCs w:val="18"/>
                <w:lang w:val="en-US"/>
              </w:rPr>
              <w:t>Gastos de apoyo</w:t>
            </w: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66080F82" w14:textId="77777777" w:rsidR="002E41D1" w:rsidRPr="0036602D" w:rsidRDefault="002E41D1" w:rsidP="00990992">
            <w:pPr>
              <w:spacing w:before="20" w:after="20"/>
              <w:ind w:left="38"/>
              <w:jc w:val="right"/>
              <w:rPr>
                <w:color w:val="000000"/>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tcMar>
              <w:right w:w="57" w:type="dxa"/>
            </w:tcMar>
            <w:vAlign w:val="center"/>
          </w:tcPr>
          <w:p w14:paraId="5E47C956" w14:textId="77777777" w:rsidR="002E41D1" w:rsidRPr="0036602D" w:rsidRDefault="002E41D1" w:rsidP="0099099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tcMar>
              <w:right w:w="57" w:type="dxa"/>
            </w:tcMar>
            <w:vAlign w:val="center"/>
          </w:tcPr>
          <w:p w14:paraId="0303E3A7" w14:textId="6E7EED6B" w:rsidR="002E41D1" w:rsidRPr="0036602D" w:rsidRDefault="002E41D1" w:rsidP="00990992">
            <w:pPr>
              <w:spacing w:before="20" w:after="20"/>
              <w:jc w:val="right"/>
              <w:rPr>
                <w:color w:val="000000"/>
                <w:sz w:val="18"/>
                <w:szCs w:val="18"/>
                <w:lang w:val="en-US" w:eastAsia="en-CA"/>
              </w:rPr>
            </w:pPr>
          </w:p>
        </w:tc>
        <w:tc>
          <w:tcPr>
            <w:tcW w:w="997" w:type="dxa"/>
            <w:tcBorders>
              <w:left w:val="single" w:sz="4" w:space="0" w:color="auto"/>
              <w:bottom w:val="single" w:sz="4" w:space="0" w:color="auto"/>
              <w:right w:val="single" w:sz="4" w:space="0" w:color="auto"/>
            </w:tcBorders>
            <w:tcMar>
              <w:right w:w="57" w:type="dxa"/>
            </w:tcMar>
            <w:vAlign w:val="center"/>
          </w:tcPr>
          <w:p w14:paraId="43C23E8D" w14:textId="1C1BE71F" w:rsidR="002E41D1" w:rsidRPr="0036602D" w:rsidRDefault="002E41D1" w:rsidP="00990992">
            <w:pPr>
              <w:spacing w:before="20" w:after="20"/>
              <w:jc w:val="right"/>
              <w:rPr>
                <w:color w:val="000000"/>
                <w:sz w:val="18"/>
                <w:szCs w:val="18"/>
                <w:lang w:val="en-US" w:eastAsia="en-CA"/>
              </w:rPr>
            </w:pPr>
            <w:r w:rsidRPr="0036602D">
              <w:rPr>
                <w:color w:val="000000"/>
                <w:sz w:val="18"/>
                <w:szCs w:val="18"/>
                <w:lang w:val="en-US" w:eastAsia="en-CA"/>
              </w:rPr>
              <w:t>427</w:t>
            </w:r>
            <w:r w:rsidR="0096559C">
              <w:rPr>
                <w:color w:val="000000"/>
                <w:sz w:val="18"/>
                <w:szCs w:val="18"/>
                <w:lang w:val="en-US" w:eastAsia="en-CA"/>
              </w:rPr>
              <w:t>.</w:t>
            </w:r>
            <w:r w:rsidRPr="0036602D">
              <w:rPr>
                <w:color w:val="000000"/>
                <w:sz w:val="18"/>
                <w:szCs w:val="18"/>
                <w:lang w:val="en-US" w:eastAsia="en-CA"/>
              </w:rPr>
              <w:t>165</w:t>
            </w:r>
          </w:p>
        </w:tc>
        <w:tc>
          <w:tcPr>
            <w:tcW w:w="990" w:type="dxa"/>
            <w:tcBorders>
              <w:left w:val="single" w:sz="4" w:space="0" w:color="auto"/>
              <w:bottom w:val="single" w:sz="4" w:space="0" w:color="auto"/>
              <w:right w:val="single" w:sz="4" w:space="0" w:color="auto"/>
            </w:tcBorders>
            <w:tcMar>
              <w:right w:w="57" w:type="dxa"/>
            </w:tcMar>
            <w:vAlign w:val="center"/>
          </w:tcPr>
          <w:p w14:paraId="0DE68EDA" w14:textId="77777777" w:rsidR="002E41D1" w:rsidRPr="0036602D" w:rsidRDefault="002E41D1" w:rsidP="00990992">
            <w:pPr>
              <w:spacing w:before="20" w:after="20"/>
              <w:jc w:val="right"/>
              <w:rPr>
                <w:color w:val="000000"/>
                <w:sz w:val="18"/>
                <w:szCs w:val="18"/>
                <w:lang w:val="en-US" w:eastAsia="en-CA"/>
              </w:rPr>
            </w:pPr>
          </w:p>
        </w:tc>
        <w:tc>
          <w:tcPr>
            <w:tcW w:w="630" w:type="dxa"/>
            <w:tcBorders>
              <w:left w:val="single" w:sz="4" w:space="0" w:color="auto"/>
              <w:bottom w:val="single" w:sz="4" w:space="0" w:color="auto"/>
              <w:right w:val="single" w:sz="4" w:space="0" w:color="auto"/>
            </w:tcBorders>
            <w:tcMar>
              <w:right w:w="57" w:type="dxa"/>
            </w:tcMar>
            <w:vAlign w:val="center"/>
          </w:tcPr>
          <w:p w14:paraId="6102FCB0" w14:textId="77777777" w:rsidR="002E41D1" w:rsidRPr="0036602D" w:rsidRDefault="002E41D1" w:rsidP="00990992">
            <w:pPr>
              <w:spacing w:before="20" w:after="20"/>
              <w:jc w:val="right"/>
              <w:rPr>
                <w:color w:val="000000"/>
                <w:sz w:val="18"/>
                <w:szCs w:val="18"/>
                <w:lang w:val="en-US" w:eastAsia="en-CA"/>
              </w:rPr>
            </w:pPr>
          </w:p>
        </w:tc>
        <w:tc>
          <w:tcPr>
            <w:tcW w:w="900" w:type="dxa"/>
            <w:tcBorders>
              <w:left w:val="single" w:sz="4" w:space="0" w:color="auto"/>
              <w:bottom w:val="single" w:sz="4" w:space="0" w:color="auto"/>
              <w:right w:val="single" w:sz="4" w:space="0" w:color="auto"/>
            </w:tcBorders>
            <w:tcMar>
              <w:right w:w="57" w:type="dxa"/>
            </w:tcMar>
            <w:vAlign w:val="center"/>
          </w:tcPr>
          <w:p w14:paraId="2BF5BF62" w14:textId="528141B3" w:rsidR="002E41D1" w:rsidRPr="0036602D" w:rsidRDefault="002E41D1" w:rsidP="00990992">
            <w:pPr>
              <w:spacing w:before="20" w:after="20"/>
              <w:jc w:val="right"/>
              <w:rPr>
                <w:color w:val="000000"/>
                <w:sz w:val="18"/>
                <w:szCs w:val="18"/>
                <w:lang w:val="en-US" w:eastAsia="en-CA"/>
              </w:rPr>
            </w:pPr>
          </w:p>
        </w:tc>
        <w:tc>
          <w:tcPr>
            <w:tcW w:w="991" w:type="dxa"/>
            <w:tcBorders>
              <w:top w:val="single" w:sz="4" w:space="0" w:color="auto"/>
              <w:left w:val="single" w:sz="4" w:space="0" w:color="auto"/>
              <w:bottom w:val="single" w:sz="4" w:space="0" w:color="auto"/>
              <w:right w:val="single" w:sz="4" w:space="0" w:color="auto"/>
            </w:tcBorders>
            <w:tcMar>
              <w:right w:w="57" w:type="dxa"/>
            </w:tcMar>
            <w:vAlign w:val="center"/>
          </w:tcPr>
          <w:p w14:paraId="0DBBDFDB" w14:textId="0741839D" w:rsidR="002E41D1" w:rsidRPr="0036602D" w:rsidRDefault="002E41D1" w:rsidP="00990992">
            <w:pPr>
              <w:spacing w:before="20" w:after="20"/>
              <w:jc w:val="right"/>
              <w:rPr>
                <w:color w:val="000000"/>
                <w:sz w:val="18"/>
                <w:szCs w:val="18"/>
                <w:lang w:val="en-US" w:eastAsia="en-CA"/>
              </w:rPr>
            </w:pPr>
            <w:r w:rsidRPr="0036602D">
              <w:rPr>
                <w:color w:val="000000"/>
                <w:sz w:val="18"/>
                <w:szCs w:val="18"/>
                <w:lang w:val="en-US" w:eastAsia="en-CA"/>
              </w:rPr>
              <w:t>427</w:t>
            </w:r>
            <w:r w:rsidR="0096559C">
              <w:rPr>
                <w:color w:val="000000"/>
                <w:sz w:val="18"/>
                <w:szCs w:val="18"/>
                <w:lang w:val="en-US" w:eastAsia="en-CA"/>
              </w:rPr>
              <w:t>.</w:t>
            </w:r>
            <w:r w:rsidRPr="0036602D">
              <w:rPr>
                <w:color w:val="000000"/>
                <w:sz w:val="18"/>
                <w:szCs w:val="18"/>
                <w:lang w:val="en-US" w:eastAsia="en-CA"/>
              </w:rPr>
              <w:t>165</w:t>
            </w:r>
          </w:p>
        </w:tc>
      </w:tr>
    </w:tbl>
    <w:p w14:paraId="6E9F7FD1" w14:textId="77777777" w:rsidR="00805356" w:rsidRPr="0036602D" w:rsidRDefault="00805356" w:rsidP="00990992">
      <w:pPr>
        <w:spacing w:before="20" w:after="20"/>
        <w:jc w:val="center"/>
        <w:rPr>
          <w:sz w:val="18"/>
          <w:szCs w:val="18"/>
        </w:rPr>
      </w:pPr>
    </w:p>
    <w:tbl>
      <w:tblPr>
        <w:tblStyle w:val="TableGrid"/>
        <w:tblW w:w="608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375"/>
        <w:gridCol w:w="5014"/>
      </w:tblGrid>
      <w:tr w:rsidR="00805356" w:rsidRPr="0036602D" w14:paraId="53AC259C" w14:textId="77777777" w:rsidTr="000F2839">
        <w:trPr>
          <w:trHeight w:val="128"/>
          <w:jc w:val="center"/>
        </w:trPr>
        <w:tc>
          <w:tcPr>
            <w:tcW w:w="6375" w:type="dxa"/>
            <w:vAlign w:val="center"/>
            <w:hideMark/>
          </w:tcPr>
          <w:p w14:paraId="77F757D4" w14:textId="77777777" w:rsidR="00805356" w:rsidRPr="0036602D" w:rsidRDefault="00805356" w:rsidP="00990992">
            <w:pPr>
              <w:spacing w:before="20" w:after="20"/>
              <w:jc w:val="left"/>
              <w:rPr>
                <w:b/>
                <w:sz w:val="18"/>
                <w:szCs w:val="18"/>
                <w:lang w:val="en-US"/>
              </w:rPr>
            </w:pPr>
            <w:r w:rsidRPr="0036602D">
              <w:rPr>
                <w:b/>
                <w:sz w:val="18"/>
                <w:szCs w:val="18"/>
                <w:lang w:val="en-US"/>
              </w:rPr>
              <w:t>Recomendación de la Secretaría:</w:t>
            </w:r>
          </w:p>
        </w:tc>
        <w:tc>
          <w:tcPr>
            <w:tcW w:w="5014" w:type="dxa"/>
            <w:vAlign w:val="center"/>
            <w:hideMark/>
          </w:tcPr>
          <w:p w14:paraId="66F15739" w14:textId="07B4245F" w:rsidR="00805356" w:rsidRPr="0036602D" w:rsidRDefault="00E52BEE" w:rsidP="00990992">
            <w:pPr>
              <w:spacing w:before="20" w:after="20"/>
              <w:jc w:val="center"/>
              <w:rPr>
                <w:sz w:val="18"/>
                <w:szCs w:val="18"/>
                <w:lang w:val="en-US"/>
              </w:rPr>
            </w:pPr>
            <w:r w:rsidRPr="0036602D">
              <w:rPr>
                <w:sz w:val="18"/>
                <w:szCs w:val="18"/>
                <w:lang w:val="en-US"/>
              </w:rPr>
              <w:t>Consideración individual</w:t>
            </w:r>
          </w:p>
        </w:tc>
      </w:tr>
    </w:tbl>
    <w:p w14:paraId="0E2BADD6" w14:textId="77777777" w:rsidR="00805356" w:rsidRPr="00E9063C" w:rsidRDefault="00805356" w:rsidP="00990992">
      <w:r w:rsidRPr="00E9063C">
        <w:br w:type="page"/>
      </w:r>
    </w:p>
    <w:p w14:paraId="3CB8AE41" w14:textId="77777777" w:rsidR="00805356" w:rsidRPr="00E9063C" w:rsidRDefault="00805356" w:rsidP="00990992">
      <w:pPr>
        <w:keepNext/>
        <w:spacing w:after="240"/>
        <w:jc w:val="center"/>
        <w:rPr>
          <w:b/>
        </w:rPr>
      </w:pPr>
      <w:r w:rsidRPr="00E9063C">
        <w:rPr>
          <w:b/>
        </w:rPr>
        <w:lastRenderedPageBreak/>
        <w:t>DESCRIPCIÓN DEL PROYECTO</w:t>
      </w:r>
    </w:p>
    <w:p w14:paraId="1401C058" w14:textId="31D81D42" w:rsidR="00805356" w:rsidRPr="0036602D" w:rsidRDefault="00805356" w:rsidP="00990992">
      <w:pPr>
        <w:numPr>
          <w:ilvl w:val="0"/>
          <w:numId w:val="1"/>
        </w:numPr>
        <w:spacing w:after="240"/>
        <w:outlineLvl w:val="0"/>
        <w:rPr>
          <w:lang w:val="es-ES"/>
        </w:rPr>
      </w:pPr>
      <w:r w:rsidRPr="0036602D">
        <w:rPr>
          <w:lang w:val="es-ES"/>
        </w:rPr>
        <w:t xml:space="preserve">En nombre del Gobierno de </w:t>
      </w:r>
      <w:r w:rsidR="003D5F37" w:rsidRPr="0036602D">
        <w:rPr>
          <w:lang w:val="es-ES"/>
        </w:rPr>
        <w:t>Indonesia</w:t>
      </w:r>
      <w:r w:rsidRPr="0036602D">
        <w:rPr>
          <w:lang w:val="es-ES"/>
        </w:rPr>
        <w:t xml:space="preserve">, </w:t>
      </w:r>
      <w:r w:rsidR="003D5F37" w:rsidRPr="0036602D">
        <w:rPr>
          <w:lang w:val="es-ES"/>
        </w:rPr>
        <w:t xml:space="preserve">el PNUD, </w:t>
      </w:r>
      <w:r w:rsidRPr="0036602D">
        <w:rPr>
          <w:lang w:val="es-ES"/>
        </w:rPr>
        <w:t xml:space="preserve">en su calidad de organismo principal de ejecución, ha presentado una solicitud de financiamiento para el </w:t>
      </w:r>
      <w:r w:rsidR="00F23C58" w:rsidRPr="0036602D">
        <w:rPr>
          <w:lang w:val="es-ES"/>
        </w:rPr>
        <w:t xml:space="preserve">segundo tramo </w:t>
      </w:r>
      <w:r w:rsidRPr="0036602D">
        <w:rPr>
          <w:lang w:val="es-ES"/>
        </w:rPr>
        <w:t>de la</w:t>
      </w:r>
      <w:r w:rsidR="003D5F37" w:rsidRPr="0036602D">
        <w:rPr>
          <w:lang w:val="es-ES"/>
        </w:rPr>
        <w:t xml:space="preserve"> </w:t>
      </w:r>
      <w:r w:rsidR="005B72FC">
        <w:rPr>
          <w:lang w:val="es-ES"/>
        </w:rPr>
        <w:t>etapa</w:t>
      </w:r>
      <w:r w:rsidR="003D5F37" w:rsidRPr="0036602D">
        <w:rPr>
          <w:lang w:val="es-ES"/>
        </w:rPr>
        <w:t xml:space="preserve"> III </w:t>
      </w:r>
      <w:r w:rsidRPr="0036602D">
        <w:rPr>
          <w:lang w:val="es-ES"/>
        </w:rPr>
        <w:t>del Plan de gestión para la eliminación de los HCFC (PGEH), con un costo total de</w:t>
      </w:r>
      <w:r w:rsidR="001A5BA9" w:rsidRPr="0036602D">
        <w:rPr>
          <w:lang w:val="es-ES"/>
        </w:rPr>
        <w:t xml:space="preserve"> </w:t>
      </w:r>
      <w:r w:rsidR="00923D35" w:rsidRPr="0036602D">
        <w:rPr>
          <w:lang w:val="es-ES"/>
        </w:rPr>
        <w:t xml:space="preserve">USD </w:t>
      </w:r>
      <w:r w:rsidR="001A5BA9" w:rsidRPr="0036602D">
        <w:rPr>
          <w:lang w:val="es-ES"/>
        </w:rPr>
        <w:t>6.257.197</w:t>
      </w:r>
      <w:r w:rsidRPr="0036602D">
        <w:rPr>
          <w:lang w:val="es-ES"/>
        </w:rPr>
        <w:t>, que comprende</w:t>
      </w:r>
      <w:r w:rsidR="009D03E0" w:rsidRPr="0036602D">
        <w:rPr>
          <w:lang w:val="es-ES"/>
        </w:rPr>
        <w:t xml:space="preserve"> </w:t>
      </w:r>
      <w:r w:rsidR="00923D35" w:rsidRPr="0036602D">
        <w:rPr>
          <w:lang w:val="es-ES"/>
        </w:rPr>
        <w:t xml:space="preserve">USD </w:t>
      </w:r>
      <w:r w:rsidR="009D03E0" w:rsidRPr="0036602D">
        <w:rPr>
          <w:lang w:val="es-ES"/>
        </w:rPr>
        <w:t>5.415.032</w:t>
      </w:r>
      <w:r w:rsidRPr="0036602D">
        <w:rPr>
          <w:lang w:val="es-ES"/>
        </w:rPr>
        <w:t>, más los gastos de apoyo del organismo por valor de</w:t>
      </w:r>
      <w:r w:rsidR="009D03E0" w:rsidRPr="0036602D">
        <w:rPr>
          <w:lang w:val="es-ES"/>
        </w:rPr>
        <w:t xml:space="preserve"> </w:t>
      </w:r>
      <w:r w:rsidR="00923D35" w:rsidRPr="0036602D">
        <w:rPr>
          <w:lang w:val="es-ES"/>
        </w:rPr>
        <w:t xml:space="preserve">USD </w:t>
      </w:r>
      <w:r w:rsidR="009D03E0" w:rsidRPr="0036602D">
        <w:rPr>
          <w:lang w:val="es-ES"/>
        </w:rPr>
        <w:t>379.052</w:t>
      </w:r>
      <w:r w:rsidRPr="0036602D">
        <w:rPr>
          <w:lang w:val="es-ES"/>
        </w:rPr>
        <w:t xml:space="preserve">, para </w:t>
      </w:r>
      <w:r w:rsidR="003D5F37" w:rsidRPr="0036602D">
        <w:rPr>
          <w:lang w:val="es-ES"/>
        </w:rPr>
        <w:t xml:space="preserve">el PNUD </w:t>
      </w:r>
      <w:r w:rsidRPr="0036602D">
        <w:rPr>
          <w:lang w:val="es-ES"/>
        </w:rPr>
        <w:t>y</w:t>
      </w:r>
      <w:r w:rsidR="009D03E0" w:rsidRPr="0036602D">
        <w:rPr>
          <w:lang w:val="es-ES"/>
        </w:rPr>
        <w:t xml:space="preserve"> </w:t>
      </w:r>
      <w:r w:rsidR="00923D35" w:rsidRPr="0036602D">
        <w:rPr>
          <w:lang w:val="es-ES"/>
        </w:rPr>
        <w:t xml:space="preserve">USD </w:t>
      </w:r>
      <w:r w:rsidR="009D03E0" w:rsidRPr="0036602D">
        <w:rPr>
          <w:lang w:val="es-ES"/>
        </w:rPr>
        <w:t>415</w:t>
      </w:r>
      <w:r w:rsidR="00923D35">
        <w:rPr>
          <w:lang w:val="es-ES"/>
        </w:rPr>
        <w:t>.</w:t>
      </w:r>
      <w:r w:rsidR="009D03E0" w:rsidRPr="0036602D">
        <w:rPr>
          <w:lang w:val="es-ES"/>
        </w:rPr>
        <w:t>000</w:t>
      </w:r>
      <w:r w:rsidRPr="0036602D">
        <w:rPr>
          <w:lang w:val="es-ES"/>
        </w:rPr>
        <w:t>, más gastos de apoyo del organismo por valor de</w:t>
      </w:r>
      <w:r w:rsidR="009D03E0" w:rsidRPr="0036602D">
        <w:rPr>
          <w:lang w:val="es-ES"/>
        </w:rPr>
        <w:t xml:space="preserve"> </w:t>
      </w:r>
      <w:r w:rsidR="00923D35" w:rsidRPr="0036602D">
        <w:rPr>
          <w:lang w:val="es-ES"/>
        </w:rPr>
        <w:t xml:space="preserve">USD </w:t>
      </w:r>
      <w:r w:rsidR="009D03E0" w:rsidRPr="0036602D">
        <w:rPr>
          <w:lang w:val="es-ES"/>
        </w:rPr>
        <w:t>48</w:t>
      </w:r>
      <w:r w:rsidR="00923D35">
        <w:rPr>
          <w:lang w:val="es-ES"/>
        </w:rPr>
        <w:t>.</w:t>
      </w:r>
      <w:r w:rsidR="009D03E0" w:rsidRPr="0036602D">
        <w:rPr>
          <w:lang w:val="es-ES"/>
        </w:rPr>
        <w:t>113</w:t>
      </w:r>
      <w:r w:rsidRPr="0036602D">
        <w:rPr>
          <w:lang w:val="es-ES"/>
        </w:rPr>
        <w:t xml:space="preserve">, para </w:t>
      </w:r>
      <w:r w:rsidR="003D5F37" w:rsidRPr="0036602D">
        <w:rPr>
          <w:lang w:val="es-ES"/>
        </w:rPr>
        <w:t>el Gobierno de Australia</w:t>
      </w:r>
      <w:r w:rsidR="00E25186" w:rsidRPr="0036602D">
        <w:rPr>
          <w:lang w:val="es-ES"/>
        </w:rPr>
        <w:t>.</w:t>
      </w:r>
      <w:r w:rsidRPr="00FA2BB3">
        <w:rPr>
          <w:vertAlign w:val="superscript"/>
        </w:rPr>
        <w:footnoteReference w:id="2"/>
      </w:r>
      <w:r w:rsidRPr="0036602D">
        <w:rPr>
          <w:lang w:val="es-ES"/>
        </w:rPr>
        <w:t xml:space="preserve"> La solicitud incluye un informe sobre la marcha del </w:t>
      </w:r>
      <w:r w:rsidR="00F23C58" w:rsidRPr="0036602D">
        <w:rPr>
          <w:lang w:val="es-ES"/>
        </w:rPr>
        <w:t>primer tramo</w:t>
      </w:r>
      <w:r w:rsidRPr="0036602D">
        <w:rPr>
          <w:lang w:val="es-ES"/>
        </w:rPr>
        <w:t>, el informe de verificación del consumo de HCFC para el periodo</w:t>
      </w:r>
      <w:r w:rsidR="00352859" w:rsidRPr="0036602D">
        <w:rPr>
          <w:lang w:val="es-ES"/>
        </w:rPr>
        <w:t xml:space="preserve"> 2023-2025 </w:t>
      </w:r>
      <w:r w:rsidRPr="0036602D">
        <w:rPr>
          <w:lang w:val="es-ES"/>
        </w:rPr>
        <w:t xml:space="preserve">y el plan de ejecución del tramo para el periodo comprendido entre </w:t>
      </w:r>
      <w:r w:rsidR="00783122" w:rsidRPr="0036602D">
        <w:rPr>
          <w:lang w:val="es-ES"/>
        </w:rPr>
        <w:t xml:space="preserve">julio </w:t>
      </w:r>
      <w:r w:rsidRPr="0036602D">
        <w:rPr>
          <w:lang w:val="es-ES"/>
        </w:rPr>
        <w:t xml:space="preserve">de 2026 y </w:t>
      </w:r>
      <w:r w:rsidR="00783122" w:rsidRPr="0036602D">
        <w:rPr>
          <w:lang w:val="es-ES"/>
        </w:rPr>
        <w:t>diciembre de 2029.</w:t>
      </w:r>
    </w:p>
    <w:p w14:paraId="223CA372" w14:textId="77777777" w:rsidR="00805356" w:rsidRPr="0036602D" w:rsidRDefault="00805356" w:rsidP="00990992">
      <w:pPr>
        <w:keepNext/>
        <w:spacing w:after="240"/>
        <w:rPr>
          <w:u w:val="single"/>
          <w:lang w:val="es-ES"/>
        </w:rPr>
      </w:pPr>
      <w:r w:rsidRPr="0036602D">
        <w:rPr>
          <w:u w:val="single"/>
          <w:lang w:val="es-ES"/>
        </w:rPr>
        <w:t>Informe sobre el consumo de HCFC</w:t>
      </w:r>
    </w:p>
    <w:p w14:paraId="0645227F" w14:textId="77777777" w:rsidR="00F0166B" w:rsidRPr="0036602D" w:rsidRDefault="00F0166B" w:rsidP="00990992">
      <w:pPr>
        <w:pStyle w:val="Heading1"/>
        <w:rPr>
          <w:lang w:val="es-ES"/>
        </w:rPr>
      </w:pPr>
      <w:r w:rsidRPr="0036602D">
        <w:rPr>
          <w:lang w:val="es-ES"/>
        </w:rPr>
        <w:t>El Gobierno de Indonesia notificó un consumo de 110,43 Toneladas PAO de HCFC en 2025 en el informe de ejecución del programa de país (PN), lo que supone un 73 % por debajo del nivel básico para el cumplimiento de HCFC del país. Aún no se han comunicado los datos del artículo 7 correspondientes a 2025. El consumo de HCFC para el período 2021-2025 se muestra en el Cuadro 1.</w:t>
      </w:r>
    </w:p>
    <w:p w14:paraId="1B76C530" w14:textId="4D127522" w:rsidR="00805356" w:rsidRPr="0036602D" w:rsidRDefault="00805356" w:rsidP="00990992">
      <w:pPr>
        <w:keepNext/>
        <w:spacing w:before="240"/>
        <w:rPr>
          <w:b/>
          <w:lang w:val="es-ES"/>
        </w:rPr>
      </w:pPr>
      <w:r w:rsidRPr="0036602D">
        <w:rPr>
          <w:b/>
          <w:lang w:val="es-ES"/>
        </w:rPr>
        <w:t>Cuadro 1. Consumo de HCFC en</w:t>
      </w:r>
      <w:r w:rsidR="00DB1105" w:rsidRPr="0036602D">
        <w:rPr>
          <w:b/>
          <w:lang w:val="es-ES"/>
        </w:rPr>
        <w:t xml:space="preserve"> 2021-2025 en </w:t>
      </w:r>
      <w:r w:rsidR="003D5F37" w:rsidRPr="0036602D">
        <w:rPr>
          <w:b/>
          <w:lang w:val="es-ES"/>
        </w:rPr>
        <w:t xml:space="preserve">Indonesia </w:t>
      </w:r>
      <w:r w:rsidRPr="0036602D">
        <w:rPr>
          <w:b/>
          <w:lang w:val="es-ES"/>
        </w:rPr>
        <w:t>(datos del artículo 7)</w:t>
      </w:r>
    </w:p>
    <w:tbl>
      <w:tblPr>
        <w:tblW w:w="5000" w:type="pct"/>
        <w:tblLayout w:type="fixed"/>
        <w:tblLook w:val="04A0" w:firstRow="1" w:lastRow="0" w:firstColumn="1" w:lastColumn="0" w:noHBand="0" w:noVBand="1"/>
      </w:tblPr>
      <w:tblGrid>
        <w:gridCol w:w="2264"/>
        <w:gridCol w:w="1181"/>
        <w:gridCol w:w="1182"/>
        <w:gridCol w:w="1182"/>
        <w:gridCol w:w="1186"/>
        <w:gridCol w:w="1186"/>
        <w:gridCol w:w="1169"/>
      </w:tblGrid>
      <w:tr w:rsidR="00805356" w:rsidRPr="00FA2BB3" w14:paraId="1D6808C8" w14:textId="77777777" w:rsidTr="003170F6">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6778354" w14:textId="77777777" w:rsidR="00805356" w:rsidRPr="00FA2BB3" w:rsidRDefault="00805356" w:rsidP="00990992">
            <w:pPr>
              <w:keepNext/>
              <w:spacing w:before="20" w:after="20"/>
              <w:jc w:val="center"/>
              <w:rPr>
                <w:b/>
                <w:bCs/>
                <w:color w:val="000000"/>
                <w:sz w:val="20"/>
                <w:szCs w:val="20"/>
              </w:rPr>
            </w:pPr>
            <w:r w:rsidRPr="00FA2BB3">
              <w:rPr>
                <w:b/>
                <w:bCs/>
                <w:color w:val="000000"/>
                <w:sz w:val="20"/>
                <w:szCs w:val="20"/>
              </w:rPr>
              <w:t>HCFC</w:t>
            </w:r>
          </w:p>
        </w:tc>
        <w:tc>
          <w:tcPr>
            <w:tcW w:w="632" w:type="pct"/>
            <w:tcBorders>
              <w:top w:val="single" w:sz="4" w:space="0" w:color="auto"/>
              <w:left w:val="nil"/>
              <w:bottom w:val="single" w:sz="4" w:space="0" w:color="auto"/>
              <w:right w:val="single" w:sz="4" w:space="0" w:color="auto"/>
            </w:tcBorders>
            <w:noWrap/>
            <w:vAlign w:val="center"/>
            <w:hideMark/>
          </w:tcPr>
          <w:p w14:paraId="21F5EC88" w14:textId="77777777" w:rsidR="00805356" w:rsidRPr="00FA2BB3" w:rsidRDefault="00E94E06" w:rsidP="00990992">
            <w:pPr>
              <w:keepNext/>
              <w:spacing w:before="20" w:after="20"/>
              <w:jc w:val="center"/>
              <w:rPr>
                <w:b/>
                <w:bCs/>
                <w:color w:val="000000"/>
                <w:sz w:val="20"/>
                <w:szCs w:val="20"/>
              </w:rPr>
            </w:pPr>
            <w:r w:rsidRPr="00FA2BB3">
              <w:rPr>
                <w:b/>
                <w:bCs/>
                <w:color w:val="000000"/>
                <w:sz w:val="20"/>
                <w:szCs w:val="20"/>
              </w:rPr>
              <w:t>2021</w:t>
            </w:r>
          </w:p>
        </w:tc>
        <w:tc>
          <w:tcPr>
            <w:tcW w:w="632" w:type="pct"/>
            <w:tcBorders>
              <w:top w:val="single" w:sz="4" w:space="0" w:color="auto"/>
              <w:left w:val="nil"/>
              <w:bottom w:val="single" w:sz="4" w:space="0" w:color="auto"/>
              <w:right w:val="single" w:sz="4" w:space="0" w:color="auto"/>
            </w:tcBorders>
            <w:noWrap/>
            <w:vAlign w:val="center"/>
            <w:hideMark/>
          </w:tcPr>
          <w:p w14:paraId="727FEE07" w14:textId="77777777" w:rsidR="00805356" w:rsidRPr="00FA2BB3" w:rsidRDefault="00E94E06" w:rsidP="00990992">
            <w:pPr>
              <w:keepNext/>
              <w:spacing w:before="20" w:after="20"/>
              <w:jc w:val="center"/>
              <w:rPr>
                <w:b/>
                <w:bCs/>
                <w:color w:val="000000"/>
                <w:sz w:val="20"/>
                <w:szCs w:val="20"/>
              </w:rPr>
            </w:pPr>
            <w:r w:rsidRPr="00FA2BB3">
              <w:rPr>
                <w:b/>
                <w:bCs/>
                <w:color w:val="000000"/>
                <w:sz w:val="20"/>
                <w:szCs w:val="20"/>
              </w:rPr>
              <w:t>2022</w:t>
            </w:r>
          </w:p>
        </w:tc>
        <w:tc>
          <w:tcPr>
            <w:tcW w:w="632" w:type="pct"/>
            <w:tcBorders>
              <w:top w:val="single" w:sz="4" w:space="0" w:color="auto"/>
              <w:left w:val="nil"/>
              <w:bottom w:val="single" w:sz="4" w:space="0" w:color="auto"/>
              <w:right w:val="single" w:sz="4" w:space="0" w:color="auto"/>
            </w:tcBorders>
            <w:noWrap/>
            <w:vAlign w:val="center"/>
            <w:hideMark/>
          </w:tcPr>
          <w:p w14:paraId="30DB6D78" w14:textId="77777777" w:rsidR="00805356" w:rsidRPr="00FA2BB3" w:rsidRDefault="00E94E06" w:rsidP="00990992">
            <w:pPr>
              <w:keepNext/>
              <w:spacing w:before="20" w:after="20"/>
              <w:jc w:val="center"/>
              <w:rPr>
                <w:b/>
                <w:bCs/>
                <w:color w:val="000000"/>
                <w:sz w:val="20"/>
                <w:szCs w:val="20"/>
              </w:rPr>
            </w:pPr>
            <w:r w:rsidRPr="00FA2BB3">
              <w:rPr>
                <w:b/>
                <w:bCs/>
                <w:color w:val="000000"/>
                <w:sz w:val="20"/>
                <w:szCs w:val="20"/>
              </w:rPr>
              <w:t>2023</w:t>
            </w:r>
          </w:p>
        </w:tc>
        <w:tc>
          <w:tcPr>
            <w:tcW w:w="634" w:type="pct"/>
            <w:tcBorders>
              <w:top w:val="single" w:sz="4" w:space="0" w:color="auto"/>
              <w:left w:val="nil"/>
              <w:bottom w:val="single" w:sz="4" w:space="0" w:color="auto"/>
              <w:right w:val="single" w:sz="4" w:space="0" w:color="auto"/>
            </w:tcBorders>
          </w:tcPr>
          <w:p w14:paraId="6D034FDC" w14:textId="77777777" w:rsidR="00805356" w:rsidRPr="00FA2BB3" w:rsidRDefault="00E94E06" w:rsidP="00990992">
            <w:pPr>
              <w:keepNext/>
              <w:spacing w:before="20" w:after="20"/>
              <w:jc w:val="center"/>
              <w:rPr>
                <w:b/>
                <w:bCs/>
                <w:color w:val="000000"/>
                <w:sz w:val="20"/>
                <w:szCs w:val="20"/>
              </w:rPr>
            </w:pPr>
            <w:r w:rsidRPr="00FA2BB3">
              <w:rPr>
                <w:b/>
                <w:bCs/>
                <w:color w:val="000000"/>
                <w:sz w:val="20"/>
                <w:szCs w:val="20"/>
              </w:rPr>
              <w:t>2024</w:t>
            </w:r>
          </w:p>
        </w:tc>
        <w:tc>
          <w:tcPr>
            <w:tcW w:w="634" w:type="pct"/>
            <w:tcBorders>
              <w:top w:val="single" w:sz="4" w:space="0" w:color="auto"/>
              <w:left w:val="single" w:sz="4" w:space="0" w:color="auto"/>
              <w:bottom w:val="single" w:sz="4" w:space="0" w:color="auto"/>
              <w:right w:val="single" w:sz="4" w:space="0" w:color="auto"/>
            </w:tcBorders>
          </w:tcPr>
          <w:p w14:paraId="331B9EC3" w14:textId="77777777" w:rsidR="00805356" w:rsidRPr="00FA2BB3" w:rsidRDefault="00805356" w:rsidP="00990992">
            <w:pPr>
              <w:keepNext/>
              <w:spacing w:before="20" w:after="20"/>
              <w:jc w:val="center"/>
              <w:rPr>
                <w:b/>
                <w:bCs/>
                <w:color w:val="000000"/>
                <w:sz w:val="20"/>
                <w:szCs w:val="20"/>
              </w:rPr>
            </w:pPr>
            <w:r w:rsidRPr="00FA2BB3">
              <w:rPr>
                <w:b/>
                <w:bCs/>
                <w:color w:val="000000"/>
                <w:sz w:val="20"/>
                <w:szCs w:val="20"/>
              </w:rPr>
              <w:t>2025</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45A671C9" w14:textId="77777777" w:rsidR="00805356" w:rsidRPr="00FA2BB3" w:rsidRDefault="00805356" w:rsidP="00990992">
            <w:pPr>
              <w:keepNext/>
              <w:spacing w:before="20" w:after="20"/>
              <w:jc w:val="center"/>
              <w:rPr>
                <w:b/>
                <w:bCs/>
                <w:color w:val="000000"/>
                <w:sz w:val="20"/>
                <w:szCs w:val="20"/>
              </w:rPr>
            </w:pPr>
            <w:r w:rsidRPr="00FA2BB3">
              <w:rPr>
                <w:b/>
                <w:bCs/>
                <w:color w:val="000000"/>
                <w:sz w:val="20"/>
                <w:szCs w:val="20"/>
              </w:rPr>
              <w:t>Nivel básico</w:t>
            </w:r>
          </w:p>
        </w:tc>
      </w:tr>
      <w:tr w:rsidR="00805356" w:rsidRPr="00FA2BB3" w14:paraId="30B2B458" w14:textId="77777777" w:rsidTr="009D2FDE">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3B25B58D" w14:textId="77777777" w:rsidR="00805356" w:rsidRPr="00FA2BB3" w:rsidRDefault="00805356" w:rsidP="00990992">
            <w:pPr>
              <w:keepNext/>
              <w:spacing w:before="20" w:after="20"/>
              <w:ind w:left="96"/>
              <w:jc w:val="center"/>
              <w:rPr>
                <w:b/>
                <w:bCs/>
                <w:color w:val="000000"/>
                <w:sz w:val="20"/>
                <w:szCs w:val="20"/>
              </w:rPr>
            </w:pPr>
            <w:r w:rsidRPr="00FA2BB3">
              <w:rPr>
                <w:b/>
                <w:bCs/>
                <w:color w:val="000000"/>
                <w:sz w:val="20"/>
                <w:szCs w:val="20"/>
              </w:rPr>
              <w:t>Toneladas métricas (t)</w:t>
            </w:r>
          </w:p>
        </w:tc>
      </w:tr>
      <w:tr w:rsidR="009F1F4F" w:rsidRPr="00FA2BB3" w14:paraId="54B8525E"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A5FBC26" w14:textId="77777777" w:rsidR="009F1F4F" w:rsidRPr="00FA2BB3" w:rsidRDefault="009F1F4F" w:rsidP="00990992">
            <w:pPr>
              <w:spacing w:before="20" w:after="20"/>
              <w:ind w:left="98"/>
              <w:jc w:val="left"/>
              <w:rPr>
                <w:color w:val="000000"/>
                <w:sz w:val="20"/>
                <w:szCs w:val="20"/>
              </w:rPr>
            </w:pPr>
            <w:r w:rsidRPr="00FA2BB3">
              <w:rPr>
                <w:color w:val="000000"/>
                <w:sz w:val="20"/>
                <w:szCs w:val="20"/>
              </w:rPr>
              <w:t>HCFC-22</w:t>
            </w:r>
          </w:p>
        </w:tc>
        <w:tc>
          <w:tcPr>
            <w:tcW w:w="632" w:type="pct"/>
            <w:tcBorders>
              <w:top w:val="nil"/>
              <w:left w:val="nil"/>
              <w:bottom w:val="single" w:sz="4" w:space="0" w:color="auto"/>
              <w:right w:val="single" w:sz="4" w:space="0" w:color="auto"/>
            </w:tcBorders>
            <w:noWrap/>
          </w:tcPr>
          <w:p w14:paraId="45C20A25" w14:textId="0D418B22" w:rsidR="009F1F4F" w:rsidRPr="00FA2BB3" w:rsidRDefault="00491DF1" w:rsidP="00990992">
            <w:pPr>
              <w:tabs>
                <w:tab w:val="left" w:pos="430"/>
              </w:tabs>
              <w:spacing w:before="20" w:after="20"/>
              <w:ind w:left="-137" w:right="63"/>
              <w:jc w:val="right"/>
              <w:rPr>
                <w:sz w:val="20"/>
                <w:szCs w:val="20"/>
              </w:rPr>
            </w:pPr>
            <w:r w:rsidRPr="00FA2BB3">
              <w:rPr>
                <w:sz w:val="20"/>
                <w:szCs w:val="20"/>
              </w:rPr>
              <w:t>2</w:t>
            </w:r>
            <w:r w:rsidR="0025164C">
              <w:rPr>
                <w:sz w:val="20"/>
                <w:szCs w:val="20"/>
              </w:rPr>
              <w:t>.930</w:t>
            </w:r>
            <w:r w:rsidRPr="00FA2BB3">
              <w:rPr>
                <w:sz w:val="20"/>
                <w:szCs w:val="20"/>
              </w:rPr>
              <w:t>,</w:t>
            </w:r>
            <w:r w:rsidR="0025164C">
              <w:rPr>
                <w:sz w:val="20"/>
                <w:szCs w:val="20"/>
              </w:rPr>
              <w:t>90</w:t>
            </w:r>
          </w:p>
        </w:tc>
        <w:tc>
          <w:tcPr>
            <w:tcW w:w="632" w:type="pct"/>
            <w:tcBorders>
              <w:top w:val="nil"/>
              <w:left w:val="nil"/>
              <w:bottom w:val="single" w:sz="4" w:space="0" w:color="auto"/>
              <w:right w:val="single" w:sz="4" w:space="0" w:color="auto"/>
            </w:tcBorders>
            <w:noWrap/>
          </w:tcPr>
          <w:p w14:paraId="400C0F86" w14:textId="62664AF1" w:rsidR="009F1F4F" w:rsidRPr="00FA2BB3" w:rsidRDefault="009F1F4F" w:rsidP="00990992">
            <w:pPr>
              <w:tabs>
                <w:tab w:val="left" w:pos="430"/>
              </w:tabs>
              <w:spacing w:before="20" w:after="20"/>
              <w:ind w:left="-137" w:right="63"/>
              <w:jc w:val="right"/>
              <w:rPr>
                <w:sz w:val="20"/>
                <w:szCs w:val="20"/>
              </w:rPr>
            </w:pPr>
            <w:r w:rsidRPr="00FA2BB3">
              <w:rPr>
                <w:sz w:val="20"/>
                <w:szCs w:val="20"/>
              </w:rPr>
              <w:t>2.483,68</w:t>
            </w:r>
          </w:p>
        </w:tc>
        <w:tc>
          <w:tcPr>
            <w:tcW w:w="632" w:type="pct"/>
            <w:tcBorders>
              <w:top w:val="nil"/>
              <w:left w:val="nil"/>
              <w:bottom w:val="single" w:sz="4" w:space="0" w:color="auto"/>
              <w:right w:val="single" w:sz="4" w:space="0" w:color="auto"/>
            </w:tcBorders>
            <w:noWrap/>
          </w:tcPr>
          <w:p w14:paraId="29BC589B" w14:textId="6BCDE7D7" w:rsidR="009F1F4F" w:rsidRPr="00FA2BB3" w:rsidRDefault="008E1A01" w:rsidP="00990992">
            <w:pPr>
              <w:tabs>
                <w:tab w:val="left" w:pos="430"/>
              </w:tabs>
              <w:spacing w:before="20" w:after="20"/>
              <w:ind w:left="-137" w:right="63"/>
              <w:jc w:val="right"/>
              <w:rPr>
                <w:sz w:val="20"/>
                <w:szCs w:val="20"/>
              </w:rPr>
            </w:pPr>
            <w:r w:rsidRPr="00FA2BB3">
              <w:rPr>
                <w:sz w:val="20"/>
                <w:szCs w:val="20"/>
              </w:rPr>
              <w:t>2.707,34</w:t>
            </w:r>
          </w:p>
        </w:tc>
        <w:tc>
          <w:tcPr>
            <w:tcW w:w="634" w:type="pct"/>
            <w:tcBorders>
              <w:top w:val="single" w:sz="4" w:space="0" w:color="auto"/>
              <w:left w:val="nil"/>
              <w:bottom w:val="single" w:sz="4" w:space="0" w:color="auto"/>
              <w:right w:val="single" w:sz="4" w:space="0" w:color="auto"/>
            </w:tcBorders>
          </w:tcPr>
          <w:p w14:paraId="399FEC61" w14:textId="42E61522" w:rsidR="009F1F4F" w:rsidRPr="00FA2BB3" w:rsidRDefault="00313691" w:rsidP="00990992">
            <w:pPr>
              <w:tabs>
                <w:tab w:val="left" w:pos="430"/>
              </w:tabs>
              <w:spacing w:before="20" w:after="20"/>
              <w:ind w:left="-137" w:right="63"/>
              <w:jc w:val="right"/>
              <w:rPr>
                <w:sz w:val="20"/>
                <w:szCs w:val="20"/>
              </w:rPr>
            </w:pPr>
            <w:r w:rsidRPr="00FA2BB3">
              <w:rPr>
                <w:sz w:val="20"/>
                <w:szCs w:val="20"/>
              </w:rPr>
              <w:t>2.358,05</w:t>
            </w:r>
          </w:p>
        </w:tc>
        <w:tc>
          <w:tcPr>
            <w:tcW w:w="634" w:type="pct"/>
            <w:tcBorders>
              <w:top w:val="nil"/>
              <w:left w:val="single" w:sz="4" w:space="0" w:color="auto"/>
              <w:bottom w:val="single" w:sz="4" w:space="0" w:color="auto"/>
              <w:right w:val="single" w:sz="4" w:space="0" w:color="auto"/>
            </w:tcBorders>
          </w:tcPr>
          <w:p w14:paraId="473C1650" w14:textId="5901F3FA" w:rsidR="009F1F4F" w:rsidRPr="00FA2BB3" w:rsidRDefault="006C1F49" w:rsidP="00990992">
            <w:pPr>
              <w:tabs>
                <w:tab w:val="left" w:pos="430"/>
              </w:tabs>
              <w:spacing w:before="20" w:after="20"/>
              <w:ind w:left="-137" w:right="63"/>
              <w:jc w:val="right"/>
              <w:rPr>
                <w:sz w:val="20"/>
                <w:szCs w:val="20"/>
              </w:rPr>
            </w:pPr>
            <w:r w:rsidRPr="00FA2BB3">
              <w:rPr>
                <w:sz w:val="20"/>
                <w:szCs w:val="20"/>
              </w:rPr>
              <w:t>1.983,03</w:t>
            </w:r>
          </w:p>
        </w:tc>
        <w:tc>
          <w:tcPr>
            <w:tcW w:w="625" w:type="pct"/>
            <w:tcBorders>
              <w:top w:val="nil"/>
              <w:left w:val="single" w:sz="4" w:space="0" w:color="auto"/>
              <w:bottom w:val="single" w:sz="4" w:space="0" w:color="auto"/>
              <w:right w:val="single" w:sz="4" w:space="0" w:color="auto"/>
            </w:tcBorders>
            <w:noWrap/>
          </w:tcPr>
          <w:p w14:paraId="6730C311" w14:textId="77777777" w:rsidR="009F1F4F" w:rsidRPr="00FA2BB3" w:rsidRDefault="009F1F4F" w:rsidP="00990992">
            <w:pPr>
              <w:tabs>
                <w:tab w:val="left" w:pos="430"/>
              </w:tabs>
              <w:spacing w:before="20" w:after="20"/>
              <w:ind w:left="-137" w:right="63"/>
              <w:jc w:val="right"/>
              <w:rPr>
                <w:sz w:val="20"/>
                <w:szCs w:val="20"/>
              </w:rPr>
            </w:pPr>
            <w:r w:rsidRPr="00FA2BB3">
              <w:rPr>
                <w:sz w:val="20"/>
                <w:szCs w:val="20"/>
              </w:rPr>
              <w:t>4.861,9</w:t>
            </w:r>
          </w:p>
        </w:tc>
      </w:tr>
      <w:tr w:rsidR="009F1F4F" w:rsidRPr="00FA2BB3" w14:paraId="7B345851"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E3CCF44" w14:textId="77777777" w:rsidR="009F1F4F" w:rsidRPr="00FA2BB3" w:rsidRDefault="009F1F4F" w:rsidP="00990992">
            <w:pPr>
              <w:spacing w:before="20" w:after="20"/>
              <w:ind w:left="98"/>
              <w:jc w:val="left"/>
              <w:rPr>
                <w:color w:val="000000"/>
                <w:sz w:val="20"/>
                <w:szCs w:val="20"/>
              </w:rPr>
            </w:pPr>
            <w:r w:rsidRPr="00FA2BB3">
              <w:rPr>
                <w:color w:val="000000"/>
                <w:sz w:val="20"/>
                <w:szCs w:val="20"/>
              </w:rPr>
              <w:t>HCFC-123</w:t>
            </w:r>
          </w:p>
        </w:tc>
        <w:tc>
          <w:tcPr>
            <w:tcW w:w="632" w:type="pct"/>
            <w:tcBorders>
              <w:top w:val="nil"/>
              <w:left w:val="nil"/>
              <w:bottom w:val="single" w:sz="4" w:space="0" w:color="auto"/>
              <w:right w:val="single" w:sz="4" w:space="0" w:color="auto"/>
            </w:tcBorders>
            <w:noWrap/>
          </w:tcPr>
          <w:p w14:paraId="3DE84BDB" w14:textId="4197F3ED" w:rsidR="009F1F4F" w:rsidRPr="00FA2BB3" w:rsidRDefault="009F1F4F" w:rsidP="00990992">
            <w:pPr>
              <w:tabs>
                <w:tab w:val="left" w:pos="430"/>
              </w:tabs>
              <w:spacing w:before="20" w:after="20"/>
              <w:ind w:left="-137" w:right="63"/>
              <w:jc w:val="right"/>
              <w:rPr>
                <w:sz w:val="20"/>
                <w:szCs w:val="20"/>
              </w:rPr>
            </w:pPr>
            <w:r w:rsidRPr="00FA2BB3">
              <w:rPr>
                <w:sz w:val="20"/>
                <w:szCs w:val="20"/>
              </w:rPr>
              <w:t>34,52</w:t>
            </w:r>
          </w:p>
        </w:tc>
        <w:tc>
          <w:tcPr>
            <w:tcW w:w="632" w:type="pct"/>
            <w:tcBorders>
              <w:top w:val="nil"/>
              <w:left w:val="nil"/>
              <w:bottom w:val="single" w:sz="4" w:space="0" w:color="auto"/>
              <w:right w:val="single" w:sz="4" w:space="0" w:color="auto"/>
            </w:tcBorders>
            <w:noWrap/>
          </w:tcPr>
          <w:p w14:paraId="13B2D678" w14:textId="249EA45D" w:rsidR="009F1F4F" w:rsidRPr="00FA2BB3" w:rsidRDefault="009F1F4F" w:rsidP="00990992">
            <w:pPr>
              <w:tabs>
                <w:tab w:val="left" w:pos="430"/>
              </w:tabs>
              <w:spacing w:before="20" w:after="20"/>
              <w:ind w:left="-137" w:right="63"/>
              <w:jc w:val="right"/>
              <w:rPr>
                <w:sz w:val="20"/>
                <w:szCs w:val="20"/>
              </w:rPr>
            </w:pPr>
            <w:r w:rsidRPr="00FA2BB3">
              <w:rPr>
                <w:sz w:val="20"/>
                <w:szCs w:val="20"/>
              </w:rPr>
              <w:t>60,98</w:t>
            </w:r>
          </w:p>
        </w:tc>
        <w:tc>
          <w:tcPr>
            <w:tcW w:w="632" w:type="pct"/>
            <w:tcBorders>
              <w:top w:val="nil"/>
              <w:left w:val="nil"/>
              <w:bottom w:val="single" w:sz="4" w:space="0" w:color="auto"/>
              <w:right w:val="single" w:sz="4" w:space="0" w:color="auto"/>
            </w:tcBorders>
            <w:noWrap/>
          </w:tcPr>
          <w:p w14:paraId="4EDA7F20" w14:textId="72250208" w:rsidR="009F1F4F" w:rsidRPr="00FA2BB3" w:rsidRDefault="00FE0B23" w:rsidP="00990992">
            <w:pPr>
              <w:tabs>
                <w:tab w:val="left" w:pos="430"/>
              </w:tabs>
              <w:spacing w:before="20" w:after="20"/>
              <w:ind w:left="-137" w:right="63"/>
              <w:jc w:val="right"/>
              <w:rPr>
                <w:sz w:val="20"/>
                <w:szCs w:val="20"/>
              </w:rPr>
            </w:pPr>
            <w:r w:rsidRPr="00FA2BB3">
              <w:rPr>
                <w:sz w:val="20"/>
                <w:szCs w:val="20"/>
              </w:rPr>
              <w:t>26,00</w:t>
            </w:r>
          </w:p>
        </w:tc>
        <w:tc>
          <w:tcPr>
            <w:tcW w:w="634" w:type="pct"/>
            <w:tcBorders>
              <w:top w:val="single" w:sz="4" w:space="0" w:color="auto"/>
              <w:left w:val="nil"/>
              <w:bottom w:val="single" w:sz="4" w:space="0" w:color="auto"/>
              <w:right w:val="single" w:sz="4" w:space="0" w:color="auto"/>
            </w:tcBorders>
          </w:tcPr>
          <w:p w14:paraId="2F4BDE0B" w14:textId="2AFBEF8C" w:rsidR="009F1F4F" w:rsidRPr="00FA2BB3" w:rsidRDefault="00313691" w:rsidP="00990992">
            <w:pPr>
              <w:tabs>
                <w:tab w:val="left" w:pos="430"/>
              </w:tabs>
              <w:spacing w:before="20" w:after="20"/>
              <w:ind w:left="-137" w:right="63"/>
              <w:jc w:val="right"/>
              <w:rPr>
                <w:sz w:val="20"/>
                <w:szCs w:val="20"/>
              </w:rPr>
            </w:pPr>
            <w:r w:rsidRPr="00FA2BB3">
              <w:rPr>
                <w:sz w:val="20"/>
                <w:szCs w:val="20"/>
              </w:rPr>
              <w:t>62,99</w:t>
            </w:r>
          </w:p>
        </w:tc>
        <w:tc>
          <w:tcPr>
            <w:tcW w:w="634" w:type="pct"/>
            <w:tcBorders>
              <w:top w:val="nil"/>
              <w:left w:val="single" w:sz="4" w:space="0" w:color="auto"/>
              <w:bottom w:val="single" w:sz="4" w:space="0" w:color="auto"/>
              <w:right w:val="single" w:sz="4" w:space="0" w:color="auto"/>
            </w:tcBorders>
          </w:tcPr>
          <w:p w14:paraId="0C9229A9" w14:textId="30ADDAEF" w:rsidR="009F1F4F" w:rsidRPr="00FA2BB3" w:rsidRDefault="006C1F49" w:rsidP="00990992">
            <w:pPr>
              <w:tabs>
                <w:tab w:val="left" w:pos="430"/>
              </w:tabs>
              <w:spacing w:before="20" w:after="20"/>
              <w:ind w:left="-137" w:right="63"/>
              <w:jc w:val="right"/>
              <w:rPr>
                <w:sz w:val="20"/>
                <w:szCs w:val="20"/>
              </w:rPr>
            </w:pPr>
            <w:r w:rsidRPr="00FA2BB3">
              <w:rPr>
                <w:sz w:val="20"/>
                <w:szCs w:val="20"/>
              </w:rPr>
              <w:t>67,98</w:t>
            </w:r>
          </w:p>
        </w:tc>
        <w:tc>
          <w:tcPr>
            <w:tcW w:w="625" w:type="pct"/>
            <w:tcBorders>
              <w:top w:val="nil"/>
              <w:left w:val="single" w:sz="4" w:space="0" w:color="auto"/>
              <w:bottom w:val="single" w:sz="4" w:space="0" w:color="auto"/>
              <w:right w:val="single" w:sz="4" w:space="0" w:color="auto"/>
            </w:tcBorders>
            <w:noWrap/>
          </w:tcPr>
          <w:p w14:paraId="5E54EDD1" w14:textId="77777777" w:rsidR="009F1F4F" w:rsidRPr="00FA2BB3" w:rsidRDefault="009F1F4F" w:rsidP="00990992">
            <w:pPr>
              <w:tabs>
                <w:tab w:val="left" w:pos="430"/>
              </w:tabs>
              <w:spacing w:before="20" w:after="20"/>
              <w:ind w:left="-137" w:right="63"/>
              <w:jc w:val="right"/>
              <w:rPr>
                <w:sz w:val="20"/>
                <w:szCs w:val="20"/>
              </w:rPr>
            </w:pPr>
            <w:r w:rsidRPr="00FA2BB3">
              <w:rPr>
                <w:sz w:val="20"/>
                <w:szCs w:val="20"/>
              </w:rPr>
              <w:t>192,2</w:t>
            </w:r>
          </w:p>
        </w:tc>
      </w:tr>
      <w:tr w:rsidR="000776F3" w:rsidRPr="00FA2BB3" w14:paraId="79DE6D13"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22D2320" w14:textId="77777777" w:rsidR="000776F3" w:rsidRPr="00FA2BB3" w:rsidRDefault="000776F3" w:rsidP="00990992">
            <w:pPr>
              <w:spacing w:before="20" w:after="20"/>
              <w:ind w:left="98"/>
              <w:jc w:val="left"/>
              <w:rPr>
                <w:color w:val="000000"/>
                <w:sz w:val="20"/>
                <w:szCs w:val="20"/>
              </w:rPr>
            </w:pPr>
            <w:r w:rsidRPr="00FA2BB3">
              <w:rPr>
                <w:color w:val="000000"/>
                <w:sz w:val="20"/>
                <w:szCs w:val="20"/>
              </w:rPr>
              <w:t>HCFC-124</w:t>
            </w:r>
          </w:p>
        </w:tc>
        <w:tc>
          <w:tcPr>
            <w:tcW w:w="632" w:type="pct"/>
            <w:tcBorders>
              <w:top w:val="nil"/>
              <w:left w:val="nil"/>
              <w:bottom w:val="single" w:sz="4" w:space="0" w:color="auto"/>
              <w:right w:val="single" w:sz="4" w:space="0" w:color="auto"/>
            </w:tcBorders>
            <w:noWrap/>
          </w:tcPr>
          <w:p w14:paraId="38A9344E" w14:textId="24DAC887"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4E485838" w14:textId="0C607E5D"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486D4BE9" w14:textId="3A05EA67"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single" w:sz="4" w:space="0" w:color="auto"/>
              <w:left w:val="nil"/>
              <w:bottom w:val="single" w:sz="4" w:space="0" w:color="auto"/>
              <w:right w:val="single" w:sz="4" w:space="0" w:color="auto"/>
            </w:tcBorders>
          </w:tcPr>
          <w:p w14:paraId="2406153E" w14:textId="7E52F545"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nil"/>
              <w:left w:val="single" w:sz="4" w:space="0" w:color="auto"/>
              <w:bottom w:val="single" w:sz="4" w:space="0" w:color="auto"/>
              <w:right w:val="single" w:sz="4" w:space="0" w:color="auto"/>
            </w:tcBorders>
          </w:tcPr>
          <w:p w14:paraId="1869BF12" w14:textId="119185C8" w:rsidR="000776F3" w:rsidRPr="00FA2BB3" w:rsidRDefault="006C1F49" w:rsidP="00990992">
            <w:pPr>
              <w:tabs>
                <w:tab w:val="left" w:pos="430"/>
              </w:tabs>
              <w:spacing w:before="20" w:after="20"/>
              <w:ind w:left="-137" w:right="63"/>
              <w:jc w:val="right"/>
              <w:rPr>
                <w:sz w:val="20"/>
                <w:szCs w:val="20"/>
              </w:rPr>
            </w:pPr>
            <w:r w:rsidRPr="00FA2BB3">
              <w:rPr>
                <w:sz w:val="20"/>
                <w:szCs w:val="20"/>
              </w:rPr>
              <w:t>0,00</w:t>
            </w:r>
          </w:p>
        </w:tc>
        <w:tc>
          <w:tcPr>
            <w:tcW w:w="625" w:type="pct"/>
            <w:tcBorders>
              <w:top w:val="nil"/>
              <w:left w:val="single" w:sz="4" w:space="0" w:color="auto"/>
              <w:bottom w:val="single" w:sz="4" w:space="0" w:color="auto"/>
              <w:right w:val="single" w:sz="4" w:space="0" w:color="auto"/>
            </w:tcBorders>
            <w:noWrap/>
          </w:tcPr>
          <w:p w14:paraId="2BD3DD52" w14:textId="77777777" w:rsidR="000776F3" w:rsidRPr="00FA2BB3" w:rsidRDefault="000776F3" w:rsidP="00990992">
            <w:pPr>
              <w:tabs>
                <w:tab w:val="left" w:pos="430"/>
              </w:tabs>
              <w:spacing w:before="20" w:after="20"/>
              <w:ind w:left="-137" w:right="63"/>
              <w:jc w:val="right"/>
              <w:rPr>
                <w:sz w:val="20"/>
                <w:szCs w:val="20"/>
              </w:rPr>
            </w:pPr>
            <w:r w:rsidRPr="00FA2BB3">
              <w:rPr>
                <w:sz w:val="20"/>
                <w:szCs w:val="20"/>
              </w:rPr>
              <w:t>0,1</w:t>
            </w:r>
          </w:p>
        </w:tc>
      </w:tr>
      <w:tr w:rsidR="000776F3" w:rsidRPr="00FA2BB3" w14:paraId="08453E89"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tcPr>
          <w:p w14:paraId="650B6D62" w14:textId="77777777" w:rsidR="000776F3" w:rsidRPr="00FA2BB3" w:rsidRDefault="000776F3" w:rsidP="00990992">
            <w:pPr>
              <w:spacing w:before="20" w:after="20"/>
              <w:ind w:left="98"/>
              <w:jc w:val="left"/>
              <w:rPr>
                <w:color w:val="000000"/>
                <w:sz w:val="20"/>
                <w:szCs w:val="20"/>
              </w:rPr>
            </w:pPr>
            <w:r w:rsidRPr="00FA2BB3">
              <w:rPr>
                <w:color w:val="000000"/>
                <w:sz w:val="20"/>
                <w:szCs w:val="20"/>
              </w:rPr>
              <w:t>HCFC-141b</w:t>
            </w:r>
          </w:p>
        </w:tc>
        <w:tc>
          <w:tcPr>
            <w:tcW w:w="632" w:type="pct"/>
            <w:tcBorders>
              <w:top w:val="nil"/>
              <w:left w:val="nil"/>
              <w:bottom w:val="single" w:sz="4" w:space="0" w:color="auto"/>
              <w:right w:val="single" w:sz="4" w:space="0" w:color="auto"/>
            </w:tcBorders>
            <w:noWrap/>
          </w:tcPr>
          <w:p w14:paraId="02702FA2" w14:textId="5F8DF7B3" w:rsidR="000776F3" w:rsidRPr="00FA2BB3" w:rsidRDefault="000776F3" w:rsidP="00990992">
            <w:pPr>
              <w:tabs>
                <w:tab w:val="left" w:pos="430"/>
              </w:tabs>
              <w:spacing w:before="20" w:after="20"/>
              <w:ind w:left="-137" w:right="63"/>
              <w:jc w:val="right"/>
              <w:rPr>
                <w:sz w:val="20"/>
                <w:szCs w:val="20"/>
              </w:rPr>
            </w:pPr>
            <w:r w:rsidRPr="00FA2BB3">
              <w:rPr>
                <w:sz w:val="20"/>
                <w:szCs w:val="20"/>
              </w:rPr>
              <w:t>100</w:t>
            </w:r>
          </w:p>
        </w:tc>
        <w:tc>
          <w:tcPr>
            <w:tcW w:w="632" w:type="pct"/>
            <w:tcBorders>
              <w:top w:val="nil"/>
              <w:left w:val="nil"/>
              <w:bottom w:val="single" w:sz="4" w:space="0" w:color="auto"/>
              <w:right w:val="single" w:sz="4" w:space="0" w:color="auto"/>
            </w:tcBorders>
            <w:noWrap/>
          </w:tcPr>
          <w:p w14:paraId="24E003F7" w14:textId="7C6CF03F"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4104D15B" w14:textId="0FFE3FF2"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single" w:sz="4" w:space="0" w:color="auto"/>
              <w:left w:val="nil"/>
              <w:bottom w:val="single" w:sz="4" w:space="0" w:color="auto"/>
              <w:right w:val="single" w:sz="4" w:space="0" w:color="auto"/>
            </w:tcBorders>
          </w:tcPr>
          <w:p w14:paraId="70E06A7F" w14:textId="4F9844DD"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nil"/>
              <w:left w:val="single" w:sz="4" w:space="0" w:color="auto"/>
              <w:bottom w:val="single" w:sz="4" w:space="0" w:color="auto"/>
              <w:right w:val="single" w:sz="4" w:space="0" w:color="auto"/>
            </w:tcBorders>
          </w:tcPr>
          <w:p w14:paraId="6C626D31" w14:textId="0B0412CC" w:rsidR="000776F3" w:rsidRPr="00FA2BB3" w:rsidRDefault="006C1F49" w:rsidP="00990992">
            <w:pPr>
              <w:tabs>
                <w:tab w:val="left" w:pos="430"/>
              </w:tabs>
              <w:spacing w:before="20" w:after="20"/>
              <w:ind w:left="-137" w:right="63"/>
              <w:jc w:val="right"/>
              <w:rPr>
                <w:sz w:val="20"/>
                <w:szCs w:val="20"/>
              </w:rPr>
            </w:pPr>
            <w:r w:rsidRPr="00FA2BB3">
              <w:rPr>
                <w:sz w:val="20"/>
                <w:szCs w:val="20"/>
              </w:rPr>
              <w:t>0,00</w:t>
            </w:r>
          </w:p>
        </w:tc>
        <w:tc>
          <w:tcPr>
            <w:tcW w:w="625" w:type="pct"/>
            <w:tcBorders>
              <w:top w:val="nil"/>
              <w:left w:val="single" w:sz="4" w:space="0" w:color="auto"/>
              <w:bottom w:val="single" w:sz="4" w:space="0" w:color="auto"/>
              <w:right w:val="single" w:sz="4" w:space="0" w:color="auto"/>
            </w:tcBorders>
            <w:noWrap/>
          </w:tcPr>
          <w:p w14:paraId="1703CFBD" w14:textId="77777777" w:rsidR="000776F3" w:rsidRPr="00FA2BB3" w:rsidRDefault="000776F3" w:rsidP="00990992">
            <w:pPr>
              <w:tabs>
                <w:tab w:val="left" w:pos="430"/>
              </w:tabs>
              <w:spacing w:before="20" w:after="20"/>
              <w:ind w:left="-137" w:right="63"/>
              <w:jc w:val="right"/>
              <w:rPr>
                <w:sz w:val="20"/>
                <w:szCs w:val="20"/>
              </w:rPr>
            </w:pPr>
            <w:r w:rsidRPr="00FA2BB3">
              <w:rPr>
                <w:sz w:val="20"/>
                <w:szCs w:val="20"/>
              </w:rPr>
              <w:t>1.205,9</w:t>
            </w:r>
          </w:p>
        </w:tc>
      </w:tr>
      <w:tr w:rsidR="000776F3" w:rsidRPr="00FA2BB3" w14:paraId="7E17BCBF"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37CBC13" w14:textId="77777777" w:rsidR="000776F3" w:rsidRPr="00FA2BB3" w:rsidRDefault="000776F3" w:rsidP="00990992">
            <w:pPr>
              <w:spacing w:before="20" w:after="20"/>
              <w:ind w:left="98"/>
              <w:jc w:val="left"/>
              <w:rPr>
                <w:color w:val="000000"/>
                <w:sz w:val="20"/>
                <w:szCs w:val="20"/>
              </w:rPr>
            </w:pPr>
            <w:r w:rsidRPr="00FA2BB3">
              <w:rPr>
                <w:color w:val="000000"/>
                <w:sz w:val="20"/>
                <w:szCs w:val="20"/>
              </w:rPr>
              <w:t>HCFC-142b</w:t>
            </w:r>
          </w:p>
        </w:tc>
        <w:tc>
          <w:tcPr>
            <w:tcW w:w="632" w:type="pct"/>
            <w:tcBorders>
              <w:top w:val="nil"/>
              <w:left w:val="nil"/>
              <w:bottom w:val="single" w:sz="4" w:space="0" w:color="auto"/>
              <w:right w:val="single" w:sz="4" w:space="0" w:color="auto"/>
            </w:tcBorders>
            <w:noWrap/>
          </w:tcPr>
          <w:p w14:paraId="4348087B" w14:textId="2886C662" w:rsidR="000776F3" w:rsidRPr="00FA2BB3" w:rsidRDefault="0025164C" w:rsidP="00990992">
            <w:pPr>
              <w:tabs>
                <w:tab w:val="left" w:pos="430"/>
              </w:tabs>
              <w:spacing w:before="20" w:after="20"/>
              <w:ind w:left="-137" w:right="63"/>
              <w:jc w:val="right"/>
              <w:rPr>
                <w:sz w:val="20"/>
                <w:szCs w:val="20"/>
              </w:rPr>
            </w:pPr>
            <w:r>
              <w:rPr>
                <w:sz w:val="20"/>
                <w:szCs w:val="20"/>
              </w:rPr>
              <w:t>12,82</w:t>
            </w:r>
          </w:p>
        </w:tc>
        <w:tc>
          <w:tcPr>
            <w:tcW w:w="632" w:type="pct"/>
            <w:tcBorders>
              <w:top w:val="nil"/>
              <w:left w:val="nil"/>
              <w:bottom w:val="single" w:sz="4" w:space="0" w:color="auto"/>
              <w:right w:val="single" w:sz="4" w:space="0" w:color="auto"/>
            </w:tcBorders>
            <w:noWrap/>
          </w:tcPr>
          <w:p w14:paraId="3D7A3FE2" w14:textId="447EEF04"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15F19BD8" w14:textId="27E7E82E"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single" w:sz="4" w:space="0" w:color="auto"/>
              <w:left w:val="nil"/>
              <w:bottom w:val="single" w:sz="4" w:space="0" w:color="auto"/>
              <w:right w:val="single" w:sz="4" w:space="0" w:color="auto"/>
            </w:tcBorders>
          </w:tcPr>
          <w:p w14:paraId="70F45FAB" w14:textId="1F96A23C"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nil"/>
              <w:left w:val="single" w:sz="4" w:space="0" w:color="auto"/>
              <w:bottom w:val="single" w:sz="4" w:space="0" w:color="auto"/>
              <w:right w:val="single" w:sz="4" w:space="0" w:color="auto"/>
            </w:tcBorders>
          </w:tcPr>
          <w:p w14:paraId="6A0717C8" w14:textId="496172C0" w:rsidR="000776F3" w:rsidRPr="00FA2BB3" w:rsidRDefault="006C1F49" w:rsidP="00990992">
            <w:pPr>
              <w:tabs>
                <w:tab w:val="left" w:pos="430"/>
              </w:tabs>
              <w:spacing w:before="20" w:after="20"/>
              <w:ind w:left="-137" w:right="63"/>
              <w:jc w:val="right"/>
              <w:rPr>
                <w:sz w:val="20"/>
                <w:szCs w:val="20"/>
              </w:rPr>
            </w:pPr>
            <w:r w:rsidRPr="00FA2BB3">
              <w:rPr>
                <w:sz w:val="20"/>
                <w:szCs w:val="20"/>
              </w:rPr>
              <w:t>0,00</w:t>
            </w:r>
          </w:p>
        </w:tc>
        <w:tc>
          <w:tcPr>
            <w:tcW w:w="625" w:type="pct"/>
            <w:tcBorders>
              <w:top w:val="nil"/>
              <w:left w:val="single" w:sz="4" w:space="0" w:color="auto"/>
              <w:bottom w:val="single" w:sz="4" w:space="0" w:color="auto"/>
              <w:right w:val="single" w:sz="4" w:space="0" w:color="auto"/>
            </w:tcBorders>
            <w:noWrap/>
          </w:tcPr>
          <w:p w14:paraId="2D284CD1" w14:textId="7AB821D5" w:rsidR="000776F3" w:rsidRPr="00FA2BB3" w:rsidRDefault="00733FFE" w:rsidP="00990992">
            <w:pPr>
              <w:tabs>
                <w:tab w:val="left" w:pos="430"/>
              </w:tabs>
              <w:spacing w:before="20" w:after="20"/>
              <w:ind w:left="-137" w:right="63"/>
              <w:jc w:val="right"/>
              <w:rPr>
                <w:sz w:val="20"/>
                <w:szCs w:val="20"/>
              </w:rPr>
            </w:pPr>
            <w:r w:rsidRPr="00FA2BB3">
              <w:rPr>
                <w:sz w:val="20"/>
                <w:szCs w:val="20"/>
              </w:rPr>
              <w:t>0</w:t>
            </w:r>
            <w:r w:rsidR="002F1FED">
              <w:rPr>
                <w:sz w:val="20"/>
                <w:szCs w:val="20"/>
              </w:rPr>
              <w:t>,0</w:t>
            </w:r>
          </w:p>
        </w:tc>
      </w:tr>
      <w:tr w:rsidR="000776F3" w:rsidRPr="00FA2BB3" w14:paraId="2404607E"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FB0EEE2" w14:textId="77777777" w:rsidR="000776F3" w:rsidRPr="00FA2BB3" w:rsidRDefault="000776F3" w:rsidP="00990992">
            <w:pPr>
              <w:spacing w:before="20" w:after="20"/>
              <w:ind w:left="98"/>
              <w:jc w:val="left"/>
              <w:rPr>
                <w:color w:val="000000"/>
                <w:sz w:val="20"/>
                <w:szCs w:val="20"/>
              </w:rPr>
            </w:pPr>
            <w:r w:rsidRPr="00FA2BB3">
              <w:rPr>
                <w:color w:val="000000"/>
                <w:sz w:val="20"/>
                <w:szCs w:val="20"/>
              </w:rPr>
              <w:t>HCFC-225</w:t>
            </w:r>
          </w:p>
        </w:tc>
        <w:tc>
          <w:tcPr>
            <w:tcW w:w="632" w:type="pct"/>
            <w:tcBorders>
              <w:top w:val="nil"/>
              <w:left w:val="nil"/>
              <w:bottom w:val="single" w:sz="4" w:space="0" w:color="auto"/>
              <w:right w:val="single" w:sz="4" w:space="0" w:color="auto"/>
            </w:tcBorders>
            <w:noWrap/>
          </w:tcPr>
          <w:p w14:paraId="71C94BE9" w14:textId="3B82EFEE"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52721491" w14:textId="634C2542"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7D8BE04E" w14:textId="06C2E835"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single" w:sz="4" w:space="0" w:color="auto"/>
              <w:left w:val="nil"/>
              <w:bottom w:val="single" w:sz="4" w:space="0" w:color="auto"/>
              <w:right w:val="single" w:sz="4" w:space="0" w:color="auto"/>
            </w:tcBorders>
          </w:tcPr>
          <w:p w14:paraId="7A29042C" w14:textId="70DAAA5D"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nil"/>
              <w:left w:val="single" w:sz="4" w:space="0" w:color="auto"/>
              <w:bottom w:val="single" w:sz="4" w:space="0" w:color="auto"/>
              <w:right w:val="single" w:sz="4" w:space="0" w:color="auto"/>
            </w:tcBorders>
          </w:tcPr>
          <w:p w14:paraId="1292054C" w14:textId="5AC862C8" w:rsidR="000776F3" w:rsidRPr="00FA2BB3" w:rsidRDefault="006C1F49" w:rsidP="00990992">
            <w:pPr>
              <w:tabs>
                <w:tab w:val="left" w:pos="430"/>
              </w:tabs>
              <w:spacing w:before="20" w:after="20"/>
              <w:ind w:left="-137" w:right="63"/>
              <w:jc w:val="right"/>
              <w:rPr>
                <w:sz w:val="20"/>
                <w:szCs w:val="20"/>
              </w:rPr>
            </w:pPr>
            <w:r w:rsidRPr="00FA2BB3">
              <w:rPr>
                <w:sz w:val="20"/>
                <w:szCs w:val="20"/>
              </w:rPr>
              <w:t>0,00</w:t>
            </w:r>
          </w:p>
        </w:tc>
        <w:tc>
          <w:tcPr>
            <w:tcW w:w="625" w:type="pct"/>
            <w:tcBorders>
              <w:top w:val="nil"/>
              <w:left w:val="single" w:sz="4" w:space="0" w:color="auto"/>
              <w:bottom w:val="single" w:sz="4" w:space="0" w:color="auto"/>
              <w:right w:val="single" w:sz="4" w:space="0" w:color="auto"/>
            </w:tcBorders>
            <w:noWrap/>
          </w:tcPr>
          <w:p w14:paraId="06E1EB16" w14:textId="77777777" w:rsidR="000776F3" w:rsidRPr="00FA2BB3" w:rsidRDefault="000776F3" w:rsidP="00990992">
            <w:pPr>
              <w:tabs>
                <w:tab w:val="left" w:pos="430"/>
              </w:tabs>
              <w:spacing w:before="20" w:after="20"/>
              <w:ind w:left="-137" w:right="63"/>
              <w:jc w:val="right"/>
              <w:rPr>
                <w:sz w:val="20"/>
                <w:szCs w:val="20"/>
              </w:rPr>
            </w:pPr>
            <w:r w:rsidRPr="00FA2BB3">
              <w:rPr>
                <w:sz w:val="20"/>
                <w:szCs w:val="20"/>
              </w:rPr>
              <w:t>0,3</w:t>
            </w:r>
          </w:p>
        </w:tc>
      </w:tr>
      <w:tr w:rsidR="009F1F4F" w:rsidRPr="00FA2BB3" w14:paraId="3603AA83"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56F68FC6" w14:textId="77777777" w:rsidR="009F1F4F" w:rsidRPr="00FA2BB3" w:rsidRDefault="009F1F4F" w:rsidP="00990992">
            <w:pPr>
              <w:spacing w:before="20" w:after="20"/>
              <w:ind w:left="96"/>
              <w:jc w:val="left"/>
              <w:rPr>
                <w:b/>
                <w:color w:val="000000"/>
                <w:sz w:val="20"/>
                <w:szCs w:val="20"/>
              </w:rPr>
            </w:pPr>
            <w:r w:rsidRPr="00FA2BB3">
              <w:rPr>
                <w:b/>
                <w:color w:val="000000"/>
                <w:sz w:val="20"/>
                <w:szCs w:val="20"/>
              </w:rPr>
              <w:t>Total (t)</w:t>
            </w:r>
          </w:p>
        </w:tc>
        <w:tc>
          <w:tcPr>
            <w:tcW w:w="632" w:type="pct"/>
            <w:tcBorders>
              <w:top w:val="nil"/>
              <w:left w:val="nil"/>
              <w:bottom w:val="single" w:sz="4" w:space="0" w:color="auto"/>
              <w:right w:val="single" w:sz="4" w:space="0" w:color="auto"/>
            </w:tcBorders>
            <w:noWrap/>
          </w:tcPr>
          <w:p w14:paraId="4BF67C24" w14:textId="48F7BBE4" w:rsidR="009F1F4F" w:rsidRPr="00FA2BB3" w:rsidRDefault="009F1F4F" w:rsidP="00990992">
            <w:pPr>
              <w:tabs>
                <w:tab w:val="left" w:pos="430"/>
              </w:tabs>
              <w:spacing w:before="20" w:after="20"/>
              <w:ind w:left="-137" w:right="63"/>
              <w:jc w:val="right"/>
              <w:rPr>
                <w:b/>
                <w:color w:val="000000"/>
                <w:sz w:val="20"/>
                <w:szCs w:val="20"/>
              </w:rPr>
            </w:pPr>
            <w:r w:rsidRPr="00FA2BB3">
              <w:rPr>
                <w:b/>
                <w:color w:val="000000"/>
                <w:sz w:val="20"/>
                <w:szCs w:val="20"/>
              </w:rPr>
              <w:t>3.</w:t>
            </w:r>
            <w:r w:rsidR="0099669C">
              <w:rPr>
                <w:b/>
                <w:color w:val="000000"/>
                <w:sz w:val="20"/>
                <w:szCs w:val="20"/>
              </w:rPr>
              <w:t>078</w:t>
            </w:r>
            <w:r w:rsidRPr="00FA2BB3">
              <w:rPr>
                <w:b/>
                <w:color w:val="000000"/>
                <w:sz w:val="20"/>
                <w:szCs w:val="20"/>
              </w:rPr>
              <w:t>,</w:t>
            </w:r>
            <w:r w:rsidR="0099669C">
              <w:rPr>
                <w:b/>
                <w:color w:val="000000"/>
                <w:sz w:val="20"/>
                <w:szCs w:val="20"/>
              </w:rPr>
              <w:t>25</w:t>
            </w:r>
          </w:p>
        </w:tc>
        <w:tc>
          <w:tcPr>
            <w:tcW w:w="632" w:type="pct"/>
            <w:tcBorders>
              <w:top w:val="nil"/>
              <w:left w:val="nil"/>
              <w:bottom w:val="single" w:sz="4" w:space="0" w:color="auto"/>
              <w:right w:val="single" w:sz="4" w:space="0" w:color="auto"/>
            </w:tcBorders>
            <w:noWrap/>
          </w:tcPr>
          <w:p w14:paraId="4A05496B" w14:textId="0B9DAABC" w:rsidR="009F1F4F" w:rsidRPr="00FA2BB3" w:rsidRDefault="009F1F4F" w:rsidP="00990992">
            <w:pPr>
              <w:tabs>
                <w:tab w:val="left" w:pos="430"/>
              </w:tabs>
              <w:spacing w:before="20" w:after="20"/>
              <w:ind w:left="-137" w:right="63"/>
              <w:jc w:val="right"/>
              <w:rPr>
                <w:b/>
                <w:color w:val="000000"/>
                <w:sz w:val="20"/>
                <w:szCs w:val="20"/>
              </w:rPr>
            </w:pPr>
            <w:r w:rsidRPr="00FA2BB3">
              <w:rPr>
                <w:b/>
                <w:color w:val="000000"/>
                <w:sz w:val="20"/>
                <w:szCs w:val="20"/>
              </w:rPr>
              <w:t>2.544,66</w:t>
            </w:r>
          </w:p>
        </w:tc>
        <w:tc>
          <w:tcPr>
            <w:tcW w:w="632" w:type="pct"/>
            <w:tcBorders>
              <w:top w:val="nil"/>
              <w:left w:val="nil"/>
              <w:bottom w:val="single" w:sz="4" w:space="0" w:color="auto"/>
              <w:right w:val="single" w:sz="4" w:space="0" w:color="auto"/>
            </w:tcBorders>
            <w:noWrap/>
          </w:tcPr>
          <w:p w14:paraId="47DE6DA1" w14:textId="4CF79E0A" w:rsidR="009F1F4F" w:rsidRPr="00FA2BB3" w:rsidRDefault="000D6854" w:rsidP="00990992">
            <w:pPr>
              <w:tabs>
                <w:tab w:val="left" w:pos="430"/>
              </w:tabs>
              <w:spacing w:before="20" w:after="20"/>
              <w:ind w:left="-137" w:right="63"/>
              <w:jc w:val="right"/>
              <w:rPr>
                <w:b/>
                <w:color w:val="000000"/>
                <w:sz w:val="20"/>
                <w:szCs w:val="20"/>
              </w:rPr>
            </w:pPr>
            <w:r w:rsidRPr="00FA2BB3">
              <w:rPr>
                <w:b/>
                <w:color w:val="000000"/>
                <w:sz w:val="20"/>
                <w:szCs w:val="20"/>
              </w:rPr>
              <w:t>2</w:t>
            </w:r>
            <w:r w:rsidR="00FD13D2" w:rsidRPr="00FA2BB3">
              <w:rPr>
                <w:b/>
                <w:color w:val="000000"/>
                <w:sz w:val="20"/>
                <w:szCs w:val="20"/>
              </w:rPr>
              <w:t>.733</w:t>
            </w:r>
            <w:r w:rsidRPr="00FA2BB3">
              <w:rPr>
                <w:b/>
                <w:color w:val="000000"/>
                <w:sz w:val="20"/>
                <w:szCs w:val="20"/>
              </w:rPr>
              <w:t>,</w:t>
            </w:r>
            <w:r w:rsidR="00FD13D2" w:rsidRPr="00FA2BB3">
              <w:rPr>
                <w:b/>
                <w:color w:val="000000"/>
                <w:sz w:val="20"/>
                <w:szCs w:val="20"/>
              </w:rPr>
              <w:t>34</w:t>
            </w:r>
          </w:p>
        </w:tc>
        <w:tc>
          <w:tcPr>
            <w:tcW w:w="634" w:type="pct"/>
            <w:tcBorders>
              <w:top w:val="single" w:sz="4" w:space="0" w:color="auto"/>
              <w:left w:val="nil"/>
              <w:bottom w:val="single" w:sz="4" w:space="0" w:color="auto"/>
              <w:right w:val="single" w:sz="4" w:space="0" w:color="auto"/>
            </w:tcBorders>
          </w:tcPr>
          <w:p w14:paraId="3B209893" w14:textId="1BF596AF" w:rsidR="009F1F4F" w:rsidRPr="00FA2BB3" w:rsidRDefault="00AE1E5D" w:rsidP="00990992">
            <w:pPr>
              <w:tabs>
                <w:tab w:val="left" w:pos="430"/>
              </w:tabs>
              <w:spacing w:before="20" w:after="20"/>
              <w:ind w:left="-137" w:right="63"/>
              <w:jc w:val="right"/>
              <w:rPr>
                <w:b/>
                <w:color w:val="000000"/>
                <w:sz w:val="20"/>
                <w:szCs w:val="20"/>
              </w:rPr>
            </w:pPr>
            <w:r w:rsidRPr="00FA2BB3">
              <w:rPr>
                <w:b/>
                <w:color w:val="000000"/>
                <w:sz w:val="20"/>
                <w:szCs w:val="20"/>
              </w:rPr>
              <w:t>2.421,04</w:t>
            </w:r>
          </w:p>
        </w:tc>
        <w:tc>
          <w:tcPr>
            <w:tcW w:w="634" w:type="pct"/>
            <w:tcBorders>
              <w:top w:val="nil"/>
              <w:left w:val="single" w:sz="4" w:space="0" w:color="auto"/>
              <w:bottom w:val="single" w:sz="4" w:space="0" w:color="auto"/>
              <w:right w:val="single" w:sz="4" w:space="0" w:color="auto"/>
            </w:tcBorders>
          </w:tcPr>
          <w:p w14:paraId="6C8A0622" w14:textId="0B8A736C" w:rsidR="009F1F4F" w:rsidRPr="00FA2BB3" w:rsidRDefault="006C1F49" w:rsidP="00990992">
            <w:pPr>
              <w:tabs>
                <w:tab w:val="left" w:pos="430"/>
              </w:tabs>
              <w:spacing w:before="20" w:after="20"/>
              <w:ind w:left="-137" w:right="63"/>
              <w:jc w:val="right"/>
              <w:rPr>
                <w:b/>
                <w:color w:val="000000"/>
                <w:sz w:val="20"/>
                <w:szCs w:val="20"/>
              </w:rPr>
            </w:pPr>
            <w:r w:rsidRPr="00FA2BB3">
              <w:rPr>
                <w:b/>
                <w:color w:val="000000"/>
                <w:sz w:val="20"/>
                <w:szCs w:val="20"/>
              </w:rPr>
              <w:t>2.051,01</w:t>
            </w:r>
          </w:p>
        </w:tc>
        <w:tc>
          <w:tcPr>
            <w:tcW w:w="625" w:type="pct"/>
            <w:tcBorders>
              <w:top w:val="nil"/>
              <w:left w:val="single" w:sz="4" w:space="0" w:color="auto"/>
              <w:bottom w:val="single" w:sz="4" w:space="0" w:color="auto"/>
              <w:right w:val="single" w:sz="4" w:space="0" w:color="auto"/>
            </w:tcBorders>
            <w:noWrap/>
          </w:tcPr>
          <w:p w14:paraId="061A322D" w14:textId="77777777" w:rsidR="009F1F4F" w:rsidRPr="00FA2BB3" w:rsidRDefault="009F1F4F" w:rsidP="00990992">
            <w:pPr>
              <w:tabs>
                <w:tab w:val="left" w:pos="430"/>
              </w:tabs>
              <w:spacing w:before="20" w:after="20"/>
              <w:ind w:left="-137" w:right="63"/>
              <w:jc w:val="right"/>
              <w:rPr>
                <w:b/>
                <w:color w:val="000000"/>
                <w:sz w:val="20"/>
                <w:szCs w:val="20"/>
              </w:rPr>
            </w:pPr>
            <w:r w:rsidRPr="00FA2BB3">
              <w:rPr>
                <w:b/>
                <w:color w:val="000000"/>
                <w:sz w:val="20"/>
                <w:szCs w:val="20"/>
              </w:rPr>
              <w:t>6.260,4</w:t>
            </w:r>
          </w:p>
        </w:tc>
      </w:tr>
      <w:tr w:rsidR="00805356" w:rsidRPr="00FA2BB3" w14:paraId="6FA6D97C" w14:textId="77777777" w:rsidTr="009D2FDE">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E821685" w14:textId="77777777" w:rsidR="00805356" w:rsidRPr="00FA2BB3" w:rsidRDefault="00805356" w:rsidP="00990992">
            <w:pPr>
              <w:keepNext/>
              <w:spacing w:before="20" w:after="20"/>
              <w:ind w:left="96"/>
              <w:jc w:val="center"/>
              <w:rPr>
                <w:color w:val="000000"/>
                <w:sz w:val="20"/>
                <w:szCs w:val="20"/>
              </w:rPr>
            </w:pPr>
            <w:r w:rsidRPr="00FA2BB3">
              <w:rPr>
                <w:b/>
                <w:bCs/>
                <w:color w:val="000000"/>
                <w:sz w:val="20"/>
                <w:szCs w:val="20"/>
              </w:rPr>
              <w:t>Toneladas PAO</w:t>
            </w:r>
          </w:p>
        </w:tc>
      </w:tr>
      <w:tr w:rsidR="009F1F4F" w:rsidRPr="00FA2BB3" w14:paraId="2B2FC202" w14:textId="77777777" w:rsidTr="00E3741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83CADD1" w14:textId="77777777" w:rsidR="009F1F4F" w:rsidRPr="00FA2BB3" w:rsidRDefault="009F1F4F" w:rsidP="00990992">
            <w:pPr>
              <w:spacing w:before="20" w:after="20"/>
              <w:ind w:left="96"/>
              <w:jc w:val="left"/>
              <w:rPr>
                <w:color w:val="000000"/>
                <w:sz w:val="20"/>
                <w:szCs w:val="20"/>
              </w:rPr>
            </w:pPr>
            <w:r w:rsidRPr="00FA2BB3">
              <w:rPr>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noWrap/>
          </w:tcPr>
          <w:p w14:paraId="0AE505F8" w14:textId="16E2D97D" w:rsidR="009F1F4F" w:rsidRPr="00FA2BB3" w:rsidRDefault="00F16098" w:rsidP="00990992">
            <w:pPr>
              <w:spacing w:before="20" w:after="20"/>
              <w:ind w:left="-279" w:right="63"/>
              <w:jc w:val="right"/>
              <w:rPr>
                <w:color w:val="000000"/>
                <w:sz w:val="20"/>
                <w:szCs w:val="20"/>
                <w:lang w:eastAsia="en-CA"/>
              </w:rPr>
            </w:pPr>
            <w:r>
              <w:rPr>
                <w:color w:val="000000"/>
                <w:sz w:val="20"/>
                <w:szCs w:val="20"/>
                <w:lang w:eastAsia="en-CA"/>
              </w:rPr>
              <w:t>161</w:t>
            </w:r>
            <w:r w:rsidR="009F1F4F" w:rsidRPr="00FA2BB3">
              <w:rPr>
                <w:color w:val="000000"/>
                <w:sz w:val="20"/>
                <w:szCs w:val="20"/>
                <w:lang w:eastAsia="en-CA"/>
              </w:rPr>
              <w:t>,</w:t>
            </w:r>
            <w:r>
              <w:rPr>
                <w:color w:val="000000"/>
                <w:sz w:val="20"/>
                <w:szCs w:val="20"/>
                <w:lang w:eastAsia="en-CA"/>
              </w:rPr>
              <w:t>20</w:t>
            </w:r>
          </w:p>
        </w:tc>
        <w:tc>
          <w:tcPr>
            <w:tcW w:w="632" w:type="pct"/>
            <w:tcBorders>
              <w:top w:val="single" w:sz="4" w:space="0" w:color="auto"/>
              <w:left w:val="single" w:sz="4" w:space="0" w:color="auto"/>
              <w:bottom w:val="single" w:sz="4" w:space="0" w:color="auto"/>
              <w:right w:val="single" w:sz="4" w:space="0" w:color="auto"/>
            </w:tcBorders>
            <w:noWrap/>
          </w:tcPr>
          <w:p w14:paraId="0F22A2CF" w14:textId="00205728" w:rsidR="009F1F4F" w:rsidRPr="00FA2BB3" w:rsidRDefault="009F1F4F" w:rsidP="00990992">
            <w:pPr>
              <w:spacing w:before="20" w:after="20"/>
              <w:ind w:left="-279" w:right="63"/>
              <w:jc w:val="right"/>
              <w:rPr>
                <w:color w:val="000000"/>
                <w:sz w:val="20"/>
                <w:szCs w:val="20"/>
                <w:lang w:eastAsia="en-CA"/>
              </w:rPr>
            </w:pPr>
            <w:r w:rsidRPr="00FA2BB3">
              <w:rPr>
                <w:color w:val="000000"/>
                <w:sz w:val="20"/>
                <w:szCs w:val="20"/>
                <w:lang w:eastAsia="en-CA"/>
              </w:rPr>
              <w:t>136,60</w:t>
            </w:r>
          </w:p>
        </w:tc>
        <w:tc>
          <w:tcPr>
            <w:tcW w:w="632" w:type="pct"/>
            <w:tcBorders>
              <w:top w:val="single" w:sz="4" w:space="0" w:color="auto"/>
              <w:left w:val="single" w:sz="4" w:space="0" w:color="auto"/>
              <w:bottom w:val="single" w:sz="4" w:space="0" w:color="auto"/>
              <w:right w:val="single" w:sz="4" w:space="0" w:color="auto"/>
            </w:tcBorders>
            <w:noWrap/>
          </w:tcPr>
          <w:p w14:paraId="3ECC9D04" w14:textId="5A60241F" w:rsidR="009F1F4F" w:rsidRPr="00FA2BB3" w:rsidRDefault="00635FD0" w:rsidP="00990992">
            <w:pPr>
              <w:spacing w:before="20" w:after="20"/>
              <w:ind w:left="-279" w:right="63"/>
              <w:jc w:val="right"/>
              <w:rPr>
                <w:color w:val="000000"/>
                <w:sz w:val="20"/>
                <w:szCs w:val="20"/>
                <w:lang w:eastAsia="en-CA"/>
              </w:rPr>
            </w:pPr>
            <w:r w:rsidRPr="00FA2BB3">
              <w:rPr>
                <w:color w:val="000000"/>
                <w:sz w:val="20"/>
                <w:szCs w:val="20"/>
                <w:lang w:eastAsia="en-CA"/>
              </w:rPr>
              <w:t>148,90</w:t>
            </w:r>
          </w:p>
        </w:tc>
        <w:tc>
          <w:tcPr>
            <w:tcW w:w="634" w:type="pct"/>
            <w:tcBorders>
              <w:top w:val="single" w:sz="4" w:space="0" w:color="auto"/>
              <w:left w:val="single" w:sz="4" w:space="0" w:color="auto"/>
              <w:bottom w:val="single" w:sz="4" w:space="0" w:color="auto"/>
              <w:right w:val="single" w:sz="4" w:space="0" w:color="auto"/>
            </w:tcBorders>
          </w:tcPr>
          <w:p w14:paraId="4AB076AC" w14:textId="34E76A30" w:rsidR="009F1F4F" w:rsidRPr="00FA2BB3" w:rsidRDefault="00635FD0" w:rsidP="00990992">
            <w:pPr>
              <w:spacing w:before="20" w:after="20"/>
              <w:ind w:left="-279" w:right="63"/>
              <w:jc w:val="right"/>
              <w:rPr>
                <w:color w:val="000000"/>
                <w:sz w:val="20"/>
                <w:szCs w:val="20"/>
                <w:lang w:eastAsia="en-CA"/>
              </w:rPr>
            </w:pPr>
            <w:r w:rsidRPr="00FA2BB3">
              <w:rPr>
                <w:color w:val="000000"/>
                <w:sz w:val="20"/>
                <w:szCs w:val="20"/>
                <w:lang w:eastAsia="en-CA"/>
              </w:rPr>
              <w:t>129,69</w:t>
            </w:r>
          </w:p>
        </w:tc>
        <w:tc>
          <w:tcPr>
            <w:tcW w:w="634" w:type="pct"/>
            <w:tcBorders>
              <w:top w:val="single" w:sz="4" w:space="0" w:color="auto"/>
              <w:left w:val="single" w:sz="4" w:space="0" w:color="auto"/>
              <w:bottom w:val="single" w:sz="4" w:space="0" w:color="auto"/>
              <w:right w:val="single" w:sz="4" w:space="0" w:color="auto"/>
            </w:tcBorders>
          </w:tcPr>
          <w:p w14:paraId="6EC5849D" w14:textId="343109A7" w:rsidR="009F1F4F"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109,07</w:t>
            </w:r>
          </w:p>
        </w:tc>
        <w:tc>
          <w:tcPr>
            <w:tcW w:w="625" w:type="pct"/>
            <w:tcBorders>
              <w:top w:val="single" w:sz="4" w:space="0" w:color="auto"/>
              <w:left w:val="single" w:sz="4" w:space="0" w:color="auto"/>
              <w:bottom w:val="single" w:sz="4" w:space="0" w:color="auto"/>
              <w:right w:val="single" w:sz="4" w:space="0" w:color="auto"/>
            </w:tcBorders>
            <w:noWrap/>
            <w:vAlign w:val="bottom"/>
          </w:tcPr>
          <w:p w14:paraId="2A7D7CF6" w14:textId="77777777" w:rsidR="009F1F4F" w:rsidRPr="00FA2BB3" w:rsidRDefault="009F1F4F" w:rsidP="00990992">
            <w:pPr>
              <w:spacing w:before="20" w:after="20"/>
              <w:ind w:left="-279" w:right="63"/>
              <w:jc w:val="right"/>
              <w:rPr>
                <w:color w:val="000000"/>
                <w:sz w:val="20"/>
                <w:szCs w:val="20"/>
                <w:lang w:eastAsia="en-CA"/>
              </w:rPr>
            </w:pPr>
            <w:r w:rsidRPr="00FA2BB3">
              <w:rPr>
                <w:color w:val="000000"/>
                <w:sz w:val="20"/>
                <w:szCs w:val="20"/>
                <w:lang w:eastAsia="en-CA"/>
              </w:rPr>
              <w:t>267,4</w:t>
            </w:r>
          </w:p>
        </w:tc>
      </w:tr>
      <w:tr w:rsidR="009F1F4F" w:rsidRPr="00FA2BB3" w14:paraId="2667E3FE" w14:textId="77777777" w:rsidTr="00E3741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2329BFE" w14:textId="77777777" w:rsidR="009F1F4F" w:rsidRPr="00FA2BB3" w:rsidRDefault="009F1F4F" w:rsidP="00990992">
            <w:pPr>
              <w:spacing w:before="20" w:after="20"/>
              <w:ind w:left="96"/>
              <w:jc w:val="left"/>
              <w:rPr>
                <w:color w:val="000000"/>
                <w:sz w:val="20"/>
                <w:szCs w:val="20"/>
              </w:rPr>
            </w:pPr>
            <w:r w:rsidRPr="00FA2BB3">
              <w:rPr>
                <w:color w:val="000000"/>
                <w:sz w:val="20"/>
                <w:szCs w:val="20"/>
              </w:rPr>
              <w:t>HCFC-123</w:t>
            </w:r>
          </w:p>
        </w:tc>
        <w:tc>
          <w:tcPr>
            <w:tcW w:w="632" w:type="pct"/>
            <w:tcBorders>
              <w:top w:val="single" w:sz="4" w:space="0" w:color="auto"/>
              <w:left w:val="single" w:sz="4" w:space="0" w:color="auto"/>
              <w:bottom w:val="single" w:sz="4" w:space="0" w:color="auto"/>
              <w:right w:val="single" w:sz="4" w:space="0" w:color="auto"/>
            </w:tcBorders>
            <w:noWrap/>
          </w:tcPr>
          <w:p w14:paraId="4A97543C" w14:textId="18D203B0" w:rsidR="009F1F4F" w:rsidRPr="00FA2BB3" w:rsidRDefault="009F1F4F" w:rsidP="00990992">
            <w:pPr>
              <w:spacing w:before="20" w:after="20"/>
              <w:ind w:left="-279" w:right="63"/>
              <w:jc w:val="right"/>
              <w:rPr>
                <w:color w:val="000000"/>
                <w:sz w:val="20"/>
                <w:szCs w:val="20"/>
                <w:lang w:eastAsia="en-CA"/>
              </w:rPr>
            </w:pPr>
            <w:r w:rsidRPr="00FA2BB3">
              <w:rPr>
                <w:color w:val="000000"/>
                <w:sz w:val="20"/>
                <w:szCs w:val="20"/>
                <w:lang w:eastAsia="en-CA"/>
              </w:rPr>
              <w:t>0,69</w:t>
            </w:r>
          </w:p>
        </w:tc>
        <w:tc>
          <w:tcPr>
            <w:tcW w:w="632" w:type="pct"/>
            <w:tcBorders>
              <w:top w:val="single" w:sz="4" w:space="0" w:color="auto"/>
              <w:left w:val="single" w:sz="4" w:space="0" w:color="auto"/>
              <w:bottom w:val="single" w:sz="4" w:space="0" w:color="auto"/>
              <w:right w:val="single" w:sz="4" w:space="0" w:color="auto"/>
            </w:tcBorders>
            <w:noWrap/>
          </w:tcPr>
          <w:p w14:paraId="2A877065" w14:textId="0E83506B" w:rsidR="009F1F4F" w:rsidRPr="00FA2BB3" w:rsidRDefault="009F1F4F" w:rsidP="00990992">
            <w:pPr>
              <w:spacing w:before="20" w:after="20"/>
              <w:ind w:left="-279" w:right="63"/>
              <w:jc w:val="right"/>
              <w:rPr>
                <w:color w:val="000000"/>
                <w:sz w:val="20"/>
                <w:szCs w:val="20"/>
                <w:lang w:eastAsia="en-CA"/>
              </w:rPr>
            </w:pPr>
            <w:r w:rsidRPr="00FA2BB3">
              <w:rPr>
                <w:color w:val="000000"/>
                <w:sz w:val="20"/>
                <w:szCs w:val="20"/>
                <w:lang w:eastAsia="en-CA"/>
              </w:rPr>
              <w:t>1,22</w:t>
            </w:r>
          </w:p>
        </w:tc>
        <w:tc>
          <w:tcPr>
            <w:tcW w:w="632" w:type="pct"/>
            <w:tcBorders>
              <w:top w:val="single" w:sz="4" w:space="0" w:color="auto"/>
              <w:left w:val="single" w:sz="4" w:space="0" w:color="auto"/>
              <w:bottom w:val="single" w:sz="4" w:space="0" w:color="auto"/>
              <w:right w:val="single" w:sz="4" w:space="0" w:color="auto"/>
            </w:tcBorders>
            <w:noWrap/>
          </w:tcPr>
          <w:p w14:paraId="28EF8A11" w14:textId="4773C50E" w:rsidR="009F1F4F" w:rsidRPr="00FA2BB3" w:rsidRDefault="00614713" w:rsidP="00990992">
            <w:pPr>
              <w:spacing w:before="20" w:after="20"/>
              <w:ind w:left="-279" w:right="63"/>
              <w:jc w:val="right"/>
              <w:rPr>
                <w:color w:val="000000"/>
                <w:sz w:val="20"/>
                <w:szCs w:val="20"/>
                <w:lang w:eastAsia="en-CA"/>
              </w:rPr>
            </w:pPr>
            <w:r w:rsidRPr="00FA2BB3">
              <w:rPr>
                <w:color w:val="000000"/>
                <w:sz w:val="20"/>
                <w:szCs w:val="20"/>
                <w:lang w:eastAsia="en-CA"/>
              </w:rPr>
              <w:t>0,</w:t>
            </w:r>
            <w:r w:rsidR="00ED5E2A" w:rsidRPr="00FA2BB3">
              <w:rPr>
                <w:color w:val="000000"/>
                <w:sz w:val="20"/>
                <w:szCs w:val="20"/>
                <w:lang w:eastAsia="en-CA"/>
              </w:rPr>
              <w:t>52</w:t>
            </w:r>
          </w:p>
        </w:tc>
        <w:tc>
          <w:tcPr>
            <w:tcW w:w="634" w:type="pct"/>
            <w:tcBorders>
              <w:top w:val="single" w:sz="4" w:space="0" w:color="auto"/>
              <w:left w:val="single" w:sz="4" w:space="0" w:color="auto"/>
              <w:bottom w:val="single" w:sz="4" w:space="0" w:color="auto"/>
              <w:right w:val="single" w:sz="4" w:space="0" w:color="auto"/>
            </w:tcBorders>
          </w:tcPr>
          <w:p w14:paraId="08906A92" w14:textId="7BD3CB04" w:rsidR="009F1F4F" w:rsidRPr="00FA2BB3" w:rsidRDefault="00635FD0" w:rsidP="00990992">
            <w:pPr>
              <w:spacing w:before="20" w:after="20"/>
              <w:ind w:left="-279" w:right="63"/>
              <w:jc w:val="right"/>
              <w:rPr>
                <w:color w:val="000000"/>
                <w:sz w:val="20"/>
                <w:szCs w:val="20"/>
                <w:lang w:eastAsia="en-CA"/>
              </w:rPr>
            </w:pPr>
            <w:r w:rsidRPr="00FA2BB3">
              <w:rPr>
                <w:color w:val="000000"/>
                <w:sz w:val="20"/>
                <w:szCs w:val="20"/>
                <w:lang w:eastAsia="en-CA"/>
              </w:rPr>
              <w:t>1,26</w:t>
            </w:r>
          </w:p>
        </w:tc>
        <w:tc>
          <w:tcPr>
            <w:tcW w:w="634" w:type="pct"/>
            <w:tcBorders>
              <w:top w:val="single" w:sz="4" w:space="0" w:color="auto"/>
              <w:left w:val="single" w:sz="4" w:space="0" w:color="auto"/>
              <w:bottom w:val="single" w:sz="4" w:space="0" w:color="auto"/>
              <w:right w:val="single" w:sz="4" w:space="0" w:color="auto"/>
            </w:tcBorders>
          </w:tcPr>
          <w:p w14:paraId="275525F4" w14:textId="50739370" w:rsidR="009F1F4F"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1,36</w:t>
            </w:r>
          </w:p>
        </w:tc>
        <w:tc>
          <w:tcPr>
            <w:tcW w:w="625" w:type="pct"/>
            <w:tcBorders>
              <w:top w:val="single" w:sz="4" w:space="0" w:color="auto"/>
              <w:left w:val="single" w:sz="4" w:space="0" w:color="auto"/>
              <w:bottom w:val="single" w:sz="4" w:space="0" w:color="auto"/>
              <w:right w:val="single" w:sz="4" w:space="0" w:color="auto"/>
            </w:tcBorders>
            <w:noWrap/>
            <w:vAlign w:val="bottom"/>
          </w:tcPr>
          <w:p w14:paraId="089DBCFD" w14:textId="77777777" w:rsidR="009F1F4F" w:rsidRPr="00FA2BB3" w:rsidRDefault="009F1F4F" w:rsidP="00990992">
            <w:pPr>
              <w:spacing w:before="20" w:after="20"/>
              <w:ind w:left="-279" w:right="63"/>
              <w:jc w:val="right"/>
              <w:rPr>
                <w:color w:val="000000"/>
                <w:sz w:val="20"/>
                <w:szCs w:val="20"/>
                <w:lang w:eastAsia="en-CA"/>
              </w:rPr>
            </w:pPr>
            <w:r w:rsidRPr="00FA2BB3">
              <w:rPr>
                <w:color w:val="000000"/>
                <w:sz w:val="20"/>
                <w:szCs w:val="20"/>
                <w:lang w:eastAsia="en-CA"/>
              </w:rPr>
              <w:t>3,8</w:t>
            </w:r>
          </w:p>
        </w:tc>
      </w:tr>
      <w:tr w:rsidR="008300AC" w:rsidRPr="00FA2BB3" w14:paraId="5100B526" w14:textId="77777777" w:rsidTr="00E3741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AA255F2" w14:textId="77777777" w:rsidR="008300AC" w:rsidRPr="00FA2BB3" w:rsidRDefault="008300AC" w:rsidP="00990992">
            <w:pPr>
              <w:spacing w:before="20" w:after="20"/>
              <w:ind w:left="96"/>
              <w:jc w:val="left"/>
              <w:rPr>
                <w:color w:val="000000"/>
                <w:sz w:val="20"/>
                <w:szCs w:val="20"/>
              </w:rPr>
            </w:pPr>
            <w:r w:rsidRPr="00FA2BB3">
              <w:rPr>
                <w:color w:val="000000"/>
                <w:sz w:val="20"/>
                <w:szCs w:val="20"/>
              </w:rPr>
              <w:t>HCFC-124</w:t>
            </w:r>
          </w:p>
        </w:tc>
        <w:tc>
          <w:tcPr>
            <w:tcW w:w="632" w:type="pct"/>
            <w:tcBorders>
              <w:top w:val="single" w:sz="4" w:space="0" w:color="auto"/>
              <w:left w:val="single" w:sz="4" w:space="0" w:color="auto"/>
              <w:bottom w:val="single" w:sz="4" w:space="0" w:color="auto"/>
              <w:right w:val="single" w:sz="4" w:space="0" w:color="auto"/>
            </w:tcBorders>
            <w:noWrap/>
          </w:tcPr>
          <w:p w14:paraId="40C81A7A" w14:textId="432E5AE1"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57AC9402" w14:textId="016D61D3"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12B6FAD4" w14:textId="45E0F8FA"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10C1524A" w14:textId="62289A46"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637E87FE" w14:textId="0852C872"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25" w:type="pct"/>
            <w:tcBorders>
              <w:top w:val="single" w:sz="4" w:space="0" w:color="auto"/>
              <w:left w:val="single" w:sz="4" w:space="0" w:color="auto"/>
              <w:bottom w:val="single" w:sz="4" w:space="0" w:color="auto"/>
              <w:right w:val="single" w:sz="4" w:space="0" w:color="auto"/>
            </w:tcBorders>
            <w:noWrap/>
            <w:vAlign w:val="bottom"/>
          </w:tcPr>
          <w:p w14:paraId="08341470" w14:textId="77777777"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0,0</w:t>
            </w:r>
          </w:p>
        </w:tc>
      </w:tr>
      <w:tr w:rsidR="008300AC" w:rsidRPr="00FA2BB3" w14:paraId="68E91A8E" w14:textId="77777777" w:rsidTr="00E3741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3324FF1" w14:textId="77777777" w:rsidR="008300AC" w:rsidRPr="00FA2BB3" w:rsidRDefault="008300AC" w:rsidP="00990992">
            <w:pPr>
              <w:spacing w:before="20" w:after="20"/>
              <w:ind w:left="96"/>
              <w:jc w:val="left"/>
              <w:rPr>
                <w:color w:val="000000"/>
                <w:sz w:val="20"/>
                <w:szCs w:val="20"/>
              </w:rPr>
            </w:pPr>
            <w:r w:rsidRPr="00FA2BB3">
              <w:rPr>
                <w:color w:val="000000"/>
                <w:sz w:val="20"/>
                <w:szCs w:val="20"/>
              </w:rPr>
              <w:t>HCFC-141b</w:t>
            </w:r>
          </w:p>
        </w:tc>
        <w:tc>
          <w:tcPr>
            <w:tcW w:w="632" w:type="pct"/>
            <w:tcBorders>
              <w:top w:val="single" w:sz="4" w:space="0" w:color="auto"/>
              <w:left w:val="single" w:sz="4" w:space="0" w:color="auto"/>
              <w:bottom w:val="single" w:sz="4" w:space="0" w:color="auto"/>
              <w:right w:val="single" w:sz="4" w:space="0" w:color="auto"/>
            </w:tcBorders>
            <w:noWrap/>
          </w:tcPr>
          <w:p w14:paraId="5C31A1EC" w14:textId="499F9BA6"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11,00</w:t>
            </w:r>
          </w:p>
        </w:tc>
        <w:tc>
          <w:tcPr>
            <w:tcW w:w="632" w:type="pct"/>
            <w:tcBorders>
              <w:top w:val="single" w:sz="4" w:space="0" w:color="auto"/>
              <w:left w:val="single" w:sz="4" w:space="0" w:color="auto"/>
              <w:bottom w:val="single" w:sz="4" w:space="0" w:color="auto"/>
              <w:right w:val="single" w:sz="4" w:space="0" w:color="auto"/>
            </w:tcBorders>
            <w:noWrap/>
          </w:tcPr>
          <w:p w14:paraId="771DBE9C" w14:textId="5A310177"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4B266BBF" w14:textId="62BC72C6"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1C0048A5" w14:textId="4AB3528F"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51EF95A4" w14:textId="6AE08558"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25" w:type="pct"/>
            <w:tcBorders>
              <w:top w:val="single" w:sz="4" w:space="0" w:color="auto"/>
              <w:left w:val="single" w:sz="4" w:space="0" w:color="auto"/>
              <w:bottom w:val="single" w:sz="4" w:space="0" w:color="auto"/>
              <w:right w:val="single" w:sz="4" w:space="0" w:color="auto"/>
            </w:tcBorders>
            <w:noWrap/>
            <w:vAlign w:val="bottom"/>
          </w:tcPr>
          <w:p w14:paraId="6F4C9B27" w14:textId="77777777"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132,6</w:t>
            </w:r>
          </w:p>
        </w:tc>
      </w:tr>
      <w:tr w:rsidR="002F1FED" w:rsidRPr="00FA2BB3" w14:paraId="0CDE2FBF" w14:textId="77777777" w:rsidTr="0082285C">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1ACAF4C" w14:textId="77777777" w:rsidR="002F1FED" w:rsidRPr="00FA2BB3" w:rsidRDefault="002F1FED" w:rsidP="002F1FED">
            <w:pPr>
              <w:spacing w:before="20" w:after="20"/>
              <w:ind w:left="96"/>
              <w:jc w:val="left"/>
              <w:rPr>
                <w:color w:val="000000"/>
                <w:sz w:val="20"/>
                <w:szCs w:val="20"/>
              </w:rPr>
            </w:pPr>
            <w:r w:rsidRPr="00FA2BB3">
              <w:rPr>
                <w:color w:val="000000"/>
                <w:sz w:val="20"/>
                <w:szCs w:val="20"/>
              </w:rPr>
              <w:t>HCFC-142b</w:t>
            </w:r>
          </w:p>
        </w:tc>
        <w:tc>
          <w:tcPr>
            <w:tcW w:w="632" w:type="pct"/>
            <w:tcBorders>
              <w:top w:val="single" w:sz="4" w:space="0" w:color="auto"/>
              <w:left w:val="single" w:sz="4" w:space="0" w:color="auto"/>
              <w:bottom w:val="single" w:sz="4" w:space="0" w:color="auto"/>
              <w:right w:val="single" w:sz="4" w:space="0" w:color="auto"/>
            </w:tcBorders>
            <w:noWrap/>
          </w:tcPr>
          <w:p w14:paraId="68CDDE28" w14:textId="29C19952" w:rsidR="002F1FED" w:rsidRPr="00FA2BB3" w:rsidRDefault="002F1FED" w:rsidP="002F1FED">
            <w:pPr>
              <w:spacing w:before="20" w:after="20"/>
              <w:ind w:left="-279" w:right="63"/>
              <w:jc w:val="right"/>
              <w:rPr>
                <w:color w:val="000000"/>
                <w:sz w:val="20"/>
                <w:szCs w:val="20"/>
                <w:lang w:eastAsia="en-CA"/>
              </w:rPr>
            </w:pPr>
            <w:r w:rsidRPr="00FA2BB3">
              <w:rPr>
                <w:color w:val="000000"/>
                <w:sz w:val="20"/>
                <w:szCs w:val="20"/>
                <w:lang w:eastAsia="en-CA"/>
              </w:rPr>
              <w:t>0,</w:t>
            </w:r>
            <w:r>
              <w:rPr>
                <w:color w:val="000000"/>
                <w:sz w:val="20"/>
                <w:szCs w:val="20"/>
                <w:lang w:eastAsia="en-CA"/>
              </w:rPr>
              <w:t>83</w:t>
            </w:r>
          </w:p>
        </w:tc>
        <w:tc>
          <w:tcPr>
            <w:tcW w:w="632" w:type="pct"/>
            <w:tcBorders>
              <w:top w:val="single" w:sz="4" w:space="0" w:color="auto"/>
              <w:left w:val="single" w:sz="4" w:space="0" w:color="auto"/>
              <w:bottom w:val="single" w:sz="4" w:space="0" w:color="auto"/>
              <w:right w:val="single" w:sz="4" w:space="0" w:color="auto"/>
            </w:tcBorders>
            <w:noWrap/>
          </w:tcPr>
          <w:p w14:paraId="3CD0A5C8" w14:textId="6DA7E6CA" w:rsidR="002F1FED" w:rsidRPr="00FA2BB3" w:rsidRDefault="002F1FED" w:rsidP="002F1FED">
            <w:pPr>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2B74D029" w14:textId="728BFB9B" w:rsidR="002F1FED" w:rsidRPr="00FA2BB3" w:rsidRDefault="002F1FED" w:rsidP="002F1FED">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3B627AF4" w14:textId="5C731DB3" w:rsidR="002F1FED" w:rsidRPr="00FA2BB3" w:rsidRDefault="002F1FED" w:rsidP="002F1FED">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4C13B61C" w14:textId="42686932" w:rsidR="002F1FED" w:rsidRPr="00FA2BB3" w:rsidRDefault="002F1FED" w:rsidP="002F1FED">
            <w:pPr>
              <w:spacing w:before="20" w:after="20"/>
              <w:ind w:left="-279" w:right="63"/>
              <w:jc w:val="right"/>
              <w:rPr>
                <w:color w:val="000000"/>
                <w:sz w:val="20"/>
                <w:szCs w:val="20"/>
                <w:lang w:eastAsia="en-CA"/>
              </w:rPr>
            </w:pPr>
            <w:r w:rsidRPr="00FA2BB3">
              <w:rPr>
                <w:sz w:val="20"/>
                <w:szCs w:val="20"/>
              </w:rPr>
              <w:t>0,00</w:t>
            </w:r>
          </w:p>
        </w:tc>
        <w:tc>
          <w:tcPr>
            <w:tcW w:w="625" w:type="pct"/>
            <w:tcBorders>
              <w:top w:val="single" w:sz="4" w:space="0" w:color="auto"/>
              <w:left w:val="single" w:sz="4" w:space="0" w:color="auto"/>
              <w:bottom w:val="single" w:sz="4" w:space="0" w:color="auto"/>
              <w:right w:val="single" w:sz="4" w:space="0" w:color="auto"/>
            </w:tcBorders>
            <w:noWrap/>
          </w:tcPr>
          <w:p w14:paraId="2B3E375A" w14:textId="1ACDBB4E" w:rsidR="002F1FED" w:rsidRPr="00FA2BB3" w:rsidRDefault="002F1FED" w:rsidP="002F1FED">
            <w:pPr>
              <w:spacing w:before="20" w:after="20"/>
              <w:ind w:left="-279" w:right="63"/>
              <w:jc w:val="right"/>
              <w:rPr>
                <w:color w:val="000000"/>
                <w:sz w:val="20"/>
                <w:szCs w:val="20"/>
                <w:lang w:eastAsia="en-CA"/>
              </w:rPr>
            </w:pPr>
            <w:r w:rsidRPr="00471A75">
              <w:rPr>
                <w:color w:val="000000"/>
                <w:sz w:val="20"/>
                <w:szCs w:val="20"/>
                <w:lang w:eastAsia="en-CA"/>
              </w:rPr>
              <w:t>0,0</w:t>
            </w:r>
          </w:p>
        </w:tc>
      </w:tr>
      <w:tr w:rsidR="002F1FED" w:rsidRPr="00FA2BB3" w14:paraId="1E9FCCC4" w14:textId="77777777" w:rsidTr="005B72FC">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2DA60C4" w14:textId="77777777" w:rsidR="002F1FED" w:rsidRPr="00FA2BB3" w:rsidRDefault="002F1FED" w:rsidP="002F1FED">
            <w:pPr>
              <w:keepNext/>
              <w:spacing w:before="20" w:after="20"/>
              <w:ind w:left="96"/>
              <w:jc w:val="left"/>
              <w:rPr>
                <w:color w:val="000000"/>
                <w:sz w:val="20"/>
                <w:szCs w:val="20"/>
              </w:rPr>
            </w:pPr>
            <w:r w:rsidRPr="00FA2BB3">
              <w:rPr>
                <w:color w:val="000000"/>
                <w:sz w:val="20"/>
                <w:szCs w:val="20"/>
              </w:rPr>
              <w:t>HCFC-225</w:t>
            </w:r>
          </w:p>
        </w:tc>
        <w:tc>
          <w:tcPr>
            <w:tcW w:w="632" w:type="pct"/>
            <w:tcBorders>
              <w:top w:val="single" w:sz="4" w:space="0" w:color="auto"/>
              <w:left w:val="single" w:sz="4" w:space="0" w:color="auto"/>
              <w:bottom w:val="single" w:sz="4" w:space="0" w:color="auto"/>
              <w:right w:val="single" w:sz="4" w:space="0" w:color="auto"/>
            </w:tcBorders>
            <w:noWrap/>
          </w:tcPr>
          <w:p w14:paraId="4EBF29C0" w14:textId="0A70B936" w:rsidR="002F1FED" w:rsidRPr="00FA2BB3" w:rsidRDefault="002F1FED" w:rsidP="002F1FED">
            <w:pPr>
              <w:keepNext/>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16B18FD5" w14:textId="78D695E6" w:rsidR="002F1FED" w:rsidRPr="00FA2BB3" w:rsidRDefault="002F1FED" w:rsidP="002F1FED">
            <w:pPr>
              <w:keepNext/>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34E79321" w14:textId="7F4055CD" w:rsidR="002F1FED" w:rsidRPr="00FA2BB3" w:rsidRDefault="002F1FED" w:rsidP="002F1FED">
            <w:pPr>
              <w:keepNext/>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33042E08" w14:textId="47474F7E" w:rsidR="002F1FED" w:rsidRPr="00FA2BB3" w:rsidRDefault="002F1FED" w:rsidP="002F1FED">
            <w:pPr>
              <w:keepNext/>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4266C8F7" w14:textId="3A98701E" w:rsidR="002F1FED" w:rsidRPr="00FA2BB3" w:rsidRDefault="002F1FED" w:rsidP="002F1FED">
            <w:pPr>
              <w:keepNext/>
              <w:spacing w:before="20" w:after="20"/>
              <w:ind w:left="-279" w:right="63"/>
              <w:jc w:val="right"/>
              <w:rPr>
                <w:color w:val="000000"/>
                <w:sz w:val="20"/>
                <w:szCs w:val="20"/>
                <w:lang w:eastAsia="en-CA"/>
              </w:rPr>
            </w:pPr>
            <w:r w:rsidRPr="00FA2BB3">
              <w:rPr>
                <w:sz w:val="20"/>
                <w:szCs w:val="20"/>
              </w:rPr>
              <w:t>0,00</w:t>
            </w:r>
          </w:p>
        </w:tc>
        <w:tc>
          <w:tcPr>
            <w:tcW w:w="625" w:type="pct"/>
            <w:tcBorders>
              <w:top w:val="single" w:sz="4" w:space="0" w:color="auto"/>
              <w:left w:val="single" w:sz="4" w:space="0" w:color="auto"/>
              <w:bottom w:val="single" w:sz="4" w:space="0" w:color="auto"/>
              <w:right w:val="single" w:sz="4" w:space="0" w:color="auto"/>
            </w:tcBorders>
            <w:noWrap/>
          </w:tcPr>
          <w:p w14:paraId="7C388052" w14:textId="0983D6DF" w:rsidR="002F1FED" w:rsidRPr="00FA2BB3" w:rsidRDefault="002F1FED" w:rsidP="002F1FED">
            <w:pPr>
              <w:keepNext/>
              <w:spacing w:before="20" w:after="20"/>
              <w:ind w:left="-279" w:right="63"/>
              <w:jc w:val="right"/>
              <w:rPr>
                <w:color w:val="000000"/>
                <w:sz w:val="20"/>
                <w:szCs w:val="20"/>
                <w:lang w:eastAsia="en-CA"/>
              </w:rPr>
            </w:pPr>
            <w:r w:rsidRPr="00471A75">
              <w:rPr>
                <w:color w:val="000000"/>
                <w:sz w:val="20"/>
                <w:szCs w:val="20"/>
                <w:lang w:eastAsia="en-CA"/>
              </w:rPr>
              <w:t>0,0</w:t>
            </w:r>
          </w:p>
        </w:tc>
      </w:tr>
      <w:tr w:rsidR="009F1F4F" w:rsidRPr="00FA2BB3" w14:paraId="77AC84A5" w14:textId="77777777" w:rsidTr="005B72FC">
        <w:trPr>
          <w:trHeight w:val="133"/>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37F4228" w14:textId="77777777" w:rsidR="009F1F4F" w:rsidRPr="00FA2BB3" w:rsidRDefault="009F1F4F" w:rsidP="00990992">
            <w:pPr>
              <w:keepNext/>
              <w:spacing w:before="20" w:after="20"/>
              <w:ind w:left="96"/>
              <w:jc w:val="left"/>
              <w:rPr>
                <w:b/>
                <w:sz w:val="20"/>
                <w:szCs w:val="20"/>
              </w:rPr>
            </w:pPr>
            <w:r w:rsidRPr="00FA2BB3">
              <w:rPr>
                <w:b/>
                <w:sz w:val="20"/>
                <w:szCs w:val="20"/>
              </w:rPr>
              <w:t>Total (tons. PAO)</w:t>
            </w:r>
          </w:p>
        </w:tc>
        <w:tc>
          <w:tcPr>
            <w:tcW w:w="632" w:type="pct"/>
            <w:tcBorders>
              <w:top w:val="single" w:sz="4" w:space="0" w:color="auto"/>
              <w:left w:val="single" w:sz="4" w:space="0" w:color="auto"/>
              <w:bottom w:val="single" w:sz="4" w:space="0" w:color="auto"/>
              <w:right w:val="single" w:sz="4" w:space="0" w:color="auto"/>
            </w:tcBorders>
            <w:noWrap/>
          </w:tcPr>
          <w:p w14:paraId="7419F941" w14:textId="677318D2" w:rsidR="009F1F4F" w:rsidRPr="00FA2BB3" w:rsidRDefault="00F16098" w:rsidP="00990992">
            <w:pPr>
              <w:keepNext/>
              <w:spacing w:before="20" w:after="20"/>
              <w:ind w:left="-279" w:right="63"/>
              <w:jc w:val="right"/>
              <w:rPr>
                <w:b/>
                <w:color w:val="000000"/>
                <w:sz w:val="20"/>
                <w:szCs w:val="20"/>
                <w:lang w:eastAsia="en-CA"/>
              </w:rPr>
            </w:pPr>
            <w:r>
              <w:rPr>
                <w:b/>
                <w:color w:val="000000"/>
                <w:sz w:val="20"/>
                <w:szCs w:val="20"/>
                <w:lang w:eastAsia="en-CA"/>
              </w:rPr>
              <w:t>173,72</w:t>
            </w:r>
          </w:p>
        </w:tc>
        <w:tc>
          <w:tcPr>
            <w:tcW w:w="632" w:type="pct"/>
            <w:tcBorders>
              <w:top w:val="single" w:sz="4" w:space="0" w:color="auto"/>
              <w:left w:val="single" w:sz="4" w:space="0" w:color="auto"/>
              <w:bottom w:val="single" w:sz="4" w:space="0" w:color="auto"/>
              <w:right w:val="single" w:sz="4" w:space="0" w:color="auto"/>
            </w:tcBorders>
            <w:noWrap/>
          </w:tcPr>
          <w:p w14:paraId="237C3537" w14:textId="63D668B3" w:rsidR="009F1F4F" w:rsidRPr="00FA2BB3" w:rsidRDefault="009F1F4F" w:rsidP="00990992">
            <w:pPr>
              <w:keepNext/>
              <w:spacing w:before="20" w:after="20"/>
              <w:ind w:left="-279" w:right="63"/>
              <w:jc w:val="right"/>
              <w:rPr>
                <w:b/>
                <w:color w:val="000000"/>
                <w:sz w:val="20"/>
                <w:szCs w:val="20"/>
                <w:lang w:eastAsia="en-CA"/>
              </w:rPr>
            </w:pPr>
            <w:r w:rsidRPr="00FA2BB3">
              <w:rPr>
                <w:b/>
                <w:color w:val="000000"/>
                <w:sz w:val="20"/>
                <w:szCs w:val="20"/>
                <w:lang w:eastAsia="en-CA"/>
              </w:rPr>
              <w:t>137,82</w:t>
            </w:r>
          </w:p>
        </w:tc>
        <w:tc>
          <w:tcPr>
            <w:tcW w:w="632" w:type="pct"/>
            <w:tcBorders>
              <w:top w:val="single" w:sz="4" w:space="0" w:color="auto"/>
              <w:left w:val="single" w:sz="4" w:space="0" w:color="auto"/>
              <w:bottom w:val="single" w:sz="4" w:space="0" w:color="auto"/>
              <w:right w:val="single" w:sz="4" w:space="0" w:color="auto"/>
            </w:tcBorders>
            <w:noWrap/>
          </w:tcPr>
          <w:p w14:paraId="6F124988" w14:textId="0D9266E4" w:rsidR="009F1F4F" w:rsidRPr="00FA2BB3" w:rsidRDefault="00CB66A6" w:rsidP="00990992">
            <w:pPr>
              <w:keepNext/>
              <w:spacing w:before="20" w:after="20"/>
              <w:ind w:left="-279" w:right="63"/>
              <w:jc w:val="right"/>
              <w:rPr>
                <w:b/>
                <w:color w:val="000000"/>
                <w:sz w:val="20"/>
                <w:szCs w:val="20"/>
                <w:lang w:eastAsia="en-CA"/>
              </w:rPr>
            </w:pPr>
            <w:r w:rsidRPr="00FA2BB3">
              <w:rPr>
                <w:b/>
                <w:color w:val="000000"/>
                <w:sz w:val="20"/>
                <w:szCs w:val="20"/>
                <w:lang w:eastAsia="en-CA"/>
              </w:rPr>
              <w:t>149,</w:t>
            </w:r>
            <w:r w:rsidR="00246CD9" w:rsidRPr="00FA2BB3">
              <w:rPr>
                <w:b/>
                <w:color w:val="000000"/>
                <w:sz w:val="20"/>
                <w:szCs w:val="20"/>
                <w:lang w:eastAsia="en-CA"/>
              </w:rPr>
              <w:t>42</w:t>
            </w:r>
          </w:p>
        </w:tc>
        <w:tc>
          <w:tcPr>
            <w:tcW w:w="634" w:type="pct"/>
            <w:tcBorders>
              <w:top w:val="single" w:sz="4" w:space="0" w:color="auto"/>
              <w:left w:val="single" w:sz="4" w:space="0" w:color="auto"/>
              <w:bottom w:val="single" w:sz="4" w:space="0" w:color="auto"/>
              <w:right w:val="single" w:sz="4" w:space="0" w:color="auto"/>
            </w:tcBorders>
          </w:tcPr>
          <w:p w14:paraId="2B9BDC58" w14:textId="1E3FD3BC" w:rsidR="009F1F4F" w:rsidRPr="00FA2BB3" w:rsidRDefault="00CB66A6" w:rsidP="00990992">
            <w:pPr>
              <w:keepNext/>
              <w:spacing w:before="20" w:after="20"/>
              <w:ind w:left="-279" w:right="63"/>
              <w:jc w:val="right"/>
              <w:rPr>
                <w:b/>
                <w:color w:val="000000"/>
                <w:sz w:val="20"/>
                <w:szCs w:val="20"/>
                <w:lang w:eastAsia="en-CA"/>
              </w:rPr>
            </w:pPr>
            <w:r w:rsidRPr="00FA2BB3">
              <w:rPr>
                <w:b/>
                <w:color w:val="000000"/>
                <w:sz w:val="20"/>
                <w:szCs w:val="20"/>
                <w:lang w:eastAsia="en-CA"/>
              </w:rPr>
              <w:t>130,95</w:t>
            </w:r>
          </w:p>
        </w:tc>
        <w:tc>
          <w:tcPr>
            <w:tcW w:w="634" w:type="pct"/>
            <w:tcBorders>
              <w:top w:val="single" w:sz="4" w:space="0" w:color="auto"/>
              <w:left w:val="single" w:sz="4" w:space="0" w:color="auto"/>
              <w:bottom w:val="single" w:sz="4" w:space="0" w:color="auto"/>
              <w:right w:val="single" w:sz="4" w:space="0" w:color="auto"/>
            </w:tcBorders>
          </w:tcPr>
          <w:p w14:paraId="1560F237" w14:textId="1BFF0A9E" w:rsidR="009F1F4F" w:rsidRPr="00FA2BB3" w:rsidRDefault="008300AC" w:rsidP="00990992">
            <w:pPr>
              <w:keepNext/>
              <w:spacing w:before="20" w:after="20"/>
              <w:ind w:left="-279" w:right="63"/>
              <w:jc w:val="right"/>
              <w:rPr>
                <w:b/>
                <w:color w:val="000000"/>
                <w:sz w:val="20"/>
                <w:szCs w:val="20"/>
                <w:lang w:eastAsia="en-CA"/>
              </w:rPr>
            </w:pPr>
            <w:r w:rsidRPr="00FA2BB3">
              <w:rPr>
                <w:b/>
                <w:color w:val="000000"/>
                <w:sz w:val="20"/>
                <w:szCs w:val="20"/>
                <w:lang w:eastAsia="en-CA"/>
              </w:rPr>
              <w:t>110,43</w:t>
            </w:r>
          </w:p>
        </w:tc>
        <w:tc>
          <w:tcPr>
            <w:tcW w:w="625" w:type="pct"/>
            <w:tcBorders>
              <w:top w:val="single" w:sz="4" w:space="0" w:color="auto"/>
              <w:left w:val="single" w:sz="4" w:space="0" w:color="auto"/>
              <w:bottom w:val="single" w:sz="4" w:space="0" w:color="auto"/>
              <w:right w:val="single" w:sz="4" w:space="0" w:color="auto"/>
            </w:tcBorders>
            <w:noWrap/>
            <w:vAlign w:val="bottom"/>
          </w:tcPr>
          <w:p w14:paraId="4338DE14" w14:textId="77777777" w:rsidR="009F1F4F" w:rsidRPr="00FA2BB3" w:rsidRDefault="009F1F4F" w:rsidP="00990992">
            <w:pPr>
              <w:keepNext/>
              <w:spacing w:before="20" w:after="20"/>
              <w:ind w:left="-279" w:right="63"/>
              <w:jc w:val="right"/>
              <w:rPr>
                <w:b/>
                <w:color w:val="000000"/>
                <w:sz w:val="20"/>
                <w:szCs w:val="20"/>
                <w:lang w:eastAsia="en-CA"/>
              </w:rPr>
            </w:pPr>
            <w:r w:rsidRPr="00FA2BB3">
              <w:rPr>
                <w:b/>
                <w:color w:val="000000"/>
                <w:sz w:val="20"/>
                <w:szCs w:val="20"/>
                <w:lang w:eastAsia="en-CA"/>
              </w:rPr>
              <w:t>403,9</w:t>
            </w:r>
          </w:p>
        </w:tc>
      </w:tr>
    </w:tbl>
    <w:p w14:paraId="4DBF4442" w14:textId="3F4CEF40" w:rsidR="00805356" w:rsidRPr="00FA2BB3" w:rsidRDefault="00805356" w:rsidP="00990992">
      <w:pPr>
        <w:keepNext/>
        <w:rPr>
          <w:sz w:val="18"/>
          <w:szCs w:val="18"/>
        </w:rPr>
      </w:pPr>
      <w:r w:rsidRPr="00FA2BB3">
        <w:rPr>
          <w:sz w:val="18"/>
          <w:szCs w:val="18"/>
        </w:rPr>
        <w:t xml:space="preserve">* </w:t>
      </w:r>
      <w:r w:rsidR="006E0355" w:rsidRPr="00FA2BB3">
        <w:rPr>
          <w:sz w:val="18"/>
          <w:szCs w:val="18"/>
        </w:rPr>
        <w:t xml:space="preserve">Datos de </w:t>
      </w:r>
      <w:r w:rsidR="00192035">
        <w:rPr>
          <w:sz w:val="18"/>
          <w:szCs w:val="18"/>
        </w:rPr>
        <w:t>CP</w:t>
      </w:r>
      <w:r w:rsidR="006E0355" w:rsidRPr="00FA2BB3">
        <w:rPr>
          <w:sz w:val="18"/>
          <w:szCs w:val="18"/>
        </w:rPr>
        <w:t>.</w:t>
      </w:r>
    </w:p>
    <w:p w14:paraId="3A303ACD" w14:textId="77777777" w:rsidR="00212EC3" w:rsidRPr="00FA2BB3" w:rsidRDefault="00212EC3" w:rsidP="00990992">
      <w:pPr>
        <w:keepNext/>
        <w:rPr>
          <w:sz w:val="18"/>
          <w:szCs w:val="18"/>
        </w:rPr>
      </w:pPr>
    </w:p>
    <w:p w14:paraId="7052C689" w14:textId="0486C086" w:rsidR="00C26DDB" w:rsidRPr="0036602D" w:rsidRDefault="00C26DDB" w:rsidP="00990992">
      <w:pPr>
        <w:pStyle w:val="Heading1"/>
        <w:rPr>
          <w:lang w:val="es-ES"/>
        </w:rPr>
      </w:pPr>
      <w:r w:rsidRPr="0036602D">
        <w:rPr>
          <w:lang w:val="es-ES"/>
        </w:rPr>
        <w:t xml:space="preserve">El HCFC-22 se ha utilizado exclusivamente para el mantenimiento tras la prohibición de 2015 de su uso en la fabricación de equipos de refrigeración y aire acondicionado (RAC). Su consumo ha disminuido gracias a la mejora de las prácticas de mantenimiento, el uso de refrigerantes alternativos, las restricciones a los equipos que utilizan HCFC-22 y la ejecución continuada del sistema de licencias y cupos de HCFC. El consumo de HCFC-141b, que se había utilizado como agente espumante, se eliminó progresivamente tras las conversiones en el sector de la fabricación de espuma de poliuretano y la prohibición de su uso e importación, en forma pura y premezclada, a partir del 1 de enero de 2022. El HCFC-123 se utiliza para el mantenimiento de refrigeradores comerciales existentes y en usos de extinción de incendios. Su consumo aumentó en 2024 y 2025 en comparación con 2023, lo que refleja una demanda inusualmente baja en 2023 debido a la reducción de la actividad de los edificios comerciales que utilizan refrigeradores comerciales con HCFC-123. Se espera que la prohibición de la importación, la fabricación y la instalación de </w:t>
      </w:r>
      <w:r w:rsidRPr="0036602D">
        <w:rPr>
          <w:lang w:val="es-ES"/>
        </w:rPr>
        <w:lastRenderedPageBreak/>
        <w:t xml:space="preserve">refrigeradores comerciales a base de HCFC-123, que entrará en vigor el 1 de enero de 2026, evite una nueva demanda en el sector de servicio y mantenimiento de refrigeradores. No se ha notificado ningún consumo de HCFC-142b desde 2022, y tampoco se ha notificado ningún consumo de HCFC-225 </w:t>
      </w:r>
      <w:r w:rsidR="009C12C5" w:rsidRPr="0036602D">
        <w:rPr>
          <w:lang w:val="es-ES"/>
        </w:rPr>
        <w:t>entre</w:t>
      </w:r>
      <w:r w:rsidRPr="0036602D">
        <w:rPr>
          <w:lang w:val="es-ES"/>
        </w:rPr>
        <w:t xml:space="preserve"> 2021 </w:t>
      </w:r>
      <w:r w:rsidR="009C12C5" w:rsidRPr="0036602D">
        <w:rPr>
          <w:lang w:val="es-ES"/>
        </w:rPr>
        <w:t>y</w:t>
      </w:r>
      <w:r w:rsidRPr="0036602D">
        <w:rPr>
          <w:lang w:val="es-ES"/>
        </w:rPr>
        <w:t xml:space="preserve"> 2025. El consumo total de HCFC fue inusualmente bajo en 2022 debido a que una disputa legal entre dos importadores autorizados impidió el pleno uso de sus cuotas, y el consumo se recuperó en 2023 tras la resolución de la disputa.</w:t>
      </w:r>
    </w:p>
    <w:p w14:paraId="53B17BF2" w14:textId="77777777" w:rsidR="00805356" w:rsidRPr="0036602D" w:rsidRDefault="00805356" w:rsidP="00990992">
      <w:pPr>
        <w:keepNext/>
        <w:spacing w:after="240"/>
        <w:rPr>
          <w:i/>
          <w:lang w:val="es-ES"/>
        </w:rPr>
      </w:pPr>
      <w:r w:rsidRPr="0036602D">
        <w:rPr>
          <w:i/>
          <w:lang w:val="es-ES"/>
        </w:rPr>
        <w:t>Informe de ejecución del programa país</w:t>
      </w:r>
    </w:p>
    <w:p w14:paraId="58B61961" w14:textId="7ACC3AE4" w:rsidR="00564900" w:rsidRPr="0036602D" w:rsidRDefault="00F6210A" w:rsidP="00990992">
      <w:pPr>
        <w:pStyle w:val="Heading1"/>
        <w:rPr>
          <w:lang w:val="es-ES"/>
        </w:rPr>
      </w:pPr>
      <w:r w:rsidRPr="0036602D">
        <w:rPr>
          <w:lang w:val="es-ES"/>
        </w:rPr>
        <w:t xml:space="preserve">Los datos sobre el consumo de HCFC facilitados por el Gobierno de Indonesia en su informe de ejecución del programa nacional para 2024 están en concordancia con los datos notificados en virtud del artículo 7 del Protocolo de Montreal. </w:t>
      </w:r>
    </w:p>
    <w:p w14:paraId="496C5A4D" w14:textId="6AC15C26" w:rsidR="00805356" w:rsidRPr="009A5261" w:rsidRDefault="00805356" w:rsidP="00990992">
      <w:pPr>
        <w:keepNext/>
        <w:spacing w:after="240"/>
        <w:rPr>
          <w:i/>
        </w:rPr>
      </w:pPr>
      <w:r w:rsidRPr="009A5261">
        <w:rPr>
          <w:i/>
        </w:rPr>
        <w:t>Informe de verificación</w:t>
      </w:r>
    </w:p>
    <w:p w14:paraId="7CC5CE6B" w14:textId="36E909DD" w:rsidR="00F650DD" w:rsidRPr="0036602D" w:rsidRDefault="00F650DD" w:rsidP="00990992">
      <w:pPr>
        <w:numPr>
          <w:ilvl w:val="0"/>
          <w:numId w:val="1"/>
        </w:numPr>
        <w:spacing w:after="240"/>
        <w:outlineLvl w:val="0"/>
        <w:rPr>
          <w:lang w:val="es-ES"/>
        </w:rPr>
      </w:pPr>
      <w:r w:rsidRPr="0036602D">
        <w:rPr>
          <w:lang w:val="es-ES"/>
        </w:rPr>
        <w:t xml:space="preserve">El informe de verificación confirmó que el Gobierno </w:t>
      </w:r>
      <w:r w:rsidR="00871F1A" w:rsidRPr="0036602D">
        <w:rPr>
          <w:lang w:val="es-ES"/>
        </w:rPr>
        <w:t xml:space="preserve">de Indonesia </w:t>
      </w:r>
      <w:r w:rsidRPr="0036602D">
        <w:rPr>
          <w:lang w:val="es-ES"/>
        </w:rPr>
        <w:t>estaba aplicando un sistema de concesión de licencias y cupos para las importaciones y exportaciones de HCFC y que el consumo total de HCFC notificado en virtud del artículo 7 del Protocolo de Montreal para 2023 a 2024, y en el informe de ejecución del programa de país para 2025, era correcto (como se muestra en el Cuadro 1 anterior). El informe de verificación concluyó que Indonesia había alcanzado los objetivos especificados en el Acuerdo entre el país y el Comité Ejecutivo y que había cumplido con el Protocolo de Montreal durante el período de verificación</w:t>
      </w:r>
      <w:r w:rsidR="00871F1A" w:rsidRPr="0036602D">
        <w:rPr>
          <w:lang w:val="es-ES"/>
        </w:rPr>
        <w:t xml:space="preserve">. </w:t>
      </w:r>
      <w:r w:rsidRPr="0036602D">
        <w:rPr>
          <w:lang w:val="es-ES"/>
        </w:rPr>
        <w:t xml:space="preserve">Se determinó que </w:t>
      </w:r>
      <w:r w:rsidR="00871F1A" w:rsidRPr="0036602D">
        <w:rPr>
          <w:lang w:val="es-ES"/>
        </w:rPr>
        <w:t xml:space="preserve">el </w:t>
      </w:r>
      <w:r w:rsidRPr="0036602D">
        <w:rPr>
          <w:lang w:val="es-ES"/>
        </w:rPr>
        <w:t xml:space="preserve">sistema general de concesión de licencias, seguimiento y cumplimiento era sólido, transparente y funcionaba de manera eficaz. </w:t>
      </w:r>
    </w:p>
    <w:p w14:paraId="7640A8FD" w14:textId="5F7641E9" w:rsidR="00D452B0" w:rsidRPr="0036602D" w:rsidRDefault="00D452B0" w:rsidP="00990992">
      <w:pPr>
        <w:numPr>
          <w:ilvl w:val="0"/>
          <w:numId w:val="1"/>
        </w:numPr>
        <w:spacing w:after="240"/>
        <w:outlineLvl w:val="0"/>
        <w:rPr>
          <w:lang w:val="es-ES"/>
        </w:rPr>
      </w:pPr>
      <w:r w:rsidRPr="0036602D">
        <w:rPr>
          <w:lang w:val="es-ES"/>
        </w:rPr>
        <w:t>El informe de verificación reveló una discrepancia menor en el consumo de HCFC-123 en 2023, ya que el informe de ejecución del Plan de Cooperación indicaba el límite de la cuota en lugar del consumo real. El Gobierno de Indonesia revisará sus datos del Plan de Cumplimiento de 2023 antes de la 98</w:t>
      </w:r>
      <w:r w:rsidR="004C1DAF">
        <w:rPr>
          <w:lang w:val="es-ES"/>
        </w:rPr>
        <w:t xml:space="preserve">ª </w:t>
      </w:r>
      <w:r w:rsidRPr="0036602D">
        <w:rPr>
          <w:lang w:val="es-ES"/>
        </w:rPr>
        <w:t xml:space="preserve">reunión y reforzará las comprobaciones cruzadas entre los datos del Plan de Cumplimiento y los del artículo 7, mejorará la coordinación entre las instituciones pertinentes y los importadores, introducirá una etapa de verificación adicional para distinguir las asignaciones de cuota del consumo real, y proporcionará capacitación a los funcionarios responsables. Las asignaciones de cuota no desembolsadas disminuyeron significativamente, pasando de aproximadamente </w:t>
      </w:r>
      <w:r w:rsidR="00A84DDA" w:rsidRPr="0036602D">
        <w:rPr>
          <w:lang w:val="es-ES"/>
        </w:rPr>
        <w:t xml:space="preserve">el 6 </w:t>
      </w:r>
      <w:r w:rsidRPr="0036602D">
        <w:rPr>
          <w:lang w:val="es-ES"/>
        </w:rPr>
        <w:t xml:space="preserve">% en 2021 a alrededor </w:t>
      </w:r>
      <w:r w:rsidR="00A84DDA" w:rsidRPr="0036602D">
        <w:rPr>
          <w:lang w:val="es-ES"/>
        </w:rPr>
        <w:t xml:space="preserve">del 1 </w:t>
      </w:r>
      <w:r w:rsidRPr="0036602D">
        <w:rPr>
          <w:lang w:val="es-ES"/>
        </w:rPr>
        <w:t>% en 2024 y 2025, lo que el PNUD atribuyó al refuerzo de la supervisión trimestral, a una colaboración más estrecha con los importadores para realizar un seguimiento de la utilización de las cuotas y a la normalización de las condiciones de importación tras las perturbaciones causadas por la pandemia del Covid-19.</w:t>
      </w:r>
    </w:p>
    <w:p w14:paraId="4B8CE764" w14:textId="7F9821F3" w:rsidR="00F650DD" w:rsidRPr="0036602D" w:rsidRDefault="00F650DD" w:rsidP="00990992">
      <w:pPr>
        <w:numPr>
          <w:ilvl w:val="0"/>
          <w:numId w:val="1"/>
        </w:numPr>
        <w:spacing w:after="240"/>
        <w:outlineLvl w:val="0"/>
        <w:rPr>
          <w:lang w:val="es-ES"/>
        </w:rPr>
      </w:pPr>
      <w:r w:rsidRPr="0036602D">
        <w:rPr>
          <w:lang w:val="es-ES"/>
        </w:rPr>
        <w:t xml:space="preserve">El informe de verificación recomendó seguir reforzando la conciliación de datos entre los sistemas de presentación de informes del Plan de Control y del artículo 7; mantener la coordinación entre el Ministerio del Medio Ambiente </w:t>
      </w:r>
      <w:r w:rsidR="009C2694" w:rsidRPr="0036602D">
        <w:rPr>
          <w:lang w:val="es-ES"/>
        </w:rPr>
        <w:t>(MoE)</w:t>
      </w:r>
      <w:r w:rsidRPr="0036602D">
        <w:rPr>
          <w:lang w:val="es-ES"/>
        </w:rPr>
        <w:t xml:space="preserve">, el Ministerio de Comercio y las Aduanas para respaldar el funcionamiento eficaz del sistema de licencias, cuotas y cumplimiento; acortar los plazos de revisión para la evaluación del desempeño de los importadores; y continuar con la creación de capacidad y la sensibilización de los importadores, los funcionarios de aduanas y otras partes interesadas. El PNUD confirmó que estas recomendaciones se están abordando de manera continua, entre otras cosas mediante reuniones trimestrales, la supervisión periódica del desempeño de los importadores y actividades de creación de capacidad en el marco de la etapa III del PGEH. </w:t>
      </w:r>
    </w:p>
    <w:p w14:paraId="76531938" w14:textId="32D182C2" w:rsidR="00B45E02" w:rsidRPr="0036602D" w:rsidRDefault="00B45E02" w:rsidP="00990992">
      <w:pPr>
        <w:keepNext/>
        <w:spacing w:after="240"/>
        <w:rPr>
          <w:u w:val="single"/>
          <w:lang w:val="es-ES"/>
        </w:rPr>
      </w:pPr>
      <w:r w:rsidRPr="0036602D">
        <w:rPr>
          <w:u w:val="single"/>
          <w:lang w:val="es-ES"/>
        </w:rPr>
        <w:t xml:space="preserve">Estado de ejecución de la etapa I del PGEH </w:t>
      </w:r>
    </w:p>
    <w:p w14:paraId="6CFB69F5" w14:textId="627F97D1" w:rsidR="00B45E02" w:rsidRPr="0036602D" w:rsidRDefault="00B45E02" w:rsidP="00990992">
      <w:pPr>
        <w:numPr>
          <w:ilvl w:val="0"/>
          <w:numId w:val="1"/>
        </w:numPr>
        <w:spacing w:after="240"/>
        <w:outlineLvl w:val="0"/>
        <w:rPr>
          <w:lang w:val="es-ES"/>
        </w:rPr>
      </w:pPr>
      <w:r w:rsidRPr="0036602D">
        <w:rPr>
          <w:lang w:val="es-ES"/>
        </w:rPr>
        <w:t xml:space="preserve">La etapa II del PGEH se completó </w:t>
      </w:r>
      <w:r w:rsidR="00952D91" w:rsidRPr="0036602D">
        <w:rPr>
          <w:lang w:val="es-ES"/>
        </w:rPr>
        <w:t>el</w:t>
      </w:r>
      <w:r w:rsidRPr="0036602D">
        <w:rPr>
          <w:lang w:val="es-ES"/>
        </w:rPr>
        <w:t xml:space="preserve"> 1 de diciembre de 2024, </w:t>
      </w:r>
      <w:r w:rsidR="00952D91" w:rsidRPr="0036602D">
        <w:rPr>
          <w:lang w:val="es-ES"/>
        </w:rPr>
        <w:t xml:space="preserve">de acuerdo con </w:t>
      </w:r>
      <w:r w:rsidRPr="0036602D">
        <w:rPr>
          <w:lang w:val="es-ES"/>
        </w:rPr>
        <w:t xml:space="preserve">el párrafo 14 del Acuerdo. </w:t>
      </w:r>
      <w:r w:rsidR="00264D7B" w:rsidRPr="0036602D">
        <w:rPr>
          <w:lang w:val="es-ES"/>
        </w:rPr>
        <w:t xml:space="preserve">De acuerdo con lo dispuesto en la decisión 81/29, </w:t>
      </w:r>
      <w:r w:rsidRPr="0036602D">
        <w:rPr>
          <w:lang w:val="es-ES"/>
        </w:rPr>
        <w:t>el informe de finalización del proyecto se presentó el</w:t>
      </w:r>
      <w:r w:rsidR="00952D91" w:rsidRPr="0036602D">
        <w:rPr>
          <w:lang w:val="es-ES"/>
        </w:rPr>
        <w:t xml:space="preserve"> 27 de abril de 2026</w:t>
      </w:r>
      <w:r w:rsidRPr="0036602D">
        <w:rPr>
          <w:lang w:val="es-ES"/>
        </w:rPr>
        <w:t>.</w:t>
      </w:r>
    </w:p>
    <w:p w14:paraId="7B88340D" w14:textId="68A01896" w:rsidR="00805356" w:rsidRPr="0036602D" w:rsidRDefault="00805356" w:rsidP="00990992">
      <w:pPr>
        <w:keepNext/>
        <w:spacing w:after="240"/>
        <w:rPr>
          <w:u w:val="single"/>
          <w:lang w:val="es-ES"/>
        </w:rPr>
      </w:pPr>
      <w:r w:rsidRPr="0036602D">
        <w:rPr>
          <w:u w:val="single"/>
          <w:lang w:val="es-ES"/>
        </w:rPr>
        <w:lastRenderedPageBreak/>
        <w:t xml:space="preserve">Informe sobre la marcha del </w:t>
      </w:r>
      <w:r w:rsidR="00F23C58" w:rsidRPr="0036602D">
        <w:rPr>
          <w:u w:val="single"/>
          <w:lang w:val="es-ES"/>
        </w:rPr>
        <w:t xml:space="preserve">segundo tramo </w:t>
      </w:r>
      <w:r w:rsidRPr="0036602D">
        <w:rPr>
          <w:u w:val="single"/>
          <w:lang w:val="es-ES"/>
        </w:rPr>
        <w:t xml:space="preserve">de </w:t>
      </w:r>
      <w:r w:rsidR="003D5F37" w:rsidRPr="0036602D">
        <w:rPr>
          <w:u w:val="single"/>
          <w:lang w:val="es-ES"/>
        </w:rPr>
        <w:t xml:space="preserve">la etapa III </w:t>
      </w:r>
      <w:r w:rsidRPr="0036602D">
        <w:rPr>
          <w:u w:val="single"/>
          <w:lang w:val="es-ES"/>
        </w:rPr>
        <w:t>del PGEH</w:t>
      </w:r>
    </w:p>
    <w:p w14:paraId="3341D67A" w14:textId="03549509" w:rsidR="00805356" w:rsidRDefault="00805356" w:rsidP="00990992">
      <w:pPr>
        <w:keepNext/>
        <w:spacing w:after="240"/>
        <w:rPr>
          <w:iCs/>
        </w:rPr>
      </w:pPr>
      <w:r w:rsidRPr="00E9063C">
        <w:rPr>
          <w:i/>
        </w:rPr>
        <w:t>Marco jurídico</w:t>
      </w:r>
    </w:p>
    <w:p w14:paraId="562A3AFF" w14:textId="1AD2B51B" w:rsidR="00511DB0" w:rsidRPr="0036602D" w:rsidRDefault="00511DB0" w:rsidP="00990992">
      <w:pPr>
        <w:numPr>
          <w:ilvl w:val="0"/>
          <w:numId w:val="1"/>
        </w:numPr>
        <w:spacing w:after="240"/>
        <w:outlineLvl w:val="0"/>
        <w:rPr>
          <w:lang w:val="es-ES"/>
        </w:rPr>
      </w:pPr>
      <w:r w:rsidRPr="0036602D">
        <w:rPr>
          <w:lang w:val="es-ES"/>
        </w:rPr>
        <w:t xml:space="preserve">Indonesia cuenta con un marco normativo y reglamentario integral para el control de las sustancias controladas por el Protocolo de Montreal. El sistema de licencias de SAO se estableció en 1998, se revisó en 2006 para incluir los HCFC y se modificó nuevamente en 2012. Las regulaciones específicas para los HCFC incluyen la prohibición del uso de HCFC-22 y HCFC-141b en los sectores de la fabricación de equipos de refrigeración y aire acondicionado (RAC); la importación de equipos de RAC que utilizan HCFC-22, con o sin carga de refrigerante; y el uso e importación de HCFC-141b, a granel y contenido en polioles premezclados de importación, a partir del 1 de enero de 2022. El marco también prevé que las cuotas se emitan únicamente a importadores registrados con licencias de importación válidas, la ejecución continuada de un sistema de licencias </w:t>
      </w:r>
      <w:r w:rsidR="008D51E0" w:rsidRPr="0036602D">
        <w:rPr>
          <w:lang w:val="es-ES"/>
        </w:rPr>
        <w:t>electrónicas,</w:t>
      </w:r>
      <w:r w:rsidRPr="0036602D">
        <w:rPr>
          <w:lang w:val="es-ES"/>
        </w:rPr>
        <w:t xml:space="preserve"> y regula las importaciones de equipos de refrigeración y aire acondicionado a través de zonas de libre comercio y áreas fuera de la jurisdicción aduanera. </w:t>
      </w:r>
    </w:p>
    <w:p w14:paraId="4D03F8D4" w14:textId="2E175B2B" w:rsidR="00511DB0" w:rsidRPr="0036602D" w:rsidRDefault="00511DB0" w:rsidP="00990992">
      <w:pPr>
        <w:numPr>
          <w:ilvl w:val="0"/>
          <w:numId w:val="1"/>
        </w:numPr>
        <w:spacing w:after="240"/>
        <w:outlineLvl w:val="0"/>
        <w:rPr>
          <w:lang w:val="es-ES"/>
        </w:rPr>
      </w:pPr>
      <w:r w:rsidRPr="0036602D">
        <w:rPr>
          <w:lang w:val="es-ES"/>
        </w:rPr>
        <w:t xml:space="preserve">El marco reglamentario se reforzó aún más mediante reglamentos ministeriales emitidos en 2024 y 2025 (Reglamento Ministerial de Medio Ambiente y Silvicultura nº 7 de 2024; Reglamento Ministerial de Medio Ambiente/BPLH nº 25 de 2025; Reglamento del Ministro de Comercio nº 20 de 2025), que reforzaron las aprobaciones de importación, la concesión de licencias y la gestión de cuotas, incluso para las SAO y los HFC. En el marco del primer tramo de la </w:t>
      </w:r>
      <w:r w:rsidR="005B72FC">
        <w:rPr>
          <w:lang w:val="es-ES"/>
        </w:rPr>
        <w:t>etapa</w:t>
      </w:r>
      <w:r w:rsidRPr="0036602D">
        <w:rPr>
          <w:lang w:val="es-ES"/>
        </w:rPr>
        <w:t xml:space="preserve"> III del PGEH, se integraron las políticas y la información normativa en un sistema de elaboración de perfiles de riesgo en línea dentro de la plataforma nacional de ventanilla única, lo que permitió la generación automática de perfiles de importación de bajo y alto riesgo para apoyar la aplicación de la normativa aduanera.</w:t>
      </w:r>
      <w:r w:rsidR="00342701" w:rsidRPr="0036602D">
        <w:rPr>
          <w:lang w:val="es-ES"/>
        </w:rPr>
        <w:t xml:space="preserve"> </w:t>
      </w:r>
      <w:r w:rsidRPr="0036602D">
        <w:rPr>
          <w:lang w:val="es-ES"/>
        </w:rPr>
        <w:t xml:space="preserve">El marco se reforzó aún más mediante la prohibición de los refrigeradores comerciales que utilizan HCFC-123, con efecto a partir del 1 de enero de 2026, incluidos los productos de sistemas de refrigeración </w:t>
      </w:r>
      <w:r w:rsidR="00175ADA" w:rsidRPr="0036602D">
        <w:rPr>
          <w:lang w:val="es-ES"/>
        </w:rPr>
        <w:t>(</w:t>
      </w:r>
      <w:r w:rsidRPr="0036602D">
        <w:rPr>
          <w:lang w:val="es-ES"/>
        </w:rPr>
        <w:t>excepto los extintores de incendios</w:t>
      </w:r>
      <w:r w:rsidR="00175ADA" w:rsidRPr="0036602D">
        <w:rPr>
          <w:lang w:val="es-ES"/>
        </w:rPr>
        <w:t xml:space="preserve">) </w:t>
      </w:r>
      <w:r w:rsidRPr="0036602D">
        <w:rPr>
          <w:lang w:val="es-ES"/>
        </w:rPr>
        <w:t>y los equipos electrónicos de refrigeración que contengan HCFC-123, ya estén vacíos o cargados, a través de la reglamentación Ministerial de Comercio nº 47 de 2025 sobre mercancías cuya importación está prohibida.</w:t>
      </w:r>
    </w:p>
    <w:p w14:paraId="14CC90A1" w14:textId="79E9D791" w:rsidR="00FC40D8" w:rsidRPr="0036602D" w:rsidRDefault="00FC40D8" w:rsidP="00990992">
      <w:pPr>
        <w:numPr>
          <w:ilvl w:val="0"/>
          <w:numId w:val="1"/>
        </w:numPr>
        <w:spacing w:after="240"/>
        <w:outlineLvl w:val="0"/>
        <w:rPr>
          <w:lang w:val="es-ES"/>
        </w:rPr>
      </w:pPr>
      <w:r w:rsidRPr="0036602D">
        <w:rPr>
          <w:lang w:val="es-ES"/>
        </w:rPr>
        <w:t xml:space="preserve">Se actualizó el módulo de capacitación aduanera para reflejar el sistema de elaboración de perfiles de riesgo y la prohibición de los refrigeradores comerciales que utilizan HCFC-123. </w:t>
      </w:r>
      <w:r w:rsidR="00896DB4" w:rsidRPr="0036602D">
        <w:rPr>
          <w:lang w:val="es-ES"/>
        </w:rPr>
        <w:t>Aunque no estaba previsto inicialmente en el primer tramo, en 2025 se realizó la capacitación para 341 funcionarios de aduanas, incluidas 60 mujeres, con el objetivo de responder a la necesidad de ampliar las capacidades de control de las importaciones de HFC; de ellos, 60 funcionarios recibieron capacitación a través de dos cursos presenciales sobre la identificación y el control de los HCFC y el uso del sistema de elaboración de perfiles de riesgo, y 281 completaron el módulo de aprendizaje electrónico «Green Customs» (Aduanas Verdes) puesto en marcha en 2025.</w:t>
      </w:r>
    </w:p>
    <w:p w14:paraId="41774058" w14:textId="434BC651" w:rsidR="00805356" w:rsidRPr="0036602D" w:rsidRDefault="00805356" w:rsidP="00990992">
      <w:pPr>
        <w:keepNext/>
        <w:spacing w:after="240"/>
        <w:rPr>
          <w:i/>
          <w:lang w:val="es-ES"/>
        </w:rPr>
      </w:pPr>
      <w:r w:rsidRPr="0036602D">
        <w:rPr>
          <w:i/>
          <w:lang w:val="es-ES"/>
        </w:rPr>
        <w:t>Sector de mantenimiento de equipos de refrigeración</w:t>
      </w:r>
    </w:p>
    <w:p w14:paraId="130271A3" w14:textId="3D0D347B" w:rsidR="00373835" w:rsidRPr="0036602D" w:rsidRDefault="00373835" w:rsidP="00990992">
      <w:pPr>
        <w:numPr>
          <w:ilvl w:val="0"/>
          <w:numId w:val="1"/>
        </w:numPr>
        <w:spacing w:after="240"/>
        <w:outlineLvl w:val="0"/>
        <w:rPr>
          <w:lang w:val="es-ES"/>
        </w:rPr>
      </w:pPr>
      <w:r w:rsidRPr="0036602D">
        <w:rPr>
          <w:lang w:val="es-ES"/>
        </w:rPr>
        <w:t xml:space="preserve">Se llevaron a cabo las siguientes actividades: </w:t>
      </w:r>
    </w:p>
    <w:p w14:paraId="6D002164" w14:textId="55B1F630" w:rsidR="000D740F" w:rsidRPr="0036602D" w:rsidRDefault="00F12552" w:rsidP="00C9085C">
      <w:pPr>
        <w:pStyle w:val="Heading2"/>
        <w:rPr>
          <w:lang w:val="es-ES"/>
        </w:rPr>
      </w:pPr>
      <w:r w:rsidRPr="0036602D">
        <w:rPr>
          <w:i/>
          <w:iCs/>
          <w:lang w:val="es-ES"/>
        </w:rPr>
        <w:t xml:space="preserve">Normas de seguridad y certificación: </w:t>
      </w:r>
      <w:r w:rsidR="000D740F" w:rsidRPr="0036602D">
        <w:rPr>
          <w:lang w:val="es-ES"/>
        </w:rPr>
        <w:t>En tres reuniones de trabajo entre expertos australianos e indonesios se evaluó el nivel básico de referencia del plan de estudios de Indonesia y se estableció un plan para actualizar la competencia del plan de estudios y las normas nacionales de seguridad para la certificación de refrigerantes inflamables</w:t>
      </w:r>
      <w:r w:rsidR="005D155E" w:rsidRPr="0036602D">
        <w:rPr>
          <w:lang w:val="es-ES"/>
        </w:rPr>
        <w:t xml:space="preserve">; </w:t>
      </w:r>
    </w:p>
    <w:p w14:paraId="0848B9A8" w14:textId="71038106" w:rsidR="005A2BFF" w:rsidRPr="0036602D" w:rsidRDefault="000C79ED" w:rsidP="00990992">
      <w:pPr>
        <w:pStyle w:val="Heading2"/>
        <w:widowControl/>
        <w:rPr>
          <w:lang w:val="es-ES"/>
        </w:rPr>
      </w:pPr>
      <w:r w:rsidRPr="0036602D">
        <w:rPr>
          <w:i/>
          <w:iCs/>
          <w:lang w:val="es-ES"/>
        </w:rPr>
        <w:t xml:space="preserve">Formación </w:t>
      </w:r>
      <w:r w:rsidR="00314487" w:rsidRPr="0036602D">
        <w:rPr>
          <w:i/>
          <w:iCs/>
          <w:lang w:val="es-ES"/>
        </w:rPr>
        <w:t xml:space="preserve">y certificación </w:t>
      </w:r>
      <w:r w:rsidR="00DA3A53" w:rsidRPr="0036602D">
        <w:rPr>
          <w:i/>
          <w:iCs/>
          <w:lang w:val="es-ES"/>
        </w:rPr>
        <w:t>en el sector de servicio y mantenimiento de equipos de refrigeración y aire acondicionado (RAC)</w:t>
      </w:r>
      <w:r w:rsidRPr="0036602D">
        <w:rPr>
          <w:i/>
          <w:iCs/>
          <w:lang w:val="es-ES"/>
        </w:rPr>
        <w:t xml:space="preserve">: </w:t>
      </w:r>
      <w:r w:rsidR="006C615C" w:rsidRPr="0036602D">
        <w:rPr>
          <w:lang w:val="es-ES"/>
        </w:rPr>
        <w:t>En</w:t>
      </w:r>
      <w:r w:rsidR="00174B7E" w:rsidRPr="0036602D">
        <w:rPr>
          <w:lang w:val="es-ES"/>
        </w:rPr>
        <w:t xml:space="preserve"> 2025 se impartieron cinco </w:t>
      </w:r>
      <w:r w:rsidR="006C615C" w:rsidRPr="0036602D">
        <w:rPr>
          <w:lang w:val="es-ES"/>
        </w:rPr>
        <w:t xml:space="preserve">cursos </w:t>
      </w:r>
      <w:r w:rsidR="00174B7E" w:rsidRPr="0036602D">
        <w:rPr>
          <w:lang w:val="es-ES"/>
        </w:rPr>
        <w:t xml:space="preserve">en diferentes localidades, en los que se formó a un </w:t>
      </w:r>
      <w:r w:rsidR="00A50F02" w:rsidRPr="0036602D">
        <w:rPr>
          <w:lang w:val="es-ES"/>
        </w:rPr>
        <w:t>total de 79 formadores</w:t>
      </w:r>
      <w:r w:rsidR="00EE76E8" w:rsidRPr="0036602D">
        <w:rPr>
          <w:lang w:val="es-ES"/>
        </w:rPr>
        <w:t xml:space="preserve"> de RAC</w:t>
      </w:r>
      <w:r w:rsidR="007C0AE2" w:rsidRPr="009A5261">
        <w:rPr>
          <w:rStyle w:val="FootnoteReference"/>
        </w:rPr>
        <w:footnoteReference w:id="3"/>
      </w:r>
      <w:r w:rsidR="00A50F02" w:rsidRPr="0036602D">
        <w:rPr>
          <w:lang w:val="es-ES"/>
        </w:rPr>
        <w:t xml:space="preserve"> (incluidas 23 mujeres) </w:t>
      </w:r>
      <w:r w:rsidR="008A3B9B" w:rsidRPr="0036602D">
        <w:rPr>
          <w:lang w:val="es-ES"/>
        </w:rPr>
        <w:t>en buenas prácticas de servicio y mantenimiento</w:t>
      </w:r>
      <w:r w:rsidR="00E01CF6" w:rsidRPr="0036602D">
        <w:rPr>
          <w:lang w:val="es-ES"/>
        </w:rPr>
        <w:t xml:space="preserve">; </w:t>
      </w:r>
      <w:r w:rsidR="008A3B9B" w:rsidRPr="0036602D">
        <w:rPr>
          <w:lang w:val="es-ES"/>
        </w:rPr>
        <w:t>en</w:t>
      </w:r>
      <w:r w:rsidR="00375BCF" w:rsidRPr="0036602D">
        <w:rPr>
          <w:lang w:val="es-ES"/>
        </w:rPr>
        <w:t xml:space="preserve"> 2025, 1.041 técnicos</w:t>
      </w:r>
      <w:r w:rsidR="00EE76E8" w:rsidRPr="0036602D">
        <w:rPr>
          <w:lang w:val="es-ES"/>
        </w:rPr>
        <w:t xml:space="preserve"> de </w:t>
      </w:r>
      <w:r w:rsidR="00EE76E8" w:rsidRPr="0036602D">
        <w:rPr>
          <w:lang w:val="es-ES"/>
        </w:rPr>
        <w:lastRenderedPageBreak/>
        <w:t xml:space="preserve">refrigeración y aire acondicionado </w:t>
      </w:r>
      <w:r w:rsidR="00375BCF" w:rsidRPr="0036602D">
        <w:rPr>
          <w:lang w:val="es-ES"/>
        </w:rPr>
        <w:t xml:space="preserve">(incluidas 18 mujeres) recibieron formación y obtuvieron la certificación de </w:t>
      </w:r>
      <w:r w:rsidR="00457A19" w:rsidRPr="0036602D">
        <w:rPr>
          <w:lang w:val="es-ES"/>
        </w:rPr>
        <w:t>nivel</w:t>
      </w:r>
      <w:r w:rsidR="00375BCF" w:rsidRPr="0036602D">
        <w:rPr>
          <w:lang w:val="es-ES"/>
        </w:rPr>
        <w:t xml:space="preserve"> 3 en buenas prácticas de servicio y mantenimiento en 51 cursos celebrados en toda Indonesia;</w:t>
      </w:r>
      <w:r w:rsidR="008A3B9B" w:rsidRPr="0036602D">
        <w:rPr>
          <w:lang w:val="es-ES"/>
        </w:rPr>
        <w:t xml:space="preserve"> </w:t>
      </w:r>
      <w:r w:rsidR="00274CFD" w:rsidRPr="0036602D">
        <w:rPr>
          <w:lang w:val="es-ES"/>
        </w:rPr>
        <w:t>se realizó una actualización de</w:t>
      </w:r>
      <w:r w:rsidR="00314487" w:rsidRPr="0036602D">
        <w:rPr>
          <w:lang w:val="es-ES"/>
        </w:rPr>
        <w:t xml:space="preserve"> </w:t>
      </w:r>
      <w:r w:rsidR="00274CFD" w:rsidRPr="0036602D">
        <w:rPr>
          <w:lang w:val="es-ES"/>
        </w:rPr>
        <w:t>la plataforma MontiR-AC</w:t>
      </w:r>
      <w:r w:rsidR="00D95747" w:rsidRPr="009A5261">
        <w:rPr>
          <w:rStyle w:val="FootnoteReference"/>
        </w:rPr>
        <w:footnoteReference w:id="4"/>
      </w:r>
      <w:r w:rsidR="00274CFD" w:rsidRPr="0036602D">
        <w:rPr>
          <w:lang w:val="es-ES"/>
        </w:rPr>
        <w:t xml:space="preserve"> para </w:t>
      </w:r>
      <w:r w:rsidR="001A5B66" w:rsidRPr="0036602D">
        <w:rPr>
          <w:lang w:val="es-ES"/>
        </w:rPr>
        <w:t xml:space="preserve">integrar a </w:t>
      </w:r>
      <w:r w:rsidR="00274CFD" w:rsidRPr="0036602D">
        <w:rPr>
          <w:lang w:val="es-ES"/>
        </w:rPr>
        <w:t xml:space="preserve">técnicos certificados, proveedores de capacitación y centros de capacitación </w:t>
      </w:r>
      <w:r w:rsidR="003A2480" w:rsidRPr="0036602D">
        <w:rPr>
          <w:lang w:val="es-ES"/>
        </w:rPr>
        <w:t>(</w:t>
      </w:r>
      <w:r w:rsidR="00274CFD" w:rsidRPr="0036602D">
        <w:rPr>
          <w:lang w:val="es-ES"/>
        </w:rPr>
        <w:t>actualmente hay 11 390 técnicos registrados</w:t>
      </w:r>
      <w:r w:rsidR="003A2480" w:rsidRPr="0036602D">
        <w:rPr>
          <w:lang w:val="es-ES"/>
        </w:rPr>
        <w:t>)</w:t>
      </w:r>
      <w:r w:rsidR="00274CFD" w:rsidRPr="0036602D">
        <w:rPr>
          <w:lang w:val="es-ES"/>
        </w:rPr>
        <w:t>;</w:t>
      </w:r>
      <w:r w:rsidR="00314487" w:rsidRPr="0036602D">
        <w:rPr>
          <w:lang w:val="es-ES"/>
        </w:rPr>
        <w:t xml:space="preserve"> </w:t>
      </w:r>
      <w:r w:rsidR="005A2BFF" w:rsidRPr="0036602D">
        <w:rPr>
          <w:lang w:val="es-ES"/>
        </w:rPr>
        <w:t xml:space="preserve">Se adquirieron 85 equipos de capacitación de cuatro tipos (mantenimiento de </w:t>
      </w:r>
      <w:r w:rsidR="00E31C27" w:rsidRPr="0036602D">
        <w:rPr>
          <w:lang w:val="es-ES"/>
        </w:rPr>
        <w:t>sistemas de aire acondicionado (</w:t>
      </w:r>
      <w:r w:rsidR="005A2BFF" w:rsidRPr="0036602D">
        <w:rPr>
          <w:lang w:val="es-ES"/>
        </w:rPr>
        <w:t>AC</w:t>
      </w:r>
      <w:r w:rsidR="00E31C27" w:rsidRPr="0036602D">
        <w:rPr>
          <w:lang w:val="es-ES"/>
        </w:rPr>
        <w:t xml:space="preserve">) </w:t>
      </w:r>
      <w:r w:rsidR="005A2BFF" w:rsidRPr="0036602D">
        <w:rPr>
          <w:lang w:val="es-ES"/>
        </w:rPr>
        <w:t>de HFC-32, instalación de unidades split de HFC-32, refrigeración con HCFC-22 y simuladores de frigoríficos autónomos) para 14 centros de capacitación, cuya puesta en servicio está prevista a lo largo de 2026;</w:t>
      </w:r>
    </w:p>
    <w:p w14:paraId="2A382D9C" w14:textId="7E39A124" w:rsidR="00272B3A" w:rsidRPr="0036602D" w:rsidRDefault="00A70AB5" w:rsidP="00990992">
      <w:pPr>
        <w:pStyle w:val="Heading2"/>
        <w:widowControl/>
        <w:rPr>
          <w:lang w:val="es-ES"/>
        </w:rPr>
      </w:pPr>
      <w:r w:rsidRPr="0036602D">
        <w:rPr>
          <w:i/>
          <w:iCs/>
          <w:lang w:val="es-ES"/>
        </w:rPr>
        <w:t xml:space="preserve">Red de recuperación, reciclaje y regeneración </w:t>
      </w:r>
      <w:r w:rsidR="008F63CE" w:rsidRPr="0036602D">
        <w:rPr>
          <w:i/>
          <w:iCs/>
          <w:lang w:val="es-ES"/>
        </w:rPr>
        <w:t>(RRR)</w:t>
      </w:r>
      <w:r w:rsidRPr="0036602D">
        <w:rPr>
          <w:lang w:val="es-ES"/>
        </w:rPr>
        <w:t xml:space="preserve">: </w:t>
      </w:r>
      <w:r w:rsidR="00272B3A" w:rsidRPr="0036602D">
        <w:rPr>
          <w:lang w:val="es-ES"/>
        </w:rPr>
        <w:t xml:space="preserve">Se impartió capacitación sobre prácticas de regeneración a 31 técnicos </w:t>
      </w:r>
      <w:r w:rsidRPr="0036602D">
        <w:rPr>
          <w:lang w:val="es-ES"/>
        </w:rPr>
        <w:t>(</w:t>
      </w:r>
      <w:r w:rsidR="00E95C10" w:rsidRPr="0036602D">
        <w:rPr>
          <w:lang w:val="es-ES"/>
        </w:rPr>
        <w:t>entre ellos,</w:t>
      </w:r>
      <w:r w:rsidRPr="0036602D">
        <w:rPr>
          <w:lang w:val="es-ES"/>
        </w:rPr>
        <w:t xml:space="preserve"> 11 </w:t>
      </w:r>
      <w:r w:rsidR="00E95C10" w:rsidRPr="0036602D">
        <w:rPr>
          <w:lang w:val="es-ES"/>
        </w:rPr>
        <w:t>mujeres</w:t>
      </w:r>
      <w:r w:rsidRPr="0036602D">
        <w:rPr>
          <w:lang w:val="es-ES"/>
        </w:rPr>
        <w:t xml:space="preserve">) </w:t>
      </w:r>
      <w:r w:rsidR="00272B3A" w:rsidRPr="0036602D">
        <w:rPr>
          <w:lang w:val="es-ES"/>
        </w:rPr>
        <w:t xml:space="preserve">en los cinco centros de regeneración; </w:t>
      </w:r>
      <w:r w:rsidRPr="0036602D">
        <w:rPr>
          <w:lang w:val="es-ES"/>
        </w:rPr>
        <w:t xml:space="preserve">en diciembre de 2025 </w:t>
      </w:r>
      <w:r w:rsidR="007140C3" w:rsidRPr="0036602D">
        <w:rPr>
          <w:lang w:val="es-ES"/>
        </w:rPr>
        <w:t xml:space="preserve">se </w:t>
      </w:r>
      <w:r w:rsidR="00272B3A" w:rsidRPr="0036602D">
        <w:rPr>
          <w:lang w:val="es-ES"/>
        </w:rPr>
        <w:t>realizaron las adquisiciones de nueve conjuntos de equipos</w:t>
      </w:r>
      <w:r w:rsidR="0083220D" w:rsidRPr="009A5261">
        <w:rPr>
          <w:rStyle w:val="FootnoteReference"/>
        </w:rPr>
        <w:footnoteReference w:id="5"/>
      </w:r>
      <w:r w:rsidR="00272B3A" w:rsidRPr="0036602D">
        <w:rPr>
          <w:lang w:val="es-ES"/>
        </w:rPr>
        <w:t xml:space="preserve"> para nueve centros de regeneración, cuya entrega está prevista para junio de 2026</w:t>
      </w:r>
      <w:r w:rsidR="003202A7" w:rsidRPr="0036602D">
        <w:rPr>
          <w:lang w:val="es-ES"/>
        </w:rPr>
        <w:t xml:space="preserve">; </w:t>
      </w:r>
    </w:p>
    <w:p w14:paraId="3AF76729" w14:textId="6550ADC9" w:rsidR="00C420F4" w:rsidRPr="0036602D" w:rsidRDefault="00C420F4" w:rsidP="00990992">
      <w:pPr>
        <w:pStyle w:val="Heading2"/>
        <w:widowControl/>
        <w:rPr>
          <w:lang w:val="es-ES"/>
        </w:rPr>
      </w:pPr>
      <w:r w:rsidRPr="0036602D">
        <w:rPr>
          <w:i/>
          <w:iCs/>
          <w:lang w:val="es-ES"/>
        </w:rPr>
        <w:t xml:space="preserve">Actividades de sensibilización: </w:t>
      </w:r>
      <w:r w:rsidR="00E95C10" w:rsidRPr="0036602D">
        <w:rPr>
          <w:lang w:val="es-ES"/>
        </w:rPr>
        <w:t xml:space="preserve">En 2024 </w:t>
      </w:r>
      <w:r w:rsidR="00F04769" w:rsidRPr="0036602D">
        <w:rPr>
          <w:lang w:val="es-ES"/>
        </w:rPr>
        <w:t xml:space="preserve">se celebraron tres talleres técnicos, con el apoyo del Gobierno de Australia, sobre tecnologías alternativas y </w:t>
      </w:r>
      <w:r w:rsidR="008A5F36" w:rsidRPr="0036602D">
        <w:rPr>
          <w:lang w:val="es-ES"/>
        </w:rPr>
        <w:t>refrigerantes</w:t>
      </w:r>
      <w:r w:rsidR="00F04769" w:rsidRPr="0036602D">
        <w:rPr>
          <w:lang w:val="es-ES"/>
        </w:rPr>
        <w:t xml:space="preserve"> de bajo PCA; </w:t>
      </w:r>
      <w:r w:rsidR="00E95C10" w:rsidRPr="0036602D">
        <w:rPr>
          <w:lang w:val="es-ES"/>
        </w:rPr>
        <w:t xml:space="preserve">en 2025 </w:t>
      </w:r>
      <w:r w:rsidR="00F04769" w:rsidRPr="0036602D">
        <w:rPr>
          <w:lang w:val="es-ES"/>
        </w:rPr>
        <w:t xml:space="preserve">se llevaron a cabo dos campañas de sensibilización a nivel nacional sobre la prohibición de los HCFC y las tecnologías alternativas; </w:t>
      </w:r>
      <w:r w:rsidR="00BB3045" w:rsidRPr="0036602D">
        <w:rPr>
          <w:lang w:val="es-ES"/>
        </w:rPr>
        <w:t>y</w:t>
      </w:r>
    </w:p>
    <w:p w14:paraId="3B7A26C0" w14:textId="7DD5C0C6" w:rsidR="00EF461B" w:rsidRPr="0036602D" w:rsidRDefault="00EF461B" w:rsidP="00990992">
      <w:pPr>
        <w:pStyle w:val="Heading2"/>
        <w:widowControl/>
        <w:rPr>
          <w:lang w:val="es-ES"/>
        </w:rPr>
      </w:pPr>
      <w:r w:rsidRPr="0036602D">
        <w:rPr>
          <w:i/>
          <w:iCs/>
          <w:lang w:val="es-ES"/>
        </w:rPr>
        <w:t xml:space="preserve">Asistencia técnica para el sector de los enfriadores: </w:t>
      </w:r>
      <w:r w:rsidRPr="0036602D">
        <w:rPr>
          <w:lang w:val="es-ES"/>
        </w:rPr>
        <w:t xml:space="preserve">Se llevaron a cabo </w:t>
      </w:r>
      <w:r w:rsidR="00324E25" w:rsidRPr="0036602D">
        <w:rPr>
          <w:lang w:val="es-ES"/>
        </w:rPr>
        <w:t xml:space="preserve">consultas </w:t>
      </w:r>
      <w:r w:rsidRPr="0036602D">
        <w:rPr>
          <w:lang w:val="es-ES"/>
        </w:rPr>
        <w:t>con las partes interesadas del sector de los enfriadores para prestar asistencia en el establecimiento y la ejecución de la prohibición de los enfriadores de HCFC-123</w:t>
      </w:r>
      <w:r w:rsidR="00D25AE8" w:rsidRPr="0036602D">
        <w:rPr>
          <w:lang w:val="es-ES"/>
        </w:rPr>
        <w:t>, que entró en vigor el</w:t>
      </w:r>
      <w:r w:rsidR="005B72FC">
        <w:rPr>
          <w:lang w:val="es-ES"/>
        </w:rPr>
        <w:t> </w:t>
      </w:r>
      <w:r w:rsidR="00D25AE8" w:rsidRPr="0036602D">
        <w:rPr>
          <w:lang w:val="es-ES"/>
        </w:rPr>
        <w:t>1</w:t>
      </w:r>
      <w:r w:rsidR="005B72FC">
        <w:rPr>
          <w:lang w:val="es-ES"/>
        </w:rPr>
        <w:t> </w:t>
      </w:r>
      <w:r w:rsidR="00765866" w:rsidRPr="0036602D">
        <w:rPr>
          <w:lang w:val="es-ES"/>
        </w:rPr>
        <w:t>de</w:t>
      </w:r>
      <w:r w:rsidR="005B72FC">
        <w:rPr>
          <w:lang w:val="es-ES"/>
        </w:rPr>
        <w:t> </w:t>
      </w:r>
      <w:r w:rsidR="00765866" w:rsidRPr="0036602D">
        <w:rPr>
          <w:lang w:val="es-ES"/>
        </w:rPr>
        <w:t>enero de 2026</w:t>
      </w:r>
      <w:r w:rsidR="00E62CCC" w:rsidRPr="0036602D">
        <w:rPr>
          <w:lang w:val="es-ES"/>
        </w:rPr>
        <w:t>; se inició el mapeo de la capacidad instalada de enfriadores de HCFC-123 y la evaluación de necesidades del subsector en materia de servicio y mantenimiento.</w:t>
      </w:r>
    </w:p>
    <w:p w14:paraId="03E0A478" w14:textId="77777777" w:rsidR="00805356" w:rsidRPr="009A5261" w:rsidRDefault="00805356" w:rsidP="00990992">
      <w:pPr>
        <w:keepNext/>
        <w:spacing w:after="240"/>
        <w:rPr>
          <w:i/>
        </w:rPr>
      </w:pPr>
      <w:r w:rsidRPr="009A5261">
        <w:rPr>
          <w:i/>
        </w:rPr>
        <w:t>Ejecución y seguimiento de proyectos</w:t>
      </w:r>
    </w:p>
    <w:p w14:paraId="15C91E68" w14:textId="76B2A7EE" w:rsidR="00CA04C6" w:rsidRPr="0036602D" w:rsidRDefault="00184AEE" w:rsidP="00990992">
      <w:pPr>
        <w:pStyle w:val="Heading1"/>
        <w:rPr>
          <w:lang w:val="es-ES"/>
        </w:rPr>
      </w:pPr>
      <w:r w:rsidRPr="0036602D">
        <w:rPr>
          <w:lang w:val="es-ES"/>
        </w:rPr>
        <w:t xml:space="preserve">La unidad de ejecución y supervisión del proyecto (OGP) cuenta con el apoyo del </w:t>
      </w:r>
      <w:r w:rsidR="002C7B28" w:rsidRPr="0036602D">
        <w:rPr>
          <w:lang w:val="es-ES"/>
        </w:rPr>
        <w:t xml:space="preserve">Ministerio </w:t>
      </w:r>
      <w:r w:rsidRPr="0036602D">
        <w:rPr>
          <w:lang w:val="es-ES"/>
        </w:rPr>
        <w:t>de</w:t>
      </w:r>
      <w:r w:rsidR="002C7B28" w:rsidRPr="0036602D">
        <w:rPr>
          <w:lang w:val="es-ES"/>
        </w:rPr>
        <w:t xml:space="preserve"> Medio Ambiente </w:t>
      </w:r>
      <w:r w:rsidRPr="0036602D">
        <w:rPr>
          <w:lang w:val="es-ES"/>
        </w:rPr>
        <w:t xml:space="preserve">de Indonesia para la ejecución y la supervisión del PGEH. </w:t>
      </w:r>
      <w:r w:rsidR="00CA04C6" w:rsidRPr="0036602D">
        <w:rPr>
          <w:lang w:val="es-ES"/>
        </w:rPr>
        <w:t xml:space="preserve">De los </w:t>
      </w:r>
      <w:r w:rsidR="008E447A" w:rsidRPr="0036602D">
        <w:rPr>
          <w:lang w:val="es-ES"/>
        </w:rPr>
        <w:t xml:space="preserve">USD </w:t>
      </w:r>
      <w:r w:rsidR="00CA04C6" w:rsidRPr="0036602D">
        <w:rPr>
          <w:lang w:val="es-ES"/>
        </w:rPr>
        <w:t>324</w:t>
      </w:r>
      <w:r w:rsidR="008E447A">
        <w:rPr>
          <w:lang w:val="es-ES"/>
        </w:rPr>
        <w:t>.</w:t>
      </w:r>
      <w:r w:rsidR="00CA04C6" w:rsidRPr="0036602D">
        <w:rPr>
          <w:lang w:val="es-ES"/>
        </w:rPr>
        <w:t>000</w:t>
      </w:r>
      <w:r w:rsidR="00B872D9" w:rsidRPr="0036602D">
        <w:rPr>
          <w:lang w:val="es-ES"/>
        </w:rPr>
        <w:t xml:space="preserve"> </w:t>
      </w:r>
      <w:r w:rsidR="00CA04C6" w:rsidRPr="0036602D">
        <w:rPr>
          <w:lang w:val="es-ES"/>
        </w:rPr>
        <w:t xml:space="preserve">aprobados para </w:t>
      </w:r>
      <w:r w:rsidR="004C3ED9" w:rsidRPr="0036602D">
        <w:rPr>
          <w:lang w:val="es-ES"/>
        </w:rPr>
        <w:t>el componente de la OGP</w:t>
      </w:r>
      <w:r w:rsidR="00CA04C6" w:rsidRPr="0036602D">
        <w:rPr>
          <w:lang w:val="es-ES"/>
        </w:rPr>
        <w:t xml:space="preserve">, se desembolsó </w:t>
      </w:r>
      <w:r w:rsidR="002574BD" w:rsidRPr="0036602D">
        <w:rPr>
          <w:lang w:val="es-ES"/>
        </w:rPr>
        <w:t>un total de</w:t>
      </w:r>
      <w:r w:rsidR="00CA04C6" w:rsidRPr="0036602D">
        <w:rPr>
          <w:lang w:val="es-ES"/>
        </w:rPr>
        <w:t xml:space="preserve"> </w:t>
      </w:r>
      <w:r w:rsidR="008E447A" w:rsidRPr="0036602D">
        <w:rPr>
          <w:lang w:val="es-ES"/>
        </w:rPr>
        <w:t xml:space="preserve">USD </w:t>
      </w:r>
      <w:r w:rsidR="00CA04C6" w:rsidRPr="0036602D">
        <w:rPr>
          <w:lang w:val="es-ES"/>
        </w:rPr>
        <w:t>121</w:t>
      </w:r>
      <w:r w:rsidR="008E447A">
        <w:rPr>
          <w:lang w:val="es-ES"/>
        </w:rPr>
        <w:t>.</w:t>
      </w:r>
      <w:r w:rsidR="00CA04C6" w:rsidRPr="0036602D">
        <w:rPr>
          <w:lang w:val="es-ES"/>
        </w:rPr>
        <w:t>388</w:t>
      </w:r>
      <w:r w:rsidR="00B872D9" w:rsidRPr="0036602D">
        <w:rPr>
          <w:lang w:val="es-ES"/>
        </w:rPr>
        <w:t xml:space="preserve"> </w:t>
      </w:r>
      <w:r w:rsidR="00CA04C6" w:rsidRPr="0036602D">
        <w:rPr>
          <w:lang w:val="es-ES"/>
        </w:rPr>
        <w:t>para el equipo de trabajo y los consultores (</w:t>
      </w:r>
      <w:r w:rsidR="008E447A" w:rsidRPr="0036602D">
        <w:rPr>
          <w:lang w:val="es-ES"/>
        </w:rPr>
        <w:t xml:space="preserve">USD </w:t>
      </w:r>
      <w:r w:rsidR="00CA04C6" w:rsidRPr="0036602D">
        <w:rPr>
          <w:lang w:val="es-ES"/>
        </w:rPr>
        <w:t>50</w:t>
      </w:r>
      <w:r w:rsidR="008E447A">
        <w:rPr>
          <w:lang w:val="es-ES"/>
        </w:rPr>
        <w:t>.</w:t>
      </w:r>
      <w:r w:rsidR="00CA04C6" w:rsidRPr="0036602D">
        <w:rPr>
          <w:lang w:val="es-ES"/>
        </w:rPr>
        <w:t>735), pasajes y traslados nacionales (</w:t>
      </w:r>
      <w:r w:rsidR="008E447A" w:rsidRPr="0036602D">
        <w:rPr>
          <w:lang w:val="es-ES"/>
        </w:rPr>
        <w:t xml:space="preserve">USD </w:t>
      </w:r>
      <w:r w:rsidR="00CA04C6" w:rsidRPr="0036602D">
        <w:rPr>
          <w:lang w:val="es-ES"/>
        </w:rPr>
        <w:t>9.406), alquiler de oficinas y locales</w:t>
      </w:r>
      <w:r w:rsidR="00C9085C">
        <w:rPr>
          <w:lang w:val="es-ES"/>
        </w:rPr>
        <w:t xml:space="preserve"> </w:t>
      </w:r>
      <w:r w:rsidR="00CA04C6" w:rsidRPr="0036602D">
        <w:rPr>
          <w:lang w:val="es-ES"/>
        </w:rPr>
        <w:t>(</w:t>
      </w:r>
      <w:r w:rsidR="008E447A" w:rsidRPr="0036602D">
        <w:rPr>
          <w:lang w:val="es-ES"/>
        </w:rPr>
        <w:t>USD</w:t>
      </w:r>
      <w:r w:rsidR="00C9085C">
        <w:rPr>
          <w:lang w:val="es-ES"/>
        </w:rPr>
        <w:t> </w:t>
      </w:r>
      <w:r w:rsidR="00CA04C6" w:rsidRPr="0036602D">
        <w:rPr>
          <w:lang w:val="es-ES"/>
        </w:rPr>
        <w:t>37.184), equipo y suministros de oficina (</w:t>
      </w:r>
      <w:r w:rsidR="008E447A" w:rsidRPr="0036602D">
        <w:rPr>
          <w:lang w:val="es-ES"/>
        </w:rPr>
        <w:t xml:space="preserve">USD </w:t>
      </w:r>
      <w:r w:rsidR="00CA04C6" w:rsidRPr="0036602D">
        <w:rPr>
          <w:lang w:val="es-ES"/>
        </w:rPr>
        <w:t>10.458) y actividades de verificación (</w:t>
      </w:r>
      <w:r w:rsidR="008E447A" w:rsidRPr="0036602D">
        <w:rPr>
          <w:lang w:val="es-ES"/>
        </w:rPr>
        <w:t xml:space="preserve">USD </w:t>
      </w:r>
      <w:r w:rsidR="00CA04C6" w:rsidRPr="0036602D">
        <w:rPr>
          <w:lang w:val="es-ES"/>
        </w:rPr>
        <w:t>13.605).</w:t>
      </w:r>
    </w:p>
    <w:p w14:paraId="22071F7C" w14:textId="31F74906" w:rsidR="00805356" w:rsidRPr="0036602D" w:rsidRDefault="00805356" w:rsidP="00990992">
      <w:pPr>
        <w:spacing w:after="240"/>
        <w:ind w:right="62"/>
        <w:jc w:val="left"/>
        <w:rPr>
          <w:lang w:val="es-ES"/>
        </w:rPr>
      </w:pPr>
      <w:r w:rsidRPr="0036602D">
        <w:rPr>
          <w:u w:val="single"/>
          <w:lang w:val="es-ES"/>
        </w:rPr>
        <w:t>Nivel de desembolso de los fondos</w:t>
      </w:r>
    </w:p>
    <w:p w14:paraId="3A8F7D82" w14:textId="6E0D3DAE" w:rsidR="00BC3EF6" w:rsidRPr="0036602D" w:rsidRDefault="00A553DE" w:rsidP="00990992">
      <w:pPr>
        <w:numPr>
          <w:ilvl w:val="0"/>
          <w:numId w:val="1"/>
        </w:numPr>
        <w:spacing w:after="240"/>
        <w:outlineLvl w:val="0"/>
        <w:rPr>
          <w:lang w:val="es-ES"/>
        </w:rPr>
      </w:pPr>
      <w:r w:rsidRPr="0036602D">
        <w:rPr>
          <w:lang w:val="es-ES"/>
        </w:rPr>
        <w:t xml:space="preserve">A marzo de 2026, de los </w:t>
      </w:r>
      <w:r w:rsidR="008E447A" w:rsidRPr="0036602D">
        <w:rPr>
          <w:lang w:val="es-ES"/>
        </w:rPr>
        <w:t xml:space="preserve">USD </w:t>
      </w:r>
      <w:r w:rsidRPr="0036602D">
        <w:rPr>
          <w:lang w:val="es-ES"/>
        </w:rPr>
        <w:t>4</w:t>
      </w:r>
      <w:r w:rsidR="008E447A">
        <w:rPr>
          <w:lang w:val="es-ES"/>
        </w:rPr>
        <w:t>.</w:t>
      </w:r>
      <w:r w:rsidRPr="0036602D">
        <w:rPr>
          <w:lang w:val="es-ES"/>
        </w:rPr>
        <w:t>015</w:t>
      </w:r>
      <w:r w:rsidR="008E447A">
        <w:rPr>
          <w:lang w:val="es-ES"/>
        </w:rPr>
        <w:t>.</w:t>
      </w:r>
      <w:r w:rsidRPr="0036602D">
        <w:rPr>
          <w:lang w:val="es-ES"/>
        </w:rPr>
        <w:t>244</w:t>
      </w:r>
      <w:r w:rsidR="00B872D9" w:rsidRPr="0036602D">
        <w:rPr>
          <w:lang w:val="es-ES"/>
        </w:rPr>
        <w:t xml:space="preserve"> </w:t>
      </w:r>
      <w:r w:rsidRPr="0036602D">
        <w:rPr>
          <w:lang w:val="es-ES"/>
        </w:rPr>
        <w:t>aprobados hasta la fecha (</w:t>
      </w:r>
      <w:r w:rsidR="008E447A" w:rsidRPr="0036602D">
        <w:rPr>
          <w:lang w:val="es-ES"/>
        </w:rPr>
        <w:t xml:space="preserve">USD </w:t>
      </w:r>
      <w:r w:rsidRPr="0036602D">
        <w:rPr>
          <w:lang w:val="es-ES"/>
        </w:rPr>
        <w:t>3</w:t>
      </w:r>
      <w:r w:rsidR="008E447A">
        <w:rPr>
          <w:lang w:val="es-ES"/>
        </w:rPr>
        <w:t>.</w:t>
      </w:r>
      <w:r w:rsidRPr="0036602D">
        <w:rPr>
          <w:lang w:val="es-ES"/>
        </w:rPr>
        <w:t>520</w:t>
      </w:r>
      <w:r w:rsidR="008E447A">
        <w:rPr>
          <w:lang w:val="es-ES"/>
        </w:rPr>
        <w:t>.</w:t>
      </w:r>
      <w:r w:rsidRPr="0036602D">
        <w:rPr>
          <w:lang w:val="es-ES"/>
        </w:rPr>
        <w:t>244</w:t>
      </w:r>
      <w:r w:rsidR="00B872D9" w:rsidRPr="0036602D">
        <w:rPr>
          <w:lang w:val="es-ES"/>
        </w:rPr>
        <w:t xml:space="preserve"> </w:t>
      </w:r>
      <w:r w:rsidRPr="0036602D">
        <w:rPr>
          <w:lang w:val="es-ES"/>
        </w:rPr>
        <w:t xml:space="preserve">para el PNUD y </w:t>
      </w:r>
      <w:r w:rsidR="008E447A" w:rsidRPr="0036602D">
        <w:rPr>
          <w:lang w:val="es-ES"/>
        </w:rPr>
        <w:t xml:space="preserve">USD </w:t>
      </w:r>
      <w:r w:rsidRPr="0036602D">
        <w:rPr>
          <w:lang w:val="es-ES"/>
        </w:rPr>
        <w:t>495</w:t>
      </w:r>
      <w:r w:rsidR="008E447A">
        <w:rPr>
          <w:lang w:val="es-ES"/>
        </w:rPr>
        <w:t>.</w:t>
      </w:r>
      <w:r w:rsidRPr="0036602D">
        <w:rPr>
          <w:lang w:val="es-ES"/>
        </w:rPr>
        <w:t>000</w:t>
      </w:r>
      <w:r w:rsidR="00B872D9" w:rsidRPr="0036602D">
        <w:rPr>
          <w:lang w:val="es-ES"/>
        </w:rPr>
        <w:t xml:space="preserve"> </w:t>
      </w:r>
      <w:r w:rsidRPr="0036602D">
        <w:rPr>
          <w:lang w:val="es-ES"/>
        </w:rPr>
        <w:t xml:space="preserve">para el Gobierno de Australia), Se habían desembolsado </w:t>
      </w:r>
      <w:r w:rsidR="008E447A" w:rsidRPr="0036602D">
        <w:rPr>
          <w:lang w:val="es-ES"/>
        </w:rPr>
        <w:t xml:space="preserve">USD </w:t>
      </w:r>
      <w:r w:rsidRPr="0036602D">
        <w:rPr>
          <w:lang w:val="es-ES"/>
        </w:rPr>
        <w:t>1.780.463</w:t>
      </w:r>
      <w:r w:rsidR="00B872D9" w:rsidRPr="0036602D">
        <w:rPr>
          <w:lang w:val="es-ES"/>
        </w:rPr>
        <w:t xml:space="preserve"> </w:t>
      </w:r>
      <w:r w:rsidRPr="0036602D">
        <w:rPr>
          <w:lang w:val="es-ES"/>
        </w:rPr>
        <w:t>(el 44 por ciento) (</w:t>
      </w:r>
      <w:r w:rsidR="008E447A" w:rsidRPr="0036602D">
        <w:rPr>
          <w:lang w:val="es-ES"/>
        </w:rPr>
        <w:t xml:space="preserve">USD </w:t>
      </w:r>
      <w:r w:rsidRPr="0036602D">
        <w:rPr>
          <w:lang w:val="es-ES"/>
        </w:rPr>
        <w:t>1.652.476</w:t>
      </w:r>
      <w:r w:rsidR="00B872D9" w:rsidRPr="0036602D">
        <w:rPr>
          <w:lang w:val="es-ES"/>
        </w:rPr>
        <w:t xml:space="preserve"> </w:t>
      </w:r>
      <w:r w:rsidRPr="0036602D">
        <w:rPr>
          <w:lang w:val="es-ES"/>
        </w:rPr>
        <w:t xml:space="preserve">para el PNUD y </w:t>
      </w:r>
      <w:r w:rsidR="008E447A" w:rsidRPr="0036602D">
        <w:rPr>
          <w:lang w:val="es-ES"/>
        </w:rPr>
        <w:t xml:space="preserve">USD </w:t>
      </w:r>
      <w:r w:rsidRPr="0036602D">
        <w:rPr>
          <w:lang w:val="es-ES"/>
        </w:rPr>
        <w:t>127.987</w:t>
      </w:r>
      <w:r w:rsidR="00B872D9" w:rsidRPr="0036602D">
        <w:rPr>
          <w:lang w:val="es-ES"/>
        </w:rPr>
        <w:t xml:space="preserve"> </w:t>
      </w:r>
      <w:r w:rsidRPr="0036602D">
        <w:rPr>
          <w:lang w:val="es-ES"/>
        </w:rPr>
        <w:t xml:space="preserve">para el Gobierno de Australia). </w:t>
      </w:r>
      <w:r w:rsidR="00B27400" w:rsidRPr="0036602D">
        <w:rPr>
          <w:lang w:val="es-ES"/>
        </w:rPr>
        <w:t xml:space="preserve">Se prevé que </w:t>
      </w:r>
      <w:r w:rsidR="00BC3EF6" w:rsidRPr="0036602D">
        <w:rPr>
          <w:lang w:val="es-ES"/>
        </w:rPr>
        <w:t>el saldo de</w:t>
      </w:r>
      <w:r w:rsidR="00463AA4" w:rsidRPr="0036602D">
        <w:rPr>
          <w:lang w:val="es-ES"/>
        </w:rPr>
        <w:t xml:space="preserve"> </w:t>
      </w:r>
      <w:r w:rsidR="008E447A" w:rsidRPr="0036602D">
        <w:rPr>
          <w:lang w:val="es-ES"/>
        </w:rPr>
        <w:t xml:space="preserve">USD </w:t>
      </w:r>
      <w:r w:rsidR="00463AA4" w:rsidRPr="0036602D">
        <w:rPr>
          <w:lang w:val="es-ES"/>
        </w:rPr>
        <w:t>2.234.781</w:t>
      </w:r>
      <w:r w:rsidR="00B872D9" w:rsidRPr="0036602D">
        <w:rPr>
          <w:lang w:val="es-ES"/>
        </w:rPr>
        <w:t xml:space="preserve"> </w:t>
      </w:r>
      <w:r w:rsidR="00B27400" w:rsidRPr="0036602D">
        <w:rPr>
          <w:lang w:val="es-ES"/>
        </w:rPr>
        <w:t xml:space="preserve">se desembolse </w:t>
      </w:r>
      <w:r w:rsidR="00BC3EF6" w:rsidRPr="0036602D">
        <w:rPr>
          <w:lang w:val="es-ES"/>
        </w:rPr>
        <w:t>en</w:t>
      </w:r>
      <w:r w:rsidR="00463AA4" w:rsidRPr="0036602D">
        <w:rPr>
          <w:lang w:val="es-ES"/>
        </w:rPr>
        <w:t xml:space="preserve"> 2026 y 2027.</w:t>
      </w:r>
    </w:p>
    <w:p w14:paraId="35CD2B17" w14:textId="5CC093DC" w:rsidR="00805356" w:rsidRPr="0036602D" w:rsidRDefault="00805356" w:rsidP="00990992">
      <w:pPr>
        <w:keepNext/>
        <w:spacing w:before="240" w:after="240"/>
        <w:rPr>
          <w:u w:val="single"/>
          <w:lang w:val="es-ES"/>
        </w:rPr>
      </w:pPr>
      <w:r w:rsidRPr="0036602D">
        <w:rPr>
          <w:u w:val="single"/>
          <w:lang w:val="es-ES"/>
        </w:rPr>
        <w:t xml:space="preserve">Plan de ejecución del </w:t>
      </w:r>
      <w:r w:rsidR="00F23C58" w:rsidRPr="0036602D">
        <w:rPr>
          <w:u w:val="single"/>
          <w:lang w:val="es-ES"/>
        </w:rPr>
        <w:t xml:space="preserve">segundo tramo </w:t>
      </w:r>
      <w:r w:rsidRPr="0036602D">
        <w:rPr>
          <w:u w:val="single"/>
          <w:lang w:val="es-ES"/>
        </w:rPr>
        <w:t xml:space="preserve">de </w:t>
      </w:r>
      <w:r w:rsidR="003D5F37" w:rsidRPr="0036602D">
        <w:rPr>
          <w:u w:val="single"/>
          <w:lang w:val="es-ES"/>
        </w:rPr>
        <w:t xml:space="preserve">la etapa III </w:t>
      </w:r>
      <w:r w:rsidRPr="0036602D">
        <w:rPr>
          <w:u w:val="single"/>
          <w:lang w:val="es-ES"/>
        </w:rPr>
        <w:t>del PGEH</w:t>
      </w:r>
    </w:p>
    <w:p w14:paraId="57A6797A" w14:textId="77777777" w:rsidR="007D62DE" w:rsidRPr="0036602D" w:rsidRDefault="007D62DE" w:rsidP="00990992">
      <w:pPr>
        <w:pStyle w:val="Heading1"/>
        <w:rPr>
          <w:lang w:val="es-ES"/>
        </w:rPr>
      </w:pPr>
      <w:bookmarkStart w:id="0" w:name="_Hlk126934425"/>
      <w:bookmarkStart w:id="1" w:name="_Hlk126663552"/>
      <w:r w:rsidRPr="0036602D">
        <w:rPr>
          <w:lang w:val="es-ES"/>
        </w:rPr>
        <w:t>Entre julio de 2026 y diciembre de 2029 se ejecutarán las siguientes actividades:</w:t>
      </w:r>
    </w:p>
    <w:bookmarkEnd w:id="0"/>
    <w:bookmarkEnd w:id="1"/>
    <w:p w14:paraId="75DD8695" w14:textId="0783C646" w:rsidR="00170220" w:rsidRPr="0036602D" w:rsidRDefault="000B1677" w:rsidP="00990992">
      <w:pPr>
        <w:pStyle w:val="Heading2"/>
        <w:widowControl/>
        <w:numPr>
          <w:ilvl w:val="1"/>
          <w:numId w:val="1"/>
        </w:numPr>
        <w:rPr>
          <w:color w:val="000000" w:themeColor="text1"/>
          <w:lang w:val="es-ES"/>
        </w:rPr>
      </w:pPr>
      <w:r w:rsidRPr="0036602D">
        <w:rPr>
          <w:i/>
          <w:iCs/>
          <w:lang w:val="es-ES"/>
        </w:rPr>
        <w:lastRenderedPageBreak/>
        <w:t xml:space="preserve">Fortalecimiento del </w:t>
      </w:r>
      <w:r w:rsidR="00622029" w:rsidRPr="0036602D">
        <w:rPr>
          <w:i/>
          <w:iCs/>
          <w:lang w:val="es-ES"/>
        </w:rPr>
        <w:t xml:space="preserve">marco reglamentario </w:t>
      </w:r>
      <w:r w:rsidR="00B872D9" w:rsidRPr="0036602D">
        <w:rPr>
          <w:i/>
          <w:iCs/>
          <w:lang w:val="es-ES"/>
        </w:rPr>
        <w:t>y de los servicios aduaneros</w:t>
      </w:r>
      <w:r w:rsidR="00622029" w:rsidRPr="0036602D">
        <w:rPr>
          <w:i/>
          <w:iCs/>
          <w:lang w:val="es-ES"/>
        </w:rPr>
        <w:t xml:space="preserve">: </w:t>
      </w:r>
      <w:r w:rsidR="00336D5F" w:rsidRPr="0036602D">
        <w:rPr>
          <w:lang w:val="es-ES"/>
        </w:rPr>
        <w:t xml:space="preserve">elaboración </w:t>
      </w:r>
      <w:r w:rsidR="00622029" w:rsidRPr="0036602D">
        <w:rPr>
          <w:lang w:val="es-ES"/>
        </w:rPr>
        <w:t xml:space="preserve">de un compendio de políticas y reglamentaciones relacionadas con la eliminación gradual de las sustancias controladas, en consonancia con el </w:t>
      </w:r>
      <w:r w:rsidR="00622029" w:rsidRPr="0036602D">
        <w:rPr>
          <w:color w:val="000000" w:themeColor="text1"/>
          <w:lang w:val="es-ES"/>
        </w:rPr>
        <w:t xml:space="preserve">sistema de perfil de riesgos electrónico </w:t>
      </w:r>
      <w:r w:rsidR="00F05A5B" w:rsidRPr="0036602D">
        <w:rPr>
          <w:color w:val="000000" w:themeColor="text1"/>
          <w:lang w:val="es-ES"/>
        </w:rPr>
        <w:t>(PNUD) (</w:t>
      </w:r>
      <w:r w:rsidR="008E447A" w:rsidRPr="0036602D">
        <w:rPr>
          <w:lang w:val="es-ES"/>
        </w:rPr>
        <w:t>USD</w:t>
      </w:r>
      <w:r w:rsidR="008E447A" w:rsidRPr="0036602D">
        <w:rPr>
          <w:color w:val="000000" w:themeColor="text1"/>
          <w:lang w:val="es-ES"/>
        </w:rPr>
        <w:t xml:space="preserve"> </w:t>
      </w:r>
      <w:r w:rsidR="00F05A5B" w:rsidRPr="0036602D">
        <w:rPr>
          <w:color w:val="000000" w:themeColor="text1"/>
          <w:lang w:val="es-ES"/>
        </w:rPr>
        <w:t>60</w:t>
      </w:r>
      <w:r w:rsidR="008E447A">
        <w:rPr>
          <w:color w:val="000000" w:themeColor="text1"/>
          <w:lang w:val="es-ES"/>
        </w:rPr>
        <w:t>.</w:t>
      </w:r>
      <w:r w:rsidR="00F05A5B" w:rsidRPr="0036602D">
        <w:rPr>
          <w:color w:val="000000" w:themeColor="text1"/>
          <w:lang w:val="es-ES"/>
        </w:rPr>
        <w:t xml:space="preserve">000, más </w:t>
      </w:r>
      <w:r w:rsidR="00767B93" w:rsidRPr="0036602D">
        <w:rPr>
          <w:color w:val="000000" w:themeColor="text1"/>
          <w:lang w:val="es-ES"/>
        </w:rPr>
        <w:t xml:space="preserve">fondos </w:t>
      </w:r>
      <w:r w:rsidR="00F05A5B" w:rsidRPr="0036602D">
        <w:rPr>
          <w:color w:val="000000" w:themeColor="text1"/>
          <w:lang w:val="es-ES"/>
        </w:rPr>
        <w:t>del tramo anterior)</w:t>
      </w:r>
      <w:r w:rsidR="00622029" w:rsidRPr="0036602D">
        <w:rPr>
          <w:color w:val="000000" w:themeColor="text1"/>
          <w:lang w:val="es-ES"/>
        </w:rPr>
        <w:t xml:space="preserve">; aplicación de la prohibición de los refrigeradores comerciales que utilizan HCFC-123 </w:t>
      </w:r>
      <w:r w:rsidR="00164850" w:rsidRPr="0036602D">
        <w:rPr>
          <w:color w:val="000000" w:themeColor="text1"/>
          <w:lang w:val="es-ES"/>
        </w:rPr>
        <w:t xml:space="preserve">mediante </w:t>
      </w:r>
      <w:r w:rsidR="00622029" w:rsidRPr="0036602D">
        <w:rPr>
          <w:color w:val="000000" w:themeColor="text1"/>
          <w:lang w:val="es-ES"/>
        </w:rPr>
        <w:t xml:space="preserve">la publicación de directrices de aplicación y la formación de actualización para los funcionarios de aduanas </w:t>
      </w:r>
      <w:r w:rsidR="00A51ED9" w:rsidRPr="0036602D">
        <w:rPr>
          <w:color w:val="000000" w:themeColor="text1"/>
          <w:lang w:val="es-ES"/>
        </w:rPr>
        <w:t xml:space="preserve">(PNUD) </w:t>
      </w:r>
      <w:r w:rsidR="00622029" w:rsidRPr="0036602D">
        <w:rPr>
          <w:color w:val="000000" w:themeColor="text1"/>
          <w:lang w:val="es-ES"/>
        </w:rPr>
        <w:t>(</w:t>
      </w:r>
      <w:r w:rsidR="00767B93" w:rsidRPr="0036602D">
        <w:rPr>
          <w:color w:val="000000" w:themeColor="text1"/>
          <w:lang w:val="es-ES"/>
        </w:rPr>
        <w:t xml:space="preserve">fondos </w:t>
      </w:r>
      <w:r w:rsidR="00622029" w:rsidRPr="0036602D">
        <w:rPr>
          <w:color w:val="000000" w:themeColor="text1"/>
          <w:lang w:val="es-ES"/>
        </w:rPr>
        <w:t xml:space="preserve">del tramo anterior); </w:t>
      </w:r>
      <w:r w:rsidR="00CB572C" w:rsidRPr="0036602D">
        <w:rPr>
          <w:color w:val="000000" w:themeColor="text1"/>
          <w:lang w:val="es-ES"/>
        </w:rPr>
        <w:t xml:space="preserve">actualización de las normas de seguridad nacionales y de los planes de estudios en base a competencias técnicas para la certificación de refrigerantes inflamables, con normas acordadas que se remitirán para su aprobación </w:t>
      </w:r>
      <w:r w:rsidR="000D2F8C" w:rsidRPr="0036602D">
        <w:rPr>
          <w:color w:val="000000" w:themeColor="text1"/>
          <w:lang w:val="es-ES"/>
        </w:rPr>
        <w:t>(Australia) (</w:t>
      </w:r>
      <w:r w:rsidR="00767B93" w:rsidRPr="0036602D">
        <w:rPr>
          <w:color w:val="000000" w:themeColor="text1"/>
          <w:lang w:val="es-ES"/>
        </w:rPr>
        <w:t xml:space="preserve">fondos </w:t>
      </w:r>
      <w:r w:rsidR="000D2F8C" w:rsidRPr="0036602D">
        <w:rPr>
          <w:color w:val="000000" w:themeColor="text1"/>
          <w:lang w:val="es-ES"/>
        </w:rPr>
        <w:t>del tramo anterior);</w:t>
      </w:r>
      <w:r w:rsidR="00B872D9" w:rsidRPr="0036602D">
        <w:rPr>
          <w:color w:val="000000" w:themeColor="text1"/>
          <w:lang w:val="es-ES"/>
        </w:rPr>
        <w:t xml:space="preserve"> </w:t>
      </w:r>
      <w:r w:rsidR="00164850" w:rsidRPr="0036602D">
        <w:rPr>
          <w:color w:val="000000" w:themeColor="text1"/>
          <w:lang w:val="es-ES"/>
        </w:rPr>
        <w:t xml:space="preserve">capacitación </w:t>
      </w:r>
      <w:r w:rsidR="00170220" w:rsidRPr="0036602D">
        <w:rPr>
          <w:color w:val="000000" w:themeColor="text1"/>
          <w:lang w:val="es-ES"/>
        </w:rPr>
        <w:t xml:space="preserve">de 300 funcionarios de aduanas sobre </w:t>
      </w:r>
      <w:r w:rsidR="000C5349" w:rsidRPr="0036602D">
        <w:rPr>
          <w:color w:val="000000" w:themeColor="text1"/>
          <w:lang w:val="es-ES"/>
        </w:rPr>
        <w:t>la importación de sustancias controladas</w:t>
      </w:r>
      <w:r w:rsidR="00170220" w:rsidRPr="0036602D">
        <w:rPr>
          <w:color w:val="000000" w:themeColor="text1"/>
          <w:lang w:val="es-ES"/>
        </w:rPr>
        <w:t>, incluido el uso del sistema informatizado de elaboración de perfiles de riesgo</w:t>
      </w:r>
      <w:r w:rsidR="00A4482D" w:rsidRPr="0036602D">
        <w:rPr>
          <w:color w:val="000000" w:themeColor="text1"/>
          <w:lang w:val="es-ES"/>
        </w:rPr>
        <w:t xml:space="preserve">; creación </w:t>
      </w:r>
      <w:r w:rsidR="00170220" w:rsidRPr="0036602D">
        <w:rPr>
          <w:color w:val="000000" w:themeColor="text1"/>
          <w:lang w:val="es-ES"/>
        </w:rPr>
        <w:t xml:space="preserve">de capacidad de los importadores registrados en materia de </w:t>
      </w:r>
      <w:r w:rsidR="00170220" w:rsidRPr="0036602D">
        <w:rPr>
          <w:lang w:val="es-ES"/>
        </w:rPr>
        <w:t xml:space="preserve">procedimientos de solicitud de cuotas, uso correcto de los códigos del Sistema Armonizado (SA) y el </w:t>
      </w:r>
      <w:r w:rsidR="00170220" w:rsidRPr="0036602D">
        <w:rPr>
          <w:color w:val="000000" w:themeColor="text1"/>
          <w:lang w:val="es-ES"/>
        </w:rPr>
        <w:t xml:space="preserve">sistema nacional de ventanilla única </w:t>
      </w:r>
      <w:r w:rsidR="00CE5F6E" w:rsidRPr="0036602D">
        <w:rPr>
          <w:color w:val="000000" w:themeColor="text1"/>
          <w:lang w:val="es-ES"/>
        </w:rPr>
        <w:t xml:space="preserve">(PNUD) </w:t>
      </w:r>
      <w:r w:rsidR="00170220" w:rsidRPr="0036602D">
        <w:rPr>
          <w:color w:val="000000" w:themeColor="text1"/>
          <w:lang w:val="es-ES"/>
        </w:rPr>
        <w:t>(</w:t>
      </w:r>
      <w:r w:rsidR="008E447A" w:rsidRPr="0036602D">
        <w:rPr>
          <w:lang w:val="es-ES"/>
        </w:rPr>
        <w:t>USD</w:t>
      </w:r>
      <w:r w:rsidR="008E447A" w:rsidRPr="0036602D">
        <w:rPr>
          <w:color w:val="000000" w:themeColor="text1"/>
          <w:lang w:val="es-ES"/>
        </w:rPr>
        <w:t xml:space="preserve"> </w:t>
      </w:r>
      <w:r w:rsidR="00170220" w:rsidRPr="0036602D">
        <w:rPr>
          <w:color w:val="000000" w:themeColor="text1"/>
          <w:lang w:val="es-ES"/>
        </w:rPr>
        <w:t>250</w:t>
      </w:r>
      <w:r w:rsidR="008E447A">
        <w:rPr>
          <w:color w:val="000000" w:themeColor="text1"/>
          <w:lang w:val="es-ES"/>
        </w:rPr>
        <w:t>.</w:t>
      </w:r>
      <w:r w:rsidR="00170220" w:rsidRPr="0036602D">
        <w:rPr>
          <w:color w:val="000000" w:themeColor="text1"/>
          <w:lang w:val="es-ES"/>
        </w:rPr>
        <w:t>000);</w:t>
      </w:r>
    </w:p>
    <w:p w14:paraId="5BA51941" w14:textId="46347551" w:rsidR="004472F2" w:rsidRPr="0036602D" w:rsidRDefault="004472F2" w:rsidP="00990992">
      <w:pPr>
        <w:pStyle w:val="Heading2"/>
        <w:widowControl/>
        <w:numPr>
          <w:ilvl w:val="1"/>
          <w:numId w:val="1"/>
        </w:numPr>
        <w:rPr>
          <w:color w:val="000000" w:themeColor="text1"/>
          <w:lang w:val="es-ES"/>
        </w:rPr>
      </w:pPr>
      <w:r w:rsidRPr="0036602D">
        <w:rPr>
          <w:i/>
          <w:iCs/>
          <w:color w:val="000000" w:themeColor="text1"/>
          <w:lang w:val="es-ES"/>
        </w:rPr>
        <w:t xml:space="preserve">Formación y certificación en RAC: </w:t>
      </w:r>
      <w:r w:rsidRPr="0036602D">
        <w:rPr>
          <w:color w:val="000000" w:themeColor="text1"/>
          <w:lang w:val="es-ES"/>
        </w:rPr>
        <w:t xml:space="preserve">capacitación de 271 formadores en buenas prácticas de servicio y mantenimiento </w:t>
      </w:r>
      <w:r w:rsidR="00424814" w:rsidRPr="0036602D">
        <w:rPr>
          <w:color w:val="000000" w:themeColor="text1"/>
          <w:lang w:val="es-ES"/>
        </w:rPr>
        <w:t xml:space="preserve">(Australia </w:t>
      </w:r>
      <w:r w:rsidR="00840964" w:rsidRPr="0036602D">
        <w:rPr>
          <w:color w:val="000000" w:themeColor="text1"/>
          <w:lang w:val="es-ES"/>
        </w:rPr>
        <w:t>y PNUD</w:t>
      </w:r>
      <w:r w:rsidR="00424814" w:rsidRPr="0036602D">
        <w:rPr>
          <w:color w:val="000000" w:themeColor="text1"/>
          <w:lang w:val="es-ES"/>
        </w:rPr>
        <w:t>) (</w:t>
      </w:r>
      <w:r w:rsidR="008E447A" w:rsidRPr="0036602D">
        <w:rPr>
          <w:lang w:val="es-ES"/>
        </w:rPr>
        <w:t>USD</w:t>
      </w:r>
      <w:r w:rsidR="008E447A" w:rsidRPr="0036602D">
        <w:rPr>
          <w:color w:val="000000" w:themeColor="text1"/>
          <w:lang w:val="es-ES"/>
        </w:rPr>
        <w:t xml:space="preserve"> </w:t>
      </w:r>
      <w:r w:rsidR="003C0FDD" w:rsidRPr="0036602D">
        <w:rPr>
          <w:color w:val="000000" w:themeColor="text1"/>
          <w:lang w:val="es-ES"/>
        </w:rPr>
        <w:t>360</w:t>
      </w:r>
      <w:r w:rsidR="008E447A">
        <w:rPr>
          <w:color w:val="000000" w:themeColor="text1"/>
          <w:lang w:val="es-ES"/>
        </w:rPr>
        <w:t>.</w:t>
      </w:r>
      <w:r w:rsidR="003C0FDD" w:rsidRPr="0036602D">
        <w:rPr>
          <w:color w:val="000000" w:themeColor="text1"/>
          <w:lang w:val="es-ES"/>
        </w:rPr>
        <w:t xml:space="preserve">000 </w:t>
      </w:r>
      <w:r w:rsidR="00840964" w:rsidRPr="0036602D">
        <w:rPr>
          <w:color w:val="000000" w:themeColor="text1"/>
          <w:lang w:val="es-ES"/>
        </w:rPr>
        <w:t xml:space="preserve">y </w:t>
      </w:r>
      <w:r w:rsidR="008E447A" w:rsidRPr="0036602D">
        <w:rPr>
          <w:lang w:val="es-ES"/>
        </w:rPr>
        <w:t>USD</w:t>
      </w:r>
      <w:r w:rsidR="008E447A" w:rsidRPr="0036602D">
        <w:rPr>
          <w:color w:val="000000" w:themeColor="text1"/>
          <w:lang w:val="es-ES"/>
        </w:rPr>
        <w:t xml:space="preserve"> </w:t>
      </w:r>
      <w:r w:rsidR="00840964" w:rsidRPr="0036602D">
        <w:rPr>
          <w:color w:val="000000" w:themeColor="text1"/>
          <w:lang w:val="es-ES"/>
        </w:rPr>
        <w:t>250</w:t>
      </w:r>
      <w:r w:rsidR="008E447A">
        <w:rPr>
          <w:color w:val="000000" w:themeColor="text1"/>
          <w:lang w:val="es-ES"/>
        </w:rPr>
        <w:t>.</w:t>
      </w:r>
      <w:r w:rsidR="00840964" w:rsidRPr="0036602D">
        <w:rPr>
          <w:color w:val="000000" w:themeColor="text1"/>
          <w:lang w:val="es-ES"/>
        </w:rPr>
        <w:t>000</w:t>
      </w:r>
      <w:r w:rsidR="00424814" w:rsidRPr="0036602D">
        <w:rPr>
          <w:color w:val="000000" w:themeColor="text1"/>
          <w:lang w:val="es-ES"/>
        </w:rPr>
        <w:t>)</w:t>
      </w:r>
      <w:r w:rsidR="001269CA" w:rsidRPr="0036602D">
        <w:rPr>
          <w:color w:val="000000" w:themeColor="text1"/>
          <w:lang w:val="es-ES"/>
        </w:rPr>
        <w:t xml:space="preserve">; </w:t>
      </w:r>
      <w:r w:rsidRPr="0036602D">
        <w:rPr>
          <w:color w:val="000000" w:themeColor="text1"/>
          <w:lang w:val="es-ES"/>
        </w:rPr>
        <w:t>capacitación y certificación de nivel 3 de 3</w:t>
      </w:r>
      <w:r w:rsidR="00B23EBB">
        <w:rPr>
          <w:color w:val="000000" w:themeColor="text1"/>
          <w:lang w:val="es-ES"/>
        </w:rPr>
        <w:t>.</w:t>
      </w:r>
      <w:r w:rsidRPr="0036602D">
        <w:rPr>
          <w:color w:val="000000" w:themeColor="text1"/>
          <w:lang w:val="es-ES"/>
        </w:rPr>
        <w:t xml:space="preserve">000 técnicos de refrigeración y aire acondicionado </w:t>
      </w:r>
      <w:r w:rsidR="00DB315D" w:rsidRPr="0036602D">
        <w:rPr>
          <w:color w:val="000000" w:themeColor="text1"/>
          <w:lang w:val="es-ES"/>
        </w:rPr>
        <w:t xml:space="preserve">(PNUD) </w:t>
      </w:r>
      <w:r w:rsidRPr="0036602D">
        <w:rPr>
          <w:color w:val="000000" w:themeColor="text1"/>
          <w:lang w:val="es-ES"/>
        </w:rPr>
        <w:t>(</w:t>
      </w:r>
      <w:r w:rsidR="008E447A" w:rsidRPr="0036602D">
        <w:rPr>
          <w:lang w:val="es-ES"/>
        </w:rPr>
        <w:t>USD</w:t>
      </w:r>
      <w:r w:rsidR="008E447A" w:rsidRPr="0036602D">
        <w:rPr>
          <w:color w:val="000000" w:themeColor="text1"/>
          <w:lang w:val="es-ES"/>
        </w:rPr>
        <w:t xml:space="preserve"> </w:t>
      </w:r>
      <w:r w:rsidR="00424814" w:rsidRPr="0036602D">
        <w:rPr>
          <w:color w:val="000000" w:themeColor="text1"/>
          <w:lang w:val="es-ES"/>
        </w:rPr>
        <w:t>2</w:t>
      </w:r>
      <w:r w:rsidR="008E447A">
        <w:rPr>
          <w:color w:val="000000" w:themeColor="text1"/>
          <w:lang w:val="es-ES"/>
        </w:rPr>
        <w:t>.</w:t>
      </w:r>
      <w:r w:rsidR="00424814" w:rsidRPr="0036602D">
        <w:rPr>
          <w:color w:val="000000" w:themeColor="text1"/>
          <w:lang w:val="es-ES"/>
        </w:rPr>
        <w:t>750</w:t>
      </w:r>
      <w:r w:rsidR="008E447A">
        <w:rPr>
          <w:color w:val="000000" w:themeColor="text1"/>
          <w:lang w:val="es-ES"/>
        </w:rPr>
        <w:t>.</w:t>
      </w:r>
      <w:r w:rsidR="00424814" w:rsidRPr="0036602D">
        <w:rPr>
          <w:color w:val="000000" w:themeColor="text1"/>
          <w:lang w:val="es-ES"/>
        </w:rPr>
        <w:t>000)</w:t>
      </w:r>
      <w:r w:rsidRPr="0036602D">
        <w:rPr>
          <w:color w:val="000000" w:themeColor="text1"/>
          <w:lang w:val="es-ES"/>
        </w:rPr>
        <w:t>;</w:t>
      </w:r>
    </w:p>
    <w:p w14:paraId="2B0DC758" w14:textId="1CA4C9BB" w:rsidR="00170220" w:rsidRPr="0036602D" w:rsidRDefault="008E46B8" w:rsidP="00990992">
      <w:pPr>
        <w:pStyle w:val="Heading2"/>
        <w:widowControl/>
        <w:rPr>
          <w:color w:val="000000" w:themeColor="text1"/>
          <w:lang w:val="es-ES"/>
        </w:rPr>
      </w:pPr>
      <w:r w:rsidRPr="0036602D">
        <w:rPr>
          <w:i/>
          <w:iCs/>
          <w:color w:val="000000" w:themeColor="text1"/>
          <w:lang w:val="es-ES"/>
        </w:rPr>
        <w:t>Adquisición de equipos</w:t>
      </w:r>
      <w:r w:rsidR="00584DF6" w:rsidRPr="0036602D">
        <w:rPr>
          <w:i/>
          <w:iCs/>
          <w:color w:val="000000" w:themeColor="text1"/>
          <w:lang w:val="es-ES"/>
        </w:rPr>
        <w:t xml:space="preserve"> de refrigeración y aire acondicionado: </w:t>
      </w:r>
      <w:r w:rsidR="006A6173" w:rsidRPr="0036602D">
        <w:rPr>
          <w:color w:val="000000" w:themeColor="text1"/>
          <w:lang w:val="es-ES"/>
        </w:rPr>
        <w:t xml:space="preserve">Adquisición de los 65 conjuntos remanentes de equipos básicos de formación y certificación y su puesta en servicio, junto con los 85 conjuntos ya adquiridos, en 14 centros de capacitación </w:t>
      </w:r>
      <w:r w:rsidR="0040412B" w:rsidRPr="0036602D">
        <w:rPr>
          <w:color w:val="000000" w:themeColor="text1"/>
          <w:lang w:val="es-ES"/>
        </w:rPr>
        <w:t>(PNUD) (</w:t>
      </w:r>
      <w:r w:rsidR="00767B93" w:rsidRPr="0036602D">
        <w:rPr>
          <w:color w:val="000000" w:themeColor="text1"/>
          <w:lang w:val="es-ES"/>
        </w:rPr>
        <w:t xml:space="preserve">fondos </w:t>
      </w:r>
      <w:r w:rsidR="00837ED9" w:rsidRPr="0036602D">
        <w:rPr>
          <w:color w:val="000000" w:themeColor="text1"/>
          <w:lang w:val="es-ES"/>
        </w:rPr>
        <w:t xml:space="preserve">del </w:t>
      </w:r>
      <w:r w:rsidR="0040412B" w:rsidRPr="0036602D">
        <w:rPr>
          <w:color w:val="000000" w:themeColor="text1"/>
          <w:lang w:val="es-ES"/>
        </w:rPr>
        <w:t>tramo anterior)</w:t>
      </w:r>
      <w:r w:rsidRPr="0036602D">
        <w:rPr>
          <w:color w:val="000000" w:themeColor="text1"/>
          <w:lang w:val="es-ES"/>
        </w:rPr>
        <w:t xml:space="preserve">; </w:t>
      </w:r>
      <w:r w:rsidR="009737AD" w:rsidRPr="0036602D">
        <w:rPr>
          <w:color w:val="000000" w:themeColor="text1"/>
          <w:lang w:val="es-ES"/>
        </w:rPr>
        <w:t xml:space="preserve">entrega, puesta en servicio </w:t>
      </w:r>
      <w:r w:rsidR="00E56F56" w:rsidRPr="0036602D">
        <w:rPr>
          <w:color w:val="000000" w:themeColor="text1"/>
          <w:lang w:val="es-ES"/>
        </w:rPr>
        <w:t xml:space="preserve">y formación sobre </w:t>
      </w:r>
      <w:r w:rsidR="00C9237A" w:rsidRPr="0036602D">
        <w:rPr>
          <w:color w:val="000000" w:themeColor="text1"/>
          <w:lang w:val="es-ES"/>
        </w:rPr>
        <w:t xml:space="preserve">los </w:t>
      </w:r>
      <w:r w:rsidR="009737AD" w:rsidRPr="0036602D">
        <w:rPr>
          <w:color w:val="000000" w:themeColor="text1"/>
          <w:lang w:val="es-ES"/>
        </w:rPr>
        <w:t>equipos de recuperación</w:t>
      </w:r>
      <w:r w:rsidR="00C9237A" w:rsidRPr="0036602D">
        <w:rPr>
          <w:color w:val="000000" w:themeColor="text1"/>
          <w:lang w:val="es-ES"/>
        </w:rPr>
        <w:t xml:space="preserve"> adquiridos </w:t>
      </w:r>
      <w:r w:rsidR="00E56F56" w:rsidRPr="0036602D">
        <w:rPr>
          <w:color w:val="000000" w:themeColor="text1"/>
          <w:lang w:val="es-ES"/>
        </w:rPr>
        <w:t xml:space="preserve">(PNUD) </w:t>
      </w:r>
      <w:r w:rsidR="009737AD" w:rsidRPr="0036602D">
        <w:rPr>
          <w:color w:val="000000" w:themeColor="text1"/>
          <w:lang w:val="es-ES"/>
        </w:rPr>
        <w:t>(</w:t>
      </w:r>
      <w:r w:rsidR="00767B93" w:rsidRPr="0036602D">
        <w:rPr>
          <w:color w:val="000000" w:themeColor="text1"/>
          <w:lang w:val="es-ES"/>
        </w:rPr>
        <w:t xml:space="preserve">fondos </w:t>
      </w:r>
      <w:r w:rsidR="00837ED9" w:rsidRPr="0036602D">
        <w:rPr>
          <w:color w:val="000000" w:themeColor="text1"/>
          <w:lang w:val="es-ES"/>
        </w:rPr>
        <w:t xml:space="preserve">del </w:t>
      </w:r>
      <w:r w:rsidR="00E56F56" w:rsidRPr="0036602D">
        <w:rPr>
          <w:color w:val="000000" w:themeColor="text1"/>
          <w:lang w:val="es-ES"/>
        </w:rPr>
        <w:t>tramo anterior</w:t>
      </w:r>
      <w:r w:rsidR="009737AD" w:rsidRPr="0036602D">
        <w:rPr>
          <w:color w:val="000000" w:themeColor="text1"/>
          <w:lang w:val="es-ES"/>
        </w:rPr>
        <w:t>);</w:t>
      </w:r>
      <w:r w:rsidR="00985D43" w:rsidRPr="0036602D">
        <w:rPr>
          <w:color w:val="000000" w:themeColor="text1"/>
          <w:lang w:val="es-ES"/>
        </w:rPr>
        <w:t xml:space="preserve"> </w:t>
      </w:r>
      <w:r w:rsidRPr="0036602D">
        <w:rPr>
          <w:color w:val="000000" w:themeColor="text1"/>
          <w:lang w:val="es-ES"/>
        </w:rPr>
        <w:t xml:space="preserve">Adquisición de </w:t>
      </w:r>
      <w:r w:rsidR="00170220" w:rsidRPr="0036602D">
        <w:rPr>
          <w:color w:val="000000" w:themeColor="text1"/>
          <w:lang w:val="es-ES"/>
        </w:rPr>
        <w:t>equipos de mantenimiento y de recuperación</w:t>
      </w:r>
      <w:r w:rsidR="004D76FD" w:rsidRPr="00767B93">
        <w:rPr>
          <w:rStyle w:val="FootnoteReference"/>
          <w:color w:val="000000" w:themeColor="text1"/>
        </w:rPr>
        <w:footnoteReference w:id="6"/>
      </w:r>
      <w:r w:rsidR="00170220" w:rsidRPr="0036602D">
        <w:rPr>
          <w:color w:val="000000" w:themeColor="text1"/>
          <w:lang w:val="es-ES"/>
        </w:rPr>
        <w:t xml:space="preserve"> para 200 talleres de servicio técnico </w:t>
      </w:r>
      <w:r w:rsidRPr="0036602D">
        <w:rPr>
          <w:color w:val="000000" w:themeColor="text1"/>
          <w:lang w:val="es-ES"/>
        </w:rPr>
        <w:t xml:space="preserve">que gestionan unidades a gran escala </w:t>
      </w:r>
      <w:r w:rsidR="00584C7B" w:rsidRPr="0036602D">
        <w:rPr>
          <w:color w:val="000000" w:themeColor="text1"/>
          <w:lang w:val="es-ES"/>
        </w:rPr>
        <w:t xml:space="preserve">(PNUD) </w:t>
      </w:r>
      <w:r w:rsidR="00170220" w:rsidRPr="0036602D">
        <w:rPr>
          <w:color w:val="000000" w:themeColor="text1"/>
          <w:lang w:val="es-ES"/>
        </w:rPr>
        <w:t>(</w:t>
      </w:r>
      <w:r w:rsidR="008E447A" w:rsidRPr="0036602D">
        <w:rPr>
          <w:lang w:val="es-ES"/>
        </w:rPr>
        <w:t>USD</w:t>
      </w:r>
      <w:r w:rsidR="008E447A" w:rsidRPr="0036602D">
        <w:rPr>
          <w:color w:val="000000" w:themeColor="text1"/>
          <w:lang w:val="es-ES"/>
        </w:rPr>
        <w:t xml:space="preserve"> </w:t>
      </w:r>
      <w:r w:rsidR="00170220" w:rsidRPr="0036602D">
        <w:rPr>
          <w:color w:val="000000" w:themeColor="text1"/>
          <w:lang w:val="es-ES"/>
        </w:rPr>
        <w:t>1</w:t>
      </w:r>
      <w:r w:rsidR="008E447A">
        <w:rPr>
          <w:color w:val="000000" w:themeColor="text1"/>
          <w:lang w:val="es-ES"/>
        </w:rPr>
        <w:t>.</w:t>
      </w:r>
      <w:r w:rsidR="00170220" w:rsidRPr="0036602D">
        <w:rPr>
          <w:color w:val="000000" w:themeColor="text1"/>
          <w:lang w:val="es-ES"/>
        </w:rPr>
        <w:t>210</w:t>
      </w:r>
      <w:r w:rsidR="008E447A">
        <w:rPr>
          <w:color w:val="000000" w:themeColor="text1"/>
          <w:lang w:val="es-ES"/>
        </w:rPr>
        <w:t>.</w:t>
      </w:r>
      <w:r w:rsidR="00170220" w:rsidRPr="0036602D">
        <w:rPr>
          <w:color w:val="000000" w:themeColor="text1"/>
          <w:lang w:val="es-ES"/>
        </w:rPr>
        <w:t>572);</w:t>
      </w:r>
    </w:p>
    <w:p w14:paraId="4AD18F55" w14:textId="60797399" w:rsidR="007F24E9" w:rsidRPr="0036602D" w:rsidRDefault="007F24E9" w:rsidP="00990992">
      <w:pPr>
        <w:pStyle w:val="Heading2"/>
        <w:widowControl/>
        <w:numPr>
          <w:ilvl w:val="1"/>
          <w:numId w:val="1"/>
        </w:numPr>
        <w:rPr>
          <w:lang w:val="es-ES"/>
        </w:rPr>
      </w:pPr>
      <w:r w:rsidRPr="0036602D">
        <w:rPr>
          <w:i/>
          <w:iCs/>
          <w:lang w:val="es-ES"/>
        </w:rPr>
        <w:t xml:space="preserve">Fortalecimiento de la red RRR: </w:t>
      </w:r>
      <w:r w:rsidR="00B77AAD" w:rsidRPr="0036602D">
        <w:rPr>
          <w:lang w:val="es-ES"/>
        </w:rPr>
        <w:t xml:space="preserve">elaboración </w:t>
      </w:r>
      <w:r w:rsidRPr="0036602D">
        <w:rPr>
          <w:lang w:val="es-ES"/>
        </w:rPr>
        <w:t xml:space="preserve">de 14 procedimientos operativos establecidos </w:t>
      </w:r>
      <w:r w:rsidR="00BC147D" w:rsidRPr="0036602D">
        <w:rPr>
          <w:lang w:val="es-ES"/>
        </w:rPr>
        <w:t xml:space="preserve">(SOP) </w:t>
      </w:r>
      <w:r w:rsidRPr="0036602D">
        <w:rPr>
          <w:lang w:val="es-ES"/>
        </w:rPr>
        <w:t xml:space="preserve">para equipos e instalaciones de recuperación; capacitación de 94 operadores en 14 centros de regeneración; y mejora de la infraestructura y las estaciones de autoservicio de cinco centros establecidos en la etapa II y nueve nuevos centros </w:t>
      </w:r>
      <w:r w:rsidR="003069D3" w:rsidRPr="0036602D">
        <w:rPr>
          <w:lang w:val="es-ES"/>
        </w:rPr>
        <w:t xml:space="preserve">(PNUD) </w:t>
      </w:r>
      <w:r w:rsidR="000418A7" w:rsidRPr="0036602D">
        <w:rPr>
          <w:lang w:val="es-ES"/>
        </w:rPr>
        <w:t>(</w:t>
      </w:r>
      <w:r w:rsidR="00767B93" w:rsidRPr="0036602D">
        <w:rPr>
          <w:color w:val="000000" w:themeColor="text1"/>
          <w:lang w:val="es-ES"/>
        </w:rPr>
        <w:t xml:space="preserve">fondos </w:t>
      </w:r>
      <w:r w:rsidR="00837ED9" w:rsidRPr="0036602D">
        <w:rPr>
          <w:color w:val="000000" w:themeColor="text1"/>
          <w:lang w:val="es-ES"/>
        </w:rPr>
        <w:t xml:space="preserve">del </w:t>
      </w:r>
      <w:r w:rsidRPr="0036602D">
        <w:rPr>
          <w:lang w:val="es-ES"/>
        </w:rPr>
        <w:t>tramo anterior);</w:t>
      </w:r>
    </w:p>
    <w:p w14:paraId="7E0E9A04" w14:textId="5082707C" w:rsidR="00AF6D94" w:rsidRPr="0036602D" w:rsidRDefault="00CA4A7D" w:rsidP="00990992">
      <w:pPr>
        <w:pStyle w:val="Heading2"/>
        <w:widowControl/>
        <w:numPr>
          <w:ilvl w:val="1"/>
          <w:numId w:val="1"/>
        </w:numPr>
        <w:rPr>
          <w:lang w:val="es-ES"/>
        </w:rPr>
      </w:pPr>
      <w:r w:rsidRPr="0036602D">
        <w:rPr>
          <w:i/>
          <w:iCs/>
          <w:lang w:val="es-ES"/>
        </w:rPr>
        <w:t xml:space="preserve">Asistencia técnica para el sector de los refrigeradores comerciales: </w:t>
      </w:r>
      <w:r w:rsidR="00177C11" w:rsidRPr="0036602D">
        <w:rPr>
          <w:lang w:val="es-ES"/>
        </w:rPr>
        <w:t xml:space="preserve">Finalizar la elaboración de procedimientos operativos estándar sobre </w:t>
      </w:r>
      <w:r w:rsidR="00F46792" w:rsidRPr="0036602D">
        <w:rPr>
          <w:lang w:val="es-ES"/>
        </w:rPr>
        <w:t>las mejores prácticas</w:t>
      </w:r>
      <w:r w:rsidR="00177C11" w:rsidRPr="0036602D">
        <w:rPr>
          <w:lang w:val="es-ES"/>
        </w:rPr>
        <w:t xml:space="preserve"> de mantenimiento </w:t>
      </w:r>
      <w:r w:rsidR="00F46792" w:rsidRPr="0036602D">
        <w:rPr>
          <w:lang w:val="es-ES"/>
        </w:rPr>
        <w:t xml:space="preserve">de los refrigeradores comerciales; </w:t>
      </w:r>
      <w:r w:rsidR="00A531E3" w:rsidRPr="0036602D">
        <w:rPr>
          <w:lang w:val="es-ES"/>
        </w:rPr>
        <w:t xml:space="preserve">evaluar </w:t>
      </w:r>
      <w:r w:rsidR="00A531E3" w:rsidRPr="0036602D">
        <w:rPr>
          <w:color w:val="000000" w:themeColor="text1"/>
          <w:lang w:val="es-ES"/>
        </w:rPr>
        <w:t xml:space="preserve">las alternativas disponibles para refrigeradores libres de HCFC-123; elaborar directrices </w:t>
      </w:r>
      <w:r w:rsidR="00BC1595" w:rsidRPr="0036602D">
        <w:rPr>
          <w:color w:val="000000" w:themeColor="text1"/>
          <w:lang w:val="es-ES"/>
        </w:rPr>
        <w:t xml:space="preserve">y un manual para </w:t>
      </w:r>
      <w:r w:rsidR="00A531E3" w:rsidRPr="0036602D">
        <w:rPr>
          <w:color w:val="000000" w:themeColor="text1"/>
          <w:lang w:val="es-ES"/>
        </w:rPr>
        <w:t>la contratación pública</w:t>
      </w:r>
      <w:r w:rsidR="00BC1595" w:rsidRPr="0036602D">
        <w:rPr>
          <w:color w:val="000000" w:themeColor="text1"/>
          <w:lang w:val="es-ES"/>
        </w:rPr>
        <w:t xml:space="preserve"> ecológica; y llevar a cabo consultas con las partes interesadas </w:t>
      </w:r>
      <w:r w:rsidR="00AF6D94" w:rsidRPr="0036602D">
        <w:rPr>
          <w:color w:val="000000" w:themeColor="text1"/>
          <w:lang w:val="es-ES"/>
        </w:rPr>
        <w:t xml:space="preserve">(PNUD) </w:t>
      </w:r>
      <w:r w:rsidR="008E447A">
        <w:rPr>
          <w:color w:val="000000" w:themeColor="text1"/>
          <w:lang w:val="es-ES"/>
        </w:rPr>
        <w:t xml:space="preserve">                             </w:t>
      </w:r>
      <w:r w:rsidR="00AF6D94" w:rsidRPr="0036602D">
        <w:rPr>
          <w:color w:val="000000" w:themeColor="text1"/>
          <w:lang w:val="es-ES"/>
        </w:rPr>
        <w:t>(</w:t>
      </w:r>
      <w:r w:rsidR="008E447A" w:rsidRPr="0036602D">
        <w:rPr>
          <w:lang w:val="es-ES"/>
        </w:rPr>
        <w:t>USD</w:t>
      </w:r>
      <w:r w:rsidR="008E447A" w:rsidRPr="0036602D">
        <w:rPr>
          <w:color w:val="000000" w:themeColor="text1"/>
          <w:lang w:val="es-ES"/>
        </w:rPr>
        <w:t xml:space="preserve"> </w:t>
      </w:r>
      <w:r w:rsidR="00AF6D94" w:rsidRPr="0036602D">
        <w:rPr>
          <w:color w:val="000000" w:themeColor="text1"/>
          <w:lang w:val="es-ES"/>
        </w:rPr>
        <w:t>80</w:t>
      </w:r>
      <w:r w:rsidR="008E447A">
        <w:rPr>
          <w:color w:val="000000" w:themeColor="text1"/>
          <w:lang w:val="es-ES"/>
        </w:rPr>
        <w:t>.</w:t>
      </w:r>
      <w:r w:rsidR="00AF6D94" w:rsidRPr="0036602D">
        <w:rPr>
          <w:color w:val="000000" w:themeColor="text1"/>
          <w:lang w:val="es-ES"/>
        </w:rPr>
        <w:t xml:space="preserve">285, más </w:t>
      </w:r>
      <w:r w:rsidR="00767B93" w:rsidRPr="0036602D">
        <w:rPr>
          <w:color w:val="000000" w:themeColor="text1"/>
          <w:lang w:val="es-ES"/>
        </w:rPr>
        <w:t xml:space="preserve">los fondos </w:t>
      </w:r>
      <w:r w:rsidR="00AF6D94" w:rsidRPr="0036602D">
        <w:rPr>
          <w:color w:val="000000" w:themeColor="text1"/>
          <w:lang w:val="es-ES"/>
        </w:rPr>
        <w:t>del tramo anterior);</w:t>
      </w:r>
    </w:p>
    <w:p w14:paraId="2F1728D0" w14:textId="32FE2C42" w:rsidR="00830C0B" w:rsidRPr="0036602D" w:rsidRDefault="00830C0B" w:rsidP="00990992">
      <w:pPr>
        <w:pStyle w:val="Heading2"/>
        <w:widowControl/>
        <w:numPr>
          <w:ilvl w:val="1"/>
          <w:numId w:val="1"/>
        </w:numPr>
        <w:rPr>
          <w:lang w:val="es-ES"/>
        </w:rPr>
      </w:pPr>
      <w:r w:rsidRPr="0036602D">
        <w:rPr>
          <w:i/>
          <w:iCs/>
          <w:lang w:val="es-ES"/>
        </w:rPr>
        <w:t xml:space="preserve">Asistencia técnica para el sector de la extinción de incendios: </w:t>
      </w:r>
      <w:r w:rsidRPr="0036602D">
        <w:rPr>
          <w:lang w:val="es-ES"/>
        </w:rPr>
        <w:t xml:space="preserve">Cartografía de los sistemas contra incendio con HCFC-123 instalados; </w:t>
      </w:r>
      <w:r w:rsidR="00E67286" w:rsidRPr="0036602D">
        <w:rPr>
          <w:lang w:val="es-ES"/>
        </w:rPr>
        <w:t xml:space="preserve">evaluación de necesidades del sector; </w:t>
      </w:r>
      <w:r w:rsidRPr="0036602D">
        <w:rPr>
          <w:lang w:val="es-ES"/>
        </w:rPr>
        <w:t xml:space="preserve">elaboración de directrices y un manual para la adquisición ecológica; y cuatro consultas con contrapartes sobre </w:t>
      </w:r>
      <w:r w:rsidR="00E640E1" w:rsidRPr="0036602D">
        <w:rPr>
          <w:lang w:val="es-ES"/>
        </w:rPr>
        <w:t xml:space="preserve">los resultados de la </w:t>
      </w:r>
      <w:r w:rsidRPr="0036602D">
        <w:rPr>
          <w:lang w:val="es-ES"/>
        </w:rPr>
        <w:t xml:space="preserve">evaluación </w:t>
      </w:r>
      <w:r w:rsidR="00E640E1" w:rsidRPr="0036602D">
        <w:rPr>
          <w:lang w:val="es-ES"/>
        </w:rPr>
        <w:t>(</w:t>
      </w:r>
      <w:r w:rsidR="00863A9B" w:rsidRPr="0036602D">
        <w:rPr>
          <w:lang w:val="es-ES"/>
        </w:rPr>
        <w:t xml:space="preserve">PNUD) </w:t>
      </w:r>
      <w:r w:rsidRPr="0036602D">
        <w:rPr>
          <w:lang w:val="es-ES"/>
        </w:rPr>
        <w:t>(</w:t>
      </w:r>
      <w:r w:rsidR="008E447A" w:rsidRPr="0036602D">
        <w:rPr>
          <w:lang w:val="es-ES"/>
        </w:rPr>
        <w:t xml:space="preserve">USD </w:t>
      </w:r>
      <w:r w:rsidRPr="0036602D">
        <w:rPr>
          <w:lang w:val="es-ES"/>
        </w:rPr>
        <w:t>122</w:t>
      </w:r>
      <w:r w:rsidR="008E447A">
        <w:rPr>
          <w:lang w:val="es-ES"/>
        </w:rPr>
        <w:t>.</w:t>
      </w:r>
      <w:r w:rsidRPr="0036602D">
        <w:rPr>
          <w:lang w:val="es-ES"/>
        </w:rPr>
        <w:t>175);</w:t>
      </w:r>
    </w:p>
    <w:p w14:paraId="480F2B7E" w14:textId="1D3C06EB" w:rsidR="00170220" w:rsidRPr="0036602D" w:rsidRDefault="00170220" w:rsidP="00990992">
      <w:pPr>
        <w:pStyle w:val="Heading2"/>
        <w:widowControl/>
        <w:rPr>
          <w:lang w:val="es-ES"/>
        </w:rPr>
      </w:pPr>
      <w:r w:rsidRPr="0036602D">
        <w:rPr>
          <w:i/>
          <w:iCs/>
          <w:lang w:val="es-ES"/>
        </w:rPr>
        <w:t xml:space="preserve">Estrategia para sectores sensibles: </w:t>
      </w:r>
      <w:r w:rsidR="001A0271" w:rsidRPr="0036602D">
        <w:rPr>
          <w:lang w:val="es-ES"/>
        </w:rPr>
        <w:t xml:space="preserve">Realización de dos evaluaciones nacionales, una para el sector pesquero y otra para el sector de la cadena de frío agrícola, con el fin de desarrollar estrategias para gestionar el consumo de HCFC durante la </w:t>
      </w:r>
      <w:r w:rsidR="005B72FC">
        <w:rPr>
          <w:lang w:val="es-ES"/>
        </w:rPr>
        <w:t>etapa</w:t>
      </w:r>
      <w:r w:rsidR="001A0271" w:rsidRPr="0036602D">
        <w:rPr>
          <w:lang w:val="es-ES"/>
        </w:rPr>
        <w:t xml:space="preserve"> de servicio y </w:t>
      </w:r>
      <w:r w:rsidR="001A0271" w:rsidRPr="0036602D">
        <w:rPr>
          <w:lang w:val="es-ES"/>
        </w:rPr>
        <w:lastRenderedPageBreak/>
        <w:t>mantenimiento</w:t>
      </w:r>
      <w:r w:rsidR="00930623" w:rsidRPr="0036602D">
        <w:rPr>
          <w:lang w:val="es-ES"/>
        </w:rPr>
        <w:t xml:space="preserve">; consultas con las partes interesadas; difusión del informe estratégico </w:t>
      </w:r>
      <w:r w:rsidR="00863A9B" w:rsidRPr="0036602D">
        <w:rPr>
          <w:lang w:val="es-ES"/>
        </w:rPr>
        <w:t xml:space="preserve">(PNUD) </w:t>
      </w:r>
      <w:r w:rsidRPr="0036602D">
        <w:rPr>
          <w:lang w:val="es-ES"/>
        </w:rPr>
        <w:t>(</w:t>
      </w:r>
      <w:r w:rsidR="008E447A" w:rsidRPr="0036602D">
        <w:rPr>
          <w:lang w:val="es-ES"/>
        </w:rPr>
        <w:t xml:space="preserve">USD </w:t>
      </w:r>
      <w:r w:rsidRPr="0036602D">
        <w:rPr>
          <w:lang w:val="es-ES"/>
        </w:rPr>
        <w:t xml:space="preserve">190.000); </w:t>
      </w:r>
    </w:p>
    <w:p w14:paraId="75F38D7D" w14:textId="027791CB" w:rsidR="0054338B" w:rsidRPr="0036602D" w:rsidRDefault="0054338B" w:rsidP="00990992">
      <w:pPr>
        <w:pStyle w:val="Heading2"/>
        <w:widowControl/>
        <w:numPr>
          <w:ilvl w:val="1"/>
          <w:numId w:val="1"/>
        </w:numPr>
        <w:rPr>
          <w:lang w:val="es-ES"/>
        </w:rPr>
      </w:pPr>
      <w:r w:rsidRPr="0036602D">
        <w:rPr>
          <w:i/>
          <w:iCs/>
          <w:lang w:val="es-ES"/>
        </w:rPr>
        <w:t xml:space="preserve">Sensibilización: </w:t>
      </w:r>
      <w:r w:rsidRPr="0036602D">
        <w:rPr>
          <w:lang w:val="es-ES"/>
        </w:rPr>
        <w:t xml:space="preserve">Realización de cuatro campañas de sensibilización sobre </w:t>
      </w:r>
      <w:r w:rsidR="006507E4" w:rsidRPr="0036602D">
        <w:rPr>
          <w:lang w:val="es-ES"/>
        </w:rPr>
        <w:t>la eliminación/prohibición de</w:t>
      </w:r>
      <w:r w:rsidRPr="0036602D">
        <w:rPr>
          <w:lang w:val="es-ES"/>
        </w:rPr>
        <w:t xml:space="preserve"> los HCFC </w:t>
      </w:r>
      <w:r w:rsidR="007B7C38" w:rsidRPr="0036602D">
        <w:rPr>
          <w:lang w:val="es-ES"/>
        </w:rPr>
        <w:t xml:space="preserve">y </w:t>
      </w:r>
      <w:r w:rsidRPr="0036602D">
        <w:rPr>
          <w:lang w:val="es-ES"/>
        </w:rPr>
        <w:t xml:space="preserve">cinco campañas dirigidas a los usuarios finales sobre tecnologías alternativas </w:t>
      </w:r>
      <w:r w:rsidR="005A1A1F" w:rsidRPr="0036602D">
        <w:rPr>
          <w:lang w:val="es-ES"/>
        </w:rPr>
        <w:t>(PNUD) (</w:t>
      </w:r>
      <w:r w:rsidR="008E447A" w:rsidRPr="0036602D">
        <w:rPr>
          <w:lang w:val="es-ES"/>
        </w:rPr>
        <w:t xml:space="preserve">USD </w:t>
      </w:r>
      <w:r w:rsidR="005A1A1F" w:rsidRPr="0036602D">
        <w:rPr>
          <w:lang w:val="es-ES"/>
        </w:rPr>
        <w:t xml:space="preserve">198.000, más </w:t>
      </w:r>
      <w:r w:rsidR="00767B93" w:rsidRPr="0036602D">
        <w:rPr>
          <w:color w:val="000000" w:themeColor="text1"/>
          <w:lang w:val="es-ES"/>
        </w:rPr>
        <w:t xml:space="preserve">fondos </w:t>
      </w:r>
      <w:r w:rsidR="005A1A1F" w:rsidRPr="0036602D">
        <w:rPr>
          <w:lang w:val="es-ES"/>
        </w:rPr>
        <w:t>del tramo anterior)</w:t>
      </w:r>
      <w:r w:rsidRPr="0036602D">
        <w:rPr>
          <w:lang w:val="es-ES"/>
        </w:rPr>
        <w:t>; y cuatro talleres técnicos sobre el uso y la aplicación de tecnologías alternativas</w:t>
      </w:r>
      <w:r w:rsidR="00995E22" w:rsidRPr="0036602D">
        <w:rPr>
          <w:lang w:val="es-ES"/>
        </w:rPr>
        <w:t xml:space="preserve"> para el sector del aire acondicionado y la refrigeración </w:t>
      </w:r>
      <w:r w:rsidR="00162ED1" w:rsidRPr="0036602D">
        <w:rPr>
          <w:lang w:val="es-ES"/>
        </w:rPr>
        <w:t>(</w:t>
      </w:r>
      <w:r w:rsidRPr="0036602D">
        <w:rPr>
          <w:lang w:val="es-ES"/>
        </w:rPr>
        <w:t>Australia</w:t>
      </w:r>
      <w:r w:rsidR="00162ED1" w:rsidRPr="0036602D">
        <w:rPr>
          <w:lang w:val="es-ES"/>
        </w:rPr>
        <w:t>) (</w:t>
      </w:r>
      <w:r w:rsidR="008E447A" w:rsidRPr="0036602D">
        <w:rPr>
          <w:lang w:val="es-ES"/>
        </w:rPr>
        <w:t xml:space="preserve">USD </w:t>
      </w:r>
      <w:r w:rsidR="005A1A1F" w:rsidRPr="0036602D">
        <w:rPr>
          <w:lang w:val="es-ES"/>
        </w:rPr>
        <w:t xml:space="preserve">55.000, más </w:t>
      </w:r>
      <w:r w:rsidR="00767B93" w:rsidRPr="0036602D">
        <w:rPr>
          <w:color w:val="000000" w:themeColor="text1"/>
          <w:lang w:val="es-ES"/>
        </w:rPr>
        <w:t xml:space="preserve">fondos </w:t>
      </w:r>
      <w:r w:rsidR="00837ED9" w:rsidRPr="0036602D">
        <w:rPr>
          <w:color w:val="000000" w:themeColor="text1"/>
          <w:lang w:val="es-ES"/>
        </w:rPr>
        <w:t xml:space="preserve">del </w:t>
      </w:r>
      <w:r w:rsidR="005A1A1F" w:rsidRPr="0036602D">
        <w:rPr>
          <w:lang w:val="es-ES"/>
        </w:rPr>
        <w:t>tramo anterior</w:t>
      </w:r>
      <w:r w:rsidRPr="0036602D">
        <w:rPr>
          <w:lang w:val="es-ES"/>
        </w:rPr>
        <w:t xml:space="preserve">); </w:t>
      </w:r>
      <w:r w:rsidR="00C01D5C" w:rsidRPr="0036602D">
        <w:rPr>
          <w:lang w:val="es-ES"/>
        </w:rPr>
        <w:t>y</w:t>
      </w:r>
    </w:p>
    <w:p w14:paraId="7000031B" w14:textId="4BDADED7" w:rsidR="001F33E1" w:rsidRPr="0036602D" w:rsidRDefault="0074134E" w:rsidP="00990992">
      <w:pPr>
        <w:pStyle w:val="Heading2"/>
        <w:widowControl/>
        <w:rPr>
          <w:lang w:val="es-ES"/>
        </w:rPr>
      </w:pPr>
      <w:r w:rsidRPr="0036602D">
        <w:rPr>
          <w:i/>
          <w:iCs/>
          <w:lang w:val="es-ES"/>
        </w:rPr>
        <w:t>Unidad de Gestión del Proyecto (OGP)</w:t>
      </w:r>
      <w:r w:rsidR="00170220" w:rsidRPr="0036602D">
        <w:rPr>
          <w:i/>
          <w:iCs/>
          <w:lang w:val="es-ES"/>
        </w:rPr>
        <w:t xml:space="preserve">: </w:t>
      </w:r>
      <w:r w:rsidR="00170220" w:rsidRPr="0036602D">
        <w:rPr>
          <w:lang w:val="es-ES"/>
        </w:rPr>
        <w:t xml:space="preserve">Apoyo continuado al </w:t>
      </w:r>
      <w:r w:rsidR="002C7B28" w:rsidRPr="0036602D">
        <w:rPr>
          <w:lang w:val="es-ES"/>
        </w:rPr>
        <w:t xml:space="preserve">Ministerio de Medio Ambiente </w:t>
      </w:r>
      <w:r w:rsidR="00170220" w:rsidRPr="0036602D">
        <w:rPr>
          <w:lang w:val="es-ES"/>
        </w:rPr>
        <w:t xml:space="preserve">para la ejecución, coordinación, seguimiento y notificación del proyecto </w:t>
      </w:r>
      <w:r w:rsidR="00863A9B" w:rsidRPr="0036602D">
        <w:rPr>
          <w:lang w:val="es-ES"/>
        </w:rPr>
        <w:t xml:space="preserve">(PNUD) </w:t>
      </w:r>
      <w:r w:rsidR="00170220" w:rsidRPr="0036602D">
        <w:rPr>
          <w:lang w:val="es-ES"/>
        </w:rPr>
        <w:t>(</w:t>
      </w:r>
      <w:r w:rsidR="008E447A" w:rsidRPr="0036602D">
        <w:rPr>
          <w:lang w:val="es-ES"/>
        </w:rPr>
        <w:t xml:space="preserve">USD </w:t>
      </w:r>
      <w:r w:rsidR="00170220" w:rsidRPr="0036602D">
        <w:rPr>
          <w:lang w:val="es-ES"/>
        </w:rPr>
        <w:t>304</w:t>
      </w:r>
      <w:r w:rsidR="008E447A">
        <w:rPr>
          <w:lang w:val="es-ES"/>
        </w:rPr>
        <w:t>.</w:t>
      </w:r>
      <w:r w:rsidR="00170220" w:rsidRPr="0036602D">
        <w:rPr>
          <w:lang w:val="es-ES"/>
        </w:rPr>
        <w:t>000</w:t>
      </w:r>
      <w:r w:rsidR="001F33E1" w:rsidRPr="0036602D">
        <w:rPr>
          <w:lang w:val="es-ES"/>
        </w:rPr>
        <w:t>), incluyendo el equipo de trabajo y consultores del proyecto</w:t>
      </w:r>
      <w:r w:rsidR="008E447A">
        <w:rPr>
          <w:lang w:val="es-ES"/>
        </w:rPr>
        <w:t xml:space="preserve">                 </w:t>
      </w:r>
      <w:r w:rsidR="001F33E1" w:rsidRPr="0036602D">
        <w:rPr>
          <w:lang w:val="es-ES"/>
        </w:rPr>
        <w:t xml:space="preserve"> (</w:t>
      </w:r>
      <w:r w:rsidR="008E447A" w:rsidRPr="0036602D">
        <w:rPr>
          <w:lang w:val="es-ES"/>
        </w:rPr>
        <w:t xml:space="preserve">USD </w:t>
      </w:r>
      <w:r w:rsidR="001F33E1" w:rsidRPr="0036602D">
        <w:rPr>
          <w:lang w:val="es-ES"/>
        </w:rPr>
        <w:t>140</w:t>
      </w:r>
      <w:r w:rsidR="008E447A">
        <w:rPr>
          <w:lang w:val="es-ES"/>
        </w:rPr>
        <w:t>.</w:t>
      </w:r>
      <w:r w:rsidR="001F33E1" w:rsidRPr="0036602D">
        <w:rPr>
          <w:lang w:val="es-ES"/>
        </w:rPr>
        <w:t>000), misiones (</w:t>
      </w:r>
      <w:r w:rsidR="008E447A" w:rsidRPr="0036602D">
        <w:rPr>
          <w:lang w:val="es-ES"/>
        </w:rPr>
        <w:t xml:space="preserve">USD </w:t>
      </w:r>
      <w:r w:rsidR="001F33E1" w:rsidRPr="0036602D">
        <w:rPr>
          <w:lang w:val="es-ES"/>
        </w:rPr>
        <w:t>24</w:t>
      </w:r>
      <w:r w:rsidR="008E447A">
        <w:rPr>
          <w:lang w:val="es-ES"/>
        </w:rPr>
        <w:t>.</w:t>
      </w:r>
      <w:r w:rsidR="001F33E1" w:rsidRPr="0036602D">
        <w:rPr>
          <w:lang w:val="es-ES"/>
        </w:rPr>
        <w:t>000), alquiler de oficinas (</w:t>
      </w:r>
      <w:r w:rsidR="008E447A" w:rsidRPr="0036602D">
        <w:rPr>
          <w:lang w:val="es-ES"/>
        </w:rPr>
        <w:t xml:space="preserve">USD </w:t>
      </w:r>
      <w:r w:rsidR="001F33E1" w:rsidRPr="0036602D">
        <w:rPr>
          <w:lang w:val="es-ES"/>
        </w:rPr>
        <w:t>48</w:t>
      </w:r>
      <w:r w:rsidR="008E447A">
        <w:rPr>
          <w:lang w:val="es-ES"/>
        </w:rPr>
        <w:t>.</w:t>
      </w:r>
      <w:r w:rsidR="001F33E1" w:rsidRPr="0036602D">
        <w:rPr>
          <w:lang w:val="es-ES"/>
        </w:rPr>
        <w:t>000), equipo de oficina (</w:t>
      </w:r>
      <w:r w:rsidR="008E447A" w:rsidRPr="0036602D">
        <w:rPr>
          <w:lang w:val="es-ES"/>
        </w:rPr>
        <w:t xml:space="preserve">USD </w:t>
      </w:r>
      <w:r w:rsidR="001F33E1" w:rsidRPr="0036602D">
        <w:rPr>
          <w:lang w:val="es-ES"/>
        </w:rPr>
        <w:t>12</w:t>
      </w:r>
      <w:r w:rsidR="008E447A">
        <w:rPr>
          <w:lang w:val="es-ES"/>
        </w:rPr>
        <w:t>.</w:t>
      </w:r>
      <w:r w:rsidR="001F33E1" w:rsidRPr="0036602D">
        <w:rPr>
          <w:lang w:val="es-ES"/>
        </w:rPr>
        <w:t>000), verificación (</w:t>
      </w:r>
      <w:r w:rsidR="008E447A" w:rsidRPr="0036602D">
        <w:rPr>
          <w:lang w:val="es-ES"/>
        </w:rPr>
        <w:t xml:space="preserve">USD </w:t>
      </w:r>
      <w:r w:rsidR="001F33E1" w:rsidRPr="0036602D">
        <w:rPr>
          <w:lang w:val="es-ES"/>
        </w:rPr>
        <w:t>15</w:t>
      </w:r>
      <w:r w:rsidR="008E447A">
        <w:rPr>
          <w:lang w:val="es-ES"/>
        </w:rPr>
        <w:t>.</w:t>
      </w:r>
      <w:r w:rsidR="001F33E1" w:rsidRPr="0036602D">
        <w:rPr>
          <w:lang w:val="es-ES"/>
        </w:rPr>
        <w:t>000) y ejecución/supervisión (</w:t>
      </w:r>
      <w:r w:rsidR="008E447A" w:rsidRPr="0036602D">
        <w:rPr>
          <w:lang w:val="es-ES"/>
        </w:rPr>
        <w:t xml:space="preserve">USD </w:t>
      </w:r>
      <w:r w:rsidR="001F33E1" w:rsidRPr="0036602D">
        <w:rPr>
          <w:lang w:val="es-ES"/>
        </w:rPr>
        <w:t>65</w:t>
      </w:r>
      <w:r w:rsidR="008E447A">
        <w:rPr>
          <w:lang w:val="es-ES"/>
        </w:rPr>
        <w:t>.</w:t>
      </w:r>
      <w:r w:rsidR="001F33E1" w:rsidRPr="0036602D">
        <w:rPr>
          <w:lang w:val="es-ES"/>
        </w:rPr>
        <w:t>000).</w:t>
      </w:r>
    </w:p>
    <w:p w14:paraId="53D0287E" w14:textId="77777777" w:rsidR="00805356" w:rsidRPr="0036602D" w:rsidRDefault="00805356" w:rsidP="00C779F9">
      <w:pPr>
        <w:keepNext/>
        <w:keepLines/>
        <w:spacing w:before="360" w:after="240"/>
        <w:jc w:val="center"/>
        <w:rPr>
          <w:b/>
          <w:lang w:val="es-ES"/>
        </w:rPr>
      </w:pPr>
      <w:r w:rsidRPr="0036602D">
        <w:rPr>
          <w:b/>
          <w:lang w:val="es-ES"/>
        </w:rPr>
        <w:t>OBSERVACIONES Y RECOMENDACIÓN DE LA SECRETARÍA</w:t>
      </w:r>
    </w:p>
    <w:p w14:paraId="73AE5BBD" w14:textId="77777777" w:rsidR="00805356" w:rsidRPr="00E9063C" w:rsidRDefault="00805356" w:rsidP="00C779F9">
      <w:pPr>
        <w:keepNext/>
        <w:keepLines/>
        <w:rPr>
          <w:b/>
        </w:rPr>
      </w:pPr>
      <w:r w:rsidRPr="00E9063C">
        <w:rPr>
          <w:b/>
        </w:rPr>
        <w:t>OBSERVACIONES</w:t>
      </w:r>
    </w:p>
    <w:p w14:paraId="2D36D3B0" w14:textId="6691E538" w:rsidR="00D940CC" w:rsidRPr="00A314F4" w:rsidRDefault="00A75D9F" w:rsidP="00C779F9">
      <w:pPr>
        <w:keepNext/>
        <w:keepLines/>
        <w:spacing w:before="240" w:after="240"/>
        <w:rPr>
          <w:i/>
          <w:iCs/>
        </w:rPr>
      </w:pPr>
      <w:r>
        <w:rPr>
          <w:i/>
          <w:iCs/>
        </w:rPr>
        <w:t xml:space="preserve">Retrasos </w:t>
      </w:r>
      <w:r w:rsidR="00D940CC" w:rsidRPr="00A314F4">
        <w:rPr>
          <w:i/>
          <w:iCs/>
        </w:rPr>
        <w:t>en la presentación</w:t>
      </w:r>
    </w:p>
    <w:p w14:paraId="541305AC" w14:textId="7DFF7242" w:rsidR="004E5185" w:rsidRPr="0036602D" w:rsidRDefault="00967364" w:rsidP="00C779F9">
      <w:pPr>
        <w:pStyle w:val="Heading1"/>
        <w:rPr>
          <w:lang w:val="es-ES"/>
        </w:rPr>
      </w:pPr>
      <w:r w:rsidRPr="0036602D">
        <w:rPr>
          <w:lang w:val="es-ES"/>
        </w:rPr>
        <w:t xml:space="preserve">Se esperaba que el segundo tramo </w:t>
      </w:r>
      <w:r w:rsidR="00BA7E3A" w:rsidRPr="0036602D">
        <w:rPr>
          <w:lang w:val="es-ES"/>
        </w:rPr>
        <w:t>se presentara en la 96</w:t>
      </w:r>
      <w:r w:rsidR="004C1DAF">
        <w:rPr>
          <w:lang w:val="es-ES"/>
        </w:rPr>
        <w:t xml:space="preserve">ª </w:t>
      </w:r>
      <w:r w:rsidR="00BA7E3A" w:rsidRPr="0036602D">
        <w:rPr>
          <w:lang w:val="es-ES"/>
        </w:rPr>
        <w:t xml:space="preserve">reunión. </w:t>
      </w:r>
      <w:r w:rsidR="004E5185" w:rsidRPr="0036602D">
        <w:rPr>
          <w:lang w:val="es-ES"/>
        </w:rPr>
        <w:t xml:space="preserve">Tras la separación del antiguo Ministerio de Medio Ambiente y Silvicultura en el Ministerio de Medio Ambiente y el Ministerio de Finanzas en 2024, la OGP depende de la Dirección General de Control del Cambio Climático, adscrita al Ministerio de Medio Ambiente. El inicio de la etapa III del PGEH se retrasó aproximadamente ocho meses debido a los procedimientos administrativos relacionados con la separación de los dos ministerios y al tiempo necesario para el registro del proyecto en el Ministerio de Planificación del Desarrollo Nacional. Además, dado que el proyecto ya no tenía acceso a la red provincial descentralizada del Ministerio de Finanzas, el Gobierno tuvo que establecer disposiciones operativas revisadas antes de que pudiera proseguir la ejecución, entre ellas el refuerzo de la coordinación de la OGP, el uso de centros de educación y formación técnica y profesional como centros regionales de capacitación, y la prestación de servicios nacionales de recuperación a través de centros de regeneración. No obstante, se espera que la mayoría de las actividades en curso del primer tramo se completen o avancen sustancialmente entre 2026 y 2027. </w:t>
      </w:r>
      <w:r w:rsidR="007A4253" w:rsidRPr="0036602D">
        <w:rPr>
          <w:lang w:val="es-ES"/>
        </w:rPr>
        <w:t xml:space="preserve">Si bien se ha desembolsado el 44 % del tramo de financiamiento, los compromisos contractuales ascienden a </w:t>
      </w:r>
      <w:r w:rsidR="008E447A" w:rsidRPr="0036602D">
        <w:rPr>
          <w:lang w:val="es-ES"/>
        </w:rPr>
        <w:t xml:space="preserve">USD </w:t>
      </w:r>
      <w:r w:rsidR="007A4253" w:rsidRPr="0036602D">
        <w:rPr>
          <w:lang w:val="es-ES"/>
        </w:rPr>
        <w:t>768</w:t>
      </w:r>
      <w:r w:rsidR="00CC4B4A">
        <w:rPr>
          <w:lang w:val="es-ES"/>
        </w:rPr>
        <w:t>.</w:t>
      </w:r>
      <w:r w:rsidR="007A4253" w:rsidRPr="0036602D">
        <w:rPr>
          <w:lang w:val="es-ES"/>
        </w:rPr>
        <w:t>914, lo que supone un 19 % adicional del primer tramo.</w:t>
      </w:r>
    </w:p>
    <w:p w14:paraId="3992C3FE" w14:textId="59B74DC8" w:rsidR="00327A8B" w:rsidRPr="0036602D" w:rsidRDefault="004E5185" w:rsidP="00C779F9">
      <w:pPr>
        <w:pStyle w:val="Heading1"/>
        <w:rPr>
          <w:lang w:val="es-ES"/>
        </w:rPr>
      </w:pPr>
      <w:r w:rsidRPr="0036602D">
        <w:rPr>
          <w:lang w:val="es-ES"/>
        </w:rPr>
        <w:t xml:space="preserve">Para mantener el impulso de la eliminación de los HCFC, se acordó adelantar determinadas actividades con respecto al calendario original de la </w:t>
      </w:r>
      <w:r w:rsidR="005B72FC">
        <w:rPr>
          <w:lang w:val="es-ES"/>
        </w:rPr>
        <w:t>etapa</w:t>
      </w:r>
      <w:r w:rsidRPr="0036602D">
        <w:rPr>
          <w:lang w:val="es-ES"/>
        </w:rPr>
        <w:t xml:space="preserve"> III, entre ellas la formación en materia aduanera, la formación y certificación de técnicos de refrigeración y aire acondicionado</w:t>
      </w:r>
      <w:r w:rsidR="00AB1F30" w:rsidRPr="0036602D">
        <w:rPr>
          <w:lang w:val="es-ES"/>
        </w:rPr>
        <w:t xml:space="preserve">, </w:t>
      </w:r>
      <w:r w:rsidRPr="0036602D">
        <w:rPr>
          <w:lang w:val="es-ES"/>
        </w:rPr>
        <w:t>la mejora de la plataforma MontiR-AC</w:t>
      </w:r>
      <w:r w:rsidR="00AB1F30" w:rsidRPr="0036602D">
        <w:rPr>
          <w:lang w:val="es-ES"/>
        </w:rPr>
        <w:t xml:space="preserve"> </w:t>
      </w:r>
      <w:r w:rsidRPr="0036602D">
        <w:rPr>
          <w:lang w:val="es-ES"/>
        </w:rPr>
        <w:t>y la integración de políticas e información normativa en el sistema de perfil de riesgo electrónico</w:t>
      </w:r>
      <w:r w:rsidR="00AB1F30" w:rsidRPr="0036602D">
        <w:rPr>
          <w:lang w:val="es-ES"/>
        </w:rPr>
        <w:t xml:space="preserve">. </w:t>
      </w:r>
      <w:r w:rsidRPr="0036602D">
        <w:rPr>
          <w:lang w:val="es-ES"/>
        </w:rPr>
        <w:t>El compendio independiente, previsto inicialmente para el primer tramo, se elaborará en el marco del segundo tramo y se integrará en el sistema de perfil de riesgo electrónico.</w:t>
      </w:r>
    </w:p>
    <w:p w14:paraId="0C217464" w14:textId="157FA8C1" w:rsidR="00264295" w:rsidRPr="0036602D" w:rsidRDefault="00264295" w:rsidP="00264295">
      <w:pPr>
        <w:numPr>
          <w:ilvl w:val="0"/>
          <w:numId w:val="1"/>
        </w:numPr>
        <w:spacing w:after="240"/>
        <w:outlineLvl w:val="0"/>
        <w:rPr>
          <w:lang w:val="es-ES"/>
        </w:rPr>
      </w:pPr>
      <w:r w:rsidRPr="0036602D">
        <w:rPr>
          <w:lang w:val="es-ES"/>
        </w:rPr>
        <w:t xml:space="preserve">El PNUD indicó que el Gobierno de Indonesia confía en que la etapa III mantendrá su calendario general de ejecución </w:t>
      </w:r>
      <w:r w:rsidR="00025616" w:rsidRPr="0036602D">
        <w:rPr>
          <w:lang w:val="es-ES"/>
        </w:rPr>
        <w:t xml:space="preserve">y </w:t>
      </w:r>
      <w:r w:rsidRPr="0036602D">
        <w:rPr>
          <w:lang w:val="es-ES"/>
        </w:rPr>
        <w:t>que no se prevé que los futuros tramos se retrasen, y recordó que los presupuestos de los tramos individuales se diseñaron con superposiciones para garantizar la continuidad y una ejecución fluida a lo largo de la etapa III.</w:t>
      </w:r>
    </w:p>
    <w:p w14:paraId="5E5F8ED8" w14:textId="77777777" w:rsidR="00C2487B" w:rsidRPr="0036602D" w:rsidRDefault="00C2487B" w:rsidP="00C2487B">
      <w:pPr>
        <w:keepNext/>
        <w:keepLines/>
        <w:spacing w:before="240" w:after="240"/>
        <w:rPr>
          <w:u w:val="single"/>
          <w:lang w:val="es-ES"/>
        </w:rPr>
      </w:pPr>
      <w:r w:rsidRPr="0036602D">
        <w:rPr>
          <w:u w:val="single"/>
          <w:lang w:val="es-ES"/>
        </w:rPr>
        <w:lastRenderedPageBreak/>
        <w:t>Informe sobre la marcha del segundo tramo de la etapa III del PGEH</w:t>
      </w:r>
    </w:p>
    <w:p w14:paraId="7F3CA8AE" w14:textId="424B63E0" w:rsidR="00805356" w:rsidRDefault="00805356" w:rsidP="00C779F9">
      <w:pPr>
        <w:keepNext/>
        <w:keepLines/>
        <w:spacing w:before="240" w:after="240"/>
        <w:rPr>
          <w:i/>
        </w:rPr>
      </w:pPr>
      <w:r w:rsidRPr="00A314F4">
        <w:rPr>
          <w:i/>
        </w:rPr>
        <w:t>Marco jurídico</w:t>
      </w:r>
    </w:p>
    <w:p w14:paraId="55201DA9" w14:textId="29D0D022" w:rsidR="00805356" w:rsidRPr="0036602D" w:rsidRDefault="00805356" w:rsidP="00C779F9">
      <w:pPr>
        <w:numPr>
          <w:ilvl w:val="0"/>
          <w:numId w:val="1"/>
        </w:numPr>
        <w:spacing w:after="240"/>
        <w:outlineLvl w:val="0"/>
        <w:rPr>
          <w:lang w:val="es-ES"/>
        </w:rPr>
      </w:pPr>
      <w:r w:rsidRPr="0036602D">
        <w:rPr>
          <w:lang w:val="es-ES"/>
        </w:rPr>
        <w:t xml:space="preserve">El Gobierno de </w:t>
      </w:r>
      <w:r w:rsidR="003D5F37" w:rsidRPr="0036602D">
        <w:rPr>
          <w:lang w:val="es-ES"/>
        </w:rPr>
        <w:t xml:space="preserve">Indonesia </w:t>
      </w:r>
      <w:r w:rsidRPr="0036602D">
        <w:rPr>
          <w:lang w:val="es-ES"/>
        </w:rPr>
        <w:t>ha emitido los cupos de importación de HCFC para</w:t>
      </w:r>
      <w:r w:rsidR="00F26F8E" w:rsidRPr="0036602D">
        <w:rPr>
          <w:lang w:val="es-ES"/>
        </w:rPr>
        <w:t xml:space="preserve"> 2026 </w:t>
      </w:r>
      <w:r w:rsidRPr="0036602D">
        <w:rPr>
          <w:lang w:val="es-ES"/>
        </w:rPr>
        <w:t>en</w:t>
      </w:r>
      <w:r w:rsidR="00D65022" w:rsidRPr="0036602D">
        <w:rPr>
          <w:lang w:val="es-ES"/>
        </w:rPr>
        <w:t xml:space="preserve"> 91,26</w:t>
      </w:r>
      <w:r w:rsidR="005B72FC">
        <w:rPr>
          <w:lang w:val="es-ES"/>
        </w:rPr>
        <w:t> </w:t>
      </w:r>
      <w:r w:rsidRPr="0036602D">
        <w:rPr>
          <w:lang w:val="es-ES"/>
        </w:rPr>
        <w:t>Toneladas PAO, lo que es inferior a las metas de control del Protocolo de Montreal.</w:t>
      </w:r>
    </w:p>
    <w:p w14:paraId="67778DF5" w14:textId="4362DC47" w:rsidR="003E4C3C" w:rsidRPr="0036602D" w:rsidRDefault="003E4C3C" w:rsidP="00C779F9">
      <w:pPr>
        <w:pStyle w:val="Heading1"/>
        <w:rPr>
          <w:lang w:val="es-ES"/>
        </w:rPr>
      </w:pPr>
      <w:r w:rsidRPr="0036602D">
        <w:rPr>
          <w:lang w:val="es-ES"/>
        </w:rPr>
        <w:t xml:space="preserve">En respuesta a una pregunta sobre la preparación de las autoridades aduaneras para hacer efectivo el prohibir los refrigeradores comerciales que utilizan HCFC-123, y sobre la sensibilización de las partes interesadas, el PNUD tomó nota de que la reglamentación que prohíbe </w:t>
      </w:r>
      <w:r w:rsidR="00BE78AE" w:rsidRPr="0036602D">
        <w:rPr>
          <w:lang w:val="es-ES"/>
        </w:rPr>
        <w:t xml:space="preserve">los </w:t>
      </w:r>
      <w:r w:rsidRPr="0036602D">
        <w:rPr>
          <w:lang w:val="es-ES"/>
        </w:rPr>
        <w:t xml:space="preserve">refrigeradores se elaboró en coordinación con la Dirección General de Aduanas e Impuestos Especiales, los ministerios pertinentes, los ensambladores y los importadores. También se llevaron a cabo consultas públicas y actividades de extensión con propietarios/usuarios y ensambladores de equipos de aire acondicionado y refrigeración. Se reforzó aún más la sensibilización mediante actividades periódicas de divulgación del </w:t>
      </w:r>
      <w:r w:rsidR="0003314D" w:rsidRPr="0036602D">
        <w:rPr>
          <w:lang w:val="es-ES"/>
        </w:rPr>
        <w:t>Ministerio de Medio Ambiente</w:t>
      </w:r>
      <w:r w:rsidRPr="0036602D">
        <w:rPr>
          <w:lang w:val="es-ES"/>
        </w:rPr>
        <w:t>, la capacitación de funcionarios de aduanas sobre la supervisión de las importaciones de SAO y HFC, y la incorporación de las disposiciones relativas a la prohibición del HCFC-123 en el módulo de capacitación aduanera.</w:t>
      </w:r>
    </w:p>
    <w:p w14:paraId="708DE530" w14:textId="6E9D0BE9" w:rsidR="003E4C3C" w:rsidRPr="0036602D" w:rsidRDefault="003E4C3C" w:rsidP="00C779F9">
      <w:pPr>
        <w:pStyle w:val="Heading1"/>
        <w:rPr>
          <w:lang w:val="es-ES"/>
        </w:rPr>
      </w:pPr>
      <w:r w:rsidRPr="0036602D">
        <w:rPr>
          <w:lang w:val="es-ES"/>
        </w:rPr>
        <w:t xml:space="preserve">El PNUD indicó que el compendio autónomo de políticas y reglamentaciones se había reprogramado para el segundo tramo a fin de dar prioridad a la actualización del sistema electrónico de elaboración de perfiles de riesgo dentro de la plataforma nacional de ventanilla única, en respuesta a la urgente necesidad de reforzar los controles de importación de HFC. Se había iniciado la labor sobre las normas de seguridad nacionales y el plan de estudios en base a competencias técnicas, pero requiere una amplia colaboración con el Ministerio de Trabajo y la </w:t>
      </w:r>
      <w:r w:rsidR="00FC7E0F" w:rsidRPr="0036602D">
        <w:rPr>
          <w:lang w:val="es-ES"/>
        </w:rPr>
        <w:t xml:space="preserve">Oficina de Normalización, y </w:t>
      </w:r>
      <w:r w:rsidRPr="0036602D">
        <w:rPr>
          <w:lang w:val="es-ES"/>
        </w:rPr>
        <w:t>continúa a través de un comité de colaboración de expertos australianos e indonesios.</w:t>
      </w:r>
    </w:p>
    <w:p w14:paraId="76CE64A4" w14:textId="77777777" w:rsidR="00805356" w:rsidRPr="0036602D" w:rsidRDefault="00805356" w:rsidP="00C779F9">
      <w:pPr>
        <w:keepNext/>
        <w:spacing w:after="240"/>
        <w:rPr>
          <w:i/>
          <w:lang w:val="es-ES"/>
        </w:rPr>
      </w:pPr>
      <w:r w:rsidRPr="0036602D">
        <w:rPr>
          <w:i/>
          <w:lang w:val="es-ES"/>
        </w:rPr>
        <w:t>Sector de mantenimiento de equipos de refrigeración</w:t>
      </w:r>
    </w:p>
    <w:p w14:paraId="23BCD758" w14:textId="2D953387" w:rsidR="00402093" w:rsidRPr="0036602D" w:rsidRDefault="00402093" w:rsidP="00C779F9">
      <w:pPr>
        <w:keepNext/>
        <w:spacing w:after="240"/>
        <w:rPr>
          <w:i/>
          <w:u w:val="single"/>
          <w:lang w:val="es-ES"/>
        </w:rPr>
      </w:pPr>
      <w:r w:rsidRPr="0036602D">
        <w:rPr>
          <w:i/>
          <w:u w:val="single"/>
          <w:lang w:val="es-ES"/>
        </w:rPr>
        <w:t>Adquisición de equipos para los centros de capacitación</w:t>
      </w:r>
    </w:p>
    <w:p w14:paraId="1D759DE6" w14:textId="769E8E54" w:rsidR="00744F1C" w:rsidRPr="0036602D" w:rsidRDefault="00744F1C" w:rsidP="00C779F9">
      <w:pPr>
        <w:pStyle w:val="Heading1"/>
        <w:rPr>
          <w:lang w:val="es-ES"/>
        </w:rPr>
      </w:pPr>
      <w:bookmarkStart w:id="2" w:name="_Hlk125544833"/>
      <w:r w:rsidRPr="0036602D">
        <w:rPr>
          <w:lang w:val="es-ES"/>
        </w:rPr>
        <w:t>En respuesta a las preguntas de la Secretaría sobre la adquisición de equipos básicos de capacitación y certificación, el PNUD informó de que las 85 unidades adquiridas en el marco del primer tramo se habían asignado a 14 centros de capacitación en función de las necesidades de cada centro, el equipo existente, la capacidad de capacitación regional y la demanda de actividades de servicio y mantenimiento de equipos de refrigeración y aire acondicionado (RAC). La asignación también tuvo en cuenta el tamaño de clase de punto de referencia de Indonesia, de 16 participantes, con el objetivo de proporcionar equipo suficiente para la capacitación práctica y, cuando fuera posible, el uso individual del equipo para la certificación en base a competencias técnicas. El PNUD aclaró que el decimoquinto centro ya había sido equipado en la etapa II.</w:t>
      </w:r>
    </w:p>
    <w:p w14:paraId="4437487C" w14:textId="3D8309DD" w:rsidR="00744F1C" w:rsidRPr="0036602D" w:rsidRDefault="00744F1C" w:rsidP="00C779F9">
      <w:pPr>
        <w:pStyle w:val="Heading1"/>
        <w:rPr>
          <w:lang w:val="es-ES"/>
        </w:rPr>
      </w:pPr>
      <w:r w:rsidRPr="0036602D">
        <w:rPr>
          <w:lang w:val="es-ES"/>
        </w:rPr>
        <w:t>El PNUD indicó además que la adquisición y puesta en servicio de las 65 unidades remanentes se había aplazado a la espera de una reevaluación de la capacidad existente y las carencias en los distintos centros, con el fin de evitar duplicidades y garantizar un uso óptimo. Se prevé que el equipo restante incluya simuladores de refrigeración comercial, sistemas de bastidores múltiples, unidades de exposición y unidades de formación en aire acondicionado, con equipo compatible con hidrocarburos previsto para el sector de la refrigeración comercial y herramientas</w:t>
      </w:r>
      <w:r w:rsidR="00C956BD" w:rsidRPr="0036602D">
        <w:rPr>
          <w:lang w:val="es-ES"/>
        </w:rPr>
        <w:t xml:space="preserve"> para hidrocarburos </w:t>
      </w:r>
      <w:r w:rsidRPr="0036602D">
        <w:rPr>
          <w:lang w:val="es-ES"/>
        </w:rPr>
        <w:t xml:space="preserve">para el sector de la refrigeración y el aire acondicionado, siempre que se logren ahorros en </w:t>
      </w:r>
      <w:r w:rsidR="00844A99" w:rsidRPr="0036602D">
        <w:rPr>
          <w:lang w:val="es-ES"/>
        </w:rPr>
        <w:t>otras adquisiciones</w:t>
      </w:r>
      <w:r w:rsidRPr="0036602D">
        <w:rPr>
          <w:lang w:val="es-ES"/>
        </w:rPr>
        <w:t>. El PNUD no preveía obstáculos significativos para los objetivos de capacitación del segundo tramo, ya que la adquisición de las unidades restantes puede realizarse en paralelo con la puesta en servicio de las unidades ya adquiridas; el principal riesgo identificado fue la inflación de los costos, que podría afectar a las economías de escala en el presupuesto de la etapa III.</w:t>
      </w:r>
    </w:p>
    <w:p w14:paraId="39A53B4F" w14:textId="77777777" w:rsidR="00744F1C" w:rsidRPr="0036602D" w:rsidRDefault="00744F1C" w:rsidP="005B72FC">
      <w:pPr>
        <w:keepNext/>
        <w:keepLines/>
        <w:widowControl w:val="0"/>
        <w:spacing w:after="240"/>
        <w:outlineLvl w:val="0"/>
        <w:rPr>
          <w:i/>
          <w:iCs/>
          <w:u w:val="single"/>
          <w:lang w:val="es-ES"/>
        </w:rPr>
      </w:pPr>
      <w:r w:rsidRPr="0036602D">
        <w:rPr>
          <w:i/>
          <w:iCs/>
          <w:u w:val="single"/>
          <w:lang w:val="es-ES"/>
        </w:rPr>
        <w:lastRenderedPageBreak/>
        <w:t>Red de recuperación, reciclaje y regeneración</w:t>
      </w:r>
    </w:p>
    <w:p w14:paraId="5DDAACF7" w14:textId="194C357F" w:rsidR="00744F1C" w:rsidRPr="0036602D" w:rsidRDefault="00744F1C" w:rsidP="005B72FC">
      <w:pPr>
        <w:pStyle w:val="Heading1"/>
        <w:keepNext/>
        <w:keepLines/>
        <w:widowControl w:val="0"/>
        <w:rPr>
          <w:lang w:val="es-ES"/>
        </w:rPr>
      </w:pPr>
      <w:r w:rsidRPr="0036602D">
        <w:rPr>
          <w:lang w:val="es-ES"/>
        </w:rPr>
        <w:t>En lo que respecta a la adquisición de equipos para los centros de regeneración, el PNUD aclaró que los nueve conjuntos de equipos adquiridos en diciembre de 2025 se refieren exclusivamente a equipos de regeneración para los nueve nuevos centros, que comprenden unidades de regeneración, cilindros auxiliares, unidades de recuperación, básculas, identificadores y consumibles. La adquisición no incluye la mejora de la infraestructura y el acceso a las estaciones de autoservicio de los cinco centros de regeneración establecidos en la etapa II, presupuestados en el primer tramo; se prevé que esas actividades relacionadas con la infraestructura comiencen en el tercer trimestre de 2026. Los procedimientos operativos estándar (SOP) para las instalaciones de regeneración se finalizarán tras la entrega, instalación y puesta en marcha de las unidades de regeneración, previstas para mediados de 2026.</w:t>
      </w:r>
    </w:p>
    <w:p w14:paraId="292A59DF" w14:textId="18B37249" w:rsidR="00744F1C" w:rsidRPr="0036602D" w:rsidRDefault="00744F1C" w:rsidP="00C779F9">
      <w:pPr>
        <w:pStyle w:val="Heading1"/>
        <w:rPr>
          <w:lang w:val="es-ES"/>
        </w:rPr>
      </w:pPr>
      <w:r w:rsidRPr="0036602D">
        <w:rPr>
          <w:lang w:val="es-ES"/>
        </w:rPr>
        <w:t>El PNUD también confirmó que el Gobierno está llevando a cabo su propio proceso de adquisición de equipos complementarios que serán objeto de cofinanciación por parte del Ministerio de Trabajo, incluidas bombas de transferencia de alta velocidad y equipos de limpieza y secado de bombonas, tal y como se informó anteriormente en el párrafo 50(c) del documento UNEP/OzL.Pro/ExCom/92/29. En cuanto a la sostenibilidad, el PNUD indicó que el modelo de gestión previsto actualmente es un modelo de titularidad pública, con centros de regeneración dirigidos por el Ministerio de Trabajo que coordinan las actividades de recuperación y en el que los costos de operación se recuperan mediante las tasas de los usuarios. Este modelo se perfeccionará mediante una evaluación de expertos independientes prevista para el cuarto trimestre de 2026.</w:t>
      </w:r>
    </w:p>
    <w:p w14:paraId="533D5212" w14:textId="77777777" w:rsidR="00744F1C" w:rsidRPr="00690D9C" w:rsidRDefault="00744F1C" w:rsidP="00735F4F">
      <w:pPr>
        <w:keepNext/>
        <w:spacing w:after="240"/>
        <w:outlineLvl w:val="0"/>
        <w:rPr>
          <w:i/>
          <w:iCs/>
          <w:u w:val="single"/>
        </w:rPr>
      </w:pPr>
      <w:r w:rsidRPr="00690D9C">
        <w:rPr>
          <w:i/>
          <w:iCs/>
          <w:u w:val="single"/>
        </w:rPr>
        <w:t>Sensibilización</w:t>
      </w:r>
    </w:p>
    <w:p w14:paraId="5273F14D" w14:textId="6F388D14" w:rsidR="00CA6E50" w:rsidRPr="0036602D" w:rsidRDefault="00744F1C" w:rsidP="00C779F9">
      <w:pPr>
        <w:pStyle w:val="Heading1"/>
        <w:rPr>
          <w:lang w:val="es-ES"/>
        </w:rPr>
      </w:pPr>
      <w:r w:rsidRPr="0036602D">
        <w:rPr>
          <w:lang w:val="es-ES"/>
        </w:rPr>
        <w:t>En respuesta a las preguntas de la Secretaría, el PNUD aclaró que se habían completado dos de las cuatro campañas de sensibilización previstas y que otras dos se habían aplazado. En junio de 2025 se llevó a cabo una campaña de sensibilización de los usuarios finales sobre tecnologías alternativas, coincidiendo con el Día Mundial del Medio Ambiente, mientras que en septiembre de 2025 se realizaron actividades de divulgación sobre las prohibiciones de los HCFC y de sensibilización de los usuarios finales durante el Día internacional de la preservación de la capa de ozono en Pontianak y Samarinda. A principios de 2026, se llevó a cabo una nueva actividad de divulgación sobre las prohibiciones de los HCFC, en particular la prohibición del HCFC-123, dirigida a los ensambladores y a las partes interesadas pertinentes del sector. Las dos campañas remanentes, una sobre las prohibiciones de los HCFC y otra dirigida a los usuarios finales, se aplazaron debido a la priorización de la ejecución, incluida la necesidad de restablecer los vínculos con las partes interesadas tras la reorganización del ministerio, y están previstas para mediados o finales de 2026, coincidiendo con eventos nacionales clave y oportunidades de divulgación.</w:t>
      </w:r>
    </w:p>
    <w:bookmarkEnd w:id="2"/>
    <w:p w14:paraId="08B751AE" w14:textId="778EDFFB" w:rsidR="00805356" w:rsidRPr="0036602D" w:rsidRDefault="00805356" w:rsidP="00C779F9">
      <w:pPr>
        <w:keepNext/>
        <w:spacing w:after="240"/>
        <w:rPr>
          <w:u w:val="single"/>
          <w:lang w:val="es-ES"/>
        </w:rPr>
      </w:pPr>
      <w:r w:rsidRPr="0036602D">
        <w:rPr>
          <w:u w:val="single"/>
          <w:lang w:val="es-ES"/>
        </w:rPr>
        <w:t xml:space="preserve">Plan de ejecución del </w:t>
      </w:r>
      <w:r w:rsidR="00F23C58" w:rsidRPr="0036602D">
        <w:rPr>
          <w:u w:val="single"/>
          <w:lang w:val="es-ES"/>
        </w:rPr>
        <w:t xml:space="preserve">segundo tramo </w:t>
      </w:r>
      <w:r w:rsidRPr="0036602D">
        <w:rPr>
          <w:u w:val="single"/>
          <w:lang w:val="es-ES"/>
        </w:rPr>
        <w:t xml:space="preserve">de </w:t>
      </w:r>
      <w:r w:rsidR="003D5F37" w:rsidRPr="0036602D">
        <w:rPr>
          <w:u w:val="single"/>
          <w:lang w:val="es-ES"/>
        </w:rPr>
        <w:t xml:space="preserve">la etapa III </w:t>
      </w:r>
      <w:r w:rsidRPr="0036602D">
        <w:rPr>
          <w:u w:val="single"/>
          <w:lang w:val="es-ES"/>
        </w:rPr>
        <w:t>del PGEH</w:t>
      </w:r>
    </w:p>
    <w:p w14:paraId="60EB5108" w14:textId="50D7F6A2" w:rsidR="005B205B" w:rsidRPr="0036602D" w:rsidRDefault="005B205B" w:rsidP="00C779F9">
      <w:pPr>
        <w:numPr>
          <w:ilvl w:val="0"/>
          <w:numId w:val="1"/>
        </w:numPr>
        <w:spacing w:after="240"/>
        <w:outlineLvl w:val="0"/>
        <w:rPr>
          <w:lang w:val="es-ES"/>
        </w:rPr>
      </w:pPr>
      <w:r w:rsidRPr="0036602D">
        <w:rPr>
          <w:lang w:val="es-ES"/>
        </w:rPr>
        <w:t>El segundo tramo se centrará en desarrollar la implementación descentralizada, la creación de capacidad en materia de aduanas e importación, la finalización de las adquisiciones retrasadas y la asistencia técnica para los sectores que aún utilizan HCFC. El equipo de formación restante se distribuirá entre 14</w:t>
      </w:r>
      <w:r w:rsidR="005B72FC">
        <w:rPr>
          <w:lang w:val="es-ES"/>
        </w:rPr>
        <w:t> </w:t>
      </w:r>
      <w:r w:rsidRPr="0036602D">
        <w:rPr>
          <w:lang w:val="es-ES"/>
        </w:rPr>
        <w:t>centros de formación profesional en función de las necesidades, la preparación y la capacidad de formación. La adquisición de herramientas para técnicos independientes está prevista para el tercer tramo.</w:t>
      </w:r>
    </w:p>
    <w:p w14:paraId="3E9085CF" w14:textId="77777777" w:rsidR="005B205B" w:rsidRPr="0036602D" w:rsidRDefault="005B205B" w:rsidP="00C779F9">
      <w:pPr>
        <w:numPr>
          <w:ilvl w:val="0"/>
          <w:numId w:val="1"/>
        </w:numPr>
        <w:spacing w:after="240"/>
        <w:outlineLvl w:val="0"/>
        <w:rPr>
          <w:lang w:val="es-ES"/>
        </w:rPr>
      </w:pPr>
      <w:r w:rsidRPr="0036602D">
        <w:rPr>
          <w:lang w:val="es-ES"/>
        </w:rPr>
        <w:t>La asistencia técnica para el sector de los refrigeradores comerciales continuará el trabajo iniciado en el primer tramo, incluyendo el mapeo de los refrigeradores de HCFC-123 instalados, la evaluación de necesidades del sector de mantenimiento y el desarrollo de procedimientos operativos estándar (SOP). El trabajo posterior evaluará alternativas, preparará directrices de adquisición ecológica y llevará a cabo consultas con las partes interesadas. El PNUD indicó que el primer tramo se había centrado en las consultas y el establecimiento de la prohibición de los refrigeradores comerciales de HCFC-123, mientras que los estudios técnicos detallados siguen en curso.</w:t>
      </w:r>
    </w:p>
    <w:p w14:paraId="0BC3CB92" w14:textId="77777777" w:rsidR="00805356" w:rsidRPr="0036602D" w:rsidRDefault="00805356" w:rsidP="00C779F9">
      <w:pPr>
        <w:keepNext/>
        <w:spacing w:after="240"/>
        <w:rPr>
          <w:u w:val="single"/>
          <w:lang w:val="es-ES"/>
        </w:rPr>
      </w:pPr>
      <w:r w:rsidRPr="0036602D">
        <w:rPr>
          <w:u w:val="single"/>
          <w:lang w:val="es-ES"/>
        </w:rPr>
        <w:lastRenderedPageBreak/>
        <w:t>Aplicación de la política de género</w:t>
      </w:r>
    </w:p>
    <w:p w14:paraId="437656C7" w14:textId="11478324" w:rsidR="00F9238C" w:rsidRPr="0036602D" w:rsidRDefault="00EF667E" w:rsidP="00C779F9">
      <w:pPr>
        <w:numPr>
          <w:ilvl w:val="0"/>
          <w:numId w:val="1"/>
        </w:numPr>
        <w:spacing w:after="240"/>
        <w:outlineLvl w:val="0"/>
        <w:rPr>
          <w:lang w:val="es-ES"/>
        </w:rPr>
      </w:pPr>
      <w:r w:rsidRPr="0036602D">
        <w:rPr>
          <w:lang w:val="es-ES"/>
        </w:rPr>
        <w:t>De acuerdo con las decisiones 84/92</w:t>
      </w:r>
      <w:r w:rsidR="001E19D4">
        <w:rPr>
          <w:lang w:val="es-ES"/>
        </w:rPr>
        <w:t xml:space="preserve"> </w:t>
      </w:r>
      <w:r w:rsidRPr="0036602D">
        <w:rPr>
          <w:lang w:val="es-ES"/>
        </w:rPr>
        <w:t>d) y 90/48</w:t>
      </w:r>
      <w:r w:rsidR="001E19D4">
        <w:rPr>
          <w:lang w:val="es-ES"/>
        </w:rPr>
        <w:t xml:space="preserve"> </w:t>
      </w:r>
      <w:r w:rsidRPr="0036602D">
        <w:rPr>
          <w:lang w:val="es-ES"/>
        </w:rPr>
        <w:t xml:space="preserve">c), el PNUD y el </w:t>
      </w:r>
      <w:r w:rsidR="0027019B" w:rsidRPr="0036602D">
        <w:rPr>
          <w:lang w:val="es-ES"/>
        </w:rPr>
        <w:t xml:space="preserve">Ministerio de Medio Ambiente </w:t>
      </w:r>
      <w:r w:rsidRPr="0036602D">
        <w:rPr>
          <w:lang w:val="es-ES"/>
        </w:rPr>
        <w:t xml:space="preserve">están aplicando la política de género del Fondo Multilateral a lo largo de la </w:t>
      </w:r>
      <w:r w:rsidR="005B72FC">
        <w:rPr>
          <w:lang w:val="es-ES"/>
        </w:rPr>
        <w:t>etapa</w:t>
      </w:r>
      <w:r w:rsidRPr="0036602D">
        <w:rPr>
          <w:lang w:val="es-ES"/>
        </w:rPr>
        <w:t xml:space="preserve"> III mediante la incorporación de criterios </w:t>
      </w:r>
      <w:r w:rsidR="007D5A97" w:rsidRPr="0036602D">
        <w:rPr>
          <w:lang w:val="es-ES"/>
        </w:rPr>
        <w:t xml:space="preserve">para la participación de las mujeres </w:t>
      </w:r>
      <w:r w:rsidRPr="0036602D">
        <w:rPr>
          <w:lang w:val="es-ES"/>
        </w:rPr>
        <w:t>en los términos de referencia de los consultores y los procesos de adquisición, la recopilación de datos desglosados por género y la inclusión de períodos de sesiones específicos para mujeres técnicas en los cursos de formación, impartidos por formadoras. Durante el primer tramo, 23 de los 79 formadores</w:t>
      </w:r>
      <w:r w:rsidR="00D95E0D" w:rsidRPr="0036602D">
        <w:rPr>
          <w:lang w:val="es-ES"/>
        </w:rPr>
        <w:t xml:space="preserve"> de RAC </w:t>
      </w:r>
      <w:r w:rsidRPr="0036602D">
        <w:rPr>
          <w:lang w:val="es-ES"/>
        </w:rPr>
        <w:t>formados eran mujeres, 11 de los 31 alumnos de los centros de regeneración eran mujeres, 18 de los 1.041 técnicos de refrigeración y aire acondicionado formados y certificados eran mujeres, y 114 de los 11.390 técnicos registrados en MontiR-AC eran mujeres. Las mujeres siguen estando significativamente infrarrepresentadas en el sector de servicio y mantenimiento de equipos de refrigeración y aire acondicionado, lo que refleja barreras estructurales relacionadas con los riesgos de acoso</w:t>
      </w:r>
      <w:r w:rsidR="004A5D8E" w:rsidRPr="0036602D">
        <w:rPr>
          <w:lang w:val="es-ES"/>
        </w:rPr>
        <w:t xml:space="preserve">, </w:t>
      </w:r>
      <w:r w:rsidRPr="0036602D">
        <w:rPr>
          <w:lang w:val="es-ES"/>
        </w:rPr>
        <w:t xml:space="preserve">equipos de protección inadecuados </w:t>
      </w:r>
      <w:r w:rsidR="004A5D8E" w:rsidRPr="0036602D">
        <w:rPr>
          <w:lang w:val="es-ES"/>
        </w:rPr>
        <w:t>y otros factores</w:t>
      </w:r>
      <w:r w:rsidRPr="0036602D">
        <w:rPr>
          <w:lang w:val="es-ES"/>
        </w:rPr>
        <w:t>. El PNUD indicó que la estrategia de género en la etapa III seguirá centrándose en abordar estas barreras sistémicas para apoyar el acceso de las mujeres a la certificación, las herramientas y las oportunidades de empleo, y para permitir que las mujeres accedan, permanezcan y progresen en la capacitación y el empleo en el sector de la refrigeración y el aire acondicionado.</w:t>
      </w:r>
    </w:p>
    <w:p w14:paraId="35888E64" w14:textId="77777777" w:rsidR="00805356" w:rsidRPr="0036602D" w:rsidRDefault="00805356" w:rsidP="00C779F9">
      <w:pPr>
        <w:keepNext/>
        <w:spacing w:before="100" w:beforeAutospacing="1" w:after="100" w:afterAutospacing="1"/>
        <w:jc w:val="left"/>
        <w:rPr>
          <w:u w:val="single"/>
          <w:lang w:val="es-ES"/>
        </w:rPr>
      </w:pPr>
      <w:r w:rsidRPr="0036602D">
        <w:rPr>
          <w:u w:val="single"/>
          <w:lang w:val="es-ES"/>
        </w:rPr>
        <w:t>Sostenibilidad de la eliminación de HCFC y evaluación de riesgos</w:t>
      </w:r>
    </w:p>
    <w:p w14:paraId="0FD77D12" w14:textId="712E8256" w:rsidR="002E413D" w:rsidRPr="0036602D" w:rsidRDefault="002E413D" w:rsidP="00C779F9">
      <w:pPr>
        <w:pStyle w:val="Heading1"/>
        <w:rPr>
          <w:lang w:val="es-ES"/>
        </w:rPr>
      </w:pPr>
      <w:r w:rsidRPr="0036602D">
        <w:rPr>
          <w:lang w:val="es-ES"/>
        </w:rPr>
        <w:t xml:space="preserve">El Gobierno de Indonesia mantiene su compromiso de eliminar gradualmente el consumo de HCFC, con el apoyo de un sistema de concesión de licencias y cupos de importación, controles electrónicos de las importaciones, perfiles de riesgo aduanero y prohibiciones específicas por sectores. La sostenibilidad se reforzará mediante la creación de capacidad en las aduanas y los importadores, el fortalecimiento del sistema de certificación y la formación de técnicos a través de centros de formación profesional, el registro de técnicos MontiR-AC y </w:t>
      </w:r>
      <w:r w:rsidR="004E3E3C" w:rsidRPr="0036602D">
        <w:rPr>
          <w:lang w:val="es-ES"/>
        </w:rPr>
        <w:t xml:space="preserve">el fortalecimiento </w:t>
      </w:r>
      <w:r w:rsidRPr="0036602D">
        <w:rPr>
          <w:lang w:val="es-ES"/>
        </w:rPr>
        <w:t>de la red de recuperación, reciclaje y regeneración.</w:t>
      </w:r>
    </w:p>
    <w:p w14:paraId="397E00E3" w14:textId="68AB2B70" w:rsidR="002E413D" w:rsidRPr="0036602D" w:rsidRDefault="002E413D" w:rsidP="00C779F9">
      <w:pPr>
        <w:pStyle w:val="Heading1"/>
        <w:rPr>
          <w:lang w:val="es-ES"/>
        </w:rPr>
      </w:pPr>
      <w:r w:rsidRPr="0036602D">
        <w:rPr>
          <w:lang w:val="es-ES"/>
        </w:rPr>
        <w:t xml:space="preserve">Entre los riesgos potenciales se incluyen los retrasos en la puesta en servicio de los equipos, la limitada adopción de alternativas de alto PCA en sectores sensibles, la posible transición a tecnologías de alto PCA, la necesidad de mantener la efectividad de las prohibiciones de los HCFC </w:t>
      </w:r>
      <w:r w:rsidR="0084351B" w:rsidRPr="0036602D">
        <w:rPr>
          <w:lang w:val="es-ES"/>
        </w:rPr>
        <w:t xml:space="preserve">y la promulgación oportuna de </w:t>
      </w:r>
      <w:r w:rsidR="000D1CCA" w:rsidRPr="0036602D">
        <w:rPr>
          <w:lang w:val="es-ES"/>
        </w:rPr>
        <w:t xml:space="preserve">una </w:t>
      </w:r>
      <w:r w:rsidR="0084351B" w:rsidRPr="0036602D">
        <w:rPr>
          <w:lang w:val="es-ES"/>
        </w:rPr>
        <w:t xml:space="preserve">prohibición </w:t>
      </w:r>
      <w:r w:rsidR="000D1CCA" w:rsidRPr="0036602D">
        <w:rPr>
          <w:lang w:val="es-ES"/>
        </w:rPr>
        <w:t xml:space="preserve">de </w:t>
      </w:r>
      <w:r w:rsidR="0084351B" w:rsidRPr="0036602D">
        <w:rPr>
          <w:lang w:val="es-ES"/>
        </w:rPr>
        <w:t xml:space="preserve">importar, montar y fabricar equipos de sistemas contra incendio y sistemas contra incendio a base de HCFC-123 a más tardar el 1 de enero de 2030. </w:t>
      </w:r>
      <w:r w:rsidRPr="0036602D">
        <w:rPr>
          <w:lang w:val="es-ES"/>
        </w:rPr>
        <w:t xml:space="preserve">Estos riesgos se están mitigando mediante el seguimiento continuo del sistema de concesión de licencias y cupos, el examen trimestral de riesgos de la OGP, el examen anual del comité directivo del proyecto, actividades de sensibilización, evaluaciones sectoriales, </w:t>
      </w:r>
      <w:r w:rsidR="0065061E" w:rsidRPr="0036602D">
        <w:rPr>
          <w:lang w:val="es-ES"/>
        </w:rPr>
        <w:t xml:space="preserve">asistencia técnica para los sectores de refrigeradores comerciales y extinción de incendios, </w:t>
      </w:r>
      <w:r w:rsidRPr="0036602D">
        <w:rPr>
          <w:lang w:val="es-ES"/>
        </w:rPr>
        <w:t xml:space="preserve">y el desarrollo de procedimientos operativos estándar (SOP) y disposiciones operativas para los centros de regeneración. Las demoras iniciales en la ejecución relacionadas con la separación de los ministerios y la pérdida de acceso a la red provincial descentralizada del Ministerio de Silvicultura se han abordado mediante disposiciones de ejecución revisadas. Sobre esa base, la Secretaría considera que los riesgos para la sostenibilidad de la eliminación de HCFC son </w:t>
      </w:r>
      <w:r w:rsidR="00A261FD" w:rsidRPr="0036602D">
        <w:rPr>
          <w:lang w:val="es-ES"/>
        </w:rPr>
        <w:t>bajos</w:t>
      </w:r>
      <w:r w:rsidRPr="0036602D">
        <w:rPr>
          <w:lang w:val="es-ES"/>
        </w:rPr>
        <w:t>.</w:t>
      </w:r>
    </w:p>
    <w:p w14:paraId="5D69A8AD" w14:textId="77777777" w:rsidR="00805356" w:rsidRPr="009F6689" w:rsidRDefault="00805356" w:rsidP="00C779F9">
      <w:pPr>
        <w:keepNext/>
        <w:spacing w:before="240" w:after="240"/>
        <w:rPr>
          <w:u w:val="single"/>
        </w:rPr>
      </w:pPr>
      <w:r w:rsidRPr="009F6689">
        <w:rPr>
          <w:u w:val="single"/>
        </w:rPr>
        <w:t>Conclusión</w:t>
      </w:r>
    </w:p>
    <w:p w14:paraId="1BE2AB7B" w14:textId="3C7A713B" w:rsidR="0056159F" w:rsidRPr="0036602D" w:rsidRDefault="00683F11" w:rsidP="00C779F9">
      <w:pPr>
        <w:numPr>
          <w:ilvl w:val="0"/>
          <w:numId w:val="1"/>
        </w:numPr>
        <w:spacing w:after="240"/>
        <w:outlineLvl w:val="0"/>
        <w:rPr>
          <w:lang w:val="es-ES"/>
        </w:rPr>
      </w:pPr>
      <w:r w:rsidRPr="0036602D">
        <w:rPr>
          <w:lang w:val="es-ES"/>
        </w:rPr>
        <w:t>El Gobierno de Indonesia sigue cumpliendo los niveles máximos permitidos de consumo de HCFC durante el período de notificación, con un consumo verificado muy por debajo de los límites estipulados en su Acuerdo con el Comité Ejecutivo. La tasa de desembolso del primer tramo se sitúa</w:t>
      </w:r>
      <w:r w:rsidR="00394B86" w:rsidRPr="0036602D">
        <w:rPr>
          <w:lang w:val="es-ES"/>
        </w:rPr>
        <w:t xml:space="preserve"> ahora </w:t>
      </w:r>
      <w:r w:rsidRPr="0036602D">
        <w:rPr>
          <w:lang w:val="es-ES"/>
        </w:rPr>
        <w:t xml:space="preserve">en el 44 %, superando el umbral del 20 %. A pesar de las demoras iniciales en la ejecución, se lograron avances significativos en el marco del primer tramo, entre ellos la entrada en vigor de la prohibición de los refrigeradores comerciales que utilizan HCFC-123, el fortalecimiento de la elaboración de perfiles de riesgo aduanero y la capacidad de aplicación de la ley, la formación y certificación de técnicos de refrigeración y aire acondicionado, y la adquisición de equipos para centros de formación profesional y de recuperación. No se prevé que los futuros tramos se retrasen, y la </w:t>
      </w:r>
      <w:r w:rsidR="005B72FC">
        <w:rPr>
          <w:lang w:val="es-ES"/>
        </w:rPr>
        <w:t>etapa</w:t>
      </w:r>
      <w:r w:rsidRPr="0036602D">
        <w:rPr>
          <w:lang w:val="es-ES"/>
        </w:rPr>
        <w:t xml:space="preserve"> III del PGEH ayudará a Indonesia a realizar la eliminación completa de los HCFC antes del 1 de enero de 2030, de acuerdo con el calendario del Protocolo </w:t>
      </w:r>
      <w:r w:rsidRPr="0036602D">
        <w:rPr>
          <w:lang w:val="es-ES"/>
        </w:rPr>
        <w:lastRenderedPageBreak/>
        <w:t>de Montreal</w:t>
      </w:r>
      <w:r w:rsidR="0056159F" w:rsidRPr="0036602D">
        <w:rPr>
          <w:lang w:val="es-ES"/>
        </w:rPr>
        <w:t xml:space="preserve">. </w:t>
      </w:r>
      <w:r w:rsidR="00DD6512" w:rsidRPr="0036602D">
        <w:rPr>
          <w:lang w:val="es-ES"/>
        </w:rPr>
        <w:t xml:space="preserve">Dado que </w:t>
      </w:r>
      <w:r w:rsidR="00143E8A" w:rsidRPr="0036602D">
        <w:rPr>
          <w:color w:val="000000" w:themeColor="text1"/>
          <w:lang w:val="es-ES"/>
        </w:rPr>
        <w:t xml:space="preserve">el tramo </w:t>
      </w:r>
      <w:r w:rsidR="00351636" w:rsidRPr="0036602D">
        <w:rPr>
          <w:color w:val="000000" w:themeColor="text1"/>
          <w:lang w:val="es-ES"/>
        </w:rPr>
        <w:t>supera los 5 millones de USD</w:t>
      </w:r>
      <w:r w:rsidR="00DD6512" w:rsidRPr="0036602D">
        <w:rPr>
          <w:color w:val="000000" w:themeColor="text1"/>
          <w:lang w:val="es-ES"/>
        </w:rPr>
        <w:t xml:space="preserve">, se </w:t>
      </w:r>
      <w:r w:rsidR="00525DEC" w:rsidRPr="0036602D">
        <w:rPr>
          <w:color w:val="000000" w:themeColor="text1"/>
          <w:lang w:val="es-ES"/>
        </w:rPr>
        <w:t>presenta para consideración individual de acuerdo con lo dispuesto en la decisión 70/23 b) iii)</w:t>
      </w:r>
      <w:r w:rsidR="00143E8A" w:rsidRPr="0036602D">
        <w:rPr>
          <w:color w:val="000000" w:themeColor="text1"/>
          <w:lang w:val="es-ES"/>
        </w:rPr>
        <w:t>.</w:t>
      </w:r>
    </w:p>
    <w:p w14:paraId="6CB4AF8D" w14:textId="77777777" w:rsidR="00805356" w:rsidRPr="00910872" w:rsidRDefault="00805356" w:rsidP="00C779F9">
      <w:pPr>
        <w:keepNext/>
        <w:spacing w:before="360" w:after="240"/>
        <w:rPr>
          <w:b/>
        </w:rPr>
      </w:pPr>
      <w:r w:rsidRPr="00910872">
        <w:rPr>
          <w:b/>
        </w:rPr>
        <w:t>RECOMENDACIÓN</w:t>
      </w:r>
    </w:p>
    <w:p w14:paraId="5E5C3BD5" w14:textId="77777777" w:rsidR="009560EC" w:rsidRPr="0036602D" w:rsidRDefault="00805356" w:rsidP="00C779F9">
      <w:pPr>
        <w:numPr>
          <w:ilvl w:val="0"/>
          <w:numId w:val="1"/>
        </w:numPr>
        <w:spacing w:after="240"/>
        <w:outlineLvl w:val="0"/>
        <w:rPr>
          <w:lang w:val="es-ES"/>
        </w:rPr>
      </w:pPr>
      <w:bookmarkStart w:id="3" w:name="_Hlk122622077"/>
      <w:r w:rsidRPr="0036602D">
        <w:rPr>
          <w:lang w:val="es-ES"/>
        </w:rPr>
        <w:t xml:space="preserve">El Comité Ejecutivo </w:t>
      </w:r>
      <w:r w:rsidR="009560EC" w:rsidRPr="0036602D">
        <w:rPr>
          <w:lang w:val="es-ES"/>
        </w:rPr>
        <w:t>podría decidir contemplar lo siguiente:</w:t>
      </w:r>
    </w:p>
    <w:p w14:paraId="1C02132D" w14:textId="77777777" w:rsidR="008C6F3C" w:rsidRPr="0036602D" w:rsidRDefault="008C6F3C" w:rsidP="00C779F9">
      <w:pPr>
        <w:pStyle w:val="Heading2"/>
        <w:widowControl/>
        <w:rPr>
          <w:lang w:val="es-ES"/>
        </w:rPr>
      </w:pPr>
      <w:r w:rsidRPr="0036602D">
        <w:rPr>
          <w:lang w:val="es-ES"/>
        </w:rPr>
        <w:t xml:space="preserve">Tomar nota </w:t>
      </w:r>
      <w:r w:rsidR="00805356" w:rsidRPr="0036602D">
        <w:rPr>
          <w:lang w:val="es-ES"/>
        </w:rPr>
        <w:t xml:space="preserve">del informe sobre la marcha del </w:t>
      </w:r>
      <w:r w:rsidR="00F23C58" w:rsidRPr="0036602D">
        <w:rPr>
          <w:lang w:val="es-ES"/>
        </w:rPr>
        <w:t xml:space="preserve">primer tramo </w:t>
      </w:r>
      <w:r w:rsidR="00805356" w:rsidRPr="0036602D">
        <w:rPr>
          <w:lang w:val="es-ES"/>
        </w:rPr>
        <w:t xml:space="preserve">del plan de gestión para la eliminación de los HCFC (PGEH) para </w:t>
      </w:r>
      <w:r w:rsidR="003D5F37" w:rsidRPr="0036602D">
        <w:rPr>
          <w:lang w:val="es-ES"/>
        </w:rPr>
        <w:t>Indonesia</w:t>
      </w:r>
      <w:r w:rsidRPr="0036602D">
        <w:rPr>
          <w:lang w:val="es-ES"/>
        </w:rPr>
        <w:t>; y</w:t>
      </w:r>
    </w:p>
    <w:p w14:paraId="7E2F946D" w14:textId="704703AA" w:rsidR="00805356" w:rsidRPr="0036602D" w:rsidRDefault="008C6F3C" w:rsidP="00F05269">
      <w:pPr>
        <w:pStyle w:val="Heading2"/>
        <w:widowControl/>
        <w:rPr>
          <w:lang w:val="es-ES"/>
        </w:rPr>
      </w:pPr>
      <w:r w:rsidRPr="0036602D">
        <w:rPr>
          <w:lang w:val="es-ES"/>
        </w:rPr>
        <w:t xml:space="preserve">Aprobación del </w:t>
      </w:r>
      <w:r w:rsidR="00F23C58" w:rsidRPr="0036602D">
        <w:rPr>
          <w:lang w:val="es-ES"/>
        </w:rPr>
        <w:t xml:space="preserve">segundo tramo </w:t>
      </w:r>
      <w:r w:rsidR="00805356" w:rsidRPr="0036602D">
        <w:rPr>
          <w:lang w:val="es-ES"/>
        </w:rPr>
        <w:t>de la</w:t>
      </w:r>
      <w:r w:rsidR="003D5F37" w:rsidRPr="0036602D">
        <w:rPr>
          <w:lang w:val="es-ES"/>
        </w:rPr>
        <w:t xml:space="preserve"> etapa III </w:t>
      </w:r>
      <w:r w:rsidR="00805356" w:rsidRPr="0036602D">
        <w:rPr>
          <w:lang w:val="es-ES"/>
        </w:rPr>
        <w:t xml:space="preserve">del PGEH </w:t>
      </w:r>
      <w:r w:rsidR="008F068B" w:rsidRPr="0036602D">
        <w:rPr>
          <w:lang w:val="es-ES"/>
        </w:rPr>
        <w:t xml:space="preserve">de Indonesia, </w:t>
      </w:r>
      <w:r w:rsidR="00805356" w:rsidRPr="0036602D">
        <w:rPr>
          <w:lang w:val="es-ES"/>
        </w:rPr>
        <w:t xml:space="preserve">y del correspondiente plan de ejecución del tramo </w:t>
      </w:r>
      <w:r w:rsidR="009A2EBA" w:rsidRPr="0036602D">
        <w:rPr>
          <w:lang w:val="es-ES"/>
        </w:rPr>
        <w:t>para el período 2026-2029</w:t>
      </w:r>
      <w:r w:rsidR="00724292" w:rsidRPr="0036602D">
        <w:rPr>
          <w:lang w:val="es-ES"/>
        </w:rPr>
        <w:t>, por un importe de</w:t>
      </w:r>
      <w:r w:rsidR="00DB4B14" w:rsidRPr="0036602D">
        <w:rPr>
          <w:lang w:val="es-ES"/>
        </w:rPr>
        <w:t xml:space="preserve"> </w:t>
      </w:r>
      <w:r w:rsidR="005A5B92" w:rsidRPr="0036602D">
        <w:rPr>
          <w:lang w:val="es-ES"/>
        </w:rPr>
        <w:t xml:space="preserve">USD </w:t>
      </w:r>
      <w:r w:rsidR="00DB4B14" w:rsidRPr="0036602D">
        <w:rPr>
          <w:lang w:val="es-ES"/>
        </w:rPr>
        <w:t>6</w:t>
      </w:r>
      <w:r w:rsidR="005A5B92">
        <w:rPr>
          <w:lang w:val="es-ES"/>
        </w:rPr>
        <w:t>.</w:t>
      </w:r>
      <w:r w:rsidR="00DB4B14" w:rsidRPr="0036602D">
        <w:rPr>
          <w:lang w:val="es-ES"/>
        </w:rPr>
        <w:t>257</w:t>
      </w:r>
      <w:r w:rsidR="005A5B92">
        <w:rPr>
          <w:lang w:val="es-ES"/>
        </w:rPr>
        <w:t>.</w:t>
      </w:r>
      <w:r w:rsidR="00DB4B14" w:rsidRPr="0036602D">
        <w:rPr>
          <w:lang w:val="es-ES"/>
        </w:rPr>
        <w:t xml:space="preserve">197, </w:t>
      </w:r>
      <w:r w:rsidR="00190AE3" w:rsidRPr="0036602D">
        <w:rPr>
          <w:lang w:val="es-ES"/>
        </w:rPr>
        <w:t>compuesto por</w:t>
      </w:r>
      <w:r w:rsidR="00724292" w:rsidRPr="0036602D">
        <w:rPr>
          <w:lang w:val="es-ES"/>
        </w:rPr>
        <w:t xml:space="preserve"> </w:t>
      </w:r>
      <w:r w:rsidR="005A5B92" w:rsidRPr="0036602D">
        <w:rPr>
          <w:lang w:val="es-ES"/>
        </w:rPr>
        <w:t xml:space="preserve">USD </w:t>
      </w:r>
      <w:r w:rsidR="00724292" w:rsidRPr="0036602D">
        <w:rPr>
          <w:lang w:val="es-ES"/>
        </w:rPr>
        <w:t>5</w:t>
      </w:r>
      <w:r w:rsidR="005A5B92">
        <w:rPr>
          <w:lang w:val="es-ES"/>
        </w:rPr>
        <w:t>.</w:t>
      </w:r>
      <w:r w:rsidR="00724292" w:rsidRPr="0036602D">
        <w:rPr>
          <w:lang w:val="es-ES"/>
        </w:rPr>
        <w:t>415</w:t>
      </w:r>
      <w:r w:rsidR="005A5B92">
        <w:rPr>
          <w:lang w:val="es-ES"/>
        </w:rPr>
        <w:t>.</w:t>
      </w:r>
      <w:r w:rsidR="00724292" w:rsidRPr="0036602D">
        <w:rPr>
          <w:lang w:val="es-ES"/>
        </w:rPr>
        <w:t>032</w:t>
      </w:r>
      <w:r w:rsidR="009F1379" w:rsidRPr="0036602D">
        <w:rPr>
          <w:lang w:val="es-ES"/>
        </w:rPr>
        <w:t xml:space="preserve">, más los gastos de apoyo del organismo de </w:t>
      </w:r>
      <w:r w:rsidR="00062D57" w:rsidRPr="0036602D">
        <w:rPr>
          <w:lang w:val="es-ES"/>
        </w:rPr>
        <w:t xml:space="preserve">USD </w:t>
      </w:r>
      <w:r w:rsidR="009F1379" w:rsidRPr="0036602D">
        <w:rPr>
          <w:lang w:val="es-ES"/>
        </w:rPr>
        <w:t>379</w:t>
      </w:r>
      <w:r w:rsidR="00062D57">
        <w:rPr>
          <w:lang w:val="es-ES"/>
        </w:rPr>
        <w:t>.</w:t>
      </w:r>
      <w:r w:rsidR="009F1379" w:rsidRPr="0036602D">
        <w:rPr>
          <w:lang w:val="es-ES"/>
        </w:rPr>
        <w:t xml:space="preserve">052 </w:t>
      </w:r>
      <w:r w:rsidR="00724292" w:rsidRPr="0036602D">
        <w:rPr>
          <w:lang w:val="es-ES"/>
        </w:rPr>
        <w:t>para el PNUD</w:t>
      </w:r>
      <w:r w:rsidR="009F1379" w:rsidRPr="0036602D">
        <w:rPr>
          <w:lang w:val="es-ES"/>
        </w:rPr>
        <w:t xml:space="preserve">, y </w:t>
      </w:r>
      <w:r w:rsidR="00062D57" w:rsidRPr="0036602D">
        <w:rPr>
          <w:lang w:val="es-ES"/>
        </w:rPr>
        <w:t xml:space="preserve">USD </w:t>
      </w:r>
      <w:r w:rsidR="009F1379" w:rsidRPr="0036602D">
        <w:rPr>
          <w:lang w:val="es-ES"/>
        </w:rPr>
        <w:t xml:space="preserve">415.000, más gastos de apoyo del organismo por valor de </w:t>
      </w:r>
      <w:r w:rsidR="00062D57" w:rsidRPr="0036602D">
        <w:rPr>
          <w:lang w:val="es-ES"/>
        </w:rPr>
        <w:t xml:space="preserve">USD </w:t>
      </w:r>
      <w:r w:rsidR="009F1379" w:rsidRPr="0036602D">
        <w:rPr>
          <w:lang w:val="es-ES"/>
        </w:rPr>
        <w:t xml:space="preserve">48.113 </w:t>
      </w:r>
      <w:r w:rsidR="002C1C1A" w:rsidRPr="0036602D">
        <w:rPr>
          <w:lang w:val="es-ES"/>
        </w:rPr>
        <w:t>para el Gobierno de Australia.</w:t>
      </w:r>
    </w:p>
    <w:p w14:paraId="27C54204" w14:textId="77777777" w:rsidR="002C1C1A" w:rsidRPr="0036602D" w:rsidRDefault="002C1C1A" w:rsidP="00990992">
      <w:pPr>
        <w:rPr>
          <w:lang w:val="es-ES"/>
        </w:rPr>
      </w:pPr>
    </w:p>
    <w:p w14:paraId="34C1D312" w14:textId="77777777" w:rsidR="007A3D1A" w:rsidRPr="0036602D" w:rsidRDefault="007A3D1A" w:rsidP="00990992">
      <w:pPr>
        <w:rPr>
          <w:lang w:val="es-ES"/>
        </w:rPr>
      </w:pPr>
    </w:p>
    <w:bookmarkEnd w:i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05356" w:rsidRPr="00CA0747" w14:paraId="26D22C78" w14:textId="77777777" w:rsidTr="00805356">
        <w:tc>
          <w:tcPr>
            <w:tcW w:w="1871" w:type="dxa"/>
          </w:tcPr>
          <w:p w14:paraId="759615D6" w14:textId="77777777" w:rsidR="00805356" w:rsidRPr="0036602D" w:rsidRDefault="00805356" w:rsidP="00990992">
            <w:pPr>
              <w:rPr>
                <w:lang w:val="es-ES"/>
              </w:rPr>
            </w:pPr>
          </w:p>
        </w:tc>
        <w:tc>
          <w:tcPr>
            <w:tcW w:w="1872" w:type="dxa"/>
          </w:tcPr>
          <w:p w14:paraId="19D09D11" w14:textId="77777777" w:rsidR="00805356" w:rsidRPr="0036602D" w:rsidRDefault="00805356" w:rsidP="00990992">
            <w:pPr>
              <w:rPr>
                <w:lang w:val="es-ES"/>
              </w:rPr>
            </w:pPr>
          </w:p>
        </w:tc>
        <w:tc>
          <w:tcPr>
            <w:tcW w:w="1872" w:type="dxa"/>
            <w:tcBorders>
              <w:bottom w:val="single" w:sz="4" w:space="0" w:color="auto"/>
            </w:tcBorders>
          </w:tcPr>
          <w:p w14:paraId="7326656C" w14:textId="77777777" w:rsidR="00805356" w:rsidRPr="0036602D" w:rsidRDefault="00805356" w:rsidP="00990992">
            <w:pPr>
              <w:rPr>
                <w:lang w:val="es-ES"/>
              </w:rPr>
            </w:pPr>
          </w:p>
        </w:tc>
        <w:tc>
          <w:tcPr>
            <w:tcW w:w="1872" w:type="dxa"/>
          </w:tcPr>
          <w:p w14:paraId="230DCEAE" w14:textId="77777777" w:rsidR="00805356" w:rsidRPr="0036602D" w:rsidRDefault="00805356" w:rsidP="00990992">
            <w:pPr>
              <w:rPr>
                <w:lang w:val="es-ES"/>
              </w:rPr>
            </w:pPr>
          </w:p>
        </w:tc>
        <w:tc>
          <w:tcPr>
            <w:tcW w:w="1873" w:type="dxa"/>
          </w:tcPr>
          <w:p w14:paraId="63BEB928" w14:textId="77777777" w:rsidR="00805356" w:rsidRPr="0036602D" w:rsidRDefault="00805356" w:rsidP="00990992">
            <w:pPr>
              <w:rPr>
                <w:lang w:val="es-ES"/>
              </w:rPr>
            </w:pPr>
          </w:p>
        </w:tc>
      </w:tr>
    </w:tbl>
    <w:p w14:paraId="6800B183" w14:textId="77777777" w:rsidR="00E85409" w:rsidRPr="0036602D" w:rsidRDefault="00E85409" w:rsidP="00990992">
      <w:pPr>
        <w:jc w:val="center"/>
        <w:rPr>
          <w:lang w:val="es-ES"/>
        </w:rPr>
      </w:pPr>
    </w:p>
    <w:sectPr w:rsidR="00E85409" w:rsidRPr="0036602D"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AC01C" w14:textId="77777777" w:rsidR="0056593F" w:rsidRDefault="0056593F" w:rsidP="004A504B">
      <w:r>
        <w:separator/>
      </w:r>
    </w:p>
  </w:endnote>
  <w:endnote w:type="continuationSeparator" w:id="0">
    <w:p w14:paraId="6D7BEBAE" w14:textId="77777777" w:rsidR="0056593F" w:rsidRDefault="0056593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1A3B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6BB0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8C705" w14:textId="77777777" w:rsidR="00F15727" w:rsidRPr="004E6573" w:rsidRDefault="00F15727" w:rsidP="00F15727">
    <w:pPr>
      <w:pBdr>
        <w:top w:val="single" w:sz="4" w:space="1" w:color="auto"/>
        <w:left w:val="single" w:sz="4" w:space="4" w:color="auto"/>
        <w:bottom w:val="single" w:sz="4" w:space="1" w:color="auto"/>
        <w:right w:val="single" w:sz="4" w:space="4" w:color="auto"/>
      </w:pBdr>
      <w:jc w:val="center"/>
      <w:rPr>
        <w:sz w:val="8"/>
        <w:szCs w:val="8"/>
      </w:rPr>
    </w:pPr>
  </w:p>
  <w:p w14:paraId="64A7CD47" w14:textId="77777777" w:rsidR="004E7F9C" w:rsidRPr="0036602D" w:rsidRDefault="00F15727" w:rsidP="003945A7">
    <w:pPr>
      <w:pBdr>
        <w:top w:val="single" w:sz="4" w:space="1" w:color="auto"/>
        <w:left w:val="single" w:sz="4" w:space="4" w:color="auto"/>
        <w:bottom w:val="single" w:sz="4" w:space="1" w:color="auto"/>
        <w:right w:val="single" w:sz="4" w:space="4" w:color="auto"/>
      </w:pBdr>
      <w:jc w:val="center"/>
      <w:rPr>
        <w:sz w:val="18"/>
        <w:szCs w:val="18"/>
        <w:lang w:val="es-ES"/>
      </w:rPr>
    </w:pPr>
    <w:r w:rsidRPr="0036602D">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147AFB0E" w14:textId="77777777" w:rsidR="003945A7" w:rsidRPr="0036602D" w:rsidRDefault="003945A7" w:rsidP="003945A7">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92F49" w14:textId="77777777" w:rsidR="0056593F" w:rsidRDefault="0056593F" w:rsidP="004A504B">
      <w:r>
        <w:separator/>
      </w:r>
    </w:p>
  </w:footnote>
  <w:footnote w:type="continuationSeparator" w:id="0">
    <w:p w14:paraId="5F0B403B" w14:textId="77777777" w:rsidR="0056593F" w:rsidRDefault="0056593F" w:rsidP="004A504B">
      <w:r>
        <w:continuationSeparator/>
      </w:r>
    </w:p>
  </w:footnote>
  <w:footnote w:id="1">
    <w:p w14:paraId="59DA9ED5" w14:textId="77777777" w:rsidR="0036602D" w:rsidRPr="000F17C1" w:rsidRDefault="0036602D" w:rsidP="0036602D">
      <w:pPr>
        <w:pStyle w:val="FootnoteText"/>
        <w:spacing w:after="120"/>
        <w:rPr>
          <w:lang w:val="es-ES_tradnl"/>
        </w:rPr>
      </w:pPr>
      <w:r w:rsidRPr="000F17C1">
        <w:rPr>
          <w:rStyle w:val="FootnoteReference"/>
          <w:lang w:val="es-ES_tradnl"/>
        </w:rPr>
        <w:footnoteRef/>
      </w:r>
      <w:r w:rsidRPr="000F17C1">
        <w:rPr>
          <w:lang w:val="es-ES_tradnl"/>
        </w:rPr>
        <w:t xml:space="preserve"> UNEP/OzL.Pro/ExCom/98/1.</w:t>
      </w:r>
    </w:p>
  </w:footnote>
  <w:footnote w:id="2">
    <w:p w14:paraId="2E4479BA" w14:textId="1AC8B0EA" w:rsidR="00805356" w:rsidRPr="0036602D" w:rsidRDefault="00805356" w:rsidP="00805356">
      <w:pPr>
        <w:pStyle w:val="FootnoteText"/>
        <w:rPr>
          <w:lang w:val="es-ES"/>
        </w:rPr>
      </w:pPr>
      <w:r w:rsidRPr="00FE3307">
        <w:rPr>
          <w:rStyle w:val="FootnoteReference"/>
        </w:rPr>
        <w:footnoteRef/>
      </w:r>
      <w:r w:rsidRPr="0036602D">
        <w:rPr>
          <w:lang w:val="es-ES"/>
        </w:rPr>
        <w:t xml:space="preserve"> De conformidad con la carta de</w:t>
      </w:r>
      <w:r w:rsidR="00D6129F" w:rsidRPr="0036602D">
        <w:rPr>
          <w:lang w:val="es-ES"/>
        </w:rPr>
        <w:t xml:space="preserve"> 17 de marzo </w:t>
      </w:r>
      <w:r w:rsidR="009D58A8" w:rsidRPr="0036602D">
        <w:rPr>
          <w:lang w:val="es-ES"/>
        </w:rPr>
        <w:t xml:space="preserve">de 2026 </w:t>
      </w:r>
      <w:r w:rsidRPr="0036602D">
        <w:rPr>
          <w:lang w:val="es-ES"/>
        </w:rPr>
        <w:t xml:space="preserve">del Ministerio del </w:t>
      </w:r>
      <w:r w:rsidR="00D6129F" w:rsidRPr="0036602D">
        <w:rPr>
          <w:lang w:val="es-ES"/>
        </w:rPr>
        <w:t xml:space="preserve">Medio Ambiente </w:t>
      </w:r>
      <w:r w:rsidRPr="0036602D">
        <w:rPr>
          <w:lang w:val="es-ES"/>
        </w:rPr>
        <w:t xml:space="preserve">de </w:t>
      </w:r>
      <w:r w:rsidR="003D5F37" w:rsidRPr="0036602D">
        <w:rPr>
          <w:lang w:val="es-ES"/>
        </w:rPr>
        <w:t xml:space="preserve">Indonesia </w:t>
      </w:r>
      <w:r w:rsidRPr="0036602D">
        <w:rPr>
          <w:lang w:val="es-ES"/>
        </w:rPr>
        <w:t xml:space="preserve">al </w:t>
      </w:r>
      <w:r w:rsidR="003D5F37" w:rsidRPr="0036602D">
        <w:rPr>
          <w:lang w:val="es-ES"/>
        </w:rPr>
        <w:t>PNUD</w:t>
      </w:r>
      <w:r w:rsidRPr="0036602D">
        <w:rPr>
          <w:lang w:val="es-ES"/>
        </w:rPr>
        <w:t>.</w:t>
      </w:r>
    </w:p>
  </w:footnote>
  <w:footnote w:id="3">
    <w:p w14:paraId="4C8D0D28" w14:textId="6B609252" w:rsidR="007C0AE2" w:rsidRPr="0036602D" w:rsidRDefault="007C0AE2">
      <w:pPr>
        <w:pStyle w:val="FootnoteText"/>
        <w:rPr>
          <w:lang w:val="es-ES"/>
        </w:rPr>
      </w:pPr>
      <w:r>
        <w:rPr>
          <w:rStyle w:val="FootnoteReference"/>
        </w:rPr>
        <w:footnoteRef/>
      </w:r>
      <w:r w:rsidRPr="0036602D">
        <w:rPr>
          <w:lang w:val="es-ES"/>
        </w:rPr>
        <w:t xml:space="preserve"> Dado que </w:t>
      </w:r>
      <w:r w:rsidR="00E01CF6" w:rsidRPr="0036602D">
        <w:rPr>
          <w:lang w:val="es-ES"/>
        </w:rPr>
        <w:t>no se había alcanzado el objetivo de formar a 100 formadores, se añadieron otros 21 formadores al objetivo del segundo tramo.</w:t>
      </w:r>
    </w:p>
  </w:footnote>
  <w:footnote w:id="4">
    <w:p w14:paraId="6275D74C" w14:textId="5852FE30" w:rsidR="00D95747" w:rsidRPr="0036602D" w:rsidRDefault="00D95747">
      <w:pPr>
        <w:pStyle w:val="FootnoteText"/>
        <w:rPr>
          <w:lang w:val="es-ES"/>
        </w:rPr>
      </w:pPr>
      <w:r>
        <w:rPr>
          <w:rStyle w:val="FootnoteReference"/>
        </w:rPr>
        <w:footnoteRef/>
      </w:r>
      <w:r w:rsidRPr="0036602D">
        <w:rPr>
          <w:lang w:val="es-ES"/>
        </w:rPr>
        <w:t xml:space="preserve"> La plataforma MontiR-AC se actualiza periódicamente en función de los comentarios de las partes interesadas y sirve como base de datos nacional para el sector de servicio y mantenimiento, lo que permite identificar a los técnicos y orientar la formación, realizar la supervisión en tiempo real del uso de refrigerantes y priorizar el apoyo técnico para los usuarios activos.</w:t>
      </w:r>
    </w:p>
  </w:footnote>
  <w:footnote w:id="5">
    <w:p w14:paraId="53ABF27A" w14:textId="110AC2EF" w:rsidR="0083220D" w:rsidRPr="0036602D" w:rsidRDefault="0083220D">
      <w:pPr>
        <w:pStyle w:val="FootnoteText"/>
        <w:rPr>
          <w:lang w:val="es-ES"/>
        </w:rPr>
      </w:pPr>
      <w:r>
        <w:rPr>
          <w:rStyle w:val="FootnoteReference"/>
        </w:rPr>
        <w:footnoteRef/>
      </w:r>
      <w:r w:rsidRPr="0036602D">
        <w:rPr>
          <w:lang w:val="es-ES"/>
        </w:rPr>
        <w:t xml:space="preserve"> Cada juego contenía una unidad de recuperación, bombonas auxiliares, unidades de recuperación, una balanza, identificadores y consumibles.</w:t>
      </w:r>
    </w:p>
  </w:footnote>
  <w:footnote w:id="6">
    <w:p w14:paraId="6C11687B" w14:textId="1B782282" w:rsidR="004D76FD" w:rsidRPr="0036602D" w:rsidRDefault="004D76FD">
      <w:pPr>
        <w:pStyle w:val="FootnoteText"/>
        <w:rPr>
          <w:lang w:val="es-ES"/>
        </w:rPr>
      </w:pPr>
      <w:r>
        <w:rPr>
          <w:rStyle w:val="FootnoteReference"/>
        </w:rPr>
        <w:footnoteRef/>
      </w:r>
      <w:r w:rsidRPr="0036602D">
        <w:rPr>
          <w:lang w:val="es-ES"/>
        </w:rPr>
        <w:t xml:space="preserve"> Equipo por taller: juego de manómetros, herramientas básicas, bomba de vacío y manómetro, unidades de recuperación A2L/A3, cilindros, detector de fugas, termómetro, extractor de núcleos de válvulas, juego de servicio de nitrógeno y etiquetas de refrigerantes inflamables.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1888F" w14:textId="0DDE5F00" w:rsidR="00DC6A10" w:rsidRPr="0033525D" w:rsidRDefault="005B593E">
    <w:fldSimple w:instr=" DOCPROPERTY &quot;Document number&quot;  \* MERGEFORMAT ">
      <w:r w:rsidR="005B72FC">
        <w:t>UNEP/OzL.Pro/ExCom/98/37</w:t>
      </w:r>
    </w:fldSimple>
  </w:p>
  <w:p w14:paraId="7630CA3C" w14:textId="77777777" w:rsidR="00DC6A10" w:rsidRPr="0033525D" w:rsidRDefault="00DC6A10"/>
  <w:p w14:paraId="48CB5C6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F1FF" w14:textId="2B742D7F" w:rsidR="00DC6A10" w:rsidRPr="0033525D" w:rsidRDefault="00134118">
    <w:pPr>
      <w:jc w:val="right"/>
    </w:pPr>
    <w:fldSimple w:instr=" DOCPROPERTY &quot;Document number&quot;  \* MERGEFORMAT ">
      <w:r w:rsidR="005B72FC">
        <w:t>UNEP/OzL.Pro/ExCom/98/37</w:t>
      </w:r>
    </w:fldSimple>
  </w:p>
  <w:p w14:paraId="151D7BC3" w14:textId="77777777" w:rsidR="00DC6A10" w:rsidRPr="0033525D" w:rsidRDefault="00DC6A10" w:rsidP="00BA7B47">
    <w:pPr>
      <w:jc w:val="right"/>
    </w:pPr>
  </w:p>
  <w:p w14:paraId="27219D31" w14:textId="77777777" w:rsidR="00DC6A10" w:rsidRPr="0033525D" w:rsidRDefault="00DC6A10" w:rsidP="00BA7B4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78C0C5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6466B0C"/>
    <w:multiLevelType w:val="hybridMultilevel"/>
    <w:tmpl w:val="6A5A9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90B5DEE"/>
    <w:multiLevelType w:val="hybridMultilevel"/>
    <w:tmpl w:val="78F0F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4"/>
  </w:num>
  <w:num w:numId="7" w16cid:durableId="559828470">
    <w:abstractNumId w:val="5"/>
  </w:num>
  <w:num w:numId="8" w16cid:durableId="1488010068">
    <w:abstractNumId w:val="8"/>
  </w:num>
  <w:num w:numId="9" w16cid:durableId="444007775">
    <w:abstractNumId w:val="2"/>
  </w:num>
  <w:num w:numId="10" w16cid:durableId="1051735893">
    <w:abstractNumId w:val="6"/>
  </w:num>
  <w:num w:numId="11" w16cid:durableId="430861617">
    <w:abstractNumId w:val="3"/>
  </w:num>
  <w:num w:numId="12" w16cid:durableId="1198935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19199746">
    <w:abstractNumId w:val="7"/>
  </w:num>
  <w:num w:numId="14" w16cid:durableId="439033814">
    <w:abstractNumId w:val="0"/>
  </w:num>
  <w:num w:numId="15" w16cid:durableId="410391254">
    <w:abstractNumId w:val="0"/>
  </w:num>
  <w:num w:numId="16" w16cid:durableId="1644264304">
    <w:abstractNumId w:val="0"/>
  </w:num>
  <w:num w:numId="17" w16cid:durableId="1921940548">
    <w:abstractNumId w:val="0"/>
  </w:num>
  <w:num w:numId="18" w16cid:durableId="62073313">
    <w:abstractNumId w:val="0"/>
  </w:num>
  <w:num w:numId="19" w16cid:durableId="77409603">
    <w:abstractNumId w:val="0"/>
  </w:num>
  <w:num w:numId="20" w16cid:durableId="102462258">
    <w:abstractNumId w:val="0"/>
  </w:num>
  <w:num w:numId="21" w16cid:durableId="1374421439">
    <w:abstractNumId w:val="0"/>
  </w:num>
  <w:num w:numId="22" w16cid:durableId="2072580742">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151EF"/>
    <w:rsid w:val="00000FED"/>
    <w:rsid w:val="000016B3"/>
    <w:rsid w:val="000039EA"/>
    <w:rsid w:val="0000434E"/>
    <w:rsid w:val="00005E55"/>
    <w:rsid w:val="00010550"/>
    <w:rsid w:val="00012765"/>
    <w:rsid w:val="00013C18"/>
    <w:rsid w:val="00017F9E"/>
    <w:rsid w:val="000211A9"/>
    <w:rsid w:val="00021238"/>
    <w:rsid w:val="00022071"/>
    <w:rsid w:val="00022B68"/>
    <w:rsid w:val="00024EBB"/>
    <w:rsid w:val="00024FD0"/>
    <w:rsid w:val="00025616"/>
    <w:rsid w:val="00027807"/>
    <w:rsid w:val="00027E4F"/>
    <w:rsid w:val="0003063C"/>
    <w:rsid w:val="00030B18"/>
    <w:rsid w:val="00031260"/>
    <w:rsid w:val="00032FFC"/>
    <w:rsid w:val="0003314D"/>
    <w:rsid w:val="000334F0"/>
    <w:rsid w:val="00033B8C"/>
    <w:rsid w:val="0003681A"/>
    <w:rsid w:val="000372B7"/>
    <w:rsid w:val="000378F9"/>
    <w:rsid w:val="000415A2"/>
    <w:rsid w:val="000418A7"/>
    <w:rsid w:val="00042CBD"/>
    <w:rsid w:val="000433B5"/>
    <w:rsid w:val="000503E2"/>
    <w:rsid w:val="0005058E"/>
    <w:rsid w:val="00050F6E"/>
    <w:rsid w:val="00051AE5"/>
    <w:rsid w:val="00052AFE"/>
    <w:rsid w:val="00054E3F"/>
    <w:rsid w:val="000551C5"/>
    <w:rsid w:val="00056D7D"/>
    <w:rsid w:val="0006058C"/>
    <w:rsid w:val="00060E3C"/>
    <w:rsid w:val="000619D0"/>
    <w:rsid w:val="00061EC2"/>
    <w:rsid w:val="00062D57"/>
    <w:rsid w:val="00063069"/>
    <w:rsid w:val="000648C3"/>
    <w:rsid w:val="00064B69"/>
    <w:rsid w:val="00066CE8"/>
    <w:rsid w:val="0007188F"/>
    <w:rsid w:val="000730B0"/>
    <w:rsid w:val="00073B3E"/>
    <w:rsid w:val="000776F3"/>
    <w:rsid w:val="00080ED0"/>
    <w:rsid w:val="000823C3"/>
    <w:rsid w:val="000838C1"/>
    <w:rsid w:val="00085B8F"/>
    <w:rsid w:val="00086A7E"/>
    <w:rsid w:val="0009042F"/>
    <w:rsid w:val="00090481"/>
    <w:rsid w:val="00090DE3"/>
    <w:rsid w:val="0009149C"/>
    <w:rsid w:val="000925AD"/>
    <w:rsid w:val="00093EDB"/>
    <w:rsid w:val="00094624"/>
    <w:rsid w:val="00095E61"/>
    <w:rsid w:val="0009738F"/>
    <w:rsid w:val="000A070B"/>
    <w:rsid w:val="000A2742"/>
    <w:rsid w:val="000A3826"/>
    <w:rsid w:val="000A5B50"/>
    <w:rsid w:val="000A6C26"/>
    <w:rsid w:val="000B108D"/>
    <w:rsid w:val="000B110E"/>
    <w:rsid w:val="000B12FF"/>
    <w:rsid w:val="000B1677"/>
    <w:rsid w:val="000B2178"/>
    <w:rsid w:val="000B36C8"/>
    <w:rsid w:val="000B477C"/>
    <w:rsid w:val="000C05F9"/>
    <w:rsid w:val="000C0A7D"/>
    <w:rsid w:val="000C3E58"/>
    <w:rsid w:val="000C41F6"/>
    <w:rsid w:val="000C521E"/>
    <w:rsid w:val="000C5349"/>
    <w:rsid w:val="000C5352"/>
    <w:rsid w:val="000C5FC7"/>
    <w:rsid w:val="000C79ED"/>
    <w:rsid w:val="000D02F6"/>
    <w:rsid w:val="000D0D69"/>
    <w:rsid w:val="000D1CCA"/>
    <w:rsid w:val="000D2F8C"/>
    <w:rsid w:val="000D52A4"/>
    <w:rsid w:val="000D52B3"/>
    <w:rsid w:val="000D6854"/>
    <w:rsid w:val="000D68F9"/>
    <w:rsid w:val="000D740F"/>
    <w:rsid w:val="000E07BC"/>
    <w:rsid w:val="000E1929"/>
    <w:rsid w:val="000E2E21"/>
    <w:rsid w:val="000E4323"/>
    <w:rsid w:val="000E7A65"/>
    <w:rsid w:val="000F1CD4"/>
    <w:rsid w:val="000F2839"/>
    <w:rsid w:val="000F3247"/>
    <w:rsid w:val="000F4103"/>
    <w:rsid w:val="000F4354"/>
    <w:rsid w:val="000F4B1C"/>
    <w:rsid w:val="000F65D1"/>
    <w:rsid w:val="000F70A7"/>
    <w:rsid w:val="000F7DEA"/>
    <w:rsid w:val="00101D35"/>
    <w:rsid w:val="00103238"/>
    <w:rsid w:val="00104A9F"/>
    <w:rsid w:val="00107A3F"/>
    <w:rsid w:val="00113CCA"/>
    <w:rsid w:val="0011599E"/>
    <w:rsid w:val="00116E31"/>
    <w:rsid w:val="001213A9"/>
    <w:rsid w:val="001218F2"/>
    <w:rsid w:val="00121D76"/>
    <w:rsid w:val="00122F25"/>
    <w:rsid w:val="00124251"/>
    <w:rsid w:val="00125C56"/>
    <w:rsid w:val="001269CA"/>
    <w:rsid w:val="00126D25"/>
    <w:rsid w:val="00131FC0"/>
    <w:rsid w:val="00134118"/>
    <w:rsid w:val="00134178"/>
    <w:rsid w:val="00135980"/>
    <w:rsid w:val="00136426"/>
    <w:rsid w:val="00136BCD"/>
    <w:rsid w:val="0013786F"/>
    <w:rsid w:val="00140078"/>
    <w:rsid w:val="0014072E"/>
    <w:rsid w:val="00141E32"/>
    <w:rsid w:val="00142B9E"/>
    <w:rsid w:val="00142D96"/>
    <w:rsid w:val="00143942"/>
    <w:rsid w:val="00143E8A"/>
    <w:rsid w:val="0014441C"/>
    <w:rsid w:val="00146B0C"/>
    <w:rsid w:val="00147BDE"/>
    <w:rsid w:val="0015110D"/>
    <w:rsid w:val="00153069"/>
    <w:rsid w:val="00153B84"/>
    <w:rsid w:val="00157DFA"/>
    <w:rsid w:val="00162009"/>
    <w:rsid w:val="00162591"/>
    <w:rsid w:val="00162ED1"/>
    <w:rsid w:val="00164719"/>
    <w:rsid w:val="00164850"/>
    <w:rsid w:val="00166FC4"/>
    <w:rsid w:val="001677AC"/>
    <w:rsid w:val="00170220"/>
    <w:rsid w:val="00172D53"/>
    <w:rsid w:val="00174B7E"/>
    <w:rsid w:val="00175ADA"/>
    <w:rsid w:val="00176B46"/>
    <w:rsid w:val="00177C11"/>
    <w:rsid w:val="001800C8"/>
    <w:rsid w:val="00180169"/>
    <w:rsid w:val="001804EA"/>
    <w:rsid w:val="00181BF3"/>
    <w:rsid w:val="00184AEE"/>
    <w:rsid w:val="001878A5"/>
    <w:rsid w:val="00190A61"/>
    <w:rsid w:val="00190AE3"/>
    <w:rsid w:val="00192035"/>
    <w:rsid w:val="00197179"/>
    <w:rsid w:val="00197D43"/>
    <w:rsid w:val="001A0271"/>
    <w:rsid w:val="001A1199"/>
    <w:rsid w:val="001A2215"/>
    <w:rsid w:val="001A3342"/>
    <w:rsid w:val="001A3E3D"/>
    <w:rsid w:val="001A42E6"/>
    <w:rsid w:val="001A4530"/>
    <w:rsid w:val="001A5B66"/>
    <w:rsid w:val="001A5BA9"/>
    <w:rsid w:val="001A7049"/>
    <w:rsid w:val="001B1E40"/>
    <w:rsid w:val="001B2094"/>
    <w:rsid w:val="001B7E44"/>
    <w:rsid w:val="001C05F9"/>
    <w:rsid w:val="001C1B02"/>
    <w:rsid w:val="001C1FA9"/>
    <w:rsid w:val="001C764E"/>
    <w:rsid w:val="001D04E4"/>
    <w:rsid w:val="001D0C82"/>
    <w:rsid w:val="001D18D0"/>
    <w:rsid w:val="001D272C"/>
    <w:rsid w:val="001D2E51"/>
    <w:rsid w:val="001D3F1C"/>
    <w:rsid w:val="001D6475"/>
    <w:rsid w:val="001E1052"/>
    <w:rsid w:val="001E19D4"/>
    <w:rsid w:val="001E21B1"/>
    <w:rsid w:val="001E2205"/>
    <w:rsid w:val="001E2F93"/>
    <w:rsid w:val="001E3E0D"/>
    <w:rsid w:val="001E4554"/>
    <w:rsid w:val="001E61E5"/>
    <w:rsid w:val="001E6622"/>
    <w:rsid w:val="001F06E8"/>
    <w:rsid w:val="001F2159"/>
    <w:rsid w:val="001F33E1"/>
    <w:rsid w:val="001F3CDF"/>
    <w:rsid w:val="001F423F"/>
    <w:rsid w:val="001F53FD"/>
    <w:rsid w:val="00200318"/>
    <w:rsid w:val="0020067B"/>
    <w:rsid w:val="002008C3"/>
    <w:rsid w:val="002024B6"/>
    <w:rsid w:val="00202C08"/>
    <w:rsid w:val="002031F3"/>
    <w:rsid w:val="00203F4F"/>
    <w:rsid w:val="00204941"/>
    <w:rsid w:val="00205893"/>
    <w:rsid w:val="00206ADB"/>
    <w:rsid w:val="00210B8B"/>
    <w:rsid w:val="00212AAA"/>
    <w:rsid w:val="00212EC3"/>
    <w:rsid w:val="00213E20"/>
    <w:rsid w:val="00214863"/>
    <w:rsid w:val="002151EF"/>
    <w:rsid w:val="002156B4"/>
    <w:rsid w:val="002210D5"/>
    <w:rsid w:val="002211B3"/>
    <w:rsid w:val="002232DF"/>
    <w:rsid w:val="00223CB7"/>
    <w:rsid w:val="00223F27"/>
    <w:rsid w:val="00224FCD"/>
    <w:rsid w:val="00227A05"/>
    <w:rsid w:val="00230585"/>
    <w:rsid w:val="00231108"/>
    <w:rsid w:val="00231256"/>
    <w:rsid w:val="0023422F"/>
    <w:rsid w:val="00240DC2"/>
    <w:rsid w:val="00242F37"/>
    <w:rsid w:val="00243D8C"/>
    <w:rsid w:val="00245873"/>
    <w:rsid w:val="00246CD9"/>
    <w:rsid w:val="00247556"/>
    <w:rsid w:val="00250CDF"/>
    <w:rsid w:val="0025147A"/>
    <w:rsid w:val="0025164C"/>
    <w:rsid w:val="00251DFF"/>
    <w:rsid w:val="00252DC5"/>
    <w:rsid w:val="0025309E"/>
    <w:rsid w:val="00253222"/>
    <w:rsid w:val="00256F95"/>
    <w:rsid w:val="002574BD"/>
    <w:rsid w:val="00257B8B"/>
    <w:rsid w:val="00260BC5"/>
    <w:rsid w:val="00260BEF"/>
    <w:rsid w:val="0026117E"/>
    <w:rsid w:val="002611AC"/>
    <w:rsid w:val="00261495"/>
    <w:rsid w:val="00261C13"/>
    <w:rsid w:val="00262847"/>
    <w:rsid w:val="00264295"/>
    <w:rsid w:val="00264CBB"/>
    <w:rsid w:val="00264D7B"/>
    <w:rsid w:val="00266240"/>
    <w:rsid w:val="00267ACA"/>
    <w:rsid w:val="0027019B"/>
    <w:rsid w:val="00270287"/>
    <w:rsid w:val="002716ED"/>
    <w:rsid w:val="00272B3A"/>
    <w:rsid w:val="00274CFD"/>
    <w:rsid w:val="00276AE0"/>
    <w:rsid w:val="00277E0C"/>
    <w:rsid w:val="00280D56"/>
    <w:rsid w:val="00281BB2"/>
    <w:rsid w:val="002839C4"/>
    <w:rsid w:val="00287751"/>
    <w:rsid w:val="00290AF6"/>
    <w:rsid w:val="0029220C"/>
    <w:rsid w:val="00294C44"/>
    <w:rsid w:val="00295C6B"/>
    <w:rsid w:val="00297039"/>
    <w:rsid w:val="00297F82"/>
    <w:rsid w:val="002A038E"/>
    <w:rsid w:val="002A03C3"/>
    <w:rsid w:val="002A06CC"/>
    <w:rsid w:val="002A0ED4"/>
    <w:rsid w:val="002A1EF7"/>
    <w:rsid w:val="002A3A14"/>
    <w:rsid w:val="002A42D2"/>
    <w:rsid w:val="002A59F8"/>
    <w:rsid w:val="002B0F03"/>
    <w:rsid w:val="002B254E"/>
    <w:rsid w:val="002B4A0A"/>
    <w:rsid w:val="002B4CA4"/>
    <w:rsid w:val="002B4CE8"/>
    <w:rsid w:val="002B6C9D"/>
    <w:rsid w:val="002B72E9"/>
    <w:rsid w:val="002C029A"/>
    <w:rsid w:val="002C1C1A"/>
    <w:rsid w:val="002C32FC"/>
    <w:rsid w:val="002C57E4"/>
    <w:rsid w:val="002C595F"/>
    <w:rsid w:val="002C7998"/>
    <w:rsid w:val="002C7B28"/>
    <w:rsid w:val="002D3304"/>
    <w:rsid w:val="002D330E"/>
    <w:rsid w:val="002E01C7"/>
    <w:rsid w:val="002E222F"/>
    <w:rsid w:val="002E413D"/>
    <w:rsid w:val="002E41D1"/>
    <w:rsid w:val="002E49D6"/>
    <w:rsid w:val="002E64D5"/>
    <w:rsid w:val="002F1E53"/>
    <w:rsid w:val="002F1FED"/>
    <w:rsid w:val="002F2CAA"/>
    <w:rsid w:val="002F4340"/>
    <w:rsid w:val="002F6313"/>
    <w:rsid w:val="002F6D5F"/>
    <w:rsid w:val="002F6D71"/>
    <w:rsid w:val="0030052C"/>
    <w:rsid w:val="00300B40"/>
    <w:rsid w:val="00301873"/>
    <w:rsid w:val="00302F9F"/>
    <w:rsid w:val="00303860"/>
    <w:rsid w:val="00303989"/>
    <w:rsid w:val="003063A1"/>
    <w:rsid w:val="003064D1"/>
    <w:rsid w:val="003069D3"/>
    <w:rsid w:val="00311E25"/>
    <w:rsid w:val="00313291"/>
    <w:rsid w:val="0031347A"/>
    <w:rsid w:val="003135C4"/>
    <w:rsid w:val="00313691"/>
    <w:rsid w:val="00313EB5"/>
    <w:rsid w:val="00314204"/>
    <w:rsid w:val="00314487"/>
    <w:rsid w:val="00316329"/>
    <w:rsid w:val="00316564"/>
    <w:rsid w:val="003170F6"/>
    <w:rsid w:val="003173B6"/>
    <w:rsid w:val="00320196"/>
    <w:rsid w:val="003202A7"/>
    <w:rsid w:val="00322E0E"/>
    <w:rsid w:val="003248D6"/>
    <w:rsid w:val="00324E25"/>
    <w:rsid w:val="00326416"/>
    <w:rsid w:val="0032724B"/>
    <w:rsid w:val="00327A8B"/>
    <w:rsid w:val="00327F26"/>
    <w:rsid w:val="003306E1"/>
    <w:rsid w:val="00331CFC"/>
    <w:rsid w:val="003320E4"/>
    <w:rsid w:val="003333DC"/>
    <w:rsid w:val="0033525D"/>
    <w:rsid w:val="00335BC2"/>
    <w:rsid w:val="003367C4"/>
    <w:rsid w:val="00336D5F"/>
    <w:rsid w:val="00340638"/>
    <w:rsid w:val="00340851"/>
    <w:rsid w:val="003414F3"/>
    <w:rsid w:val="00342701"/>
    <w:rsid w:val="003443BE"/>
    <w:rsid w:val="00346415"/>
    <w:rsid w:val="00347BBE"/>
    <w:rsid w:val="00347F06"/>
    <w:rsid w:val="003501FB"/>
    <w:rsid w:val="003509C4"/>
    <w:rsid w:val="00351636"/>
    <w:rsid w:val="00352859"/>
    <w:rsid w:val="00355772"/>
    <w:rsid w:val="00355E74"/>
    <w:rsid w:val="0035613E"/>
    <w:rsid w:val="00360694"/>
    <w:rsid w:val="00361073"/>
    <w:rsid w:val="00361691"/>
    <w:rsid w:val="003627F4"/>
    <w:rsid w:val="00363EE9"/>
    <w:rsid w:val="0036441F"/>
    <w:rsid w:val="00365307"/>
    <w:rsid w:val="0036602D"/>
    <w:rsid w:val="0037061B"/>
    <w:rsid w:val="00370E5F"/>
    <w:rsid w:val="00371252"/>
    <w:rsid w:val="003726DA"/>
    <w:rsid w:val="00373835"/>
    <w:rsid w:val="0037509A"/>
    <w:rsid w:val="00375B3F"/>
    <w:rsid w:val="00375BCF"/>
    <w:rsid w:val="00376128"/>
    <w:rsid w:val="00376789"/>
    <w:rsid w:val="00376A8B"/>
    <w:rsid w:val="0037742E"/>
    <w:rsid w:val="00377D56"/>
    <w:rsid w:val="00380252"/>
    <w:rsid w:val="00381A74"/>
    <w:rsid w:val="00382296"/>
    <w:rsid w:val="0038245A"/>
    <w:rsid w:val="003840E6"/>
    <w:rsid w:val="00385CFC"/>
    <w:rsid w:val="00390399"/>
    <w:rsid w:val="00390F4C"/>
    <w:rsid w:val="0039337A"/>
    <w:rsid w:val="003945A7"/>
    <w:rsid w:val="00394B86"/>
    <w:rsid w:val="00395056"/>
    <w:rsid w:val="0039557A"/>
    <w:rsid w:val="0039562B"/>
    <w:rsid w:val="00396032"/>
    <w:rsid w:val="00396562"/>
    <w:rsid w:val="00396A0D"/>
    <w:rsid w:val="0039764E"/>
    <w:rsid w:val="003A14E9"/>
    <w:rsid w:val="003A2480"/>
    <w:rsid w:val="003A3189"/>
    <w:rsid w:val="003A3CA7"/>
    <w:rsid w:val="003A49D0"/>
    <w:rsid w:val="003A547B"/>
    <w:rsid w:val="003A57A8"/>
    <w:rsid w:val="003B0A5C"/>
    <w:rsid w:val="003B0F7F"/>
    <w:rsid w:val="003B2350"/>
    <w:rsid w:val="003B33BD"/>
    <w:rsid w:val="003B483C"/>
    <w:rsid w:val="003B49D7"/>
    <w:rsid w:val="003B569D"/>
    <w:rsid w:val="003B6931"/>
    <w:rsid w:val="003C0FDD"/>
    <w:rsid w:val="003C17BD"/>
    <w:rsid w:val="003C2AFA"/>
    <w:rsid w:val="003C3C0E"/>
    <w:rsid w:val="003C454E"/>
    <w:rsid w:val="003D0B65"/>
    <w:rsid w:val="003D42A6"/>
    <w:rsid w:val="003D4F21"/>
    <w:rsid w:val="003D4FAC"/>
    <w:rsid w:val="003D5F37"/>
    <w:rsid w:val="003E175D"/>
    <w:rsid w:val="003E1885"/>
    <w:rsid w:val="003E417D"/>
    <w:rsid w:val="003E4C3C"/>
    <w:rsid w:val="003E5DD9"/>
    <w:rsid w:val="003E7906"/>
    <w:rsid w:val="003F000F"/>
    <w:rsid w:val="003F13E3"/>
    <w:rsid w:val="003F2E3B"/>
    <w:rsid w:val="003F37F9"/>
    <w:rsid w:val="003F3C50"/>
    <w:rsid w:val="00402093"/>
    <w:rsid w:val="00403833"/>
    <w:rsid w:val="0040412B"/>
    <w:rsid w:val="00405AE8"/>
    <w:rsid w:val="004060F5"/>
    <w:rsid w:val="00406202"/>
    <w:rsid w:val="00406A6A"/>
    <w:rsid w:val="00406B22"/>
    <w:rsid w:val="00407147"/>
    <w:rsid w:val="004078FA"/>
    <w:rsid w:val="00407F2C"/>
    <w:rsid w:val="00411D01"/>
    <w:rsid w:val="0041241E"/>
    <w:rsid w:val="00414E49"/>
    <w:rsid w:val="0041603B"/>
    <w:rsid w:val="00416197"/>
    <w:rsid w:val="00417275"/>
    <w:rsid w:val="00420148"/>
    <w:rsid w:val="00423518"/>
    <w:rsid w:val="004239CD"/>
    <w:rsid w:val="00424814"/>
    <w:rsid w:val="00426CCC"/>
    <w:rsid w:val="0042789B"/>
    <w:rsid w:val="00431E08"/>
    <w:rsid w:val="00432897"/>
    <w:rsid w:val="004328A7"/>
    <w:rsid w:val="00433D6C"/>
    <w:rsid w:val="004349FD"/>
    <w:rsid w:val="00434C74"/>
    <w:rsid w:val="00434E93"/>
    <w:rsid w:val="00436E51"/>
    <w:rsid w:val="004472F2"/>
    <w:rsid w:val="00452B42"/>
    <w:rsid w:val="004530F0"/>
    <w:rsid w:val="004539C8"/>
    <w:rsid w:val="004565A6"/>
    <w:rsid w:val="00456EB4"/>
    <w:rsid w:val="00457827"/>
    <w:rsid w:val="00457A19"/>
    <w:rsid w:val="00457D63"/>
    <w:rsid w:val="00461238"/>
    <w:rsid w:val="00463AA4"/>
    <w:rsid w:val="00464F7A"/>
    <w:rsid w:val="00465FA8"/>
    <w:rsid w:val="00465FFE"/>
    <w:rsid w:val="00466315"/>
    <w:rsid w:val="004669E7"/>
    <w:rsid w:val="00467B12"/>
    <w:rsid w:val="004702C4"/>
    <w:rsid w:val="004704D4"/>
    <w:rsid w:val="004718F3"/>
    <w:rsid w:val="00472FC5"/>
    <w:rsid w:val="0047304F"/>
    <w:rsid w:val="00475040"/>
    <w:rsid w:val="00477261"/>
    <w:rsid w:val="004779F9"/>
    <w:rsid w:val="004811C5"/>
    <w:rsid w:val="00483F6C"/>
    <w:rsid w:val="00484432"/>
    <w:rsid w:val="00486CC6"/>
    <w:rsid w:val="00487642"/>
    <w:rsid w:val="00487C6B"/>
    <w:rsid w:val="00490550"/>
    <w:rsid w:val="00490C06"/>
    <w:rsid w:val="00491DF1"/>
    <w:rsid w:val="00493D40"/>
    <w:rsid w:val="00493EE3"/>
    <w:rsid w:val="004952D7"/>
    <w:rsid w:val="00495745"/>
    <w:rsid w:val="004967B6"/>
    <w:rsid w:val="00496E48"/>
    <w:rsid w:val="00497235"/>
    <w:rsid w:val="004976B6"/>
    <w:rsid w:val="004A1DC2"/>
    <w:rsid w:val="004A2FF6"/>
    <w:rsid w:val="004A33F1"/>
    <w:rsid w:val="004A34D2"/>
    <w:rsid w:val="004A4E09"/>
    <w:rsid w:val="004A504B"/>
    <w:rsid w:val="004A5CF8"/>
    <w:rsid w:val="004A5D8E"/>
    <w:rsid w:val="004A6911"/>
    <w:rsid w:val="004A6B0E"/>
    <w:rsid w:val="004A6F04"/>
    <w:rsid w:val="004B1081"/>
    <w:rsid w:val="004B3652"/>
    <w:rsid w:val="004B4C00"/>
    <w:rsid w:val="004B4D69"/>
    <w:rsid w:val="004B54E0"/>
    <w:rsid w:val="004B5722"/>
    <w:rsid w:val="004B58F8"/>
    <w:rsid w:val="004B7384"/>
    <w:rsid w:val="004B7775"/>
    <w:rsid w:val="004C0273"/>
    <w:rsid w:val="004C1DAF"/>
    <w:rsid w:val="004C1EF7"/>
    <w:rsid w:val="004C2518"/>
    <w:rsid w:val="004C2D4C"/>
    <w:rsid w:val="004C3ED9"/>
    <w:rsid w:val="004C4269"/>
    <w:rsid w:val="004C482F"/>
    <w:rsid w:val="004C6591"/>
    <w:rsid w:val="004D6236"/>
    <w:rsid w:val="004D706E"/>
    <w:rsid w:val="004D76FD"/>
    <w:rsid w:val="004D7F90"/>
    <w:rsid w:val="004E1113"/>
    <w:rsid w:val="004E37A1"/>
    <w:rsid w:val="004E3C46"/>
    <w:rsid w:val="004E3E3C"/>
    <w:rsid w:val="004E3F5A"/>
    <w:rsid w:val="004E4167"/>
    <w:rsid w:val="004E4DBB"/>
    <w:rsid w:val="004E4E41"/>
    <w:rsid w:val="004E5185"/>
    <w:rsid w:val="004E73DB"/>
    <w:rsid w:val="004E7F9C"/>
    <w:rsid w:val="004F13E2"/>
    <w:rsid w:val="004F26BC"/>
    <w:rsid w:val="004F3493"/>
    <w:rsid w:val="004F3857"/>
    <w:rsid w:val="004F5143"/>
    <w:rsid w:val="004F5EEA"/>
    <w:rsid w:val="005008F8"/>
    <w:rsid w:val="00500ACC"/>
    <w:rsid w:val="00501784"/>
    <w:rsid w:val="00502D13"/>
    <w:rsid w:val="0050348E"/>
    <w:rsid w:val="00503A0F"/>
    <w:rsid w:val="00503F58"/>
    <w:rsid w:val="005060C4"/>
    <w:rsid w:val="00506123"/>
    <w:rsid w:val="0050735D"/>
    <w:rsid w:val="00511DB0"/>
    <w:rsid w:val="00512B09"/>
    <w:rsid w:val="0051315B"/>
    <w:rsid w:val="005220ED"/>
    <w:rsid w:val="0052272E"/>
    <w:rsid w:val="00523C6B"/>
    <w:rsid w:val="00525DEC"/>
    <w:rsid w:val="00527823"/>
    <w:rsid w:val="00527BD4"/>
    <w:rsid w:val="00530AD7"/>
    <w:rsid w:val="00532C54"/>
    <w:rsid w:val="005334AF"/>
    <w:rsid w:val="00533796"/>
    <w:rsid w:val="005339CC"/>
    <w:rsid w:val="0053576A"/>
    <w:rsid w:val="005362B4"/>
    <w:rsid w:val="00536B02"/>
    <w:rsid w:val="00537343"/>
    <w:rsid w:val="00540580"/>
    <w:rsid w:val="00541687"/>
    <w:rsid w:val="00541D15"/>
    <w:rsid w:val="0054202E"/>
    <w:rsid w:val="0054338B"/>
    <w:rsid w:val="00544C38"/>
    <w:rsid w:val="00545BAB"/>
    <w:rsid w:val="00546C49"/>
    <w:rsid w:val="005479F4"/>
    <w:rsid w:val="005510E5"/>
    <w:rsid w:val="00551572"/>
    <w:rsid w:val="00551627"/>
    <w:rsid w:val="005516F3"/>
    <w:rsid w:val="00551759"/>
    <w:rsid w:val="00553EAD"/>
    <w:rsid w:val="00555D75"/>
    <w:rsid w:val="00560DF0"/>
    <w:rsid w:val="0056159F"/>
    <w:rsid w:val="00562E34"/>
    <w:rsid w:val="005637EA"/>
    <w:rsid w:val="00563F6F"/>
    <w:rsid w:val="00564823"/>
    <w:rsid w:val="00564900"/>
    <w:rsid w:val="0056593F"/>
    <w:rsid w:val="0056759C"/>
    <w:rsid w:val="00575CE4"/>
    <w:rsid w:val="005801F3"/>
    <w:rsid w:val="00580ACB"/>
    <w:rsid w:val="00580ADB"/>
    <w:rsid w:val="00581AE9"/>
    <w:rsid w:val="00583414"/>
    <w:rsid w:val="0058394C"/>
    <w:rsid w:val="00583B3D"/>
    <w:rsid w:val="00584289"/>
    <w:rsid w:val="00584C7B"/>
    <w:rsid w:val="00584DF6"/>
    <w:rsid w:val="005859EA"/>
    <w:rsid w:val="00586961"/>
    <w:rsid w:val="00591100"/>
    <w:rsid w:val="0059139B"/>
    <w:rsid w:val="0059276F"/>
    <w:rsid w:val="00592BF4"/>
    <w:rsid w:val="0059513E"/>
    <w:rsid w:val="00596954"/>
    <w:rsid w:val="005A1A1F"/>
    <w:rsid w:val="005A249D"/>
    <w:rsid w:val="005A2BFF"/>
    <w:rsid w:val="005A3348"/>
    <w:rsid w:val="005A39BD"/>
    <w:rsid w:val="005A5678"/>
    <w:rsid w:val="005A5B92"/>
    <w:rsid w:val="005A6650"/>
    <w:rsid w:val="005A6AA4"/>
    <w:rsid w:val="005A6D72"/>
    <w:rsid w:val="005A6D9F"/>
    <w:rsid w:val="005B205B"/>
    <w:rsid w:val="005B48FF"/>
    <w:rsid w:val="005B4F73"/>
    <w:rsid w:val="005B593E"/>
    <w:rsid w:val="005B5987"/>
    <w:rsid w:val="005B629C"/>
    <w:rsid w:val="005B7118"/>
    <w:rsid w:val="005B72FC"/>
    <w:rsid w:val="005C0C5C"/>
    <w:rsid w:val="005C1E32"/>
    <w:rsid w:val="005C544F"/>
    <w:rsid w:val="005C670D"/>
    <w:rsid w:val="005D052E"/>
    <w:rsid w:val="005D155E"/>
    <w:rsid w:val="005D332B"/>
    <w:rsid w:val="005D363F"/>
    <w:rsid w:val="005D4964"/>
    <w:rsid w:val="005E09CA"/>
    <w:rsid w:val="005E28DA"/>
    <w:rsid w:val="005E484B"/>
    <w:rsid w:val="005E54F0"/>
    <w:rsid w:val="005E6942"/>
    <w:rsid w:val="005F36FE"/>
    <w:rsid w:val="005F40F9"/>
    <w:rsid w:val="005F6F79"/>
    <w:rsid w:val="006009D1"/>
    <w:rsid w:val="00600E9A"/>
    <w:rsid w:val="00604C15"/>
    <w:rsid w:val="006074FF"/>
    <w:rsid w:val="00607C05"/>
    <w:rsid w:val="00611998"/>
    <w:rsid w:val="00612F76"/>
    <w:rsid w:val="006140F5"/>
    <w:rsid w:val="00614713"/>
    <w:rsid w:val="00615831"/>
    <w:rsid w:val="006158D5"/>
    <w:rsid w:val="006160DC"/>
    <w:rsid w:val="00616941"/>
    <w:rsid w:val="00616A5A"/>
    <w:rsid w:val="00616D4C"/>
    <w:rsid w:val="00616E3C"/>
    <w:rsid w:val="006210CB"/>
    <w:rsid w:val="00622029"/>
    <w:rsid w:val="00625D83"/>
    <w:rsid w:val="00626056"/>
    <w:rsid w:val="006261A1"/>
    <w:rsid w:val="006336E8"/>
    <w:rsid w:val="00635FD0"/>
    <w:rsid w:val="0064128E"/>
    <w:rsid w:val="0064389D"/>
    <w:rsid w:val="00644E5D"/>
    <w:rsid w:val="006461D6"/>
    <w:rsid w:val="0065061E"/>
    <w:rsid w:val="006507E4"/>
    <w:rsid w:val="00651984"/>
    <w:rsid w:val="00652DC7"/>
    <w:rsid w:val="00653225"/>
    <w:rsid w:val="00653563"/>
    <w:rsid w:val="00653C96"/>
    <w:rsid w:val="0065426C"/>
    <w:rsid w:val="006623E7"/>
    <w:rsid w:val="00662B80"/>
    <w:rsid w:val="00666222"/>
    <w:rsid w:val="0066768F"/>
    <w:rsid w:val="00670F6C"/>
    <w:rsid w:val="00671896"/>
    <w:rsid w:val="00672548"/>
    <w:rsid w:val="006730F4"/>
    <w:rsid w:val="006735C3"/>
    <w:rsid w:val="00673E12"/>
    <w:rsid w:val="0067485E"/>
    <w:rsid w:val="00676E58"/>
    <w:rsid w:val="00677A2B"/>
    <w:rsid w:val="006818FB"/>
    <w:rsid w:val="006822CB"/>
    <w:rsid w:val="00683F11"/>
    <w:rsid w:val="00684CDC"/>
    <w:rsid w:val="006852C7"/>
    <w:rsid w:val="006852CE"/>
    <w:rsid w:val="00685446"/>
    <w:rsid w:val="00687709"/>
    <w:rsid w:val="00687D19"/>
    <w:rsid w:val="00690402"/>
    <w:rsid w:val="00690D9C"/>
    <w:rsid w:val="00692429"/>
    <w:rsid w:val="00692D14"/>
    <w:rsid w:val="00695041"/>
    <w:rsid w:val="00695D92"/>
    <w:rsid w:val="006A2EE7"/>
    <w:rsid w:val="006A6003"/>
    <w:rsid w:val="006A6173"/>
    <w:rsid w:val="006A62F7"/>
    <w:rsid w:val="006A77BB"/>
    <w:rsid w:val="006A7A3B"/>
    <w:rsid w:val="006A7FD0"/>
    <w:rsid w:val="006B0EA2"/>
    <w:rsid w:val="006B0F36"/>
    <w:rsid w:val="006B303A"/>
    <w:rsid w:val="006B3184"/>
    <w:rsid w:val="006B4140"/>
    <w:rsid w:val="006B65C7"/>
    <w:rsid w:val="006B76F7"/>
    <w:rsid w:val="006C1727"/>
    <w:rsid w:val="006C1F49"/>
    <w:rsid w:val="006C32FD"/>
    <w:rsid w:val="006C35CB"/>
    <w:rsid w:val="006C39CE"/>
    <w:rsid w:val="006C4A77"/>
    <w:rsid w:val="006C4BF3"/>
    <w:rsid w:val="006C5523"/>
    <w:rsid w:val="006C615C"/>
    <w:rsid w:val="006C74F7"/>
    <w:rsid w:val="006C7E07"/>
    <w:rsid w:val="006C7FDB"/>
    <w:rsid w:val="006D0FCC"/>
    <w:rsid w:val="006D11F6"/>
    <w:rsid w:val="006D18CC"/>
    <w:rsid w:val="006D21F5"/>
    <w:rsid w:val="006D3089"/>
    <w:rsid w:val="006D482D"/>
    <w:rsid w:val="006D4B7C"/>
    <w:rsid w:val="006D6A7B"/>
    <w:rsid w:val="006D6EAC"/>
    <w:rsid w:val="006E0355"/>
    <w:rsid w:val="006E0F50"/>
    <w:rsid w:val="006E126D"/>
    <w:rsid w:val="006E1FC3"/>
    <w:rsid w:val="006E4680"/>
    <w:rsid w:val="006F336F"/>
    <w:rsid w:val="00700BB2"/>
    <w:rsid w:val="007011F0"/>
    <w:rsid w:val="00701EE3"/>
    <w:rsid w:val="00703DDC"/>
    <w:rsid w:val="00704C52"/>
    <w:rsid w:val="00704CE9"/>
    <w:rsid w:val="0070616B"/>
    <w:rsid w:val="00706295"/>
    <w:rsid w:val="00706FDA"/>
    <w:rsid w:val="00711F9A"/>
    <w:rsid w:val="00713126"/>
    <w:rsid w:val="00713810"/>
    <w:rsid w:val="007140C3"/>
    <w:rsid w:val="00716545"/>
    <w:rsid w:val="00722BE8"/>
    <w:rsid w:val="00723EED"/>
    <w:rsid w:val="00724292"/>
    <w:rsid w:val="00725C31"/>
    <w:rsid w:val="0072632F"/>
    <w:rsid w:val="007303A5"/>
    <w:rsid w:val="007303D9"/>
    <w:rsid w:val="00730B3E"/>
    <w:rsid w:val="0073345B"/>
    <w:rsid w:val="00733FFE"/>
    <w:rsid w:val="0073420B"/>
    <w:rsid w:val="007350CB"/>
    <w:rsid w:val="00735B12"/>
    <w:rsid w:val="00735F4F"/>
    <w:rsid w:val="00736367"/>
    <w:rsid w:val="00740C40"/>
    <w:rsid w:val="0074134E"/>
    <w:rsid w:val="00743B51"/>
    <w:rsid w:val="007441B2"/>
    <w:rsid w:val="00744DF8"/>
    <w:rsid w:val="00744F1C"/>
    <w:rsid w:val="0074760E"/>
    <w:rsid w:val="00750F18"/>
    <w:rsid w:val="007526AB"/>
    <w:rsid w:val="007526E2"/>
    <w:rsid w:val="00752760"/>
    <w:rsid w:val="00753F38"/>
    <w:rsid w:val="007548C4"/>
    <w:rsid w:val="00754ABA"/>
    <w:rsid w:val="00754F94"/>
    <w:rsid w:val="007624A2"/>
    <w:rsid w:val="00762661"/>
    <w:rsid w:val="00764BA6"/>
    <w:rsid w:val="00765866"/>
    <w:rsid w:val="00767B93"/>
    <w:rsid w:val="0077474C"/>
    <w:rsid w:val="007757D1"/>
    <w:rsid w:val="00776721"/>
    <w:rsid w:val="0077692E"/>
    <w:rsid w:val="00777242"/>
    <w:rsid w:val="00780EEE"/>
    <w:rsid w:val="00781211"/>
    <w:rsid w:val="00782B0D"/>
    <w:rsid w:val="00783122"/>
    <w:rsid w:val="007846B1"/>
    <w:rsid w:val="0078525A"/>
    <w:rsid w:val="00790FEB"/>
    <w:rsid w:val="00791480"/>
    <w:rsid w:val="00792748"/>
    <w:rsid w:val="0079329E"/>
    <w:rsid w:val="00793395"/>
    <w:rsid w:val="00793E7B"/>
    <w:rsid w:val="007951DD"/>
    <w:rsid w:val="0079638F"/>
    <w:rsid w:val="0079781A"/>
    <w:rsid w:val="007A1546"/>
    <w:rsid w:val="007A228C"/>
    <w:rsid w:val="007A368E"/>
    <w:rsid w:val="007A3D1A"/>
    <w:rsid w:val="007A4253"/>
    <w:rsid w:val="007A5689"/>
    <w:rsid w:val="007A5868"/>
    <w:rsid w:val="007A65BF"/>
    <w:rsid w:val="007A6C88"/>
    <w:rsid w:val="007A7F0E"/>
    <w:rsid w:val="007B04CE"/>
    <w:rsid w:val="007B2497"/>
    <w:rsid w:val="007B46D7"/>
    <w:rsid w:val="007B4BF7"/>
    <w:rsid w:val="007B6871"/>
    <w:rsid w:val="007B7A2F"/>
    <w:rsid w:val="007B7C38"/>
    <w:rsid w:val="007C0AE2"/>
    <w:rsid w:val="007C2B69"/>
    <w:rsid w:val="007C32EE"/>
    <w:rsid w:val="007C3D33"/>
    <w:rsid w:val="007C559A"/>
    <w:rsid w:val="007D0D6B"/>
    <w:rsid w:val="007D15B8"/>
    <w:rsid w:val="007D294A"/>
    <w:rsid w:val="007D29DD"/>
    <w:rsid w:val="007D2CD0"/>
    <w:rsid w:val="007D47D2"/>
    <w:rsid w:val="007D5A97"/>
    <w:rsid w:val="007D5AF3"/>
    <w:rsid w:val="007D62DE"/>
    <w:rsid w:val="007D6684"/>
    <w:rsid w:val="007D6EC0"/>
    <w:rsid w:val="007D7E1D"/>
    <w:rsid w:val="007E3DC7"/>
    <w:rsid w:val="007E503C"/>
    <w:rsid w:val="007E55D7"/>
    <w:rsid w:val="007E5868"/>
    <w:rsid w:val="007E5E90"/>
    <w:rsid w:val="007F1EE3"/>
    <w:rsid w:val="007F24E9"/>
    <w:rsid w:val="007F3860"/>
    <w:rsid w:val="007F6CEA"/>
    <w:rsid w:val="0080345C"/>
    <w:rsid w:val="00804E48"/>
    <w:rsid w:val="00805356"/>
    <w:rsid w:val="00806681"/>
    <w:rsid w:val="008076E5"/>
    <w:rsid w:val="008104B7"/>
    <w:rsid w:val="008111A5"/>
    <w:rsid w:val="008118C9"/>
    <w:rsid w:val="00815BF8"/>
    <w:rsid w:val="00815C86"/>
    <w:rsid w:val="008161F2"/>
    <w:rsid w:val="00816537"/>
    <w:rsid w:val="00817004"/>
    <w:rsid w:val="00822DDC"/>
    <w:rsid w:val="0082522F"/>
    <w:rsid w:val="008300AC"/>
    <w:rsid w:val="00830900"/>
    <w:rsid w:val="00830C0B"/>
    <w:rsid w:val="00831979"/>
    <w:rsid w:val="00831B56"/>
    <w:rsid w:val="00831BEF"/>
    <w:rsid w:val="00831D4C"/>
    <w:rsid w:val="0083220D"/>
    <w:rsid w:val="00834728"/>
    <w:rsid w:val="00837ED9"/>
    <w:rsid w:val="00837F0A"/>
    <w:rsid w:val="00840880"/>
    <w:rsid w:val="00840964"/>
    <w:rsid w:val="00841E25"/>
    <w:rsid w:val="00842C84"/>
    <w:rsid w:val="00842FE6"/>
    <w:rsid w:val="0084351B"/>
    <w:rsid w:val="00843F40"/>
    <w:rsid w:val="00844A99"/>
    <w:rsid w:val="0084700F"/>
    <w:rsid w:val="00850F89"/>
    <w:rsid w:val="00851352"/>
    <w:rsid w:val="00851F43"/>
    <w:rsid w:val="008533DA"/>
    <w:rsid w:val="008541B8"/>
    <w:rsid w:val="0085692E"/>
    <w:rsid w:val="00856981"/>
    <w:rsid w:val="00857077"/>
    <w:rsid w:val="00860317"/>
    <w:rsid w:val="00860990"/>
    <w:rsid w:val="008613DA"/>
    <w:rsid w:val="00862A07"/>
    <w:rsid w:val="00863230"/>
    <w:rsid w:val="00863A9B"/>
    <w:rsid w:val="00864628"/>
    <w:rsid w:val="00865BD0"/>
    <w:rsid w:val="00867EF6"/>
    <w:rsid w:val="008717D8"/>
    <w:rsid w:val="00871F1A"/>
    <w:rsid w:val="0087215C"/>
    <w:rsid w:val="00874CFA"/>
    <w:rsid w:val="00875D25"/>
    <w:rsid w:val="008768F4"/>
    <w:rsid w:val="008771BF"/>
    <w:rsid w:val="00877C5A"/>
    <w:rsid w:val="00880E35"/>
    <w:rsid w:val="008814AD"/>
    <w:rsid w:val="0088386A"/>
    <w:rsid w:val="00884038"/>
    <w:rsid w:val="00885572"/>
    <w:rsid w:val="00885636"/>
    <w:rsid w:val="0088688A"/>
    <w:rsid w:val="008875FE"/>
    <w:rsid w:val="00887F8E"/>
    <w:rsid w:val="008924F9"/>
    <w:rsid w:val="008933E1"/>
    <w:rsid w:val="0089589E"/>
    <w:rsid w:val="00895E9C"/>
    <w:rsid w:val="00896234"/>
    <w:rsid w:val="008968E3"/>
    <w:rsid w:val="00896DB4"/>
    <w:rsid w:val="0089730C"/>
    <w:rsid w:val="008975ED"/>
    <w:rsid w:val="00897E43"/>
    <w:rsid w:val="008A04E5"/>
    <w:rsid w:val="008A24AF"/>
    <w:rsid w:val="008A3B9B"/>
    <w:rsid w:val="008A5D50"/>
    <w:rsid w:val="008A5F36"/>
    <w:rsid w:val="008B21C2"/>
    <w:rsid w:val="008B2362"/>
    <w:rsid w:val="008B5D9B"/>
    <w:rsid w:val="008B6011"/>
    <w:rsid w:val="008B660B"/>
    <w:rsid w:val="008B662C"/>
    <w:rsid w:val="008C0D97"/>
    <w:rsid w:val="008C222B"/>
    <w:rsid w:val="008C24B6"/>
    <w:rsid w:val="008C4144"/>
    <w:rsid w:val="008C4AD9"/>
    <w:rsid w:val="008C4BED"/>
    <w:rsid w:val="008C5252"/>
    <w:rsid w:val="008C5738"/>
    <w:rsid w:val="008C6F3C"/>
    <w:rsid w:val="008C7EAD"/>
    <w:rsid w:val="008D0CFE"/>
    <w:rsid w:val="008D2040"/>
    <w:rsid w:val="008D210F"/>
    <w:rsid w:val="008D3581"/>
    <w:rsid w:val="008D41B3"/>
    <w:rsid w:val="008D51E0"/>
    <w:rsid w:val="008D6152"/>
    <w:rsid w:val="008D6B69"/>
    <w:rsid w:val="008D706B"/>
    <w:rsid w:val="008E1A01"/>
    <w:rsid w:val="008E1AE1"/>
    <w:rsid w:val="008E3BAB"/>
    <w:rsid w:val="008E447A"/>
    <w:rsid w:val="008E46B8"/>
    <w:rsid w:val="008E4905"/>
    <w:rsid w:val="008E4B77"/>
    <w:rsid w:val="008E52E2"/>
    <w:rsid w:val="008E7BA9"/>
    <w:rsid w:val="008F068B"/>
    <w:rsid w:val="008F0F81"/>
    <w:rsid w:val="008F1599"/>
    <w:rsid w:val="008F27BF"/>
    <w:rsid w:val="008F2E64"/>
    <w:rsid w:val="008F39E4"/>
    <w:rsid w:val="008F4D28"/>
    <w:rsid w:val="008F63CE"/>
    <w:rsid w:val="008F6CEC"/>
    <w:rsid w:val="008F7B56"/>
    <w:rsid w:val="00905F78"/>
    <w:rsid w:val="00907471"/>
    <w:rsid w:val="00910541"/>
    <w:rsid w:val="00910872"/>
    <w:rsid w:val="00910C4A"/>
    <w:rsid w:val="009127F8"/>
    <w:rsid w:val="009142EC"/>
    <w:rsid w:val="009145E4"/>
    <w:rsid w:val="009154C3"/>
    <w:rsid w:val="0091789C"/>
    <w:rsid w:val="00917DF3"/>
    <w:rsid w:val="009212AF"/>
    <w:rsid w:val="00923540"/>
    <w:rsid w:val="00923D35"/>
    <w:rsid w:val="0092459B"/>
    <w:rsid w:val="00924738"/>
    <w:rsid w:val="0092565D"/>
    <w:rsid w:val="00926767"/>
    <w:rsid w:val="00930623"/>
    <w:rsid w:val="00930B5D"/>
    <w:rsid w:val="00933E4B"/>
    <w:rsid w:val="00935786"/>
    <w:rsid w:val="009361D5"/>
    <w:rsid w:val="009362F9"/>
    <w:rsid w:val="009418BD"/>
    <w:rsid w:val="009428A4"/>
    <w:rsid w:val="009444F9"/>
    <w:rsid w:val="00944782"/>
    <w:rsid w:val="009447F9"/>
    <w:rsid w:val="00944DB5"/>
    <w:rsid w:val="00944FA7"/>
    <w:rsid w:val="00947225"/>
    <w:rsid w:val="009505CD"/>
    <w:rsid w:val="00950BC4"/>
    <w:rsid w:val="00952D91"/>
    <w:rsid w:val="00955664"/>
    <w:rsid w:val="009560EC"/>
    <w:rsid w:val="00957BD5"/>
    <w:rsid w:val="009617F8"/>
    <w:rsid w:val="009639C8"/>
    <w:rsid w:val="00963C88"/>
    <w:rsid w:val="00963DAF"/>
    <w:rsid w:val="009644F7"/>
    <w:rsid w:val="00964F99"/>
    <w:rsid w:val="0096559C"/>
    <w:rsid w:val="009659F4"/>
    <w:rsid w:val="00965C65"/>
    <w:rsid w:val="009672D7"/>
    <w:rsid w:val="00967364"/>
    <w:rsid w:val="00970497"/>
    <w:rsid w:val="00970D60"/>
    <w:rsid w:val="00971C96"/>
    <w:rsid w:val="0097336F"/>
    <w:rsid w:val="009734C4"/>
    <w:rsid w:val="009737AD"/>
    <w:rsid w:val="009747D5"/>
    <w:rsid w:val="009757F1"/>
    <w:rsid w:val="00975A98"/>
    <w:rsid w:val="0097690B"/>
    <w:rsid w:val="00976AE6"/>
    <w:rsid w:val="00976B5B"/>
    <w:rsid w:val="00976E97"/>
    <w:rsid w:val="00980436"/>
    <w:rsid w:val="00981165"/>
    <w:rsid w:val="00984027"/>
    <w:rsid w:val="00984A8B"/>
    <w:rsid w:val="00985865"/>
    <w:rsid w:val="00985D43"/>
    <w:rsid w:val="009874D0"/>
    <w:rsid w:val="0099035A"/>
    <w:rsid w:val="00990992"/>
    <w:rsid w:val="009911C4"/>
    <w:rsid w:val="00993391"/>
    <w:rsid w:val="0099390E"/>
    <w:rsid w:val="00995E22"/>
    <w:rsid w:val="009960E5"/>
    <w:rsid w:val="0099669C"/>
    <w:rsid w:val="00997673"/>
    <w:rsid w:val="009A123D"/>
    <w:rsid w:val="009A2EBA"/>
    <w:rsid w:val="009A2F28"/>
    <w:rsid w:val="009A41ED"/>
    <w:rsid w:val="009A5261"/>
    <w:rsid w:val="009A5F11"/>
    <w:rsid w:val="009A7229"/>
    <w:rsid w:val="009A7518"/>
    <w:rsid w:val="009A77AC"/>
    <w:rsid w:val="009A78C3"/>
    <w:rsid w:val="009A7ADC"/>
    <w:rsid w:val="009B0D30"/>
    <w:rsid w:val="009B3609"/>
    <w:rsid w:val="009B3B8B"/>
    <w:rsid w:val="009B72C5"/>
    <w:rsid w:val="009C12C5"/>
    <w:rsid w:val="009C1465"/>
    <w:rsid w:val="009C19B7"/>
    <w:rsid w:val="009C2694"/>
    <w:rsid w:val="009C3EF2"/>
    <w:rsid w:val="009C51EE"/>
    <w:rsid w:val="009C5ABB"/>
    <w:rsid w:val="009C6434"/>
    <w:rsid w:val="009C664E"/>
    <w:rsid w:val="009C6BC6"/>
    <w:rsid w:val="009C7897"/>
    <w:rsid w:val="009D03E0"/>
    <w:rsid w:val="009D198F"/>
    <w:rsid w:val="009D1E6D"/>
    <w:rsid w:val="009D306F"/>
    <w:rsid w:val="009D58A8"/>
    <w:rsid w:val="009D7C51"/>
    <w:rsid w:val="009E0895"/>
    <w:rsid w:val="009E196C"/>
    <w:rsid w:val="009E2C55"/>
    <w:rsid w:val="009E2EB0"/>
    <w:rsid w:val="009E5BA1"/>
    <w:rsid w:val="009E664A"/>
    <w:rsid w:val="009E6A0A"/>
    <w:rsid w:val="009E6C92"/>
    <w:rsid w:val="009F00E2"/>
    <w:rsid w:val="009F0794"/>
    <w:rsid w:val="009F1379"/>
    <w:rsid w:val="009F1F4F"/>
    <w:rsid w:val="009F341A"/>
    <w:rsid w:val="009F36BF"/>
    <w:rsid w:val="009F3F22"/>
    <w:rsid w:val="009F628E"/>
    <w:rsid w:val="009F6689"/>
    <w:rsid w:val="00A015E1"/>
    <w:rsid w:val="00A02549"/>
    <w:rsid w:val="00A03BAC"/>
    <w:rsid w:val="00A05712"/>
    <w:rsid w:val="00A10573"/>
    <w:rsid w:val="00A111B6"/>
    <w:rsid w:val="00A11A30"/>
    <w:rsid w:val="00A11B50"/>
    <w:rsid w:val="00A149D5"/>
    <w:rsid w:val="00A14CA0"/>
    <w:rsid w:val="00A16C72"/>
    <w:rsid w:val="00A224B3"/>
    <w:rsid w:val="00A23174"/>
    <w:rsid w:val="00A242AB"/>
    <w:rsid w:val="00A242C9"/>
    <w:rsid w:val="00A261FD"/>
    <w:rsid w:val="00A267F9"/>
    <w:rsid w:val="00A26D27"/>
    <w:rsid w:val="00A27E70"/>
    <w:rsid w:val="00A311F9"/>
    <w:rsid w:val="00A314F4"/>
    <w:rsid w:val="00A32B28"/>
    <w:rsid w:val="00A376EE"/>
    <w:rsid w:val="00A40D05"/>
    <w:rsid w:val="00A42A99"/>
    <w:rsid w:val="00A4482D"/>
    <w:rsid w:val="00A477F3"/>
    <w:rsid w:val="00A50F02"/>
    <w:rsid w:val="00A50F71"/>
    <w:rsid w:val="00A50FD9"/>
    <w:rsid w:val="00A5151A"/>
    <w:rsid w:val="00A51ED9"/>
    <w:rsid w:val="00A51EE4"/>
    <w:rsid w:val="00A52356"/>
    <w:rsid w:val="00A52AB8"/>
    <w:rsid w:val="00A52B55"/>
    <w:rsid w:val="00A52DCC"/>
    <w:rsid w:val="00A531E3"/>
    <w:rsid w:val="00A541AC"/>
    <w:rsid w:val="00A553DE"/>
    <w:rsid w:val="00A57D5F"/>
    <w:rsid w:val="00A57E0A"/>
    <w:rsid w:val="00A626F5"/>
    <w:rsid w:val="00A63AB8"/>
    <w:rsid w:val="00A66DDF"/>
    <w:rsid w:val="00A67600"/>
    <w:rsid w:val="00A703B4"/>
    <w:rsid w:val="00A70AB5"/>
    <w:rsid w:val="00A716ED"/>
    <w:rsid w:val="00A74DAF"/>
    <w:rsid w:val="00A75241"/>
    <w:rsid w:val="00A75D9F"/>
    <w:rsid w:val="00A77919"/>
    <w:rsid w:val="00A823F6"/>
    <w:rsid w:val="00A84DDA"/>
    <w:rsid w:val="00A869AD"/>
    <w:rsid w:val="00A8719E"/>
    <w:rsid w:val="00A873B0"/>
    <w:rsid w:val="00A96109"/>
    <w:rsid w:val="00AA0A89"/>
    <w:rsid w:val="00AA0B56"/>
    <w:rsid w:val="00AA21FB"/>
    <w:rsid w:val="00AA311D"/>
    <w:rsid w:val="00AA3923"/>
    <w:rsid w:val="00AA39D6"/>
    <w:rsid w:val="00AA41F6"/>
    <w:rsid w:val="00AA5368"/>
    <w:rsid w:val="00AA6429"/>
    <w:rsid w:val="00AB1F30"/>
    <w:rsid w:val="00AB29B3"/>
    <w:rsid w:val="00AB6EA5"/>
    <w:rsid w:val="00AC01AA"/>
    <w:rsid w:val="00AC06CD"/>
    <w:rsid w:val="00AC1307"/>
    <w:rsid w:val="00AC3054"/>
    <w:rsid w:val="00AC3EE9"/>
    <w:rsid w:val="00AC4F72"/>
    <w:rsid w:val="00AC5041"/>
    <w:rsid w:val="00AC51E4"/>
    <w:rsid w:val="00AC6F9B"/>
    <w:rsid w:val="00AD2103"/>
    <w:rsid w:val="00AD2230"/>
    <w:rsid w:val="00AD7545"/>
    <w:rsid w:val="00AE109E"/>
    <w:rsid w:val="00AE1E5D"/>
    <w:rsid w:val="00AE4158"/>
    <w:rsid w:val="00AE482E"/>
    <w:rsid w:val="00AE4A65"/>
    <w:rsid w:val="00AE7943"/>
    <w:rsid w:val="00AF1B39"/>
    <w:rsid w:val="00AF67FA"/>
    <w:rsid w:val="00AF6D94"/>
    <w:rsid w:val="00AF741A"/>
    <w:rsid w:val="00B01ADB"/>
    <w:rsid w:val="00B02766"/>
    <w:rsid w:val="00B02FA4"/>
    <w:rsid w:val="00B03D59"/>
    <w:rsid w:val="00B04161"/>
    <w:rsid w:val="00B056F9"/>
    <w:rsid w:val="00B10DBC"/>
    <w:rsid w:val="00B10DE0"/>
    <w:rsid w:val="00B11843"/>
    <w:rsid w:val="00B11E3D"/>
    <w:rsid w:val="00B121B2"/>
    <w:rsid w:val="00B13800"/>
    <w:rsid w:val="00B13AFA"/>
    <w:rsid w:val="00B14D2C"/>
    <w:rsid w:val="00B160C6"/>
    <w:rsid w:val="00B179AD"/>
    <w:rsid w:val="00B17E82"/>
    <w:rsid w:val="00B2389F"/>
    <w:rsid w:val="00B23EBB"/>
    <w:rsid w:val="00B23F58"/>
    <w:rsid w:val="00B2417E"/>
    <w:rsid w:val="00B267E2"/>
    <w:rsid w:val="00B27400"/>
    <w:rsid w:val="00B274CE"/>
    <w:rsid w:val="00B27D93"/>
    <w:rsid w:val="00B33FC5"/>
    <w:rsid w:val="00B34CEF"/>
    <w:rsid w:val="00B35FCB"/>
    <w:rsid w:val="00B36313"/>
    <w:rsid w:val="00B37D5B"/>
    <w:rsid w:val="00B407A0"/>
    <w:rsid w:val="00B40C62"/>
    <w:rsid w:val="00B4575A"/>
    <w:rsid w:val="00B45E02"/>
    <w:rsid w:val="00B50865"/>
    <w:rsid w:val="00B51D38"/>
    <w:rsid w:val="00B54212"/>
    <w:rsid w:val="00B54DE3"/>
    <w:rsid w:val="00B56924"/>
    <w:rsid w:val="00B575BA"/>
    <w:rsid w:val="00B62B79"/>
    <w:rsid w:val="00B6750A"/>
    <w:rsid w:val="00B70213"/>
    <w:rsid w:val="00B71608"/>
    <w:rsid w:val="00B71956"/>
    <w:rsid w:val="00B71F4B"/>
    <w:rsid w:val="00B74EC9"/>
    <w:rsid w:val="00B75EA6"/>
    <w:rsid w:val="00B76429"/>
    <w:rsid w:val="00B7642F"/>
    <w:rsid w:val="00B76AAC"/>
    <w:rsid w:val="00B76D34"/>
    <w:rsid w:val="00B77AAD"/>
    <w:rsid w:val="00B824D4"/>
    <w:rsid w:val="00B82A89"/>
    <w:rsid w:val="00B82AB1"/>
    <w:rsid w:val="00B84853"/>
    <w:rsid w:val="00B86471"/>
    <w:rsid w:val="00B872D9"/>
    <w:rsid w:val="00B93928"/>
    <w:rsid w:val="00B94323"/>
    <w:rsid w:val="00B944AA"/>
    <w:rsid w:val="00B948F2"/>
    <w:rsid w:val="00B956D4"/>
    <w:rsid w:val="00B963FF"/>
    <w:rsid w:val="00B96815"/>
    <w:rsid w:val="00B96F45"/>
    <w:rsid w:val="00B97446"/>
    <w:rsid w:val="00B97931"/>
    <w:rsid w:val="00BA084E"/>
    <w:rsid w:val="00BA2ED9"/>
    <w:rsid w:val="00BA3AEE"/>
    <w:rsid w:val="00BA41E2"/>
    <w:rsid w:val="00BA7432"/>
    <w:rsid w:val="00BA7B47"/>
    <w:rsid w:val="00BA7E3A"/>
    <w:rsid w:val="00BB14C3"/>
    <w:rsid w:val="00BB2764"/>
    <w:rsid w:val="00BB27C4"/>
    <w:rsid w:val="00BB3045"/>
    <w:rsid w:val="00BB34F6"/>
    <w:rsid w:val="00BC0A8A"/>
    <w:rsid w:val="00BC147D"/>
    <w:rsid w:val="00BC1595"/>
    <w:rsid w:val="00BC1AA0"/>
    <w:rsid w:val="00BC2495"/>
    <w:rsid w:val="00BC314A"/>
    <w:rsid w:val="00BC345C"/>
    <w:rsid w:val="00BC3CD9"/>
    <w:rsid w:val="00BC3EF6"/>
    <w:rsid w:val="00BC60DA"/>
    <w:rsid w:val="00BC697B"/>
    <w:rsid w:val="00BC7EB9"/>
    <w:rsid w:val="00BD0FE2"/>
    <w:rsid w:val="00BD1300"/>
    <w:rsid w:val="00BD2643"/>
    <w:rsid w:val="00BD2B62"/>
    <w:rsid w:val="00BD3E9A"/>
    <w:rsid w:val="00BD4A54"/>
    <w:rsid w:val="00BD56B1"/>
    <w:rsid w:val="00BD607E"/>
    <w:rsid w:val="00BD6558"/>
    <w:rsid w:val="00BD6644"/>
    <w:rsid w:val="00BE05B5"/>
    <w:rsid w:val="00BE31F5"/>
    <w:rsid w:val="00BE5953"/>
    <w:rsid w:val="00BE6E13"/>
    <w:rsid w:val="00BE70A9"/>
    <w:rsid w:val="00BE71F9"/>
    <w:rsid w:val="00BE78AE"/>
    <w:rsid w:val="00BF0962"/>
    <w:rsid w:val="00BF25CA"/>
    <w:rsid w:val="00BF2AD7"/>
    <w:rsid w:val="00BF2F76"/>
    <w:rsid w:val="00BF3022"/>
    <w:rsid w:val="00BF3214"/>
    <w:rsid w:val="00BF5260"/>
    <w:rsid w:val="00BF5573"/>
    <w:rsid w:val="00BF5CBB"/>
    <w:rsid w:val="00BF71A6"/>
    <w:rsid w:val="00C01D5C"/>
    <w:rsid w:val="00C02A80"/>
    <w:rsid w:val="00C053F7"/>
    <w:rsid w:val="00C15867"/>
    <w:rsid w:val="00C15F74"/>
    <w:rsid w:val="00C1680A"/>
    <w:rsid w:val="00C17B02"/>
    <w:rsid w:val="00C20A10"/>
    <w:rsid w:val="00C21A93"/>
    <w:rsid w:val="00C22398"/>
    <w:rsid w:val="00C2296D"/>
    <w:rsid w:val="00C23155"/>
    <w:rsid w:val="00C247A5"/>
    <w:rsid w:val="00C2487B"/>
    <w:rsid w:val="00C260F1"/>
    <w:rsid w:val="00C26DDB"/>
    <w:rsid w:val="00C320BB"/>
    <w:rsid w:val="00C3627F"/>
    <w:rsid w:val="00C40C41"/>
    <w:rsid w:val="00C420F4"/>
    <w:rsid w:val="00C43B63"/>
    <w:rsid w:val="00C45885"/>
    <w:rsid w:val="00C46ACA"/>
    <w:rsid w:val="00C50555"/>
    <w:rsid w:val="00C50F22"/>
    <w:rsid w:val="00C52B79"/>
    <w:rsid w:val="00C53394"/>
    <w:rsid w:val="00C5458A"/>
    <w:rsid w:val="00C55917"/>
    <w:rsid w:val="00C56057"/>
    <w:rsid w:val="00C57971"/>
    <w:rsid w:val="00C63240"/>
    <w:rsid w:val="00C64167"/>
    <w:rsid w:val="00C64FB8"/>
    <w:rsid w:val="00C65BD7"/>
    <w:rsid w:val="00C6609A"/>
    <w:rsid w:val="00C70F6C"/>
    <w:rsid w:val="00C74784"/>
    <w:rsid w:val="00C76A83"/>
    <w:rsid w:val="00C76BA4"/>
    <w:rsid w:val="00C779F9"/>
    <w:rsid w:val="00C77AA4"/>
    <w:rsid w:val="00C8085A"/>
    <w:rsid w:val="00C80930"/>
    <w:rsid w:val="00C83A48"/>
    <w:rsid w:val="00C83C1F"/>
    <w:rsid w:val="00C857EF"/>
    <w:rsid w:val="00C85865"/>
    <w:rsid w:val="00C85E85"/>
    <w:rsid w:val="00C906B7"/>
    <w:rsid w:val="00C9085C"/>
    <w:rsid w:val="00C9237A"/>
    <w:rsid w:val="00C926C8"/>
    <w:rsid w:val="00C934B1"/>
    <w:rsid w:val="00C93E75"/>
    <w:rsid w:val="00C956BD"/>
    <w:rsid w:val="00CA04C6"/>
    <w:rsid w:val="00CA0747"/>
    <w:rsid w:val="00CA2EAE"/>
    <w:rsid w:val="00CA3AC0"/>
    <w:rsid w:val="00CA4A7D"/>
    <w:rsid w:val="00CA4AC1"/>
    <w:rsid w:val="00CA59FB"/>
    <w:rsid w:val="00CA619D"/>
    <w:rsid w:val="00CA6E50"/>
    <w:rsid w:val="00CA7884"/>
    <w:rsid w:val="00CB01B0"/>
    <w:rsid w:val="00CB0316"/>
    <w:rsid w:val="00CB0B11"/>
    <w:rsid w:val="00CB0D29"/>
    <w:rsid w:val="00CB1DBA"/>
    <w:rsid w:val="00CB426A"/>
    <w:rsid w:val="00CB5354"/>
    <w:rsid w:val="00CB572C"/>
    <w:rsid w:val="00CB5A30"/>
    <w:rsid w:val="00CB66A6"/>
    <w:rsid w:val="00CB757F"/>
    <w:rsid w:val="00CB7DF2"/>
    <w:rsid w:val="00CC005D"/>
    <w:rsid w:val="00CC0CC6"/>
    <w:rsid w:val="00CC2DEF"/>
    <w:rsid w:val="00CC3C9E"/>
    <w:rsid w:val="00CC4924"/>
    <w:rsid w:val="00CC4B4A"/>
    <w:rsid w:val="00CC4F51"/>
    <w:rsid w:val="00CC650F"/>
    <w:rsid w:val="00CC687F"/>
    <w:rsid w:val="00CC6A14"/>
    <w:rsid w:val="00CC6CE3"/>
    <w:rsid w:val="00CC70A3"/>
    <w:rsid w:val="00CC78CD"/>
    <w:rsid w:val="00CD13C5"/>
    <w:rsid w:val="00CD1F56"/>
    <w:rsid w:val="00CD239F"/>
    <w:rsid w:val="00CD4442"/>
    <w:rsid w:val="00CD53C3"/>
    <w:rsid w:val="00CD573A"/>
    <w:rsid w:val="00CD574E"/>
    <w:rsid w:val="00CD7945"/>
    <w:rsid w:val="00CE1031"/>
    <w:rsid w:val="00CE235F"/>
    <w:rsid w:val="00CE4C22"/>
    <w:rsid w:val="00CE5F6E"/>
    <w:rsid w:val="00CE7446"/>
    <w:rsid w:val="00CE76E5"/>
    <w:rsid w:val="00CE7EA2"/>
    <w:rsid w:val="00CF3997"/>
    <w:rsid w:val="00CF41EC"/>
    <w:rsid w:val="00CF59DB"/>
    <w:rsid w:val="00CF5AC8"/>
    <w:rsid w:val="00CF5AE8"/>
    <w:rsid w:val="00CF5D04"/>
    <w:rsid w:val="00CF75C3"/>
    <w:rsid w:val="00CF779E"/>
    <w:rsid w:val="00D020F4"/>
    <w:rsid w:val="00D02B90"/>
    <w:rsid w:val="00D04DE4"/>
    <w:rsid w:val="00D05807"/>
    <w:rsid w:val="00D061C9"/>
    <w:rsid w:val="00D063F1"/>
    <w:rsid w:val="00D06D5B"/>
    <w:rsid w:val="00D072B5"/>
    <w:rsid w:val="00D07608"/>
    <w:rsid w:val="00D111D7"/>
    <w:rsid w:val="00D11735"/>
    <w:rsid w:val="00D14F22"/>
    <w:rsid w:val="00D20EA1"/>
    <w:rsid w:val="00D2139C"/>
    <w:rsid w:val="00D24ABF"/>
    <w:rsid w:val="00D2535C"/>
    <w:rsid w:val="00D25AE8"/>
    <w:rsid w:val="00D2627E"/>
    <w:rsid w:val="00D26D68"/>
    <w:rsid w:val="00D3534F"/>
    <w:rsid w:val="00D35D85"/>
    <w:rsid w:val="00D40883"/>
    <w:rsid w:val="00D40CC8"/>
    <w:rsid w:val="00D41ADB"/>
    <w:rsid w:val="00D421BC"/>
    <w:rsid w:val="00D43291"/>
    <w:rsid w:val="00D4524C"/>
    <w:rsid w:val="00D452B0"/>
    <w:rsid w:val="00D4741C"/>
    <w:rsid w:val="00D51181"/>
    <w:rsid w:val="00D535CB"/>
    <w:rsid w:val="00D54AD3"/>
    <w:rsid w:val="00D5622A"/>
    <w:rsid w:val="00D57918"/>
    <w:rsid w:val="00D6078C"/>
    <w:rsid w:val="00D6086A"/>
    <w:rsid w:val="00D609B6"/>
    <w:rsid w:val="00D6129F"/>
    <w:rsid w:val="00D61707"/>
    <w:rsid w:val="00D61B36"/>
    <w:rsid w:val="00D643FF"/>
    <w:rsid w:val="00D645B4"/>
    <w:rsid w:val="00D646A9"/>
    <w:rsid w:val="00D65022"/>
    <w:rsid w:val="00D6549E"/>
    <w:rsid w:val="00D6644F"/>
    <w:rsid w:val="00D665A5"/>
    <w:rsid w:val="00D66B9E"/>
    <w:rsid w:val="00D7160E"/>
    <w:rsid w:val="00D72913"/>
    <w:rsid w:val="00D73DC6"/>
    <w:rsid w:val="00D74C1A"/>
    <w:rsid w:val="00D753A7"/>
    <w:rsid w:val="00D754C1"/>
    <w:rsid w:val="00D75A0D"/>
    <w:rsid w:val="00D75EC3"/>
    <w:rsid w:val="00D77393"/>
    <w:rsid w:val="00D77A35"/>
    <w:rsid w:val="00D81B3E"/>
    <w:rsid w:val="00D81D00"/>
    <w:rsid w:val="00D82E4F"/>
    <w:rsid w:val="00D86D4D"/>
    <w:rsid w:val="00D86ED5"/>
    <w:rsid w:val="00D90C70"/>
    <w:rsid w:val="00D90E49"/>
    <w:rsid w:val="00D91BE6"/>
    <w:rsid w:val="00D936C6"/>
    <w:rsid w:val="00D940CC"/>
    <w:rsid w:val="00D95747"/>
    <w:rsid w:val="00D95E0D"/>
    <w:rsid w:val="00D96ADE"/>
    <w:rsid w:val="00DA0CE2"/>
    <w:rsid w:val="00DA0FEE"/>
    <w:rsid w:val="00DA2387"/>
    <w:rsid w:val="00DA3A53"/>
    <w:rsid w:val="00DA40FA"/>
    <w:rsid w:val="00DA4AE6"/>
    <w:rsid w:val="00DA5185"/>
    <w:rsid w:val="00DA587B"/>
    <w:rsid w:val="00DA5D1F"/>
    <w:rsid w:val="00DA7330"/>
    <w:rsid w:val="00DA738A"/>
    <w:rsid w:val="00DB1105"/>
    <w:rsid w:val="00DB315D"/>
    <w:rsid w:val="00DB4B14"/>
    <w:rsid w:val="00DC03CA"/>
    <w:rsid w:val="00DC07D2"/>
    <w:rsid w:val="00DC3548"/>
    <w:rsid w:val="00DC526F"/>
    <w:rsid w:val="00DC6A10"/>
    <w:rsid w:val="00DD0B52"/>
    <w:rsid w:val="00DD33A9"/>
    <w:rsid w:val="00DD373A"/>
    <w:rsid w:val="00DD6512"/>
    <w:rsid w:val="00DE27A9"/>
    <w:rsid w:val="00DE3DB9"/>
    <w:rsid w:val="00DE4AE6"/>
    <w:rsid w:val="00DE657E"/>
    <w:rsid w:val="00DE7B79"/>
    <w:rsid w:val="00DE7C12"/>
    <w:rsid w:val="00DF153E"/>
    <w:rsid w:val="00DF2211"/>
    <w:rsid w:val="00DF32F2"/>
    <w:rsid w:val="00DF3416"/>
    <w:rsid w:val="00DF4704"/>
    <w:rsid w:val="00E00FBA"/>
    <w:rsid w:val="00E01CF6"/>
    <w:rsid w:val="00E024AA"/>
    <w:rsid w:val="00E026D9"/>
    <w:rsid w:val="00E05667"/>
    <w:rsid w:val="00E107A8"/>
    <w:rsid w:val="00E130BB"/>
    <w:rsid w:val="00E14457"/>
    <w:rsid w:val="00E148E0"/>
    <w:rsid w:val="00E15C77"/>
    <w:rsid w:val="00E1693E"/>
    <w:rsid w:val="00E175B0"/>
    <w:rsid w:val="00E2039D"/>
    <w:rsid w:val="00E20CE8"/>
    <w:rsid w:val="00E20D7D"/>
    <w:rsid w:val="00E236E5"/>
    <w:rsid w:val="00E24387"/>
    <w:rsid w:val="00E25039"/>
    <w:rsid w:val="00E250F1"/>
    <w:rsid w:val="00E25186"/>
    <w:rsid w:val="00E267D9"/>
    <w:rsid w:val="00E30223"/>
    <w:rsid w:val="00E315F4"/>
    <w:rsid w:val="00E31C27"/>
    <w:rsid w:val="00E346EF"/>
    <w:rsid w:val="00E3550D"/>
    <w:rsid w:val="00E45773"/>
    <w:rsid w:val="00E46C56"/>
    <w:rsid w:val="00E47912"/>
    <w:rsid w:val="00E51A0C"/>
    <w:rsid w:val="00E52408"/>
    <w:rsid w:val="00E52838"/>
    <w:rsid w:val="00E52BEE"/>
    <w:rsid w:val="00E53216"/>
    <w:rsid w:val="00E53B6C"/>
    <w:rsid w:val="00E56B36"/>
    <w:rsid w:val="00E56F56"/>
    <w:rsid w:val="00E57836"/>
    <w:rsid w:val="00E61000"/>
    <w:rsid w:val="00E614E0"/>
    <w:rsid w:val="00E61A00"/>
    <w:rsid w:val="00E629A2"/>
    <w:rsid w:val="00E62CCC"/>
    <w:rsid w:val="00E640E1"/>
    <w:rsid w:val="00E652A7"/>
    <w:rsid w:val="00E67286"/>
    <w:rsid w:val="00E71758"/>
    <w:rsid w:val="00E73F7F"/>
    <w:rsid w:val="00E740FB"/>
    <w:rsid w:val="00E74507"/>
    <w:rsid w:val="00E753E8"/>
    <w:rsid w:val="00E756F2"/>
    <w:rsid w:val="00E75812"/>
    <w:rsid w:val="00E77F93"/>
    <w:rsid w:val="00E85409"/>
    <w:rsid w:val="00E85C35"/>
    <w:rsid w:val="00E908D3"/>
    <w:rsid w:val="00E924AB"/>
    <w:rsid w:val="00E9339B"/>
    <w:rsid w:val="00E93A3E"/>
    <w:rsid w:val="00E94E06"/>
    <w:rsid w:val="00E95C10"/>
    <w:rsid w:val="00E95F29"/>
    <w:rsid w:val="00E961FD"/>
    <w:rsid w:val="00E9706D"/>
    <w:rsid w:val="00EA00ED"/>
    <w:rsid w:val="00EA04BD"/>
    <w:rsid w:val="00EA3669"/>
    <w:rsid w:val="00EA429F"/>
    <w:rsid w:val="00EA4F9E"/>
    <w:rsid w:val="00EA61C3"/>
    <w:rsid w:val="00EA63CA"/>
    <w:rsid w:val="00EA6BEC"/>
    <w:rsid w:val="00EA6D3B"/>
    <w:rsid w:val="00EB00AD"/>
    <w:rsid w:val="00EB082B"/>
    <w:rsid w:val="00EB136C"/>
    <w:rsid w:val="00EB1396"/>
    <w:rsid w:val="00EB16C3"/>
    <w:rsid w:val="00EB1971"/>
    <w:rsid w:val="00EB42DC"/>
    <w:rsid w:val="00EB480E"/>
    <w:rsid w:val="00EB5EC6"/>
    <w:rsid w:val="00EB6FDA"/>
    <w:rsid w:val="00EB7FC9"/>
    <w:rsid w:val="00EC3668"/>
    <w:rsid w:val="00EC6FBE"/>
    <w:rsid w:val="00ED01CF"/>
    <w:rsid w:val="00ED27E8"/>
    <w:rsid w:val="00ED2DFB"/>
    <w:rsid w:val="00ED377C"/>
    <w:rsid w:val="00ED5688"/>
    <w:rsid w:val="00ED5E2A"/>
    <w:rsid w:val="00ED7137"/>
    <w:rsid w:val="00ED750D"/>
    <w:rsid w:val="00EE1365"/>
    <w:rsid w:val="00EE2FA2"/>
    <w:rsid w:val="00EE4366"/>
    <w:rsid w:val="00EE4A5E"/>
    <w:rsid w:val="00EE50CE"/>
    <w:rsid w:val="00EE52AC"/>
    <w:rsid w:val="00EE5A5D"/>
    <w:rsid w:val="00EE76E8"/>
    <w:rsid w:val="00EE7FE8"/>
    <w:rsid w:val="00EF06EA"/>
    <w:rsid w:val="00EF0857"/>
    <w:rsid w:val="00EF1BDA"/>
    <w:rsid w:val="00EF2901"/>
    <w:rsid w:val="00EF461B"/>
    <w:rsid w:val="00EF498B"/>
    <w:rsid w:val="00EF5728"/>
    <w:rsid w:val="00EF59BD"/>
    <w:rsid w:val="00EF667E"/>
    <w:rsid w:val="00EF78D5"/>
    <w:rsid w:val="00F0166B"/>
    <w:rsid w:val="00F02EED"/>
    <w:rsid w:val="00F04769"/>
    <w:rsid w:val="00F051B4"/>
    <w:rsid w:val="00F05269"/>
    <w:rsid w:val="00F05A5B"/>
    <w:rsid w:val="00F067F0"/>
    <w:rsid w:val="00F06EAF"/>
    <w:rsid w:val="00F07604"/>
    <w:rsid w:val="00F07A90"/>
    <w:rsid w:val="00F07DC9"/>
    <w:rsid w:val="00F10452"/>
    <w:rsid w:val="00F12552"/>
    <w:rsid w:val="00F12994"/>
    <w:rsid w:val="00F12FB8"/>
    <w:rsid w:val="00F138EA"/>
    <w:rsid w:val="00F15727"/>
    <w:rsid w:val="00F16098"/>
    <w:rsid w:val="00F165B2"/>
    <w:rsid w:val="00F21088"/>
    <w:rsid w:val="00F21985"/>
    <w:rsid w:val="00F23C58"/>
    <w:rsid w:val="00F23DD5"/>
    <w:rsid w:val="00F26F8E"/>
    <w:rsid w:val="00F30829"/>
    <w:rsid w:val="00F31E8D"/>
    <w:rsid w:val="00F326BF"/>
    <w:rsid w:val="00F327E7"/>
    <w:rsid w:val="00F32A1C"/>
    <w:rsid w:val="00F35746"/>
    <w:rsid w:val="00F36BE4"/>
    <w:rsid w:val="00F41063"/>
    <w:rsid w:val="00F447C7"/>
    <w:rsid w:val="00F459B4"/>
    <w:rsid w:val="00F46792"/>
    <w:rsid w:val="00F5211B"/>
    <w:rsid w:val="00F5309C"/>
    <w:rsid w:val="00F54087"/>
    <w:rsid w:val="00F554A9"/>
    <w:rsid w:val="00F55DA8"/>
    <w:rsid w:val="00F5731F"/>
    <w:rsid w:val="00F6029E"/>
    <w:rsid w:val="00F6122D"/>
    <w:rsid w:val="00F6210A"/>
    <w:rsid w:val="00F632E1"/>
    <w:rsid w:val="00F650DD"/>
    <w:rsid w:val="00F70464"/>
    <w:rsid w:val="00F704F3"/>
    <w:rsid w:val="00F716FD"/>
    <w:rsid w:val="00F72835"/>
    <w:rsid w:val="00F734B0"/>
    <w:rsid w:val="00F73A40"/>
    <w:rsid w:val="00F74514"/>
    <w:rsid w:val="00F747A9"/>
    <w:rsid w:val="00F80355"/>
    <w:rsid w:val="00F83F67"/>
    <w:rsid w:val="00F864CC"/>
    <w:rsid w:val="00F87C43"/>
    <w:rsid w:val="00F90E5D"/>
    <w:rsid w:val="00F9238C"/>
    <w:rsid w:val="00F94E78"/>
    <w:rsid w:val="00F9673B"/>
    <w:rsid w:val="00F96B53"/>
    <w:rsid w:val="00F97818"/>
    <w:rsid w:val="00F97EDF"/>
    <w:rsid w:val="00FA2BB3"/>
    <w:rsid w:val="00FA4476"/>
    <w:rsid w:val="00FA49EA"/>
    <w:rsid w:val="00FA4A0E"/>
    <w:rsid w:val="00FA501E"/>
    <w:rsid w:val="00FA5722"/>
    <w:rsid w:val="00FB0C81"/>
    <w:rsid w:val="00FB3A3B"/>
    <w:rsid w:val="00FB5CB5"/>
    <w:rsid w:val="00FB7ED3"/>
    <w:rsid w:val="00FC04EA"/>
    <w:rsid w:val="00FC1C7E"/>
    <w:rsid w:val="00FC1DAF"/>
    <w:rsid w:val="00FC2200"/>
    <w:rsid w:val="00FC2540"/>
    <w:rsid w:val="00FC38F1"/>
    <w:rsid w:val="00FC3A6B"/>
    <w:rsid w:val="00FC40D8"/>
    <w:rsid w:val="00FC4C3E"/>
    <w:rsid w:val="00FC551C"/>
    <w:rsid w:val="00FC6ED5"/>
    <w:rsid w:val="00FC7032"/>
    <w:rsid w:val="00FC7E0F"/>
    <w:rsid w:val="00FD03EC"/>
    <w:rsid w:val="00FD13D2"/>
    <w:rsid w:val="00FD2E0D"/>
    <w:rsid w:val="00FD73EE"/>
    <w:rsid w:val="00FD7641"/>
    <w:rsid w:val="00FD7FB9"/>
    <w:rsid w:val="00FE0B23"/>
    <w:rsid w:val="00FE343F"/>
    <w:rsid w:val="00FE394E"/>
    <w:rsid w:val="00FE644F"/>
    <w:rsid w:val="00FF0204"/>
    <w:rsid w:val="00FF0C47"/>
    <w:rsid w:val="00FF204D"/>
    <w:rsid w:val="00FF3AED"/>
    <w:rsid w:val="00FF42CE"/>
    <w:rsid w:val="00FF7F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CC26CA"/>
  <w15:docId w15:val="{49BFB6B4-BA4F-4B27-9D8F-2B3CB61E0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A5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535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0535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805356"/>
    <w:rPr>
      <w:sz w:val="22"/>
      <w:szCs w:val="22"/>
      <w:lang w:val="en-CA"/>
    </w:rPr>
  </w:style>
  <w:style w:type="character" w:customStyle="1" w:styleId="Heading5Char">
    <w:name w:val="Heading 5 Char"/>
    <w:basedOn w:val="DefaultParagraphFont"/>
    <w:link w:val="Heading5"/>
    <w:rsid w:val="00805356"/>
    <w:rPr>
      <w:sz w:val="22"/>
      <w:szCs w:val="22"/>
      <w:lang w:val="en-CA"/>
    </w:rPr>
  </w:style>
  <w:style w:type="character" w:customStyle="1" w:styleId="Heading6Char">
    <w:name w:val="Heading 6 Char"/>
    <w:basedOn w:val="DefaultParagraphFont"/>
    <w:link w:val="Heading6"/>
    <w:rsid w:val="00805356"/>
    <w:rPr>
      <w:rFonts w:ascii="Arial" w:hAnsi="Arial"/>
      <w:i/>
      <w:sz w:val="22"/>
      <w:szCs w:val="22"/>
      <w:lang w:val="en-CA"/>
    </w:rPr>
  </w:style>
  <w:style w:type="character" w:customStyle="1" w:styleId="Heading7Char">
    <w:name w:val="Heading 7 Char"/>
    <w:basedOn w:val="DefaultParagraphFont"/>
    <w:link w:val="Heading7"/>
    <w:rsid w:val="00805356"/>
    <w:rPr>
      <w:rFonts w:ascii="Arial" w:hAnsi="Arial"/>
      <w:sz w:val="22"/>
      <w:szCs w:val="22"/>
      <w:lang w:val="en-CA"/>
    </w:rPr>
  </w:style>
  <w:style w:type="character" w:customStyle="1" w:styleId="Heading8Char">
    <w:name w:val="Heading 8 Char"/>
    <w:basedOn w:val="DefaultParagraphFont"/>
    <w:link w:val="Heading8"/>
    <w:rsid w:val="00805356"/>
    <w:rPr>
      <w:b/>
      <w:sz w:val="22"/>
      <w:szCs w:val="22"/>
      <w:lang w:val="en-CA"/>
    </w:rPr>
  </w:style>
  <w:style w:type="character" w:customStyle="1" w:styleId="Heading9Char">
    <w:name w:val="Heading 9 Char"/>
    <w:basedOn w:val="DefaultParagraphFont"/>
    <w:link w:val="Heading9"/>
    <w:rsid w:val="00805356"/>
    <w:rPr>
      <w:rFonts w:ascii="Arial" w:hAnsi="Arial"/>
      <w:i/>
      <w:sz w:val="18"/>
      <w:szCs w:val="22"/>
      <w:lang w:val="en-CA"/>
    </w:rPr>
  </w:style>
  <w:style w:type="numbering" w:customStyle="1" w:styleId="1111111">
    <w:name w:val="1 / 1.1 / 1.1.11"/>
    <w:basedOn w:val="NoList"/>
    <w:next w:val="111111"/>
    <w:semiHidden/>
    <w:rsid w:val="00805356"/>
  </w:style>
  <w:style w:type="character" w:customStyle="1" w:styleId="HeaderChar">
    <w:name w:val="Header Char"/>
    <w:basedOn w:val="DefaultParagraphFont"/>
    <w:link w:val="Header"/>
    <w:rsid w:val="00805356"/>
    <w:rPr>
      <w:sz w:val="22"/>
      <w:szCs w:val="22"/>
      <w:lang w:val="en-CA"/>
    </w:rPr>
  </w:style>
  <w:style w:type="character" w:customStyle="1" w:styleId="FooterChar">
    <w:name w:val="Footer Char"/>
    <w:basedOn w:val="DefaultParagraphFont"/>
    <w:link w:val="Footer"/>
    <w:semiHidden/>
    <w:rsid w:val="00805356"/>
    <w:rPr>
      <w:sz w:val="22"/>
      <w:szCs w:val="22"/>
      <w:lang w:val="en-CA"/>
    </w:rPr>
  </w:style>
  <w:style w:type="numbering" w:customStyle="1" w:styleId="1ai1">
    <w:name w:val="1 / a / i1"/>
    <w:basedOn w:val="NoList"/>
    <w:next w:val="1ai"/>
    <w:semiHidden/>
    <w:rsid w:val="00805356"/>
  </w:style>
  <w:style w:type="numbering" w:customStyle="1" w:styleId="ArticleSection1">
    <w:name w:val="Article / Section1"/>
    <w:basedOn w:val="NoList"/>
    <w:next w:val="ArticleSection"/>
    <w:semiHidden/>
    <w:rsid w:val="00805356"/>
  </w:style>
  <w:style w:type="character" w:customStyle="1" w:styleId="BodyText3Char">
    <w:name w:val="Body Text 3 Char"/>
    <w:basedOn w:val="DefaultParagraphFont"/>
    <w:link w:val="BodyText3"/>
    <w:semiHidden/>
    <w:rsid w:val="00805356"/>
    <w:rPr>
      <w:sz w:val="16"/>
      <w:szCs w:val="16"/>
      <w:lang w:val="en-CA"/>
    </w:rPr>
  </w:style>
  <w:style w:type="character" w:customStyle="1" w:styleId="BodyTextIndent3Char">
    <w:name w:val="Body Text Indent 3 Char"/>
    <w:basedOn w:val="DefaultParagraphFont"/>
    <w:link w:val="BodyTextIndent3"/>
    <w:semiHidden/>
    <w:rsid w:val="00805356"/>
    <w:rPr>
      <w:sz w:val="16"/>
      <w:szCs w:val="16"/>
      <w:lang w:val="en-CA"/>
    </w:rPr>
  </w:style>
  <w:style w:type="character" w:customStyle="1" w:styleId="PlainTextChar">
    <w:name w:val="Plain Text Char"/>
    <w:basedOn w:val="DefaultParagraphFont"/>
    <w:link w:val="PlainText"/>
    <w:semiHidden/>
    <w:rsid w:val="00805356"/>
    <w:rPr>
      <w:rFonts w:ascii="Courier New" w:hAnsi="Courier New" w:cs="Courier New"/>
      <w:szCs w:val="22"/>
      <w:lang w:val="en-CA"/>
    </w:rPr>
  </w:style>
  <w:style w:type="character" w:customStyle="1" w:styleId="SubtitleChar">
    <w:name w:val="Subtitle Char"/>
    <w:basedOn w:val="DefaultParagraphFont"/>
    <w:link w:val="Subtitle"/>
    <w:rsid w:val="00805356"/>
    <w:rPr>
      <w:rFonts w:ascii="Arial" w:hAnsi="Arial" w:cs="Arial"/>
      <w:sz w:val="22"/>
      <w:szCs w:val="22"/>
      <w:lang w:val="en-CA"/>
    </w:rPr>
  </w:style>
  <w:style w:type="character" w:customStyle="1" w:styleId="TitleChar">
    <w:name w:val="Title Char"/>
    <w:basedOn w:val="DefaultParagraphFont"/>
    <w:link w:val="Title"/>
    <w:rsid w:val="00805356"/>
    <w:rPr>
      <w:rFonts w:ascii="Arial" w:hAnsi="Arial" w:cs="Arial"/>
      <w:b/>
      <w:bCs/>
      <w:kern w:val="28"/>
      <w:sz w:val="22"/>
      <w:szCs w:val="22"/>
      <w:lang w:val="en-CA"/>
    </w:rPr>
  </w:style>
  <w:style w:type="character" w:customStyle="1" w:styleId="DateChar">
    <w:name w:val="Date Char"/>
    <w:basedOn w:val="DefaultParagraphFont"/>
    <w:link w:val="Date"/>
    <w:rsid w:val="00805356"/>
    <w:rPr>
      <w:sz w:val="22"/>
      <w:szCs w:val="22"/>
      <w:lang w:val="en-CA"/>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L"/>
    <w:basedOn w:val="Normal"/>
    <w:link w:val="ListParagraphChar"/>
    <w:uiPriority w:val="34"/>
    <w:qFormat/>
    <w:rsid w:val="00805356"/>
    <w:pPr>
      <w:ind w:left="720"/>
      <w:contextualSpacing/>
    </w:pPr>
    <w:rPr>
      <w:lang w:val="en-GB"/>
    </w:rPr>
  </w:style>
  <w:style w:type="paragraph" w:styleId="Revision">
    <w:name w:val="Revision"/>
    <w:hidden/>
    <w:uiPriority w:val="99"/>
    <w:semiHidden/>
    <w:rsid w:val="00805356"/>
    <w:rPr>
      <w:sz w:val="22"/>
      <w:szCs w:val="22"/>
      <w:lang w:val="en-GB"/>
    </w:rPr>
  </w:style>
  <w:style w:type="paragraph" w:styleId="NormalWeb">
    <w:name w:val="Normal (Web)"/>
    <w:basedOn w:val="Normal"/>
    <w:uiPriority w:val="99"/>
    <w:unhideWhenUsed/>
    <w:rsid w:val="0080535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805356"/>
  </w:style>
  <w:style w:type="character" w:customStyle="1" w:styleId="highlight">
    <w:name w:val="highlight"/>
    <w:basedOn w:val="DefaultParagraphFont"/>
    <w:rsid w:val="00805356"/>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933E1"/>
    <w:pPr>
      <w:spacing w:after="160" w:line="240" w:lineRule="exact"/>
    </w:pPr>
    <w:rPr>
      <w:sz w:val="20"/>
      <w:szCs w:val="20"/>
      <w:vertAlign w:val="superscript"/>
      <w:lang w:val="en-US"/>
    </w:rPr>
  </w:style>
  <w:style w:type="character" w:customStyle="1" w:styleId="citation-445">
    <w:name w:val="citation-445"/>
    <w:basedOn w:val="DefaultParagraphFont"/>
    <w:rsid w:val="00506123"/>
  </w:style>
  <w:style w:type="character" w:customStyle="1" w:styleId="citation-444">
    <w:name w:val="citation-444"/>
    <w:basedOn w:val="DefaultParagraphFont"/>
    <w:rsid w:val="00506123"/>
  </w:style>
  <w:style w:type="character" w:customStyle="1" w:styleId="citation-443">
    <w:name w:val="citation-443"/>
    <w:basedOn w:val="DefaultParagraphFont"/>
    <w:rsid w:val="00506123"/>
  </w:style>
  <w:style w:type="character" w:customStyle="1" w:styleId="citation-442">
    <w:name w:val="citation-442"/>
    <w:basedOn w:val="DefaultParagraphFont"/>
    <w:rsid w:val="00506123"/>
  </w:style>
  <w:style w:type="character" w:customStyle="1" w:styleId="citation-441">
    <w:name w:val="citation-441"/>
    <w:basedOn w:val="DefaultParagraphFont"/>
    <w:rsid w:val="00506123"/>
  </w:style>
  <w:style w:type="character" w:customStyle="1" w:styleId="citation-440">
    <w:name w:val="citation-440"/>
    <w:basedOn w:val="DefaultParagraphFont"/>
    <w:rsid w:val="00506123"/>
  </w:style>
  <w:style w:type="character" w:styleId="Strong">
    <w:name w:val="Strong"/>
    <w:basedOn w:val="DefaultParagraphFont"/>
    <w:uiPriority w:val="22"/>
    <w:qFormat/>
    <w:rsid w:val="00DD33A9"/>
    <w:rPr>
      <w:b/>
      <w:bCs/>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F9238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MLF-Meeting\98th\Templates\98th%20ExCom%20HPM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5C811BDE-65E5-4855-8385-8AA6BE51AA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request</Template>
  <TotalTime>4</TotalTime>
  <Pages>12</Pages>
  <Words>5517</Words>
  <Characters>31452</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Propuesta de proyecto: Indonesia</vt:lpstr>
    </vt:vector>
  </TitlesOfParts>
  <Company>UNMFS</Company>
  <LinksUpToDate>false</LinksUpToDate>
  <CharactersWithSpaces>36896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Indonesia</dc:title>
  <dc:creator>FSM/JAV/JS</dc:creator>
  <cp:keywords>98th ExCom, docId:C3A751C3989DF6095A5B4C0F50A03107</cp:keywords>
  <dc:description>HPMP tranche request</dc:description>
  <cp:lastModifiedBy>Angela Xue He Yan</cp:lastModifiedBy>
  <cp:revision>3</cp:revision>
  <cp:lastPrinted>2001-05-26T16:40:00Z</cp:lastPrinted>
  <dcterms:created xsi:type="dcterms:W3CDTF">2026-06-01T18:51:00Z</dcterms:created>
  <dcterms:modified xsi:type="dcterms:W3CDTF">2026-06-01T20:46:00Z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UNEP/OzL.Pro/ExCom/98/37</vt:lpwstr>
  </property>
  <property fmtid="{D5CDD505-2E9C-101B-9397-08002B2CF9AE}" pid="3" name="Revision date">
    <vt:lpwstr>5/23/2026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2025-12-10T15:43:12Z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94f46f30-2ca9-45fa-b5f4-ff06e76a8699</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Title">
    <vt:lpwstr>Propuesta de proyecto: Indonesia</vt:lpwstr>
  </property>
</Properties>
</file>