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8F9201" w14:textId="77777777" w:rsidTr="009C59F7">
        <w:trPr>
          <w:trHeight w:val="720"/>
        </w:trPr>
        <w:tc>
          <w:tcPr>
            <w:tcW w:w="5490" w:type="dxa"/>
            <w:gridSpan w:val="2"/>
            <w:tcBorders>
              <w:bottom w:val="single" w:sz="18" w:space="0" w:color="auto"/>
            </w:tcBorders>
          </w:tcPr>
          <w:p w14:paraId="1A4212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3DD584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83354A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87B6FD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95DC31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D12B9A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269032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1AAAD9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BD212BB" w14:textId="77777777" w:rsidR="00C15867" w:rsidRPr="009B0D30" w:rsidRDefault="00C15867" w:rsidP="009C59F7">
            <w:r w:rsidRPr="009B0D30">
              <w:t>Distr.</w:t>
            </w:r>
          </w:p>
          <w:p w14:paraId="05257577" w14:textId="77777777" w:rsidR="00923540" w:rsidRPr="009B0D30" w:rsidRDefault="00923540" w:rsidP="00923540">
            <w:r w:rsidRPr="009B0D30">
              <w:t>GENERAL</w:t>
            </w:r>
          </w:p>
          <w:p w14:paraId="09180E6E" w14:textId="77777777" w:rsidR="00C15867" w:rsidRPr="009B0D30" w:rsidRDefault="00C15867" w:rsidP="009C59F7"/>
          <w:p w14:paraId="7AEE4E46" w14:textId="77777777" w:rsidR="00C15867" w:rsidRPr="009B0D30" w:rsidRDefault="00C15867" w:rsidP="009C59F7"/>
          <w:p w14:paraId="233DDC1A" w14:textId="33137426" w:rsidR="00C15867" w:rsidRPr="009B0D30" w:rsidRDefault="00FF19C6" w:rsidP="009C59F7">
            <w:fldSimple w:instr=" DOCPROPERTY &quot;Document number&quot;  \* MERGEFORMAT ">
              <w:r w:rsidR="00C57E07">
                <w:t>UNEP/OzL.Pro/ExCom/91/35</w:t>
              </w:r>
            </w:fldSimple>
          </w:p>
          <w:p w14:paraId="173190EA" w14:textId="053BE61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60E43">
              <w:t>8 November 2022</w:t>
            </w:r>
            <w:r w:rsidRPr="009B0D30">
              <w:fldChar w:fldCharType="end"/>
            </w:r>
          </w:p>
          <w:p w14:paraId="63910EB6" w14:textId="77777777" w:rsidR="00C15867" w:rsidRPr="009B0D30" w:rsidRDefault="00C15867" w:rsidP="009C59F7">
            <w:pPr>
              <w:rPr>
                <w:caps/>
              </w:rPr>
            </w:pPr>
          </w:p>
          <w:p w14:paraId="4EEE54AD" w14:textId="77777777" w:rsidR="00C15867" w:rsidRPr="009B0D30" w:rsidRDefault="00C15867" w:rsidP="009C59F7">
            <w:r w:rsidRPr="009B0D30">
              <w:t>ORIGINAL: ENGLISH</w:t>
            </w:r>
          </w:p>
        </w:tc>
      </w:tr>
    </w:tbl>
    <w:p w14:paraId="5443626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38232485" w14:textId="77777777" w:rsidR="00CA59FB" w:rsidRDefault="00CA59FB" w:rsidP="00CA59FB">
      <w:pPr>
        <w:jc w:val="left"/>
      </w:pPr>
      <w:r>
        <w:t xml:space="preserve">Montreal, 5-9 </w:t>
      </w:r>
      <w:r w:rsidRPr="00B52AA8">
        <w:t xml:space="preserve">December </w:t>
      </w:r>
      <w:r>
        <w:t>2022</w:t>
      </w:r>
    </w:p>
    <w:p w14:paraId="765E4CC5" w14:textId="30F99666" w:rsidR="00714EEB" w:rsidRPr="00FB5E60" w:rsidRDefault="00714EEB" w:rsidP="00714EEB">
      <w:pPr>
        <w:jc w:val="left"/>
      </w:pPr>
      <w:r>
        <w:t>Item</w:t>
      </w:r>
      <w:r w:rsidR="00FB5E60">
        <w:t xml:space="preserve"> 9(c) </w:t>
      </w:r>
      <w:r>
        <w:t>of the provisional agenda</w:t>
      </w:r>
      <w:r>
        <w:rPr>
          <w:vertAlign w:val="superscript"/>
        </w:rPr>
        <w:footnoteReference w:id="1"/>
      </w:r>
      <w:r>
        <w:rPr>
          <w:sz w:val="24"/>
          <w:szCs w:val="24"/>
          <w:lang w:eastAsia="en-CA"/>
        </w:rPr>
        <w:t xml:space="preserve"> </w:t>
      </w:r>
    </w:p>
    <w:p w14:paraId="63EAEB53" w14:textId="4652AB64" w:rsidR="00714EEB" w:rsidRDefault="00714EEB" w:rsidP="00CA59FB">
      <w:pPr>
        <w:jc w:val="left"/>
      </w:pPr>
    </w:p>
    <w:p w14:paraId="6C85E5CE" w14:textId="67CDFECD" w:rsidR="00714EEB" w:rsidRDefault="00714EEB" w:rsidP="00CA59FB">
      <w:pPr>
        <w:jc w:val="left"/>
      </w:pPr>
    </w:p>
    <w:p w14:paraId="64B4FF1F" w14:textId="0EAC43BF" w:rsidR="00714EEB" w:rsidRDefault="00714EEB" w:rsidP="00CA59FB">
      <w:pPr>
        <w:jc w:val="left"/>
      </w:pPr>
    </w:p>
    <w:p w14:paraId="0156749F" w14:textId="77777777" w:rsidR="004E7F9C" w:rsidRPr="009B0D30" w:rsidRDefault="004E7F9C" w:rsidP="004E7F9C">
      <w:pPr>
        <w:pStyle w:val="Title1"/>
        <w:rPr>
          <w:lang w:val="en-CA"/>
        </w:rPr>
      </w:pPr>
    </w:p>
    <w:p w14:paraId="5EB84944" w14:textId="4D81B55A" w:rsidR="00FB5E60" w:rsidRDefault="00CA2B6A" w:rsidP="00FB5E60">
      <w:pPr>
        <w:pStyle w:val="StyleHeader4Para4Left0Firstline0"/>
        <w:numPr>
          <w:ilvl w:val="0"/>
          <w:numId w:val="0"/>
        </w:numPr>
        <w:jc w:val="center"/>
        <w:rPr>
          <w:b/>
          <w:sz w:val="22"/>
        </w:rPr>
      </w:pPr>
      <w:r w:rsidRPr="006E656F">
        <w:rPr>
          <w:b/>
          <w:sz w:val="22"/>
        </w:rPr>
        <w:t xml:space="preserve">WORLD BANK’S </w:t>
      </w:r>
      <w:r w:rsidR="00FB5E60">
        <w:rPr>
          <w:b/>
          <w:sz w:val="22"/>
        </w:rPr>
        <w:t>WORK PROGRAMME AMENDMENT</w:t>
      </w:r>
      <w:r w:rsidR="00793D6E">
        <w:rPr>
          <w:b/>
          <w:sz w:val="22"/>
        </w:rPr>
        <w:t>S</w:t>
      </w:r>
      <w:r w:rsidR="00FB5E60">
        <w:rPr>
          <w:b/>
          <w:sz w:val="22"/>
        </w:rPr>
        <w:t xml:space="preserve"> FOR 202</w:t>
      </w:r>
      <w:r w:rsidR="00686E2A">
        <w:rPr>
          <w:b/>
          <w:sz w:val="22"/>
        </w:rPr>
        <w:t>2</w:t>
      </w:r>
    </w:p>
    <w:p w14:paraId="208D6274" w14:textId="6B06B2E9" w:rsidR="00FB5E60" w:rsidRDefault="00FB5E60" w:rsidP="00BB2764">
      <w:pPr>
        <w:pStyle w:val="StyleHeader4Para4Left0Firstline0"/>
        <w:numPr>
          <w:ilvl w:val="0"/>
          <w:numId w:val="0"/>
        </w:numPr>
        <w:jc w:val="left"/>
        <w:rPr>
          <w:sz w:val="22"/>
        </w:rPr>
      </w:pPr>
    </w:p>
    <w:p w14:paraId="7B0A8C60" w14:textId="77777777" w:rsidR="00FB5E60" w:rsidRPr="009B0D30" w:rsidRDefault="00FB5E60" w:rsidP="00BB2764">
      <w:pPr>
        <w:pStyle w:val="StyleHeader4Para4Left0Firstline0"/>
        <w:numPr>
          <w:ilvl w:val="0"/>
          <w:numId w:val="0"/>
        </w:numPr>
        <w:jc w:val="left"/>
        <w:rPr>
          <w:sz w:val="22"/>
        </w:rPr>
      </w:pPr>
    </w:p>
    <w:p w14:paraId="4E4387D8" w14:textId="77777777" w:rsidR="00BB2764" w:rsidRPr="009B0D30" w:rsidRDefault="00BB2764" w:rsidP="00BB2764"/>
    <w:p w14:paraId="0FBF4675"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DEE23B7" w14:textId="77777777" w:rsidR="00714EEB" w:rsidRDefault="00714EEB" w:rsidP="00714EEB">
      <w:pPr>
        <w:keepNext/>
        <w:spacing w:after="240"/>
        <w:jc w:val="center"/>
        <w:rPr>
          <w:b/>
          <w:color w:val="000000" w:themeColor="text1"/>
        </w:rPr>
      </w:pPr>
      <w:r>
        <w:rPr>
          <w:b/>
          <w:color w:val="000000" w:themeColor="text1"/>
        </w:rPr>
        <w:lastRenderedPageBreak/>
        <w:t>COMMENTS AND RECOMMENDATION OF THE FUND SECRETARIAT</w:t>
      </w:r>
    </w:p>
    <w:p w14:paraId="13DD07F6" w14:textId="717F5FAE" w:rsidR="00714EEB" w:rsidRDefault="00C57E07" w:rsidP="00714EEB">
      <w:pPr>
        <w:pStyle w:val="Heading1"/>
        <w:numPr>
          <w:ilvl w:val="0"/>
          <w:numId w:val="23"/>
        </w:numPr>
      </w:pPr>
      <w:r>
        <w:t xml:space="preserve">The World Bank </w:t>
      </w:r>
      <w:r w:rsidR="00714EEB">
        <w:t>is requesting approval from the Executive Committee for US $</w:t>
      </w:r>
      <w:r w:rsidR="008B65D8">
        <w:t>350,000</w:t>
      </w:r>
      <w:r w:rsidR="00714EEB">
        <w:t>, plus agency support costs of US $</w:t>
      </w:r>
      <w:r w:rsidR="008B65D8">
        <w:t>24,500</w:t>
      </w:r>
      <w:r w:rsidR="00714EEB">
        <w:t>, for its 2022 work programme</w:t>
      </w:r>
      <w:r w:rsidR="00FB5E60">
        <w:t xml:space="preserve"> amendment</w:t>
      </w:r>
      <w:r w:rsidR="0054402F">
        <w:t>s</w:t>
      </w:r>
      <w:r w:rsidR="00714EEB">
        <w:t xml:space="preserve"> listed in </w:t>
      </w:r>
      <w:r w:rsidR="00577446">
        <w:t xml:space="preserve">table </w:t>
      </w:r>
      <w:r w:rsidR="00714EEB">
        <w:t>1. The submission is attached to the present document.</w:t>
      </w:r>
    </w:p>
    <w:p w14:paraId="21873219" w14:textId="0D677A1F" w:rsidR="00714EEB" w:rsidRDefault="00714EEB" w:rsidP="00714EEB">
      <w:pPr>
        <w:pStyle w:val="Heading1"/>
        <w:numPr>
          <w:ilvl w:val="0"/>
          <w:numId w:val="0"/>
        </w:numPr>
        <w:tabs>
          <w:tab w:val="left" w:pos="720"/>
        </w:tabs>
        <w:spacing w:after="0"/>
        <w:rPr>
          <w:b/>
        </w:rPr>
      </w:pPr>
      <w:r>
        <w:rPr>
          <w:b/>
        </w:rPr>
        <w:t xml:space="preserve">Table 1: </w:t>
      </w:r>
      <w:r w:rsidR="008B65D8">
        <w:rPr>
          <w:b/>
        </w:rPr>
        <w:t>World Bank</w:t>
      </w:r>
      <w:r>
        <w:rPr>
          <w:b/>
        </w:rPr>
        <w:t>’s work programme</w:t>
      </w:r>
      <w:r w:rsidR="00FB5E60">
        <w:rPr>
          <w:b/>
        </w:rPr>
        <w:t xml:space="preserve"> amendment</w:t>
      </w:r>
      <w:r w:rsidR="0054402F">
        <w:rPr>
          <w:b/>
        </w:rPr>
        <w:t>s</w:t>
      </w:r>
      <w:r>
        <w:rPr>
          <w:b/>
        </w:rPr>
        <w:t xml:space="preserve"> for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714EEB" w:rsidRPr="00C36B59" w14:paraId="6356FB2F" w14:textId="77777777" w:rsidTr="00714EEB">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77777777" w:rsidR="00714EEB" w:rsidRPr="00C36B59" w:rsidRDefault="00714EEB">
            <w:pPr>
              <w:jc w:val="left"/>
              <w:rPr>
                <w:b/>
                <w:color w:val="000000" w:themeColor="text1"/>
                <w:sz w:val="20"/>
                <w:szCs w:val="20"/>
              </w:rPr>
            </w:pPr>
            <w:r w:rsidRPr="00C36B59">
              <w:rPr>
                <w:b/>
                <w:color w:val="000000" w:themeColor="text1"/>
                <w:sz w:val="20"/>
                <w:szCs w:val="20"/>
              </w:rPr>
              <w:t>Country</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650BAFE" w14:textId="77777777" w:rsidR="00714EEB" w:rsidRPr="00C36B59" w:rsidRDefault="00714EEB">
            <w:pPr>
              <w:jc w:val="center"/>
              <w:rPr>
                <w:b/>
                <w:color w:val="000000" w:themeColor="text1"/>
                <w:sz w:val="20"/>
                <w:szCs w:val="20"/>
              </w:rPr>
            </w:pPr>
            <w:r w:rsidRPr="00C36B59">
              <w:rPr>
                <w:b/>
                <w:color w:val="000000" w:themeColor="text1"/>
                <w:sz w:val="20"/>
                <w:szCs w:val="20"/>
              </w:rPr>
              <w:t>Activity/Project</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77777777" w:rsidR="00714EEB" w:rsidRPr="00C36B59" w:rsidRDefault="00714EEB">
            <w:pPr>
              <w:jc w:val="center"/>
              <w:rPr>
                <w:b/>
                <w:color w:val="000000" w:themeColor="text1"/>
                <w:sz w:val="20"/>
                <w:szCs w:val="20"/>
              </w:rPr>
            </w:pPr>
            <w:r w:rsidRPr="00C36B59">
              <w:rPr>
                <w:b/>
                <w:color w:val="000000" w:themeColor="text1"/>
                <w:sz w:val="20"/>
                <w:szCs w:val="20"/>
              </w:rPr>
              <w:t>Amount requested (US $)</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77777777" w:rsidR="00714EEB" w:rsidRPr="00C36B59" w:rsidRDefault="00714EEB">
            <w:pPr>
              <w:jc w:val="center"/>
              <w:rPr>
                <w:b/>
                <w:color w:val="000000" w:themeColor="text1"/>
                <w:sz w:val="20"/>
                <w:szCs w:val="20"/>
              </w:rPr>
            </w:pPr>
            <w:r w:rsidRPr="00C36B59">
              <w:rPr>
                <w:b/>
                <w:color w:val="000000" w:themeColor="text1"/>
                <w:sz w:val="20"/>
                <w:szCs w:val="20"/>
              </w:rPr>
              <w:t>Amount recommended (US $)</w:t>
            </w:r>
          </w:p>
        </w:tc>
      </w:tr>
      <w:tr w:rsidR="00714EEB" w:rsidRPr="00C36B59" w14:paraId="64CCBC49"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77777777" w:rsidR="00714EEB" w:rsidRPr="00C36B59" w:rsidRDefault="00714EEB">
            <w:pPr>
              <w:widowControl w:val="0"/>
              <w:rPr>
                <w:color w:val="000000" w:themeColor="text1"/>
                <w:sz w:val="20"/>
                <w:szCs w:val="20"/>
              </w:rPr>
            </w:pPr>
            <w:r w:rsidRPr="00C36B59">
              <w:rPr>
                <w:b/>
                <w:color w:val="000000" w:themeColor="text1"/>
                <w:sz w:val="20"/>
                <w:szCs w:val="20"/>
              </w:rPr>
              <w:t>SECTION A: ACTIVITIES RECOMMENDED FOR BLANKET APPROVAL</w:t>
            </w:r>
          </w:p>
        </w:tc>
      </w:tr>
      <w:tr w:rsidR="0004137B" w:rsidRPr="00C36B59" w14:paraId="3BF6102F"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2D62F70A" w:rsidR="0004137B" w:rsidRPr="00C36B59" w:rsidRDefault="0004137B" w:rsidP="0004137B">
            <w:pPr>
              <w:rPr>
                <w:b/>
                <w:bCs/>
                <w:color w:val="000000" w:themeColor="text1"/>
                <w:sz w:val="20"/>
                <w:szCs w:val="20"/>
              </w:rPr>
            </w:pPr>
            <w:r w:rsidRPr="00C36B59">
              <w:rPr>
                <w:b/>
                <w:bCs/>
                <w:color w:val="000000" w:themeColor="text1"/>
                <w:sz w:val="20"/>
                <w:szCs w:val="20"/>
              </w:rPr>
              <w:t>A</w:t>
            </w:r>
            <w:r w:rsidR="00C57E07">
              <w:rPr>
                <w:b/>
                <w:bCs/>
                <w:color w:val="000000" w:themeColor="text1"/>
                <w:sz w:val="20"/>
                <w:szCs w:val="20"/>
              </w:rPr>
              <w:t>1</w:t>
            </w:r>
            <w:r w:rsidRPr="00C36B59">
              <w:rPr>
                <w:b/>
                <w:bCs/>
                <w:color w:val="000000" w:themeColor="text1"/>
                <w:sz w:val="20"/>
                <w:szCs w:val="20"/>
              </w:rPr>
              <w:t xml:space="preserve">: </w:t>
            </w:r>
            <w:r w:rsidRPr="00C36B59">
              <w:rPr>
                <w:b/>
                <w:color w:val="000000" w:themeColor="text1"/>
                <w:sz w:val="20"/>
                <w:szCs w:val="20"/>
              </w:rPr>
              <w:t>Project preparation for HCFC phase-out management plans (HPMPs)</w:t>
            </w:r>
          </w:p>
        </w:tc>
      </w:tr>
      <w:tr w:rsidR="0004137B" w:rsidRPr="00C36B59" w14:paraId="0CDCBD10" w14:textId="77777777" w:rsidTr="00645BDF">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9D7A148" w14:textId="5E5EF0A1" w:rsidR="0004137B" w:rsidRPr="00C36B59" w:rsidRDefault="00AA1382" w:rsidP="0004137B">
            <w:pPr>
              <w:jc w:val="left"/>
              <w:rPr>
                <w:color w:val="000000" w:themeColor="text1"/>
                <w:sz w:val="20"/>
                <w:szCs w:val="20"/>
              </w:rPr>
            </w:pPr>
            <w:r>
              <w:rPr>
                <w:color w:val="000000" w:themeColor="text1"/>
                <w:sz w:val="20"/>
                <w:szCs w:val="20"/>
              </w:rPr>
              <w:t>Viet Nam</w:t>
            </w:r>
          </w:p>
        </w:tc>
        <w:tc>
          <w:tcPr>
            <w:tcW w:w="2737" w:type="pct"/>
            <w:tcBorders>
              <w:top w:val="single" w:sz="4" w:space="0" w:color="auto"/>
              <w:left w:val="single" w:sz="4" w:space="0" w:color="auto"/>
              <w:bottom w:val="single" w:sz="4" w:space="0" w:color="auto"/>
              <w:right w:val="single" w:sz="4" w:space="0" w:color="auto"/>
            </w:tcBorders>
            <w:vAlign w:val="center"/>
            <w:hideMark/>
          </w:tcPr>
          <w:p w14:paraId="10532891" w14:textId="6FB7CFF3" w:rsidR="0004137B" w:rsidRPr="00C36B59" w:rsidRDefault="0004137B" w:rsidP="0004137B">
            <w:pPr>
              <w:snapToGrid w:val="0"/>
              <w:rPr>
                <w:color w:val="000000" w:themeColor="text1"/>
                <w:sz w:val="20"/>
                <w:szCs w:val="20"/>
              </w:rPr>
            </w:pPr>
            <w:r w:rsidRPr="00C36B59">
              <w:rPr>
                <w:color w:val="000000" w:themeColor="text1"/>
                <w:sz w:val="20"/>
                <w:szCs w:val="20"/>
              </w:rPr>
              <w:t xml:space="preserve">Preparation of an HPMP (stage </w:t>
            </w:r>
            <w:r w:rsidR="00E078FF">
              <w:rPr>
                <w:color w:val="000000" w:themeColor="text1"/>
                <w:sz w:val="20"/>
                <w:szCs w:val="20"/>
              </w:rPr>
              <w:t>III</w:t>
            </w:r>
            <w:r w:rsidRPr="00C36B59">
              <w:rPr>
                <w:color w:val="000000" w:themeColor="text1"/>
                <w:sz w:val="20"/>
                <w:szCs w:val="20"/>
              </w:rPr>
              <w:t>)</w:t>
            </w:r>
          </w:p>
        </w:tc>
        <w:tc>
          <w:tcPr>
            <w:tcW w:w="725" w:type="pct"/>
            <w:tcBorders>
              <w:top w:val="single" w:sz="4" w:space="0" w:color="auto"/>
              <w:left w:val="single" w:sz="4" w:space="0" w:color="auto"/>
              <w:bottom w:val="single" w:sz="4" w:space="0" w:color="auto"/>
              <w:right w:val="single" w:sz="4" w:space="0" w:color="auto"/>
            </w:tcBorders>
            <w:vAlign w:val="center"/>
          </w:tcPr>
          <w:p w14:paraId="6147FB3F" w14:textId="108A0723" w:rsidR="0004137B" w:rsidRPr="00C36B59" w:rsidRDefault="0004137B" w:rsidP="0004137B">
            <w:pPr>
              <w:jc w:val="right"/>
              <w:rPr>
                <w:color w:val="000000" w:themeColor="text1"/>
                <w:sz w:val="20"/>
                <w:szCs w:val="20"/>
              </w:rPr>
            </w:pPr>
            <w:r w:rsidRPr="00C36B59">
              <w:rPr>
                <w:color w:val="000000" w:themeColor="text1"/>
                <w:sz w:val="20"/>
                <w:szCs w:val="20"/>
              </w:rPr>
              <w:t>90,000</w:t>
            </w:r>
          </w:p>
        </w:tc>
        <w:tc>
          <w:tcPr>
            <w:tcW w:w="724" w:type="pct"/>
            <w:tcBorders>
              <w:top w:val="single" w:sz="4" w:space="0" w:color="auto"/>
              <w:left w:val="single" w:sz="4" w:space="0" w:color="auto"/>
              <w:bottom w:val="single" w:sz="4" w:space="0" w:color="auto"/>
              <w:right w:val="single" w:sz="4" w:space="0" w:color="auto"/>
            </w:tcBorders>
            <w:vAlign w:val="center"/>
          </w:tcPr>
          <w:p w14:paraId="217E7F0C" w14:textId="0BBDCED4" w:rsidR="0004137B" w:rsidRPr="00C36B59" w:rsidRDefault="0004137B" w:rsidP="0004137B">
            <w:pPr>
              <w:jc w:val="right"/>
              <w:rPr>
                <w:color w:val="000000" w:themeColor="text1"/>
                <w:sz w:val="20"/>
                <w:szCs w:val="20"/>
              </w:rPr>
            </w:pPr>
            <w:r w:rsidRPr="00C36B59">
              <w:rPr>
                <w:color w:val="000000" w:themeColor="text1"/>
                <w:sz w:val="20"/>
                <w:szCs w:val="20"/>
              </w:rPr>
              <w:t>90,000</w:t>
            </w:r>
          </w:p>
        </w:tc>
      </w:tr>
      <w:tr w:rsidR="00411BEF" w:rsidRPr="00C36B59" w14:paraId="4B9FCC8F" w14:textId="77777777" w:rsidTr="00EE314F">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DD027" w14:textId="5A8CB645" w:rsidR="00411BEF" w:rsidRPr="00C36B59" w:rsidRDefault="00411BEF" w:rsidP="00411BEF">
            <w:pPr>
              <w:ind w:right="113"/>
              <w:jc w:val="right"/>
              <w:rPr>
                <w:color w:val="000000" w:themeColor="text1"/>
                <w:sz w:val="20"/>
                <w:szCs w:val="20"/>
              </w:rPr>
            </w:pPr>
            <w:r w:rsidRPr="00C36B59">
              <w:rPr>
                <w:color w:val="000000" w:themeColor="text1"/>
                <w:sz w:val="20"/>
                <w:szCs w:val="20"/>
              </w:rPr>
              <w:t>Subtotal for A</w:t>
            </w:r>
            <w:r w:rsidR="008B65D8">
              <w:rPr>
                <w:color w:val="000000" w:themeColor="text1"/>
                <w:sz w:val="20"/>
                <w:szCs w:val="20"/>
              </w:rPr>
              <w:t>1</w:t>
            </w:r>
          </w:p>
        </w:tc>
        <w:tc>
          <w:tcPr>
            <w:tcW w:w="725" w:type="pct"/>
            <w:tcBorders>
              <w:top w:val="single" w:sz="4" w:space="0" w:color="auto"/>
              <w:left w:val="single" w:sz="4" w:space="0" w:color="auto"/>
              <w:bottom w:val="single" w:sz="4" w:space="0" w:color="auto"/>
              <w:right w:val="single" w:sz="4" w:space="0" w:color="auto"/>
            </w:tcBorders>
            <w:vAlign w:val="center"/>
          </w:tcPr>
          <w:p w14:paraId="43372AA1" w14:textId="4B7FBBF9" w:rsidR="00411BEF" w:rsidRPr="00C36B59" w:rsidRDefault="00411BEF" w:rsidP="00411BEF">
            <w:pPr>
              <w:jc w:val="right"/>
              <w:rPr>
                <w:color w:val="000000" w:themeColor="text1"/>
                <w:sz w:val="20"/>
                <w:szCs w:val="20"/>
              </w:rPr>
            </w:pPr>
            <w:r w:rsidRPr="00C36B59">
              <w:rPr>
                <w:color w:val="000000" w:themeColor="text1"/>
                <w:sz w:val="20"/>
                <w:szCs w:val="20"/>
              </w:rPr>
              <w:t>90,000</w:t>
            </w:r>
          </w:p>
        </w:tc>
        <w:tc>
          <w:tcPr>
            <w:tcW w:w="724" w:type="pct"/>
            <w:tcBorders>
              <w:top w:val="single" w:sz="4" w:space="0" w:color="auto"/>
              <w:left w:val="single" w:sz="4" w:space="0" w:color="auto"/>
              <w:bottom w:val="single" w:sz="4" w:space="0" w:color="auto"/>
              <w:right w:val="single" w:sz="4" w:space="0" w:color="auto"/>
            </w:tcBorders>
            <w:vAlign w:val="center"/>
          </w:tcPr>
          <w:p w14:paraId="366B40C0" w14:textId="0684BA31" w:rsidR="00411BEF" w:rsidRPr="00C36B59" w:rsidRDefault="00411BEF" w:rsidP="00411BEF">
            <w:pPr>
              <w:jc w:val="right"/>
              <w:rPr>
                <w:color w:val="000000" w:themeColor="text1"/>
                <w:sz w:val="20"/>
                <w:szCs w:val="20"/>
              </w:rPr>
            </w:pPr>
            <w:r w:rsidRPr="00C36B59">
              <w:rPr>
                <w:color w:val="000000" w:themeColor="text1"/>
                <w:sz w:val="20"/>
                <w:szCs w:val="20"/>
              </w:rPr>
              <w:t>90,000</w:t>
            </w:r>
          </w:p>
        </w:tc>
      </w:tr>
      <w:tr w:rsidR="00411BEF" w:rsidRPr="00C36B59" w14:paraId="0399EA41" w14:textId="77777777" w:rsidTr="00645BDF">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75660" w14:textId="77777777" w:rsidR="00411BEF" w:rsidRPr="00C36B59" w:rsidRDefault="00411BEF" w:rsidP="00411BEF">
            <w:pPr>
              <w:ind w:right="113"/>
              <w:jc w:val="right"/>
              <w:rPr>
                <w:color w:val="000000" w:themeColor="text1"/>
                <w:sz w:val="20"/>
                <w:szCs w:val="20"/>
              </w:rPr>
            </w:pPr>
            <w:r w:rsidRPr="00C36B59">
              <w:rPr>
                <w:color w:val="000000" w:themeColor="text1"/>
                <w:sz w:val="20"/>
                <w:szCs w:val="20"/>
              </w:rPr>
              <w:t>Agency support costs</w:t>
            </w:r>
          </w:p>
        </w:tc>
        <w:tc>
          <w:tcPr>
            <w:tcW w:w="725" w:type="pct"/>
            <w:tcBorders>
              <w:top w:val="single" w:sz="4" w:space="0" w:color="auto"/>
              <w:left w:val="single" w:sz="4" w:space="0" w:color="auto"/>
              <w:bottom w:val="single" w:sz="4" w:space="0" w:color="auto"/>
              <w:right w:val="single" w:sz="4" w:space="0" w:color="auto"/>
            </w:tcBorders>
          </w:tcPr>
          <w:p w14:paraId="19398535" w14:textId="4DB47104" w:rsidR="00411BEF" w:rsidRPr="00C36B59" w:rsidRDefault="00411BEF" w:rsidP="00411BEF">
            <w:pPr>
              <w:jc w:val="right"/>
              <w:rPr>
                <w:color w:val="000000" w:themeColor="text1"/>
                <w:sz w:val="20"/>
                <w:szCs w:val="20"/>
              </w:rPr>
            </w:pPr>
            <w:r w:rsidRPr="00C36B59">
              <w:rPr>
                <w:color w:val="000000"/>
                <w:sz w:val="20"/>
                <w:szCs w:val="20"/>
              </w:rPr>
              <w:t>6,300</w:t>
            </w:r>
          </w:p>
        </w:tc>
        <w:tc>
          <w:tcPr>
            <w:tcW w:w="724" w:type="pct"/>
            <w:tcBorders>
              <w:top w:val="single" w:sz="4" w:space="0" w:color="auto"/>
              <w:left w:val="single" w:sz="4" w:space="0" w:color="auto"/>
              <w:bottom w:val="single" w:sz="4" w:space="0" w:color="auto"/>
              <w:right w:val="single" w:sz="4" w:space="0" w:color="auto"/>
            </w:tcBorders>
          </w:tcPr>
          <w:p w14:paraId="4EB7FE0C" w14:textId="76185B12" w:rsidR="00411BEF" w:rsidRPr="00C36B59" w:rsidRDefault="00411BEF" w:rsidP="00411BEF">
            <w:pPr>
              <w:jc w:val="right"/>
              <w:rPr>
                <w:color w:val="000000" w:themeColor="text1"/>
                <w:sz w:val="20"/>
                <w:szCs w:val="20"/>
              </w:rPr>
            </w:pPr>
            <w:r w:rsidRPr="00C36B59">
              <w:rPr>
                <w:color w:val="000000"/>
                <w:sz w:val="20"/>
                <w:szCs w:val="20"/>
              </w:rPr>
              <w:t>6,300</w:t>
            </w:r>
          </w:p>
        </w:tc>
      </w:tr>
      <w:tr w:rsidR="00411BEF" w:rsidRPr="00C36B59" w14:paraId="3A90C9BE" w14:textId="77777777" w:rsidTr="00645BDF">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BC7590" w14:textId="2AB153A4" w:rsidR="00411BEF" w:rsidRPr="00C36B59" w:rsidRDefault="00411BEF" w:rsidP="00411BEF">
            <w:pPr>
              <w:ind w:right="113"/>
              <w:jc w:val="right"/>
              <w:rPr>
                <w:color w:val="000000" w:themeColor="text1"/>
                <w:sz w:val="20"/>
                <w:szCs w:val="20"/>
              </w:rPr>
            </w:pPr>
            <w:r w:rsidRPr="00C36B59">
              <w:rPr>
                <w:color w:val="000000" w:themeColor="text1"/>
                <w:sz w:val="20"/>
                <w:szCs w:val="20"/>
              </w:rPr>
              <w:t>Total for A</w:t>
            </w:r>
            <w:r w:rsidR="008B65D8">
              <w:rPr>
                <w:color w:val="000000" w:themeColor="text1"/>
                <w:sz w:val="20"/>
                <w:szCs w:val="20"/>
              </w:rPr>
              <w:t>1</w:t>
            </w:r>
          </w:p>
        </w:tc>
        <w:tc>
          <w:tcPr>
            <w:tcW w:w="725" w:type="pct"/>
            <w:tcBorders>
              <w:top w:val="single" w:sz="4" w:space="0" w:color="auto"/>
              <w:left w:val="single" w:sz="4" w:space="0" w:color="auto"/>
              <w:bottom w:val="single" w:sz="4" w:space="0" w:color="auto"/>
              <w:right w:val="single" w:sz="4" w:space="0" w:color="auto"/>
            </w:tcBorders>
          </w:tcPr>
          <w:p w14:paraId="52F6E6C2" w14:textId="1F6AC50A" w:rsidR="00411BEF" w:rsidRPr="00C36B59" w:rsidRDefault="00411BEF" w:rsidP="00411BEF">
            <w:pPr>
              <w:jc w:val="right"/>
              <w:rPr>
                <w:color w:val="000000" w:themeColor="text1"/>
                <w:sz w:val="20"/>
                <w:szCs w:val="20"/>
              </w:rPr>
            </w:pPr>
            <w:r w:rsidRPr="00C36B59">
              <w:rPr>
                <w:color w:val="000000"/>
                <w:sz w:val="20"/>
                <w:szCs w:val="20"/>
              </w:rPr>
              <w:t>96,300</w:t>
            </w:r>
          </w:p>
        </w:tc>
        <w:tc>
          <w:tcPr>
            <w:tcW w:w="724" w:type="pct"/>
            <w:tcBorders>
              <w:top w:val="single" w:sz="4" w:space="0" w:color="auto"/>
              <w:left w:val="single" w:sz="4" w:space="0" w:color="auto"/>
              <w:bottom w:val="single" w:sz="4" w:space="0" w:color="auto"/>
              <w:right w:val="single" w:sz="4" w:space="0" w:color="auto"/>
            </w:tcBorders>
          </w:tcPr>
          <w:p w14:paraId="64FF8B53" w14:textId="5E15E214" w:rsidR="00411BEF" w:rsidRPr="00C36B59" w:rsidRDefault="00411BEF" w:rsidP="00411BEF">
            <w:pPr>
              <w:jc w:val="right"/>
              <w:rPr>
                <w:color w:val="000000" w:themeColor="text1"/>
                <w:sz w:val="20"/>
                <w:szCs w:val="20"/>
              </w:rPr>
            </w:pPr>
            <w:r w:rsidRPr="00C36B59">
              <w:rPr>
                <w:color w:val="000000"/>
                <w:sz w:val="20"/>
                <w:szCs w:val="20"/>
              </w:rPr>
              <w:t>96,300</w:t>
            </w:r>
          </w:p>
        </w:tc>
      </w:tr>
      <w:tr w:rsidR="00411BEF" w:rsidRPr="00C36B59" w14:paraId="70280535"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848A7" w14:textId="0B1908F6" w:rsidR="00411BEF" w:rsidRPr="00C36B59" w:rsidRDefault="00411BEF" w:rsidP="00411BEF">
            <w:pPr>
              <w:jc w:val="left"/>
              <w:rPr>
                <w:b/>
                <w:color w:val="000000" w:themeColor="text1"/>
                <w:sz w:val="20"/>
                <w:szCs w:val="20"/>
              </w:rPr>
            </w:pPr>
            <w:r w:rsidRPr="00C36B59">
              <w:rPr>
                <w:b/>
                <w:color w:val="000000" w:themeColor="text1"/>
                <w:sz w:val="20"/>
                <w:szCs w:val="20"/>
              </w:rPr>
              <w:t>A</w:t>
            </w:r>
            <w:r w:rsidR="00C57E07">
              <w:rPr>
                <w:b/>
                <w:color w:val="000000" w:themeColor="text1"/>
                <w:sz w:val="20"/>
                <w:szCs w:val="20"/>
              </w:rPr>
              <w:t>2</w:t>
            </w:r>
            <w:r w:rsidRPr="00C36B59">
              <w:rPr>
                <w:b/>
                <w:color w:val="000000" w:themeColor="text1"/>
                <w:sz w:val="20"/>
                <w:szCs w:val="20"/>
              </w:rPr>
              <w:t xml:space="preserve">: </w:t>
            </w:r>
            <w:r w:rsidRPr="00C36B59">
              <w:rPr>
                <w:b/>
                <w:sz w:val="20"/>
                <w:szCs w:val="20"/>
              </w:rPr>
              <w:t>Project preparation for Kigali HFC implementation plans (KIPs)</w:t>
            </w:r>
          </w:p>
        </w:tc>
      </w:tr>
      <w:tr w:rsidR="008B65D8" w:rsidRPr="00C36B59" w14:paraId="780C6DE0" w14:textId="77777777" w:rsidTr="00B84356">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4A5CBA97" w14:textId="02B6AA88" w:rsidR="008B65D8" w:rsidRPr="00C36B59" w:rsidRDefault="008B65D8" w:rsidP="00FB5B64">
            <w:pPr>
              <w:jc w:val="left"/>
              <w:rPr>
                <w:color w:val="000000"/>
                <w:sz w:val="20"/>
                <w:szCs w:val="20"/>
              </w:rPr>
            </w:pPr>
            <w:r>
              <w:rPr>
                <w:color w:val="000000"/>
                <w:sz w:val="20"/>
                <w:szCs w:val="20"/>
              </w:rPr>
              <w:t>Malaysia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626F01E7" w14:textId="31160AAC" w:rsidR="008B65D8" w:rsidRPr="00C36B59" w:rsidRDefault="008B65D8" w:rsidP="008B65D8">
            <w:pPr>
              <w:jc w:val="left"/>
              <w:rPr>
                <w:color w:val="000000" w:themeColor="text1"/>
                <w:sz w:val="20"/>
                <w:szCs w:val="20"/>
              </w:rPr>
            </w:pPr>
            <w:r w:rsidRPr="008B65D8">
              <w:rPr>
                <w:color w:val="000000" w:themeColor="text1"/>
                <w:sz w:val="20"/>
                <w:szCs w:val="20"/>
              </w:rPr>
              <w:t>Preparation of a KIP investment project</w:t>
            </w:r>
            <w:r>
              <w:rPr>
                <w:color w:val="000000" w:themeColor="text1"/>
                <w:sz w:val="20"/>
                <w:szCs w:val="20"/>
              </w:rPr>
              <w:t xml:space="preserve"> in </w:t>
            </w:r>
            <w:r w:rsidR="00A77E55">
              <w:rPr>
                <w:color w:val="000000" w:themeColor="text1"/>
                <w:sz w:val="20"/>
                <w:szCs w:val="20"/>
              </w:rPr>
              <w:t xml:space="preserve">the </w:t>
            </w:r>
            <w:r w:rsidR="00163774">
              <w:rPr>
                <w:color w:val="000000" w:themeColor="text1"/>
                <w:sz w:val="20"/>
                <w:szCs w:val="20"/>
              </w:rPr>
              <w:t>firefighting sector</w:t>
            </w:r>
            <w:r w:rsidRPr="008B65D8">
              <w:rPr>
                <w:color w:val="000000" w:themeColor="text1"/>
                <w:sz w:val="20"/>
                <w:szCs w:val="20"/>
              </w:rPr>
              <w:t xml:space="preserve"> </w:t>
            </w:r>
          </w:p>
        </w:tc>
        <w:tc>
          <w:tcPr>
            <w:tcW w:w="725" w:type="pct"/>
            <w:tcBorders>
              <w:top w:val="single" w:sz="4" w:space="0" w:color="auto"/>
              <w:left w:val="single" w:sz="4" w:space="0" w:color="auto"/>
              <w:bottom w:val="single" w:sz="4" w:space="0" w:color="auto"/>
              <w:right w:val="single" w:sz="4" w:space="0" w:color="auto"/>
            </w:tcBorders>
          </w:tcPr>
          <w:p w14:paraId="57A8ECF5" w14:textId="1CFCB4C7" w:rsidR="008B65D8" w:rsidRPr="00C36B59" w:rsidRDefault="008B65D8" w:rsidP="00FB5B64">
            <w:pPr>
              <w:jc w:val="right"/>
              <w:rPr>
                <w:color w:val="000000"/>
                <w:sz w:val="20"/>
                <w:szCs w:val="20"/>
              </w:rPr>
            </w:pPr>
            <w:r>
              <w:rPr>
                <w:color w:val="000000"/>
                <w:sz w:val="20"/>
                <w:szCs w:val="20"/>
              </w:rPr>
              <w:t>150,000</w:t>
            </w:r>
          </w:p>
        </w:tc>
        <w:tc>
          <w:tcPr>
            <w:tcW w:w="724" w:type="pct"/>
            <w:tcBorders>
              <w:top w:val="single" w:sz="4" w:space="0" w:color="auto"/>
              <w:left w:val="single" w:sz="4" w:space="0" w:color="auto"/>
              <w:bottom w:val="single" w:sz="4" w:space="0" w:color="auto"/>
              <w:right w:val="single" w:sz="4" w:space="0" w:color="auto"/>
            </w:tcBorders>
          </w:tcPr>
          <w:p w14:paraId="06975E61" w14:textId="6DD3BAD9" w:rsidR="008B65D8" w:rsidRPr="00C36B59" w:rsidRDefault="008B65D8" w:rsidP="00FB5B64">
            <w:pPr>
              <w:jc w:val="right"/>
              <w:rPr>
                <w:color w:val="000000"/>
                <w:sz w:val="20"/>
                <w:szCs w:val="20"/>
              </w:rPr>
            </w:pPr>
            <w:r>
              <w:rPr>
                <w:color w:val="000000"/>
                <w:sz w:val="20"/>
                <w:szCs w:val="20"/>
              </w:rPr>
              <w:t>150,000</w:t>
            </w:r>
          </w:p>
        </w:tc>
      </w:tr>
      <w:tr w:rsidR="008B65D8" w:rsidRPr="00C36B59" w14:paraId="29671C7B" w14:textId="77777777" w:rsidTr="00B84356">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4AD411D3" w14:textId="77777777" w:rsidR="008B65D8" w:rsidRDefault="008B65D8" w:rsidP="00FB5B64">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44BC95C2" w14:textId="5CD55C35" w:rsidR="008B65D8" w:rsidRPr="00C36B59" w:rsidRDefault="008B65D8" w:rsidP="00FB5B64">
            <w:pPr>
              <w:jc w:val="left"/>
              <w:rPr>
                <w:color w:val="000000"/>
                <w:sz w:val="20"/>
                <w:szCs w:val="20"/>
              </w:rPr>
            </w:pPr>
            <w:r w:rsidRPr="008B65D8">
              <w:rPr>
                <w:color w:val="000000" w:themeColor="text1"/>
                <w:sz w:val="20"/>
                <w:szCs w:val="20"/>
              </w:rPr>
              <w:t xml:space="preserve">Preparation of a KIP investment project in </w:t>
            </w:r>
            <w:r w:rsidR="00793D6E">
              <w:rPr>
                <w:color w:val="000000" w:themeColor="text1"/>
                <w:sz w:val="20"/>
                <w:szCs w:val="20"/>
              </w:rPr>
              <w:t xml:space="preserve">the </w:t>
            </w:r>
            <w:r>
              <w:rPr>
                <w:sz w:val="20"/>
                <w:szCs w:val="20"/>
              </w:rPr>
              <w:t>mobile air</w:t>
            </w:r>
            <w:r>
              <w:rPr>
                <w:sz w:val="20"/>
                <w:szCs w:val="20"/>
              </w:rPr>
              <w:noBreakHyphen/>
              <w:t>conditioning sector</w:t>
            </w:r>
          </w:p>
        </w:tc>
        <w:tc>
          <w:tcPr>
            <w:tcW w:w="725" w:type="pct"/>
            <w:tcBorders>
              <w:top w:val="single" w:sz="4" w:space="0" w:color="auto"/>
              <w:left w:val="single" w:sz="4" w:space="0" w:color="auto"/>
              <w:bottom w:val="single" w:sz="4" w:space="0" w:color="auto"/>
              <w:right w:val="single" w:sz="4" w:space="0" w:color="auto"/>
            </w:tcBorders>
          </w:tcPr>
          <w:p w14:paraId="11C9FF9B" w14:textId="3D78C164" w:rsidR="008B65D8" w:rsidRPr="00C36B59" w:rsidRDefault="008B65D8" w:rsidP="00FB5B64">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0D5FA5C5" w14:textId="5A214623" w:rsidR="008B65D8" w:rsidRPr="00C36B59" w:rsidRDefault="008B65D8" w:rsidP="00FB5B64">
            <w:pPr>
              <w:jc w:val="right"/>
              <w:rPr>
                <w:color w:val="000000"/>
                <w:sz w:val="20"/>
                <w:szCs w:val="20"/>
              </w:rPr>
            </w:pPr>
            <w:r>
              <w:rPr>
                <w:color w:val="000000"/>
                <w:sz w:val="20"/>
                <w:szCs w:val="20"/>
              </w:rPr>
              <w:t>30,000</w:t>
            </w:r>
          </w:p>
        </w:tc>
      </w:tr>
      <w:tr w:rsidR="008B65D8" w:rsidRPr="00C36B59" w14:paraId="15C5D200" w14:textId="77777777" w:rsidTr="00B84356">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22EAA720" w14:textId="77777777" w:rsidR="008B65D8" w:rsidRDefault="008B65D8" w:rsidP="00FB5B64">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1F1A375E" w14:textId="1E0F549C" w:rsidR="008B65D8" w:rsidRPr="00C36B59" w:rsidRDefault="008B65D8" w:rsidP="00FB5B64">
            <w:pPr>
              <w:jc w:val="left"/>
              <w:rPr>
                <w:color w:val="000000"/>
                <w:sz w:val="20"/>
                <w:szCs w:val="20"/>
              </w:rPr>
            </w:pPr>
            <w:r w:rsidRPr="008B65D8">
              <w:rPr>
                <w:color w:val="000000" w:themeColor="text1"/>
                <w:sz w:val="20"/>
                <w:szCs w:val="20"/>
              </w:rPr>
              <w:t>Preparation of a KIP investment project</w:t>
            </w:r>
            <w:r>
              <w:rPr>
                <w:color w:val="000000" w:themeColor="text1"/>
                <w:sz w:val="20"/>
                <w:szCs w:val="20"/>
              </w:rPr>
              <w:t xml:space="preserve"> in the refrigeration</w:t>
            </w:r>
            <w:r w:rsidR="00FF4210">
              <w:rPr>
                <w:color w:val="000000" w:themeColor="text1"/>
                <w:sz w:val="20"/>
                <w:szCs w:val="20"/>
              </w:rPr>
              <w:t xml:space="preserve"> manufacturing </w:t>
            </w:r>
            <w:r>
              <w:rPr>
                <w:color w:val="000000" w:themeColor="text1"/>
                <w:sz w:val="20"/>
                <w:szCs w:val="20"/>
              </w:rPr>
              <w:t>sector</w:t>
            </w:r>
          </w:p>
        </w:tc>
        <w:tc>
          <w:tcPr>
            <w:tcW w:w="725" w:type="pct"/>
            <w:tcBorders>
              <w:top w:val="single" w:sz="4" w:space="0" w:color="auto"/>
              <w:left w:val="single" w:sz="4" w:space="0" w:color="auto"/>
              <w:bottom w:val="single" w:sz="4" w:space="0" w:color="auto"/>
              <w:right w:val="single" w:sz="4" w:space="0" w:color="auto"/>
            </w:tcBorders>
          </w:tcPr>
          <w:p w14:paraId="4BCAC23A" w14:textId="16E9DB67" w:rsidR="008B65D8" w:rsidRPr="00C36B59" w:rsidRDefault="00D060C0" w:rsidP="00FB5B64">
            <w:pPr>
              <w:jc w:val="right"/>
              <w:rPr>
                <w:color w:val="000000"/>
                <w:sz w:val="20"/>
                <w:szCs w:val="20"/>
              </w:rPr>
            </w:pPr>
            <w:r>
              <w:rPr>
                <w:color w:val="000000"/>
                <w:sz w:val="20"/>
                <w:szCs w:val="20"/>
              </w:rPr>
              <w:t>8</w:t>
            </w:r>
            <w:r w:rsidR="008B65D8">
              <w:rPr>
                <w:color w:val="000000"/>
                <w:sz w:val="20"/>
                <w:szCs w:val="20"/>
              </w:rPr>
              <w:t>0,000</w:t>
            </w:r>
          </w:p>
        </w:tc>
        <w:tc>
          <w:tcPr>
            <w:tcW w:w="724" w:type="pct"/>
            <w:tcBorders>
              <w:top w:val="single" w:sz="4" w:space="0" w:color="auto"/>
              <w:left w:val="single" w:sz="4" w:space="0" w:color="auto"/>
              <w:bottom w:val="single" w:sz="4" w:space="0" w:color="auto"/>
              <w:right w:val="single" w:sz="4" w:space="0" w:color="auto"/>
            </w:tcBorders>
          </w:tcPr>
          <w:p w14:paraId="3C8A03F0" w14:textId="2C717C56" w:rsidR="008B65D8" w:rsidRPr="00C36B59" w:rsidRDefault="00D060C0" w:rsidP="00FB5B64">
            <w:pPr>
              <w:jc w:val="right"/>
              <w:rPr>
                <w:color w:val="000000"/>
                <w:sz w:val="20"/>
                <w:szCs w:val="20"/>
              </w:rPr>
            </w:pPr>
            <w:r>
              <w:rPr>
                <w:color w:val="000000"/>
                <w:sz w:val="20"/>
                <w:szCs w:val="20"/>
              </w:rPr>
              <w:t>8</w:t>
            </w:r>
            <w:r w:rsidR="008B65D8">
              <w:rPr>
                <w:color w:val="000000"/>
                <w:sz w:val="20"/>
                <w:szCs w:val="20"/>
              </w:rPr>
              <w:t>0,000</w:t>
            </w:r>
          </w:p>
        </w:tc>
      </w:tr>
      <w:tr w:rsidR="00FB5B64" w:rsidRPr="00C36B59" w14:paraId="13B63BB3" w14:textId="77777777" w:rsidTr="00FB5E60">
        <w:tc>
          <w:tcPr>
            <w:tcW w:w="3551" w:type="pct"/>
            <w:gridSpan w:val="2"/>
            <w:tcBorders>
              <w:top w:val="single" w:sz="4" w:space="0" w:color="auto"/>
              <w:left w:val="single" w:sz="4" w:space="0" w:color="auto"/>
              <w:bottom w:val="single" w:sz="4" w:space="0" w:color="auto"/>
              <w:right w:val="single" w:sz="4" w:space="0" w:color="auto"/>
            </w:tcBorders>
            <w:hideMark/>
          </w:tcPr>
          <w:p w14:paraId="77B0583E" w14:textId="0232CBFC" w:rsidR="00FB5B64" w:rsidRPr="00C36B59" w:rsidRDefault="00FB5B64" w:rsidP="00FB5B64">
            <w:pPr>
              <w:jc w:val="right"/>
              <w:rPr>
                <w:color w:val="000000" w:themeColor="text1"/>
                <w:sz w:val="20"/>
                <w:szCs w:val="20"/>
              </w:rPr>
            </w:pPr>
            <w:r w:rsidRPr="00C36B59">
              <w:rPr>
                <w:color w:val="000000" w:themeColor="text1"/>
                <w:sz w:val="20"/>
                <w:szCs w:val="20"/>
              </w:rPr>
              <w:t>Subtotal for A</w:t>
            </w:r>
            <w:r w:rsidR="008B65D8">
              <w:rPr>
                <w:color w:val="000000" w:themeColor="text1"/>
                <w:sz w:val="20"/>
                <w:szCs w:val="20"/>
              </w:rPr>
              <w:t>2</w:t>
            </w:r>
          </w:p>
        </w:tc>
        <w:tc>
          <w:tcPr>
            <w:tcW w:w="725" w:type="pct"/>
            <w:tcBorders>
              <w:top w:val="single" w:sz="4" w:space="0" w:color="auto"/>
              <w:left w:val="single" w:sz="4" w:space="0" w:color="auto"/>
              <w:bottom w:val="single" w:sz="4" w:space="0" w:color="auto"/>
              <w:right w:val="single" w:sz="4" w:space="0" w:color="auto"/>
            </w:tcBorders>
          </w:tcPr>
          <w:p w14:paraId="43363B28" w14:textId="163F621C" w:rsidR="00FB5B64" w:rsidRPr="00C36B59" w:rsidRDefault="008B65D8" w:rsidP="00FB5B64">
            <w:pPr>
              <w:jc w:val="right"/>
              <w:rPr>
                <w:color w:val="000000"/>
                <w:sz w:val="20"/>
                <w:szCs w:val="20"/>
              </w:rPr>
            </w:pPr>
            <w:r>
              <w:rPr>
                <w:color w:val="000000"/>
                <w:sz w:val="20"/>
                <w:szCs w:val="20"/>
              </w:rPr>
              <w:t>260,000</w:t>
            </w:r>
          </w:p>
        </w:tc>
        <w:tc>
          <w:tcPr>
            <w:tcW w:w="724" w:type="pct"/>
            <w:tcBorders>
              <w:top w:val="single" w:sz="4" w:space="0" w:color="auto"/>
              <w:left w:val="single" w:sz="4" w:space="0" w:color="auto"/>
              <w:bottom w:val="single" w:sz="4" w:space="0" w:color="auto"/>
              <w:right w:val="single" w:sz="4" w:space="0" w:color="auto"/>
            </w:tcBorders>
          </w:tcPr>
          <w:p w14:paraId="12885875" w14:textId="3F472978" w:rsidR="00FB5B64" w:rsidRPr="00C36B59" w:rsidRDefault="008B65D8" w:rsidP="00FB5B64">
            <w:pPr>
              <w:jc w:val="right"/>
              <w:rPr>
                <w:color w:val="000000"/>
                <w:sz w:val="20"/>
                <w:szCs w:val="20"/>
              </w:rPr>
            </w:pPr>
            <w:r>
              <w:rPr>
                <w:color w:val="000000"/>
                <w:sz w:val="20"/>
                <w:szCs w:val="20"/>
              </w:rPr>
              <w:t>260,000</w:t>
            </w:r>
          </w:p>
        </w:tc>
      </w:tr>
      <w:tr w:rsidR="00FB5B64" w:rsidRPr="00C36B59" w14:paraId="369562A0" w14:textId="77777777" w:rsidTr="00FB5E60">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511D0889" w14:textId="1909C365" w:rsidR="00FB5B64" w:rsidRPr="00C36B59" w:rsidRDefault="0078702B" w:rsidP="00FB5B64">
            <w:pPr>
              <w:jc w:val="right"/>
              <w:rPr>
                <w:color w:val="000000" w:themeColor="text1"/>
                <w:sz w:val="20"/>
                <w:szCs w:val="20"/>
              </w:rPr>
            </w:pPr>
            <w:r>
              <w:rPr>
                <w:color w:val="000000" w:themeColor="text1"/>
                <w:sz w:val="20"/>
                <w:szCs w:val="20"/>
              </w:rPr>
              <w:t xml:space="preserve">  </w:t>
            </w:r>
            <w:r w:rsidR="00FB5B64" w:rsidRPr="00C36B59">
              <w:rPr>
                <w:color w:val="000000" w:themeColor="text1"/>
                <w:sz w:val="20"/>
                <w:szCs w:val="20"/>
              </w:rPr>
              <w:t>Agency support costs</w:t>
            </w:r>
          </w:p>
        </w:tc>
        <w:tc>
          <w:tcPr>
            <w:tcW w:w="725" w:type="pct"/>
            <w:tcBorders>
              <w:top w:val="single" w:sz="4" w:space="0" w:color="auto"/>
              <w:left w:val="single" w:sz="4" w:space="0" w:color="auto"/>
              <w:bottom w:val="single" w:sz="4" w:space="0" w:color="auto"/>
              <w:right w:val="single" w:sz="4" w:space="0" w:color="auto"/>
            </w:tcBorders>
          </w:tcPr>
          <w:p w14:paraId="61DD46AF" w14:textId="31AEA91F" w:rsidR="00FB5B64" w:rsidRPr="00C36B59" w:rsidRDefault="008B65D8" w:rsidP="00FB5B64">
            <w:pPr>
              <w:jc w:val="right"/>
              <w:rPr>
                <w:color w:val="000000"/>
                <w:sz w:val="20"/>
                <w:szCs w:val="20"/>
              </w:rPr>
            </w:pPr>
            <w:r>
              <w:rPr>
                <w:color w:val="000000"/>
                <w:sz w:val="20"/>
                <w:szCs w:val="20"/>
              </w:rPr>
              <w:t>18,200</w:t>
            </w:r>
          </w:p>
        </w:tc>
        <w:tc>
          <w:tcPr>
            <w:tcW w:w="724" w:type="pct"/>
            <w:tcBorders>
              <w:top w:val="single" w:sz="4" w:space="0" w:color="auto"/>
              <w:left w:val="single" w:sz="4" w:space="0" w:color="auto"/>
              <w:bottom w:val="single" w:sz="4" w:space="0" w:color="auto"/>
              <w:right w:val="single" w:sz="4" w:space="0" w:color="auto"/>
            </w:tcBorders>
          </w:tcPr>
          <w:p w14:paraId="00ED9C64" w14:textId="1A54EC02" w:rsidR="00FB5B64" w:rsidRPr="00C36B59" w:rsidRDefault="008B65D8" w:rsidP="00FB5B64">
            <w:pPr>
              <w:jc w:val="right"/>
              <w:rPr>
                <w:color w:val="000000"/>
                <w:sz w:val="20"/>
                <w:szCs w:val="20"/>
              </w:rPr>
            </w:pPr>
            <w:r>
              <w:rPr>
                <w:color w:val="000000"/>
                <w:sz w:val="20"/>
                <w:szCs w:val="20"/>
              </w:rPr>
              <w:t>18,200</w:t>
            </w:r>
          </w:p>
        </w:tc>
      </w:tr>
      <w:tr w:rsidR="00FB5B64" w:rsidRPr="00C36B59" w14:paraId="3C35FBBA" w14:textId="77777777" w:rsidTr="00FB5E60">
        <w:tc>
          <w:tcPr>
            <w:tcW w:w="3551" w:type="pct"/>
            <w:gridSpan w:val="2"/>
            <w:tcBorders>
              <w:top w:val="single" w:sz="4" w:space="0" w:color="auto"/>
              <w:left w:val="single" w:sz="4" w:space="0" w:color="auto"/>
              <w:bottom w:val="single" w:sz="4" w:space="0" w:color="auto"/>
              <w:right w:val="single" w:sz="4" w:space="0" w:color="auto"/>
            </w:tcBorders>
            <w:hideMark/>
          </w:tcPr>
          <w:p w14:paraId="1BF553BE" w14:textId="1C3CF861" w:rsidR="00FB5B64" w:rsidRPr="00C36B59" w:rsidRDefault="0078702B" w:rsidP="00FB5B64">
            <w:pPr>
              <w:jc w:val="right"/>
              <w:rPr>
                <w:color w:val="000000" w:themeColor="text1"/>
                <w:sz w:val="20"/>
                <w:szCs w:val="20"/>
              </w:rPr>
            </w:pPr>
            <w:r>
              <w:rPr>
                <w:color w:val="000000" w:themeColor="text1"/>
                <w:sz w:val="20"/>
                <w:szCs w:val="20"/>
              </w:rPr>
              <w:t xml:space="preserve"> </w:t>
            </w:r>
            <w:r w:rsidR="00FB5B64" w:rsidRPr="00C36B59">
              <w:rPr>
                <w:color w:val="000000" w:themeColor="text1"/>
                <w:sz w:val="20"/>
                <w:szCs w:val="20"/>
              </w:rPr>
              <w:t>Total for A</w:t>
            </w:r>
            <w:r w:rsidR="008B65D8">
              <w:rPr>
                <w:color w:val="000000" w:themeColor="text1"/>
                <w:sz w:val="20"/>
                <w:szCs w:val="20"/>
              </w:rPr>
              <w:t>2</w:t>
            </w:r>
          </w:p>
        </w:tc>
        <w:tc>
          <w:tcPr>
            <w:tcW w:w="725" w:type="pct"/>
            <w:tcBorders>
              <w:top w:val="single" w:sz="4" w:space="0" w:color="auto"/>
              <w:left w:val="single" w:sz="4" w:space="0" w:color="auto"/>
              <w:bottom w:val="single" w:sz="4" w:space="0" w:color="auto"/>
              <w:right w:val="single" w:sz="4" w:space="0" w:color="auto"/>
            </w:tcBorders>
          </w:tcPr>
          <w:p w14:paraId="2D9A6722" w14:textId="31EB8E64" w:rsidR="00FB5B64" w:rsidRPr="00C36B59" w:rsidRDefault="008B65D8" w:rsidP="00FB5B64">
            <w:pPr>
              <w:jc w:val="right"/>
              <w:rPr>
                <w:color w:val="000000"/>
                <w:sz w:val="20"/>
                <w:szCs w:val="20"/>
              </w:rPr>
            </w:pPr>
            <w:r>
              <w:rPr>
                <w:color w:val="000000"/>
                <w:sz w:val="20"/>
                <w:szCs w:val="20"/>
              </w:rPr>
              <w:t>278,200</w:t>
            </w:r>
          </w:p>
        </w:tc>
        <w:tc>
          <w:tcPr>
            <w:tcW w:w="724" w:type="pct"/>
            <w:tcBorders>
              <w:top w:val="single" w:sz="4" w:space="0" w:color="auto"/>
              <w:left w:val="single" w:sz="4" w:space="0" w:color="auto"/>
              <w:bottom w:val="single" w:sz="4" w:space="0" w:color="auto"/>
              <w:right w:val="single" w:sz="4" w:space="0" w:color="auto"/>
            </w:tcBorders>
          </w:tcPr>
          <w:p w14:paraId="1773454B" w14:textId="276CDBEC" w:rsidR="00FB5B64" w:rsidRPr="00C36B59" w:rsidRDefault="008B65D8" w:rsidP="00FB5B64">
            <w:pPr>
              <w:jc w:val="right"/>
              <w:rPr>
                <w:color w:val="000000"/>
                <w:sz w:val="20"/>
                <w:szCs w:val="20"/>
              </w:rPr>
            </w:pPr>
            <w:r>
              <w:rPr>
                <w:color w:val="000000"/>
                <w:sz w:val="20"/>
                <w:szCs w:val="20"/>
              </w:rPr>
              <w:t>278,200</w:t>
            </w:r>
          </w:p>
        </w:tc>
      </w:tr>
      <w:tr w:rsidR="00411BEF" w:rsidRPr="00C36B59" w14:paraId="5C7CB828" w14:textId="77777777" w:rsidTr="00FB5E60">
        <w:tc>
          <w:tcPr>
            <w:tcW w:w="3551" w:type="pct"/>
            <w:gridSpan w:val="2"/>
            <w:tcBorders>
              <w:top w:val="single" w:sz="4" w:space="0" w:color="auto"/>
              <w:left w:val="single" w:sz="4" w:space="0" w:color="auto"/>
              <w:bottom w:val="single" w:sz="4" w:space="0" w:color="auto"/>
              <w:right w:val="single" w:sz="4" w:space="0" w:color="auto"/>
            </w:tcBorders>
            <w:hideMark/>
          </w:tcPr>
          <w:p w14:paraId="7E06F239" w14:textId="3D9AAF03" w:rsidR="00411BEF" w:rsidRPr="00C36B59" w:rsidRDefault="00577446" w:rsidP="00411BEF">
            <w:pPr>
              <w:jc w:val="right"/>
              <w:rPr>
                <w:color w:val="000000" w:themeColor="text1"/>
                <w:sz w:val="20"/>
                <w:szCs w:val="20"/>
              </w:rPr>
            </w:pPr>
            <w:r>
              <w:rPr>
                <w:color w:val="000000" w:themeColor="text1"/>
                <w:sz w:val="20"/>
                <w:szCs w:val="20"/>
              </w:rPr>
              <w:t>T</w:t>
            </w:r>
            <w:r w:rsidR="00411BEF" w:rsidRPr="00C36B59">
              <w:rPr>
                <w:color w:val="000000" w:themeColor="text1"/>
                <w:sz w:val="20"/>
                <w:szCs w:val="20"/>
              </w:rPr>
              <w:t xml:space="preserve">otal </w:t>
            </w:r>
            <w:r>
              <w:rPr>
                <w:color w:val="000000" w:themeColor="text1"/>
                <w:sz w:val="20"/>
                <w:szCs w:val="20"/>
              </w:rPr>
              <w:t xml:space="preserve">for </w:t>
            </w:r>
            <w:r w:rsidR="00411BEF" w:rsidRPr="00C36B59">
              <w:rPr>
                <w:color w:val="000000" w:themeColor="text1"/>
                <w:sz w:val="20"/>
                <w:szCs w:val="20"/>
              </w:rPr>
              <w:t>A1, A2</w:t>
            </w:r>
          </w:p>
        </w:tc>
        <w:tc>
          <w:tcPr>
            <w:tcW w:w="725" w:type="pct"/>
            <w:tcBorders>
              <w:top w:val="single" w:sz="4" w:space="0" w:color="auto"/>
              <w:left w:val="single" w:sz="4" w:space="0" w:color="auto"/>
              <w:bottom w:val="single" w:sz="4" w:space="0" w:color="auto"/>
              <w:right w:val="single" w:sz="4" w:space="0" w:color="auto"/>
            </w:tcBorders>
          </w:tcPr>
          <w:p w14:paraId="6B8764DF" w14:textId="7567EC33" w:rsidR="00411BEF" w:rsidRPr="00C36B59" w:rsidRDefault="00577446" w:rsidP="00411BEF">
            <w:pPr>
              <w:jc w:val="right"/>
              <w:rPr>
                <w:color w:val="000000"/>
                <w:sz w:val="20"/>
                <w:szCs w:val="20"/>
              </w:rPr>
            </w:pPr>
            <w:r>
              <w:rPr>
                <w:color w:val="000000"/>
                <w:sz w:val="20"/>
                <w:szCs w:val="20"/>
              </w:rPr>
              <w:t>350</w:t>
            </w:r>
            <w:r w:rsidR="008B65D8">
              <w:rPr>
                <w:color w:val="000000"/>
                <w:sz w:val="20"/>
                <w:szCs w:val="20"/>
              </w:rPr>
              <w:t>,</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4435BC11" w14:textId="62E2493D" w:rsidR="00411BEF" w:rsidRPr="00C36B59" w:rsidRDefault="00577446" w:rsidP="00411BEF">
            <w:pPr>
              <w:jc w:val="right"/>
              <w:rPr>
                <w:color w:val="000000"/>
                <w:sz w:val="20"/>
                <w:szCs w:val="20"/>
              </w:rPr>
            </w:pPr>
            <w:r>
              <w:rPr>
                <w:color w:val="000000"/>
                <w:sz w:val="20"/>
                <w:szCs w:val="20"/>
              </w:rPr>
              <w:t>350</w:t>
            </w:r>
            <w:r w:rsidR="008B65D8">
              <w:rPr>
                <w:color w:val="000000"/>
                <w:sz w:val="20"/>
                <w:szCs w:val="20"/>
              </w:rPr>
              <w:t>,</w:t>
            </w:r>
            <w:r>
              <w:rPr>
                <w:color w:val="000000"/>
                <w:sz w:val="20"/>
                <w:szCs w:val="20"/>
              </w:rPr>
              <w:t>000</w:t>
            </w:r>
          </w:p>
        </w:tc>
      </w:tr>
      <w:tr w:rsidR="00577446" w:rsidRPr="00C36B59" w14:paraId="51372B5D" w14:textId="77777777" w:rsidTr="00FB5E60">
        <w:tc>
          <w:tcPr>
            <w:tcW w:w="3551" w:type="pct"/>
            <w:gridSpan w:val="2"/>
            <w:tcBorders>
              <w:top w:val="single" w:sz="4" w:space="0" w:color="auto"/>
              <w:left w:val="single" w:sz="4" w:space="0" w:color="auto"/>
              <w:bottom w:val="single" w:sz="4" w:space="0" w:color="auto"/>
              <w:right w:val="single" w:sz="4" w:space="0" w:color="auto"/>
            </w:tcBorders>
          </w:tcPr>
          <w:p w14:paraId="35C154B8" w14:textId="5809173B" w:rsidR="00577446" w:rsidRPr="00C36B59" w:rsidRDefault="00577446" w:rsidP="00411BEF">
            <w:pPr>
              <w:jc w:val="right"/>
              <w:rPr>
                <w:color w:val="000000" w:themeColor="text1"/>
                <w:sz w:val="20"/>
                <w:szCs w:val="20"/>
              </w:rPr>
            </w:pPr>
            <w:r>
              <w:rPr>
                <w:color w:val="000000" w:themeColor="text1"/>
                <w:sz w:val="20"/>
                <w:szCs w:val="20"/>
              </w:rPr>
              <w:t>Agency support costs for A1, A2</w:t>
            </w:r>
          </w:p>
        </w:tc>
        <w:tc>
          <w:tcPr>
            <w:tcW w:w="725" w:type="pct"/>
            <w:tcBorders>
              <w:top w:val="single" w:sz="4" w:space="0" w:color="auto"/>
              <w:left w:val="single" w:sz="4" w:space="0" w:color="auto"/>
              <w:bottom w:val="single" w:sz="4" w:space="0" w:color="auto"/>
              <w:right w:val="single" w:sz="4" w:space="0" w:color="auto"/>
            </w:tcBorders>
          </w:tcPr>
          <w:p w14:paraId="54DBE18C" w14:textId="3940D477" w:rsidR="00577446" w:rsidRDefault="00577446" w:rsidP="00411BEF">
            <w:pPr>
              <w:jc w:val="right"/>
              <w:rPr>
                <w:color w:val="000000"/>
                <w:sz w:val="20"/>
                <w:szCs w:val="20"/>
              </w:rPr>
            </w:pPr>
            <w:r>
              <w:rPr>
                <w:color w:val="000000"/>
                <w:sz w:val="20"/>
                <w:szCs w:val="20"/>
              </w:rPr>
              <w:t>24,500</w:t>
            </w:r>
          </w:p>
        </w:tc>
        <w:tc>
          <w:tcPr>
            <w:tcW w:w="724" w:type="pct"/>
            <w:tcBorders>
              <w:top w:val="single" w:sz="4" w:space="0" w:color="auto"/>
              <w:left w:val="single" w:sz="4" w:space="0" w:color="auto"/>
              <w:bottom w:val="single" w:sz="4" w:space="0" w:color="auto"/>
              <w:right w:val="single" w:sz="4" w:space="0" w:color="auto"/>
            </w:tcBorders>
          </w:tcPr>
          <w:p w14:paraId="1268955F" w14:textId="5F531F08" w:rsidR="00577446" w:rsidRDefault="00577446" w:rsidP="00411BEF">
            <w:pPr>
              <w:jc w:val="right"/>
              <w:rPr>
                <w:color w:val="000000"/>
                <w:sz w:val="20"/>
                <w:szCs w:val="20"/>
              </w:rPr>
            </w:pPr>
            <w:r>
              <w:rPr>
                <w:color w:val="000000"/>
                <w:sz w:val="20"/>
                <w:szCs w:val="20"/>
              </w:rPr>
              <w:t>24,500</w:t>
            </w:r>
          </w:p>
        </w:tc>
      </w:tr>
      <w:tr w:rsidR="00577446" w:rsidRPr="00C36B59" w14:paraId="5A463A33" w14:textId="77777777" w:rsidTr="00FB5E60">
        <w:tc>
          <w:tcPr>
            <w:tcW w:w="3551" w:type="pct"/>
            <w:gridSpan w:val="2"/>
            <w:tcBorders>
              <w:top w:val="single" w:sz="4" w:space="0" w:color="auto"/>
              <w:left w:val="single" w:sz="4" w:space="0" w:color="auto"/>
              <w:bottom w:val="single" w:sz="4" w:space="0" w:color="auto"/>
              <w:right w:val="single" w:sz="4" w:space="0" w:color="auto"/>
            </w:tcBorders>
          </w:tcPr>
          <w:p w14:paraId="454EE048" w14:textId="2F165C68" w:rsidR="00577446" w:rsidRPr="00C36B59" w:rsidRDefault="00577446" w:rsidP="00411BEF">
            <w:pPr>
              <w:jc w:val="right"/>
              <w:rPr>
                <w:color w:val="000000" w:themeColor="text1"/>
                <w:sz w:val="20"/>
                <w:szCs w:val="20"/>
              </w:rPr>
            </w:pPr>
            <w:r w:rsidRPr="00577446">
              <w:rPr>
                <w:color w:val="000000" w:themeColor="text1"/>
                <w:sz w:val="20"/>
                <w:szCs w:val="20"/>
              </w:rPr>
              <w:t xml:space="preserve">Grand total </w:t>
            </w:r>
          </w:p>
        </w:tc>
        <w:tc>
          <w:tcPr>
            <w:tcW w:w="725" w:type="pct"/>
            <w:tcBorders>
              <w:top w:val="single" w:sz="4" w:space="0" w:color="auto"/>
              <w:left w:val="single" w:sz="4" w:space="0" w:color="auto"/>
              <w:bottom w:val="single" w:sz="4" w:space="0" w:color="auto"/>
              <w:right w:val="single" w:sz="4" w:space="0" w:color="auto"/>
            </w:tcBorders>
          </w:tcPr>
          <w:p w14:paraId="7DFEF2D5" w14:textId="1E269762" w:rsidR="00577446" w:rsidRDefault="00577446" w:rsidP="00411BEF">
            <w:pPr>
              <w:jc w:val="right"/>
              <w:rPr>
                <w:color w:val="000000"/>
                <w:sz w:val="20"/>
                <w:szCs w:val="20"/>
              </w:rPr>
            </w:pPr>
            <w:r>
              <w:rPr>
                <w:color w:val="000000"/>
                <w:sz w:val="20"/>
                <w:szCs w:val="20"/>
              </w:rPr>
              <w:t>374,500</w:t>
            </w:r>
          </w:p>
        </w:tc>
        <w:tc>
          <w:tcPr>
            <w:tcW w:w="724" w:type="pct"/>
            <w:tcBorders>
              <w:top w:val="single" w:sz="4" w:space="0" w:color="auto"/>
              <w:left w:val="single" w:sz="4" w:space="0" w:color="auto"/>
              <w:bottom w:val="single" w:sz="4" w:space="0" w:color="auto"/>
              <w:right w:val="single" w:sz="4" w:space="0" w:color="auto"/>
            </w:tcBorders>
          </w:tcPr>
          <w:p w14:paraId="38B6DCED" w14:textId="4BA19B5D" w:rsidR="00577446" w:rsidRDefault="00577446" w:rsidP="00411BEF">
            <w:pPr>
              <w:jc w:val="right"/>
              <w:rPr>
                <w:color w:val="000000"/>
                <w:sz w:val="20"/>
                <w:szCs w:val="20"/>
              </w:rPr>
            </w:pPr>
            <w:r>
              <w:rPr>
                <w:color w:val="000000"/>
                <w:sz w:val="20"/>
                <w:szCs w:val="20"/>
              </w:rPr>
              <w:t>374,500</w:t>
            </w:r>
          </w:p>
        </w:tc>
      </w:tr>
    </w:tbl>
    <w:p w14:paraId="0FC63C39" w14:textId="423B2EDC" w:rsidR="00714EEB" w:rsidRDefault="00714EEB" w:rsidP="00714EEB"/>
    <w:p w14:paraId="43012109" w14:textId="77777777" w:rsidR="00714EEB" w:rsidRDefault="00714EEB" w:rsidP="00714EEB">
      <w:pPr>
        <w:keepNext/>
        <w:spacing w:after="240"/>
        <w:rPr>
          <w:b/>
          <w:color w:val="000000" w:themeColor="text1"/>
        </w:rPr>
      </w:pPr>
      <w:r>
        <w:rPr>
          <w:b/>
          <w:color w:val="000000" w:themeColor="text1"/>
        </w:rPr>
        <w:t>SECTION A: ACTIVITIES RECOMMENDED FOR BLANKET APPROVAL</w:t>
      </w:r>
    </w:p>
    <w:p w14:paraId="673AA3CA" w14:textId="35B8947D" w:rsidR="006C69A4" w:rsidRDefault="00714EEB" w:rsidP="006C69A4">
      <w:pPr>
        <w:keepNext/>
        <w:keepLines/>
        <w:spacing w:after="240"/>
        <w:rPr>
          <w:b/>
        </w:rPr>
      </w:pPr>
      <w:r>
        <w:rPr>
          <w:b/>
          <w:color w:val="000000" w:themeColor="text1"/>
        </w:rPr>
        <w:t xml:space="preserve">A1: </w:t>
      </w:r>
      <w:r w:rsidR="006C69A4">
        <w:rPr>
          <w:b/>
        </w:rPr>
        <w:t>Project preparation for HCFC phase-out management plans</w:t>
      </w:r>
    </w:p>
    <w:p w14:paraId="46D2B27F" w14:textId="0240CD30" w:rsidR="00714EEB" w:rsidRDefault="00714EEB" w:rsidP="00714EEB">
      <w:pPr>
        <w:keepNext/>
        <w:keepLines/>
        <w:spacing w:after="240"/>
        <w:rPr>
          <w:b/>
        </w:rPr>
      </w:pPr>
      <w:r>
        <w:rPr>
          <w:b/>
        </w:rPr>
        <w:t>Project description</w:t>
      </w:r>
    </w:p>
    <w:p w14:paraId="1C1689E1" w14:textId="352D602D" w:rsidR="00714EEB" w:rsidRDefault="00531107" w:rsidP="00714EEB">
      <w:pPr>
        <w:pStyle w:val="Heading1"/>
        <w:numPr>
          <w:ilvl w:val="0"/>
          <w:numId w:val="23"/>
        </w:numPr>
      </w:pPr>
      <w:bookmarkStart w:id="0" w:name="_Hlk117154536"/>
      <w:r>
        <w:t xml:space="preserve">The </w:t>
      </w:r>
      <w:r w:rsidR="008B65D8">
        <w:t xml:space="preserve">World Bank </w:t>
      </w:r>
      <w:r w:rsidR="00714EEB">
        <w:t xml:space="preserve">submitted a request for the preparation of stage III of the HPMP for </w:t>
      </w:r>
      <w:r w:rsidR="00AA1382">
        <w:t>Viet Nam</w:t>
      </w:r>
      <w:r w:rsidR="00714EEB">
        <w:t xml:space="preserve"> as the designated implementing agency, as shown in section </w:t>
      </w:r>
      <w:r w:rsidR="00CF36F3">
        <w:t>A1</w:t>
      </w:r>
      <w:r w:rsidR="00714EEB">
        <w:t xml:space="preserve"> of </w:t>
      </w:r>
      <w:r w:rsidR="00577446">
        <w:t xml:space="preserve">table </w:t>
      </w:r>
      <w:r w:rsidR="00714EEB">
        <w:t xml:space="preserve">1. </w:t>
      </w:r>
      <w:r>
        <w:t>The World Bank</w:t>
      </w:r>
      <w:r w:rsidR="00714EEB">
        <w:t xml:space="preserve"> provided descriptions of the activities to support the request for project preparation for stage III of the HPMP, which included: justification for the requested project preparation funding; a progress report on the implementation of stage II of the HPMP; the list of activities to be undertaken during project preparation, and the corresponding budgets. </w:t>
      </w:r>
    </w:p>
    <w:bookmarkEnd w:id="0"/>
    <w:p w14:paraId="27B44B1D" w14:textId="77777777" w:rsidR="00714EEB" w:rsidRDefault="00714EEB" w:rsidP="00714EEB">
      <w:pPr>
        <w:pStyle w:val="Heading1"/>
        <w:numPr>
          <w:ilvl w:val="0"/>
          <w:numId w:val="0"/>
        </w:numPr>
        <w:tabs>
          <w:tab w:val="left" w:pos="720"/>
        </w:tabs>
      </w:pPr>
      <w:r>
        <w:rPr>
          <w:b/>
        </w:rPr>
        <w:t>Secretariat’s comments</w:t>
      </w:r>
    </w:p>
    <w:p w14:paraId="4F30F6BC" w14:textId="64B3DE06" w:rsidR="00C17275" w:rsidRPr="00DC1BA1" w:rsidRDefault="00C17275" w:rsidP="0077739D">
      <w:pPr>
        <w:pStyle w:val="Heading1"/>
        <w:widowControl w:val="0"/>
        <w:numPr>
          <w:ilvl w:val="0"/>
          <w:numId w:val="23"/>
        </w:numPr>
      </w:pPr>
      <w:r w:rsidRPr="00DC1BA1">
        <w:t>In reviewing this request, the Secretariat took into account the guidelines for funding the preparation of HPMPs for Article 5 countries contained in decision 71/42;</w:t>
      </w:r>
      <w:r w:rsidRPr="00DC1BA1">
        <w:rPr>
          <w:rStyle w:val="FootnoteReference"/>
        </w:rPr>
        <w:footnoteReference w:id="2"/>
      </w:r>
      <w:r w:rsidRPr="00DC1BA1">
        <w:t xml:space="preserve"> the progress on stage II of the HPMP </w:t>
      </w:r>
      <w:r w:rsidR="00F262B6">
        <w:t>including</w:t>
      </w:r>
      <w:r w:rsidRPr="00DC1BA1">
        <w:t xml:space="preserve"> the status of implementation of the tranches as at the preparation of the present document; and decision 84/46(e).</w:t>
      </w:r>
      <w:r w:rsidRPr="00DC1BA1">
        <w:rPr>
          <w:vertAlign w:val="superscript"/>
        </w:rPr>
        <w:footnoteReference w:id="3"/>
      </w:r>
      <w:r w:rsidRPr="00DC1BA1">
        <w:t xml:space="preserve"> The Secretariat noted that the funding requested is in line with decision</w:t>
      </w:r>
      <w:r w:rsidR="00F262B6">
        <w:t> </w:t>
      </w:r>
      <w:r w:rsidRPr="00DC1BA1">
        <w:t>71/42.</w:t>
      </w:r>
    </w:p>
    <w:p w14:paraId="3C757D7A" w14:textId="06DA2AA1" w:rsidR="00C02D7E" w:rsidRPr="0026172D" w:rsidRDefault="00C02D7E" w:rsidP="0077739D">
      <w:pPr>
        <w:pStyle w:val="Heading1"/>
        <w:numPr>
          <w:ilvl w:val="0"/>
          <w:numId w:val="23"/>
        </w:numPr>
      </w:pPr>
      <w:r>
        <w:lastRenderedPageBreak/>
        <w:t xml:space="preserve">The Secretariat </w:t>
      </w:r>
      <w:r w:rsidR="00CA3BD7">
        <w:t>observed</w:t>
      </w:r>
      <w:r>
        <w:t xml:space="preserve"> that </w:t>
      </w:r>
      <w:r w:rsidR="00CF36F3">
        <w:t>stage II of the HPMP had been revised at the 90</w:t>
      </w:r>
      <w:r w:rsidR="00CF36F3" w:rsidRPr="00CF36F3">
        <w:rPr>
          <w:vertAlign w:val="superscript"/>
        </w:rPr>
        <w:t>th</w:t>
      </w:r>
      <w:r w:rsidR="00CF36F3">
        <w:t xml:space="preserve"> meeting </w:t>
      </w:r>
      <w:r w:rsidR="00D060C0">
        <w:t xml:space="preserve">including an extension of the date of completion of the project to 31 December 2023; </w:t>
      </w:r>
      <w:r w:rsidR="00CF36F3">
        <w:t xml:space="preserve">that </w:t>
      </w:r>
      <w:r w:rsidR="00F262B6">
        <w:t xml:space="preserve">the last tranche of stage II </w:t>
      </w:r>
      <w:r w:rsidR="003F2868">
        <w:t xml:space="preserve">with a revised agreement </w:t>
      </w:r>
      <w:r w:rsidR="00F262B6">
        <w:t xml:space="preserve">has been submitted </w:t>
      </w:r>
      <w:r w:rsidR="003F2868">
        <w:t>to the present meeting in line with decision 90/22</w:t>
      </w:r>
      <w:r w:rsidR="00260482">
        <w:t>;</w:t>
      </w:r>
      <w:r w:rsidR="00260482">
        <w:rPr>
          <w:rStyle w:val="FootnoteReference"/>
        </w:rPr>
        <w:footnoteReference w:id="4"/>
      </w:r>
      <w:r w:rsidR="00307951">
        <w:t xml:space="preserve"> and</w:t>
      </w:r>
      <w:r w:rsidR="00CF36F3">
        <w:t xml:space="preserve"> </w:t>
      </w:r>
      <w:r w:rsidR="00CA3BD7">
        <w:t xml:space="preserve">noted that the request is in </w:t>
      </w:r>
      <w:r w:rsidR="00260482">
        <w:t>accordance</w:t>
      </w:r>
      <w:r w:rsidR="00CA3BD7">
        <w:t xml:space="preserve"> with </w:t>
      </w:r>
      <w:r w:rsidR="00F262B6">
        <w:t>d</w:t>
      </w:r>
      <w:r w:rsidR="00CA3BD7">
        <w:t xml:space="preserve">ecision 82/45 that requests for stage III </w:t>
      </w:r>
      <w:r w:rsidR="00A77E55">
        <w:t xml:space="preserve">of the HPMP </w:t>
      </w:r>
      <w:r w:rsidR="00CA3BD7">
        <w:t>could be submitted two years before the end date of stage</w:t>
      </w:r>
      <w:r w:rsidR="00F262B6">
        <w:t> </w:t>
      </w:r>
      <w:r w:rsidR="00CA3BD7">
        <w:t>II of the HPMP</w:t>
      </w:r>
      <w:r w:rsidR="00793D6E">
        <w:t>.</w:t>
      </w:r>
      <w:r w:rsidRPr="0026172D">
        <w:t xml:space="preserve"> </w:t>
      </w:r>
    </w:p>
    <w:p w14:paraId="3AAE81CE" w14:textId="5DA299E7" w:rsidR="00714EEB" w:rsidRDefault="00AA1382" w:rsidP="00714EEB">
      <w:pPr>
        <w:pStyle w:val="Heading1"/>
        <w:widowControl w:val="0"/>
        <w:numPr>
          <w:ilvl w:val="0"/>
          <w:numId w:val="23"/>
        </w:numPr>
      </w:pPr>
      <w:r>
        <w:t>The World Bank</w:t>
      </w:r>
      <w:r w:rsidR="00714EEB">
        <w:t xml:space="preserve"> confirmed that the request for project preparation for stage III of the HPMP for </w:t>
      </w:r>
      <w:r>
        <w:t>Viet Nam</w:t>
      </w:r>
      <w:r w:rsidR="0049081C">
        <w:t xml:space="preserve"> </w:t>
      </w:r>
      <w:r w:rsidR="00714EEB">
        <w:t>will phase out 100 per cent of HCFC consumption by 1 January 2030.</w:t>
      </w:r>
    </w:p>
    <w:p w14:paraId="53B69D77" w14:textId="77777777" w:rsidR="00714EEB" w:rsidRDefault="00714EEB" w:rsidP="00714EEB">
      <w:pPr>
        <w:pStyle w:val="Heading1"/>
        <w:numPr>
          <w:ilvl w:val="0"/>
          <w:numId w:val="0"/>
        </w:numPr>
        <w:tabs>
          <w:tab w:val="left" w:pos="720"/>
        </w:tabs>
        <w:rPr>
          <w:b/>
        </w:rPr>
      </w:pPr>
      <w:r>
        <w:rPr>
          <w:b/>
        </w:rPr>
        <w:t>Secretariat’s recommendations</w:t>
      </w:r>
    </w:p>
    <w:p w14:paraId="1FC3D212" w14:textId="33425874" w:rsidR="00714EEB" w:rsidRDefault="00714EEB" w:rsidP="00714EEB">
      <w:pPr>
        <w:pStyle w:val="Heading1"/>
        <w:numPr>
          <w:ilvl w:val="0"/>
          <w:numId w:val="23"/>
        </w:numPr>
      </w:pPr>
      <w:r>
        <w:t xml:space="preserve">The Secretariat recommends blanket approval of project preparation for stage III of the HCFC phase-out management plan for </w:t>
      </w:r>
      <w:r w:rsidR="00AA1382">
        <w:t>Viet Nam</w:t>
      </w:r>
      <w:r>
        <w:t>, at the level of funding shown in section A</w:t>
      </w:r>
      <w:r w:rsidR="00AA1382">
        <w:t>1</w:t>
      </w:r>
      <w:r>
        <w:t xml:space="preserve"> of </w:t>
      </w:r>
      <w:r w:rsidR="00577446">
        <w:t>table </w:t>
      </w:r>
      <w:r>
        <w:t>1.</w:t>
      </w:r>
    </w:p>
    <w:p w14:paraId="365ECF56" w14:textId="05046FA4" w:rsidR="00714EEB" w:rsidRDefault="00714EEB" w:rsidP="00714EEB">
      <w:pPr>
        <w:keepNext/>
        <w:keepLines/>
        <w:spacing w:after="240"/>
      </w:pPr>
      <w:r>
        <w:rPr>
          <w:b/>
        </w:rPr>
        <w:t>A</w:t>
      </w:r>
      <w:r w:rsidR="00AD59D0">
        <w:rPr>
          <w:b/>
        </w:rPr>
        <w:t>2</w:t>
      </w:r>
      <w:r>
        <w:rPr>
          <w:b/>
          <w:color w:val="000000" w:themeColor="text1"/>
        </w:rPr>
        <w:t>: Project preparation</w:t>
      </w:r>
      <w:r>
        <w:rPr>
          <w:b/>
        </w:rPr>
        <w:t xml:space="preserve"> for Kigali HFC implementation plans (KIP)</w:t>
      </w:r>
    </w:p>
    <w:p w14:paraId="6E44E510" w14:textId="77777777" w:rsidR="00714EEB" w:rsidRDefault="00714EEB" w:rsidP="00714EEB">
      <w:pPr>
        <w:keepNext/>
        <w:keepLines/>
        <w:widowControl w:val="0"/>
        <w:spacing w:after="240"/>
        <w:rPr>
          <w:b/>
        </w:rPr>
      </w:pPr>
      <w:r>
        <w:rPr>
          <w:b/>
        </w:rPr>
        <w:t>Project description</w:t>
      </w:r>
    </w:p>
    <w:p w14:paraId="64149A4F" w14:textId="3C6F5895" w:rsidR="00714EEB" w:rsidRPr="00496480" w:rsidRDefault="00496480" w:rsidP="00496480">
      <w:pPr>
        <w:pStyle w:val="Heading1"/>
        <w:numPr>
          <w:ilvl w:val="0"/>
          <w:numId w:val="23"/>
        </w:numPr>
        <w:rPr>
          <w:snapToGrid w:val="0"/>
        </w:rPr>
      </w:pPr>
      <w:r>
        <w:rPr>
          <w:snapToGrid w:val="0"/>
        </w:rPr>
        <w:t>World Bank</w:t>
      </w:r>
      <w:r w:rsidR="00714EEB">
        <w:rPr>
          <w:snapToGrid w:val="0"/>
        </w:rPr>
        <w:t xml:space="preserve"> submitted </w:t>
      </w:r>
      <w:r>
        <w:t xml:space="preserve">three requests for the preparation of KIP investment projects, in </w:t>
      </w:r>
      <w:r w:rsidR="00A77E55">
        <w:t xml:space="preserve">the </w:t>
      </w:r>
      <w:r w:rsidR="00541C18">
        <w:t>firefighting sector</w:t>
      </w:r>
      <w:r>
        <w:t>, in the mobile air-conditioning (MAC) sector and in the refrigeration</w:t>
      </w:r>
      <w:r w:rsidR="00FF4210">
        <w:t xml:space="preserve"> manufacturing</w:t>
      </w:r>
      <w:r>
        <w:t xml:space="preserve"> sector, </w:t>
      </w:r>
      <w:r w:rsidR="00DE1C70">
        <w:t>for Malaysia</w:t>
      </w:r>
      <w:r>
        <w:rPr>
          <w:snapToGrid w:val="0"/>
        </w:rPr>
        <w:t xml:space="preserve"> </w:t>
      </w:r>
      <w:r w:rsidR="00714EEB" w:rsidRPr="00496480">
        <w:rPr>
          <w:snapToGrid w:val="0"/>
        </w:rPr>
        <w:t>as the designated implementing agency, as shown in section A</w:t>
      </w:r>
      <w:r>
        <w:rPr>
          <w:snapToGrid w:val="0"/>
        </w:rPr>
        <w:t>2</w:t>
      </w:r>
      <w:r w:rsidR="00714EEB" w:rsidRPr="00496480">
        <w:rPr>
          <w:snapToGrid w:val="0"/>
        </w:rPr>
        <w:t xml:space="preserve"> of </w:t>
      </w:r>
      <w:r w:rsidR="00577446">
        <w:rPr>
          <w:snapToGrid w:val="0"/>
        </w:rPr>
        <w:t>t</w:t>
      </w:r>
      <w:r w:rsidR="00577446" w:rsidRPr="00496480">
        <w:rPr>
          <w:snapToGrid w:val="0"/>
        </w:rPr>
        <w:t>able </w:t>
      </w:r>
      <w:r w:rsidR="00714EEB" w:rsidRPr="00496480">
        <w:rPr>
          <w:snapToGrid w:val="0"/>
        </w:rPr>
        <w:t xml:space="preserve">1. </w:t>
      </w:r>
      <w:r w:rsidR="00DE1C70">
        <w:rPr>
          <w:snapToGrid w:val="0"/>
        </w:rPr>
        <w:t>Malaysia received funding for the preparation of the KIP at the 87</w:t>
      </w:r>
      <w:r w:rsidR="00DE1C70" w:rsidRPr="00307951">
        <w:rPr>
          <w:snapToGrid w:val="0"/>
          <w:vertAlign w:val="superscript"/>
        </w:rPr>
        <w:t>th</w:t>
      </w:r>
      <w:r w:rsidR="00DE1C70">
        <w:rPr>
          <w:snapToGrid w:val="0"/>
        </w:rPr>
        <w:t xml:space="preserve"> meeting.</w:t>
      </w:r>
      <w:r w:rsidR="00DE1C70">
        <w:rPr>
          <w:rStyle w:val="FootnoteReference"/>
          <w:snapToGrid w:val="0"/>
        </w:rPr>
        <w:footnoteReference w:id="5"/>
      </w:r>
    </w:p>
    <w:p w14:paraId="0570C083" w14:textId="77777777" w:rsidR="00714EEB" w:rsidRDefault="00714EEB" w:rsidP="00714EEB">
      <w:pPr>
        <w:widowControl w:val="0"/>
        <w:spacing w:after="240"/>
        <w:rPr>
          <w:b/>
          <w:color w:val="000000" w:themeColor="text1"/>
        </w:rPr>
      </w:pPr>
      <w:r>
        <w:rPr>
          <w:b/>
          <w:color w:val="000000" w:themeColor="text1"/>
        </w:rPr>
        <w:t>Secretariat’s comments</w:t>
      </w:r>
    </w:p>
    <w:p w14:paraId="28B7BE3F" w14:textId="61303314" w:rsidR="00FF4210" w:rsidRPr="00FF4210" w:rsidRDefault="00714EEB" w:rsidP="0031423D">
      <w:pPr>
        <w:pStyle w:val="Heading1"/>
        <w:numPr>
          <w:ilvl w:val="0"/>
          <w:numId w:val="23"/>
        </w:numPr>
      </w:pPr>
      <w:r>
        <w:t>In reviewing these requests, the Secretariat took into account the guidelines for the preparation of KIPs as contained in decision 87/50; the activities proposed for project preparation and their connection with enabling activities and other HFC-related projects in their countries.</w:t>
      </w:r>
      <w:r w:rsidR="00FF4210">
        <w:t xml:space="preserve"> The World Bank</w:t>
      </w:r>
      <w:r>
        <w:t>, as the designated</w:t>
      </w:r>
      <w:r w:rsidR="00FF4210">
        <w:t xml:space="preserve"> </w:t>
      </w:r>
      <w:r>
        <w:t xml:space="preserve">agency, </w:t>
      </w:r>
      <w:r w:rsidRPr="00AA207B">
        <w:rPr>
          <w:snapToGrid w:val="0"/>
          <w:lang w:val="en-GB"/>
        </w:rPr>
        <w:t xml:space="preserve">provided descriptions of the activities to support the requests </w:t>
      </w:r>
      <w:r w:rsidR="00FF4210">
        <w:rPr>
          <w:snapToGrid w:val="0"/>
          <w:lang w:val="en-GB"/>
        </w:rPr>
        <w:t xml:space="preserve">for the </w:t>
      </w:r>
      <w:r w:rsidR="00FF4210">
        <w:t>the preparation of the KIP investment project</w:t>
      </w:r>
      <w:r w:rsidR="00890506">
        <w:t>s</w:t>
      </w:r>
      <w:r w:rsidR="00FF4210">
        <w:t xml:space="preserve"> using the format for requests for project preparation for KIPs.</w:t>
      </w:r>
    </w:p>
    <w:p w14:paraId="2AF85821" w14:textId="77777777" w:rsidR="00D95793" w:rsidRDefault="00D95793" w:rsidP="00FF4210">
      <w:pPr>
        <w:pStyle w:val="Heading1"/>
        <w:numPr>
          <w:ilvl w:val="0"/>
          <w:numId w:val="23"/>
        </w:numPr>
        <w:rPr>
          <w:snapToGrid w:val="0"/>
          <w:lang w:val="en-GB"/>
        </w:rPr>
      </w:pPr>
      <w:r>
        <w:rPr>
          <w:snapToGrid w:val="0"/>
          <w:lang w:val="en-GB"/>
        </w:rPr>
        <w:t>The Secretariat observed that:</w:t>
      </w:r>
    </w:p>
    <w:p w14:paraId="1EE29A42" w14:textId="147196B1" w:rsidR="00D95793" w:rsidRPr="002E7F59" w:rsidRDefault="00293913" w:rsidP="00FC4897">
      <w:pPr>
        <w:pStyle w:val="Heading2"/>
        <w:numPr>
          <w:ilvl w:val="1"/>
          <w:numId w:val="23"/>
        </w:numPr>
        <w:rPr>
          <w:snapToGrid w:val="0"/>
          <w:lang w:val="en-GB"/>
        </w:rPr>
      </w:pPr>
      <w:r w:rsidRPr="002E7F59">
        <w:rPr>
          <w:snapToGrid w:val="0"/>
          <w:lang w:val="en-GB"/>
        </w:rPr>
        <w:t>The</w:t>
      </w:r>
      <w:r w:rsidR="00FF4210" w:rsidRPr="002E7F59">
        <w:rPr>
          <w:snapToGrid w:val="0"/>
          <w:lang w:val="en-GB"/>
        </w:rPr>
        <w:t xml:space="preserve"> </w:t>
      </w:r>
      <w:r w:rsidR="00714EEB" w:rsidRPr="002E7F59">
        <w:rPr>
          <w:snapToGrid w:val="0"/>
          <w:lang w:val="en-GB"/>
        </w:rPr>
        <w:t>project preparation</w:t>
      </w:r>
      <w:r w:rsidR="002E7F59" w:rsidRPr="002E7F59">
        <w:rPr>
          <w:snapToGrid w:val="0"/>
          <w:lang w:val="en-GB"/>
        </w:rPr>
        <w:t xml:space="preserve"> activities for the</w:t>
      </w:r>
      <w:r w:rsidR="00FF4210" w:rsidRPr="002E7F59">
        <w:rPr>
          <w:snapToGrid w:val="0"/>
          <w:lang w:val="en-GB"/>
        </w:rPr>
        <w:t xml:space="preserve"> KIP investment project in the </w:t>
      </w:r>
      <w:r w:rsidR="00577446" w:rsidRPr="002E7F59">
        <w:rPr>
          <w:snapToGrid w:val="0"/>
          <w:lang w:val="en-GB"/>
        </w:rPr>
        <w:t>firefighting</w:t>
      </w:r>
      <w:r w:rsidR="00FF4210" w:rsidRPr="002E7F59">
        <w:rPr>
          <w:snapToGrid w:val="0"/>
          <w:lang w:val="en-GB"/>
        </w:rPr>
        <w:t xml:space="preserve"> sector </w:t>
      </w:r>
      <w:r w:rsidR="002E7F59" w:rsidRPr="002E7F59">
        <w:rPr>
          <w:snapToGrid w:val="0"/>
          <w:lang w:val="en-GB"/>
        </w:rPr>
        <w:t>would include consultations with fire protection experts and national stakeholders to review the availability, accessibility</w:t>
      </w:r>
      <w:r w:rsidR="002E7F59">
        <w:rPr>
          <w:snapToGrid w:val="0"/>
          <w:lang w:val="en-GB"/>
        </w:rPr>
        <w:t>, and</w:t>
      </w:r>
      <w:r w:rsidR="002E7F59" w:rsidRPr="002E7F59">
        <w:rPr>
          <w:snapToGrid w:val="0"/>
          <w:lang w:val="en-GB"/>
        </w:rPr>
        <w:t xml:space="preserve"> cost of suitable alternatives</w:t>
      </w:r>
      <w:r w:rsidR="002E7F59">
        <w:rPr>
          <w:snapToGrid w:val="0"/>
          <w:lang w:val="en-GB"/>
        </w:rPr>
        <w:t>;</w:t>
      </w:r>
      <w:r w:rsidR="002E7F59" w:rsidRPr="002E7F59">
        <w:rPr>
          <w:snapToGrid w:val="0"/>
          <w:lang w:val="en-GB"/>
        </w:rPr>
        <w:t xml:space="preserve"> an assessment to determine the extent that the sector plan can build upon the previously </w:t>
      </w:r>
      <w:r w:rsidR="00890506">
        <w:rPr>
          <w:snapToGrid w:val="0"/>
          <w:lang w:val="en-GB"/>
        </w:rPr>
        <w:t>Multilateral Fund</w:t>
      </w:r>
      <w:r w:rsidR="00163774">
        <w:rPr>
          <w:snapToGrid w:val="0"/>
          <w:lang w:val="en-GB"/>
        </w:rPr>
        <w:noBreakHyphen/>
      </w:r>
      <w:r w:rsidR="002E7F59" w:rsidRPr="002E7F59">
        <w:rPr>
          <w:snapToGrid w:val="0"/>
          <w:lang w:val="en-GB"/>
        </w:rPr>
        <w:t>supported halon recycling program</w:t>
      </w:r>
      <w:r w:rsidR="00890506">
        <w:rPr>
          <w:snapToGrid w:val="0"/>
          <w:lang w:val="en-GB"/>
        </w:rPr>
        <w:t>me</w:t>
      </w:r>
      <w:r w:rsidR="002E7F59">
        <w:rPr>
          <w:snapToGrid w:val="0"/>
          <w:lang w:val="en-GB"/>
        </w:rPr>
        <w:t>; and the</w:t>
      </w:r>
      <w:r w:rsidR="0066591C" w:rsidRPr="002E7F59">
        <w:rPr>
          <w:snapToGrid w:val="0"/>
          <w:lang w:val="en-GB"/>
        </w:rPr>
        <w:t xml:space="preserve"> </w:t>
      </w:r>
      <w:r w:rsidR="00024E97" w:rsidRPr="002E7F59">
        <w:rPr>
          <w:snapToGrid w:val="0"/>
          <w:lang w:val="en-GB"/>
        </w:rPr>
        <w:t>develop</w:t>
      </w:r>
      <w:r w:rsidR="002E7F59">
        <w:rPr>
          <w:snapToGrid w:val="0"/>
          <w:lang w:val="en-GB"/>
        </w:rPr>
        <w:t>ment of</w:t>
      </w:r>
      <w:r w:rsidR="00024E97" w:rsidRPr="002E7F59">
        <w:rPr>
          <w:snapToGrid w:val="0"/>
          <w:lang w:val="en-GB"/>
        </w:rPr>
        <w:t xml:space="preserve"> a</w:t>
      </w:r>
      <w:r w:rsidR="00FF4210" w:rsidRPr="002E7F59">
        <w:rPr>
          <w:snapToGrid w:val="0"/>
          <w:lang w:val="en-GB"/>
        </w:rPr>
        <w:t xml:space="preserve"> sector plan </w:t>
      </w:r>
      <w:r w:rsidR="00024E97" w:rsidRPr="002E7F59">
        <w:rPr>
          <w:snapToGrid w:val="0"/>
          <w:lang w:val="en-GB"/>
        </w:rPr>
        <w:t xml:space="preserve">that </w:t>
      </w:r>
      <w:r w:rsidR="00FF4210" w:rsidRPr="002E7F59">
        <w:rPr>
          <w:snapToGrid w:val="0"/>
          <w:lang w:val="en-GB"/>
        </w:rPr>
        <w:t xml:space="preserve">is expected to consist of a combination of investment, technical </w:t>
      </w:r>
      <w:r w:rsidR="00AD59D0" w:rsidRPr="002E7F59">
        <w:rPr>
          <w:snapToGrid w:val="0"/>
          <w:lang w:val="en-GB"/>
        </w:rPr>
        <w:t>assistance,</w:t>
      </w:r>
      <w:r w:rsidR="00FF4210" w:rsidRPr="002E7F59">
        <w:rPr>
          <w:snapToGrid w:val="0"/>
          <w:lang w:val="en-GB"/>
        </w:rPr>
        <w:t xml:space="preserve"> and policy measures to support eligible enterprises to eliminate supply and installation of new HFC systems and gradually eliminate service demand.</w:t>
      </w:r>
      <w:r w:rsidR="00024E97" w:rsidRPr="002E7F59">
        <w:rPr>
          <w:snapToGrid w:val="0"/>
          <w:lang w:val="en-GB"/>
        </w:rPr>
        <w:t xml:space="preserve"> </w:t>
      </w:r>
      <w:r w:rsidR="002E7F59" w:rsidRPr="002E7F59">
        <w:rPr>
          <w:snapToGrid w:val="0"/>
          <w:lang w:val="en-GB"/>
        </w:rPr>
        <w:t xml:space="preserve">The sector consists of 38 enterprises </w:t>
      </w:r>
      <w:r w:rsidR="002E7F59">
        <w:t>that import or source</w:t>
      </w:r>
      <w:r w:rsidR="00A77E55">
        <w:t xml:space="preserve"> HFCs</w:t>
      </w:r>
      <w:r w:rsidR="002E7F59">
        <w:t xml:space="preserve"> from the domestic market for manufacturing and/or installing new or servicing existing fire suppression systems. </w:t>
      </w:r>
      <w:r w:rsidR="002E7F59" w:rsidRPr="002E7F59">
        <w:rPr>
          <w:snapToGrid w:val="0"/>
          <w:lang w:val="en-GB"/>
        </w:rPr>
        <w:t>Malaysia reported a consumption of 299.13</w:t>
      </w:r>
      <w:r w:rsidR="00890506">
        <w:rPr>
          <w:snapToGrid w:val="0"/>
          <w:lang w:val="en-GB"/>
        </w:rPr>
        <w:t> </w:t>
      </w:r>
      <w:r w:rsidR="002E7F59" w:rsidRPr="002E7F59">
        <w:rPr>
          <w:snapToGrid w:val="0"/>
          <w:lang w:val="en-GB"/>
        </w:rPr>
        <w:t>mt of HFC-227ea for the firefighting sector</w:t>
      </w:r>
      <w:r w:rsidR="00890506">
        <w:rPr>
          <w:snapToGrid w:val="0"/>
          <w:lang w:val="en-GB"/>
        </w:rPr>
        <w:t xml:space="preserve"> for 2021</w:t>
      </w:r>
      <w:r w:rsidR="002E7F59" w:rsidRPr="002E7F59">
        <w:rPr>
          <w:snapToGrid w:val="0"/>
          <w:lang w:val="en-GB"/>
        </w:rPr>
        <w:t xml:space="preserve">, and this consumption may increase if no plan for the sector is prepared; </w:t>
      </w:r>
      <w:r w:rsidR="002E7F59">
        <w:t>HFC-23 is also used in much smaller amounts</w:t>
      </w:r>
      <w:r w:rsidR="003F1BFC">
        <w:t xml:space="preserve"> in this sector;</w:t>
      </w:r>
      <w:r w:rsidR="002E7F59" w:rsidRPr="002E7F59">
        <w:rPr>
          <w:snapToGrid w:val="0"/>
          <w:lang w:val="en-GB"/>
        </w:rPr>
        <w:t xml:space="preserve">  </w:t>
      </w:r>
    </w:p>
    <w:p w14:paraId="11D00E7C" w14:textId="590EB0C8" w:rsidR="00D95793" w:rsidRDefault="00293913" w:rsidP="00D95793">
      <w:pPr>
        <w:pStyle w:val="Heading2"/>
        <w:numPr>
          <w:ilvl w:val="1"/>
          <w:numId w:val="23"/>
        </w:numPr>
        <w:rPr>
          <w:snapToGrid w:val="0"/>
          <w:lang w:val="en-GB"/>
        </w:rPr>
      </w:pPr>
      <w:r>
        <w:rPr>
          <w:snapToGrid w:val="0"/>
          <w:lang w:val="en-GB"/>
        </w:rPr>
        <w:t>The</w:t>
      </w:r>
      <w:r w:rsidR="00D95793" w:rsidRPr="00D95793">
        <w:rPr>
          <w:snapToGrid w:val="0"/>
          <w:lang w:val="en-GB"/>
        </w:rPr>
        <w:t xml:space="preserve"> project preparation of a KIP investment project in the MAC sector would address on</w:t>
      </w:r>
      <w:r>
        <w:rPr>
          <w:snapToGrid w:val="0"/>
          <w:lang w:val="en-GB"/>
        </w:rPr>
        <w:t>e</w:t>
      </w:r>
      <w:r w:rsidR="00D95793" w:rsidRPr="00D95793">
        <w:rPr>
          <w:snapToGrid w:val="0"/>
          <w:lang w:val="en-GB"/>
        </w:rPr>
        <w:t xml:space="preserve"> </w:t>
      </w:r>
      <w:r w:rsidR="0066591C">
        <w:rPr>
          <w:snapToGrid w:val="0"/>
          <w:lang w:val="en-GB"/>
        </w:rPr>
        <w:t xml:space="preserve">car manufacturing </w:t>
      </w:r>
      <w:r w:rsidR="00D95793" w:rsidRPr="00D95793">
        <w:rPr>
          <w:snapToGrid w:val="0"/>
          <w:lang w:val="en-GB"/>
        </w:rPr>
        <w:t>enterprise, Proton</w:t>
      </w:r>
      <w:r>
        <w:rPr>
          <w:snapToGrid w:val="0"/>
          <w:lang w:val="en-GB"/>
        </w:rPr>
        <w:t>,</w:t>
      </w:r>
      <w:r w:rsidR="00D95793" w:rsidRPr="00D95793">
        <w:rPr>
          <w:snapToGrid w:val="0"/>
          <w:lang w:val="en-GB"/>
        </w:rPr>
        <w:t xml:space="preserve"> for which 2019-2021 consumption data has been provided. </w:t>
      </w:r>
      <w:r w:rsidR="00D95793">
        <w:rPr>
          <w:snapToGrid w:val="0"/>
          <w:lang w:val="en-GB"/>
        </w:rPr>
        <w:t xml:space="preserve">The </w:t>
      </w:r>
      <w:r w:rsidR="00AD59D0">
        <w:rPr>
          <w:snapToGrid w:val="0"/>
          <w:lang w:val="en-GB"/>
        </w:rPr>
        <w:t xml:space="preserve">project </w:t>
      </w:r>
      <w:r w:rsidR="00D95793">
        <w:t xml:space="preserve">preparation </w:t>
      </w:r>
      <w:r w:rsidR="0066591C">
        <w:rPr>
          <w:snapToGrid w:val="0"/>
          <w:lang w:val="en-GB"/>
        </w:rPr>
        <w:t>a</w:t>
      </w:r>
      <w:r w:rsidR="00822C23">
        <w:rPr>
          <w:snapToGrid w:val="0"/>
          <w:lang w:val="en-GB"/>
        </w:rPr>
        <w:t>ctivities would include</w:t>
      </w:r>
      <w:r w:rsidR="0032694A">
        <w:rPr>
          <w:snapToGrid w:val="0"/>
          <w:lang w:val="en-GB"/>
        </w:rPr>
        <w:t xml:space="preserve"> </w:t>
      </w:r>
      <w:r w:rsidR="0032694A" w:rsidRPr="00D95793">
        <w:rPr>
          <w:snapToGrid w:val="0"/>
          <w:lang w:val="en-GB"/>
        </w:rPr>
        <w:t xml:space="preserve">technical </w:t>
      </w:r>
      <w:r w:rsidR="0032694A">
        <w:rPr>
          <w:snapToGrid w:val="0"/>
          <w:lang w:val="en-GB"/>
        </w:rPr>
        <w:t xml:space="preserve">support </w:t>
      </w:r>
      <w:r w:rsidR="0032694A" w:rsidRPr="00D95793">
        <w:rPr>
          <w:snapToGrid w:val="0"/>
          <w:lang w:val="en-GB"/>
        </w:rPr>
        <w:t xml:space="preserve">in cooperation with its </w:t>
      </w:r>
      <w:r w:rsidR="0032694A">
        <w:rPr>
          <w:snapToGrid w:val="0"/>
          <w:lang w:val="en-GB"/>
        </w:rPr>
        <w:t xml:space="preserve">two </w:t>
      </w:r>
      <w:r w:rsidR="0032694A" w:rsidRPr="00D95793">
        <w:rPr>
          <w:snapToGrid w:val="0"/>
          <w:lang w:val="en-GB"/>
        </w:rPr>
        <w:t xml:space="preserve">component suppliers </w:t>
      </w:r>
      <w:r w:rsidR="0032694A">
        <w:rPr>
          <w:snapToGrid w:val="0"/>
          <w:lang w:val="en-GB"/>
        </w:rPr>
        <w:t xml:space="preserve">to </w:t>
      </w:r>
      <w:r w:rsidR="0032694A" w:rsidRPr="00D95793">
        <w:rPr>
          <w:snapToGrid w:val="0"/>
          <w:lang w:val="en-GB"/>
        </w:rPr>
        <w:t>assess technologies that use alternative refrigerant</w:t>
      </w:r>
      <w:r w:rsidR="00A77E55">
        <w:rPr>
          <w:snapToGrid w:val="0"/>
          <w:lang w:val="en-GB"/>
        </w:rPr>
        <w:t>s</w:t>
      </w:r>
      <w:r w:rsidR="0032694A">
        <w:rPr>
          <w:snapToGrid w:val="0"/>
          <w:lang w:val="en-GB"/>
        </w:rPr>
        <w:t xml:space="preserve">; </w:t>
      </w:r>
      <w:r w:rsidR="0032694A">
        <w:rPr>
          <w:snapToGrid w:val="0"/>
          <w:lang w:val="en-GB"/>
        </w:rPr>
        <w:lastRenderedPageBreak/>
        <w:t>i</w:t>
      </w:r>
      <w:r w:rsidR="00822C23">
        <w:rPr>
          <w:snapToGrid w:val="0"/>
          <w:lang w:val="en-GB"/>
        </w:rPr>
        <w:t>nternational expertise</w:t>
      </w:r>
      <w:r w:rsidR="0032694A">
        <w:rPr>
          <w:snapToGrid w:val="0"/>
          <w:lang w:val="en-GB"/>
        </w:rPr>
        <w:t>;</w:t>
      </w:r>
      <w:r w:rsidR="00822C23">
        <w:rPr>
          <w:snapToGrid w:val="0"/>
          <w:lang w:val="en-GB"/>
        </w:rPr>
        <w:t xml:space="preserve"> a review of Malaysia’s transport policy </w:t>
      </w:r>
      <w:r w:rsidR="00AD59D0">
        <w:rPr>
          <w:snapToGrid w:val="0"/>
          <w:lang w:val="en-GB"/>
        </w:rPr>
        <w:t>related</w:t>
      </w:r>
      <w:r w:rsidR="00822C23">
        <w:rPr>
          <w:snapToGrid w:val="0"/>
          <w:lang w:val="en-GB"/>
        </w:rPr>
        <w:t xml:space="preserve"> to MAC and fuel efficiency; consultation with </w:t>
      </w:r>
      <w:r w:rsidR="00AD59D0">
        <w:rPr>
          <w:snapToGrid w:val="0"/>
          <w:lang w:val="en-GB"/>
        </w:rPr>
        <w:t>relevant</w:t>
      </w:r>
      <w:r w:rsidR="00822C23">
        <w:rPr>
          <w:snapToGrid w:val="0"/>
          <w:lang w:val="en-GB"/>
        </w:rPr>
        <w:t xml:space="preserve"> government agencies, regulator, </w:t>
      </w:r>
      <w:r w:rsidR="00307951">
        <w:rPr>
          <w:snapToGrid w:val="0"/>
          <w:lang w:val="en-GB"/>
        </w:rPr>
        <w:t>associations,</w:t>
      </w:r>
      <w:r w:rsidR="00822C23">
        <w:rPr>
          <w:snapToGrid w:val="0"/>
          <w:lang w:val="en-GB"/>
        </w:rPr>
        <w:t xml:space="preserve"> and suppliers</w:t>
      </w:r>
      <w:r w:rsidR="0032694A">
        <w:rPr>
          <w:snapToGrid w:val="0"/>
          <w:lang w:val="en-GB"/>
        </w:rPr>
        <w:t>; and the promotion of project results among</w:t>
      </w:r>
      <w:r w:rsidR="00D95793">
        <w:rPr>
          <w:snapToGrid w:val="0"/>
          <w:lang w:val="en-GB"/>
        </w:rPr>
        <w:t xml:space="preserve"> the </w:t>
      </w:r>
      <w:r w:rsidR="00D95793" w:rsidRPr="00D95793">
        <w:rPr>
          <w:snapToGrid w:val="0"/>
          <w:lang w:val="en-GB"/>
        </w:rPr>
        <w:t>remaining vehicle manufacturers</w:t>
      </w:r>
      <w:r w:rsidR="003F1BFC">
        <w:rPr>
          <w:snapToGrid w:val="0"/>
          <w:lang w:val="en-GB"/>
        </w:rPr>
        <w:t>; and</w:t>
      </w:r>
      <w:r w:rsidR="0032694A">
        <w:rPr>
          <w:snapToGrid w:val="0"/>
          <w:lang w:val="en-GB"/>
        </w:rPr>
        <w:t xml:space="preserve"> </w:t>
      </w:r>
    </w:p>
    <w:p w14:paraId="62E703CD" w14:textId="6C394BAA" w:rsidR="00822C23" w:rsidRPr="003B465E" w:rsidRDefault="00822C23" w:rsidP="00822C23">
      <w:pPr>
        <w:pStyle w:val="Heading2"/>
        <w:numPr>
          <w:ilvl w:val="1"/>
          <w:numId w:val="23"/>
        </w:numPr>
        <w:rPr>
          <w:snapToGrid w:val="0"/>
          <w:lang w:val="en-GB"/>
        </w:rPr>
      </w:pPr>
      <w:r w:rsidRPr="00D95793">
        <w:rPr>
          <w:snapToGrid w:val="0"/>
          <w:lang w:val="en-GB"/>
        </w:rPr>
        <w:t>For the project preparation of a KIP investment project in the</w:t>
      </w:r>
      <w:r>
        <w:rPr>
          <w:snapToGrid w:val="0"/>
          <w:lang w:val="en-GB"/>
        </w:rPr>
        <w:t xml:space="preserve"> refrigeration manufacturing sector</w:t>
      </w:r>
      <w:r w:rsidR="00605DFA">
        <w:rPr>
          <w:snapToGrid w:val="0"/>
          <w:lang w:val="en-GB"/>
        </w:rPr>
        <w:t xml:space="preserve">, the </w:t>
      </w:r>
      <w:r w:rsidRPr="00D95793">
        <w:rPr>
          <w:snapToGrid w:val="0"/>
          <w:lang w:val="en-GB"/>
        </w:rPr>
        <w:t xml:space="preserve">activities would </w:t>
      </w:r>
      <w:r w:rsidR="00605DFA">
        <w:rPr>
          <w:snapToGrid w:val="0"/>
          <w:lang w:val="en-GB"/>
        </w:rPr>
        <w:t>prepare projects for</w:t>
      </w:r>
      <w:r>
        <w:rPr>
          <w:snapToGrid w:val="0"/>
          <w:lang w:val="en-GB"/>
        </w:rPr>
        <w:t xml:space="preserve"> three to seven </w:t>
      </w:r>
      <w:r w:rsidRPr="00D95793">
        <w:rPr>
          <w:snapToGrid w:val="0"/>
          <w:lang w:val="en-GB"/>
        </w:rPr>
        <w:t>enterprises</w:t>
      </w:r>
      <w:r w:rsidRPr="00822C23">
        <w:rPr>
          <w:snapToGrid w:val="0"/>
          <w:lang w:val="en-GB"/>
        </w:rPr>
        <w:t xml:space="preserve"> manufacturing stand</w:t>
      </w:r>
      <w:r>
        <w:rPr>
          <w:snapToGrid w:val="0"/>
          <w:lang w:val="en-GB"/>
        </w:rPr>
        <w:noBreakHyphen/>
      </w:r>
      <w:r w:rsidRPr="00822C23">
        <w:rPr>
          <w:snapToGrid w:val="0"/>
          <w:lang w:val="en-GB"/>
        </w:rPr>
        <w:t>alone refrigeration equipment</w:t>
      </w:r>
      <w:r w:rsidR="00605DFA">
        <w:rPr>
          <w:snapToGrid w:val="0"/>
          <w:lang w:val="en-GB"/>
        </w:rPr>
        <w:t xml:space="preserve">, which would include data surveys, consultations, and preparation of the final project proposals. </w:t>
      </w:r>
      <w:r>
        <w:rPr>
          <w:snapToGrid w:val="0"/>
          <w:lang w:val="en-GB"/>
        </w:rPr>
        <w:t xml:space="preserve">The objective would be </w:t>
      </w:r>
      <w:r w:rsidRPr="00822C23">
        <w:rPr>
          <w:snapToGrid w:val="0"/>
          <w:lang w:val="en-GB"/>
        </w:rPr>
        <w:t>to convert</w:t>
      </w:r>
      <w:r>
        <w:rPr>
          <w:snapToGrid w:val="0"/>
          <w:lang w:val="en-GB"/>
        </w:rPr>
        <w:t xml:space="preserve"> these </w:t>
      </w:r>
      <w:r w:rsidR="00AD59D0">
        <w:rPr>
          <w:snapToGrid w:val="0"/>
          <w:lang w:val="en-GB"/>
        </w:rPr>
        <w:t>enterprises</w:t>
      </w:r>
      <w:r w:rsidRPr="00822C23">
        <w:rPr>
          <w:snapToGrid w:val="0"/>
          <w:lang w:val="en-GB"/>
        </w:rPr>
        <w:t xml:space="preserve"> from HFC-134a refrigerant to hydrocarbons</w:t>
      </w:r>
      <w:r>
        <w:rPr>
          <w:snapToGrid w:val="0"/>
          <w:lang w:val="en-GB"/>
        </w:rPr>
        <w:t>.</w:t>
      </w:r>
    </w:p>
    <w:p w14:paraId="07578968" w14:textId="2E1B087A" w:rsidR="00714EEB" w:rsidRPr="00343D22" w:rsidRDefault="00714EEB" w:rsidP="00714EEB">
      <w:pPr>
        <w:pStyle w:val="Heading1"/>
        <w:numPr>
          <w:ilvl w:val="0"/>
          <w:numId w:val="23"/>
        </w:numPr>
      </w:pPr>
      <w:r w:rsidRPr="00343D22">
        <w:t xml:space="preserve">Following this review, the Secretariat noted that </w:t>
      </w:r>
      <w:r w:rsidR="0032694A" w:rsidRPr="00343D22">
        <w:t>Malaysia has</w:t>
      </w:r>
      <w:r w:rsidRPr="00343D22">
        <w:t xml:space="preserve"> ratified the Kigali Amendment;</w:t>
      </w:r>
      <w:r w:rsidRPr="00343D22">
        <w:rPr>
          <w:vertAlign w:val="superscript"/>
        </w:rPr>
        <w:footnoteReference w:id="6"/>
      </w:r>
      <w:r w:rsidRPr="00343D22">
        <w:t xml:space="preserve"> that the countr</w:t>
      </w:r>
      <w:r w:rsidR="003F1BFC">
        <w:t>y</w:t>
      </w:r>
      <w:r w:rsidRPr="00343D22">
        <w:t xml:space="preserve"> ha</w:t>
      </w:r>
      <w:r w:rsidR="003F1BFC">
        <w:t>s</w:t>
      </w:r>
      <w:r w:rsidRPr="00343D22">
        <w:t xml:space="preserve"> provided </w:t>
      </w:r>
      <w:r w:rsidR="003F1BFC">
        <w:t xml:space="preserve">an </w:t>
      </w:r>
      <w:r w:rsidRPr="00343D22">
        <w:t>endorsement letter signifying their intention to take action on HFC phase</w:t>
      </w:r>
      <w:r w:rsidR="000D5623">
        <w:noBreakHyphen/>
      </w:r>
      <w:r w:rsidRPr="00343D22">
        <w:t>down; and that the funding requested is in accordance with decision 87/50</w:t>
      </w:r>
      <w:r w:rsidR="003F1BFC">
        <w:t>(f)(v) on the preparation of investment projects/sector plans of KIPs</w:t>
      </w:r>
      <w:r w:rsidRPr="00343D22">
        <w:t>.</w:t>
      </w:r>
    </w:p>
    <w:p w14:paraId="41945157" w14:textId="291B3FDC" w:rsidR="00714EEB" w:rsidRPr="008841AC" w:rsidRDefault="00714EEB" w:rsidP="003C7E55">
      <w:pPr>
        <w:pStyle w:val="Heading1"/>
        <w:keepNext/>
        <w:numPr>
          <w:ilvl w:val="0"/>
          <w:numId w:val="0"/>
        </w:numPr>
        <w:spacing w:after="120"/>
        <w:rPr>
          <w:b/>
        </w:rPr>
      </w:pPr>
      <w:r w:rsidRPr="008841AC">
        <w:rPr>
          <w:b/>
        </w:rPr>
        <w:t>Secretariat’s recommendation</w:t>
      </w:r>
    </w:p>
    <w:p w14:paraId="72014581" w14:textId="5973C903" w:rsidR="00714EEB" w:rsidRDefault="00714EEB" w:rsidP="00866940">
      <w:pPr>
        <w:pStyle w:val="Heading1"/>
        <w:numPr>
          <w:ilvl w:val="0"/>
          <w:numId w:val="23"/>
        </w:numPr>
      </w:pPr>
      <w:r>
        <w:t xml:space="preserve">The Secretariat recommends blanket approval </w:t>
      </w:r>
      <w:r w:rsidR="008841AC">
        <w:t xml:space="preserve">of the preparation of the </w:t>
      </w:r>
      <w:r w:rsidR="00FF19C6" w:rsidRPr="00FF19C6">
        <w:t>Kigali HFC implementation plan</w:t>
      </w:r>
      <w:r w:rsidR="008841AC">
        <w:t xml:space="preserve"> investment projects, in </w:t>
      </w:r>
      <w:r w:rsidR="00541C18">
        <w:t>the firefighting sector</w:t>
      </w:r>
      <w:r w:rsidR="008841AC">
        <w:t xml:space="preserve">, the mobile air-conditioning (MAC) sector and the refrigeration manufacturing sector in Malaysia </w:t>
      </w:r>
      <w:r>
        <w:t>at the level of funding shown in section A</w:t>
      </w:r>
      <w:r w:rsidR="008841AC">
        <w:t>2</w:t>
      </w:r>
      <w:r>
        <w:t xml:space="preserve"> of </w:t>
      </w:r>
      <w:r w:rsidR="00577446">
        <w:t>table </w:t>
      </w:r>
      <w:r>
        <w:t>1.</w:t>
      </w:r>
    </w:p>
    <w:p w14:paraId="37FEB9F1" w14:textId="77777777" w:rsidR="008C5738" w:rsidRPr="009B0D30" w:rsidRDefault="008C5738" w:rsidP="004E7F9C">
      <w:pPr>
        <w:pStyle w:val="StyleHeader4Para4Left0Firstline0"/>
        <w:numPr>
          <w:ilvl w:val="0"/>
          <w:numId w:val="0"/>
        </w:numPr>
        <w:rPr>
          <w:sz w:val="22"/>
        </w:rPr>
      </w:pPr>
    </w:p>
    <w:p w14:paraId="225F2F3F" w14:textId="77777777" w:rsidR="00E85409" w:rsidRPr="009B0D30" w:rsidRDefault="00E85409" w:rsidP="004E7F9C"/>
    <w:p w14:paraId="38A43A23" w14:textId="77777777" w:rsidR="00E85409" w:rsidRPr="009B0D30" w:rsidRDefault="00E85409" w:rsidP="004E7F9C"/>
    <w:p w14:paraId="0F5717AD"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9426931" w14:textId="77777777" w:rsidTr="00FB077C">
        <w:tc>
          <w:tcPr>
            <w:tcW w:w="1915" w:type="dxa"/>
          </w:tcPr>
          <w:p w14:paraId="1B33FBDA" w14:textId="77777777" w:rsidR="00E85409" w:rsidRPr="009B0D30" w:rsidRDefault="00E85409" w:rsidP="00FB077C"/>
        </w:tc>
        <w:tc>
          <w:tcPr>
            <w:tcW w:w="1915" w:type="dxa"/>
          </w:tcPr>
          <w:p w14:paraId="34518FEC" w14:textId="77777777" w:rsidR="00E85409" w:rsidRPr="009B0D30" w:rsidRDefault="00E85409" w:rsidP="00FB077C"/>
        </w:tc>
        <w:tc>
          <w:tcPr>
            <w:tcW w:w="1915" w:type="dxa"/>
            <w:tcBorders>
              <w:bottom w:val="single" w:sz="4" w:space="0" w:color="auto"/>
            </w:tcBorders>
          </w:tcPr>
          <w:p w14:paraId="380B0D47" w14:textId="77777777" w:rsidR="00E85409" w:rsidRPr="009B0D30" w:rsidRDefault="00E85409" w:rsidP="00FB077C"/>
        </w:tc>
        <w:tc>
          <w:tcPr>
            <w:tcW w:w="1915" w:type="dxa"/>
          </w:tcPr>
          <w:p w14:paraId="1B092DA5" w14:textId="77777777" w:rsidR="00E85409" w:rsidRPr="009B0D30" w:rsidRDefault="00E85409" w:rsidP="00FB077C"/>
        </w:tc>
        <w:tc>
          <w:tcPr>
            <w:tcW w:w="1916" w:type="dxa"/>
          </w:tcPr>
          <w:p w14:paraId="4A28C60B" w14:textId="77777777" w:rsidR="00E85409" w:rsidRPr="009B0D30" w:rsidRDefault="00E85409" w:rsidP="00FB077C"/>
        </w:tc>
      </w:tr>
    </w:tbl>
    <w:p w14:paraId="23CA446F"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10C0" w14:textId="77777777" w:rsidR="00714EEB" w:rsidRDefault="00714EEB" w:rsidP="004A504B">
      <w:r>
        <w:separator/>
      </w:r>
    </w:p>
  </w:endnote>
  <w:endnote w:type="continuationSeparator" w:id="0">
    <w:p w14:paraId="422B2E23" w14:textId="77777777" w:rsidR="00714EEB" w:rsidRDefault="00714E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7BA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043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8A2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5910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EB89" w14:textId="77777777" w:rsidR="00714EEB" w:rsidRDefault="00714EEB" w:rsidP="004A504B">
      <w:r>
        <w:separator/>
      </w:r>
    </w:p>
  </w:footnote>
  <w:footnote w:type="continuationSeparator" w:id="0">
    <w:p w14:paraId="65B7F870" w14:textId="77777777" w:rsidR="00714EEB" w:rsidRDefault="00714EEB" w:rsidP="004A504B">
      <w:r>
        <w:continuationSeparator/>
      </w:r>
    </w:p>
  </w:footnote>
  <w:footnote w:id="1">
    <w:p w14:paraId="1AB40C0B" w14:textId="77777777" w:rsidR="00714EEB" w:rsidRDefault="00714EEB" w:rsidP="00714EEB">
      <w:pPr>
        <w:pStyle w:val="FootnoteText"/>
        <w:spacing w:after="60"/>
      </w:pPr>
      <w:r>
        <w:rPr>
          <w:rStyle w:val="FootnoteReference"/>
        </w:rPr>
        <w:footnoteRef/>
      </w:r>
      <w:r>
        <w:t xml:space="preserve"> UNEP/OzL.Pro/ExCom/91/1</w:t>
      </w:r>
    </w:p>
  </w:footnote>
  <w:footnote w:id="2">
    <w:p w14:paraId="24766650" w14:textId="77777777" w:rsidR="00C17275" w:rsidRDefault="00C17275" w:rsidP="00C17275">
      <w:pPr>
        <w:pStyle w:val="FootnoteText"/>
        <w:rPr>
          <w:lang w:val="en-US"/>
        </w:rPr>
      </w:pPr>
      <w:r>
        <w:rPr>
          <w:rStyle w:val="FootnoteReference"/>
        </w:rPr>
        <w:footnoteRef/>
      </w:r>
      <w:r>
        <w:t xml:space="preserve"> </w:t>
      </w:r>
      <w:r>
        <w:rPr>
          <w:lang w:val="en-US"/>
        </w:rPr>
        <w:t>Guidelines for funding the preparation of stage II of the HCFC phase-out management plans for Article 5 countries</w:t>
      </w:r>
    </w:p>
  </w:footnote>
  <w:footnote w:id="3">
    <w:p w14:paraId="6D3FC0A2" w14:textId="77777777" w:rsidR="00C17275" w:rsidRDefault="00C17275" w:rsidP="00C17275">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4">
    <w:p w14:paraId="66237CC1" w14:textId="4F792A33" w:rsidR="00260482" w:rsidRPr="006E656F" w:rsidRDefault="00260482">
      <w:pPr>
        <w:pStyle w:val="FootnoteText"/>
        <w:rPr>
          <w:u w:val="single"/>
          <w:lang w:val="en-US"/>
        </w:rPr>
      </w:pPr>
      <w:r>
        <w:rPr>
          <w:rStyle w:val="FootnoteReference"/>
        </w:rPr>
        <w:footnoteRef/>
      </w:r>
      <w:r>
        <w:t xml:space="preserve"> </w:t>
      </w:r>
      <w:r w:rsidRPr="00093B9E">
        <w:rPr>
          <w:lang w:val="en-US"/>
        </w:rPr>
        <w:t>UNEP/OzL.Pro/ExCom/91/57</w:t>
      </w:r>
    </w:p>
  </w:footnote>
  <w:footnote w:id="5">
    <w:p w14:paraId="33E1C062" w14:textId="1B177C44" w:rsidR="00DE1C70" w:rsidRPr="00307951" w:rsidRDefault="00DE1C70">
      <w:pPr>
        <w:pStyle w:val="FootnoteText"/>
        <w:rPr>
          <w:lang w:val="en-US"/>
        </w:rPr>
      </w:pPr>
      <w:r>
        <w:rPr>
          <w:rStyle w:val="FootnoteReference"/>
        </w:rPr>
        <w:footnoteRef/>
      </w:r>
      <w:r>
        <w:t xml:space="preserve"> </w:t>
      </w:r>
      <w:r>
        <w:rPr>
          <w:lang w:val="en-US"/>
        </w:rPr>
        <w:t>Decision 87/</w:t>
      </w:r>
      <w:r w:rsidR="00307951">
        <w:rPr>
          <w:lang w:val="en-US"/>
        </w:rPr>
        <w:t>34</w:t>
      </w:r>
    </w:p>
  </w:footnote>
  <w:footnote w:id="6">
    <w:p w14:paraId="6A4A05E4" w14:textId="2FC76A2E" w:rsidR="00714EEB" w:rsidRDefault="00714EEB" w:rsidP="00714EEB">
      <w:pPr>
        <w:pStyle w:val="FootnoteText"/>
      </w:pPr>
      <w:r>
        <w:rPr>
          <w:rStyle w:val="FootnoteReference"/>
        </w:rPr>
        <w:footnoteRef/>
      </w:r>
      <w:r>
        <w:t xml:space="preserve"> Date of ratification (or acceptance) of the Kigali Amendment: </w:t>
      </w:r>
      <w:r w:rsidR="006A0500">
        <w:rPr>
          <w:snapToGrid w:val="0"/>
          <w:lang w:val="en-GB"/>
        </w:rPr>
        <w:t>Malaysia</w:t>
      </w:r>
      <w:r w:rsidR="0032694A">
        <w:rPr>
          <w:snapToGrid w:val="0"/>
          <w:lang w:val="en-GB"/>
        </w:rPr>
        <w:t xml:space="preserve"> </w:t>
      </w:r>
      <w:r w:rsidR="002572BF">
        <w:rPr>
          <w:snapToGrid w:val="0"/>
          <w:lang w:val="en-GB"/>
        </w:rPr>
        <w:t>(</w:t>
      </w:r>
      <w:r w:rsidR="0054402F">
        <w:rPr>
          <w:snapToGrid w:val="0"/>
          <w:lang w:val="en-GB"/>
        </w:rPr>
        <w:t>21 October 2020</w:t>
      </w:r>
      <w:r w:rsidR="002572BF">
        <w:rPr>
          <w:snapToGrid w:val="0"/>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01E1" w14:textId="31064F33" w:rsidR="00DC6A10" w:rsidRPr="0033525D" w:rsidRDefault="00FF19C6">
    <w:fldSimple w:instr=" DOCPROPERTY &quot;Document number&quot;  \* MERGEFORMAT ">
      <w:r w:rsidR="00C57E07">
        <w:t>UNEP/OzL.Pro/ExCom/91/35</w:t>
      </w:r>
    </w:fldSimple>
  </w:p>
  <w:p w14:paraId="7449001C" w14:textId="77777777" w:rsidR="00DC6A10" w:rsidRPr="0033525D" w:rsidRDefault="00DC6A10"/>
  <w:p w14:paraId="2F9617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AD3F1" w14:textId="5B80282E" w:rsidR="00DC6A10" w:rsidRPr="0033525D" w:rsidRDefault="00FF19C6">
    <w:pPr>
      <w:jc w:val="right"/>
    </w:pPr>
    <w:fldSimple w:instr=" DOCPROPERTY &quot;Document number&quot;  \* MERGEFORMAT ">
      <w:r w:rsidR="000239C8">
        <w:t>UNEP/OzL.Pro/ExCom/91/34</w:t>
      </w:r>
    </w:fldSimple>
  </w:p>
  <w:p w14:paraId="73617DDE" w14:textId="77777777" w:rsidR="00DC6A10" w:rsidRPr="0033525D" w:rsidRDefault="00DC6A10"/>
  <w:p w14:paraId="7E26AC2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8967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058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437687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434E"/>
    <w:rsid w:val="000211A9"/>
    <w:rsid w:val="00021238"/>
    <w:rsid w:val="000239C8"/>
    <w:rsid w:val="00024E97"/>
    <w:rsid w:val="00031260"/>
    <w:rsid w:val="0003681A"/>
    <w:rsid w:val="000372B7"/>
    <w:rsid w:val="0004137B"/>
    <w:rsid w:val="00050F6E"/>
    <w:rsid w:val="00061EC2"/>
    <w:rsid w:val="00066CE8"/>
    <w:rsid w:val="00080ED0"/>
    <w:rsid w:val="00085B8F"/>
    <w:rsid w:val="00090481"/>
    <w:rsid w:val="00093B9E"/>
    <w:rsid w:val="000A3826"/>
    <w:rsid w:val="000A6C26"/>
    <w:rsid w:val="000D52A4"/>
    <w:rsid w:val="000D5623"/>
    <w:rsid w:val="000E07BC"/>
    <w:rsid w:val="000F1CD4"/>
    <w:rsid w:val="000F4103"/>
    <w:rsid w:val="000F70A7"/>
    <w:rsid w:val="00113CCA"/>
    <w:rsid w:val="00122F25"/>
    <w:rsid w:val="00135980"/>
    <w:rsid w:val="0013786F"/>
    <w:rsid w:val="00163774"/>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572BF"/>
    <w:rsid w:val="00260482"/>
    <w:rsid w:val="0026172D"/>
    <w:rsid w:val="00261C13"/>
    <w:rsid w:val="00262847"/>
    <w:rsid w:val="00281BB2"/>
    <w:rsid w:val="00293913"/>
    <w:rsid w:val="002A03C3"/>
    <w:rsid w:val="002B254E"/>
    <w:rsid w:val="002B390A"/>
    <w:rsid w:val="002B72E9"/>
    <w:rsid w:val="002C7998"/>
    <w:rsid w:val="002E7F59"/>
    <w:rsid w:val="002F1E53"/>
    <w:rsid w:val="002F2CAA"/>
    <w:rsid w:val="0030052C"/>
    <w:rsid w:val="00307951"/>
    <w:rsid w:val="0032694A"/>
    <w:rsid w:val="003306E1"/>
    <w:rsid w:val="003320E4"/>
    <w:rsid w:val="0033525D"/>
    <w:rsid w:val="003414F3"/>
    <w:rsid w:val="00343D22"/>
    <w:rsid w:val="0035613E"/>
    <w:rsid w:val="00363EE9"/>
    <w:rsid w:val="00376128"/>
    <w:rsid w:val="0037742E"/>
    <w:rsid w:val="00377D56"/>
    <w:rsid w:val="0038245A"/>
    <w:rsid w:val="003840E6"/>
    <w:rsid w:val="00385CFC"/>
    <w:rsid w:val="0039337A"/>
    <w:rsid w:val="003A3189"/>
    <w:rsid w:val="003A3CA7"/>
    <w:rsid w:val="003B33BD"/>
    <w:rsid w:val="003B465E"/>
    <w:rsid w:val="003B569D"/>
    <w:rsid w:val="003C3C0E"/>
    <w:rsid w:val="003D42A6"/>
    <w:rsid w:val="003D4F21"/>
    <w:rsid w:val="003D4FAC"/>
    <w:rsid w:val="003E7906"/>
    <w:rsid w:val="003F000F"/>
    <w:rsid w:val="003F1BFC"/>
    <w:rsid w:val="003F2868"/>
    <w:rsid w:val="003F3C50"/>
    <w:rsid w:val="00406202"/>
    <w:rsid w:val="00406A6A"/>
    <w:rsid w:val="00406B22"/>
    <w:rsid w:val="00411BEF"/>
    <w:rsid w:val="00421CEE"/>
    <w:rsid w:val="004328A7"/>
    <w:rsid w:val="00434C74"/>
    <w:rsid w:val="00456EB4"/>
    <w:rsid w:val="00457827"/>
    <w:rsid w:val="004718F3"/>
    <w:rsid w:val="00473784"/>
    <w:rsid w:val="00475040"/>
    <w:rsid w:val="0049081C"/>
    <w:rsid w:val="00490C06"/>
    <w:rsid w:val="00493D40"/>
    <w:rsid w:val="00493EE3"/>
    <w:rsid w:val="00496480"/>
    <w:rsid w:val="004967B6"/>
    <w:rsid w:val="004A504B"/>
    <w:rsid w:val="004A6911"/>
    <w:rsid w:val="004B54E0"/>
    <w:rsid w:val="004B7384"/>
    <w:rsid w:val="004C4269"/>
    <w:rsid w:val="004D6236"/>
    <w:rsid w:val="004D7F90"/>
    <w:rsid w:val="004E4DBB"/>
    <w:rsid w:val="004E4E41"/>
    <w:rsid w:val="004E73DB"/>
    <w:rsid w:val="004E7F9C"/>
    <w:rsid w:val="004F1C64"/>
    <w:rsid w:val="004F3493"/>
    <w:rsid w:val="004F5143"/>
    <w:rsid w:val="00512B09"/>
    <w:rsid w:val="005220ED"/>
    <w:rsid w:val="00531107"/>
    <w:rsid w:val="00533796"/>
    <w:rsid w:val="00537343"/>
    <w:rsid w:val="00541C18"/>
    <w:rsid w:val="0054402F"/>
    <w:rsid w:val="00555D75"/>
    <w:rsid w:val="00560DF0"/>
    <w:rsid w:val="0056759C"/>
    <w:rsid w:val="00577446"/>
    <w:rsid w:val="0059513E"/>
    <w:rsid w:val="005A6AA4"/>
    <w:rsid w:val="005A6D9F"/>
    <w:rsid w:val="005B48FF"/>
    <w:rsid w:val="005C1E32"/>
    <w:rsid w:val="005D363F"/>
    <w:rsid w:val="00604C15"/>
    <w:rsid w:val="00605DFA"/>
    <w:rsid w:val="006158D5"/>
    <w:rsid w:val="00625D83"/>
    <w:rsid w:val="00645BDF"/>
    <w:rsid w:val="00651984"/>
    <w:rsid w:val="006623E7"/>
    <w:rsid w:val="00662B80"/>
    <w:rsid w:val="0066591C"/>
    <w:rsid w:val="00667994"/>
    <w:rsid w:val="00670F6C"/>
    <w:rsid w:val="00676E58"/>
    <w:rsid w:val="006852C7"/>
    <w:rsid w:val="006852CE"/>
    <w:rsid w:val="00686E2A"/>
    <w:rsid w:val="00692D14"/>
    <w:rsid w:val="006A0500"/>
    <w:rsid w:val="006B65C7"/>
    <w:rsid w:val="006C1727"/>
    <w:rsid w:val="006C32FD"/>
    <w:rsid w:val="006C39CE"/>
    <w:rsid w:val="006C69A4"/>
    <w:rsid w:val="006D0FCC"/>
    <w:rsid w:val="006D21F5"/>
    <w:rsid w:val="006D3089"/>
    <w:rsid w:val="006E126D"/>
    <w:rsid w:val="006E1FC3"/>
    <w:rsid w:val="006E656F"/>
    <w:rsid w:val="00704CE9"/>
    <w:rsid w:val="0070616B"/>
    <w:rsid w:val="00706295"/>
    <w:rsid w:val="00706FDA"/>
    <w:rsid w:val="00711F9A"/>
    <w:rsid w:val="00713810"/>
    <w:rsid w:val="00714EEB"/>
    <w:rsid w:val="007303A5"/>
    <w:rsid w:val="00730B3E"/>
    <w:rsid w:val="0073420B"/>
    <w:rsid w:val="00736367"/>
    <w:rsid w:val="0074760E"/>
    <w:rsid w:val="00754ABA"/>
    <w:rsid w:val="007726F2"/>
    <w:rsid w:val="0077739D"/>
    <w:rsid w:val="00782B0D"/>
    <w:rsid w:val="0078702B"/>
    <w:rsid w:val="00793D6E"/>
    <w:rsid w:val="007A1546"/>
    <w:rsid w:val="007A228C"/>
    <w:rsid w:val="007A368E"/>
    <w:rsid w:val="007A5868"/>
    <w:rsid w:val="007B04CE"/>
    <w:rsid w:val="007B6871"/>
    <w:rsid w:val="007B7A2F"/>
    <w:rsid w:val="007C3D33"/>
    <w:rsid w:val="007D294A"/>
    <w:rsid w:val="007D47D2"/>
    <w:rsid w:val="007D6EC0"/>
    <w:rsid w:val="007D7E1D"/>
    <w:rsid w:val="007E2503"/>
    <w:rsid w:val="00813A9B"/>
    <w:rsid w:val="00822C23"/>
    <w:rsid w:val="00831979"/>
    <w:rsid w:val="00851352"/>
    <w:rsid w:val="00857077"/>
    <w:rsid w:val="00860E43"/>
    <w:rsid w:val="00863230"/>
    <w:rsid w:val="00865BD0"/>
    <w:rsid w:val="008717D8"/>
    <w:rsid w:val="0087215C"/>
    <w:rsid w:val="00875D25"/>
    <w:rsid w:val="00880E35"/>
    <w:rsid w:val="008841AC"/>
    <w:rsid w:val="008875FE"/>
    <w:rsid w:val="00887F8E"/>
    <w:rsid w:val="00890506"/>
    <w:rsid w:val="00896234"/>
    <w:rsid w:val="00896AFE"/>
    <w:rsid w:val="00897E43"/>
    <w:rsid w:val="008B65D8"/>
    <w:rsid w:val="008C222B"/>
    <w:rsid w:val="008C308D"/>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B70D2"/>
    <w:rsid w:val="009C19B7"/>
    <w:rsid w:val="009C5ABB"/>
    <w:rsid w:val="009D7C51"/>
    <w:rsid w:val="009E196C"/>
    <w:rsid w:val="009F36BF"/>
    <w:rsid w:val="00A111B6"/>
    <w:rsid w:val="00A11544"/>
    <w:rsid w:val="00A26D27"/>
    <w:rsid w:val="00A376EE"/>
    <w:rsid w:val="00A42A99"/>
    <w:rsid w:val="00A5151A"/>
    <w:rsid w:val="00A57E0A"/>
    <w:rsid w:val="00A77E55"/>
    <w:rsid w:val="00A823F6"/>
    <w:rsid w:val="00A8719E"/>
    <w:rsid w:val="00AA0A89"/>
    <w:rsid w:val="00AA1382"/>
    <w:rsid w:val="00AA207B"/>
    <w:rsid w:val="00AA5368"/>
    <w:rsid w:val="00AA6429"/>
    <w:rsid w:val="00AC01AA"/>
    <w:rsid w:val="00AC4F72"/>
    <w:rsid w:val="00AD59D0"/>
    <w:rsid w:val="00AE0632"/>
    <w:rsid w:val="00AF741A"/>
    <w:rsid w:val="00B01ADB"/>
    <w:rsid w:val="00B04161"/>
    <w:rsid w:val="00B056F9"/>
    <w:rsid w:val="00B11E3D"/>
    <w:rsid w:val="00B14D2C"/>
    <w:rsid w:val="00B17E82"/>
    <w:rsid w:val="00B4575A"/>
    <w:rsid w:val="00B575BA"/>
    <w:rsid w:val="00B607EF"/>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2D7E"/>
    <w:rsid w:val="00C15867"/>
    <w:rsid w:val="00C17275"/>
    <w:rsid w:val="00C21F19"/>
    <w:rsid w:val="00C2296D"/>
    <w:rsid w:val="00C23155"/>
    <w:rsid w:val="00C23186"/>
    <w:rsid w:val="00C36B59"/>
    <w:rsid w:val="00C40C41"/>
    <w:rsid w:val="00C45885"/>
    <w:rsid w:val="00C50F22"/>
    <w:rsid w:val="00C57971"/>
    <w:rsid w:val="00C57E07"/>
    <w:rsid w:val="00C65BD7"/>
    <w:rsid w:val="00C76BA4"/>
    <w:rsid w:val="00C83A48"/>
    <w:rsid w:val="00C85865"/>
    <w:rsid w:val="00C85E85"/>
    <w:rsid w:val="00C94C0E"/>
    <w:rsid w:val="00CA2B6A"/>
    <w:rsid w:val="00CA2EAE"/>
    <w:rsid w:val="00CA3BD7"/>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36F3"/>
    <w:rsid w:val="00CF41EC"/>
    <w:rsid w:val="00CF5D04"/>
    <w:rsid w:val="00D04DE4"/>
    <w:rsid w:val="00D060C0"/>
    <w:rsid w:val="00D063F1"/>
    <w:rsid w:val="00D14F22"/>
    <w:rsid w:val="00D4741C"/>
    <w:rsid w:val="00D57918"/>
    <w:rsid w:val="00D73DC6"/>
    <w:rsid w:val="00D74C1A"/>
    <w:rsid w:val="00D754C1"/>
    <w:rsid w:val="00D77393"/>
    <w:rsid w:val="00D77A35"/>
    <w:rsid w:val="00D81B3E"/>
    <w:rsid w:val="00D90C70"/>
    <w:rsid w:val="00D90E49"/>
    <w:rsid w:val="00D95793"/>
    <w:rsid w:val="00D96ADE"/>
    <w:rsid w:val="00DA0CE2"/>
    <w:rsid w:val="00DC6A10"/>
    <w:rsid w:val="00DE1C70"/>
    <w:rsid w:val="00DE657E"/>
    <w:rsid w:val="00DF4704"/>
    <w:rsid w:val="00E024AA"/>
    <w:rsid w:val="00E078FF"/>
    <w:rsid w:val="00E15C77"/>
    <w:rsid w:val="00E250F1"/>
    <w:rsid w:val="00E3550D"/>
    <w:rsid w:val="00E52838"/>
    <w:rsid w:val="00E614E0"/>
    <w:rsid w:val="00E73F7F"/>
    <w:rsid w:val="00E753E8"/>
    <w:rsid w:val="00E844BA"/>
    <w:rsid w:val="00E85409"/>
    <w:rsid w:val="00EA429F"/>
    <w:rsid w:val="00EA4F9E"/>
    <w:rsid w:val="00EA63CA"/>
    <w:rsid w:val="00EA6D3B"/>
    <w:rsid w:val="00EB00AD"/>
    <w:rsid w:val="00EB136C"/>
    <w:rsid w:val="00EB480E"/>
    <w:rsid w:val="00EB5EC6"/>
    <w:rsid w:val="00EB7FC9"/>
    <w:rsid w:val="00ED17DD"/>
    <w:rsid w:val="00ED27E8"/>
    <w:rsid w:val="00ED7137"/>
    <w:rsid w:val="00EF06EA"/>
    <w:rsid w:val="00F21088"/>
    <w:rsid w:val="00F262B6"/>
    <w:rsid w:val="00F327E7"/>
    <w:rsid w:val="00F35746"/>
    <w:rsid w:val="00F447C7"/>
    <w:rsid w:val="00F459B4"/>
    <w:rsid w:val="00F5211B"/>
    <w:rsid w:val="00F554A9"/>
    <w:rsid w:val="00F665C8"/>
    <w:rsid w:val="00F716FD"/>
    <w:rsid w:val="00F80355"/>
    <w:rsid w:val="00F87C43"/>
    <w:rsid w:val="00FA5722"/>
    <w:rsid w:val="00FB0C81"/>
    <w:rsid w:val="00FB5B64"/>
    <w:rsid w:val="00FB5E60"/>
    <w:rsid w:val="00FC2200"/>
    <w:rsid w:val="00FC2540"/>
    <w:rsid w:val="00FF0204"/>
    <w:rsid w:val="00FF19C6"/>
    <w:rsid w:val="00FF3AED"/>
    <w:rsid w:val="00FF4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99E2"/>
  <w15:docId w15:val="{D441612C-D8F7-413D-87C0-80108282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793D6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72386708">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73EA464-4424-4A02-917D-08F23DDA9838}"/>
</file>

<file path=customXml/itemProps3.xml><?xml version="1.0" encoding="utf-8"?>
<ds:datastoreItem xmlns:ds="http://schemas.openxmlformats.org/officeDocument/2006/customXml" ds:itemID="{CF50A27E-BDC1-4192-90BD-A572B82075C4}"/>
</file>

<file path=customXml/itemProps4.xml><?xml version="1.0" encoding="utf-8"?>
<ds:datastoreItem xmlns:ds="http://schemas.openxmlformats.org/officeDocument/2006/customXml" ds:itemID="{1E5F457F-176A-4BCD-B1D2-6D8408BE5836}"/>
</file>

<file path=docProps/app.xml><?xml version="1.0" encoding="utf-8"?>
<Properties xmlns="http://schemas.openxmlformats.org/officeDocument/2006/extended-properties" xmlns:vt="http://schemas.openxmlformats.org/officeDocument/2006/docPropsVTypes">
  <Template>Eec91G</Template>
  <TotalTime>4</TotalTime>
  <Pages>4</Pages>
  <Words>1112</Words>
  <Characters>6446</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World Bank's Work Programme Amendment 2022</vt:lpstr>
    </vt:vector>
  </TitlesOfParts>
  <Company>UNMFS</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amendments for 2022 (part I)</dc:title>
  <dc:creator>Kaleen  McNamara</dc:creator>
  <cp:lastModifiedBy>Kaleen Mcnamara</cp:lastModifiedBy>
  <cp:revision>2</cp:revision>
  <cp:lastPrinted>2001-05-26T16:40:00Z</cp:lastPrinted>
  <dcterms:created xsi:type="dcterms:W3CDTF">2022-11-08T20:11:00Z</dcterms:created>
  <dcterms:modified xsi:type="dcterms:W3CDTF">2022-11-08T20:11:00Z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UNEP/OzL.Pro/ExCom/91/35</vt:lpwstr>
  </property>
  <property fmtid="{D5CDD505-2E9C-101B-9397-08002B2CF9AE}" pid="3" name="Revision date">
    <vt:lpwstr>11/08/2022</vt:lpwstr>
  </property>
  <property fmtid="{D5CDD505-2E9C-101B-9397-08002B2CF9AE}" pid="4" name="ContentTypeId">
    <vt:lpwstr>0x0101004DA320961665C148B51059C8261D86BB</vt:lpwstr>
  </property>
</Properties>
</file>