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985330" w14:paraId="0321EFEE" w14:textId="77777777" w:rsidTr="000036A6">
        <w:trPr>
          <w:trHeight w:val="720"/>
        </w:trPr>
        <w:tc>
          <w:tcPr>
            <w:tcW w:w="6012" w:type="dxa"/>
            <w:gridSpan w:val="2"/>
            <w:tcBorders>
              <w:bottom w:val="single" w:sz="18" w:space="0" w:color="auto"/>
            </w:tcBorders>
            <w:vAlign w:val="center"/>
          </w:tcPr>
          <w:p w14:paraId="6398DDAC" w14:textId="77777777" w:rsidR="00985330" w:rsidRDefault="00985330" w:rsidP="000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A7D021F" w14:textId="77777777" w:rsidR="00985330" w:rsidRDefault="00985330" w:rsidP="000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8C75C05" w14:textId="77777777" w:rsidR="00985330" w:rsidRDefault="00985330" w:rsidP="000036A6">
            <w:pPr>
              <w:tabs>
                <w:tab w:val="left" w:pos="3010"/>
              </w:tabs>
              <w:jc w:val="center"/>
              <w:rPr>
                <w:sz w:val="52"/>
                <w:szCs w:val="52"/>
              </w:rPr>
            </w:pPr>
            <w:r>
              <w:rPr>
                <w:rFonts w:ascii="Univers Bold" w:hAnsi="Univers Bold"/>
                <w:b/>
                <w:sz w:val="72"/>
                <w:lang w:val="fr-CA"/>
              </w:rPr>
              <w:t xml:space="preserve">             EP</w:t>
            </w:r>
          </w:p>
        </w:tc>
      </w:tr>
      <w:tr w:rsidR="00985330" w:rsidRPr="007F5501" w14:paraId="6B272FEE" w14:textId="77777777" w:rsidTr="0000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7FE3535" w14:textId="77777777" w:rsidR="00985330" w:rsidRDefault="00985330" w:rsidP="000036A6">
            <w:pPr>
              <w:spacing w:before="120"/>
            </w:pPr>
            <w:r>
              <w:rPr>
                <w:noProof/>
                <w:lang w:eastAsia="en-CA"/>
              </w:rPr>
              <w:drawing>
                <wp:anchor distT="0" distB="0" distL="114300" distR="114300" simplePos="0" relativeHeight="251659264" behindDoc="0" locked="0" layoutInCell="1" allowOverlap="1" wp14:anchorId="2A4FF84A" wp14:editId="58F4FC95">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98AC7D4" wp14:editId="6C20F8D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E4C117D" w14:textId="77777777" w:rsidR="00985330" w:rsidRDefault="00985330" w:rsidP="000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747D415" w14:textId="77777777" w:rsidR="00985330" w:rsidRDefault="00985330" w:rsidP="000036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9A00438" w14:textId="77777777" w:rsidR="00985330" w:rsidRDefault="00985330" w:rsidP="000036A6">
            <w:pPr>
              <w:rPr>
                <w:rFonts w:ascii="Univers" w:hAnsi="Univers"/>
                <w:b/>
                <w:sz w:val="32"/>
                <w:lang w:val="fr-CA"/>
              </w:rPr>
            </w:pPr>
            <w:r>
              <w:rPr>
                <w:rFonts w:ascii="Univers" w:hAnsi="Univers"/>
                <w:b/>
                <w:sz w:val="32"/>
                <w:lang w:val="fr-CA"/>
              </w:rPr>
              <w:t>Nations Unies pour</w:t>
            </w:r>
          </w:p>
          <w:p w14:paraId="7ACEA2F8" w14:textId="77777777" w:rsidR="00985330" w:rsidRPr="00542808" w:rsidRDefault="00985330" w:rsidP="000036A6">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44F00FF" w14:textId="77777777" w:rsidR="00985330" w:rsidRDefault="00985330" w:rsidP="000036A6"/>
          <w:p w14:paraId="45E62F0C" w14:textId="77777777" w:rsidR="00985330" w:rsidRPr="00DD3433" w:rsidRDefault="00985330" w:rsidP="000036A6">
            <w:r w:rsidRPr="00DD3433">
              <w:t>Distr.</w:t>
            </w:r>
          </w:p>
          <w:p w14:paraId="2AA7B53B" w14:textId="77777777" w:rsidR="00985330" w:rsidRPr="00DD3433" w:rsidRDefault="00985330" w:rsidP="000036A6">
            <w:r w:rsidRPr="00DD3433">
              <w:t>GÉNÉRALE</w:t>
            </w:r>
          </w:p>
          <w:p w14:paraId="7EE0520D" w14:textId="77777777" w:rsidR="00985330" w:rsidRPr="00DD3433" w:rsidRDefault="00985330" w:rsidP="000036A6"/>
          <w:p w14:paraId="7EB8B0B5" w14:textId="66C77B5D" w:rsidR="00985330" w:rsidRPr="00BB607B" w:rsidRDefault="00985330" w:rsidP="000036A6">
            <w:pPr>
              <w:rPr>
                <w:lang w:val="fr-CA"/>
              </w:rPr>
            </w:pPr>
            <w:r>
              <w:fldChar w:fldCharType="begin"/>
            </w:r>
            <w:r w:rsidRPr="00BB607B">
              <w:rPr>
                <w:lang w:val="fr-CA"/>
              </w:rPr>
              <w:instrText xml:space="preserve"> DOCPROPERTY "Document number"  \* MERGEFORMAT </w:instrText>
            </w:r>
            <w:r>
              <w:fldChar w:fldCharType="separate"/>
            </w:r>
            <w:r w:rsidR="009A7375">
              <w:rPr>
                <w:lang w:val="fr-CA"/>
              </w:rPr>
              <w:t>UNEP/OzL.Pro/ExCom/98/16</w:t>
            </w:r>
            <w:r>
              <w:fldChar w:fldCharType="end"/>
            </w:r>
          </w:p>
          <w:p w14:paraId="0E6016DA" w14:textId="4F3F2EDF" w:rsidR="00985330" w:rsidRPr="007F5501" w:rsidRDefault="00985330" w:rsidP="000036A6">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4 juin 2026</w:t>
            </w:r>
            <w:r w:rsidRPr="008B7BCA">
              <w:rPr>
                <w:szCs w:val="24"/>
              </w:rPr>
              <w:fldChar w:fldCharType="end"/>
            </w:r>
          </w:p>
          <w:p w14:paraId="17596FDB" w14:textId="77777777" w:rsidR="00985330" w:rsidRDefault="00985330" w:rsidP="000036A6">
            <w:pPr>
              <w:rPr>
                <w:caps/>
              </w:rPr>
            </w:pPr>
            <w:r w:rsidRPr="007F5501">
              <w:rPr>
                <w:caps/>
                <w:lang w:val="fr-CA"/>
              </w:rPr>
              <w:br/>
            </w:r>
            <w:r>
              <w:rPr>
                <w:caps/>
              </w:rPr>
              <w:t>FRANÇAIS</w:t>
            </w:r>
          </w:p>
          <w:p w14:paraId="5D24E30C" w14:textId="4BB3EFB0" w:rsidR="00985330" w:rsidRPr="00E5237E" w:rsidRDefault="00985330" w:rsidP="000036A6">
            <w:pPr>
              <w:rPr>
                <w:lang w:val="fr-CA"/>
              </w:rPr>
            </w:pPr>
            <w:r w:rsidRPr="00E5237E">
              <w:rPr>
                <w:lang w:val="fr-CA"/>
              </w:rPr>
              <w:t>ORIGINAL</w:t>
            </w:r>
            <w:r w:rsidR="009A7375">
              <w:rPr>
                <w:lang w:val="fr-CA"/>
              </w:rPr>
              <w:t xml:space="preserve"> </w:t>
            </w:r>
            <w:r w:rsidRPr="00E5237E">
              <w:rPr>
                <w:lang w:val="fr-CA"/>
              </w:rPr>
              <w:t>: ANGLAIS</w:t>
            </w:r>
          </w:p>
        </w:tc>
      </w:tr>
    </w:tbl>
    <w:p w14:paraId="59669EDE" w14:textId="77777777" w:rsidR="00985330" w:rsidRPr="00630485" w:rsidRDefault="00985330" w:rsidP="0098533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50E98995" w14:textId="77777777" w:rsidR="00985330" w:rsidRPr="00FE1FA0" w:rsidRDefault="00985330" w:rsidP="00985330">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70CDC920" w14:textId="46F39986" w:rsidR="00F72392" w:rsidRDefault="00F72392">
      <w:pPr>
        <w:jc w:val="left"/>
      </w:pPr>
      <w:r>
        <w:t>Points 8 c) et d) de l’ordre du jour provisoire</w:t>
      </w:r>
      <w:r w:rsidRPr="00512BEF">
        <w:rPr>
          <w:rStyle w:val="FootnoteReference"/>
        </w:rPr>
        <w:footnoteReference w:id="1"/>
      </w:r>
    </w:p>
    <w:p w14:paraId="21A9BDA6" w14:textId="77777777" w:rsidR="00F72392" w:rsidRDefault="00F72392"/>
    <w:p w14:paraId="0FC18BAA" w14:textId="77777777" w:rsidR="00D0039E" w:rsidRPr="008933E1" w:rsidRDefault="00D0039E"/>
    <w:p w14:paraId="07DD47E0" w14:textId="77777777" w:rsidR="00F72392" w:rsidRDefault="00F72392"/>
    <w:p w14:paraId="064D9BC1" w14:textId="77777777" w:rsidR="00453982" w:rsidRDefault="00453982"/>
    <w:p w14:paraId="0AACE35C" w14:textId="77777777" w:rsidR="00453982" w:rsidRPr="008933E1" w:rsidRDefault="00453982"/>
    <w:p w14:paraId="4F1B0330" w14:textId="77777777" w:rsidR="00F72392" w:rsidRPr="008933E1" w:rsidRDefault="00F72392"/>
    <w:p w14:paraId="0BFBF3C7" w14:textId="2875ACDF" w:rsidR="00697324" w:rsidRPr="00FC79AB" w:rsidRDefault="00697324" w:rsidP="00697324">
      <w:pPr>
        <w:jc w:val="center"/>
      </w:pPr>
      <w:r>
        <w:rPr>
          <w:b/>
        </w:rPr>
        <w:t>PROGRAMME DE TRAVAIL DE L’ONUDI POUR L’ANNÉE 2026</w:t>
      </w:r>
    </w:p>
    <w:p w14:paraId="5BC3D742" w14:textId="77777777" w:rsidR="00697324" w:rsidRPr="00FC79AB" w:rsidRDefault="00697324" w:rsidP="00697324">
      <w:pPr>
        <w:jc w:val="left"/>
      </w:pPr>
      <w:r>
        <w:t> </w:t>
      </w:r>
    </w:p>
    <w:p w14:paraId="0325E123" w14:textId="77777777" w:rsidR="00697324" w:rsidRPr="00FC79AB" w:rsidRDefault="00697324" w:rsidP="00697324">
      <w:pPr>
        <w:jc w:val="left"/>
      </w:pPr>
      <w:r>
        <w:t> </w:t>
      </w:r>
    </w:p>
    <w:p w14:paraId="5F3AAD3E" w14:textId="77777777" w:rsidR="00697324" w:rsidRPr="00FC79AB" w:rsidRDefault="00697324" w:rsidP="00697324">
      <w:pPr>
        <w:jc w:val="left"/>
      </w:pPr>
      <w:r>
        <w:t> </w:t>
      </w:r>
    </w:p>
    <w:p w14:paraId="6914FFD6" w14:textId="77777777" w:rsidR="00697324" w:rsidRPr="00FC79AB" w:rsidRDefault="00697324" w:rsidP="00697324">
      <w:pPr>
        <w:jc w:val="left"/>
      </w:pPr>
      <w:r>
        <w:t> </w:t>
      </w:r>
    </w:p>
    <w:p w14:paraId="65A79D31" w14:textId="77777777" w:rsidR="00697324" w:rsidRPr="00FC79AB" w:rsidRDefault="00697324" w:rsidP="00697324">
      <w:pPr>
        <w:jc w:val="left"/>
      </w:pPr>
      <w:r>
        <w:t> </w:t>
      </w:r>
    </w:p>
    <w:p w14:paraId="6A464294" w14:textId="77777777" w:rsidR="00697324" w:rsidRPr="00FC79AB" w:rsidRDefault="00697324" w:rsidP="00697324">
      <w:pPr>
        <w:jc w:val="left"/>
      </w:pPr>
      <w:r>
        <w:t> </w:t>
      </w:r>
    </w:p>
    <w:p w14:paraId="2475298B" w14:textId="77777777" w:rsidR="00697324" w:rsidRPr="0066768F" w:rsidRDefault="00697324" w:rsidP="00697324">
      <w:pPr>
        <w:jc w:val="left"/>
        <w:rPr>
          <w:b/>
        </w:rPr>
      </w:pPr>
      <w:r>
        <w:t> </w:t>
      </w:r>
    </w:p>
    <w:p w14:paraId="3DC7840D" w14:textId="77777777" w:rsidR="00697324" w:rsidRPr="009B0D30" w:rsidRDefault="00697324" w:rsidP="00697324"/>
    <w:p w14:paraId="2A21B64C" w14:textId="77777777" w:rsidR="00697324" w:rsidRPr="009A20EF" w:rsidRDefault="00697324" w:rsidP="00697324">
      <w:pPr>
        <w:pStyle w:val="StyleHeader4Para4Left0Firstline0"/>
        <w:numPr>
          <w:ilvl w:val="0"/>
          <w:numId w:val="0"/>
        </w:numPr>
        <w:tabs>
          <w:tab w:val="clear" w:pos="2880"/>
          <w:tab w:val="clear" w:pos="5760"/>
        </w:tabs>
        <w:rPr>
          <w:b/>
          <w:sz w:val="22"/>
        </w:rPr>
      </w:pPr>
    </w:p>
    <w:p w14:paraId="6A5B57B3" w14:textId="77777777" w:rsidR="00697324" w:rsidRPr="009B0D30" w:rsidRDefault="00697324" w:rsidP="00697324">
      <w:pPr>
        <w:pStyle w:val="StyleHeader4Para4Left0Firstline0"/>
        <w:numPr>
          <w:ilvl w:val="0"/>
          <w:numId w:val="0"/>
        </w:numPr>
        <w:rPr>
          <w:sz w:val="22"/>
        </w:rPr>
      </w:pPr>
      <w:r>
        <w:br w:type="page"/>
      </w:r>
    </w:p>
    <w:p w14:paraId="4D4062EA" w14:textId="77777777" w:rsidR="00697324" w:rsidRDefault="00697324" w:rsidP="00697324">
      <w:pPr>
        <w:spacing w:after="240" w:line="360" w:lineRule="auto"/>
        <w:jc w:val="center"/>
        <w:rPr>
          <w:b/>
          <w:color w:val="000000" w:themeColor="text1"/>
        </w:rPr>
      </w:pPr>
      <w:r>
        <w:rPr>
          <w:b/>
          <w:color w:val="000000" w:themeColor="text1"/>
        </w:rPr>
        <w:lastRenderedPageBreak/>
        <w:t>OBSERVATIONS ET RECOMMANDATION DU SECRÉTARIAT DU FONDS</w:t>
      </w:r>
    </w:p>
    <w:p w14:paraId="3A1F92A2" w14:textId="3460FF59" w:rsidR="00697324" w:rsidRPr="007831A4" w:rsidRDefault="00697324" w:rsidP="00697324">
      <w:pPr>
        <w:pStyle w:val="Heading1"/>
      </w:pPr>
      <w:r>
        <w:t>L’ONUDI demande au Comité exécutif d’approuver le montant de 1 559 118 $US, plus des coûts d’appui d’agence de 113 038 $US, pour son programme de travail de 2026 qui figure au tableau 1. La proposition est jointe au présent document.</w:t>
      </w:r>
    </w:p>
    <w:p w14:paraId="684932B5" w14:textId="157B8BFF" w:rsidR="00697324" w:rsidRDefault="00697324" w:rsidP="00697324">
      <w:pPr>
        <w:pStyle w:val="Heading1"/>
        <w:numPr>
          <w:ilvl w:val="0"/>
          <w:numId w:val="0"/>
        </w:numPr>
        <w:tabs>
          <w:tab w:val="left" w:pos="720"/>
        </w:tabs>
        <w:spacing w:before="240" w:after="0"/>
        <w:rPr>
          <w:b/>
        </w:rPr>
      </w:pPr>
      <w:r>
        <w:rPr>
          <w:b/>
        </w:rPr>
        <w:t>Tableau 1 : Programme de travail de l’ONUDI pour 2026</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96"/>
        <w:gridCol w:w="5248"/>
        <w:gridCol w:w="1135"/>
        <w:gridCol w:w="1363"/>
      </w:tblGrid>
      <w:tr w:rsidR="00697324" w:rsidRPr="00D57AA5" w14:paraId="5C7E6DDB" w14:textId="77777777" w:rsidTr="00E23511">
        <w:trPr>
          <w:trHeight w:val="504"/>
          <w:tblHeader/>
        </w:trPr>
        <w:tc>
          <w:tcPr>
            <w:tcW w:w="898" w:type="pct"/>
            <w:tcMar>
              <w:top w:w="0" w:type="dxa"/>
              <w:left w:w="0" w:type="dxa"/>
              <w:bottom w:w="0" w:type="dxa"/>
              <w:right w:w="0" w:type="dxa"/>
            </w:tcMar>
          </w:tcPr>
          <w:p w14:paraId="5B2B2C22" w14:textId="77777777" w:rsidR="00697324" w:rsidRPr="00083013" w:rsidRDefault="00697324">
            <w:pPr>
              <w:ind w:left="142"/>
              <w:jc w:val="center"/>
              <w:rPr>
                <w:b/>
                <w:color w:val="000000" w:themeColor="text1"/>
                <w:sz w:val="20"/>
                <w:szCs w:val="20"/>
              </w:rPr>
            </w:pPr>
            <w:r>
              <w:rPr>
                <w:b/>
                <w:color w:val="000000" w:themeColor="text1"/>
                <w:sz w:val="20"/>
              </w:rPr>
              <w:t>Pays</w:t>
            </w:r>
          </w:p>
        </w:tc>
        <w:tc>
          <w:tcPr>
            <w:tcW w:w="2779" w:type="pct"/>
            <w:tcMar>
              <w:top w:w="0" w:type="dxa"/>
              <w:left w:w="0" w:type="dxa"/>
              <w:bottom w:w="0" w:type="dxa"/>
              <w:right w:w="0" w:type="dxa"/>
            </w:tcMar>
          </w:tcPr>
          <w:p w14:paraId="22490126" w14:textId="77777777" w:rsidR="00697324" w:rsidRPr="00083013" w:rsidRDefault="00697324">
            <w:pPr>
              <w:jc w:val="center"/>
              <w:rPr>
                <w:b/>
                <w:color w:val="000000" w:themeColor="text1"/>
                <w:sz w:val="20"/>
                <w:szCs w:val="20"/>
              </w:rPr>
            </w:pPr>
            <w:r>
              <w:rPr>
                <w:b/>
                <w:color w:val="000000" w:themeColor="text1"/>
                <w:sz w:val="20"/>
              </w:rPr>
              <w:t>Activité/Projet</w:t>
            </w:r>
          </w:p>
        </w:tc>
        <w:tc>
          <w:tcPr>
            <w:tcW w:w="601" w:type="pct"/>
            <w:tcMar>
              <w:top w:w="0" w:type="dxa"/>
              <w:left w:w="0" w:type="dxa"/>
              <w:bottom w:w="0" w:type="dxa"/>
              <w:right w:w="0" w:type="dxa"/>
            </w:tcMar>
          </w:tcPr>
          <w:p w14:paraId="65BDDEC0" w14:textId="77777777" w:rsidR="00697324" w:rsidRPr="00083013" w:rsidRDefault="00697324">
            <w:pPr>
              <w:jc w:val="center"/>
              <w:rPr>
                <w:b/>
                <w:color w:val="000000" w:themeColor="text1"/>
                <w:sz w:val="20"/>
                <w:szCs w:val="20"/>
              </w:rPr>
            </w:pPr>
            <w:r>
              <w:rPr>
                <w:b/>
                <w:color w:val="000000" w:themeColor="text1"/>
                <w:sz w:val="20"/>
              </w:rPr>
              <w:t>Montant demandé ($US)</w:t>
            </w:r>
          </w:p>
        </w:tc>
        <w:tc>
          <w:tcPr>
            <w:tcW w:w="722" w:type="pct"/>
            <w:tcMar>
              <w:top w:w="0" w:type="dxa"/>
              <w:left w:w="0" w:type="dxa"/>
              <w:bottom w:w="0" w:type="dxa"/>
              <w:right w:w="0" w:type="dxa"/>
            </w:tcMar>
          </w:tcPr>
          <w:p w14:paraId="401764AF" w14:textId="77777777" w:rsidR="00697324" w:rsidRPr="00083013" w:rsidRDefault="00697324">
            <w:pPr>
              <w:ind w:left="85" w:right="132"/>
              <w:jc w:val="center"/>
              <w:rPr>
                <w:b/>
                <w:color w:val="000000" w:themeColor="text1"/>
                <w:sz w:val="20"/>
                <w:szCs w:val="20"/>
              </w:rPr>
            </w:pPr>
            <w:r>
              <w:rPr>
                <w:b/>
                <w:color w:val="000000" w:themeColor="text1"/>
                <w:sz w:val="20"/>
              </w:rPr>
              <w:t>Montant recommandé ($US)</w:t>
            </w:r>
          </w:p>
        </w:tc>
      </w:tr>
      <w:tr w:rsidR="00697324" w:rsidRPr="00D57AA5" w14:paraId="0D2A93B3" w14:textId="77777777">
        <w:trPr>
          <w:trHeight w:val="213"/>
        </w:trPr>
        <w:tc>
          <w:tcPr>
            <w:tcW w:w="5000" w:type="pct"/>
            <w:gridSpan w:val="4"/>
            <w:hideMark/>
          </w:tcPr>
          <w:p w14:paraId="7949540E" w14:textId="77777777" w:rsidR="00697324" w:rsidRPr="00083013" w:rsidRDefault="00697324">
            <w:pPr>
              <w:widowControl w:val="0"/>
              <w:rPr>
                <w:color w:val="000000" w:themeColor="text1"/>
                <w:sz w:val="20"/>
                <w:szCs w:val="20"/>
              </w:rPr>
            </w:pPr>
            <w:r>
              <w:rPr>
                <w:b/>
                <w:color w:val="000000" w:themeColor="text1"/>
                <w:sz w:val="20"/>
              </w:rPr>
              <w:t>SECTION A : ACTIVITÉS RECOMMANDÉES AUX FINS D’APPROBATION GLOBALE</w:t>
            </w:r>
          </w:p>
        </w:tc>
      </w:tr>
      <w:tr w:rsidR="00697324" w:rsidRPr="00D57AA5" w14:paraId="4B6D9BD7" w14:textId="77777777">
        <w:trPr>
          <w:trHeight w:val="229"/>
        </w:trPr>
        <w:tc>
          <w:tcPr>
            <w:tcW w:w="5000" w:type="pct"/>
            <w:gridSpan w:val="4"/>
            <w:hideMark/>
          </w:tcPr>
          <w:p w14:paraId="3571022F" w14:textId="77777777" w:rsidR="00697324" w:rsidRPr="00083013" w:rsidRDefault="00697324">
            <w:pPr>
              <w:rPr>
                <w:b/>
                <w:bCs/>
                <w:color w:val="000000" w:themeColor="text1"/>
                <w:sz w:val="20"/>
                <w:szCs w:val="20"/>
              </w:rPr>
            </w:pPr>
            <w:r>
              <w:rPr>
                <w:b/>
                <w:color w:val="000000" w:themeColor="text1"/>
                <w:sz w:val="20"/>
              </w:rPr>
              <w:t>A1 : Renouvellement de projets de renforcement des institutions</w:t>
            </w:r>
          </w:p>
        </w:tc>
      </w:tr>
      <w:tr w:rsidR="00697324" w:rsidRPr="00D57AA5" w14:paraId="073A1459" w14:textId="77777777" w:rsidTr="00E23511">
        <w:trPr>
          <w:trHeight w:val="213"/>
        </w:trPr>
        <w:tc>
          <w:tcPr>
            <w:tcW w:w="898" w:type="pct"/>
          </w:tcPr>
          <w:p w14:paraId="47006DFB" w14:textId="77777777" w:rsidR="00697324" w:rsidRPr="00083013" w:rsidRDefault="00697324">
            <w:pPr>
              <w:jc w:val="left"/>
              <w:rPr>
                <w:sz w:val="20"/>
                <w:szCs w:val="20"/>
                <w:highlight w:val="yellow"/>
              </w:rPr>
            </w:pPr>
            <w:r>
              <w:rPr>
                <w:color w:val="000000"/>
                <w:sz w:val="20"/>
              </w:rPr>
              <w:t>Équateur</w:t>
            </w:r>
          </w:p>
        </w:tc>
        <w:tc>
          <w:tcPr>
            <w:tcW w:w="2779" w:type="pct"/>
          </w:tcPr>
          <w:p w14:paraId="76881F15" w14:textId="77777777" w:rsidR="00697324" w:rsidRPr="00083013" w:rsidRDefault="00697324">
            <w:pPr>
              <w:jc w:val="left"/>
              <w:rPr>
                <w:sz w:val="20"/>
                <w:szCs w:val="20"/>
                <w:highlight w:val="yellow"/>
              </w:rPr>
            </w:pPr>
            <w:r>
              <w:rPr>
                <w:color w:val="000000"/>
                <w:sz w:val="20"/>
              </w:rPr>
              <w:t>Renouvellement d’un projet de renforcement des institutions (phase IX)</w:t>
            </w:r>
          </w:p>
        </w:tc>
        <w:tc>
          <w:tcPr>
            <w:tcW w:w="601" w:type="pct"/>
          </w:tcPr>
          <w:p w14:paraId="5F1D4DDB" w14:textId="77777777" w:rsidR="00697324" w:rsidRPr="00083013" w:rsidRDefault="00697324">
            <w:pPr>
              <w:jc w:val="right"/>
              <w:rPr>
                <w:sz w:val="20"/>
                <w:szCs w:val="20"/>
                <w:highlight w:val="yellow"/>
              </w:rPr>
            </w:pPr>
            <w:r>
              <w:rPr>
                <w:sz w:val="20"/>
              </w:rPr>
              <w:t>468 452</w:t>
            </w:r>
          </w:p>
        </w:tc>
        <w:tc>
          <w:tcPr>
            <w:tcW w:w="722" w:type="pct"/>
          </w:tcPr>
          <w:p w14:paraId="0240B3B0" w14:textId="77777777" w:rsidR="00697324" w:rsidRPr="00083013" w:rsidRDefault="00697324">
            <w:pPr>
              <w:jc w:val="right"/>
              <w:rPr>
                <w:sz w:val="20"/>
                <w:szCs w:val="20"/>
                <w:highlight w:val="yellow"/>
              </w:rPr>
            </w:pPr>
            <w:r>
              <w:rPr>
                <w:sz w:val="20"/>
              </w:rPr>
              <w:t>468 452</w:t>
            </w:r>
          </w:p>
        </w:tc>
      </w:tr>
      <w:tr w:rsidR="00697324" w:rsidRPr="00D57AA5" w14:paraId="29FD523B" w14:textId="77777777" w:rsidTr="00E23511">
        <w:trPr>
          <w:trHeight w:val="213"/>
        </w:trPr>
        <w:tc>
          <w:tcPr>
            <w:tcW w:w="898" w:type="pct"/>
          </w:tcPr>
          <w:p w14:paraId="5A2B50A8" w14:textId="77777777" w:rsidR="00697324" w:rsidRPr="00083013" w:rsidRDefault="00697324">
            <w:pPr>
              <w:jc w:val="left"/>
              <w:rPr>
                <w:sz w:val="20"/>
                <w:szCs w:val="20"/>
                <w:highlight w:val="yellow"/>
              </w:rPr>
            </w:pPr>
            <w:r>
              <w:rPr>
                <w:color w:val="000000"/>
                <w:sz w:val="20"/>
              </w:rPr>
              <w:t>Monténégro</w:t>
            </w:r>
          </w:p>
        </w:tc>
        <w:tc>
          <w:tcPr>
            <w:tcW w:w="2779" w:type="pct"/>
          </w:tcPr>
          <w:p w14:paraId="4AC221F3" w14:textId="77777777" w:rsidR="00697324" w:rsidRPr="00083013" w:rsidRDefault="00697324">
            <w:pPr>
              <w:jc w:val="left"/>
              <w:rPr>
                <w:sz w:val="20"/>
                <w:szCs w:val="20"/>
                <w:highlight w:val="yellow"/>
              </w:rPr>
            </w:pPr>
            <w:r>
              <w:rPr>
                <w:color w:val="000000"/>
                <w:sz w:val="20"/>
              </w:rPr>
              <w:t>Renouvellement d’un projet de renforcement des institutions (phase III)</w:t>
            </w:r>
          </w:p>
        </w:tc>
        <w:tc>
          <w:tcPr>
            <w:tcW w:w="601" w:type="pct"/>
          </w:tcPr>
          <w:p w14:paraId="149D4B89" w14:textId="77777777" w:rsidR="00697324" w:rsidRPr="00083013" w:rsidRDefault="00697324">
            <w:pPr>
              <w:jc w:val="right"/>
              <w:rPr>
                <w:sz w:val="20"/>
                <w:szCs w:val="20"/>
                <w:highlight w:val="yellow"/>
              </w:rPr>
            </w:pPr>
            <w:r>
              <w:rPr>
                <w:sz w:val="20"/>
              </w:rPr>
              <w:t>180 000</w:t>
            </w:r>
          </w:p>
        </w:tc>
        <w:tc>
          <w:tcPr>
            <w:tcW w:w="722" w:type="pct"/>
          </w:tcPr>
          <w:p w14:paraId="71677B97" w14:textId="77777777" w:rsidR="00697324" w:rsidRPr="00083013" w:rsidRDefault="00697324">
            <w:pPr>
              <w:jc w:val="right"/>
              <w:rPr>
                <w:sz w:val="20"/>
                <w:szCs w:val="20"/>
                <w:highlight w:val="yellow"/>
              </w:rPr>
            </w:pPr>
            <w:r>
              <w:rPr>
                <w:sz w:val="20"/>
              </w:rPr>
              <w:t>180 000</w:t>
            </w:r>
          </w:p>
        </w:tc>
      </w:tr>
      <w:tr w:rsidR="00697324" w:rsidRPr="00D57AA5" w14:paraId="0CFE7EF7" w14:textId="77777777" w:rsidTr="00E23511">
        <w:trPr>
          <w:trHeight w:val="258"/>
        </w:trPr>
        <w:tc>
          <w:tcPr>
            <w:tcW w:w="898" w:type="pct"/>
          </w:tcPr>
          <w:p w14:paraId="76487D5E" w14:textId="77777777" w:rsidR="00697324" w:rsidRPr="00083013" w:rsidRDefault="00697324">
            <w:pPr>
              <w:jc w:val="left"/>
              <w:rPr>
                <w:sz w:val="20"/>
                <w:szCs w:val="20"/>
                <w:highlight w:val="yellow"/>
              </w:rPr>
            </w:pPr>
            <w:r>
              <w:rPr>
                <w:color w:val="000000"/>
                <w:sz w:val="20"/>
              </w:rPr>
              <w:t>Macédoine du Nord</w:t>
            </w:r>
          </w:p>
        </w:tc>
        <w:tc>
          <w:tcPr>
            <w:tcW w:w="2779" w:type="pct"/>
          </w:tcPr>
          <w:p w14:paraId="55FE7A7B" w14:textId="77777777" w:rsidR="00697324" w:rsidRPr="00083013" w:rsidRDefault="00697324">
            <w:pPr>
              <w:jc w:val="left"/>
              <w:rPr>
                <w:sz w:val="20"/>
                <w:szCs w:val="20"/>
                <w:highlight w:val="yellow"/>
              </w:rPr>
            </w:pPr>
            <w:r>
              <w:rPr>
                <w:color w:val="000000"/>
                <w:sz w:val="20"/>
              </w:rPr>
              <w:t>Renouvellement d’un projet de renforcement des institutions (phase IX)</w:t>
            </w:r>
          </w:p>
        </w:tc>
        <w:tc>
          <w:tcPr>
            <w:tcW w:w="601" w:type="pct"/>
          </w:tcPr>
          <w:p w14:paraId="1EAD99ED" w14:textId="77777777" w:rsidR="00697324" w:rsidRPr="00083013" w:rsidRDefault="00697324">
            <w:pPr>
              <w:jc w:val="right"/>
              <w:rPr>
                <w:sz w:val="20"/>
                <w:szCs w:val="20"/>
                <w:highlight w:val="yellow"/>
              </w:rPr>
            </w:pPr>
            <w:r>
              <w:rPr>
                <w:sz w:val="20"/>
              </w:rPr>
              <w:t>350 666</w:t>
            </w:r>
          </w:p>
        </w:tc>
        <w:tc>
          <w:tcPr>
            <w:tcW w:w="722" w:type="pct"/>
          </w:tcPr>
          <w:p w14:paraId="04F6D964" w14:textId="77777777" w:rsidR="00697324" w:rsidRPr="00083013" w:rsidRDefault="00697324">
            <w:pPr>
              <w:jc w:val="right"/>
              <w:rPr>
                <w:sz w:val="20"/>
                <w:szCs w:val="20"/>
                <w:highlight w:val="yellow"/>
              </w:rPr>
            </w:pPr>
            <w:r>
              <w:rPr>
                <w:sz w:val="20"/>
              </w:rPr>
              <w:t>350 666</w:t>
            </w:r>
          </w:p>
        </w:tc>
      </w:tr>
      <w:tr w:rsidR="00697324" w:rsidRPr="00D57AA5" w14:paraId="6F4BFE3E" w14:textId="77777777" w:rsidTr="00E23511">
        <w:trPr>
          <w:trHeight w:val="229"/>
        </w:trPr>
        <w:tc>
          <w:tcPr>
            <w:tcW w:w="3677" w:type="pct"/>
            <w:gridSpan w:val="2"/>
            <w:hideMark/>
          </w:tcPr>
          <w:p w14:paraId="1A596E99" w14:textId="77777777" w:rsidR="00697324" w:rsidRPr="00083013" w:rsidRDefault="00697324">
            <w:pPr>
              <w:jc w:val="right"/>
              <w:rPr>
                <w:color w:val="000000" w:themeColor="text1"/>
                <w:sz w:val="20"/>
                <w:szCs w:val="20"/>
              </w:rPr>
            </w:pPr>
            <w:r>
              <w:rPr>
                <w:color w:val="000000" w:themeColor="text1"/>
                <w:sz w:val="20"/>
              </w:rPr>
              <w:t>Sous-total pour A1</w:t>
            </w:r>
          </w:p>
        </w:tc>
        <w:tc>
          <w:tcPr>
            <w:tcW w:w="601" w:type="pct"/>
          </w:tcPr>
          <w:p w14:paraId="73F4A524" w14:textId="77777777" w:rsidR="00697324" w:rsidRPr="00083013" w:rsidRDefault="00697324">
            <w:pPr>
              <w:jc w:val="right"/>
              <w:rPr>
                <w:color w:val="000000" w:themeColor="text1"/>
                <w:sz w:val="20"/>
                <w:szCs w:val="20"/>
                <w:highlight w:val="yellow"/>
              </w:rPr>
            </w:pPr>
            <w:r>
              <w:rPr>
                <w:color w:val="000000" w:themeColor="text1"/>
                <w:sz w:val="20"/>
              </w:rPr>
              <w:t>999 118</w:t>
            </w:r>
          </w:p>
        </w:tc>
        <w:tc>
          <w:tcPr>
            <w:tcW w:w="722" w:type="pct"/>
          </w:tcPr>
          <w:p w14:paraId="0B7053D0" w14:textId="77777777" w:rsidR="00697324" w:rsidRPr="00083013" w:rsidRDefault="00697324">
            <w:pPr>
              <w:jc w:val="right"/>
              <w:rPr>
                <w:color w:val="000000" w:themeColor="text1"/>
                <w:sz w:val="20"/>
                <w:szCs w:val="20"/>
                <w:highlight w:val="yellow"/>
              </w:rPr>
            </w:pPr>
            <w:r>
              <w:rPr>
                <w:color w:val="000000" w:themeColor="text1"/>
                <w:sz w:val="20"/>
              </w:rPr>
              <w:t>999 118</w:t>
            </w:r>
          </w:p>
        </w:tc>
      </w:tr>
      <w:tr w:rsidR="00697324" w:rsidRPr="00D57AA5" w14:paraId="75489844" w14:textId="77777777" w:rsidTr="00E23511">
        <w:trPr>
          <w:trHeight w:val="229"/>
        </w:trPr>
        <w:tc>
          <w:tcPr>
            <w:tcW w:w="3677" w:type="pct"/>
            <w:gridSpan w:val="2"/>
          </w:tcPr>
          <w:p w14:paraId="51658CC1" w14:textId="77777777" w:rsidR="00697324" w:rsidRPr="00083013" w:rsidRDefault="00697324">
            <w:pPr>
              <w:jc w:val="right"/>
              <w:rPr>
                <w:color w:val="000000" w:themeColor="text1"/>
                <w:sz w:val="20"/>
                <w:szCs w:val="20"/>
              </w:rPr>
            </w:pPr>
            <w:r>
              <w:rPr>
                <w:color w:val="000000" w:themeColor="text1"/>
                <w:sz w:val="20"/>
              </w:rPr>
              <w:t>Coûts d’appui d’agence</w:t>
            </w:r>
          </w:p>
        </w:tc>
        <w:tc>
          <w:tcPr>
            <w:tcW w:w="601" w:type="pct"/>
          </w:tcPr>
          <w:p w14:paraId="3FD5A83F" w14:textId="77777777" w:rsidR="00697324" w:rsidRDefault="00697324">
            <w:pPr>
              <w:jc w:val="right"/>
              <w:rPr>
                <w:color w:val="000000" w:themeColor="text1"/>
                <w:sz w:val="20"/>
                <w:szCs w:val="20"/>
              </w:rPr>
            </w:pPr>
            <w:r>
              <w:rPr>
                <w:color w:val="000000" w:themeColor="text1"/>
                <w:sz w:val="20"/>
              </w:rPr>
              <w:t>69 938</w:t>
            </w:r>
          </w:p>
        </w:tc>
        <w:tc>
          <w:tcPr>
            <w:tcW w:w="722" w:type="pct"/>
          </w:tcPr>
          <w:p w14:paraId="02A45474" w14:textId="77777777" w:rsidR="00697324" w:rsidRDefault="00697324">
            <w:pPr>
              <w:jc w:val="right"/>
              <w:rPr>
                <w:color w:val="000000" w:themeColor="text1"/>
                <w:sz w:val="20"/>
                <w:szCs w:val="20"/>
              </w:rPr>
            </w:pPr>
            <w:r>
              <w:rPr>
                <w:color w:val="000000" w:themeColor="text1"/>
                <w:sz w:val="20"/>
              </w:rPr>
              <w:t>69 938</w:t>
            </w:r>
          </w:p>
        </w:tc>
      </w:tr>
      <w:tr w:rsidR="00697324" w:rsidRPr="00D57AA5" w14:paraId="1E936C52" w14:textId="77777777" w:rsidTr="00E23511">
        <w:trPr>
          <w:trHeight w:val="229"/>
        </w:trPr>
        <w:tc>
          <w:tcPr>
            <w:tcW w:w="3677" w:type="pct"/>
            <w:gridSpan w:val="2"/>
          </w:tcPr>
          <w:p w14:paraId="7D065666" w14:textId="77777777" w:rsidR="00697324" w:rsidRPr="00083013" w:rsidRDefault="00697324">
            <w:pPr>
              <w:jc w:val="right"/>
              <w:rPr>
                <w:color w:val="000000" w:themeColor="text1"/>
                <w:sz w:val="20"/>
                <w:szCs w:val="20"/>
              </w:rPr>
            </w:pPr>
            <w:r>
              <w:rPr>
                <w:color w:val="000000" w:themeColor="text1"/>
                <w:sz w:val="20"/>
              </w:rPr>
              <w:t>Total pour A1</w:t>
            </w:r>
          </w:p>
        </w:tc>
        <w:tc>
          <w:tcPr>
            <w:tcW w:w="601" w:type="pct"/>
          </w:tcPr>
          <w:p w14:paraId="772D74F9" w14:textId="77777777" w:rsidR="00697324" w:rsidRDefault="00697324">
            <w:pPr>
              <w:jc w:val="right"/>
              <w:rPr>
                <w:color w:val="000000" w:themeColor="text1"/>
                <w:sz w:val="20"/>
                <w:szCs w:val="20"/>
              </w:rPr>
            </w:pPr>
            <w:r>
              <w:rPr>
                <w:color w:val="000000" w:themeColor="text1"/>
                <w:sz w:val="20"/>
              </w:rPr>
              <w:t>1 069 056</w:t>
            </w:r>
          </w:p>
        </w:tc>
        <w:tc>
          <w:tcPr>
            <w:tcW w:w="722" w:type="pct"/>
          </w:tcPr>
          <w:p w14:paraId="25ED6048" w14:textId="77777777" w:rsidR="00697324" w:rsidRDefault="00697324">
            <w:pPr>
              <w:jc w:val="right"/>
              <w:rPr>
                <w:color w:val="000000" w:themeColor="text1"/>
                <w:sz w:val="20"/>
                <w:szCs w:val="20"/>
              </w:rPr>
            </w:pPr>
            <w:r>
              <w:rPr>
                <w:color w:val="000000" w:themeColor="text1"/>
                <w:sz w:val="20"/>
              </w:rPr>
              <w:t>1 069 056</w:t>
            </w:r>
          </w:p>
        </w:tc>
      </w:tr>
      <w:tr w:rsidR="00932213" w:rsidRPr="00D57AA5" w14:paraId="4C29752A" w14:textId="77777777" w:rsidTr="00932213">
        <w:trPr>
          <w:trHeight w:val="229"/>
        </w:trPr>
        <w:tc>
          <w:tcPr>
            <w:tcW w:w="5000" w:type="pct"/>
            <w:gridSpan w:val="4"/>
          </w:tcPr>
          <w:p w14:paraId="0BCCD58F" w14:textId="5A290FEE" w:rsidR="00932213" w:rsidRPr="00932213" w:rsidRDefault="00932213" w:rsidP="00932213">
            <w:pPr>
              <w:widowControl w:val="0"/>
              <w:jc w:val="left"/>
              <w:rPr>
                <w:b/>
                <w:bCs/>
                <w:color w:val="000000"/>
                <w:sz w:val="20"/>
                <w:szCs w:val="20"/>
                <w:highlight w:val="yellow"/>
              </w:rPr>
            </w:pPr>
            <w:r>
              <w:rPr>
                <w:b/>
                <w:color w:val="000000" w:themeColor="text1"/>
                <w:sz w:val="20"/>
              </w:rPr>
              <w:t xml:space="preserve">A2 : </w:t>
            </w:r>
            <w:r>
              <w:rPr>
                <w:b/>
                <w:sz w:val="20"/>
              </w:rPr>
              <w:t>Préparation de projet pour un plan de mise en œuvre de l’Amendement de Kigali concernant les HFC (KIP)</w:t>
            </w:r>
          </w:p>
        </w:tc>
      </w:tr>
      <w:tr w:rsidR="00932213" w:rsidRPr="00D57AA5" w14:paraId="318D4429" w14:textId="77777777" w:rsidTr="00E23511">
        <w:trPr>
          <w:trHeight w:val="229"/>
        </w:trPr>
        <w:tc>
          <w:tcPr>
            <w:tcW w:w="898" w:type="pct"/>
          </w:tcPr>
          <w:p w14:paraId="7CE368DE" w14:textId="339DAF9F" w:rsidR="00932213" w:rsidRDefault="00932213" w:rsidP="00DC49CE">
            <w:pPr>
              <w:jc w:val="left"/>
              <w:rPr>
                <w:color w:val="000000" w:themeColor="text1"/>
                <w:sz w:val="20"/>
                <w:szCs w:val="20"/>
              </w:rPr>
            </w:pPr>
            <w:r>
              <w:rPr>
                <w:color w:val="000000" w:themeColor="text1"/>
                <w:sz w:val="20"/>
              </w:rPr>
              <w:t>Saint-Kitts-et-Nevis </w:t>
            </w:r>
            <w:r>
              <w:rPr>
                <w:color w:val="000000" w:themeColor="text1"/>
                <w:sz w:val="20"/>
                <w:vertAlign w:val="superscript"/>
              </w:rPr>
              <w:t>a</w:t>
            </w:r>
          </w:p>
        </w:tc>
        <w:tc>
          <w:tcPr>
            <w:tcW w:w="2779" w:type="pct"/>
          </w:tcPr>
          <w:p w14:paraId="289CBC73" w14:textId="5591DC32" w:rsidR="00932213" w:rsidRDefault="00932213" w:rsidP="00932213">
            <w:pPr>
              <w:jc w:val="left"/>
              <w:rPr>
                <w:color w:val="000000" w:themeColor="text1"/>
                <w:sz w:val="20"/>
                <w:szCs w:val="20"/>
              </w:rPr>
            </w:pPr>
            <w:r>
              <w:rPr>
                <w:color w:val="000000"/>
                <w:sz w:val="20"/>
              </w:rPr>
              <w:t>Préparation d’un KIP (phase I)</w:t>
            </w:r>
          </w:p>
        </w:tc>
        <w:tc>
          <w:tcPr>
            <w:tcW w:w="601" w:type="pct"/>
          </w:tcPr>
          <w:p w14:paraId="1FF65D59" w14:textId="4594BE70" w:rsidR="00932213" w:rsidRDefault="00932213" w:rsidP="00932213">
            <w:pPr>
              <w:jc w:val="right"/>
              <w:rPr>
                <w:noProof/>
                <w:color w:val="000000" w:themeColor="text1"/>
                <w:sz w:val="20"/>
                <w:szCs w:val="20"/>
              </w:rPr>
            </w:pPr>
            <w:r>
              <w:rPr>
                <w:color w:val="000000" w:themeColor="text1"/>
                <w:sz w:val="20"/>
              </w:rPr>
              <w:t>35 000</w:t>
            </w:r>
          </w:p>
        </w:tc>
        <w:tc>
          <w:tcPr>
            <w:tcW w:w="722" w:type="pct"/>
          </w:tcPr>
          <w:p w14:paraId="4967E371" w14:textId="765A96B1" w:rsidR="00932213" w:rsidRDefault="00932213" w:rsidP="00932213">
            <w:pPr>
              <w:jc w:val="right"/>
              <w:rPr>
                <w:noProof/>
                <w:color w:val="000000" w:themeColor="text1"/>
                <w:sz w:val="20"/>
                <w:szCs w:val="20"/>
              </w:rPr>
            </w:pPr>
            <w:r>
              <w:rPr>
                <w:color w:val="000000" w:themeColor="text1"/>
                <w:sz w:val="20"/>
              </w:rPr>
              <w:t>35 000</w:t>
            </w:r>
          </w:p>
        </w:tc>
      </w:tr>
      <w:tr w:rsidR="00932213" w:rsidRPr="00D57AA5" w14:paraId="2DBB47BA" w14:textId="77777777" w:rsidTr="00E23511">
        <w:trPr>
          <w:trHeight w:val="229"/>
        </w:trPr>
        <w:tc>
          <w:tcPr>
            <w:tcW w:w="3677" w:type="pct"/>
            <w:gridSpan w:val="2"/>
          </w:tcPr>
          <w:p w14:paraId="31AA27DF" w14:textId="71BD1128" w:rsidR="00932213" w:rsidRDefault="00932213" w:rsidP="00932213">
            <w:pPr>
              <w:jc w:val="right"/>
              <w:rPr>
                <w:color w:val="000000" w:themeColor="text1"/>
                <w:sz w:val="20"/>
                <w:szCs w:val="20"/>
              </w:rPr>
            </w:pPr>
            <w:r>
              <w:rPr>
                <w:color w:val="000000" w:themeColor="text1"/>
                <w:sz w:val="20"/>
              </w:rPr>
              <w:t>Sous-total pour A2</w:t>
            </w:r>
          </w:p>
        </w:tc>
        <w:tc>
          <w:tcPr>
            <w:tcW w:w="601" w:type="pct"/>
          </w:tcPr>
          <w:p w14:paraId="67C870BF" w14:textId="4E9A9B23" w:rsidR="00932213" w:rsidRDefault="00932213" w:rsidP="00932213">
            <w:pPr>
              <w:jc w:val="right"/>
              <w:rPr>
                <w:noProof/>
                <w:color w:val="000000" w:themeColor="text1"/>
                <w:sz w:val="20"/>
                <w:szCs w:val="20"/>
              </w:rPr>
            </w:pPr>
            <w:r>
              <w:rPr>
                <w:color w:val="000000" w:themeColor="text1"/>
                <w:sz w:val="20"/>
              </w:rPr>
              <w:t>35 000</w:t>
            </w:r>
          </w:p>
        </w:tc>
        <w:tc>
          <w:tcPr>
            <w:tcW w:w="722" w:type="pct"/>
          </w:tcPr>
          <w:p w14:paraId="0F9A4E52" w14:textId="1C3E67C8" w:rsidR="00932213" w:rsidRDefault="00932213" w:rsidP="00932213">
            <w:pPr>
              <w:jc w:val="right"/>
              <w:rPr>
                <w:noProof/>
                <w:color w:val="000000" w:themeColor="text1"/>
                <w:sz w:val="20"/>
                <w:szCs w:val="20"/>
              </w:rPr>
            </w:pPr>
            <w:r>
              <w:rPr>
                <w:color w:val="000000" w:themeColor="text1"/>
                <w:sz w:val="20"/>
              </w:rPr>
              <w:t>35 000</w:t>
            </w:r>
          </w:p>
        </w:tc>
      </w:tr>
      <w:tr w:rsidR="00932213" w:rsidRPr="00D57AA5" w14:paraId="4791F7D3" w14:textId="77777777" w:rsidTr="00E23511">
        <w:trPr>
          <w:trHeight w:val="229"/>
        </w:trPr>
        <w:tc>
          <w:tcPr>
            <w:tcW w:w="3677" w:type="pct"/>
            <w:gridSpan w:val="2"/>
          </w:tcPr>
          <w:p w14:paraId="42821663" w14:textId="131717EB" w:rsidR="00932213" w:rsidRDefault="00932213" w:rsidP="00932213">
            <w:pPr>
              <w:jc w:val="right"/>
              <w:rPr>
                <w:color w:val="000000" w:themeColor="text1"/>
                <w:sz w:val="20"/>
                <w:szCs w:val="20"/>
              </w:rPr>
            </w:pPr>
            <w:r>
              <w:rPr>
                <w:color w:val="000000" w:themeColor="text1"/>
                <w:sz w:val="20"/>
              </w:rPr>
              <w:t>Coûts d’appui d’agence</w:t>
            </w:r>
          </w:p>
        </w:tc>
        <w:tc>
          <w:tcPr>
            <w:tcW w:w="601" w:type="pct"/>
          </w:tcPr>
          <w:p w14:paraId="13A1BB5E" w14:textId="212023DF" w:rsidR="00932213" w:rsidRDefault="00932213" w:rsidP="00932213">
            <w:pPr>
              <w:jc w:val="right"/>
              <w:rPr>
                <w:noProof/>
                <w:color w:val="000000" w:themeColor="text1"/>
                <w:sz w:val="20"/>
                <w:szCs w:val="20"/>
              </w:rPr>
            </w:pPr>
            <w:r>
              <w:rPr>
                <w:color w:val="000000" w:themeColor="text1"/>
                <w:sz w:val="20"/>
              </w:rPr>
              <w:t>2 450</w:t>
            </w:r>
          </w:p>
        </w:tc>
        <w:tc>
          <w:tcPr>
            <w:tcW w:w="722" w:type="pct"/>
          </w:tcPr>
          <w:p w14:paraId="3E9DD21A" w14:textId="690CEF09" w:rsidR="00932213" w:rsidRDefault="00932213" w:rsidP="00932213">
            <w:pPr>
              <w:jc w:val="right"/>
              <w:rPr>
                <w:noProof/>
                <w:color w:val="000000" w:themeColor="text1"/>
                <w:sz w:val="20"/>
                <w:szCs w:val="20"/>
              </w:rPr>
            </w:pPr>
            <w:r>
              <w:rPr>
                <w:color w:val="000000" w:themeColor="text1"/>
                <w:sz w:val="20"/>
              </w:rPr>
              <w:t>2 450</w:t>
            </w:r>
          </w:p>
        </w:tc>
      </w:tr>
      <w:tr w:rsidR="00932213" w:rsidRPr="00D57AA5" w14:paraId="4E06F42E" w14:textId="77777777" w:rsidTr="00E23511">
        <w:trPr>
          <w:trHeight w:val="229"/>
        </w:trPr>
        <w:tc>
          <w:tcPr>
            <w:tcW w:w="3677" w:type="pct"/>
            <w:gridSpan w:val="2"/>
          </w:tcPr>
          <w:p w14:paraId="6D863D51" w14:textId="53894B37" w:rsidR="00932213" w:rsidRDefault="00932213" w:rsidP="00932213">
            <w:pPr>
              <w:jc w:val="right"/>
              <w:rPr>
                <w:color w:val="000000" w:themeColor="text1"/>
                <w:sz w:val="20"/>
                <w:szCs w:val="20"/>
              </w:rPr>
            </w:pPr>
            <w:r>
              <w:rPr>
                <w:color w:val="000000" w:themeColor="text1"/>
                <w:sz w:val="20"/>
              </w:rPr>
              <w:t>Total pour A2</w:t>
            </w:r>
          </w:p>
        </w:tc>
        <w:tc>
          <w:tcPr>
            <w:tcW w:w="601" w:type="pct"/>
          </w:tcPr>
          <w:p w14:paraId="51EB4463" w14:textId="303B21FC" w:rsidR="00932213" w:rsidRDefault="00932213" w:rsidP="00932213">
            <w:pPr>
              <w:jc w:val="right"/>
              <w:rPr>
                <w:noProof/>
                <w:color w:val="000000" w:themeColor="text1"/>
                <w:sz w:val="20"/>
                <w:szCs w:val="20"/>
              </w:rPr>
            </w:pPr>
            <w:r>
              <w:rPr>
                <w:color w:val="000000" w:themeColor="text1"/>
                <w:sz w:val="20"/>
              </w:rPr>
              <w:t>37 450</w:t>
            </w:r>
          </w:p>
        </w:tc>
        <w:tc>
          <w:tcPr>
            <w:tcW w:w="722" w:type="pct"/>
          </w:tcPr>
          <w:p w14:paraId="49AB5C76" w14:textId="679381BB" w:rsidR="00932213" w:rsidRDefault="00932213" w:rsidP="00932213">
            <w:pPr>
              <w:jc w:val="right"/>
              <w:rPr>
                <w:noProof/>
                <w:color w:val="000000" w:themeColor="text1"/>
                <w:sz w:val="20"/>
                <w:szCs w:val="20"/>
              </w:rPr>
            </w:pPr>
            <w:r>
              <w:rPr>
                <w:color w:val="000000" w:themeColor="text1"/>
                <w:sz w:val="20"/>
              </w:rPr>
              <w:t>37 450</w:t>
            </w:r>
          </w:p>
        </w:tc>
      </w:tr>
      <w:tr w:rsidR="00697324" w:rsidRPr="00D57AA5" w14:paraId="1770BDA4" w14:textId="77777777">
        <w:trPr>
          <w:trHeight w:val="229"/>
        </w:trPr>
        <w:tc>
          <w:tcPr>
            <w:tcW w:w="5000" w:type="pct"/>
            <w:gridSpan w:val="4"/>
          </w:tcPr>
          <w:p w14:paraId="18AF482E" w14:textId="0CFDFC18" w:rsidR="00697324" w:rsidRPr="00083013" w:rsidRDefault="00697324">
            <w:pPr>
              <w:jc w:val="left"/>
              <w:rPr>
                <w:sz w:val="20"/>
                <w:szCs w:val="20"/>
              </w:rPr>
            </w:pPr>
            <w:r>
              <w:rPr>
                <w:b/>
                <w:color w:val="000000" w:themeColor="text1"/>
                <w:sz w:val="20"/>
              </w:rPr>
              <w:t>A3 : Assistance technique pour la préparation d’un rapport de vérification sur la consommation de HFC et/ou de HCFC</w:t>
            </w:r>
          </w:p>
        </w:tc>
      </w:tr>
      <w:tr w:rsidR="00697324" w:rsidRPr="00D57AA5" w14:paraId="10EC3EA0" w14:textId="77777777" w:rsidTr="00E23511">
        <w:trPr>
          <w:trHeight w:val="229"/>
        </w:trPr>
        <w:tc>
          <w:tcPr>
            <w:tcW w:w="898" w:type="pct"/>
            <w:vAlign w:val="bottom"/>
          </w:tcPr>
          <w:p w14:paraId="5B280781" w14:textId="1D7BDD59" w:rsidR="00697324" w:rsidRPr="00417ECD" w:rsidRDefault="00044621">
            <w:pPr>
              <w:jc w:val="left"/>
              <w:rPr>
                <w:color w:val="000000"/>
                <w:sz w:val="20"/>
                <w:szCs w:val="20"/>
                <w:highlight w:val="yellow"/>
              </w:rPr>
            </w:pPr>
            <w:r>
              <w:rPr>
                <w:color w:val="000000"/>
                <w:sz w:val="20"/>
              </w:rPr>
              <w:t xml:space="preserve">Arménie </w:t>
            </w:r>
          </w:p>
        </w:tc>
        <w:tc>
          <w:tcPr>
            <w:tcW w:w="2779" w:type="pct"/>
          </w:tcPr>
          <w:p w14:paraId="29B4D248" w14:textId="22098AE6" w:rsidR="00697324" w:rsidRPr="00083013" w:rsidRDefault="00CD550F">
            <w:pPr>
              <w:jc w:val="left"/>
              <w:rPr>
                <w:color w:val="000000" w:themeColor="text1"/>
                <w:sz w:val="20"/>
                <w:szCs w:val="20"/>
              </w:rPr>
            </w:pPr>
            <w:r>
              <w:rPr>
                <w:color w:val="000000" w:themeColor="text1"/>
                <w:sz w:val="20"/>
              </w:rPr>
              <w:t>Rapport de vérification pour la phase I du KIP</w:t>
            </w:r>
          </w:p>
        </w:tc>
        <w:tc>
          <w:tcPr>
            <w:tcW w:w="601" w:type="pct"/>
          </w:tcPr>
          <w:p w14:paraId="18F3D5A5" w14:textId="77777777" w:rsidR="00697324" w:rsidRPr="00083013" w:rsidRDefault="00697324">
            <w:pPr>
              <w:jc w:val="right"/>
              <w:rPr>
                <w:color w:val="000000"/>
                <w:sz w:val="20"/>
                <w:szCs w:val="20"/>
                <w:highlight w:val="yellow"/>
              </w:rPr>
            </w:pPr>
            <w:r>
              <w:rPr>
                <w:color w:val="000000"/>
                <w:sz w:val="20"/>
              </w:rPr>
              <w:t>30 000</w:t>
            </w:r>
          </w:p>
        </w:tc>
        <w:tc>
          <w:tcPr>
            <w:tcW w:w="722" w:type="pct"/>
          </w:tcPr>
          <w:p w14:paraId="5D57EB57" w14:textId="77777777" w:rsidR="00697324" w:rsidRPr="00083013" w:rsidRDefault="00697324">
            <w:pPr>
              <w:jc w:val="right"/>
              <w:rPr>
                <w:sz w:val="20"/>
                <w:szCs w:val="20"/>
                <w:highlight w:val="yellow"/>
              </w:rPr>
            </w:pPr>
            <w:r>
              <w:rPr>
                <w:color w:val="000000"/>
                <w:sz w:val="20"/>
              </w:rPr>
              <w:t>30 000</w:t>
            </w:r>
          </w:p>
        </w:tc>
      </w:tr>
      <w:tr w:rsidR="00697324" w:rsidRPr="00D57AA5" w14:paraId="37FDDC51" w14:textId="77777777" w:rsidTr="00E23511">
        <w:trPr>
          <w:trHeight w:val="229"/>
        </w:trPr>
        <w:tc>
          <w:tcPr>
            <w:tcW w:w="898" w:type="pct"/>
            <w:vAlign w:val="bottom"/>
          </w:tcPr>
          <w:p w14:paraId="522B47AE" w14:textId="33E770B5" w:rsidR="00697324" w:rsidRPr="00417ECD" w:rsidRDefault="00044621">
            <w:pPr>
              <w:jc w:val="left"/>
              <w:rPr>
                <w:color w:val="000000"/>
                <w:sz w:val="20"/>
                <w:szCs w:val="20"/>
                <w:highlight w:val="yellow"/>
              </w:rPr>
            </w:pPr>
            <w:r>
              <w:rPr>
                <w:color w:val="000000"/>
                <w:sz w:val="20"/>
              </w:rPr>
              <w:t>Bosnie-Herzégovine</w:t>
            </w:r>
          </w:p>
        </w:tc>
        <w:tc>
          <w:tcPr>
            <w:tcW w:w="2779" w:type="pct"/>
          </w:tcPr>
          <w:p w14:paraId="6169C9F5" w14:textId="19AF2409" w:rsidR="00697324" w:rsidRPr="00083013" w:rsidRDefault="00C202C9">
            <w:pPr>
              <w:jc w:val="left"/>
              <w:rPr>
                <w:color w:val="000000" w:themeColor="text1"/>
                <w:sz w:val="20"/>
                <w:szCs w:val="20"/>
              </w:rPr>
            </w:pPr>
            <w:r>
              <w:rPr>
                <w:color w:val="000000" w:themeColor="text1"/>
                <w:sz w:val="20"/>
              </w:rPr>
              <w:t>Rapport de vérification pour la phase I du KIP</w:t>
            </w:r>
          </w:p>
        </w:tc>
        <w:tc>
          <w:tcPr>
            <w:tcW w:w="601" w:type="pct"/>
          </w:tcPr>
          <w:p w14:paraId="32759D7D" w14:textId="77777777" w:rsidR="00697324" w:rsidRPr="00083013" w:rsidRDefault="00697324">
            <w:pPr>
              <w:jc w:val="right"/>
              <w:rPr>
                <w:color w:val="000000"/>
                <w:sz w:val="20"/>
                <w:szCs w:val="20"/>
                <w:highlight w:val="yellow"/>
              </w:rPr>
            </w:pPr>
            <w:r>
              <w:rPr>
                <w:color w:val="000000"/>
                <w:sz w:val="20"/>
              </w:rPr>
              <w:t>30 000</w:t>
            </w:r>
          </w:p>
        </w:tc>
        <w:tc>
          <w:tcPr>
            <w:tcW w:w="722" w:type="pct"/>
          </w:tcPr>
          <w:p w14:paraId="652783F3" w14:textId="77777777" w:rsidR="00697324" w:rsidRPr="00083013" w:rsidRDefault="00697324">
            <w:pPr>
              <w:jc w:val="right"/>
              <w:rPr>
                <w:sz w:val="20"/>
                <w:szCs w:val="20"/>
                <w:highlight w:val="yellow"/>
              </w:rPr>
            </w:pPr>
            <w:r>
              <w:rPr>
                <w:color w:val="000000"/>
                <w:sz w:val="20"/>
              </w:rPr>
              <w:t>30 000</w:t>
            </w:r>
          </w:p>
        </w:tc>
      </w:tr>
      <w:tr w:rsidR="00697324" w:rsidRPr="00D57AA5" w14:paraId="3312065B" w14:textId="77777777" w:rsidTr="00E23511">
        <w:trPr>
          <w:trHeight w:val="229"/>
        </w:trPr>
        <w:tc>
          <w:tcPr>
            <w:tcW w:w="898" w:type="pct"/>
            <w:vAlign w:val="bottom"/>
          </w:tcPr>
          <w:p w14:paraId="20F9DD81" w14:textId="50DB8D45" w:rsidR="00697324" w:rsidRPr="00417ECD" w:rsidRDefault="00044621">
            <w:pPr>
              <w:jc w:val="left"/>
              <w:rPr>
                <w:color w:val="000000"/>
                <w:sz w:val="20"/>
                <w:szCs w:val="20"/>
                <w:highlight w:val="yellow"/>
              </w:rPr>
            </w:pPr>
            <w:r>
              <w:rPr>
                <w:color w:val="000000"/>
                <w:sz w:val="20"/>
              </w:rPr>
              <w:t>Guatemala</w:t>
            </w:r>
          </w:p>
        </w:tc>
        <w:tc>
          <w:tcPr>
            <w:tcW w:w="2779" w:type="pct"/>
          </w:tcPr>
          <w:p w14:paraId="2CB35BAE" w14:textId="657D8556" w:rsidR="00697324" w:rsidRPr="00083013" w:rsidRDefault="00C202C9">
            <w:pPr>
              <w:jc w:val="left"/>
              <w:rPr>
                <w:color w:val="000000" w:themeColor="text1"/>
                <w:sz w:val="20"/>
                <w:szCs w:val="20"/>
              </w:rPr>
            </w:pPr>
            <w:r>
              <w:rPr>
                <w:color w:val="000000" w:themeColor="text1"/>
                <w:sz w:val="20"/>
              </w:rPr>
              <w:t>Rapport de vérification pour la phase II du PGEH</w:t>
            </w:r>
          </w:p>
        </w:tc>
        <w:tc>
          <w:tcPr>
            <w:tcW w:w="601" w:type="pct"/>
          </w:tcPr>
          <w:p w14:paraId="77D0F66D" w14:textId="77777777" w:rsidR="00697324" w:rsidRPr="00083013" w:rsidRDefault="00697324">
            <w:pPr>
              <w:jc w:val="right"/>
              <w:rPr>
                <w:color w:val="000000"/>
                <w:sz w:val="20"/>
                <w:szCs w:val="20"/>
                <w:highlight w:val="yellow"/>
              </w:rPr>
            </w:pPr>
            <w:r>
              <w:rPr>
                <w:color w:val="000000"/>
                <w:sz w:val="20"/>
              </w:rPr>
              <w:t>30 000</w:t>
            </w:r>
          </w:p>
        </w:tc>
        <w:tc>
          <w:tcPr>
            <w:tcW w:w="722" w:type="pct"/>
          </w:tcPr>
          <w:p w14:paraId="268ABA19" w14:textId="77777777" w:rsidR="00697324" w:rsidRPr="00083013" w:rsidRDefault="00697324">
            <w:pPr>
              <w:jc w:val="right"/>
              <w:rPr>
                <w:sz w:val="20"/>
                <w:szCs w:val="20"/>
                <w:highlight w:val="yellow"/>
              </w:rPr>
            </w:pPr>
            <w:r>
              <w:rPr>
                <w:color w:val="000000"/>
                <w:sz w:val="20"/>
              </w:rPr>
              <w:t>30 000</w:t>
            </w:r>
          </w:p>
        </w:tc>
      </w:tr>
      <w:tr w:rsidR="00697324" w:rsidRPr="00D57AA5" w14:paraId="122B7726" w14:textId="77777777" w:rsidTr="00E23511">
        <w:trPr>
          <w:trHeight w:val="229"/>
        </w:trPr>
        <w:tc>
          <w:tcPr>
            <w:tcW w:w="898" w:type="pct"/>
            <w:vAlign w:val="bottom"/>
          </w:tcPr>
          <w:p w14:paraId="558AB084" w14:textId="11C76EC7" w:rsidR="00697324" w:rsidRPr="00417ECD" w:rsidRDefault="00044621">
            <w:pPr>
              <w:jc w:val="left"/>
              <w:rPr>
                <w:color w:val="000000"/>
                <w:sz w:val="20"/>
                <w:szCs w:val="20"/>
                <w:highlight w:val="yellow"/>
              </w:rPr>
            </w:pPr>
            <w:r>
              <w:rPr>
                <w:color w:val="000000"/>
                <w:sz w:val="20"/>
              </w:rPr>
              <w:t>Honduras</w:t>
            </w:r>
          </w:p>
        </w:tc>
        <w:tc>
          <w:tcPr>
            <w:tcW w:w="2779" w:type="pct"/>
          </w:tcPr>
          <w:p w14:paraId="44A2A187" w14:textId="3B012ECA" w:rsidR="00697324" w:rsidRPr="00083013" w:rsidRDefault="00C202C9">
            <w:pPr>
              <w:jc w:val="left"/>
              <w:rPr>
                <w:color w:val="000000" w:themeColor="text1"/>
                <w:sz w:val="20"/>
                <w:szCs w:val="20"/>
              </w:rPr>
            </w:pPr>
            <w:r>
              <w:rPr>
                <w:color w:val="000000" w:themeColor="text1"/>
                <w:sz w:val="20"/>
              </w:rPr>
              <w:t>Rapport de vérification pour la phase II du PGEH</w:t>
            </w:r>
          </w:p>
        </w:tc>
        <w:tc>
          <w:tcPr>
            <w:tcW w:w="601" w:type="pct"/>
          </w:tcPr>
          <w:p w14:paraId="2E1B8F43" w14:textId="77777777" w:rsidR="00697324" w:rsidRPr="00083013" w:rsidRDefault="00697324">
            <w:pPr>
              <w:jc w:val="right"/>
              <w:rPr>
                <w:color w:val="000000"/>
                <w:sz w:val="20"/>
                <w:szCs w:val="20"/>
                <w:highlight w:val="yellow"/>
              </w:rPr>
            </w:pPr>
            <w:r>
              <w:rPr>
                <w:color w:val="000000"/>
                <w:sz w:val="20"/>
              </w:rPr>
              <w:t>30 000</w:t>
            </w:r>
          </w:p>
        </w:tc>
        <w:tc>
          <w:tcPr>
            <w:tcW w:w="722" w:type="pct"/>
          </w:tcPr>
          <w:p w14:paraId="7253C14C" w14:textId="77777777" w:rsidR="00697324" w:rsidRPr="00083013" w:rsidRDefault="00697324">
            <w:pPr>
              <w:jc w:val="right"/>
              <w:rPr>
                <w:sz w:val="20"/>
                <w:szCs w:val="20"/>
                <w:highlight w:val="yellow"/>
              </w:rPr>
            </w:pPr>
            <w:r>
              <w:rPr>
                <w:color w:val="000000"/>
                <w:sz w:val="20"/>
              </w:rPr>
              <w:t>30 000</w:t>
            </w:r>
          </w:p>
        </w:tc>
      </w:tr>
      <w:tr w:rsidR="00697324" w:rsidRPr="00D57AA5" w14:paraId="1154ED61" w14:textId="77777777" w:rsidTr="00E23511">
        <w:trPr>
          <w:trHeight w:val="229"/>
        </w:trPr>
        <w:tc>
          <w:tcPr>
            <w:tcW w:w="898" w:type="pct"/>
          </w:tcPr>
          <w:p w14:paraId="2886AE12" w14:textId="2AF1928C" w:rsidR="00697324" w:rsidRPr="00417ECD" w:rsidRDefault="00044621">
            <w:pPr>
              <w:jc w:val="left"/>
              <w:rPr>
                <w:color w:val="000000"/>
                <w:sz w:val="20"/>
                <w:szCs w:val="20"/>
                <w:highlight w:val="yellow"/>
              </w:rPr>
            </w:pPr>
            <w:r>
              <w:rPr>
                <w:color w:val="000000"/>
                <w:sz w:val="20"/>
              </w:rPr>
              <w:t>Monténégro</w:t>
            </w:r>
          </w:p>
        </w:tc>
        <w:tc>
          <w:tcPr>
            <w:tcW w:w="2779" w:type="pct"/>
          </w:tcPr>
          <w:p w14:paraId="51D0A408" w14:textId="014BA8A6" w:rsidR="00697324" w:rsidRPr="00083013" w:rsidRDefault="009C58C2">
            <w:pPr>
              <w:jc w:val="left"/>
              <w:rPr>
                <w:color w:val="000000" w:themeColor="text1"/>
                <w:sz w:val="20"/>
                <w:szCs w:val="20"/>
              </w:rPr>
            </w:pPr>
            <w:r>
              <w:rPr>
                <w:color w:val="000000" w:themeColor="text1"/>
                <w:sz w:val="20"/>
              </w:rPr>
              <w:t>Rapport de vérification pour la phase II du PGEH et la phase I du KIP</w:t>
            </w:r>
          </w:p>
        </w:tc>
        <w:tc>
          <w:tcPr>
            <w:tcW w:w="601" w:type="pct"/>
          </w:tcPr>
          <w:p w14:paraId="4C31A949" w14:textId="2B184345" w:rsidR="00697324" w:rsidRPr="00083013" w:rsidRDefault="00657700">
            <w:pPr>
              <w:jc w:val="right"/>
              <w:rPr>
                <w:color w:val="000000"/>
                <w:sz w:val="20"/>
                <w:szCs w:val="20"/>
                <w:highlight w:val="yellow"/>
              </w:rPr>
            </w:pPr>
            <w:r>
              <w:rPr>
                <w:color w:val="000000"/>
                <w:sz w:val="20"/>
              </w:rPr>
              <w:t>45 000</w:t>
            </w:r>
          </w:p>
        </w:tc>
        <w:tc>
          <w:tcPr>
            <w:tcW w:w="722" w:type="pct"/>
          </w:tcPr>
          <w:p w14:paraId="28384251" w14:textId="4BAFE16B" w:rsidR="00697324" w:rsidRPr="00083013" w:rsidRDefault="00657700">
            <w:pPr>
              <w:jc w:val="right"/>
              <w:rPr>
                <w:sz w:val="20"/>
                <w:szCs w:val="20"/>
                <w:highlight w:val="yellow"/>
              </w:rPr>
            </w:pPr>
            <w:r>
              <w:rPr>
                <w:color w:val="000000"/>
                <w:sz w:val="20"/>
              </w:rPr>
              <w:t>45 000</w:t>
            </w:r>
          </w:p>
        </w:tc>
      </w:tr>
      <w:tr w:rsidR="00697324" w:rsidRPr="00D57AA5" w14:paraId="518AC79B" w14:textId="77777777" w:rsidTr="00E23511">
        <w:trPr>
          <w:trHeight w:val="229"/>
        </w:trPr>
        <w:tc>
          <w:tcPr>
            <w:tcW w:w="898" w:type="pct"/>
            <w:vAlign w:val="bottom"/>
          </w:tcPr>
          <w:p w14:paraId="02234E73" w14:textId="108FDEED" w:rsidR="00697324" w:rsidRPr="00417ECD" w:rsidRDefault="00044621">
            <w:pPr>
              <w:jc w:val="left"/>
              <w:rPr>
                <w:color w:val="000000"/>
                <w:sz w:val="20"/>
                <w:szCs w:val="20"/>
                <w:highlight w:val="yellow"/>
              </w:rPr>
            </w:pPr>
            <w:r>
              <w:rPr>
                <w:color w:val="000000"/>
                <w:sz w:val="20"/>
              </w:rPr>
              <w:t>Niger</w:t>
            </w:r>
          </w:p>
        </w:tc>
        <w:tc>
          <w:tcPr>
            <w:tcW w:w="2779" w:type="pct"/>
          </w:tcPr>
          <w:p w14:paraId="1F854BB3" w14:textId="632257BE" w:rsidR="00697324" w:rsidRPr="00083013" w:rsidRDefault="00CD550F">
            <w:pPr>
              <w:jc w:val="left"/>
              <w:rPr>
                <w:color w:val="000000" w:themeColor="text1"/>
                <w:sz w:val="20"/>
                <w:szCs w:val="20"/>
              </w:rPr>
            </w:pPr>
            <w:r>
              <w:rPr>
                <w:color w:val="000000" w:themeColor="text1"/>
                <w:sz w:val="20"/>
              </w:rPr>
              <w:t>Rapport de vérification pour la phase I du KIP</w:t>
            </w:r>
          </w:p>
        </w:tc>
        <w:tc>
          <w:tcPr>
            <w:tcW w:w="601" w:type="pct"/>
          </w:tcPr>
          <w:p w14:paraId="57B5D52A" w14:textId="36076D06" w:rsidR="00697324" w:rsidRPr="00083013" w:rsidRDefault="00657700">
            <w:pPr>
              <w:jc w:val="right"/>
              <w:rPr>
                <w:color w:val="000000"/>
                <w:sz w:val="20"/>
                <w:szCs w:val="20"/>
                <w:highlight w:val="yellow"/>
              </w:rPr>
            </w:pPr>
            <w:r>
              <w:rPr>
                <w:color w:val="000000"/>
                <w:sz w:val="20"/>
              </w:rPr>
              <w:t>30 000</w:t>
            </w:r>
          </w:p>
        </w:tc>
        <w:tc>
          <w:tcPr>
            <w:tcW w:w="722" w:type="pct"/>
          </w:tcPr>
          <w:p w14:paraId="75BF9382" w14:textId="0B0BB36E" w:rsidR="00697324" w:rsidRPr="00083013" w:rsidRDefault="00657700">
            <w:pPr>
              <w:jc w:val="right"/>
              <w:rPr>
                <w:sz w:val="20"/>
                <w:szCs w:val="20"/>
                <w:highlight w:val="yellow"/>
              </w:rPr>
            </w:pPr>
            <w:r>
              <w:rPr>
                <w:color w:val="000000"/>
                <w:sz w:val="20"/>
              </w:rPr>
              <w:t>30 000</w:t>
            </w:r>
          </w:p>
        </w:tc>
      </w:tr>
      <w:tr w:rsidR="00697324" w:rsidRPr="00D57AA5" w14:paraId="26F08E9B" w14:textId="77777777" w:rsidTr="00E23511">
        <w:trPr>
          <w:trHeight w:val="229"/>
        </w:trPr>
        <w:tc>
          <w:tcPr>
            <w:tcW w:w="3677" w:type="pct"/>
            <w:gridSpan w:val="2"/>
          </w:tcPr>
          <w:p w14:paraId="54185601" w14:textId="187388AC" w:rsidR="00697324" w:rsidRPr="00083013" w:rsidRDefault="00697324">
            <w:pPr>
              <w:jc w:val="right"/>
              <w:rPr>
                <w:color w:val="000000" w:themeColor="text1"/>
                <w:sz w:val="20"/>
                <w:szCs w:val="20"/>
              </w:rPr>
            </w:pPr>
            <w:r>
              <w:rPr>
                <w:color w:val="000000" w:themeColor="text1"/>
                <w:sz w:val="20"/>
              </w:rPr>
              <w:t>Sous-total pour A3</w:t>
            </w:r>
          </w:p>
        </w:tc>
        <w:tc>
          <w:tcPr>
            <w:tcW w:w="601" w:type="pct"/>
          </w:tcPr>
          <w:p w14:paraId="44A85641" w14:textId="77777777" w:rsidR="00697324" w:rsidRPr="00083013" w:rsidRDefault="00697324">
            <w:pPr>
              <w:jc w:val="right"/>
              <w:rPr>
                <w:color w:val="000000"/>
                <w:sz w:val="20"/>
                <w:szCs w:val="20"/>
                <w:highlight w:val="yellow"/>
              </w:rPr>
            </w:pPr>
            <w:r>
              <w:rPr>
                <w:color w:val="000000"/>
                <w:sz w:val="20"/>
              </w:rPr>
              <w:t>195 000</w:t>
            </w:r>
          </w:p>
        </w:tc>
        <w:tc>
          <w:tcPr>
            <w:tcW w:w="722" w:type="pct"/>
          </w:tcPr>
          <w:p w14:paraId="0901D90D" w14:textId="77777777" w:rsidR="00697324" w:rsidRPr="00083013" w:rsidRDefault="00697324">
            <w:pPr>
              <w:jc w:val="right"/>
              <w:rPr>
                <w:color w:val="000000"/>
                <w:sz w:val="20"/>
                <w:szCs w:val="20"/>
                <w:highlight w:val="yellow"/>
              </w:rPr>
            </w:pPr>
            <w:r>
              <w:rPr>
                <w:color w:val="000000"/>
                <w:sz w:val="20"/>
              </w:rPr>
              <w:t>195 000</w:t>
            </w:r>
          </w:p>
        </w:tc>
      </w:tr>
      <w:tr w:rsidR="00697324" w:rsidRPr="00D57AA5" w14:paraId="28D44CFB" w14:textId="77777777" w:rsidTr="00E23511">
        <w:trPr>
          <w:trHeight w:val="229"/>
        </w:trPr>
        <w:tc>
          <w:tcPr>
            <w:tcW w:w="3677" w:type="pct"/>
            <w:gridSpan w:val="2"/>
          </w:tcPr>
          <w:p w14:paraId="759BA3B3" w14:textId="77777777" w:rsidR="00697324" w:rsidRPr="00083013" w:rsidRDefault="00697324">
            <w:pPr>
              <w:jc w:val="right"/>
              <w:rPr>
                <w:color w:val="000000" w:themeColor="text1"/>
                <w:sz w:val="20"/>
                <w:szCs w:val="20"/>
              </w:rPr>
            </w:pPr>
            <w:r>
              <w:rPr>
                <w:color w:val="000000" w:themeColor="text1"/>
                <w:sz w:val="20"/>
              </w:rPr>
              <w:t xml:space="preserve"> Coûts d’appui d’agence</w:t>
            </w:r>
          </w:p>
        </w:tc>
        <w:tc>
          <w:tcPr>
            <w:tcW w:w="601" w:type="pct"/>
          </w:tcPr>
          <w:p w14:paraId="6EE41099" w14:textId="77777777" w:rsidR="00697324" w:rsidRPr="00083013" w:rsidRDefault="00697324">
            <w:pPr>
              <w:jc w:val="right"/>
              <w:rPr>
                <w:color w:val="000000"/>
                <w:sz w:val="20"/>
                <w:szCs w:val="20"/>
                <w:highlight w:val="yellow"/>
              </w:rPr>
            </w:pPr>
            <w:r>
              <w:rPr>
                <w:color w:val="000000"/>
                <w:sz w:val="20"/>
              </w:rPr>
              <w:t>17 550</w:t>
            </w:r>
          </w:p>
        </w:tc>
        <w:tc>
          <w:tcPr>
            <w:tcW w:w="722" w:type="pct"/>
          </w:tcPr>
          <w:p w14:paraId="3E5DA01D" w14:textId="77777777" w:rsidR="00697324" w:rsidRPr="00083013" w:rsidRDefault="00697324">
            <w:pPr>
              <w:jc w:val="right"/>
              <w:rPr>
                <w:color w:val="000000"/>
                <w:sz w:val="20"/>
                <w:szCs w:val="20"/>
                <w:highlight w:val="yellow"/>
              </w:rPr>
            </w:pPr>
            <w:r>
              <w:rPr>
                <w:color w:val="000000"/>
                <w:sz w:val="20"/>
              </w:rPr>
              <w:t>17 550</w:t>
            </w:r>
          </w:p>
        </w:tc>
      </w:tr>
      <w:tr w:rsidR="00697324" w:rsidRPr="00D57AA5" w14:paraId="01967C74" w14:textId="77777777" w:rsidTr="00E23511">
        <w:trPr>
          <w:trHeight w:val="229"/>
        </w:trPr>
        <w:tc>
          <w:tcPr>
            <w:tcW w:w="3677" w:type="pct"/>
            <w:gridSpan w:val="2"/>
          </w:tcPr>
          <w:p w14:paraId="739A07DB" w14:textId="24D20572" w:rsidR="00697324" w:rsidRPr="00083013" w:rsidRDefault="00697324">
            <w:pPr>
              <w:jc w:val="right"/>
              <w:rPr>
                <w:color w:val="000000" w:themeColor="text1"/>
                <w:sz w:val="20"/>
                <w:szCs w:val="20"/>
              </w:rPr>
            </w:pPr>
            <w:r>
              <w:rPr>
                <w:color w:val="000000" w:themeColor="text1"/>
                <w:sz w:val="20"/>
              </w:rPr>
              <w:t xml:space="preserve"> Total pour A3</w:t>
            </w:r>
          </w:p>
        </w:tc>
        <w:tc>
          <w:tcPr>
            <w:tcW w:w="601" w:type="pct"/>
          </w:tcPr>
          <w:p w14:paraId="772C521E" w14:textId="77777777" w:rsidR="00697324" w:rsidRPr="00083013" w:rsidRDefault="00697324">
            <w:pPr>
              <w:jc w:val="right"/>
              <w:rPr>
                <w:color w:val="000000"/>
                <w:sz w:val="20"/>
                <w:szCs w:val="20"/>
                <w:highlight w:val="yellow"/>
              </w:rPr>
            </w:pPr>
            <w:r>
              <w:rPr>
                <w:color w:val="000000"/>
                <w:sz w:val="20"/>
              </w:rPr>
              <w:t>212 550</w:t>
            </w:r>
          </w:p>
        </w:tc>
        <w:tc>
          <w:tcPr>
            <w:tcW w:w="722" w:type="pct"/>
          </w:tcPr>
          <w:p w14:paraId="7A5748F3" w14:textId="77777777" w:rsidR="00697324" w:rsidRPr="00083013" w:rsidRDefault="00697324">
            <w:pPr>
              <w:jc w:val="right"/>
              <w:rPr>
                <w:color w:val="000000"/>
                <w:sz w:val="20"/>
                <w:szCs w:val="20"/>
                <w:highlight w:val="yellow"/>
              </w:rPr>
            </w:pPr>
            <w:r>
              <w:rPr>
                <w:color w:val="000000"/>
                <w:sz w:val="20"/>
              </w:rPr>
              <w:t>212 550</w:t>
            </w:r>
          </w:p>
        </w:tc>
      </w:tr>
      <w:tr w:rsidR="00697324" w:rsidRPr="00D57AA5" w14:paraId="4B1CA277" w14:textId="77777777">
        <w:trPr>
          <w:trHeight w:val="229"/>
        </w:trPr>
        <w:tc>
          <w:tcPr>
            <w:tcW w:w="5000" w:type="pct"/>
            <w:gridSpan w:val="4"/>
          </w:tcPr>
          <w:p w14:paraId="05313075" w14:textId="61280634" w:rsidR="00697324" w:rsidRPr="00083013" w:rsidRDefault="00697324">
            <w:pPr>
              <w:jc w:val="left"/>
              <w:rPr>
                <w:color w:val="000000"/>
                <w:sz w:val="20"/>
                <w:szCs w:val="20"/>
              </w:rPr>
            </w:pPr>
            <w:r>
              <w:rPr>
                <w:b/>
                <w:color w:val="000000" w:themeColor="text1"/>
                <w:sz w:val="20"/>
              </w:rPr>
              <w:t xml:space="preserve">A4 : </w:t>
            </w:r>
            <w:r>
              <w:rPr>
                <w:b/>
                <w:sz w:val="20"/>
              </w:rPr>
              <w:t>Préparation d’un projet pilote visant à maintenir ou améliorer l’efficacité énergétique de technologies et équipements de remplacement dans le contexte de la réduction progressive des HFC au titre de la décision 91/65</w:t>
            </w:r>
            <w:r>
              <w:rPr>
                <w:rStyle w:val="FootnoteReference"/>
                <w:b/>
                <w:sz w:val="20"/>
                <w:szCs w:val="20"/>
                <w:lang w:val="en-US"/>
              </w:rPr>
              <w:footnoteReference w:id="2"/>
            </w:r>
          </w:p>
        </w:tc>
      </w:tr>
      <w:tr w:rsidR="00697324" w:rsidRPr="00D57AA5" w14:paraId="7C241DDE" w14:textId="77777777" w:rsidTr="00E23511">
        <w:trPr>
          <w:trHeight w:val="229"/>
        </w:trPr>
        <w:tc>
          <w:tcPr>
            <w:tcW w:w="898" w:type="pct"/>
          </w:tcPr>
          <w:p w14:paraId="249189C7" w14:textId="77777777" w:rsidR="00697324" w:rsidRPr="00083013" w:rsidRDefault="00697324">
            <w:pPr>
              <w:jc w:val="left"/>
              <w:rPr>
                <w:color w:val="000000" w:themeColor="text1"/>
                <w:sz w:val="20"/>
                <w:szCs w:val="20"/>
              </w:rPr>
            </w:pPr>
            <w:r>
              <w:rPr>
                <w:color w:val="000000" w:themeColor="text1"/>
                <w:sz w:val="20"/>
              </w:rPr>
              <w:t>Arménie</w:t>
            </w:r>
          </w:p>
        </w:tc>
        <w:tc>
          <w:tcPr>
            <w:tcW w:w="2779" w:type="pct"/>
          </w:tcPr>
          <w:p w14:paraId="7E5F6A03" w14:textId="2FDAFC40" w:rsidR="00697324" w:rsidRPr="00083013" w:rsidRDefault="00441E03">
            <w:pPr>
              <w:jc w:val="left"/>
              <w:rPr>
                <w:color w:val="000000" w:themeColor="text1"/>
                <w:sz w:val="20"/>
                <w:szCs w:val="20"/>
              </w:rPr>
            </w:pPr>
            <w:r>
              <w:rPr>
                <w:color w:val="000000" w:themeColor="text1"/>
                <w:sz w:val="20"/>
              </w:rPr>
              <w:t>A4.1 :</w:t>
            </w:r>
            <w:r>
              <w:rPr>
                <w:b/>
                <w:color w:val="000000" w:themeColor="text1"/>
                <w:sz w:val="20"/>
              </w:rPr>
              <w:t xml:space="preserve"> </w:t>
            </w:r>
            <w:r>
              <w:rPr>
                <w:color w:val="000000" w:themeColor="text1"/>
                <w:sz w:val="20"/>
              </w:rPr>
              <w:t xml:space="preserve">Préparation d’un projet visant à améliorer l’efficacité énergétique dans le secteur de la réfrigération commerciale </w:t>
            </w:r>
          </w:p>
        </w:tc>
        <w:tc>
          <w:tcPr>
            <w:tcW w:w="601" w:type="pct"/>
          </w:tcPr>
          <w:p w14:paraId="2D72E350" w14:textId="2654DD67" w:rsidR="00697324" w:rsidRPr="00083013" w:rsidRDefault="00F037F5">
            <w:pPr>
              <w:jc w:val="right"/>
              <w:rPr>
                <w:color w:val="000000"/>
                <w:sz w:val="20"/>
                <w:szCs w:val="20"/>
              </w:rPr>
            </w:pPr>
            <w:r>
              <w:rPr>
                <w:color w:val="000000"/>
                <w:sz w:val="20"/>
              </w:rPr>
              <w:t>30 000</w:t>
            </w:r>
          </w:p>
        </w:tc>
        <w:tc>
          <w:tcPr>
            <w:tcW w:w="722" w:type="pct"/>
          </w:tcPr>
          <w:p w14:paraId="2B872F08" w14:textId="2F07692E" w:rsidR="00697324" w:rsidRPr="00083013" w:rsidRDefault="00F037F5">
            <w:pPr>
              <w:jc w:val="right"/>
              <w:rPr>
                <w:color w:val="000000"/>
                <w:sz w:val="20"/>
                <w:szCs w:val="20"/>
              </w:rPr>
            </w:pPr>
            <w:r>
              <w:rPr>
                <w:color w:val="000000"/>
                <w:sz w:val="20"/>
              </w:rPr>
              <w:t>30 000</w:t>
            </w:r>
          </w:p>
        </w:tc>
      </w:tr>
      <w:tr w:rsidR="00697324" w:rsidRPr="00A37027" w14:paraId="563F645F" w14:textId="77777777" w:rsidTr="00E23511">
        <w:trPr>
          <w:trHeight w:val="229"/>
        </w:trPr>
        <w:tc>
          <w:tcPr>
            <w:tcW w:w="898" w:type="pct"/>
          </w:tcPr>
          <w:p w14:paraId="109AD74C" w14:textId="16C96CFA" w:rsidR="00697324" w:rsidRPr="00060214" w:rsidRDefault="00697324">
            <w:pPr>
              <w:jc w:val="left"/>
              <w:rPr>
                <w:noProof/>
                <w:color w:val="000000" w:themeColor="text1"/>
                <w:sz w:val="20"/>
                <w:szCs w:val="20"/>
              </w:rPr>
            </w:pPr>
            <w:r>
              <w:rPr>
                <w:color w:val="000000" w:themeColor="text1"/>
                <w:sz w:val="20"/>
              </w:rPr>
              <w:t>Bolivie (État plurinational de)</w:t>
            </w:r>
          </w:p>
        </w:tc>
        <w:tc>
          <w:tcPr>
            <w:tcW w:w="2779" w:type="pct"/>
          </w:tcPr>
          <w:p w14:paraId="1F4225A6" w14:textId="66358D23" w:rsidR="00697324" w:rsidRPr="00A37027" w:rsidRDefault="00441E03">
            <w:pPr>
              <w:jc w:val="left"/>
              <w:rPr>
                <w:color w:val="000000" w:themeColor="text1"/>
                <w:sz w:val="20"/>
                <w:szCs w:val="20"/>
              </w:rPr>
            </w:pPr>
            <w:r>
              <w:rPr>
                <w:color w:val="000000" w:themeColor="text1"/>
                <w:sz w:val="20"/>
              </w:rPr>
              <w:t>A4.2 :</w:t>
            </w:r>
            <w:r>
              <w:rPr>
                <w:b/>
                <w:color w:val="000000" w:themeColor="text1"/>
                <w:sz w:val="20"/>
              </w:rPr>
              <w:t xml:space="preserve"> </w:t>
            </w:r>
            <w:r>
              <w:rPr>
                <w:color w:val="000000" w:themeColor="text1"/>
                <w:sz w:val="20"/>
              </w:rPr>
              <w:t xml:space="preserve">Préparation d’un projet visant à améliorer l’efficacité énergétique dans le secteur de la réfrigération commerciale </w:t>
            </w:r>
          </w:p>
        </w:tc>
        <w:tc>
          <w:tcPr>
            <w:tcW w:w="601" w:type="pct"/>
          </w:tcPr>
          <w:p w14:paraId="47AB1D22" w14:textId="77777777" w:rsidR="00697324" w:rsidRPr="00A37027" w:rsidRDefault="00697324">
            <w:pPr>
              <w:jc w:val="right"/>
              <w:rPr>
                <w:noProof/>
                <w:color w:val="000000"/>
                <w:sz w:val="20"/>
                <w:szCs w:val="20"/>
              </w:rPr>
            </w:pPr>
            <w:r>
              <w:rPr>
                <w:color w:val="000000"/>
                <w:sz w:val="20"/>
              </w:rPr>
              <w:t>30 000</w:t>
            </w:r>
          </w:p>
        </w:tc>
        <w:tc>
          <w:tcPr>
            <w:tcW w:w="722" w:type="pct"/>
          </w:tcPr>
          <w:p w14:paraId="0A89744D" w14:textId="77777777" w:rsidR="00697324" w:rsidRPr="00A37027" w:rsidRDefault="00697324">
            <w:pPr>
              <w:jc w:val="right"/>
              <w:rPr>
                <w:noProof/>
                <w:color w:val="000000"/>
                <w:sz w:val="20"/>
                <w:szCs w:val="20"/>
              </w:rPr>
            </w:pPr>
            <w:r>
              <w:rPr>
                <w:color w:val="000000"/>
                <w:sz w:val="20"/>
              </w:rPr>
              <w:t>30 000</w:t>
            </w:r>
          </w:p>
        </w:tc>
      </w:tr>
      <w:tr w:rsidR="00697324" w:rsidRPr="00A37027" w14:paraId="3857D1D2" w14:textId="77777777" w:rsidTr="00E23511">
        <w:trPr>
          <w:trHeight w:val="229"/>
        </w:trPr>
        <w:tc>
          <w:tcPr>
            <w:tcW w:w="898" w:type="pct"/>
          </w:tcPr>
          <w:p w14:paraId="58FA6567" w14:textId="77777777" w:rsidR="00697324" w:rsidRPr="00083013" w:rsidRDefault="00697324">
            <w:pPr>
              <w:jc w:val="left"/>
              <w:rPr>
                <w:color w:val="000000" w:themeColor="text1"/>
                <w:sz w:val="20"/>
                <w:szCs w:val="20"/>
              </w:rPr>
            </w:pPr>
            <w:r>
              <w:rPr>
                <w:color w:val="000000" w:themeColor="text1"/>
                <w:sz w:val="20"/>
              </w:rPr>
              <w:t>Brésil</w:t>
            </w:r>
          </w:p>
        </w:tc>
        <w:tc>
          <w:tcPr>
            <w:tcW w:w="2779" w:type="pct"/>
          </w:tcPr>
          <w:p w14:paraId="191118E8" w14:textId="1C7AC57C" w:rsidR="00697324" w:rsidRPr="00A37027" w:rsidRDefault="00441E03">
            <w:pPr>
              <w:jc w:val="left"/>
              <w:rPr>
                <w:color w:val="000000" w:themeColor="text1"/>
                <w:sz w:val="20"/>
                <w:szCs w:val="20"/>
              </w:rPr>
            </w:pPr>
            <w:r>
              <w:rPr>
                <w:color w:val="000000" w:themeColor="text1"/>
                <w:sz w:val="20"/>
              </w:rPr>
              <w:t>A4.3 :</w:t>
            </w:r>
            <w:r>
              <w:rPr>
                <w:b/>
                <w:color w:val="000000" w:themeColor="text1"/>
                <w:sz w:val="20"/>
              </w:rPr>
              <w:t xml:space="preserve"> </w:t>
            </w:r>
            <w:r>
              <w:rPr>
                <w:color w:val="000000" w:themeColor="text1"/>
                <w:sz w:val="20"/>
              </w:rPr>
              <w:t xml:space="preserve">Préparation d’un projet visant à améliorer l’efficacité énergétique dans le secteur de la réfrigération industrielle </w:t>
            </w:r>
          </w:p>
        </w:tc>
        <w:tc>
          <w:tcPr>
            <w:tcW w:w="601" w:type="pct"/>
          </w:tcPr>
          <w:p w14:paraId="3FF532C1" w14:textId="0BBD1F49" w:rsidR="00697324" w:rsidRPr="00A37027" w:rsidRDefault="00F037F5">
            <w:pPr>
              <w:jc w:val="right"/>
              <w:rPr>
                <w:color w:val="000000"/>
                <w:sz w:val="20"/>
                <w:szCs w:val="20"/>
              </w:rPr>
            </w:pPr>
            <w:r>
              <w:rPr>
                <w:color w:val="000000"/>
                <w:sz w:val="20"/>
              </w:rPr>
              <w:t>40 000</w:t>
            </w:r>
          </w:p>
        </w:tc>
        <w:tc>
          <w:tcPr>
            <w:tcW w:w="722" w:type="pct"/>
          </w:tcPr>
          <w:p w14:paraId="3CA8F1FA" w14:textId="31851362" w:rsidR="00697324" w:rsidRPr="00A37027" w:rsidRDefault="00F037F5">
            <w:pPr>
              <w:jc w:val="right"/>
              <w:rPr>
                <w:color w:val="000000"/>
                <w:sz w:val="20"/>
                <w:szCs w:val="20"/>
              </w:rPr>
            </w:pPr>
            <w:r>
              <w:rPr>
                <w:color w:val="000000"/>
                <w:sz w:val="20"/>
              </w:rPr>
              <w:t>40 000</w:t>
            </w:r>
          </w:p>
        </w:tc>
      </w:tr>
      <w:tr w:rsidR="00697324" w:rsidRPr="00D57AA5" w14:paraId="703CFB3E" w14:textId="77777777" w:rsidTr="00E23511">
        <w:trPr>
          <w:trHeight w:val="229"/>
        </w:trPr>
        <w:tc>
          <w:tcPr>
            <w:tcW w:w="898" w:type="pct"/>
          </w:tcPr>
          <w:p w14:paraId="1C194281" w14:textId="77777777" w:rsidR="00697324" w:rsidRPr="00083013" w:rsidRDefault="00697324">
            <w:pPr>
              <w:jc w:val="left"/>
              <w:rPr>
                <w:color w:val="000000" w:themeColor="text1"/>
                <w:sz w:val="20"/>
                <w:szCs w:val="20"/>
              </w:rPr>
            </w:pPr>
            <w:r>
              <w:rPr>
                <w:color w:val="000000" w:themeColor="text1"/>
                <w:sz w:val="20"/>
              </w:rPr>
              <w:t>Mexique</w:t>
            </w:r>
          </w:p>
        </w:tc>
        <w:tc>
          <w:tcPr>
            <w:tcW w:w="2779" w:type="pct"/>
          </w:tcPr>
          <w:p w14:paraId="101900D8" w14:textId="4C8FE95B" w:rsidR="00697324" w:rsidRDefault="00441E03">
            <w:pPr>
              <w:jc w:val="left"/>
              <w:rPr>
                <w:color w:val="000000" w:themeColor="text1"/>
                <w:sz w:val="20"/>
                <w:szCs w:val="20"/>
              </w:rPr>
            </w:pPr>
            <w:r>
              <w:rPr>
                <w:color w:val="000000" w:themeColor="text1"/>
                <w:sz w:val="20"/>
              </w:rPr>
              <w:t>A4.4 :</w:t>
            </w:r>
            <w:r>
              <w:rPr>
                <w:b/>
                <w:color w:val="000000" w:themeColor="text1"/>
                <w:sz w:val="20"/>
              </w:rPr>
              <w:t xml:space="preserve"> </w:t>
            </w:r>
            <w:r>
              <w:rPr>
                <w:color w:val="000000" w:themeColor="text1"/>
                <w:sz w:val="20"/>
              </w:rPr>
              <w:t xml:space="preserve">Préparation d’un projet visant à améliorer l’efficacité énergétique </w:t>
            </w:r>
            <w:r w:rsidR="00E23511">
              <w:rPr>
                <w:color w:val="000000" w:themeColor="text1"/>
                <w:sz w:val="20"/>
              </w:rPr>
              <w:t>de</w:t>
            </w:r>
            <w:r>
              <w:rPr>
                <w:color w:val="000000" w:themeColor="text1"/>
                <w:sz w:val="20"/>
              </w:rPr>
              <w:t xml:space="preserve"> centres de données </w:t>
            </w:r>
          </w:p>
        </w:tc>
        <w:tc>
          <w:tcPr>
            <w:tcW w:w="601" w:type="pct"/>
          </w:tcPr>
          <w:p w14:paraId="2A4217DE" w14:textId="5255FD5C" w:rsidR="00697324" w:rsidRPr="00083013" w:rsidRDefault="00F037F5">
            <w:pPr>
              <w:jc w:val="right"/>
              <w:rPr>
                <w:color w:val="000000"/>
                <w:sz w:val="20"/>
                <w:szCs w:val="20"/>
              </w:rPr>
            </w:pPr>
            <w:r>
              <w:rPr>
                <w:color w:val="000000"/>
                <w:sz w:val="20"/>
              </w:rPr>
              <w:t>30 000</w:t>
            </w:r>
          </w:p>
        </w:tc>
        <w:tc>
          <w:tcPr>
            <w:tcW w:w="722" w:type="pct"/>
          </w:tcPr>
          <w:p w14:paraId="449A585F" w14:textId="5CFCDB7F" w:rsidR="00697324" w:rsidRPr="00083013" w:rsidRDefault="00F037F5">
            <w:pPr>
              <w:jc w:val="right"/>
              <w:rPr>
                <w:color w:val="000000"/>
                <w:sz w:val="20"/>
                <w:szCs w:val="20"/>
              </w:rPr>
            </w:pPr>
            <w:r>
              <w:rPr>
                <w:color w:val="000000"/>
                <w:sz w:val="20"/>
              </w:rPr>
              <w:t>30 000</w:t>
            </w:r>
          </w:p>
        </w:tc>
      </w:tr>
      <w:tr w:rsidR="00697324" w:rsidRPr="00D57AA5" w14:paraId="78A4BB77" w14:textId="77777777" w:rsidTr="00E23511">
        <w:trPr>
          <w:trHeight w:val="229"/>
        </w:trPr>
        <w:tc>
          <w:tcPr>
            <w:tcW w:w="898" w:type="pct"/>
          </w:tcPr>
          <w:p w14:paraId="6E82062C" w14:textId="77777777" w:rsidR="00697324" w:rsidRPr="00060214" w:rsidRDefault="00697324">
            <w:pPr>
              <w:jc w:val="left"/>
              <w:rPr>
                <w:noProof/>
                <w:color w:val="000000" w:themeColor="text1"/>
                <w:sz w:val="20"/>
                <w:szCs w:val="20"/>
              </w:rPr>
            </w:pPr>
            <w:r>
              <w:rPr>
                <w:color w:val="000000" w:themeColor="text1"/>
                <w:sz w:val="20"/>
              </w:rPr>
              <w:t>Viet Nam</w:t>
            </w:r>
          </w:p>
        </w:tc>
        <w:tc>
          <w:tcPr>
            <w:tcW w:w="2779" w:type="pct"/>
          </w:tcPr>
          <w:p w14:paraId="0D33B70E" w14:textId="10053921" w:rsidR="00697324" w:rsidRDefault="00A1020C">
            <w:pPr>
              <w:jc w:val="left"/>
              <w:rPr>
                <w:color w:val="000000" w:themeColor="text1"/>
                <w:sz w:val="20"/>
                <w:szCs w:val="20"/>
              </w:rPr>
            </w:pPr>
            <w:r>
              <w:rPr>
                <w:color w:val="000000" w:themeColor="text1"/>
                <w:sz w:val="20"/>
              </w:rPr>
              <w:t>A4.5 :</w:t>
            </w:r>
            <w:r>
              <w:rPr>
                <w:b/>
                <w:color w:val="000000" w:themeColor="text1"/>
                <w:sz w:val="20"/>
              </w:rPr>
              <w:t xml:space="preserve"> </w:t>
            </w:r>
            <w:r>
              <w:rPr>
                <w:color w:val="000000" w:themeColor="text1"/>
                <w:sz w:val="20"/>
              </w:rPr>
              <w:t xml:space="preserve">Préparation d’un projet visant à améliorer l’efficacité énergétique </w:t>
            </w:r>
            <w:r w:rsidR="00E23511">
              <w:rPr>
                <w:color w:val="000000" w:themeColor="text1"/>
                <w:sz w:val="20"/>
              </w:rPr>
              <w:t>de</w:t>
            </w:r>
            <w:r>
              <w:rPr>
                <w:color w:val="000000" w:themeColor="text1"/>
                <w:sz w:val="20"/>
              </w:rPr>
              <w:t xml:space="preserve"> centres de données </w:t>
            </w:r>
          </w:p>
        </w:tc>
        <w:tc>
          <w:tcPr>
            <w:tcW w:w="601" w:type="pct"/>
          </w:tcPr>
          <w:p w14:paraId="14024B50" w14:textId="77777777" w:rsidR="00697324" w:rsidRDefault="00697324">
            <w:pPr>
              <w:jc w:val="right"/>
              <w:rPr>
                <w:noProof/>
                <w:color w:val="000000"/>
                <w:sz w:val="20"/>
                <w:szCs w:val="20"/>
              </w:rPr>
            </w:pPr>
            <w:r>
              <w:rPr>
                <w:color w:val="000000"/>
                <w:sz w:val="20"/>
              </w:rPr>
              <w:t>30 000</w:t>
            </w:r>
          </w:p>
        </w:tc>
        <w:tc>
          <w:tcPr>
            <w:tcW w:w="722" w:type="pct"/>
          </w:tcPr>
          <w:p w14:paraId="370FEA85" w14:textId="77777777" w:rsidR="00697324" w:rsidRDefault="00697324">
            <w:pPr>
              <w:jc w:val="right"/>
              <w:rPr>
                <w:noProof/>
                <w:color w:val="000000"/>
                <w:sz w:val="20"/>
                <w:szCs w:val="20"/>
              </w:rPr>
            </w:pPr>
            <w:r>
              <w:rPr>
                <w:color w:val="000000"/>
                <w:sz w:val="20"/>
              </w:rPr>
              <w:t>30 000</w:t>
            </w:r>
          </w:p>
        </w:tc>
      </w:tr>
      <w:tr w:rsidR="00F037F5" w:rsidRPr="00D57AA5" w14:paraId="462B96DF" w14:textId="77777777" w:rsidTr="00E23511">
        <w:trPr>
          <w:trHeight w:val="229"/>
        </w:trPr>
        <w:tc>
          <w:tcPr>
            <w:tcW w:w="3677" w:type="pct"/>
            <w:gridSpan w:val="2"/>
          </w:tcPr>
          <w:p w14:paraId="1051D69F" w14:textId="72E721F9" w:rsidR="00F037F5" w:rsidRDefault="00F037F5" w:rsidP="00F037F5">
            <w:pPr>
              <w:jc w:val="right"/>
              <w:rPr>
                <w:color w:val="000000" w:themeColor="text1"/>
                <w:sz w:val="20"/>
                <w:szCs w:val="20"/>
              </w:rPr>
            </w:pPr>
            <w:r>
              <w:rPr>
                <w:color w:val="000000" w:themeColor="text1"/>
                <w:sz w:val="20"/>
              </w:rPr>
              <w:lastRenderedPageBreak/>
              <w:t xml:space="preserve">Sous-total pour A4 </w:t>
            </w:r>
          </w:p>
        </w:tc>
        <w:tc>
          <w:tcPr>
            <w:tcW w:w="601" w:type="pct"/>
          </w:tcPr>
          <w:p w14:paraId="2EA33B93" w14:textId="371619B0" w:rsidR="00F037F5" w:rsidRDefault="00FB6331" w:rsidP="00F037F5">
            <w:pPr>
              <w:jc w:val="right"/>
              <w:rPr>
                <w:noProof/>
                <w:color w:val="000000"/>
                <w:sz w:val="20"/>
                <w:szCs w:val="20"/>
              </w:rPr>
            </w:pPr>
            <w:r>
              <w:rPr>
                <w:color w:val="000000"/>
                <w:sz w:val="20"/>
              </w:rPr>
              <w:t>160 000</w:t>
            </w:r>
          </w:p>
        </w:tc>
        <w:tc>
          <w:tcPr>
            <w:tcW w:w="722" w:type="pct"/>
          </w:tcPr>
          <w:p w14:paraId="47313784" w14:textId="5BA2C6FB" w:rsidR="00F037F5" w:rsidRDefault="00FB6331" w:rsidP="00F037F5">
            <w:pPr>
              <w:jc w:val="right"/>
              <w:rPr>
                <w:noProof/>
                <w:color w:val="000000"/>
                <w:sz w:val="20"/>
                <w:szCs w:val="20"/>
              </w:rPr>
            </w:pPr>
            <w:r>
              <w:rPr>
                <w:color w:val="000000"/>
                <w:sz w:val="20"/>
              </w:rPr>
              <w:t>160 000</w:t>
            </w:r>
          </w:p>
        </w:tc>
      </w:tr>
      <w:tr w:rsidR="00F037F5" w:rsidRPr="00D57AA5" w14:paraId="71428746" w14:textId="77777777" w:rsidTr="00E23511">
        <w:trPr>
          <w:trHeight w:val="229"/>
        </w:trPr>
        <w:tc>
          <w:tcPr>
            <w:tcW w:w="3677" w:type="pct"/>
            <w:gridSpan w:val="2"/>
          </w:tcPr>
          <w:p w14:paraId="1147D3A3" w14:textId="77777777" w:rsidR="00F037F5" w:rsidRDefault="00F037F5" w:rsidP="00F037F5">
            <w:pPr>
              <w:jc w:val="right"/>
              <w:rPr>
                <w:color w:val="000000" w:themeColor="text1"/>
                <w:sz w:val="20"/>
                <w:szCs w:val="20"/>
              </w:rPr>
            </w:pPr>
            <w:r>
              <w:rPr>
                <w:color w:val="000000" w:themeColor="text1"/>
                <w:sz w:val="20"/>
              </w:rPr>
              <w:t xml:space="preserve"> Coûts d’appui d’agence </w:t>
            </w:r>
          </w:p>
        </w:tc>
        <w:tc>
          <w:tcPr>
            <w:tcW w:w="601" w:type="pct"/>
          </w:tcPr>
          <w:p w14:paraId="0B8ED9E7" w14:textId="662B48F8" w:rsidR="00F037F5" w:rsidRDefault="00FB6331" w:rsidP="00F037F5">
            <w:pPr>
              <w:jc w:val="right"/>
              <w:rPr>
                <w:noProof/>
                <w:color w:val="000000"/>
                <w:sz w:val="20"/>
                <w:szCs w:val="20"/>
              </w:rPr>
            </w:pPr>
            <w:r>
              <w:rPr>
                <w:color w:val="000000"/>
                <w:sz w:val="20"/>
              </w:rPr>
              <w:t>11 200</w:t>
            </w:r>
          </w:p>
        </w:tc>
        <w:tc>
          <w:tcPr>
            <w:tcW w:w="722" w:type="pct"/>
          </w:tcPr>
          <w:p w14:paraId="024A238D" w14:textId="3B3D64DC" w:rsidR="00F037F5" w:rsidRDefault="00AD0109" w:rsidP="00F037F5">
            <w:pPr>
              <w:jc w:val="right"/>
              <w:rPr>
                <w:noProof/>
                <w:color w:val="000000"/>
                <w:sz w:val="20"/>
                <w:szCs w:val="20"/>
              </w:rPr>
            </w:pPr>
            <w:r>
              <w:rPr>
                <w:color w:val="000000"/>
                <w:sz w:val="20"/>
              </w:rPr>
              <w:t>11 200</w:t>
            </w:r>
          </w:p>
        </w:tc>
      </w:tr>
      <w:tr w:rsidR="00F037F5" w:rsidRPr="00D57AA5" w14:paraId="2D1CBA80" w14:textId="77777777" w:rsidTr="00E23511">
        <w:trPr>
          <w:trHeight w:val="229"/>
        </w:trPr>
        <w:tc>
          <w:tcPr>
            <w:tcW w:w="3677" w:type="pct"/>
            <w:gridSpan w:val="2"/>
          </w:tcPr>
          <w:p w14:paraId="204C8B56" w14:textId="57E2CC96" w:rsidR="00F037F5" w:rsidRDefault="00F037F5" w:rsidP="00F037F5">
            <w:pPr>
              <w:jc w:val="right"/>
              <w:rPr>
                <w:color w:val="000000" w:themeColor="text1"/>
                <w:sz w:val="20"/>
                <w:szCs w:val="20"/>
              </w:rPr>
            </w:pPr>
            <w:r>
              <w:rPr>
                <w:color w:val="000000" w:themeColor="text1"/>
                <w:sz w:val="20"/>
              </w:rPr>
              <w:t xml:space="preserve"> Total pour A4 </w:t>
            </w:r>
          </w:p>
        </w:tc>
        <w:tc>
          <w:tcPr>
            <w:tcW w:w="601" w:type="pct"/>
          </w:tcPr>
          <w:p w14:paraId="338A12DF" w14:textId="39FB91F3" w:rsidR="00F037F5" w:rsidRDefault="00AD0109" w:rsidP="00F037F5">
            <w:pPr>
              <w:jc w:val="right"/>
              <w:rPr>
                <w:noProof/>
                <w:color w:val="000000"/>
                <w:sz w:val="20"/>
                <w:szCs w:val="20"/>
              </w:rPr>
            </w:pPr>
            <w:r>
              <w:rPr>
                <w:color w:val="000000"/>
                <w:sz w:val="20"/>
              </w:rPr>
              <w:t>171 200</w:t>
            </w:r>
          </w:p>
        </w:tc>
        <w:tc>
          <w:tcPr>
            <w:tcW w:w="722" w:type="pct"/>
          </w:tcPr>
          <w:p w14:paraId="5302CA6E" w14:textId="796334AC" w:rsidR="00F037F5" w:rsidRDefault="00AD0109" w:rsidP="00F037F5">
            <w:pPr>
              <w:jc w:val="right"/>
              <w:rPr>
                <w:noProof/>
                <w:color w:val="000000"/>
                <w:sz w:val="20"/>
                <w:szCs w:val="20"/>
              </w:rPr>
            </w:pPr>
            <w:r>
              <w:rPr>
                <w:color w:val="000000"/>
                <w:sz w:val="20"/>
              </w:rPr>
              <w:t>171 200</w:t>
            </w:r>
          </w:p>
        </w:tc>
      </w:tr>
      <w:tr w:rsidR="001741CC" w:rsidRPr="00D57AA5" w14:paraId="4CA08FD4" w14:textId="77777777" w:rsidTr="001741CC">
        <w:trPr>
          <w:trHeight w:val="229"/>
        </w:trPr>
        <w:tc>
          <w:tcPr>
            <w:tcW w:w="5000" w:type="pct"/>
            <w:gridSpan w:val="4"/>
          </w:tcPr>
          <w:p w14:paraId="4C50A396" w14:textId="1BA011D8" w:rsidR="001741CC" w:rsidRPr="00F10303" w:rsidRDefault="001741CC" w:rsidP="001741CC">
            <w:pPr>
              <w:jc w:val="left"/>
              <w:rPr>
                <w:noProof/>
                <w:color w:val="000000"/>
                <w:sz w:val="20"/>
                <w:szCs w:val="20"/>
              </w:rPr>
            </w:pPr>
            <w:r>
              <w:rPr>
                <w:b/>
                <w:color w:val="000000" w:themeColor="text1"/>
                <w:sz w:val="20"/>
              </w:rPr>
              <w:t xml:space="preserve">A5 : </w:t>
            </w:r>
            <w:r>
              <w:rPr>
                <w:b/>
                <w:sz w:val="20"/>
              </w:rPr>
              <w:t>Préparation d’un projet pilote régional visant à maintenir ou améliorer l’efficacité énergétique au titre de la décision 91/65</w:t>
            </w:r>
          </w:p>
        </w:tc>
      </w:tr>
      <w:tr w:rsidR="001741CC" w:rsidRPr="001741CC" w14:paraId="0D475DD8" w14:textId="77777777" w:rsidTr="00E23511">
        <w:trPr>
          <w:trHeight w:val="229"/>
        </w:trPr>
        <w:tc>
          <w:tcPr>
            <w:tcW w:w="898" w:type="pct"/>
          </w:tcPr>
          <w:p w14:paraId="0B57FC6B" w14:textId="4FBB4F05" w:rsidR="001741CC" w:rsidRPr="001741CC" w:rsidRDefault="001741CC" w:rsidP="001741CC">
            <w:pPr>
              <w:jc w:val="left"/>
              <w:rPr>
                <w:color w:val="000000" w:themeColor="text1"/>
                <w:sz w:val="20"/>
                <w:szCs w:val="20"/>
              </w:rPr>
            </w:pPr>
            <w:r>
              <w:rPr>
                <w:color w:val="000000" w:themeColor="text1"/>
                <w:sz w:val="20"/>
              </w:rPr>
              <w:t>Régional (Eswatini, Ouganda, Rwanda, Somalie, Zambie, Zimbabwe)</w:t>
            </w:r>
          </w:p>
        </w:tc>
        <w:tc>
          <w:tcPr>
            <w:tcW w:w="2779" w:type="pct"/>
          </w:tcPr>
          <w:p w14:paraId="6247BC3B" w14:textId="30F85162" w:rsidR="001741CC" w:rsidRPr="001741CC" w:rsidRDefault="001741CC" w:rsidP="001741CC">
            <w:pPr>
              <w:jc w:val="left"/>
              <w:rPr>
                <w:color w:val="000000" w:themeColor="text1"/>
                <w:sz w:val="20"/>
                <w:szCs w:val="20"/>
              </w:rPr>
            </w:pPr>
            <w:r>
              <w:rPr>
                <w:color w:val="000000" w:themeColor="text1"/>
                <w:sz w:val="20"/>
              </w:rPr>
              <w:t>Préparation d’un projet visant à améliorer l’efficacité énergétique dans le secteur de la réfrigération commerciale dans le contexte de la réduction progressive des HFC</w:t>
            </w:r>
          </w:p>
        </w:tc>
        <w:tc>
          <w:tcPr>
            <w:tcW w:w="601" w:type="pct"/>
          </w:tcPr>
          <w:p w14:paraId="750D0D14" w14:textId="01A264E8" w:rsidR="001741CC" w:rsidRPr="001741CC" w:rsidRDefault="00F037F5" w:rsidP="001741CC">
            <w:pPr>
              <w:jc w:val="right"/>
              <w:rPr>
                <w:noProof/>
                <w:color w:val="000000"/>
                <w:sz w:val="20"/>
                <w:szCs w:val="20"/>
              </w:rPr>
            </w:pPr>
            <w:r>
              <w:rPr>
                <w:color w:val="000000"/>
                <w:sz w:val="20"/>
              </w:rPr>
              <w:t>60 000</w:t>
            </w:r>
          </w:p>
        </w:tc>
        <w:tc>
          <w:tcPr>
            <w:tcW w:w="722" w:type="pct"/>
          </w:tcPr>
          <w:p w14:paraId="10BBBCD1" w14:textId="4E833807" w:rsidR="001741CC" w:rsidRPr="001741CC" w:rsidRDefault="00F037F5" w:rsidP="001741CC">
            <w:pPr>
              <w:jc w:val="right"/>
              <w:rPr>
                <w:noProof/>
                <w:color w:val="000000"/>
                <w:sz w:val="20"/>
                <w:szCs w:val="20"/>
              </w:rPr>
            </w:pPr>
            <w:r>
              <w:rPr>
                <w:color w:val="000000"/>
                <w:sz w:val="20"/>
              </w:rPr>
              <w:t>60 000</w:t>
            </w:r>
          </w:p>
        </w:tc>
      </w:tr>
      <w:tr w:rsidR="001741CC" w:rsidRPr="001741CC" w14:paraId="5192C52A" w14:textId="77777777" w:rsidTr="00E23511">
        <w:trPr>
          <w:trHeight w:val="229"/>
        </w:trPr>
        <w:tc>
          <w:tcPr>
            <w:tcW w:w="3677" w:type="pct"/>
            <w:gridSpan w:val="2"/>
          </w:tcPr>
          <w:p w14:paraId="7DF9DC0A" w14:textId="67D2B99E" w:rsidR="001741CC" w:rsidRPr="001741CC" w:rsidRDefault="001741CC" w:rsidP="001741CC">
            <w:pPr>
              <w:jc w:val="right"/>
              <w:rPr>
                <w:color w:val="000000" w:themeColor="text1"/>
                <w:sz w:val="20"/>
                <w:szCs w:val="20"/>
              </w:rPr>
            </w:pPr>
            <w:r>
              <w:rPr>
                <w:color w:val="000000" w:themeColor="text1"/>
                <w:sz w:val="20"/>
              </w:rPr>
              <w:t xml:space="preserve">Sous-total pour A5 </w:t>
            </w:r>
          </w:p>
        </w:tc>
        <w:tc>
          <w:tcPr>
            <w:tcW w:w="601" w:type="pct"/>
          </w:tcPr>
          <w:p w14:paraId="757B57D4" w14:textId="2798154A" w:rsidR="001741CC" w:rsidRPr="001741CC" w:rsidRDefault="00F037F5" w:rsidP="001741CC">
            <w:pPr>
              <w:jc w:val="right"/>
              <w:rPr>
                <w:noProof/>
                <w:color w:val="000000"/>
                <w:sz w:val="20"/>
                <w:szCs w:val="20"/>
              </w:rPr>
            </w:pPr>
            <w:r>
              <w:rPr>
                <w:color w:val="000000"/>
                <w:sz w:val="20"/>
              </w:rPr>
              <w:t>60 000</w:t>
            </w:r>
          </w:p>
        </w:tc>
        <w:tc>
          <w:tcPr>
            <w:tcW w:w="722" w:type="pct"/>
          </w:tcPr>
          <w:p w14:paraId="17E544F2" w14:textId="27E9492D" w:rsidR="001741CC" w:rsidRPr="001741CC" w:rsidRDefault="00F037F5" w:rsidP="001741CC">
            <w:pPr>
              <w:jc w:val="right"/>
              <w:rPr>
                <w:noProof/>
                <w:color w:val="000000"/>
                <w:sz w:val="20"/>
                <w:szCs w:val="20"/>
              </w:rPr>
            </w:pPr>
            <w:r>
              <w:rPr>
                <w:color w:val="000000"/>
                <w:sz w:val="20"/>
              </w:rPr>
              <w:t>60 000</w:t>
            </w:r>
          </w:p>
        </w:tc>
      </w:tr>
      <w:tr w:rsidR="001741CC" w:rsidRPr="001741CC" w14:paraId="106DD756" w14:textId="77777777" w:rsidTr="00E23511">
        <w:trPr>
          <w:trHeight w:val="229"/>
        </w:trPr>
        <w:tc>
          <w:tcPr>
            <w:tcW w:w="3677" w:type="pct"/>
            <w:gridSpan w:val="2"/>
          </w:tcPr>
          <w:p w14:paraId="67F7C38A" w14:textId="5F08A9AC" w:rsidR="001741CC" w:rsidRPr="001741CC" w:rsidRDefault="001741CC" w:rsidP="001741CC">
            <w:pPr>
              <w:jc w:val="right"/>
              <w:rPr>
                <w:color w:val="000000" w:themeColor="text1"/>
                <w:sz w:val="20"/>
                <w:szCs w:val="20"/>
              </w:rPr>
            </w:pPr>
            <w:r>
              <w:rPr>
                <w:color w:val="000000" w:themeColor="text1"/>
                <w:sz w:val="20"/>
              </w:rPr>
              <w:t xml:space="preserve"> Coûts d’appui d’agence </w:t>
            </w:r>
          </w:p>
        </w:tc>
        <w:tc>
          <w:tcPr>
            <w:tcW w:w="601" w:type="pct"/>
          </w:tcPr>
          <w:p w14:paraId="271582A4" w14:textId="3002AD05" w:rsidR="001741CC" w:rsidRPr="001741CC" w:rsidRDefault="00F037F5" w:rsidP="001741CC">
            <w:pPr>
              <w:jc w:val="right"/>
              <w:rPr>
                <w:noProof/>
                <w:color w:val="000000"/>
                <w:sz w:val="20"/>
                <w:szCs w:val="20"/>
              </w:rPr>
            </w:pPr>
            <w:r>
              <w:rPr>
                <w:color w:val="000000"/>
                <w:sz w:val="20"/>
              </w:rPr>
              <w:t>4 200</w:t>
            </w:r>
          </w:p>
        </w:tc>
        <w:tc>
          <w:tcPr>
            <w:tcW w:w="722" w:type="pct"/>
          </w:tcPr>
          <w:p w14:paraId="7F418A91" w14:textId="7BF98087" w:rsidR="001741CC" w:rsidRPr="001741CC" w:rsidRDefault="00F037F5" w:rsidP="001741CC">
            <w:pPr>
              <w:jc w:val="right"/>
              <w:rPr>
                <w:noProof/>
                <w:color w:val="000000"/>
                <w:sz w:val="20"/>
                <w:szCs w:val="20"/>
              </w:rPr>
            </w:pPr>
            <w:r>
              <w:rPr>
                <w:color w:val="000000"/>
                <w:sz w:val="20"/>
              </w:rPr>
              <w:t>4 200</w:t>
            </w:r>
          </w:p>
        </w:tc>
      </w:tr>
      <w:tr w:rsidR="001741CC" w:rsidRPr="001741CC" w14:paraId="5C2C5E94" w14:textId="77777777" w:rsidTr="00E23511">
        <w:trPr>
          <w:trHeight w:val="229"/>
        </w:trPr>
        <w:tc>
          <w:tcPr>
            <w:tcW w:w="3677" w:type="pct"/>
            <w:gridSpan w:val="2"/>
          </w:tcPr>
          <w:p w14:paraId="7B523848" w14:textId="5BB35770" w:rsidR="001741CC" w:rsidRPr="001741CC" w:rsidRDefault="001741CC" w:rsidP="001741CC">
            <w:pPr>
              <w:jc w:val="right"/>
              <w:rPr>
                <w:color w:val="000000" w:themeColor="text1"/>
                <w:sz w:val="20"/>
                <w:szCs w:val="20"/>
              </w:rPr>
            </w:pPr>
            <w:r>
              <w:rPr>
                <w:color w:val="000000" w:themeColor="text1"/>
                <w:sz w:val="20"/>
              </w:rPr>
              <w:t xml:space="preserve"> Total pour A5 </w:t>
            </w:r>
          </w:p>
        </w:tc>
        <w:tc>
          <w:tcPr>
            <w:tcW w:w="601" w:type="pct"/>
          </w:tcPr>
          <w:p w14:paraId="1C462D9A" w14:textId="6C031C62" w:rsidR="001741CC" w:rsidRPr="001741CC" w:rsidRDefault="00F037F5" w:rsidP="001741CC">
            <w:pPr>
              <w:jc w:val="right"/>
              <w:rPr>
                <w:noProof/>
                <w:color w:val="000000"/>
                <w:sz w:val="20"/>
                <w:szCs w:val="20"/>
              </w:rPr>
            </w:pPr>
            <w:r>
              <w:rPr>
                <w:color w:val="000000"/>
                <w:sz w:val="20"/>
              </w:rPr>
              <w:t>64 200</w:t>
            </w:r>
          </w:p>
        </w:tc>
        <w:tc>
          <w:tcPr>
            <w:tcW w:w="722" w:type="pct"/>
          </w:tcPr>
          <w:p w14:paraId="4B5021C5" w14:textId="455DB04C" w:rsidR="001741CC" w:rsidRPr="001741CC" w:rsidRDefault="00F037F5" w:rsidP="001741CC">
            <w:pPr>
              <w:jc w:val="right"/>
              <w:rPr>
                <w:noProof/>
                <w:color w:val="000000"/>
                <w:sz w:val="20"/>
                <w:szCs w:val="20"/>
              </w:rPr>
            </w:pPr>
            <w:r>
              <w:rPr>
                <w:color w:val="000000"/>
                <w:sz w:val="20"/>
              </w:rPr>
              <w:t>64 200</w:t>
            </w:r>
          </w:p>
        </w:tc>
      </w:tr>
      <w:tr w:rsidR="00697324" w:rsidRPr="00D57AA5" w14:paraId="19ED19E6" w14:textId="77777777">
        <w:trPr>
          <w:trHeight w:val="229"/>
        </w:trPr>
        <w:tc>
          <w:tcPr>
            <w:tcW w:w="5000" w:type="pct"/>
            <w:gridSpan w:val="4"/>
          </w:tcPr>
          <w:p w14:paraId="422B807D" w14:textId="5F7B56DA" w:rsidR="00697324" w:rsidRDefault="00697324">
            <w:pPr>
              <w:jc w:val="left"/>
              <w:rPr>
                <w:noProof/>
                <w:color w:val="000000"/>
                <w:sz w:val="20"/>
                <w:szCs w:val="20"/>
              </w:rPr>
            </w:pPr>
            <w:r>
              <w:rPr>
                <w:b/>
                <w:color w:val="000000"/>
                <w:sz w:val="20"/>
              </w:rPr>
              <w:t>A6 : Préparation d’un projet visant à améliorer l’efficacité énergétique dans le contexte de la réduction progressive des HFC dans le secteur de la fabrication d</w:t>
            </w:r>
            <w:r w:rsidR="006713A5">
              <w:rPr>
                <w:b/>
                <w:color w:val="000000"/>
                <w:sz w:val="20"/>
              </w:rPr>
              <w:t xml:space="preserve">es </w:t>
            </w:r>
            <w:r>
              <w:rPr>
                <w:b/>
                <w:color w:val="000000"/>
                <w:sz w:val="20"/>
              </w:rPr>
              <w:t>équipements de réfrigération et de climatisation (décision 94/60)</w:t>
            </w:r>
          </w:p>
        </w:tc>
      </w:tr>
      <w:tr w:rsidR="00697324" w:rsidRPr="00D57AA5" w14:paraId="667C5077" w14:textId="77777777" w:rsidTr="00E23511">
        <w:trPr>
          <w:trHeight w:val="229"/>
        </w:trPr>
        <w:tc>
          <w:tcPr>
            <w:tcW w:w="898" w:type="pct"/>
          </w:tcPr>
          <w:p w14:paraId="2E84A513" w14:textId="77777777" w:rsidR="00697324" w:rsidRDefault="00697324">
            <w:pPr>
              <w:jc w:val="left"/>
              <w:rPr>
                <w:noProof/>
                <w:color w:val="000000" w:themeColor="text1"/>
                <w:sz w:val="20"/>
                <w:szCs w:val="20"/>
              </w:rPr>
            </w:pPr>
            <w:r>
              <w:rPr>
                <w:sz w:val="20"/>
              </w:rPr>
              <w:t>Équateur</w:t>
            </w:r>
          </w:p>
        </w:tc>
        <w:tc>
          <w:tcPr>
            <w:tcW w:w="2779" w:type="pct"/>
          </w:tcPr>
          <w:p w14:paraId="31BD8CE4" w14:textId="64386CF8" w:rsidR="00697324" w:rsidRDefault="00A1020C">
            <w:pPr>
              <w:jc w:val="left"/>
              <w:rPr>
                <w:color w:val="000000" w:themeColor="text1"/>
                <w:sz w:val="20"/>
                <w:szCs w:val="20"/>
              </w:rPr>
            </w:pPr>
            <w:r>
              <w:rPr>
                <w:color w:val="000000" w:themeColor="text1"/>
                <w:sz w:val="20"/>
              </w:rPr>
              <w:t>A6.1 :</w:t>
            </w:r>
            <w:r>
              <w:rPr>
                <w:b/>
                <w:color w:val="000000" w:themeColor="text1"/>
                <w:sz w:val="20"/>
              </w:rPr>
              <w:t xml:space="preserve"> </w:t>
            </w:r>
            <w:r>
              <w:rPr>
                <w:color w:val="000000" w:themeColor="text1"/>
                <w:sz w:val="20"/>
              </w:rPr>
              <w:t>Préparation d’un projet visant à améliorer l’efficacité énergétique de la fabrication d’équipements de réfrigération et de climatisation dans le contexte de la réduction progressive des HFC</w:t>
            </w:r>
          </w:p>
        </w:tc>
        <w:tc>
          <w:tcPr>
            <w:tcW w:w="601" w:type="pct"/>
          </w:tcPr>
          <w:p w14:paraId="4FD2C924" w14:textId="6721EE8E" w:rsidR="00697324" w:rsidRDefault="00333BED">
            <w:pPr>
              <w:jc w:val="right"/>
              <w:rPr>
                <w:noProof/>
                <w:color w:val="000000"/>
                <w:sz w:val="20"/>
                <w:szCs w:val="20"/>
              </w:rPr>
            </w:pPr>
            <w:r>
              <w:rPr>
                <w:color w:val="000000"/>
                <w:sz w:val="20"/>
              </w:rPr>
              <w:t>30 000</w:t>
            </w:r>
          </w:p>
        </w:tc>
        <w:tc>
          <w:tcPr>
            <w:tcW w:w="722" w:type="pct"/>
          </w:tcPr>
          <w:p w14:paraId="647B3A66" w14:textId="357EEDF0" w:rsidR="00697324" w:rsidRDefault="00333BED">
            <w:pPr>
              <w:jc w:val="right"/>
              <w:rPr>
                <w:noProof/>
                <w:color w:val="000000"/>
                <w:sz w:val="20"/>
                <w:szCs w:val="20"/>
              </w:rPr>
            </w:pPr>
            <w:r>
              <w:rPr>
                <w:color w:val="000000"/>
                <w:sz w:val="20"/>
              </w:rPr>
              <w:t>30 000</w:t>
            </w:r>
          </w:p>
        </w:tc>
      </w:tr>
      <w:tr w:rsidR="00697324" w:rsidRPr="00D57AA5" w14:paraId="20D746A8" w14:textId="77777777" w:rsidTr="00E23511">
        <w:trPr>
          <w:trHeight w:val="229"/>
        </w:trPr>
        <w:tc>
          <w:tcPr>
            <w:tcW w:w="898" w:type="pct"/>
          </w:tcPr>
          <w:p w14:paraId="4A27D745" w14:textId="77777777" w:rsidR="00697324" w:rsidRDefault="00697324">
            <w:pPr>
              <w:jc w:val="left"/>
              <w:rPr>
                <w:noProof/>
                <w:color w:val="000000" w:themeColor="text1"/>
                <w:sz w:val="20"/>
                <w:szCs w:val="20"/>
              </w:rPr>
            </w:pPr>
            <w:r>
              <w:rPr>
                <w:sz w:val="20"/>
              </w:rPr>
              <w:t>Mexique</w:t>
            </w:r>
          </w:p>
        </w:tc>
        <w:tc>
          <w:tcPr>
            <w:tcW w:w="2779" w:type="pct"/>
          </w:tcPr>
          <w:p w14:paraId="757A5D70" w14:textId="3571FDDE" w:rsidR="00697324" w:rsidRDefault="00A1020C">
            <w:pPr>
              <w:jc w:val="left"/>
              <w:rPr>
                <w:color w:val="000000" w:themeColor="text1"/>
                <w:sz w:val="20"/>
                <w:szCs w:val="20"/>
              </w:rPr>
            </w:pPr>
            <w:r>
              <w:rPr>
                <w:color w:val="000000" w:themeColor="text1"/>
                <w:sz w:val="20"/>
              </w:rPr>
              <w:t>A6.2 :</w:t>
            </w:r>
            <w:r>
              <w:rPr>
                <w:b/>
                <w:color w:val="000000" w:themeColor="text1"/>
                <w:sz w:val="20"/>
              </w:rPr>
              <w:t xml:space="preserve"> </w:t>
            </w:r>
            <w:r>
              <w:rPr>
                <w:color w:val="000000" w:themeColor="text1"/>
                <w:sz w:val="20"/>
              </w:rPr>
              <w:t>Préparation d’un projet visant à améliorer l’efficacité énergétique de la fabrication d’équipements de réfrigération et de climatisation dans le contexte de la réduction progressive des HFC</w:t>
            </w:r>
          </w:p>
        </w:tc>
        <w:tc>
          <w:tcPr>
            <w:tcW w:w="601" w:type="pct"/>
          </w:tcPr>
          <w:p w14:paraId="725F76B0" w14:textId="201FD7B8" w:rsidR="00697324" w:rsidRDefault="00333BED">
            <w:pPr>
              <w:jc w:val="right"/>
              <w:rPr>
                <w:noProof/>
                <w:color w:val="000000"/>
                <w:sz w:val="20"/>
                <w:szCs w:val="20"/>
              </w:rPr>
            </w:pPr>
            <w:r>
              <w:rPr>
                <w:color w:val="000000"/>
                <w:sz w:val="20"/>
              </w:rPr>
              <w:t>45 000</w:t>
            </w:r>
          </w:p>
        </w:tc>
        <w:tc>
          <w:tcPr>
            <w:tcW w:w="722" w:type="pct"/>
          </w:tcPr>
          <w:p w14:paraId="53593872" w14:textId="2BD63D7A" w:rsidR="00697324" w:rsidRDefault="00333BED">
            <w:pPr>
              <w:jc w:val="right"/>
              <w:rPr>
                <w:noProof/>
                <w:color w:val="000000"/>
                <w:sz w:val="20"/>
                <w:szCs w:val="20"/>
              </w:rPr>
            </w:pPr>
            <w:r>
              <w:rPr>
                <w:color w:val="000000"/>
                <w:sz w:val="20"/>
              </w:rPr>
              <w:t>45 000</w:t>
            </w:r>
          </w:p>
        </w:tc>
      </w:tr>
      <w:tr w:rsidR="00697324" w:rsidRPr="00D57AA5" w14:paraId="795CC6AE" w14:textId="77777777" w:rsidTr="00E23511">
        <w:trPr>
          <w:trHeight w:val="229"/>
        </w:trPr>
        <w:tc>
          <w:tcPr>
            <w:tcW w:w="3677" w:type="pct"/>
            <w:gridSpan w:val="2"/>
          </w:tcPr>
          <w:p w14:paraId="7DBE5B51" w14:textId="7CFB6B4B" w:rsidR="00697324" w:rsidRDefault="00697324">
            <w:pPr>
              <w:jc w:val="right"/>
              <w:rPr>
                <w:color w:val="000000" w:themeColor="text1"/>
                <w:sz w:val="20"/>
                <w:szCs w:val="20"/>
              </w:rPr>
            </w:pPr>
            <w:r>
              <w:rPr>
                <w:color w:val="000000" w:themeColor="text1"/>
                <w:sz w:val="20"/>
              </w:rPr>
              <w:t>Sous-total pour A6</w:t>
            </w:r>
          </w:p>
        </w:tc>
        <w:tc>
          <w:tcPr>
            <w:tcW w:w="601" w:type="pct"/>
          </w:tcPr>
          <w:p w14:paraId="0AC22CCA" w14:textId="30C51607" w:rsidR="00697324" w:rsidRDefault="00333BED">
            <w:pPr>
              <w:jc w:val="right"/>
              <w:rPr>
                <w:noProof/>
                <w:color w:val="000000"/>
                <w:sz w:val="20"/>
                <w:szCs w:val="20"/>
              </w:rPr>
            </w:pPr>
            <w:r>
              <w:rPr>
                <w:color w:val="000000"/>
                <w:sz w:val="20"/>
              </w:rPr>
              <w:t>75 000</w:t>
            </w:r>
          </w:p>
        </w:tc>
        <w:tc>
          <w:tcPr>
            <w:tcW w:w="722" w:type="pct"/>
          </w:tcPr>
          <w:p w14:paraId="563CE652" w14:textId="67A47C4D" w:rsidR="00697324" w:rsidRDefault="00333BED">
            <w:pPr>
              <w:jc w:val="right"/>
              <w:rPr>
                <w:noProof/>
                <w:color w:val="000000"/>
                <w:sz w:val="20"/>
                <w:szCs w:val="20"/>
              </w:rPr>
            </w:pPr>
            <w:r>
              <w:rPr>
                <w:color w:val="000000"/>
                <w:sz w:val="20"/>
              </w:rPr>
              <w:t>75 000</w:t>
            </w:r>
          </w:p>
        </w:tc>
      </w:tr>
      <w:tr w:rsidR="00697324" w:rsidRPr="00D57AA5" w14:paraId="51EECA96" w14:textId="77777777" w:rsidTr="00E23511">
        <w:trPr>
          <w:trHeight w:val="229"/>
        </w:trPr>
        <w:tc>
          <w:tcPr>
            <w:tcW w:w="3677" w:type="pct"/>
            <w:gridSpan w:val="2"/>
          </w:tcPr>
          <w:p w14:paraId="773EFAD1" w14:textId="77777777" w:rsidR="00697324" w:rsidRDefault="00697324">
            <w:pPr>
              <w:jc w:val="right"/>
              <w:rPr>
                <w:color w:val="000000" w:themeColor="text1"/>
                <w:sz w:val="20"/>
                <w:szCs w:val="20"/>
              </w:rPr>
            </w:pPr>
            <w:r>
              <w:rPr>
                <w:color w:val="000000" w:themeColor="text1"/>
                <w:sz w:val="20"/>
              </w:rPr>
              <w:t xml:space="preserve"> Coûts d’appui d’agence </w:t>
            </w:r>
          </w:p>
        </w:tc>
        <w:tc>
          <w:tcPr>
            <w:tcW w:w="601" w:type="pct"/>
          </w:tcPr>
          <w:p w14:paraId="46291CA3" w14:textId="42DD5D98" w:rsidR="00697324" w:rsidRDefault="00333BED">
            <w:pPr>
              <w:jc w:val="right"/>
              <w:rPr>
                <w:noProof/>
                <w:color w:val="000000"/>
                <w:sz w:val="20"/>
                <w:szCs w:val="20"/>
              </w:rPr>
            </w:pPr>
            <w:r>
              <w:rPr>
                <w:color w:val="000000"/>
                <w:sz w:val="20"/>
              </w:rPr>
              <w:t>5 250</w:t>
            </w:r>
          </w:p>
        </w:tc>
        <w:tc>
          <w:tcPr>
            <w:tcW w:w="722" w:type="pct"/>
          </w:tcPr>
          <w:p w14:paraId="323C64AB" w14:textId="3EAB0626" w:rsidR="00697324" w:rsidRDefault="00333BED">
            <w:pPr>
              <w:jc w:val="right"/>
              <w:rPr>
                <w:noProof/>
                <w:color w:val="000000"/>
                <w:sz w:val="20"/>
                <w:szCs w:val="20"/>
              </w:rPr>
            </w:pPr>
            <w:r>
              <w:rPr>
                <w:color w:val="000000"/>
                <w:sz w:val="20"/>
              </w:rPr>
              <w:t>5 250</w:t>
            </w:r>
          </w:p>
        </w:tc>
      </w:tr>
      <w:tr w:rsidR="00697324" w:rsidRPr="00D57AA5" w14:paraId="38A292EE" w14:textId="77777777" w:rsidTr="00E23511">
        <w:trPr>
          <w:trHeight w:val="229"/>
        </w:trPr>
        <w:tc>
          <w:tcPr>
            <w:tcW w:w="3677" w:type="pct"/>
            <w:gridSpan w:val="2"/>
          </w:tcPr>
          <w:p w14:paraId="50DECDDC" w14:textId="2B71106A" w:rsidR="00697324" w:rsidRDefault="00697324">
            <w:pPr>
              <w:jc w:val="right"/>
              <w:rPr>
                <w:color w:val="000000" w:themeColor="text1"/>
                <w:sz w:val="20"/>
                <w:szCs w:val="20"/>
              </w:rPr>
            </w:pPr>
            <w:r>
              <w:rPr>
                <w:color w:val="000000" w:themeColor="text1"/>
                <w:sz w:val="20"/>
              </w:rPr>
              <w:t xml:space="preserve"> Total pour A6 </w:t>
            </w:r>
          </w:p>
        </w:tc>
        <w:tc>
          <w:tcPr>
            <w:tcW w:w="601" w:type="pct"/>
          </w:tcPr>
          <w:p w14:paraId="0E8C43F2" w14:textId="3A81B9D9" w:rsidR="00697324" w:rsidRDefault="00333BED">
            <w:pPr>
              <w:jc w:val="right"/>
              <w:rPr>
                <w:noProof/>
                <w:color w:val="000000"/>
                <w:sz w:val="20"/>
                <w:szCs w:val="20"/>
              </w:rPr>
            </w:pPr>
            <w:r>
              <w:rPr>
                <w:color w:val="000000"/>
                <w:sz w:val="20"/>
              </w:rPr>
              <w:t>80 250</w:t>
            </w:r>
          </w:p>
        </w:tc>
        <w:tc>
          <w:tcPr>
            <w:tcW w:w="722" w:type="pct"/>
          </w:tcPr>
          <w:p w14:paraId="36175848" w14:textId="4F5E8D78" w:rsidR="00697324" w:rsidRDefault="00333BED" w:rsidP="00333BED">
            <w:pPr>
              <w:jc w:val="right"/>
              <w:rPr>
                <w:noProof/>
                <w:color w:val="000000"/>
                <w:sz w:val="20"/>
                <w:szCs w:val="20"/>
              </w:rPr>
            </w:pPr>
            <w:r>
              <w:rPr>
                <w:color w:val="000000"/>
                <w:sz w:val="20"/>
              </w:rPr>
              <w:t>80 250</w:t>
            </w:r>
          </w:p>
        </w:tc>
      </w:tr>
      <w:tr w:rsidR="00697324" w:rsidRPr="00D57AA5" w14:paraId="19A53E52" w14:textId="77777777">
        <w:trPr>
          <w:trHeight w:val="229"/>
        </w:trPr>
        <w:tc>
          <w:tcPr>
            <w:tcW w:w="5000" w:type="pct"/>
            <w:gridSpan w:val="4"/>
          </w:tcPr>
          <w:p w14:paraId="4FEB86F5" w14:textId="77777777" w:rsidR="00697324" w:rsidRPr="00083013" w:rsidRDefault="00697324">
            <w:pPr>
              <w:jc w:val="left"/>
              <w:rPr>
                <w:color w:val="000000"/>
                <w:sz w:val="20"/>
                <w:szCs w:val="20"/>
              </w:rPr>
            </w:pPr>
            <w:r>
              <w:rPr>
                <w:b/>
                <w:color w:val="000000" w:themeColor="text1"/>
                <w:sz w:val="20"/>
              </w:rPr>
              <w:t>SECTION B : ACTIVITÉS RECOMMANDÉES AUX FINS D’EXAMEN INDIVIDUEL</w:t>
            </w:r>
          </w:p>
        </w:tc>
      </w:tr>
      <w:tr w:rsidR="00687C67" w:rsidRPr="00D57AA5" w14:paraId="6C360444" w14:textId="77777777" w:rsidTr="00687C67">
        <w:trPr>
          <w:trHeight w:val="229"/>
        </w:trPr>
        <w:tc>
          <w:tcPr>
            <w:tcW w:w="5000" w:type="pct"/>
            <w:gridSpan w:val="4"/>
          </w:tcPr>
          <w:p w14:paraId="158D63B0" w14:textId="415EE7EE" w:rsidR="00687C67" w:rsidRDefault="00687C67" w:rsidP="00687C67">
            <w:pPr>
              <w:jc w:val="left"/>
              <w:rPr>
                <w:noProof/>
                <w:color w:val="000000"/>
                <w:sz w:val="20"/>
                <w:szCs w:val="20"/>
              </w:rPr>
            </w:pPr>
            <w:r>
              <w:rPr>
                <w:b/>
                <w:color w:val="000000"/>
                <w:sz w:val="20"/>
              </w:rPr>
              <w:t>B1 : Préparation d’un projet visant à améliorer l’efficacité énergétique dans le contexte de la réduction progressive des HFC dans le secteur de la fabrication des équipements de réfrigération et de climatisation (décision 94/60</w:t>
            </w:r>
          </w:p>
        </w:tc>
      </w:tr>
      <w:tr w:rsidR="00687C67" w:rsidRPr="00D57AA5" w14:paraId="70C84A81" w14:textId="77777777" w:rsidTr="00E23511">
        <w:trPr>
          <w:trHeight w:val="229"/>
        </w:trPr>
        <w:tc>
          <w:tcPr>
            <w:tcW w:w="898" w:type="pct"/>
          </w:tcPr>
          <w:p w14:paraId="7B7E6ED9" w14:textId="2680F73A" w:rsidR="00687C67" w:rsidRPr="001741CC" w:rsidRDefault="00687C67" w:rsidP="00687C67">
            <w:pPr>
              <w:jc w:val="left"/>
              <w:rPr>
                <w:color w:val="000000" w:themeColor="text1"/>
                <w:sz w:val="20"/>
                <w:szCs w:val="20"/>
              </w:rPr>
            </w:pPr>
            <w:r>
              <w:rPr>
                <w:sz w:val="20"/>
              </w:rPr>
              <w:t>Bangladesh</w:t>
            </w:r>
          </w:p>
        </w:tc>
        <w:tc>
          <w:tcPr>
            <w:tcW w:w="2779" w:type="pct"/>
          </w:tcPr>
          <w:p w14:paraId="0AA4AC7B" w14:textId="37B74C0F" w:rsidR="00687C67" w:rsidRPr="00113CC1" w:rsidRDefault="00687C67" w:rsidP="00687C67">
            <w:pPr>
              <w:jc w:val="left"/>
              <w:rPr>
                <w:color w:val="000000" w:themeColor="text1"/>
                <w:sz w:val="20"/>
                <w:szCs w:val="20"/>
              </w:rPr>
            </w:pPr>
            <w:r>
              <w:rPr>
                <w:color w:val="000000" w:themeColor="text1"/>
                <w:sz w:val="20"/>
              </w:rPr>
              <w:t>Préparation d’un projet visant à améliorer l’efficacité énergétique de la fabrication d’équipements de réfrigération et de climatisation dans le contexte de la réduction progressive des HFC</w:t>
            </w:r>
          </w:p>
        </w:tc>
        <w:tc>
          <w:tcPr>
            <w:tcW w:w="601" w:type="pct"/>
          </w:tcPr>
          <w:p w14:paraId="6A79A773" w14:textId="2397C1BE" w:rsidR="00687C67" w:rsidRPr="00A85454" w:rsidRDefault="00687C67" w:rsidP="00687C67">
            <w:pPr>
              <w:jc w:val="right"/>
              <w:rPr>
                <w:noProof/>
                <w:color w:val="000000"/>
                <w:sz w:val="20"/>
                <w:szCs w:val="20"/>
              </w:rPr>
            </w:pPr>
            <w:r>
              <w:rPr>
                <w:color w:val="000000"/>
                <w:sz w:val="20"/>
              </w:rPr>
              <w:t>35 000</w:t>
            </w:r>
          </w:p>
        </w:tc>
        <w:tc>
          <w:tcPr>
            <w:tcW w:w="722" w:type="pct"/>
          </w:tcPr>
          <w:p w14:paraId="5819CC87" w14:textId="6772BDEE" w:rsidR="00687C67" w:rsidRPr="00A85454" w:rsidRDefault="00687C67" w:rsidP="00687C67">
            <w:pPr>
              <w:jc w:val="right"/>
              <w:rPr>
                <w:noProof/>
                <w:color w:val="000000"/>
                <w:sz w:val="20"/>
                <w:szCs w:val="20"/>
              </w:rPr>
            </w:pPr>
            <w:r>
              <w:rPr>
                <w:color w:val="000000"/>
                <w:sz w:val="20"/>
              </w:rPr>
              <w:t>*</w:t>
            </w:r>
          </w:p>
        </w:tc>
      </w:tr>
      <w:tr w:rsidR="00687C67" w:rsidRPr="00D57AA5" w14:paraId="0D12A326" w14:textId="77777777" w:rsidTr="00E23511">
        <w:trPr>
          <w:trHeight w:val="229"/>
        </w:trPr>
        <w:tc>
          <w:tcPr>
            <w:tcW w:w="3677" w:type="pct"/>
            <w:gridSpan w:val="2"/>
          </w:tcPr>
          <w:p w14:paraId="6957C41D" w14:textId="742A7055" w:rsidR="00687C67" w:rsidRPr="000D1BAC" w:rsidRDefault="00687C67" w:rsidP="00687C67">
            <w:pPr>
              <w:jc w:val="right"/>
              <w:rPr>
                <w:color w:val="000000" w:themeColor="text1"/>
                <w:sz w:val="20"/>
                <w:szCs w:val="20"/>
              </w:rPr>
            </w:pPr>
            <w:r>
              <w:rPr>
                <w:color w:val="000000" w:themeColor="text1"/>
                <w:sz w:val="20"/>
              </w:rPr>
              <w:t>Sous-total pour B1</w:t>
            </w:r>
          </w:p>
        </w:tc>
        <w:tc>
          <w:tcPr>
            <w:tcW w:w="601" w:type="pct"/>
          </w:tcPr>
          <w:p w14:paraId="670B74D5" w14:textId="7ADCBF96" w:rsidR="00687C67" w:rsidRDefault="00687C67" w:rsidP="00687C67">
            <w:pPr>
              <w:jc w:val="right"/>
              <w:rPr>
                <w:color w:val="000000"/>
                <w:sz w:val="20"/>
                <w:szCs w:val="20"/>
              </w:rPr>
            </w:pPr>
            <w:r>
              <w:rPr>
                <w:color w:val="000000"/>
                <w:sz w:val="20"/>
              </w:rPr>
              <w:t>35 000</w:t>
            </w:r>
          </w:p>
        </w:tc>
        <w:tc>
          <w:tcPr>
            <w:tcW w:w="722" w:type="pct"/>
          </w:tcPr>
          <w:p w14:paraId="3D8E0996" w14:textId="37ED365E" w:rsidR="00687C67" w:rsidRDefault="00687C67" w:rsidP="00687C67">
            <w:pPr>
              <w:jc w:val="right"/>
              <w:rPr>
                <w:noProof/>
                <w:color w:val="000000"/>
                <w:sz w:val="20"/>
                <w:szCs w:val="20"/>
              </w:rPr>
            </w:pPr>
            <w:r>
              <w:rPr>
                <w:color w:val="000000"/>
                <w:sz w:val="20"/>
              </w:rPr>
              <w:t>*</w:t>
            </w:r>
          </w:p>
        </w:tc>
      </w:tr>
      <w:tr w:rsidR="00687C67" w:rsidRPr="00D57AA5" w14:paraId="145924AF" w14:textId="77777777" w:rsidTr="00E23511">
        <w:trPr>
          <w:trHeight w:val="229"/>
        </w:trPr>
        <w:tc>
          <w:tcPr>
            <w:tcW w:w="3677" w:type="pct"/>
            <w:gridSpan w:val="2"/>
          </w:tcPr>
          <w:p w14:paraId="3C1953E1" w14:textId="10C71BD7" w:rsidR="00687C67" w:rsidRPr="000D1BAC" w:rsidRDefault="00687C67" w:rsidP="00687C67">
            <w:pPr>
              <w:jc w:val="right"/>
              <w:rPr>
                <w:color w:val="000000" w:themeColor="text1"/>
                <w:sz w:val="20"/>
                <w:szCs w:val="20"/>
              </w:rPr>
            </w:pPr>
            <w:r>
              <w:rPr>
                <w:color w:val="000000" w:themeColor="text1"/>
                <w:sz w:val="20"/>
              </w:rPr>
              <w:t>Coûts d’appui d’agence pour B1</w:t>
            </w:r>
          </w:p>
        </w:tc>
        <w:tc>
          <w:tcPr>
            <w:tcW w:w="601" w:type="pct"/>
          </w:tcPr>
          <w:p w14:paraId="32B3AC84" w14:textId="51BE9B17" w:rsidR="00687C67" w:rsidRDefault="00687C67" w:rsidP="00687C67">
            <w:pPr>
              <w:jc w:val="right"/>
              <w:rPr>
                <w:color w:val="000000"/>
                <w:sz w:val="20"/>
                <w:szCs w:val="20"/>
              </w:rPr>
            </w:pPr>
            <w:r>
              <w:rPr>
                <w:color w:val="000000"/>
                <w:sz w:val="20"/>
              </w:rPr>
              <w:t>2 450</w:t>
            </w:r>
          </w:p>
        </w:tc>
        <w:tc>
          <w:tcPr>
            <w:tcW w:w="722" w:type="pct"/>
          </w:tcPr>
          <w:p w14:paraId="31EE0C43" w14:textId="3ABC2EA4" w:rsidR="00687C67" w:rsidRDefault="00687C67" w:rsidP="00687C67">
            <w:pPr>
              <w:jc w:val="right"/>
              <w:rPr>
                <w:noProof/>
                <w:color w:val="000000"/>
                <w:sz w:val="20"/>
                <w:szCs w:val="20"/>
              </w:rPr>
            </w:pPr>
            <w:r>
              <w:rPr>
                <w:color w:val="000000"/>
                <w:sz w:val="20"/>
              </w:rPr>
              <w:t>*</w:t>
            </w:r>
          </w:p>
        </w:tc>
      </w:tr>
      <w:tr w:rsidR="00687C67" w:rsidRPr="00D57AA5" w14:paraId="69B3E76C" w14:textId="77777777" w:rsidTr="00E23511">
        <w:trPr>
          <w:trHeight w:val="229"/>
        </w:trPr>
        <w:tc>
          <w:tcPr>
            <w:tcW w:w="3677" w:type="pct"/>
            <w:gridSpan w:val="2"/>
          </w:tcPr>
          <w:p w14:paraId="700065DA" w14:textId="3AA3BF8D" w:rsidR="00687C67" w:rsidRPr="000D1BAC" w:rsidRDefault="00687C67" w:rsidP="00687C67">
            <w:pPr>
              <w:jc w:val="right"/>
              <w:rPr>
                <w:color w:val="000000" w:themeColor="text1"/>
                <w:sz w:val="20"/>
                <w:szCs w:val="20"/>
              </w:rPr>
            </w:pPr>
            <w:r>
              <w:rPr>
                <w:color w:val="000000" w:themeColor="text1"/>
                <w:sz w:val="20"/>
              </w:rPr>
              <w:t xml:space="preserve">Total pour B1 </w:t>
            </w:r>
          </w:p>
        </w:tc>
        <w:tc>
          <w:tcPr>
            <w:tcW w:w="601" w:type="pct"/>
          </w:tcPr>
          <w:p w14:paraId="5A505940" w14:textId="6E8DF5DE" w:rsidR="00687C67" w:rsidRDefault="00687C67" w:rsidP="00687C67">
            <w:pPr>
              <w:jc w:val="right"/>
              <w:rPr>
                <w:color w:val="000000"/>
                <w:sz w:val="20"/>
                <w:szCs w:val="20"/>
              </w:rPr>
            </w:pPr>
            <w:r>
              <w:rPr>
                <w:color w:val="000000"/>
                <w:sz w:val="20"/>
              </w:rPr>
              <w:t>37 450</w:t>
            </w:r>
          </w:p>
        </w:tc>
        <w:tc>
          <w:tcPr>
            <w:tcW w:w="722" w:type="pct"/>
          </w:tcPr>
          <w:p w14:paraId="577CCC3B" w14:textId="19373E74" w:rsidR="00687C67" w:rsidRDefault="00294476" w:rsidP="00687C67">
            <w:pPr>
              <w:jc w:val="right"/>
              <w:rPr>
                <w:noProof/>
                <w:color w:val="000000"/>
                <w:sz w:val="20"/>
                <w:szCs w:val="20"/>
              </w:rPr>
            </w:pPr>
            <w:r>
              <w:rPr>
                <w:color w:val="000000"/>
                <w:sz w:val="20"/>
              </w:rPr>
              <w:t>*</w:t>
            </w:r>
          </w:p>
        </w:tc>
      </w:tr>
      <w:tr w:rsidR="00687C67" w:rsidRPr="00D57AA5" w14:paraId="3E57E516" w14:textId="77777777" w:rsidTr="00E23511">
        <w:trPr>
          <w:trHeight w:val="229"/>
        </w:trPr>
        <w:tc>
          <w:tcPr>
            <w:tcW w:w="3677" w:type="pct"/>
            <w:gridSpan w:val="2"/>
          </w:tcPr>
          <w:p w14:paraId="0D9A5314" w14:textId="0F8A9B82" w:rsidR="00687C67" w:rsidRPr="001741CC" w:rsidRDefault="00687C67" w:rsidP="00687C67">
            <w:pPr>
              <w:jc w:val="right"/>
              <w:rPr>
                <w:color w:val="000000" w:themeColor="text1"/>
                <w:sz w:val="20"/>
                <w:szCs w:val="20"/>
              </w:rPr>
            </w:pPr>
            <w:r>
              <w:rPr>
                <w:color w:val="000000" w:themeColor="text1"/>
                <w:sz w:val="20"/>
              </w:rPr>
              <w:t>Total pour A1, A2, A3, A4, A5, A6, B1</w:t>
            </w:r>
          </w:p>
        </w:tc>
        <w:tc>
          <w:tcPr>
            <w:tcW w:w="601" w:type="pct"/>
          </w:tcPr>
          <w:p w14:paraId="7471E786" w14:textId="3DA7C388" w:rsidR="00687C67" w:rsidRDefault="00931309" w:rsidP="00687C67">
            <w:pPr>
              <w:jc w:val="right"/>
              <w:rPr>
                <w:color w:val="000000"/>
                <w:sz w:val="20"/>
                <w:szCs w:val="20"/>
              </w:rPr>
            </w:pPr>
            <w:r>
              <w:rPr>
                <w:color w:val="000000"/>
                <w:sz w:val="20"/>
              </w:rPr>
              <w:t>1 559 118</w:t>
            </w:r>
          </w:p>
        </w:tc>
        <w:tc>
          <w:tcPr>
            <w:tcW w:w="722" w:type="pct"/>
          </w:tcPr>
          <w:p w14:paraId="50CC07E6" w14:textId="23C13ADB" w:rsidR="00687C67" w:rsidRPr="00294476" w:rsidRDefault="0063413F" w:rsidP="00687C67">
            <w:pPr>
              <w:jc w:val="right"/>
              <w:rPr>
                <w:color w:val="000000"/>
                <w:sz w:val="20"/>
                <w:szCs w:val="20"/>
              </w:rPr>
            </w:pPr>
            <w:r>
              <w:rPr>
                <w:color w:val="000000"/>
                <w:sz w:val="20"/>
              </w:rPr>
              <w:t>1 524 118</w:t>
            </w:r>
          </w:p>
        </w:tc>
      </w:tr>
      <w:tr w:rsidR="00687C67" w:rsidRPr="00D57AA5" w14:paraId="17BD76F6" w14:textId="77777777" w:rsidTr="00E23511">
        <w:trPr>
          <w:trHeight w:val="229"/>
        </w:trPr>
        <w:tc>
          <w:tcPr>
            <w:tcW w:w="3677" w:type="pct"/>
            <w:gridSpan w:val="2"/>
          </w:tcPr>
          <w:p w14:paraId="4CFC515C" w14:textId="537C900F" w:rsidR="00687C67" w:rsidRPr="00083013" w:rsidRDefault="00687C67" w:rsidP="00687C67">
            <w:pPr>
              <w:jc w:val="right"/>
              <w:rPr>
                <w:color w:val="000000" w:themeColor="text1"/>
                <w:sz w:val="20"/>
                <w:szCs w:val="20"/>
              </w:rPr>
            </w:pPr>
            <w:r>
              <w:rPr>
                <w:color w:val="000000" w:themeColor="text1"/>
                <w:sz w:val="20"/>
              </w:rPr>
              <w:t>Coûts d’appui d’agence pour A1, A2, A3, A4, A5, A6, B1</w:t>
            </w:r>
          </w:p>
        </w:tc>
        <w:tc>
          <w:tcPr>
            <w:tcW w:w="601" w:type="pct"/>
          </w:tcPr>
          <w:p w14:paraId="06CA247F" w14:textId="695371B1" w:rsidR="00687C67" w:rsidRDefault="00F20450" w:rsidP="00687C67">
            <w:pPr>
              <w:jc w:val="right"/>
              <w:rPr>
                <w:color w:val="000000"/>
                <w:sz w:val="20"/>
                <w:szCs w:val="20"/>
              </w:rPr>
            </w:pPr>
            <w:r>
              <w:rPr>
                <w:color w:val="000000"/>
                <w:sz w:val="20"/>
              </w:rPr>
              <w:t>113 038</w:t>
            </w:r>
          </w:p>
        </w:tc>
        <w:tc>
          <w:tcPr>
            <w:tcW w:w="722" w:type="pct"/>
          </w:tcPr>
          <w:p w14:paraId="13E6C919" w14:textId="161F4649" w:rsidR="00687C67" w:rsidRPr="00294476" w:rsidRDefault="008D3C95" w:rsidP="00687C67">
            <w:pPr>
              <w:jc w:val="right"/>
              <w:rPr>
                <w:color w:val="000000"/>
                <w:sz w:val="20"/>
                <w:szCs w:val="20"/>
              </w:rPr>
            </w:pPr>
            <w:r>
              <w:rPr>
                <w:color w:val="000000"/>
                <w:sz w:val="20"/>
              </w:rPr>
              <w:t>110 588</w:t>
            </w:r>
          </w:p>
        </w:tc>
      </w:tr>
      <w:tr w:rsidR="00687C67" w:rsidRPr="00D57AA5" w14:paraId="2976B87E" w14:textId="77777777" w:rsidTr="00E23511">
        <w:trPr>
          <w:trHeight w:val="229"/>
        </w:trPr>
        <w:tc>
          <w:tcPr>
            <w:tcW w:w="3677" w:type="pct"/>
            <w:gridSpan w:val="2"/>
          </w:tcPr>
          <w:p w14:paraId="5A897BA8" w14:textId="77777777" w:rsidR="00687C67" w:rsidRPr="00083013" w:rsidRDefault="00687C67" w:rsidP="00687C67">
            <w:pPr>
              <w:jc w:val="right"/>
              <w:rPr>
                <w:color w:val="000000" w:themeColor="text1"/>
                <w:sz w:val="20"/>
                <w:szCs w:val="20"/>
              </w:rPr>
            </w:pPr>
            <w:r>
              <w:rPr>
                <w:color w:val="000000" w:themeColor="text1"/>
                <w:sz w:val="20"/>
              </w:rPr>
              <w:t>Total</w:t>
            </w:r>
          </w:p>
        </w:tc>
        <w:tc>
          <w:tcPr>
            <w:tcW w:w="601" w:type="pct"/>
          </w:tcPr>
          <w:p w14:paraId="6759B006" w14:textId="06E96E88" w:rsidR="00687C67" w:rsidRDefault="00F20450" w:rsidP="00687C67">
            <w:pPr>
              <w:jc w:val="right"/>
              <w:rPr>
                <w:color w:val="000000"/>
                <w:sz w:val="20"/>
                <w:szCs w:val="20"/>
              </w:rPr>
            </w:pPr>
            <w:r>
              <w:rPr>
                <w:color w:val="000000"/>
                <w:sz w:val="20"/>
              </w:rPr>
              <w:t>1 672 156</w:t>
            </w:r>
          </w:p>
        </w:tc>
        <w:tc>
          <w:tcPr>
            <w:tcW w:w="722" w:type="pct"/>
          </w:tcPr>
          <w:p w14:paraId="76C2C7C5" w14:textId="35C5DA3F" w:rsidR="00687C67" w:rsidRPr="00294476" w:rsidRDefault="00294476" w:rsidP="00687C67">
            <w:pPr>
              <w:jc w:val="right"/>
              <w:rPr>
                <w:color w:val="000000"/>
                <w:sz w:val="20"/>
                <w:szCs w:val="20"/>
              </w:rPr>
            </w:pPr>
            <w:r>
              <w:rPr>
                <w:color w:val="000000"/>
                <w:sz w:val="20"/>
              </w:rPr>
              <w:t>1 634 706</w:t>
            </w:r>
          </w:p>
        </w:tc>
      </w:tr>
    </w:tbl>
    <w:p w14:paraId="20AB5122" w14:textId="2DAA5025" w:rsidR="006B0F8B" w:rsidRPr="00490B25" w:rsidRDefault="006B0F8B" w:rsidP="006B0F8B">
      <w:pPr>
        <w:jc w:val="left"/>
        <w:rPr>
          <w:color w:val="000000" w:themeColor="text1"/>
          <w:sz w:val="20"/>
          <w:szCs w:val="20"/>
        </w:rPr>
      </w:pPr>
      <w:r>
        <w:rPr>
          <w:color w:val="000000" w:themeColor="text1"/>
          <w:sz w:val="20"/>
        </w:rPr>
        <w:t>* Examen individuel</w:t>
      </w:r>
    </w:p>
    <w:p w14:paraId="6FC1888A" w14:textId="7120F302" w:rsidR="007C4C77" w:rsidRPr="00490B25" w:rsidRDefault="007C4C77" w:rsidP="006B0F8B">
      <w:pPr>
        <w:jc w:val="left"/>
        <w:rPr>
          <w:color w:val="000000" w:themeColor="text1"/>
          <w:sz w:val="20"/>
          <w:szCs w:val="20"/>
        </w:rPr>
      </w:pPr>
      <w:r>
        <w:rPr>
          <w:color w:val="000000" w:themeColor="text1"/>
          <w:sz w:val="20"/>
          <w:vertAlign w:val="superscript"/>
        </w:rPr>
        <w:t>a</w:t>
      </w:r>
      <w:r>
        <w:rPr>
          <w:color w:val="000000" w:themeColor="text1"/>
          <w:sz w:val="20"/>
        </w:rPr>
        <w:t> Agence d’exécution principale : PNUE</w:t>
      </w:r>
    </w:p>
    <w:p w14:paraId="662AE3C1" w14:textId="77777777" w:rsidR="009A7375" w:rsidRDefault="009A7375">
      <w:pPr>
        <w:rPr>
          <w:b/>
          <w:color w:val="000000" w:themeColor="text1"/>
        </w:rPr>
      </w:pPr>
      <w:r>
        <w:rPr>
          <w:b/>
          <w:color w:val="000000" w:themeColor="text1"/>
        </w:rPr>
        <w:br w:type="page"/>
      </w:r>
    </w:p>
    <w:p w14:paraId="271FC3D9" w14:textId="56DFE396" w:rsidR="00697324" w:rsidRDefault="00697324" w:rsidP="00697324">
      <w:pPr>
        <w:spacing w:before="240"/>
        <w:jc w:val="left"/>
        <w:rPr>
          <w:b/>
          <w:color w:val="000000" w:themeColor="text1"/>
        </w:rPr>
      </w:pPr>
      <w:r>
        <w:rPr>
          <w:b/>
          <w:color w:val="000000" w:themeColor="text1"/>
        </w:rPr>
        <w:lastRenderedPageBreak/>
        <w:t>SECTION A : ACTIVITÉS RECOMMANDÉES AUX FINS D’APPROBATION GLOBALE</w:t>
      </w:r>
    </w:p>
    <w:p w14:paraId="08A91FA5" w14:textId="77777777" w:rsidR="00697324" w:rsidRPr="00CB5924" w:rsidRDefault="00697324" w:rsidP="00697324">
      <w:pPr>
        <w:keepNext/>
        <w:keepLines/>
        <w:spacing w:before="240" w:after="240"/>
        <w:rPr>
          <w:b/>
          <w:bCs/>
          <w:color w:val="000000" w:themeColor="text1"/>
        </w:rPr>
      </w:pPr>
      <w:r>
        <w:rPr>
          <w:b/>
          <w:color w:val="000000" w:themeColor="text1"/>
        </w:rPr>
        <w:t>A1 : Renouvellement de projets de renforcement des institutions</w:t>
      </w:r>
    </w:p>
    <w:p w14:paraId="5B2FBF2D" w14:textId="77777777" w:rsidR="00697324" w:rsidRPr="00624A00" w:rsidRDefault="00697324" w:rsidP="00697324">
      <w:pPr>
        <w:spacing w:after="240"/>
        <w:rPr>
          <w:b/>
          <w:color w:val="000000" w:themeColor="text1"/>
        </w:rPr>
      </w:pPr>
      <w:r>
        <w:rPr>
          <w:b/>
          <w:color w:val="000000" w:themeColor="text1"/>
        </w:rPr>
        <w:t>Description des projets</w:t>
      </w:r>
    </w:p>
    <w:p w14:paraId="51C61111" w14:textId="69F2B58A" w:rsidR="00697324" w:rsidRPr="00D867C3" w:rsidRDefault="00697324" w:rsidP="00697324">
      <w:pPr>
        <w:pStyle w:val="Heading1"/>
      </w:pPr>
      <w:r>
        <w:t>L’ONUDI a présenté des demandes pour le renouvellement de projets de renforcement des institutions pour les pays énumérés dans la section A1 du tableau 1. La description de ces projets se trouve à l’annexe I au présent document.</w:t>
      </w:r>
    </w:p>
    <w:p w14:paraId="36898C59" w14:textId="77777777" w:rsidR="00697324" w:rsidRPr="00855587" w:rsidRDefault="00697324" w:rsidP="00697324">
      <w:pPr>
        <w:keepNext/>
        <w:autoSpaceDE w:val="0"/>
        <w:autoSpaceDN w:val="0"/>
        <w:adjustRightInd w:val="0"/>
        <w:spacing w:after="240"/>
        <w:rPr>
          <w:b/>
          <w:bCs/>
          <w:color w:val="000000" w:themeColor="text1"/>
        </w:rPr>
      </w:pPr>
      <w:r>
        <w:rPr>
          <w:b/>
          <w:color w:val="000000" w:themeColor="text1"/>
        </w:rPr>
        <w:t>Observations du secrétariat</w:t>
      </w:r>
    </w:p>
    <w:p w14:paraId="55D9FDA2" w14:textId="0D89E37A" w:rsidR="00697324" w:rsidRPr="00B26426" w:rsidRDefault="00697324" w:rsidP="00697324">
      <w:pPr>
        <w:pStyle w:val="Heading1"/>
      </w:pPr>
      <w:r>
        <w:t>Le secrétariat a examiné les demandes de renouvellement des trois projets de renforcement des institutions présentées par l’ONUDI au nom des gouvernements intéressés à la lumière des lignes directrices</w:t>
      </w:r>
      <w:r w:rsidRPr="00B26426">
        <w:rPr>
          <w:vertAlign w:val="superscript"/>
        </w:rPr>
        <w:footnoteReference w:id="3"/>
      </w:r>
      <w:r>
        <w:t xml:space="preserve"> et des décisions pertinentes se rapportant à l’admissibilité et aux niveaux de financement. </w:t>
      </w:r>
      <w:r w:rsidR="008C465A" w:rsidRPr="008C465A">
        <w:t>Ces demandes ont été recoupées avec les informations contenues dans les plans de travail initiaux de la phase précédente, les données des programmes de pays et les données visées à l’article</w:t>
      </w:r>
      <w:r w:rsidR="008C465A">
        <w:t> </w:t>
      </w:r>
      <w:r w:rsidR="008C465A" w:rsidRPr="008C465A">
        <w:t>7, le dernier rapport sur la mise en œuvre des plans de gestion de l’élimination des HCFC (PGEH) de ces pays, le rapport périodique de l’agence et toutes les éventuelles décisions pertinentes de la Réunion des Parties</w:t>
      </w:r>
      <w:r>
        <w:t>. Il a été noté que les trois pays ont soumis le rapport de leur programme d</w:t>
      </w:r>
      <w:r w:rsidR="008C465A">
        <w:t>e</w:t>
      </w:r>
      <w:r>
        <w:t xml:space="preserve"> pays pour 2025, deux ont soumis leurs données visées à l’article 7 pour 2025 et la Macédoine du Nord a soumis ses données visées à l’article 7 pour 2024. Les trois pays sont en conformité avec les objectifs de contrôle en vertu du Protocole de Montréal et la consommation annuelle de HFC et HCFC qu’ils ont communiquée ne dépasse pas la consommation annuelle maximale autorisée </w:t>
      </w:r>
      <w:r w:rsidR="00D57D91">
        <w:t>figurant</w:t>
      </w:r>
      <w:r>
        <w:t xml:space="preserve"> dans l’Accord du PGEH et </w:t>
      </w:r>
      <w:r w:rsidR="00D57D91">
        <w:t xml:space="preserve">l’Accord </w:t>
      </w:r>
      <w:r>
        <w:t xml:space="preserve">du KIP qu’ils ont conclu avec le Comité exécutif. De plus, toutes les demandes présentées contenaient une évaluation des indicateurs d’efficacité, une évaluation de la pérennité des projets et des risques associés à ceux-ci, ainsi qu’une évaluation de l’atteinte des objectifs de renforcement des institutions, conformément à la décision 91/63 b). </w:t>
      </w:r>
    </w:p>
    <w:p w14:paraId="26E41EBF" w14:textId="77777777" w:rsidR="00697324" w:rsidRPr="00855587" w:rsidRDefault="00697324" w:rsidP="00697324">
      <w:pPr>
        <w:keepNext/>
        <w:autoSpaceDE w:val="0"/>
        <w:autoSpaceDN w:val="0"/>
        <w:adjustRightInd w:val="0"/>
        <w:spacing w:after="240"/>
        <w:rPr>
          <w:b/>
          <w:bCs/>
          <w:color w:val="000000" w:themeColor="text1"/>
        </w:rPr>
      </w:pPr>
      <w:r>
        <w:rPr>
          <w:b/>
          <w:color w:val="000000" w:themeColor="text1"/>
        </w:rPr>
        <w:t>Recommandation du secrétariat</w:t>
      </w:r>
    </w:p>
    <w:p w14:paraId="187C58A3" w14:textId="3BF8EA45" w:rsidR="00697324" w:rsidRPr="00331E34" w:rsidRDefault="00697324" w:rsidP="00697324">
      <w:pPr>
        <w:pStyle w:val="Heading1"/>
      </w:pPr>
      <w:r>
        <w:t xml:space="preserve">Le secrétariat recommande l’approbation globale des demandes de renouvellement des projets de renforcement des institutions pour l’Équateur, </w:t>
      </w:r>
      <w:r w:rsidR="00D57D91">
        <w:t xml:space="preserve">la Macédoine du Nord et </w:t>
      </w:r>
      <w:r>
        <w:t xml:space="preserve">le Monténégro aux niveaux de financement indiqués dans la section A1 du tableau 1 du présent document. Le Comité exécutif pourrait souhaiter faire part des observations présentées à l’annexe II du présent document aux gouvernements des pays susmentionnés. </w:t>
      </w:r>
    </w:p>
    <w:p w14:paraId="6BBC263D" w14:textId="79FEAC36" w:rsidR="00932213" w:rsidRPr="00DA6661" w:rsidRDefault="00932213" w:rsidP="00932213">
      <w:pPr>
        <w:keepNext/>
        <w:keepLines/>
        <w:spacing w:after="240"/>
      </w:pPr>
      <w:r>
        <w:rPr>
          <w:b/>
        </w:rPr>
        <w:t>A2 </w:t>
      </w:r>
      <w:r>
        <w:rPr>
          <w:b/>
          <w:color w:val="000000" w:themeColor="text1"/>
        </w:rPr>
        <w:t>:</w:t>
      </w:r>
      <w:r>
        <w:rPr>
          <w:b/>
        </w:rPr>
        <w:t xml:space="preserve"> </w:t>
      </w:r>
      <w:r>
        <w:rPr>
          <w:b/>
          <w:color w:val="000000" w:themeColor="text1"/>
        </w:rPr>
        <w:t>Préparation de projet</w:t>
      </w:r>
      <w:r>
        <w:rPr>
          <w:b/>
        </w:rPr>
        <w:t xml:space="preserve"> pour un plan de mise en œuvre de l’Amendement de Kigali concernant les HFC</w:t>
      </w:r>
    </w:p>
    <w:p w14:paraId="2C13E481" w14:textId="77777777" w:rsidR="00932213" w:rsidRPr="00DA6661" w:rsidRDefault="00932213" w:rsidP="00932213">
      <w:pPr>
        <w:keepNext/>
        <w:keepLines/>
        <w:widowControl w:val="0"/>
        <w:spacing w:after="240"/>
        <w:rPr>
          <w:b/>
        </w:rPr>
      </w:pPr>
      <w:r>
        <w:rPr>
          <w:b/>
        </w:rPr>
        <w:t>Description du projet</w:t>
      </w:r>
    </w:p>
    <w:p w14:paraId="1231E389" w14:textId="19E4D632" w:rsidR="00932213" w:rsidRPr="00DA6661" w:rsidRDefault="00932213" w:rsidP="00932213">
      <w:pPr>
        <w:pStyle w:val="Heading1"/>
      </w:pPr>
      <w:r>
        <w:t xml:space="preserve">L’ONUDI a présenté une demande pour la préparation de la phase I du KIP </w:t>
      </w:r>
      <w:r w:rsidR="00D57D91">
        <w:t>d’</w:t>
      </w:r>
      <w:r>
        <w:t xml:space="preserve">un pays en sa qualité d’agence de coopération avec le PNUE à titre d’agence d’exécution principale, tel qu’indiqué dans la section A2 du tableau 1. </w:t>
      </w:r>
    </w:p>
    <w:p w14:paraId="1EF2BADD" w14:textId="5ECA83C2" w:rsidR="00932213" w:rsidRPr="00DA6661" w:rsidRDefault="00932213" w:rsidP="00932213">
      <w:pPr>
        <w:pStyle w:val="Heading1"/>
      </w:pPr>
      <w:r>
        <w:t xml:space="preserve">Le PNUE, en sa qualité d’agence d’exécution principale pour Saint-Kitts-et-Nevis, a sollicité 65 000 $US, plus des coûts d’appui d’agence s’élevant à 8 450 $US, et a fourni un descriptif des activités </w:t>
      </w:r>
      <w:r>
        <w:lastRenderedPageBreak/>
        <w:t>nécessaires à la préparation du KIP ainsi que les coûts correspondants de chaque activité dans son programme de travail pour 2026</w:t>
      </w:r>
      <w:r>
        <w:rPr>
          <w:rStyle w:val="FootnoteReference"/>
        </w:rPr>
        <w:footnoteReference w:id="4"/>
      </w:r>
      <w:r>
        <w:t> ; les observations du secrétariat y sont également incluses.</w:t>
      </w:r>
      <w:r>
        <w:rPr>
          <w:rStyle w:val="FootnoteReference"/>
        </w:rPr>
        <w:t xml:space="preserve"> </w:t>
      </w:r>
    </w:p>
    <w:p w14:paraId="60F77DAF" w14:textId="77777777" w:rsidR="00932213" w:rsidRPr="00DA6661" w:rsidRDefault="00932213" w:rsidP="00932213">
      <w:pPr>
        <w:pStyle w:val="Heading1"/>
        <w:keepNext/>
        <w:numPr>
          <w:ilvl w:val="0"/>
          <w:numId w:val="0"/>
        </w:numPr>
        <w:tabs>
          <w:tab w:val="left" w:pos="720"/>
        </w:tabs>
        <w:rPr>
          <w:b/>
        </w:rPr>
      </w:pPr>
      <w:r>
        <w:rPr>
          <w:b/>
        </w:rPr>
        <w:t>Recommandation du secrétariat</w:t>
      </w:r>
    </w:p>
    <w:p w14:paraId="119D94C5" w14:textId="149A4ED6" w:rsidR="00932213" w:rsidRPr="00DA6661" w:rsidRDefault="00932213" w:rsidP="00932213">
      <w:pPr>
        <w:pStyle w:val="Heading1"/>
      </w:pPr>
      <w:r>
        <w:t>Le secrétariat recommande l’approbation globale de la préparation de projet pour la phase 1 du plan de mise en œuvre de l’Amendement de Kigali concernant les HFC pour Saint-Kitts-et-Nevis au niveau de financement indiqué à la section A2 du tableau 1.</w:t>
      </w:r>
    </w:p>
    <w:p w14:paraId="7561111F" w14:textId="5D60085A" w:rsidR="00697324" w:rsidRPr="006128A9" w:rsidRDefault="00697324" w:rsidP="00697324">
      <w:pPr>
        <w:keepNext/>
        <w:spacing w:before="240" w:after="240"/>
        <w:rPr>
          <w:b/>
        </w:rPr>
      </w:pPr>
      <w:r>
        <w:rPr>
          <w:b/>
        </w:rPr>
        <w:t xml:space="preserve">A3 : </w:t>
      </w:r>
      <w:r>
        <w:rPr>
          <w:b/>
          <w:color w:val="000000" w:themeColor="text1"/>
        </w:rPr>
        <w:t>Assistance technique pour la préparation de rapports de vérification sur la consommation de HFC et/ou de HCFC</w:t>
      </w:r>
      <w:r>
        <w:rPr>
          <w:b/>
        </w:rPr>
        <w:t xml:space="preserve"> </w:t>
      </w:r>
    </w:p>
    <w:p w14:paraId="27DABD09" w14:textId="77777777" w:rsidR="00697324" w:rsidRPr="001F354E" w:rsidRDefault="00697324" w:rsidP="00697324">
      <w:pPr>
        <w:keepNext/>
        <w:spacing w:after="240"/>
        <w:rPr>
          <w:b/>
        </w:rPr>
      </w:pPr>
      <w:r>
        <w:rPr>
          <w:b/>
        </w:rPr>
        <w:t>Description du projet</w:t>
      </w:r>
    </w:p>
    <w:p w14:paraId="2B2A227B" w14:textId="3A431982" w:rsidR="004321D9" w:rsidRDefault="00697324" w:rsidP="005D4742">
      <w:pPr>
        <w:pStyle w:val="Heading1"/>
      </w:pPr>
      <w:r>
        <w:t>Conformément à la décision 61/46 c)</w:t>
      </w:r>
      <w:r w:rsidRPr="00042B34">
        <w:rPr>
          <w:vertAlign w:val="superscript"/>
        </w:rPr>
        <w:footnoteReference w:id="5"/>
      </w:r>
      <w:r>
        <w:rPr>
          <w:vertAlign w:val="superscript"/>
        </w:rPr>
        <w:t xml:space="preserve"> </w:t>
      </w:r>
      <w:r>
        <w:t>, le secrétariat a sélectionné un échantillon de pays visés à l’article 5 et à faible volume de consommation (PFV) dans le but de vérifier l</w:t>
      </w:r>
      <w:r w:rsidR="00D57D91">
        <w:t>eur</w:t>
      </w:r>
      <w:r>
        <w:t xml:space="preserve"> conformité avec les Accords de leurs plans de gestion de l’élimination des HCFC (PGEH). L’ONUDI, en sa qualité d’agence d’exécution principale, sollicite un financement pour la vérification de la phase II des PGEH du Guatemala et du Honduras, comme indiqué à la section A3 du tableau 1.</w:t>
      </w:r>
    </w:p>
    <w:p w14:paraId="55273A73" w14:textId="10697085" w:rsidR="00697324" w:rsidRPr="00932213" w:rsidRDefault="00697324" w:rsidP="004321D9">
      <w:pPr>
        <w:pStyle w:val="Heading1"/>
        <w:widowControl w:val="0"/>
      </w:pPr>
      <w:r>
        <w:t>Conformément à la décision 96/22 a)</w:t>
      </w:r>
      <w:r w:rsidR="00932213" w:rsidRPr="00932213">
        <w:rPr>
          <w:rStyle w:val="FootnoteReference"/>
        </w:rPr>
        <w:footnoteReference w:id="6"/>
      </w:r>
      <w:r>
        <w:t>, le secrétariat a élaboré la liste de pays en vue de vérifier s’ils respectent l</w:t>
      </w:r>
      <w:r w:rsidR="00D57D91">
        <w:t xml:space="preserve">es </w:t>
      </w:r>
      <w:r>
        <w:t>Accord</w:t>
      </w:r>
      <w:r w:rsidR="00D57D91">
        <w:t>s</w:t>
      </w:r>
      <w:r>
        <w:t xml:space="preserve"> de leurs KIP. L’ONUDI, à titre d’agence d’exécution principale/désignée, demande un financement pour la vérification de la phase I des KIP pour l’Arménie, la Bosnie-Herzégovine et le Niger.</w:t>
      </w:r>
    </w:p>
    <w:p w14:paraId="5CFA1FD3" w14:textId="79B9CCE1" w:rsidR="00697324" w:rsidRPr="00932213" w:rsidRDefault="00697324" w:rsidP="00697324">
      <w:pPr>
        <w:pStyle w:val="Heading1"/>
      </w:pPr>
      <w:r>
        <w:t>Conformément à la décision 96/22 b)</w:t>
      </w:r>
      <w:r w:rsidRPr="00932213">
        <w:rPr>
          <w:rStyle w:val="FootnoteReference"/>
        </w:rPr>
        <w:footnoteReference w:id="7"/>
      </w:r>
      <w:r>
        <w:t>, l’ONUDI, en sa qualité d’agence d’exécution désignée, sollicite également un financement pour la vérification combinée de la phase II du PGEH et de la phase I du KIP pour le Monténégro.</w:t>
      </w:r>
    </w:p>
    <w:p w14:paraId="02A3B786" w14:textId="2836FB52" w:rsidR="00697324" w:rsidRPr="00932213" w:rsidRDefault="00697324" w:rsidP="00697324">
      <w:pPr>
        <w:pStyle w:val="Heading1"/>
      </w:pPr>
      <w:r>
        <w:t xml:space="preserve">Conformément aux décisions applicables, l’UNIDO a présenté des demandes d’assistance technique pour préparer un rapport de vérification sur la consommation de HFC et/ou de HCFC pour six pays à titre d’agence d’exécution principale/désignée, comme indiqué à la section A3 du tableau 1. </w:t>
      </w:r>
    </w:p>
    <w:p w14:paraId="5DC4494C" w14:textId="77777777" w:rsidR="00697324" w:rsidRPr="003441B9" w:rsidRDefault="00697324" w:rsidP="00697324">
      <w:pPr>
        <w:pStyle w:val="Heading1"/>
        <w:keepNext/>
        <w:widowControl w:val="0"/>
        <w:numPr>
          <w:ilvl w:val="0"/>
          <w:numId w:val="0"/>
        </w:numPr>
        <w:tabs>
          <w:tab w:val="left" w:pos="720"/>
        </w:tabs>
        <w:rPr>
          <w:b/>
        </w:rPr>
      </w:pPr>
      <w:r>
        <w:rPr>
          <w:b/>
        </w:rPr>
        <w:t>Observations du secrétariat</w:t>
      </w:r>
    </w:p>
    <w:p w14:paraId="2792EEA8" w14:textId="7A68F357" w:rsidR="00442C2B" w:rsidRPr="00442C2B" w:rsidRDefault="00697324" w:rsidP="00442C2B">
      <w:pPr>
        <w:pStyle w:val="Heading1"/>
        <w:keepNext/>
        <w:widowControl w:val="0"/>
        <w:rPr>
          <w:b/>
        </w:rPr>
      </w:pPr>
      <w:r>
        <w:t xml:space="preserve">Le Secrétariat a relevé que les demandes de financement étaient conformes aux montants approuvés pour les vérifications similaires réalisées lors des précédentes réunions et a également noté que les rapports de vérification doivent être remis au moins dix semaines avant la réunion du Comité exécutif durant laquelle </w:t>
      </w:r>
      <w:r>
        <w:lastRenderedPageBreak/>
        <w:t xml:space="preserve">la demande pour la prochaine tranche de financement du PGEH ou du KIP sera présentée. </w:t>
      </w:r>
    </w:p>
    <w:p w14:paraId="4B55F44E" w14:textId="19CEA4BF" w:rsidR="00697324" w:rsidRPr="00932213" w:rsidRDefault="00697324" w:rsidP="00442C2B">
      <w:pPr>
        <w:pStyle w:val="Heading1"/>
        <w:keepNext/>
        <w:widowControl w:val="0"/>
        <w:numPr>
          <w:ilvl w:val="0"/>
          <w:numId w:val="0"/>
        </w:numPr>
        <w:rPr>
          <w:b/>
        </w:rPr>
      </w:pPr>
      <w:r>
        <w:rPr>
          <w:b/>
        </w:rPr>
        <w:t>Recommandation du secrétariat</w:t>
      </w:r>
    </w:p>
    <w:p w14:paraId="3B8A330C" w14:textId="374E8159" w:rsidR="00697324" w:rsidRPr="00932213" w:rsidRDefault="00697324" w:rsidP="00697324">
      <w:pPr>
        <w:pStyle w:val="Heading1"/>
        <w:spacing w:before="240"/>
      </w:pPr>
      <w:r>
        <w:t>Le secrétariat recommande l’approbation globale de l’assistance technique à l’élaboration des rapports de vérification ci-après au niveau de financement figurant à la section A3 du tableau 1, étant entendu que les rapports de vérification doivent être remis au moins dix semaines avant la réunion du Comité exécutif durant laquelle les demandes pour les prochaines tranches de financement des PGEH ou des KIP seront présentées :</w:t>
      </w:r>
    </w:p>
    <w:p w14:paraId="362B144E" w14:textId="419049F6" w:rsidR="00932213" w:rsidRPr="00932213" w:rsidRDefault="00932213" w:rsidP="00A526E1">
      <w:pPr>
        <w:pStyle w:val="Heading2"/>
      </w:pPr>
      <w:r>
        <w:t>Vérification de la consommation de HCFC pour la phase II des plans de gestion de l’élimination des HCFC (PGEH) pour le Guatemala et le Honduras ;</w:t>
      </w:r>
    </w:p>
    <w:p w14:paraId="3FD51D9D" w14:textId="71F23E35" w:rsidR="00697324" w:rsidRPr="00932213" w:rsidRDefault="00697324" w:rsidP="00697324">
      <w:pPr>
        <w:pStyle w:val="Heading2"/>
      </w:pPr>
      <w:r>
        <w:t>Vérification de la consommation de HFC pour la phase I des plans de mise en œuvre de l’Amendement de Kigali concernant les HFC (KIP) pour l’Arménie, la Bosnie-Herzégovine et le Niger ; et</w:t>
      </w:r>
    </w:p>
    <w:p w14:paraId="756AA7A8" w14:textId="799D5C86" w:rsidR="00697324" w:rsidRPr="00932213" w:rsidRDefault="00932213" w:rsidP="00697324">
      <w:pPr>
        <w:pStyle w:val="Heading2"/>
      </w:pPr>
      <w:r>
        <w:t>Vérification de la consommation de HCFC pour la phase II du PGEH et de la consommation de HFC pour la phase I du KIP du Monténégro.</w:t>
      </w:r>
    </w:p>
    <w:p w14:paraId="17AECB80" w14:textId="31CF616E" w:rsidR="00697324" w:rsidRPr="00563611" w:rsidRDefault="00697324" w:rsidP="00697324">
      <w:pPr>
        <w:pStyle w:val="Heading1"/>
        <w:keepNext/>
        <w:keepLines/>
        <w:numPr>
          <w:ilvl w:val="0"/>
          <w:numId w:val="0"/>
        </w:numPr>
        <w:tabs>
          <w:tab w:val="left" w:pos="720"/>
        </w:tabs>
      </w:pPr>
      <w:r>
        <w:rPr>
          <w:b/>
          <w:color w:val="000000" w:themeColor="text1"/>
        </w:rPr>
        <w:t>A4 : Préparation de projets pilotes visant à maintenir ou améliorer l’efficacité énergétique (décision 91/65)</w:t>
      </w:r>
    </w:p>
    <w:p w14:paraId="27C19D88" w14:textId="77777777" w:rsidR="00697324" w:rsidRPr="00563994" w:rsidRDefault="00697324" w:rsidP="007C3920">
      <w:pPr>
        <w:keepNext/>
        <w:tabs>
          <w:tab w:val="left" w:pos="720"/>
        </w:tabs>
        <w:rPr>
          <w:b/>
          <w:bCs/>
        </w:rPr>
      </w:pPr>
      <w:r>
        <w:rPr>
          <w:b/>
        </w:rPr>
        <w:t>Description des projets</w:t>
      </w:r>
    </w:p>
    <w:p w14:paraId="2C937C32" w14:textId="2B737D8F" w:rsidR="00697324" w:rsidRDefault="00697324" w:rsidP="007C3920">
      <w:pPr>
        <w:pStyle w:val="ListParagraph"/>
        <w:numPr>
          <w:ilvl w:val="0"/>
          <w:numId w:val="1"/>
        </w:numPr>
        <w:spacing w:before="240" w:after="240"/>
        <w:contextualSpacing w:val="0"/>
      </w:pPr>
      <w:r>
        <w:t>L’ONUDI a soumis des demandes pour la préparation de projets pilotes visant à améliorer l’efficacité énergétique dans le cadre de la réduction progressive des HFC dans cinq</w:t>
      </w:r>
      <w:r w:rsidR="00650F88">
        <w:rPr>
          <w:rStyle w:val="FootnoteReference"/>
          <w:lang w:val="en-CA"/>
        </w:rPr>
        <w:footnoteReference w:id="8"/>
      </w:r>
      <w:r>
        <w:t xml:space="preserve"> pays visés à l’article 5, en sa qualité d’agence d’exécution désignée, comme indiqué à la section A4 du tableau 1. Les soumissions ont été faites conformément à la décision 91/65. L’ONUDI a confirmé que tous les projets seront présentés d’ici à la 100</w:t>
      </w:r>
      <w:r>
        <w:rPr>
          <w:vertAlign w:val="superscript"/>
        </w:rPr>
        <w:t>e</w:t>
      </w:r>
      <w:r>
        <w:t xml:space="preserve"> réunion. </w:t>
      </w:r>
    </w:p>
    <w:p w14:paraId="69F79018" w14:textId="4FB4B64B" w:rsidR="00A94C3E" w:rsidRPr="00A551B3" w:rsidRDefault="00A94C3E" w:rsidP="00A94C3E">
      <w:pPr>
        <w:keepNext/>
        <w:spacing w:before="240" w:after="240"/>
        <w:rPr>
          <w:color w:val="000000" w:themeColor="text1"/>
          <w:u w:val="single"/>
        </w:rPr>
      </w:pPr>
      <w:r>
        <w:rPr>
          <w:u w:val="single"/>
        </w:rPr>
        <w:t xml:space="preserve">A4.1 </w:t>
      </w:r>
      <w:r>
        <w:rPr>
          <w:color w:val="000000" w:themeColor="text1"/>
          <w:u w:val="single"/>
        </w:rPr>
        <w:t>Préparation d’un projet visant à améliorer l’efficacité énergétique dans le secteur de la réfrigération commerciale en Arménie</w:t>
      </w:r>
    </w:p>
    <w:p w14:paraId="74F11DBB" w14:textId="77777777" w:rsidR="00A551B3" w:rsidRDefault="00A551B3" w:rsidP="00A551B3">
      <w:pPr>
        <w:keepNext/>
        <w:spacing w:after="240"/>
        <w:rPr>
          <w:i/>
          <w:iCs/>
          <w:color w:val="000000" w:themeColor="text1"/>
        </w:rPr>
      </w:pPr>
      <w:r>
        <w:rPr>
          <w:i/>
          <w:color w:val="000000" w:themeColor="text1"/>
        </w:rPr>
        <w:t xml:space="preserve">Description du projet </w:t>
      </w:r>
    </w:p>
    <w:p w14:paraId="74F0F548" w14:textId="787FF7E9" w:rsidR="00932213" w:rsidRDefault="00932213">
      <w:pPr>
        <w:pStyle w:val="Heading1"/>
        <w:spacing w:before="240"/>
      </w:pPr>
      <w:r>
        <w:t>Le projet devant être mis en place dans le secteur de la réfrigération commerciale en Arménie fera la démonstration de l’utilisation du R</w:t>
      </w:r>
      <w:r>
        <w:noBreakHyphen/>
        <w:t>744 dans des systèmes de réfrigération centralisés et de pompes thermiques centralisées à base de R</w:t>
      </w:r>
      <w:r>
        <w:noBreakHyphen/>
        <w:t>290 dans un bâtiment public.</w:t>
      </w:r>
      <w:r>
        <w:rPr>
          <w:rStyle w:val="FootnoteReference"/>
        </w:rPr>
        <w:t xml:space="preserve"> </w:t>
      </w:r>
      <w:r>
        <w:t>Les activités de préparation consisteront à :  évaluer l’utilisation de HFC dans le secteur des supermarchés par la collecte et l’analyse de données ; fournir une assistance technique à la sélection de technologies de remplacement à faible potentiel de réchauffement de la planète (PRP) et de haute efficacité énergétique pour les supermarchés pilotes retenus ; et élaborer la proposition de projet pilote. Un autre projet sera préparé afin de faire la démonstration de systèmes de pompe thermique fonctionnant au R</w:t>
      </w:r>
      <w:r>
        <w:noBreakHyphen/>
        <w:t>290 dans des bâtiments publics. Il consistera à évaluer la faisabilité technique, les performances énergétiques et l’état de préparation du marché à la commercialisation, à recenser des sites pilotes adaptés et à définir la méthode de mise en œuvre du projet.</w:t>
      </w:r>
    </w:p>
    <w:p w14:paraId="158B27C3" w14:textId="77777777" w:rsidR="003861CC" w:rsidRDefault="003861CC" w:rsidP="003861CC">
      <w:pPr>
        <w:spacing w:after="240"/>
        <w:rPr>
          <w:i/>
          <w:iCs/>
          <w:color w:val="000000" w:themeColor="text1"/>
        </w:rPr>
      </w:pPr>
      <w:r>
        <w:rPr>
          <w:i/>
          <w:color w:val="000000" w:themeColor="text1"/>
        </w:rPr>
        <w:t>Observations du secrétariat</w:t>
      </w:r>
    </w:p>
    <w:p w14:paraId="70A4D312" w14:textId="6B4C9BB4" w:rsidR="00304D2B" w:rsidRPr="00304D2B" w:rsidRDefault="00DB4B09" w:rsidP="00304D2B">
      <w:pPr>
        <w:pStyle w:val="Heading1"/>
        <w:spacing w:before="240"/>
      </w:pPr>
      <w:r>
        <w:lastRenderedPageBreak/>
        <w:t xml:space="preserve">En ce qui concerne le financement des activités préparatoires et la manière dont l’analyse du secteur de la vente au détail différera de l’étude sectorielle menée dans le cadre du KIP, l’ONUDI a expliqué que le KIP se concentre principalement sur la capacité d’entretien et la gestion des fluides frigorigènes, tandis que le projet préparatoire relatif à l’efficacité énergétique implique une évaluation plus </w:t>
      </w:r>
      <w:r w:rsidR="00004E48" w:rsidRPr="00004E48">
        <w:t xml:space="preserve">poussée </w:t>
      </w:r>
      <w:r>
        <w:t>de la consommation énergétique des équipements existants, notamment des répercussion</w:t>
      </w:r>
      <w:r w:rsidR="00004E48">
        <w:t>s</w:t>
      </w:r>
      <w:r>
        <w:t xml:space="preserve"> des fuites de fluide frigorigène sur l’efficacité des systèmes et l’utilisation globale d’énergie. Il a également été précisé que le financement des activités préparatoires demandé est destiné à faciliter la conception d’un projet structuré reposant sur des données probantes. Cela permettra de dimensionner correctement les capacités du système, de choisir des configurations technologiques adéquates et d’assurer une mise en œuvre efficace par le biais de l’identification et de la validation des bénéficiaires éligibles. </w:t>
      </w:r>
    </w:p>
    <w:p w14:paraId="6505F682" w14:textId="519B82BB" w:rsidR="00C7106A" w:rsidRPr="00C7106A" w:rsidRDefault="00C7106A" w:rsidP="00C7106A">
      <w:pPr>
        <w:pStyle w:val="Heading1"/>
      </w:pPr>
      <w:r>
        <w:t>L’ONUDI a demandé initialement 45 000 $US pour cette préparation. Après discussion, ce montant a été revu à 30 000 $US, coûts d’appui d’agence en sus.</w:t>
      </w:r>
    </w:p>
    <w:p w14:paraId="645D6241" w14:textId="60DB6662" w:rsidR="006979F9" w:rsidRPr="00A551B3" w:rsidRDefault="006979F9" w:rsidP="006979F9">
      <w:pPr>
        <w:keepNext/>
        <w:spacing w:before="240" w:after="240"/>
        <w:rPr>
          <w:color w:val="000000" w:themeColor="text1"/>
          <w:u w:val="single"/>
        </w:rPr>
      </w:pPr>
      <w:r>
        <w:rPr>
          <w:u w:val="single"/>
        </w:rPr>
        <w:t xml:space="preserve">A4.2 </w:t>
      </w:r>
      <w:r>
        <w:rPr>
          <w:color w:val="000000" w:themeColor="text1"/>
          <w:u w:val="single"/>
        </w:rPr>
        <w:t>Préparation d’un projet visant à améliorer l’efficacité énergétique dans le secteur de la réfrigération commerciale dans l’État plurinational de Bolivie</w:t>
      </w:r>
    </w:p>
    <w:p w14:paraId="752F2AAB" w14:textId="77777777" w:rsidR="00626451" w:rsidRDefault="00626451" w:rsidP="00626451">
      <w:pPr>
        <w:keepNext/>
        <w:spacing w:after="240"/>
        <w:rPr>
          <w:i/>
          <w:iCs/>
          <w:color w:val="000000" w:themeColor="text1"/>
        </w:rPr>
      </w:pPr>
      <w:r>
        <w:rPr>
          <w:i/>
          <w:color w:val="000000" w:themeColor="text1"/>
        </w:rPr>
        <w:t xml:space="preserve">Description du projet </w:t>
      </w:r>
    </w:p>
    <w:p w14:paraId="1FFF7307" w14:textId="77806DBC" w:rsidR="004A1F05" w:rsidRDefault="0045644D" w:rsidP="006979F9">
      <w:pPr>
        <w:pStyle w:val="Heading1"/>
        <w:spacing w:before="240"/>
      </w:pPr>
      <w:r>
        <w:t>Le projet qui sera élaboré dans le secteur de la réfrigération commerciale fera la démonstration de systèmes de réfrigération à faible PRP à base de R</w:t>
      </w:r>
      <w:r>
        <w:noBreakHyphen/>
        <w:t>290 et de R</w:t>
      </w:r>
      <w:r>
        <w:noBreakHyphen/>
        <w:t>744 dans une grande chaîne de supermarchés. Il montrera aussi les gains d’efficacité énergétique atteints par le biais d’une réduction structurée des fuites et d’une maintenance préventive dans le cadre du modèle du programme « zéro fuite » dans les systèmes existants fonctionnant au R</w:t>
      </w:r>
      <w:r>
        <w:noBreakHyphen/>
        <w:t xml:space="preserve">507A. Les activités de préparation consisteront à mettre au point la démonstration, à définir les spécifications techniques des systèmes et à élaborer une approche « zéro fuite » pour les systèmes existants. Le projet inclura une analyse réglementaire concernant les normes minimales de performance énergétique (NMPE) et la préparation de la proposition de projet pilote. </w:t>
      </w:r>
    </w:p>
    <w:p w14:paraId="280013BF" w14:textId="3D84856D" w:rsidR="00932213" w:rsidRPr="00932213" w:rsidRDefault="00932213" w:rsidP="006979F9">
      <w:pPr>
        <w:pStyle w:val="Heading1"/>
        <w:spacing w:before="240"/>
      </w:pPr>
      <w:r>
        <w:t>Le pays dispose d’un projet approuvé dans le cadre de la décision 91/65 dont le but est d’améliorer la capacité de formation à l’efficacité énergétique et la coordination institutionnelle</w:t>
      </w:r>
      <w:r w:rsidRPr="006979F9">
        <w:rPr>
          <w:vertAlign w:val="superscript"/>
        </w:rPr>
        <w:footnoteReference w:id="9"/>
      </w:r>
      <w:r>
        <w:t>.</w:t>
      </w:r>
      <w:r>
        <w:rPr>
          <w:vertAlign w:val="superscript"/>
        </w:rPr>
        <w:t xml:space="preserve"> </w:t>
      </w:r>
    </w:p>
    <w:p w14:paraId="5823A32E" w14:textId="77777777" w:rsidR="00626451" w:rsidRDefault="00626451" w:rsidP="00626451">
      <w:pPr>
        <w:spacing w:after="240"/>
        <w:rPr>
          <w:i/>
          <w:iCs/>
          <w:color w:val="000000" w:themeColor="text1"/>
        </w:rPr>
      </w:pPr>
      <w:r>
        <w:rPr>
          <w:i/>
          <w:color w:val="000000" w:themeColor="text1"/>
        </w:rPr>
        <w:t>Observations du secrétariat</w:t>
      </w:r>
    </w:p>
    <w:p w14:paraId="4720DECC" w14:textId="440D9738" w:rsidR="004274D1" w:rsidRDefault="007A05B6" w:rsidP="007A05B6">
      <w:pPr>
        <w:pStyle w:val="Heading1"/>
      </w:pPr>
      <w:r>
        <w:t>En réponse à une question, l’ONUDI a indiqué que le projet de démonstration devrait se concentrer sur les systèmes de réfrigération commerciale utilisés dans les supermarchés, en particulier les unités de condensation et les systèmes de réfrigération décentralisés destinés aux applications à basse température et à température intermédiaire à base de R-290 et/ou de R-744. Le projet devrait couvrir environ deux ou trois installations pilotes au sein d’une ou plusieurs chaînes de supermarchés nationales et les résultats apporteront la preuve de l’intérêt, en termes d’économie d’énergie, de recourir à des systèmes à faible PRP et d’améliorer la maintenance des systèmes existants dans le cadre du volet « zéro fuite ». La phase de préparation permettra de définir le nombre final d’installations, ainsi que la portée technique et les coûts d’investissement associés étayés par des évaluations techniques détaillées, le choix des bénéficiaires, les analyses de référence et les discussions relatives à un co</w:t>
      </w:r>
      <w:r>
        <w:noBreakHyphen/>
        <w:t>financement avec les entreprises participantes.</w:t>
      </w:r>
    </w:p>
    <w:p w14:paraId="0F195A3E" w14:textId="1D1C21B3" w:rsidR="00FE34B8" w:rsidRPr="00057658" w:rsidRDefault="009F099E" w:rsidP="00D90566">
      <w:pPr>
        <w:pStyle w:val="Heading1"/>
        <w:spacing w:before="240"/>
        <w:rPr>
          <w:vertAlign w:val="superscript"/>
        </w:rPr>
      </w:pPr>
      <w:r>
        <w:t>Le secrétariat a relevé qu’un projet élaboré au titre de la décision 91/65 avait été approuvé pour l’État plurinational de Bolivie à la 93</w:t>
      </w:r>
      <w:r>
        <w:rPr>
          <w:vertAlign w:val="superscript"/>
        </w:rPr>
        <w:t>e</w:t>
      </w:r>
      <w:r>
        <w:t xml:space="preserve"> réunion, lequel projet comprenait un volet </w:t>
      </w:r>
      <w:r w:rsidR="00A526E1" w:rsidRPr="00A526E1">
        <w:t>dans un supermarché</w:t>
      </w:r>
      <w:r w:rsidR="00A526E1">
        <w:t xml:space="preserve"> </w:t>
      </w:r>
      <w:r>
        <w:t>consistant à identifier les fuites et à former les techniciennes et techniciens aux technologies à faible PRP, à la maintenance préventive et à la détection de fuites. L’ONUDI a expliqué que le projet de démonstration compl</w:t>
      </w:r>
      <w:r w:rsidR="00A526E1">
        <w:t>é</w:t>
      </w:r>
      <w:r>
        <w:t xml:space="preserve">terait les activités actuellement mises en œuvre, notamment les activités complémentaires visant à maintenir l’efficacité énergétique dans le secteur de l’entretien des équipements de réfrigération dans le contexte du PGEH, dans le cadre desquelles les NMPE sont en cours de renforcement pour les équipements </w:t>
      </w:r>
      <w:r>
        <w:lastRenderedPageBreak/>
        <w:t>de réfrigération et de climatisation, et le projet visant à améliorer l’efficacité énergétique des technologies et équipements de remplacement dans le contexte de la réduction progressive des HFC au titre de la décision 91/65, dans le cadre duquel un module de formation sur le maintien et l’amélioration de l’efficacité énergétique des équipements de réfrigération commerciale utilisant la technologie du R-744 est en cours d’élaboration et une formation à la prévention des fuites est prévue. Tandis que les activités déjà approuvées sur l’efficacité énergétique se concentrent essentiellement sur le renforcement général de la capacité et les pratiques d’entretien, ce pilote permettra d’opérationnaliser l’approche « zéro fuite » au niveau d’un système dans une installation commerciale réelle, en intégrant à la conception et au fonctionnement du système la prévention des fuites, la surveillance et la maintenance basée sur les performances.</w:t>
      </w:r>
    </w:p>
    <w:p w14:paraId="03C0C4B8" w14:textId="3CC96AC3" w:rsidR="007B366C" w:rsidRDefault="007B366C" w:rsidP="007B366C">
      <w:pPr>
        <w:keepNext/>
        <w:spacing w:before="240" w:after="240"/>
        <w:rPr>
          <w:color w:val="000000" w:themeColor="text1"/>
          <w:u w:val="single"/>
        </w:rPr>
      </w:pPr>
      <w:r>
        <w:rPr>
          <w:u w:val="single"/>
        </w:rPr>
        <w:t xml:space="preserve">A4.3 </w:t>
      </w:r>
      <w:r>
        <w:rPr>
          <w:color w:val="000000" w:themeColor="text1"/>
          <w:u w:val="single"/>
        </w:rPr>
        <w:t>Préparation d’un projet visant à améliorer l’efficacité énergétique dans le secteur de la réfrigération Industrie au Brésil</w:t>
      </w:r>
    </w:p>
    <w:p w14:paraId="5751CB4E" w14:textId="77777777" w:rsidR="00880563" w:rsidRDefault="00880563" w:rsidP="00880563">
      <w:pPr>
        <w:keepNext/>
        <w:spacing w:after="240"/>
        <w:rPr>
          <w:i/>
          <w:iCs/>
          <w:color w:val="000000" w:themeColor="text1"/>
        </w:rPr>
      </w:pPr>
      <w:r>
        <w:rPr>
          <w:i/>
          <w:color w:val="000000" w:themeColor="text1"/>
        </w:rPr>
        <w:t xml:space="preserve">Description du projet </w:t>
      </w:r>
    </w:p>
    <w:p w14:paraId="3429AA78" w14:textId="757EBA83" w:rsidR="004274D1" w:rsidRDefault="00607FCA">
      <w:pPr>
        <w:pStyle w:val="Heading1"/>
        <w:spacing w:before="240"/>
      </w:pPr>
      <w:r>
        <w:t xml:space="preserve">Le projet devant être préparé fera la démonstration de solutions de haute efficacité énergétique et à faible PRP auprès d’utilisatrices et utilisateurs finaux sélectionnés dans le secteur de la réfrigération industrielle, en mettant l’accent sur les entreprises agricoles, pharmaceutiques et de transformation alimentaire. Les politiques venant en soutien telles que l’exploration de la mise en place de NMPE ou un étiquetage sur l’efficacité énergétique, ainsi que l’identification des options de financement, seront incluses dans un volet complémentaire du projet complet. Les activités de préparation consisteront à regrouper et valider les données sur les conditions du marché et les habitudes de consommation d’énergie pour orienter la politique et les interventions ; à recenser les utilisatrices et utilisateurs finaux stratégiques au sein des principaux secteurs industriels pour la mise en œuvre des projets pilotes ; à établir un plan de renforcement des capacités techniques et institutionnelles nationales afin de soutenir l’élaboration et la mise en application de NMPE ; et à préparer une proposition de projet complète. </w:t>
      </w:r>
    </w:p>
    <w:p w14:paraId="53A92B19" w14:textId="77777777" w:rsidR="00BC580B" w:rsidRDefault="00BC580B" w:rsidP="00BC580B">
      <w:pPr>
        <w:spacing w:after="240"/>
        <w:rPr>
          <w:i/>
          <w:iCs/>
          <w:color w:val="000000" w:themeColor="text1"/>
        </w:rPr>
      </w:pPr>
      <w:r>
        <w:rPr>
          <w:i/>
          <w:color w:val="000000" w:themeColor="text1"/>
        </w:rPr>
        <w:t>Observations du secrétariat</w:t>
      </w:r>
    </w:p>
    <w:p w14:paraId="6362ED1A" w14:textId="52C75FB0" w:rsidR="00CA7959" w:rsidRDefault="00DE5CB0">
      <w:pPr>
        <w:pStyle w:val="Heading1"/>
      </w:pPr>
      <w:r>
        <w:t>Pour justifier la nécessité du financement des activités préparatoires, l’ONUDI a souligné que le secteur de la réfrigération industrielle brésilien est l’un des plus importants de la région, et qu’il soutient des industries cruciales telles que l’agro-industrie, l’industrie de transformation des aliments ou l’industrie pharmaceutique, pour n’en citer que quelques-unes. Le secteur présente une grande diversité (allant des unités modulaires aux grandes installations) et un fort taux de fuites qui contribue massivement à la consommation de HFC. Les systèmes de grande taille fonctionnent essentiellement à l’ammoniac ; les installations de taille intermédiaire, quant à elles, utilisent encore plutôt du R</w:t>
      </w:r>
      <w:r>
        <w:noBreakHyphen/>
        <w:t>404A, du HFC</w:t>
      </w:r>
      <w:r>
        <w:noBreakHyphen/>
        <w:t>134a et du R</w:t>
      </w:r>
      <w:r>
        <w:noBreakHyphen/>
        <w:t xml:space="preserve">410A. Compte tenu de sa dépendance à des HFC à fort PRP, priorité a été accordée à ce secteur pour la phase I du KIP, qui est soumise à la présente réunion. </w:t>
      </w:r>
    </w:p>
    <w:p w14:paraId="2B784CD7" w14:textId="69551374" w:rsidR="00FE491E" w:rsidRDefault="00445F8E">
      <w:pPr>
        <w:pStyle w:val="Heading1"/>
      </w:pPr>
      <w:r>
        <w:t>Notant que les équipements de réfrigération industrielle sont habituellement conçus sur mesure et que les NMPE ne s’y appliquent généralement pas, l’ONUDI, en réponse à une question, a indiqué que le Brésil dispose déjà d’un cadre juridique imposant des NMPE aux moteurs électriques industriels, qui font tourner les motocompresseurs ouverts utilisés en réfrigération. Le projet étudiera comment les cadres internationaux qui régissent les NMPE peuvent être adaptés aux équipements de réfrigération industrielle dans le contexte du Brésil, par exemple en se penchant sur des approches hybrides ou centrées sur des composants spécifiques. Le projet de préparation étudiera aussi les options possibles pour intégrer aux obligations de la certification PROCEL Seal</w:t>
      </w:r>
      <w:r>
        <w:rPr>
          <w:rStyle w:val="FootnoteReference"/>
        </w:rPr>
        <w:footnoteReference w:id="10"/>
      </w:r>
      <w:r>
        <w:t xml:space="preserve"> des critères pour utiliser des frigorigènes à faible PRP. </w:t>
      </w:r>
    </w:p>
    <w:p w14:paraId="02E12C15" w14:textId="53C90ABE" w:rsidR="007E5F72" w:rsidRPr="00C7106A" w:rsidRDefault="007E5F72" w:rsidP="007E5F72">
      <w:pPr>
        <w:pStyle w:val="Heading1"/>
      </w:pPr>
      <w:r>
        <w:lastRenderedPageBreak/>
        <w:t>L’ONUDI a demandé initialement 95 000 $US pour cette préparation. Après discussion, ce montant a été revu à 40 000 $US, coûts d’appui d’agence en sus.</w:t>
      </w:r>
    </w:p>
    <w:p w14:paraId="61775A9E" w14:textId="13829BC1" w:rsidR="00AF1E58" w:rsidRPr="00BC580B" w:rsidRDefault="00AF1E58" w:rsidP="00AF1E58">
      <w:pPr>
        <w:pStyle w:val="Heading1"/>
        <w:keepNext/>
        <w:numPr>
          <w:ilvl w:val="0"/>
          <w:numId w:val="0"/>
        </w:numPr>
        <w:spacing w:before="240"/>
        <w:rPr>
          <w:color w:val="000000" w:themeColor="text1"/>
          <w:u w:val="single"/>
        </w:rPr>
      </w:pPr>
      <w:r>
        <w:rPr>
          <w:u w:val="single"/>
        </w:rPr>
        <w:t xml:space="preserve">A4.4 </w:t>
      </w:r>
      <w:r>
        <w:rPr>
          <w:color w:val="000000" w:themeColor="text1"/>
          <w:u w:val="single"/>
        </w:rPr>
        <w:t>Préparation d’un projet visant à améliorer l’efficacité énergétique d</w:t>
      </w:r>
      <w:r w:rsidR="00E23511">
        <w:rPr>
          <w:color w:val="000000" w:themeColor="text1"/>
          <w:u w:val="single"/>
        </w:rPr>
        <w:t>e</w:t>
      </w:r>
      <w:r>
        <w:rPr>
          <w:color w:val="000000" w:themeColor="text1"/>
          <w:u w:val="single"/>
        </w:rPr>
        <w:t xml:space="preserve"> centres de données au Mexique </w:t>
      </w:r>
    </w:p>
    <w:p w14:paraId="36E3ACD4" w14:textId="77777777" w:rsidR="00FE46C8" w:rsidRDefault="00FE46C8" w:rsidP="00FE46C8">
      <w:pPr>
        <w:keepNext/>
        <w:spacing w:after="240"/>
        <w:rPr>
          <w:i/>
          <w:iCs/>
          <w:color w:val="000000" w:themeColor="text1"/>
        </w:rPr>
      </w:pPr>
      <w:r>
        <w:rPr>
          <w:i/>
          <w:color w:val="000000" w:themeColor="text1"/>
        </w:rPr>
        <w:t xml:space="preserve">Description du projet </w:t>
      </w:r>
    </w:p>
    <w:p w14:paraId="15EAFDEB" w14:textId="23A6941D" w:rsidR="00523CB5" w:rsidRDefault="00F046CD" w:rsidP="004C75FD">
      <w:pPr>
        <w:pStyle w:val="Heading1"/>
      </w:pPr>
      <w:r>
        <w:t>Ce projet destiné à des centres de données montrera les améliorations d’efficacité énergétique qu’il est possible d’apporter tout en réduisant progressivement les HFC afin d’atteindre de hauts niveaux d’efficacité énergétique dans ces types d’installations. Les activités de préparation du projet incluent une étude du cadre politique avec les autorités nationales concernant les mesures réglementaires régissant l</w:t>
      </w:r>
      <w:r w:rsidR="00004E48">
        <w:t>’utilisation</w:t>
      </w:r>
      <w:r>
        <w:t xml:space="preserve"> d’énergie des centres de données ; des études sectorielles destinées à recenser des sites pilotes ; et des études de pré</w:t>
      </w:r>
      <w:r>
        <w:noBreakHyphen/>
        <w:t>faisabilité impliquant une surveillance, un établissement de rapport et une vérification standardisés pour mesurer les répercussions du pilote ; ainsi que l’implication des parties prenantes par l’intermédiaire d’ateliers et de consultations, et l’établissement de la proposition de projet pilote.</w:t>
      </w:r>
    </w:p>
    <w:p w14:paraId="1C6F4C1F" w14:textId="435932F9" w:rsidR="00E51F42" w:rsidRPr="00E51F42" w:rsidRDefault="00E51F42" w:rsidP="00E51F42">
      <w:pPr>
        <w:pStyle w:val="Heading1"/>
      </w:pPr>
      <w:r>
        <w:t>Un projet antérieur a été approuvé</w:t>
      </w:r>
      <w:r w:rsidR="00B92601">
        <w:rPr>
          <w:rStyle w:val="FootnoteReference"/>
        </w:rPr>
        <w:footnoteReference w:id="11"/>
      </w:r>
      <w:r>
        <w:t xml:space="preserve"> à la 93</w:t>
      </w:r>
      <w:r>
        <w:rPr>
          <w:vertAlign w:val="superscript"/>
        </w:rPr>
        <w:t>e</w:t>
      </w:r>
      <w:r>
        <w:t> réunion conformément à la décision 91/65, lequel projet était centré sur les NMPE et les normes de sécurité, la démonstration d’équipements de haute efficacité énergétique et de faible PRP pour la climatisation d’un bâtiment commercial, et la formation et le soutien du secteur des supermarchés et des boutiques de dépannage de quartier.</w:t>
      </w:r>
    </w:p>
    <w:p w14:paraId="33516225" w14:textId="77777777" w:rsidR="00C067B5" w:rsidRDefault="00C067B5" w:rsidP="00C067B5">
      <w:pPr>
        <w:spacing w:after="240"/>
        <w:rPr>
          <w:i/>
          <w:iCs/>
          <w:color w:val="000000" w:themeColor="text1"/>
        </w:rPr>
      </w:pPr>
      <w:r>
        <w:rPr>
          <w:i/>
          <w:color w:val="000000" w:themeColor="text1"/>
        </w:rPr>
        <w:t>Observations du secrétariat</w:t>
      </w:r>
    </w:p>
    <w:p w14:paraId="577F1C6D" w14:textId="1D43CE7B" w:rsidR="00924123" w:rsidRDefault="00924123" w:rsidP="00924123">
      <w:pPr>
        <w:pStyle w:val="Heading1"/>
      </w:pPr>
      <w:r>
        <w:t xml:space="preserve">L’ONUDI a expliqué que le marché des centres de données est en pleine croissance au Mexique, qui a émergé comme le second plus gros marché de la région avec 140 centres de données recensés, dont la plupart utilisent des systèmes de climatisation conventionnels reposant sur du HFC-134a et du R-410A. Certaines technologies de remplacement ont fait leur apparition dans les centres de données mexicains, notamment des systèmes fonctionnant aux HFO et au R-454B. </w:t>
      </w:r>
    </w:p>
    <w:p w14:paraId="6CF12B22" w14:textId="26807C8F" w:rsidR="00A55C63" w:rsidRPr="00A55C63" w:rsidRDefault="002C1BCF" w:rsidP="00A55C63">
      <w:pPr>
        <w:pStyle w:val="Heading1"/>
      </w:pPr>
      <w:r>
        <w:t>Le secrétariat a eu des échanges détaillés avec l’ONUDI, lui faisant part de son inquiétude quant au fait que ce secteur n’avait pas été identifié comme prioritaire dans le cadre du KIP, et au fait que son lien avec le secteur de l’entretien et la réduction progressive des HFC n’est pas complètement clair. Le secrétariat a relevé que deux projets préparatoires approuvés lors de la 96</w:t>
      </w:r>
      <w:r>
        <w:rPr>
          <w:vertAlign w:val="superscript"/>
        </w:rPr>
        <w:t>e</w:t>
      </w:r>
      <w:r>
        <w:t> réunion pour l’ONUDI afin d’améliorer l’efficacité énergétique de centres de données en Égypte et en Macédoine du Nord n’ont pas encore été présentés, lesquels pourraient contribuer à acquérir de l’expérience avec ce type de projet.</w:t>
      </w:r>
    </w:p>
    <w:p w14:paraId="3C45E557" w14:textId="120BDFDC" w:rsidR="004C75FD" w:rsidRDefault="00C067B5">
      <w:pPr>
        <w:pStyle w:val="Heading1"/>
      </w:pPr>
      <w:r>
        <w:t>En ce qui concerne le lien avec le secteur de l’entretien, l’ONUDI a déclaré que celui-ci réside dans la potentielle future croissance des activités d’installation, de maintenance, de manipulation des frigorigènes et d’entretien associées aux systèmes de refroidissement de grande taille utilisés dans les centres de données, qui se répandent rapidement.</w:t>
      </w:r>
    </w:p>
    <w:p w14:paraId="68F6DDD0" w14:textId="02541B3D" w:rsidR="00412551" w:rsidRPr="00412551" w:rsidRDefault="006243A9">
      <w:pPr>
        <w:pStyle w:val="Heading1"/>
      </w:pPr>
      <w:r>
        <w:t xml:space="preserve">Des précisions ont été recherchées pour savoir si ce secteur a été recensé dans le cadre du KIP comme un secteur à forte consommation de HFC et, si tel est le cas, pour connaître la raison d’être du projet et la raison pour laquelle il est entrepris maintenant plutôt que dans la phase II du KIP pour garantir une approche holistique. L’ONUDI a répondu que même si le secteur des centres de données n’a pas été spécifiquement identifié comme un sous-secteur distinct durant la phase I du KIP du Mexique, le projet de préparation devrait aider le pays à mener une évaluation initiale du secteur du refroidissement des centres de données, couvrant notamment les technologies de refroidissement, la potentielle demande de HFC à venir, et les opportunités de placer des solutions de remplacement à faible PRP et haute efficacité énergétique. Le lien avec le KIP est par nature exploratoire, car l’activité aiderait le Mexique à mieux comprendre si ce secteur qui se déploie rapidement devrait être pris en compte dans la mise en œuvre des futures activités du </w:t>
      </w:r>
      <w:r>
        <w:lastRenderedPageBreak/>
        <w:t xml:space="preserve">KIP et la gestion de la demande de HFC sur le long terme. La raison d’être de cette activité préparatoire est également liée à la grande vitesse de croissance de ce secteur, qui annonce une augmentation de sa capacité au cours des cinq prochaines années et dont de nombreuses installations en sont encore à la phase de planification ou aux premiers stades du développement, créant ainsi une occasion d’éviter de se retrouver bloqué sur le long terme avec des technologies de refroidissement à haut PRP. Le gouvernement considère que repousser cette évaluation à la phase II du KIP pourrait réduire la valeur préventive de l’intervention, car les gros investissements en cours pourraient alors déjà avoir adopté des technologies conventionnelles prévues pour fonctionner de très nombreuses années. </w:t>
      </w:r>
    </w:p>
    <w:p w14:paraId="7962C593" w14:textId="140B52BE" w:rsidR="00F36C56" w:rsidRDefault="00774F78" w:rsidP="00774F78">
      <w:pPr>
        <w:pStyle w:val="Heading1"/>
      </w:pPr>
      <w:r>
        <w:t xml:space="preserve">Quant à l’aspect politique et réglementaire, l’ONUDI a indiqué que puisqu’il s’agit d’un secteur émergent, le projet préparatoire comprend une évaluation des réglementations applicables, suite à quoi l’élaboration des réglementations correspondantes se fera durant le projet. </w:t>
      </w:r>
    </w:p>
    <w:p w14:paraId="71C5739E" w14:textId="40559422" w:rsidR="00774F78" w:rsidRDefault="00F36C56" w:rsidP="00774F78">
      <w:pPr>
        <w:pStyle w:val="Heading1"/>
      </w:pPr>
      <w:r>
        <w:t xml:space="preserve">L’ONUDI a expliqué que le projet de démonstration </w:t>
      </w:r>
      <w:r w:rsidR="00934101">
        <w:t xml:space="preserve">n’empiéterait </w:t>
      </w:r>
      <w:r>
        <w:t xml:space="preserve">pas et simplement </w:t>
      </w:r>
      <w:r w:rsidR="00934101">
        <w:t xml:space="preserve">compléterait </w:t>
      </w:r>
      <w:r>
        <w:t>les activités actuellement mises en œuvre, notamment en ce qui concerne la stratégie sur l’efficacité énergétique pour le plan de mise en œuvre de l’Amendement de Kigali relatif aux HFC du Mexique, approuvé conformément à la décision 91/65.</w:t>
      </w:r>
    </w:p>
    <w:p w14:paraId="333FBC7E" w14:textId="144EDC5D" w:rsidR="00B968C5" w:rsidRDefault="00B968C5" w:rsidP="00B968C5">
      <w:pPr>
        <w:pStyle w:val="Heading1"/>
      </w:pPr>
      <w:r>
        <w:t>L’ONUDI a demandé initialement 65 000 $US pour cette préparation. Après discussion, ce montant a été revu à 30 000 $US, coûts d’appui d’agence en sus.</w:t>
      </w:r>
    </w:p>
    <w:p w14:paraId="62B585DD" w14:textId="33FCFA2D" w:rsidR="00E927F5" w:rsidRPr="00BC580B" w:rsidRDefault="00E927F5" w:rsidP="00E927F5">
      <w:pPr>
        <w:pStyle w:val="Heading1"/>
        <w:keepNext/>
        <w:numPr>
          <w:ilvl w:val="0"/>
          <w:numId w:val="0"/>
        </w:numPr>
        <w:spacing w:before="240"/>
        <w:rPr>
          <w:color w:val="000000" w:themeColor="text1"/>
          <w:u w:val="single"/>
        </w:rPr>
      </w:pPr>
      <w:r>
        <w:rPr>
          <w:u w:val="single"/>
        </w:rPr>
        <w:t xml:space="preserve">A4.5 </w:t>
      </w:r>
      <w:r>
        <w:rPr>
          <w:color w:val="000000" w:themeColor="text1"/>
          <w:u w:val="single"/>
        </w:rPr>
        <w:t>Préparation d’un projet visant à améliorer l’efficacité énergétique d</w:t>
      </w:r>
      <w:r w:rsidR="00E23511">
        <w:rPr>
          <w:color w:val="000000" w:themeColor="text1"/>
          <w:u w:val="single"/>
        </w:rPr>
        <w:t>e</w:t>
      </w:r>
      <w:r>
        <w:rPr>
          <w:color w:val="000000" w:themeColor="text1"/>
          <w:u w:val="single"/>
        </w:rPr>
        <w:t xml:space="preserve"> centres de données au Viet Nam</w:t>
      </w:r>
    </w:p>
    <w:p w14:paraId="4804AA58" w14:textId="77777777" w:rsidR="00FE46C8" w:rsidRDefault="00FE46C8" w:rsidP="00FE46C8">
      <w:pPr>
        <w:keepNext/>
        <w:spacing w:after="240"/>
        <w:rPr>
          <w:i/>
          <w:iCs/>
          <w:color w:val="000000" w:themeColor="text1"/>
        </w:rPr>
      </w:pPr>
      <w:r>
        <w:rPr>
          <w:i/>
          <w:color w:val="000000" w:themeColor="text1"/>
        </w:rPr>
        <w:t xml:space="preserve">Description du projet </w:t>
      </w:r>
    </w:p>
    <w:p w14:paraId="1860C2E3" w14:textId="2E20A70E" w:rsidR="00B464D9" w:rsidRPr="00484404" w:rsidRDefault="000E3ABE">
      <w:pPr>
        <w:pStyle w:val="Heading1"/>
        <w:spacing w:before="240"/>
      </w:pPr>
      <w:r>
        <w:t xml:space="preserve">Le projet devant être préparé pour des centres de données fera la démonstration de deux modèles permettant d’améliorer l’efficacité énergétique tout en réduisant progressivement les HFC dans les centres de données. L’un concernera des centres de données de petite et moyenne tailles (installations publiques, infrastructure de télécommunication et centres de données existants), l’autre se fera en partenariat avec un grand centre de données privé. Le projet permettra d’explorer différentes solutions à faible PRP et haute efficacité énergétique en fonction de l’ampleur du centre de données concerné. Les activités de préparation du projet </w:t>
      </w:r>
      <w:r w:rsidR="00353804">
        <w:t xml:space="preserve">couvrent </w:t>
      </w:r>
      <w:r>
        <w:t>l’estimation de l</w:t>
      </w:r>
      <w:r w:rsidR="00004E48">
        <w:t>’utilisation</w:t>
      </w:r>
      <w:r>
        <w:t xml:space="preserve"> d’énergie et de HFC des centres de données sélectionnés ; la collecte et l’analyse de données ; une assistance technique et l’évaluation des technologies de refroidissement ; ainsi que l’élaboration de la proposition de projet pilote.</w:t>
      </w:r>
    </w:p>
    <w:p w14:paraId="099163CC" w14:textId="4CBEAB36" w:rsidR="00AD31C8" w:rsidRDefault="00AD31C8" w:rsidP="00B90F5C">
      <w:pPr>
        <w:pStyle w:val="Heading1"/>
        <w:numPr>
          <w:ilvl w:val="0"/>
          <w:numId w:val="0"/>
        </w:numPr>
        <w:spacing w:before="240"/>
        <w:rPr>
          <w:i/>
          <w:iCs/>
          <w:color w:val="000000" w:themeColor="text1"/>
        </w:rPr>
      </w:pPr>
      <w:r>
        <w:rPr>
          <w:i/>
          <w:color w:val="000000" w:themeColor="text1"/>
        </w:rPr>
        <w:t>Observations du secrétariat</w:t>
      </w:r>
    </w:p>
    <w:p w14:paraId="7C9E8A08" w14:textId="314F65EB" w:rsidR="00E73E87" w:rsidRDefault="00E73E87" w:rsidP="00E73E87">
      <w:pPr>
        <w:pStyle w:val="Heading1"/>
        <w:spacing w:before="240"/>
      </w:pPr>
      <w:r>
        <w:t>L’ONUDI a expliqué que les centres de données se sont rapidement développés au Viet Nam. Ils dépendent lourdement de technologies de climatisation consommant de grande</w:t>
      </w:r>
      <w:r w:rsidR="00934101">
        <w:t>s</w:t>
      </w:r>
      <w:r>
        <w:t xml:space="preserve"> quantités d’énergie et utilisant des HFC de haut PRP. Du fait du climat tropical chaud et humide du pays, les systèmes de refroidissement font partie des composants les plus énergivores nécessaires au fonctionnement des centres de données. Le Viet Nam a établi un cadre réglementaire, comprenant des dispositions concernant l’efficacité énergétique pour l’infrastructure et la gestion des frigorigènes. Toutefois, sa mise en œuvre est encore en cours, en particulier dans les secteurs émergents tels que les centres de données. </w:t>
      </w:r>
    </w:p>
    <w:p w14:paraId="29AE3851" w14:textId="70993FDB" w:rsidR="00AD31C8" w:rsidRDefault="009466FC" w:rsidP="00AD31C8">
      <w:pPr>
        <w:pStyle w:val="Heading1"/>
        <w:spacing w:before="240"/>
      </w:pPr>
      <w:r>
        <w:t xml:space="preserve">Le secrétariat a partagé les mêmes inquiétudes que pour le Mexique vis-à-vis de la proposition de préparation d’un projet dédié aux centres de données, à savoir, entre autres, la priorisation du secteur, son lien avec la réduction progressive des HFC et ses connexions avec le secteur de l’entretien. L’ONUDI a indiqué que le projet préparatoire destiné au Viet Nam développera un projet permettant de faire la démonstration de technologies de haute efficacité énergétique et de faible PRP dans les centres de données sélectionnés, incluant une évaluation des configurations de refroidissement adaptées. Le projet vise à recenser les solutions de remplacement possibles, à réduire l’utilisation d’énergie et les émissions, à faire la démonstration de l’intégration de technologies avancées et à développer les connaissances sur le sujet en </w:t>
      </w:r>
      <w:r>
        <w:lastRenderedPageBreak/>
        <w:t>vue de leur application ultérieure. Le projet est en lien avec le KIP de par son approche centrée sur la réduction de la dépendance aux systèmes à base de HFC et à haut PRP et sur la promotion des technologies de remplacement, des activités d’entretien et de la gestion des frigorigènes. Il concerne également le secteur de l’entretien car les centres de données requièrent des pratiques particulières en matière d’installation, de maintenance, de gestion des fuites, de manipulation des frigorigènes et d’optimisation de l’énergie. Le projet de démonstration devrait apporter une expérience pratique et des informations techniques pertinentes pour les futures activités de renforcement de la capacité du secteur de l’entretien dans le cadre de la phase I du KIP.</w:t>
      </w:r>
    </w:p>
    <w:p w14:paraId="4C822D28" w14:textId="1405386F" w:rsidR="00334007" w:rsidRPr="00334007" w:rsidRDefault="00334007" w:rsidP="00334007">
      <w:pPr>
        <w:pStyle w:val="Heading1"/>
      </w:pPr>
      <w:r>
        <w:t>Sur le plan des politiques et des réglementations, l’ONUDI a mentionné que la préparation du projet devrait fournir des recommandations techniques et une expérience sur la mise en œuvre susceptibles d’éclairer les futures discussions relatives aux politiques concern</w:t>
      </w:r>
      <w:r w:rsidR="00471E31">
        <w:t>ant</w:t>
      </w:r>
      <w:r>
        <w:t xml:space="preserve"> les technologies de refroidissement de haute efficacité énergétique, les voies de transition entre frigorigènes et les pratiques de refroidissement durables dans les centres de données.</w:t>
      </w:r>
    </w:p>
    <w:p w14:paraId="3CCA45E6" w14:textId="2752C99A" w:rsidR="008C6AC2" w:rsidRPr="008C6AC2" w:rsidRDefault="008C6AC2" w:rsidP="008C6AC2">
      <w:pPr>
        <w:pStyle w:val="Heading1"/>
      </w:pPr>
      <w:r>
        <w:t>Une question transversale pour les deux propositions de préparation de projet dédiées aux centres de données au Mexique et au Viet Nam a été soulevée avec l’ONUDI : les propositions de projets pour les centres de données, y compris les préparations précédemment approuvées pour des projets similaires en Égypte et en Macédoine du Nord, devraient, dans la mesure du possible, diversifier les types de centres de données ciblés et les technologies de remplacement choisies entre les quatre projets. Cette approche enrichira la compréhension des enjeux et des limitations associés aux différentes technologies de ce secteur émergent. Il a également été fortement recommandé d’inclure, dans la conception du projet, l’élaboration de politiques et/ou de normes nationales dans les quatre pays pour les technologies de faible PRP et de haute efficacité énergétique dans le secteur des centres de données.</w:t>
      </w:r>
    </w:p>
    <w:p w14:paraId="76BF1E00" w14:textId="77777777" w:rsidR="00697324" w:rsidRPr="00563994" w:rsidRDefault="00697324" w:rsidP="00697324">
      <w:pPr>
        <w:rPr>
          <w:b/>
          <w:bCs/>
        </w:rPr>
      </w:pPr>
      <w:r>
        <w:rPr>
          <w:b/>
        </w:rPr>
        <w:t xml:space="preserve">Recommandation du secrétariat </w:t>
      </w:r>
    </w:p>
    <w:p w14:paraId="1CEED0C6" w14:textId="77777777" w:rsidR="00697324" w:rsidRDefault="00697324" w:rsidP="00697324">
      <w:pPr>
        <w:rPr>
          <w:i/>
          <w:iCs/>
        </w:rPr>
      </w:pPr>
      <w:r>
        <w:rPr>
          <w:i/>
        </w:rPr>
        <w:t xml:space="preserve"> </w:t>
      </w:r>
    </w:p>
    <w:p w14:paraId="10CC0FA1" w14:textId="5A9DB62D" w:rsidR="00697324" w:rsidRPr="00807BA2" w:rsidRDefault="00697324" w:rsidP="00697324">
      <w:pPr>
        <w:pStyle w:val="Heading1"/>
        <w:spacing w:after="0"/>
      </w:pPr>
      <w:r>
        <w:t xml:space="preserve">Le secrétariat recommande l’approbation globale de la préparation des projets pilotes visant à améliorer l’efficacité énergétique dans le secteur de la réfrigération commerciale en Arménie et dans l’État plurinational de Bolivie, dans le secteur de la réfrigération industrielle au Brésil et dans les centres de données au Mexique et au Viet Nam dans le contexte de la réduction progressive des HFC, aux niveaux de financement figurant à la section A4 du tableau 1. </w:t>
      </w:r>
    </w:p>
    <w:p w14:paraId="64EA33C1" w14:textId="6F62D08F" w:rsidR="00F10303" w:rsidRDefault="00F10303" w:rsidP="00697324">
      <w:pPr>
        <w:spacing w:before="240"/>
        <w:rPr>
          <w:b/>
          <w:bCs/>
        </w:rPr>
      </w:pPr>
      <w:r>
        <w:rPr>
          <w:b/>
        </w:rPr>
        <w:t>A5 : Préparation d’un projet régional visant à maintenir ou améliorer l’efficacité énergétique au titre de la décision 91/65</w:t>
      </w:r>
    </w:p>
    <w:p w14:paraId="5C57CCFB" w14:textId="77777777" w:rsidR="00F10303" w:rsidRPr="00850907" w:rsidRDefault="00F10303" w:rsidP="00F10303">
      <w:pPr>
        <w:keepNext/>
        <w:spacing w:before="240" w:after="240"/>
        <w:rPr>
          <w:b/>
          <w:bCs/>
          <w:color w:val="000000" w:themeColor="text1"/>
        </w:rPr>
      </w:pPr>
      <w:r>
        <w:rPr>
          <w:b/>
          <w:color w:val="000000" w:themeColor="text1"/>
        </w:rPr>
        <w:t xml:space="preserve">Description du projet </w:t>
      </w:r>
    </w:p>
    <w:p w14:paraId="2CB4A3CE" w14:textId="2E0CD32B" w:rsidR="00AD2B67" w:rsidRDefault="00F10303" w:rsidP="00F10303">
      <w:pPr>
        <w:pStyle w:val="Heading1"/>
        <w:spacing w:before="240"/>
      </w:pPr>
      <w:r>
        <w:t>Le projet sera mis en œuvre en Eswatini, en Ouganda, au Rwanda, en Somalie, en Zambie et au Zimbabwe, des pays qui font tous partie de la région du Marché commun de l’Afrique orientale et australe (COMESA), et fera la démonstration de monoblocs fonctionnant au R</w:t>
      </w:r>
      <w:r>
        <w:noBreakHyphen/>
        <w:t xml:space="preserve">290 et de haute efficacité énergétique dans des chaînes de froid. Il est également prévu qu’il intègre un modèle de refroidissement en tant que service en plein développement qui </w:t>
      </w:r>
      <w:r w:rsidR="009F421E" w:rsidRPr="009F421E">
        <w:t>répond aux</w:t>
      </w:r>
      <w:r w:rsidR="009F421E">
        <w:t xml:space="preserve"> </w:t>
      </w:r>
      <w:r>
        <w:t xml:space="preserve">coûts matériels initiaux élevés du refroidissement dans certains secteurs. Les activités de préparation comprennent des études et le recueil de données ; des évaluations techniques ; des consultations avec les parties prenantes ; le choix des sites de démonstration ; l’harmonisation régionale des NMPE et des normes de sécurité ; l’élaboration d’une stratégie de sensibilisation ; l’évaluation du bien-fondé du modèle de refroidissement en tant que service ; et la préparation d’une proposition de projet pilote régional. </w:t>
      </w:r>
    </w:p>
    <w:p w14:paraId="2F5FA5D5" w14:textId="51D33B6B" w:rsidR="00F10303" w:rsidRPr="008B74FE" w:rsidRDefault="00F10303" w:rsidP="00F10303">
      <w:pPr>
        <w:pStyle w:val="Heading1"/>
        <w:spacing w:before="240"/>
      </w:pPr>
      <w:r>
        <w:t>L’Ouganda dispose d’un projet approuvé conformément à la décision 91/65 visant à faire la démonstration de la réfrigération commerciale au R</w:t>
      </w:r>
      <w:r>
        <w:noBreakHyphen/>
        <w:t xml:space="preserve">290 dans une chaine de supermarchés ; le Rwanda, quant à lui, dispose d’un projet de préparation, approuvé conformément à la décision 91/65 et visant à évaluer son </w:t>
      </w:r>
      <w:r>
        <w:lastRenderedPageBreak/>
        <w:t>secteur de l’installation et du montage et à soutenir l’efficacité énergétique, la formation, les améliorations de la chaine d’approvisionnement et l’innovation locale, qui n’a pas encore été soumis</w:t>
      </w:r>
      <w:r w:rsidRPr="008B74FE">
        <w:rPr>
          <w:vertAlign w:val="superscript"/>
        </w:rPr>
        <w:footnoteReference w:id="12"/>
      </w:r>
      <w:r>
        <w:t>.</w:t>
      </w:r>
    </w:p>
    <w:p w14:paraId="0369B566" w14:textId="77777777" w:rsidR="00F10303" w:rsidRPr="00850907" w:rsidRDefault="00F10303" w:rsidP="00F10303">
      <w:pPr>
        <w:spacing w:after="240"/>
        <w:rPr>
          <w:b/>
          <w:bCs/>
          <w:color w:val="000000" w:themeColor="text1"/>
        </w:rPr>
      </w:pPr>
      <w:r>
        <w:rPr>
          <w:b/>
          <w:color w:val="000000" w:themeColor="text1"/>
        </w:rPr>
        <w:t>Observations du secrétariat</w:t>
      </w:r>
    </w:p>
    <w:p w14:paraId="5E1D6A0B" w14:textId="1B2936A2" w:rsidR="00F10303" w:rsidRPr="00B1347E" w:rsidRDefault="00F10303" w:rsidP="00F10303">
      <w:pPr>
        <w:pStyle w:val="Heading1"/>
      </w:pPr>
      <w:r>
        <w:t xml:space="preserve">L’ONUDI a expliqué qu’adopter une approche régionale permettrait aux projets pilotes d’offrir de multiples avantages, en particulier dans le contexte du perfectionnement des technologies durables. En favorisant la collaboration transfrontalière, les initiatives régionales facilitent le partage des ressources, de l’expertise et des meilleures pratiques, et contribuent à renforcer l’efficacité et la portée de la mise en œuvre du projet. Cette approche promeut l’harmonisation des normes et des cadres réglementaires, ce qui réduit les barrières à l’entrée sur le marché des équipements à haute efficacité énergétique et à faible PRP et permet </w:t>
      </w:r>
      <w:r w:rsidR="00893BD3">
        <w:t>d’</w:t>
      </w:r>
      <w:r w:rsidR="00893BD3" w:rsidRPr="00893BD3">
        <w:t xml:space="preserve">atteindre </w:t>
      </w:r>
      <w:r>
        <w:t>une qualité et une sécurité uniformes. De plus, les projets pilotes régionaux peuvent tirer parti des économies d’échelle, rendant les investissements plus rentables et accélérant l’adoption des technologies.</w:t>
      </w:r>
    </w:p>
    <w:p w14:paraId="297A1877" w14:textId="2481DC01" w:rsidR="00F10303" w:rsidRDefault="00F10303" w:rsidP="00F10303">
      <w:pPr>
        <w:pStyle w:val="Heading1"/>
      </w:pPr>
      <w:r>
        <w:t>En ce qui concerne le modèle de refroidissement en tant que service, l’ONUDI a indiqué que le projet devrait au final faciliter l’apparition de modèles de financement à long terme via cette approche émergente, qui permet aux utilisatrices et aux utilisateurs de payer pour des services de refroidissement plutôt que d’acheter des équipements. Des initiatives lancées par des entreprises internationales par le passé ont déjà permis de mettre en œuvre de tels modèles dans la région du COMESA, mais aucune entreprise locale n’a été identifiée, ce qui souligne le potentiel de ce projet à soutenir le développement de ces dernières. En déployant des monoblocs fonctionnant au R-290 dans le cadre du modèle économique du refroidissement en tant que service (le cas échéant) dans les chaînes du froid du COMESA, le projet fera la démonstration d’un mode de financement innovant et d’une technologie à faible PRP et de haute efficacité énergétique qui répond aux besoins urgents du marché.</w:t>
      </w:r>
    </w:p>
    <w:p w14:paraId="4C09595B" w14:textId="16375B92" w:rsidR="00F10303" w:rsidRDefault="00F10303" w:rsidP="00F10303">
      <w:pPr>
        <w:pStyle w:val="Heading1"/>
      </w:pPr>
      <w:r>
        <w:t xml:space="preserve">Concernant les réglementations, il a été relevé que la phase de préparation du projet recensera les normes qui doivent être harmonisées ainsi que les méthodes à utiliser pour les faire adopter dans les différents pays. L’harmonisation et l’adoption se dérouleront en pratique durant la mise en œuvre du projet. </w:t>
      </w:r>
    </w:p>
    <w:p w14:paraId="1DB5E6E1" w14:textId="3CBB109B" w:rsidR="00F10303" w:rsidRDefault="00580ECC" w:rsidP="00F10303">
      <w:pPr>
        <w:pStyle w:val="Heading1"/>
      </w:pPr>
      <w:r>
        <w:t>L’ONUDI a soumis une demande de financement de 75 000 $US pour cette préparation. Après discussion, la demande de financement a été réduite à 60 000 $US.</w:t>
      </w:r>
    </w:p>
    <w:p w14:paraId="36DB0DD2" w14:textId="77777777" w:rsidR="00F10303" w:rsidRPr="00563994" w:rsidRDefault="00F10303" w:rsidP="00F10303">
      <w:pPr>
        <w:rPr>
          <w:b/>
          <w:bCs/>
        </w:rPr>
      </w:pPr>
      <w:r>
        <w:rPr>
          <w:b/>
        </w:rPr>
        <w:t xml:space="preserve">Recommandation du secrétariat </w:t>
      </w:r>
    </w:p>
    <w:p w14:paraId="0CAE05D0" w14:textId="77777777" w:rsidR="00F10303" w:rsidRDefault="00F10303" w:rsidP="00F10303">
      <w:pPr>
        <w:rPr>
          <w:i/>
          <w:iCs/>
        </w:rPr>
      </w:pPr>
      <w:r>
        <w:rPr>
          <w:i/>
        </w:rPr>
        <w:t xml:space="preserve"> </w:t>
      </w:r>
    </w:p>
    <w:p w14:paraId="0B21ABD9" w14:textId="288C0229" w:rsidR="00F10303" w:rsidRPr="00807BA2" w:rsidRDefault="00F10303" w:rsidP="00F10303">
      <w:pPr>
        <w:pStyle w:val="Heading1"/>
        <w:spacing w:after="0"/>
      </w:pPr>
      <w:r>
        <w:t>Le secrétariat recommande l’approbation globale de la préparation d’un projet régional visant à améliorer l’efficacité énergétique des chaînes du froid en Eswatini, en Ouganda, au Rwanda, en Somalie, en Zambie et au Zimbabwe dans le contexte de la réduction progressive des HFC, au niveau de financement figurant à la section A5 du tableau 1.</w:t>
      </w:r>
    </w:p>
    <w:p w14:paraId="3A18DFE6" w14:textId="11720FE7" w:rsidR="00697324" w:rsidRPr="003D562C" w:rsidRDefault="00697324" w:rsidP="00697324">
      <w:pPr>
        <w:spacing w:before="240"/>
        <w:rPr>
          <w:b/>
          <w:bCs/>
        </w:rPr>
      </w:pPr>
      <w:r>
        <w:rPr>
          <w:b/>
        </w:rPr>
        <w:t>A6 : Préparation d’un projet visant à améliorer l’efficacité énergétique dans le contexte de la réduction progressive des HFC dans le secteur de la fabrication des équipements de réfrigération et de climatisation (décision 94/60</w:t>
      </w:r>
      <w:r w:rsidR="00A759D7">
        <w:rPr>
          <w:b/>
        </w:rPr>
        <w:t>)</w:t>
      </w:r>
      <w:r>
        <w:rPr>
          <w:b/>
        </w:rPr>
        <w:t xml:space="preserve"> </w:t>
      </w:r>
    </w:p>
    <w:p w14:paraId="67523B37" w14:textId="77777777" w:rsidR="00697324" w:rsidRPr="003D562C" w:rsidRDefault="00697324" w:rsidP="00697324">
      <w:pPr>
        <w:spacing w:before="240"/>
      </w:pPr>
      <w:r>
        <w:rPr>
          <w:b/>
        </w:rPr>
        <w:t>Description du projet</w:t>
      </w:r>
    </w:p>
    <w:p w14:paraId="58B6A3D1" w14:textId="1F4DC2CA" w:rsidR="00697324" w:rsidRPr="003D562C" w:rsidRDefault="00FE0570" w:rsidP="00BB774B">
      <w:pPr>
        <w:pStyle w:val="Heading1"/>
        <w:spacing w:before="240"/>
      </w:pPr>
      <w:r>
        <w:t>L’ONUDI a soumis une demande de financement d’activités préparatoires pour deux projets visant à améliorer l’efficacité énergétique de la fabrication de réfrigérateurs dans le cadre de la réduction progressive des HFC en Équateur et au Mexique, comme indiqué dans la section A6 du tableau 1. Les soumissions ont été faites conformément à la décision 94/60.</w:t>
      </w:r>
    </w:p>
    <w:p w14:paraId="5D070594" w14:textId="4E1287C7" w:rsidR="00CC37B5" w:rsidRPr="008A173B" w:rsidRDefault="00CC37B5" w:rsidP="00CC37B5">
      <w:pPr>
        <w:keepNext/>
        <w:spacing w:after="240"/>
        <w:rPr>
          <w:u w:val="single"/>
        </w:rPr>
      </w:pPr>
      <w:r>
        <w:rPr>
          <w:u w:val="single"/>
        </w:rPr>
        <w:lastRenderedPageBreak/>
        <w:t xml:space="preserve">A6.1 Préparation d’un projet visant à améliorer l’efficacité énergétique de la fabrication d’équipements de réfrigération et de climatisation dans le contexte de la réduction progressive des HFC </w:t>
      </w:r>
      <w:r>
        <w:rPr>
          <w:color w:val="000000" w:themeColor="text1"/>
          <w:u w:val="single"/>
        </w:rPr>
        <w:t>en Équateur</w:t>
      </w:r>
    </w:p>
    <w:p w14:paraId="4BDB276B" w14:textId="77777777" w:rsidR="0014351E" w:rsidRDefault="0014351E" w:rsidP="0014351E">
      <w:pPr>
        <w:keepNext/>
        <w:spacing w:after="240"/>
        <w:rPr>
          <w:i/>
          <w:iCs/>
          <w:color w:val="000000" w:themeColor="text1"/>
        </w:rPr>
      </w:pPr>
      <w:r>
        <w:rPr>
          <w:i/>
          <w:color w:val="000000" w:themeColor="text1"/>
        </w:rPr>
        <w:t xml:space="preserve">Description du projet </w:t>
      </w:r>
    </w:p>
    <w:p w14:paraId="571961B2" w14:textId="4BDED68A" w:rsidR="00D73F43" w:rsidRPr="00D73F43" w:rsidRDefault="001D61C5">
      <w:pPr>
        <w:pStyle w:val="Heading1"/>
        <w:rPr>
          <w:i/>
          <w:iCs/>
          <w:color w:val="000000" w:themeColor="text1"/>
        </w:rPr>
      </w:pPr>
      <w:r>
        <w:t>La demande de préparation de projet sera centrée sur les améliorations concernant l’efficacité énergétique devant être mises en œuvre dans une entreprise de fabrication qui utilise du R-600a pour des réfrigérateurs domestiques et du R-290 pour la fabrication de systèmes de réfrigération commerciale. L’entreprise a mis en place des procédés de conversion technologique au titre du Protocole de Montréal et a reçu un soutien technique et financier de la part du Fonds multilatéral</w:t>
      </w:r>
      <w:r w:rsidR="008E5533">
        <w:rPr>
          <w:rStyle w:val="FootnoteReference"/>
        </w:rPr>
        <w:footnoteReference w:id="13"/>
      </w:r>
      <w:r>
        <w:t xml:space="preserve">. L’entreprise produit un large éventail d’équipements pour les secteurs de la réfrigération domestique et commerciale et occupe une part importante du marché intérieur. </w:t>
      </w:r>
    </w:p>
    <w:p w14:paraId="67AB57B8" w14:textId="1B17B483" w:rsidR="007B5D81" w:rsidRPr="007B5D81" w:rsidRDefault="001D61C5">
      <w:pPr>
        <w:pStyle w:val="Heading1"/>
        <w:rPr>
          <w:i/>
          <w:iCs/>
          <w:color w:val="000000" w:themeColor="text1"/>
        </w:rPr>
      </w:pPr>
      <w:r>
        <w:t>Les activités de préparation du projet couvrent le recueil et l’analyse des données techniques, de production et de marché de l’entreprise ainsi que les réglementations existantes ; l’estimation des améliorations qu’il est possible d’apporter en matière d’efficacité énergétique par le biais d’une évaluation technique et de consultations avec les parties prenantes ; et la préparation d’un document de projet présentant la référence, les possibilités de modernisation, les coûts, la faisabilité et les considérations réglementaire</w:t>
      </w:r>
      <w:r w:rsidR="00893BD3">
        <w:t>s</w:t>
      </w:r>
      <w:r>
        <w:t xml:space="preserve"> applicables.</w:t>
      </w:r>
    </w:p>
    <w:p w14:paraId="66C1A01F" w14:textId="695DD956" w:rsidR="00171EF1" w:rsidRPr="007B5D81" w:rsidRDefault="00171EF1" w:rsidP="00EA1EFA">
      <w:pPr>
        <w:pStyle w:val="Heading1"/>
        <w:numPr>
          <w:ilvl w:val="0"/>
          <w:numId w:val="0"/>
        </w:numPr>
        <w:rPr>
          <w:i/>
          <w:iCs/>
          <w:color w:val="000000" w:themeColor="text1"/>
        </w:rPr>
      </w:pPr>
      <w:r>
        <w:rPr>
          <w:i/>
          <w:color w:val="000000" w:themeColor="text1"/>
        </w:rPr>
        <w:t>Observations du secrétariat</w:t>
      </w:r>
    </w:p>
    <w:p w14:paraId="30674DAB" w14:textId="5360E158" w:rsidR="00E05304" w:rsidRPr="00E05304" w:rsidRDefault="00E05304" w:rsidP="00E05304">
      <w:pPr>
        <w:pStyle w:val="Heading1"/>
        <w:rPr>
          <w:u w:val="single"/>
        </w:rPr>
      </w:pPr>
      <w:r>
        <w:t xml:space="preserve">Le secrétariat a examiné la demande de financement d’activités préparatoires visant à améliorer l’efficacité énergétique de la fabrication d’équipements de réfrigération, et prend note du fait que le projet est conforme aux critères énoncés dans la décision 94/60 et que l’entreprise s’est précédemment convertie à des technologies à faible PRP. </w:t>
      </w:r>
    </w:p>
    <w:p w14:paraId="28E853D9" w14:textId="5EE1E939" w:rsidR="005B3ABD" w:rsidRPr="00EA1EFA" w:rsidRDefault="005B3ABD" w:rsidP="00D11188">
      <w:pPr>
        <w:pStyle w:val="Heading1"/>
        <w:rPr>
          <w:i/>
          <w:iCs/>
          <w:color w:val="000000" w:themeColor="text1"/>
        </w:rPr>
      </w:pPr>
      <w:r>
        <w:t>Concernant les NMPE, l’ONUDI a indiqué que l’Équateur dispose déjà d’un cadre établi pour une NMPE et l’étiquetage des équipements de réfrigération domestique, mais qu’aucun cadre de NMPE n’est encore en place pour les équipements de réfrigération commerciale autonomes. Cependant, en raison de la conversion de l’entreprise à des technologies de faible PRP, le secteur possède déjà un socle technologique conséquent qui pourrait faciliter l’élaboration d’une future NMPE pour les équipements de réfrigération commerciale. Durant la phase de préparation, des consultations seront menées avec les autorités nationales en charge de la réglementation technique et de l’efficacité énergétique dans le but d’évaluer les voies qui pourraient potentiellement permettre de créer à l’avenir une telle NMPE.</w:t>
      </w:r>
    </w:p>
    <w:p w14:paraId="1B2CA0AE" w14:textId="36DD0717" w:rsidR="00E05304" w:rsidRDefault="00E05304" w:rsidP="00E05304">
      <w:pPr>
        <w:pStyle w:val="Heading1"/>
      </w:pPr>
      <w:r>
        <w:t>Le secrétariat a relevé que les activités incluses dans la demande de financement d’activités préparatoires, décrite ci-dessus, correspondent à celles requises pour formuler le volet sur l’efficacité énergétique conformément à la décision 95/87.</w:t>
      </w:r>
    </w:p>
    <w:p w14:paraId="2172ACA1" w14:textId="671185EE" w:rsidR="008D62FC" w:rsidRPr="00E05304" w:rsidRDefault="008D62FC" w:rsidP="008D62FC">
      <w:pPr>
        <w:pStyle w:val="Heading1"/>
        <w:rPr>
          <w:u w:val="single"/>
        </w:rPr>
      </w:pPr>
      <w:r>
        <w:t xml:space="preserve">L’ONUDI avait initialement demandé 40 000 $US pour la préparation du projet pour l’Équateur. Cependant, après discussion et conformément au paragraphe 72 b) du document UNEP/OzL.Pro/ExCom/95/87, l’ONUDI a revu sa demande à 30 000 $US. </w:t>
      </w:r>
    </w:p>
    <w:p w14:paraId="7FCEDF00" w14:textId="01547069" w:rsidR="00171EF1" w:rsidRPr="008A173B" w:rsidRDefault="00171EF1" w:rsidP="00E05304">
      <w:pPr>
        <w:pStyle w:val="Heading1"/>
        <w:numPr>
          <w:ilvl w:val="0"/>
          <w:numId w:val="0"/>
        </w:numPr>
        <w:rPr>
          <w:u w:val="single"/>
        </w:rPr>
      </w:pPr>
      <w:r w:rsidRPr="00353804">
        <w:rPr>
          <w:u w:val="single"/>
        </w:rPr>
        <w:t xml:space="preserve">A6.2 Préparation d’un projet visant à améliorer l’efficacité énergétique de la fabrication d’équipements de réfrigération et de climatisation dans le contexte de la réduction progressive des HFC </w:t>
      </w:r>
      <w:r w:rsidRPr="00353804">
        <w:rPr>
          <w:color w:val="000000" w:themeColor="text1"/>
          <w:u w:val="single"/>
        </w:rPr>
        <w:t>pour le Mexique</w:t>
      </w:r>
    </w:p>
    <w:p w14:paraId="4D425215" w14:textId="77777777" w:rsidR="0014351E" w:rsidRDefault="0014351E" w:rsidP="0014351E">
      <w:pPr>
        <w:keepNext/>
        <w:spacing w:after="240"/>
        <w:rPr>
          <w:i/>
          <w:iCs/>
          <w:color w:val="000000" w:themeColor="text1"/>
        </w:rPr>
      </w:pPr>
      <w:r>
        <w:rPr>
          <w:i/>
          <w:color w:val="000000" w:themeColor="text1"/>
        </w:rPr>
        <w:lastRenderedPageBreak/>
        <w:t xml:space="preserve">Description du projet </w:t>
      </w:r>
    </w:p>
    <w:p w14:paraId="63A68B37" w14:textId="1C866B4B" w:rsidR="00FE0570" w:rsidRPr="008D62FC" w:rsidRDefault="00FE0570" w:rsidP="00FE0570">
      <w:pPr>
        <w:pStyle w:val="Heading1"/>
        <w:rPr>
          <w:i/>
          <w:iCs/>
          <w:color w:val="000000" w:themeColor="text1"/>
        </w:rPr>
      </w:pPr>
      <w:r>
        <w:t>La demande de préparation de projet sera centrée sur les améliorations concernant l’efficacité énergétique devant être mises en œuvre dans sept entreprises de fabrication des secteurs de la réfrigération domestique et commerciale. Sur ces sept entreprises, trois ont mis en place des procédés de conversion technologique pour passer à une technologie sans HFC avec l’aide technique et financière du Fonds multilatéral</w:t>
      </w:r>
      <w:r w:rsidR="004B0278">
        <w:rPr>
          <w:rStyle w:val="FootnoteReference"/>
        </w:rPr>
        <w:footnoteReference w:id="14"/>
      </w:r>
      <w:r>
        <w:t xml:space="preserve">, et d’autres ont procédé avec leurs propres fonds. </w:t>
      </w:r>
    </w:p>
    <w:p w14:paraId="07379EEA" w14:textId="7DF7AA88" w:rsidR="00FE0570" w:rsidRDefault="00FE0570" w:rsidP="00FE0570">
      <w:pPr>
        <w:pStyle w:val="Heading1"/>
      </w:pPr>
      <w:r>
        <w:t xml:space="preserve">Les activités de préparation du projet consistent à mener des études et à recueillir des données pour regrouper des informations détaillées sur les capacités de fabrication, les chaînes de production, les niveaux d’efficacité énergétique et l’utilisation des frigorigènes, et à réaliser une analyse de faisabilité et la planification des investissements ; à mener des études de faisabilité technique dans le but d’évaluer les systèmes existants et d’identifier les possibilités d’intégration de technologies à haute efficacité énergétique et de frigorigènes à faible PRP ; à aider les entreprises à préparer des plans d’activités robustes pour améliorer l’efficacité énergétique ; et à rédiger un projet de proposition de projet d’investissement global. </w:t>
      </w:r>
    </w:p>
    <w:p w14:paraId="7BD839FE" w14:textId="71E1F48C" w:rsidR="00FE0570" w:rsidRPr="00A37DDA" w:rsidRDefault="00FE0570" w:rsidP="00FE0570">
      <w:pPr>
        <w:pStyle w:val="Heading1"/>
        <w:numPr>
          <w:ilvl w:val="0"/>
          <w:numId w:val="0"/>
        </w:numPr>
      </w:pPr>
      <w:r>
        <w:rPr>
          <w:i/>
          <w:color w:val="000000" w:themeColor="text1"/>
        </w:rPr>
        <w:t>Observations du secrétariat</w:t>
      </w:r>
    </w:p>
    <w:p w14:paraId="3135ADF3" w14:textId="5268FE84" w:rsidR="00FE0570" w:rsidRPr="00E05304" w:rsidRDefault="00FE0570" w:rsidP="00FE0570">
      <w:pPr>
        <w:pStyle w:val="Heading1"/>
        <w:rPr>
          <w:u w:val="single"/>
        </w:rPr>
      </w:pPr>
      <w:r>
        <w:t xml:space="preserve">Le secrétariat a examiné la demande de financement d’activités préparatoires visant à améliorer l’efficacité énergétique de la fabrication d’équipements de réfrigération, et prend note du fait que le projet est conforme aux critères énoncés dans la décision 94/60 et que les entreprises se sont précédemment converties à des technologies à faible PRP. </w:t>
      </w:r>
    </w:p>
    <w:p w14:paraId="735F13AC" w14:textId="4E6756D3" w:rsidR="00FE0570" w:rsidRPr="00EA1EFA" w:rsidRDefault="00FE0570" w:rsidP="00FE0570">
      <w:pPr>
        <w:pStyle w:val="Heading1"/>
        <w:rPr>
          <w:i/>
          <w:iCs/>
          <w:color w:val="000000" w:themeColor="text1"/>
        </w:rPr>
      </w:pPr>
      <w:r>
        <w:t xml:space="preserve">Concernant les NMPE, l’ONUDI a déclaré qu’il existe une NMPE pour les équipements de réfrigération et de climatisation. </w:t>
      </w:r>
    </w:p>
    <w:p w14:paraId="2182A9DE" w14:textId="77777777" w:rsidR="00FE0570" w:rsidRDefault="00FE0570" w:rsidP="00FE0570">
      <w:pPr>
        <w:pStyle w:val="Heading1"/>
      </w:pPr>
      <w:r>
        <w:t>Le secrétariat a relevé que les activités incluses dans la demande de financement d’activités préparatoires, décrite ci-dessus, correspondent à celles requises pour formuler le volet sur l’efficacité énergétique conformément à la décision 95/87.</w:t>
      </w:r>
    </w:p>
    <w:p w14:paraId="2CBB7135" w14:textId="5275BB3D" w:rsidR="00FE0570" w:rsidRPr="00E05304" w:rsidRDefault="00FE0570" w:rsidP="00FE0570">
      <w:pPr>
        <w:pStyle w:val="Heading1"/>
        <w:rPr>
          <w:u w:val="single"/>
        </w:rPr>
      </w:pPr>
      <w:r>
        <w:t xml:space="preserve">L’ONUDI avait initialement demandé 220 000 $US pour la préparation du projet visant à </w:t>
      </w:r>
      <w:r>
        <w:rPr>
          <w:u w:val="single"/>
        </w:rPr>
        <w:t>améliorer l’efficacité énergétique</w:t>
      </w:r>
      <w:r>
        <w:t xml:space="preserve"> de la fabrication d’équipements de réfrigération et de climatisation au Mexique. Cependant, après discussion et conformément au paragraphe 72 b) du document UNEP/OzL.Pro/ExCom/95/87, l’ONUDI a revu sa demande à 45 000 $US, coûts d’appui d’agence en sus. </w:t>
      </w:r>
    </w:p>
    <w:p w14:paraId="4A516C04" w14:textId="77777777" w:rsidR="00697324" w:rsidRPr="00951866" w:rsidRDefault="00697324" w:rsidP="00697324">
      <w:pPr>
        <w:keepNext/>
        <w:spacing w:after="240"/>
        <w:outlineLvl w:val="0"/>
        <w:rPr>
          <w:b/>
          <w:bCs/>
        </w:rPr>
      </w:pPr>
      <w:r>
        <w:rPr>
          <w:b/>
        </w:rPr>
        <w:t>Recommandations du Secrétariat</w:t>
      </w:r>
    </w:p>
    <w:p w14:paraId="30A9AF4B" w14:textId="4D07D5CC" w:rsidR="00697324" w:rsidRDefault="00DB065C" w:rsidP="00737751">
      <w:pPr>
        <w:pStyle w:val="Heading1"/>
      </w:pPr>
      <w:r>
        <w:t>Le secrétariat recommande l’approbation globale des demandes de préparation de projet visant à améliorer l’efficacité énergétique de la fabrication d’équipements de réfrigération et de climatisation en Équateur et au Mexique aux niveaux de financement figurant dans la section A6 du tableau 1.</w:t>
      </w:r>
    </w:p>
    <w:p w14:paraId="1E3C96C1" w14:textId="77777777" w:rsidR="00A219B0" w:rsidRPr="003D5EAE" w:rsidRDefault="00A219B0" w:rsidP="00230DD8">
      <w:pPr>
        <w:spacing w:after="240"/>
        <w:outlineLvl w:val="0"/>
        <w:rPr>
          <w:b/>
          <w:bCs/>
        </w:rPr>
      </w:pPr>
      <w:r>
        <w:rPr>
          <w:b/>
        </w:rPr>
        <w:t xml:space="preserve">SECTION B : ACTIVITÉS RECOMMANDÉES AUX FINS D’EXAMEN INDIVIDUEL </w:t>
      </w:r>
    </w:p>
    <w:p w14:paraId="4343C790" w14:textId="233C90A8" w:rsidR="00230DD8" w:rsidRPr="003D5EAE" w:rsidRDefault="00A219B0" w:rsidP="00230DD8">
      <w:pPr>
        <w:spacing w:after="240"/>
        <w:outlineLvl w:val="0"/>
        <w:rPr>
          <w:b/>
          <w:bCs/>
        </w:rPr>
      </w:pPr>
      <w:r>
        <w:rPr>
          <w:b/>
        </w:rPr>
        <w:t>B1 : Préparation de projet visant à améliorer l’efficacité énergétique dans le contexte de la réduction progressive des HFC dans le secteur de la fabrication des équipements de réfrigération (décision 94/60)</w:t>
      </w:r>
    </w:p>
    <w:p w14:paraId="14EF5306" w14:textId="77777777" w:rsidR="00230DD8" w:rsidRPr="00631F93" w:rsidRDefault="00230DD8" w:rsidP="00230DD8">
      <w:pPr>
        <w:keepNext/>
        <w:spacing w:after="240"/>
        <w:rPr>
          <w:b/>
          <w:bCs/>
          <w:color w:val="000000" w:themeColor="text1"/>
        </w:rPr>
      </w:pPr>
      <w:r>
        <w:rPr>
          <w:b/>
          <w:color w:val="000000" w:themeColor="text1"/>
        </w:rPr>
        <w:t xml:space="preserve">Description du projet </w:t>
      </w:r>
    </w:p>
    <w:p w14:paraId="3FF90F29" w14:textId="21561393" w:rsidR="005D0446" w:rsidRPr="005D0446" w:rsidRDefault="00A41E11" w:rsidP="005D0446">
      <w:pPr>
        <w:pStyle w:val="Heading1"/>
        <w:spacing w:before="240"/>
      </w:pPr>
      <w:r>
        <w:t xml:space="preserve">La préparation de projet sera centrée sur les améliorations concernant l’efficacité énergétique devant être mises en œuvre dans 20 entreprises de fabrication du secteur de la fabrication d’équipements de réfrigération domestique et de climatisation résidentielle. 11 de ces entreprises sont déjà passées à des </w:t>
      </w:r>
      <w:r>
        <w:lastRenderedPageBreak/>
        <w:t xml:space="preserve">technologies à faible PRP, </w:t>
      </w:r>
      <w:r w:rsidR="00A72988">
        <w:t xml:space="preserve">soit </w:t>
      </w:r>
      <w:r>
        <w:t>quatre fabricants de climatiseurs résidentiels et sept fabricants de réfrigérateurs domestiques.</w:t>
      </w:r>
    </w:p>
    <w:p w14:paraId="03406495" w14:textId="3CE7F396" w:rsidR="00230DD8" w:rsidRPr="003A7BF2" w:rsidRDefault="00FA4A81" w:rsidP="00230DD8">
      <w:pPr>
        <w:pStyle w:val="Heading1"/>
        <w:spacing w:before="240"/>
      </w:pPr>
      <w:r>
        <w:t>Les activités préparatoires consistent à recueillir et analyser des données sur les entreprises de fabrication, concernant notamment leur production, leur consommation d’énergie et de frigorigènes, et leurs pratiques d’entretien ; à consulter les parties prenantes ; à réaliser des études de faisabilité et des estimations des coûts ; à identifier des solutions de haute efficacité énergétique ; et à élaborer une proposition de projet.</w:t>
      </w:r>
    </w:p>
    <w:p w14:paraId="585F66B1" w14:textId="77777777" w:rsidR="00230DD8" w:rsidRPr="00F30B0E" w:rsidRDefault="00230DD8" w:rsidP="00230DD8">
      <w:pPr>
        <w:spacing w:after="240"/>
        <w:rPr>
          <w:b/>
          <w:bCs/>
          <w:color w:val="000000" w:themeColor="text1"/>
        </w:rPr>
      </w:pPr>
      <w:r>
        <w:rPr>
          <w:b/>
          <w:color w:val="000000" w:themeColor="text1"/>
        </w:rPr>
        <w:t>Observations du secrétariat</w:t>
      </w:r>
    </w:p>
    <w:p w14:paraId="226F4AEC" w14:textId="2978A23A" w:rsidR="00CB45D5" w:rsidRDefault="00CB45D5" w:rsidP="00D40D8B">
      <w:pPr>
        <w:pStyle w:val="Heading1"/>
      </w:pPr>
      <w:r>
        <w:t xml:space="preserve">Le secrétariat a examiné la demande de financement d’activités préparatoires visant à améliorer l’efficacité énergétique de la fabrication d’équipements de réfrigération et de climatisation et note que le projet est conforme aux critères énoncés dans la décision 94/60. </w:t>
      </w:r>
    </w:p>
    <w:p w14:paraId="37014B1B" w14:textId="397CC164" w:rsidR="00F30B0E" w:rsidRDefault="00CB45D5" w:rsidP="00F30B0E">
      <w:pPr>
        <w:pStyle w:val="Heading1"/>
        <w:spacing w:before="240"/>
      </w:pPr>
      <w:r>
        <w:t xml:space="preserve">Sur le plan de la conversion des entreprises, le secrétariat a pris note du fait que sur les 20 entreprises proposées, 11 s’étaient converties à une technologie sans HFC. Toutefois l’état d’avancement et le calendrier de la conversion des autres entreprises n’étaient pas disponibles. L’ONUDI a mentionné que les neuf entreprises de fabrication restantes vont probablement se convertir à des technologies à faible PRP dans le cadre du plan de gestion de l’élimination des HFC selon l’Amendement de Kigali </w:t>
      </w:r>
      <w:r w:rsidR="00DA7B7C">
        <w:t>d</w:t>
      </w:r>
      <w:r>
        <w:t>u Bangladesh.</w:t>
      </w:r>
    </w:p>
    <w:p w14:paraId="4DD46E33" w14:textId="094B09A1" w:rsidR="008D08D7" w:rsidRDefault="008D08D7" w:rsidP="008D08D7">
      <w:pPr>
        <w:pStyle w:val="Heading1"/>
      </w:pPr>
      <w:r>
        <w:t xml:space="preserve">Le secrétariat a demandé si ces entreprises, qui utilisent encore des HFC, seront incluses dans le projet de la phase I du KIP. L’ONUDI a répondu que la préparation du KIP est toujours en cours, et qu’on ne sait donc pas encore si des projets de conversion d’entreprise </w:t>
      </w:r>
      <w:r w:rsidR="003326DE">
        <w:t>feront partie</w:t>
      </w:r>
      <w:r>
        <w:t xml:space="preserve"> </w:t>
      </w:r>
      <w:r w:rsidR="003326DE">
        <w:t xml:space="preserve">de </w:t>
      </w:r>
      <w:r>
        <w:t>la phase I du KIP. Cependant, comme l’a précisé l’ONUDI, la phase I du KIP sera probablement soumise à la 99</w:t>
      </w:r>
      <w:r>
        <w:rPr>
          <w:vertAlign w:val="superscript"/>
        </w:rPr>
        <w:t>e</w:t>
      </w:r>
      <w:r>
        <w:t> réunion et il est prévu que ce projet sur l’efficacité énergétique soit soumis à la 101</w:t>
      </w:r>
      <w:r>
        <w:rPr>
          <w:vertAlign w:val="superscript"/>
        </w:rPr>
        <w:t>e</w:t>
      </w:r>
      <w:r>
        <w:t xml:space="preserve"> réunion, de ce fait les détails de la conversion des entreprises seront connus de l’ONUDI et le projet pourra être préparé en conséquence. </w:t>
      </w:r>
    </w:p>
    <w:p w14:paraId="6B6696A7" w14:textId="7137B80A" w:rsidR="00CB45D5" w:rsidRDefault="00CB45D5" w:rsidP="00CB45D5">
      <w:pPr>
        <w:pStyle w:val="Heading1"/>
      </w:pPr>
      <w:r>
        <w:t>Le secrétariat a relevé que le projet de préparation pour la phase I du KIP avait été approuvé à la 90</w:t>
      </w:r>
      <w:r>
        <w:rPr>
          <w:vertAlign w:val="superscript"/>
        </w:rPr>
        <w:t>e</w:t>
      </w:r>
      <w:r>
        <w:t> réunion avec le PNUD comme agence d’exécution principale et le PNUE comme agence d’exécution de coopération, et que la phase I du KIP de ce pays n’a pas encore été présentée. Il a également été noté que la demande de préparation du KIP ne comprenait aucun financement pour un projet d’investissement dans le cadre du KIP. Même si le projet était conforme à la décision 94/60, le calendrier de conversion des entreprises de fabrication n’était pas clair. D’autre part, en l’absence de KIP approuvé, le secrétariat n’a pas pu vérifier l’état d’avancement de la conversion ou des politiques sectorielles concernant l’adoption de technologies fonctionnant avec des frigorigènes spécifiques.</w:t>
      </w:r>
    </w:p>
    <w:p w14:paraId="5366A96A" w14:textId="473AAA01" w:rsidR="00CB45D5" w:rsidRDefault="00D50193" w:rsidP="00CB45D5">
      <w:pPr>
        <w:pStyle w:val="Heading1"/>
      </w:pPr>
      <w:r>
        <w:t>Le secrétariat a demandé de plus amples informations pour mieux comprendre les synergies avec le futur KIP, en particulier pour savoir si des données de référence relatives à l’énergie avaient été recueillies pour différents modèles de produit durant les activités de préparation du KIP et, si ce n’est pas le cas, quelles en étaient les raisons. L’ONUDI a répondu qu’aucune donnée de référence concernant la consommation d’énergie n’avait été recueillie durant la phase de préparation du KIP car les deux projets avaient des objectifs distincts, à savoir la performance énergétique et la consommation de HFC. De plus, recueillir des données de référence sur la consommation d’énergie aurait nécessité une évaluation des NMPE et des mesures d’efficacité au niveau des modèles, ce qui ne tombait pas dans le champ d’application des activités de préparation du KIP.</w:t>
      </w:r>
    </w:p>
    <w:p w14:paraId="698A1352" w14:textId="1F44E456" w:rsidR="00605B20" w:rsidRPr="00605B20" w:rsidRDefault="00605B20" w:rsidP="00605B20">
      <w:pPr>
        <w:pStyle w:val="Heading1"/>
      </w:pPr>
      <w:r>
        <w:t xml:space="preserve">Le secrétariat a rappelé le paragraphe 75 du document UNEP/OzL.Pro/ExCom/95/87, qui indique que la mise en œuvre des activités de réduction progressive des HFC doit être intégrée aux activités visant à améliorer l’efficacité énergétique, ce qui devrait aboutir à une mise en œuvre des projets rentable et maximiser les opportunités, et que les projets portant sur l’efficacité énergétique doivent être </w:t>
      </w:r>
      <w:r w:rsidR="003326DE" w:rsidRPr="003326DE">
        <w:t xml:space="preserve">conçus </w:t>
      </w:r>
      <w:r>
        <w:t xml:space="preserve">de façon à garantir l’adoption d’une approche intégrée de la mise en œuvre à la fois des volets sur l’efficacité énergétique et des volets sur la réduction progressive des HFC. L’ONUDI a répondu que la coordination sera facilitée par l’unité nationale de l’ozone pour assurer la complémentarité entre le KIP et les propositions </w:t>
      </w:r>
      <w:r>
        <w:lastRenderedPageBreak/>
        <w:t>d’activités de préparation de projet sur l’efficacité énergétique, éviter de dupliquer les efforts, et maximiser les synergies dans le secteur de la fabrication.</w:t>
      </w:r>
    </w:p>
    <w:p w14:paraId="26C7B03F" w14:textId="2DAB6F82" w:rsidR="008E0095" w:rsidRDefault="008E0095" w:rsidP="008E0095">
      <w:pPr>
        <w:pStyle w:val="Heading1"/>
      </w:pPr>
      <w:r>
        <w:t>L’ONUDI avait initialement demandé 210 000 $US pour la préparation du projet pour le Bangladesh. Cependant, après discussion et conformément au paragraphe 73 du document UNEP/OzL.Pro/ExCom/95/87, l’ONUDI a revu sa demande à 35 000 $US, coûts d’appui d’agence en sus.</w:t>
      </w:r>
    </w:p>
    <w:p w14:paraId="6661B257" w14:textId="77777777" w:rsidR="000040C7" w:rsidRPr="000040C7" w:rsidRDefault="000040C7" w:rsidP="008E0095">
      <w:pPr>
        <w:pStyle w:val="Heading1"/>
        <w:numPr>
          <w:ilvl w:val="0"/>
          <w:numId w:val="0"/>
        </w:numPr>
        <w:rPr>
          <w:b/>
          <w:bCs/>
        </w:rPr>
      </w:pPr>
      <w:r>
        <w:rPr>
          <w:b/>
        </w:rPr>
        <w:t xml:space="preserve">Recommandation du secrétariat </w:t>
      </w:r>
    </w:p>
    <w:p w14:paraId="5CBCD983" w14:textId="375624B3" w:rsidR="00CB45D5" w:rsidRPr="00CB45D5" w:rsidRDefault="000040C7" w:rsidP="000040C7">
      <w:pPr>
        <w:pStyle w:val="Heading1"/>
        <w:sectPr w:rsidR="00CB45D5" w:rsidRPr="00CB45D5" w:rsidSect="00DE13F5">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350" w:bottom="864" w:left="1440" w:header="720" w:footer="475" w:gutter="0"/>
          <w:cols w:space="720"/>
          <w:titlePg/>
        </w:sectPr>
      </w:pPr>
      <w:r>
        <w:t>Le Comité exécutif pourrait souhaiter approuver le projet de préparation visant à améliorer l’efficacité énergétique dans le contexte de la réduction progressive des HFC dans le secteur de la fabrication d’équipements de réfrigération et de climatisation pour le Bengladesh (décision 94/60), pour un montant de 35 000 $US, plus des coûts d’appui d’agence de 2 450 $US pour l’ONUDI.</w:t>
      </w:r>
    </w:p>
    <w:p w14:paraId="4247B4A6" w14:textId="77777777" w:rsidR="002731CA" w:rsidRPr="009A7375" w:rsidRDefault="002731CA" w:rsidP="002731CA">
      <w:pPr>
        <w:widowControl w:val="0"/>
        <w:spacing w:after="120"/>
        <w:jc w:val="center"/>
        <w:outlineLvl w:val="0"/>
        <w:rPr>
          <w:rFonts w:eastAsia="Times New Roman"/>
          <w:b/>
          <w:caps/>
          <w:lang w:val="en-CA"/>
        </w:rPr>
      </w:pPr>
      <w:r w:rsidRPr="009A7375">
        <w:rPr>
          <w:b/>
          <w:lang w:val="en-CA"/>
        </w:rPr>
        <w:lastRenderedPageBreak/>
        <w:t>Annex</w:t>
      </w:r>
      <w:r w:rsidRPr="009A7375">
        <w:rPr>
          <w:b/>
          <w:caps/>
          <w:lang w:val="en-CA"/>
        </w:rPr>
        <w:t xml:space="preserve"> I</w:t>
      </w:r>
    </w:p>
    <w:p w14:paraId="53EA214A" w14:textId="77777777" w:rsidR="002731CA" w:rsidRPr="009A7375" w:rsidRDefault="002731CA" w:rsidP="002731CA">
      <w:pPr>
        <w:widowControl w:val="0"/>
        <w:spacing w:after="240"/>
        <w:jc w:val="center"/>
        <w:outlineLvl w:val="0"/>
        <w:rPr>
          <w:rFonts w:eastAsia="Times New Roman"/>
          <w:b/>
          <w:caps/>
          <w:lang w:val="en-CA"/>
        </w:rPr>
      </w:pPr>
      <w:r w:rsidRPr="009A7375">
        <w:rPr>
          <w:b/>
          <w:caps/>
          <w:lang w:val="en-CA"/>
        </w:rPr>
        <w:t>institutional strengthening project proposals</w:t>
      </w:r>
      <w:r w:rsidRPr="00196290">
        <w:rPr>
          <w:rFonts w:eastAsia="Times New Roman"/>
          <w:b/>
          <w:caps/>
          <w:vertAlign w:val="superscript"/>
        </w:rPr>
        <w:footnoteReference w:id="15"/>
      </w:r>
    </w:p>
    <w:p w14:paraId="580BFDAE" w14:textId="77777777" w:rsidR="002731CA" w:rsidRPr="00FB3F5A" w:rsidRDefault="002731CA" w:rsidP="002731CA">
      <w:pPr>
        <w:keepNext/>
        <w:spacing w:after="120"/>
        <w:rPr>
          <w:rFonts w:eastAsia="Times New Roman"/>
          <w:b/>
          <w:bCs/>
        </w:rPr>
      </w:pPr>
      <w:r>
        <w:rPr>
          <w:b/>
        </w:rPr>
        <w:t>Ecuador: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9A7375" w14:paraId="3A1B2367" w14:textId="77777777">
        <w:trPr>
          <w:trHeight w:val="278"/>
          <w:tblHeader/>
        </w:trPr>
        <w:tc>
          <w:tcPr>
            <w:tcW w:w="4104" w:type="pct"/>
            <w:gridSpan w:val="2"/>
            <w:tcBorders>
              <w:bottom w:val="single" w:sz="4" w:space="0" w:color="auto"/>
            </w:tcBorders>
          </w:tcPr>
          <w:p w14:paraId="5F0FE855" w14:textId="77777777" w:rsidR="002731CA" w:rsidRPr="009A7375" w:rsidRDefault="002731CA">
            <w:pPr>
              <w:rPr>
                <w:b/>
                <w:sz w:val="20"/>
                <w:lang w:val="en-CA"/>
              </w:rPr>
            </w:pPr>
            <w:r w:rsidRPr="009A7375">
              <w:rPr>
                <w:b/>
                <w:sz w:val="20"/>
                <w:lang w:val="en-CA"/>
              </w:rPr>
              <w:t>Summary of the project and country profile</w:t>
            </w:r>
          </w:p>
        </w:tc>
        <w:tc>
          <w:tcPr>
            <w:tcW w:w="896" w:type="pct"/>
          </w:tcPr>
          <w:p w14:paraId="0050E2D8" w14:textId="77777777" w:rsidR="002731CA" w:rsidRPr="009A7375" w:rsidRDefault="002731CA">
            <w:pPr>
              <w:jc w:val="right"/>
              <w:rPr>
                <w:b/>
                <w:sz w:val="20"/>
                <w:lang w:val="en-CA"/>
              </w:rPr>
            </w:pPr>
          </w:p>
        </w:tc>
      </w:tr>
      <w:tr w:rsidR="002731CA" w:rsidRPr="00FB3F5A" w14:paraId="4DAC5761" w14:textId="77777777">
        <w:trPr>
          <w:trHeight w:val="233"/>
        </w:trPr>
        <w:tc>
          <w:tcPr>
            <w:tcW w:w="4104" w:type="pct"/>
            <w:gridSpan w:val="2"/>
            <w:tcBorders>
              <w:bottom w:val="single" w:sz="4" w:space="0" w:color="auto"/>
            </w:tcBorders>
          </w:tcPr>
          <w:p w14:paraId="3E2A0355" w14:textId="77777777" w:rsidR="002731CA" w:rsidRPr="00FB3F5A" w:rsidRDefault="002731CA">
            <w:pPr>
              <w:rPr>
                <w:sz w:val="20"/>
              </w:rPr>
            </w:pPr>
            <w:r>
              <w:rPr>
                <w:sz w:val="20"/>
              </w:rPr>
              <w:t>Implementing agency:</w:t>
            </w:r>
          </w:p>
        </w:tc>
        <w:tc>
          <w:tcPr>
            <w:tcW w:w="896" w:type="pct"/>
            <w:tcBorders>
              <w:bottom w:val="single" w:sz="4" w:space="0" w:color="auto"/>
            </w:tcBorders>
          </w:tcPr>
          <w:p w14:paraId="6CCE9EBB" w14:textId="77777777" w:rsidR="002731CA" w:rsidRPr="00FB3F5A" w:rsidRDefault="002731CA">
            <w:pPr>
              <w:jc w:val="center"/>
              <w:rPr>
                <w:sz w:val="20"/>
              </w:rPr>
            </w:pPr>
            <w:r>
              <w:rPr>
                <w:sz w:val="20"/>
              </w:rPr>
              <w:t>UNIDO</w:t>
            </w:r>
          </w:p>
        </w:tc>
      </w:tr>
      <w:tr w:rsidR="002731CA" w:rsidRPr="009A7375" w14:paraId="1ED9BBE7" w14:textId="77777777">
        <w:trPr>
          <w:trHeight w:val="233"/>
        </w:trPr>
        <w:tc>
          <w:tcPr>
            <w:tcW w:w="4104" w:type="pct"/>
            <w:gridSpan w:val="2"/>
            <w:tcBorders>
              <w:top w:val="single" w:sz="4" w:space="0" w:color="auto"/>
              <w:left w:val="single" w:sz="4" w:space="0" w:color="auto"/>
              <w:bottom w:val="nil"/>
              <w:right w:val="single" w:sz="4" w:space="0" w:color="auto"/>
            </w:tcBorders>
          </w:tcPr>
          <w:p w14:paraId="67A1105C" w14:textId="77777777" w:rsidR="002731CA" w:rsidRPr="009A7375" w:rsidRDefault="002731CA">
            <w:pPr>
              <w:rPr>
                <w:sz w:val="20"/>
                <w:lang w:val="en-CA"/>
              </w:rPr>
            </w:pPr>
            <w:r w:rsidRPr="009A7375">
              <w:rPr>
                <w:sz w:val="20"/>
                <w:lang w:val="en-CA"/>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8FD7762" w14:textId="77777777" w:rsidR="002731CA" w:rsidRPr="009A7375" w:rsidRDefault="002731CA">
            <w:pPr>
              <w:jc w:val="right"/>
              <w:rPr>
                <w:sz w:val="20"/>
                <w:lang w:val="en-CA"/>
              </w:rPr>
            </w:pPr>
          </w:p>
        </w:tc>
      </w:tr>
      <w:tr w:rsidR="002731CA" w:rsidRPr="00FB3F5A" w14:paraId="59273E0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20A4378" w14:textId="77777777" w:rsidR="002731CA" w:rsidRPr="00FB3F5A" w:rsidRDefault="002731CA">
            <w:pPr>
              <w:ind w:left="4704" w:right="-198"/>
              <w:jc w:val="left"/>
              <w:rPr>
                <w:sz w:val="20"/>
              </w:rPr>
            </w:pPr>
            <w:r>
              <w:rPr>
                <w:sz w:val="20"/>
              </w:rPr>
              <w:t>Phase I</w:t>
            </w:r>
          </w:p>
        </w:tc>
        <w:tc>
          <w:tcPr>
            <w:tcW w:w="896" w:type="pct"/>
            <w:tcBorders>
              <w:top w:val="nil"/>
              <w:left w:val="nil"/>
              <w:bottom w:val="nil"/>
              <w:right w:val="single" w:sz="4" w:space="0" w:color="auto"/>
            </w:tcBorders>
            <w:shd w:val="clear" w:color="auto" w:fill="FFFFFF" w:themeFill="background1"/>
            <w:vAlign w:val="bottom"/>
          </w:tcPr>
          <w:p w14:paraId="7ECB0F0F" w14:textId="77777777" w:rsidR="002731CA" w:rsidRPr="00FB3F5A" w:rsidRDefault="002731CA">
            <w:pPr>
              <w:ind w:left="-112"/>
              <w:jc w:val="right"/>
              <w:rPr>
                <w:sz w:val="20"/>
              </w:rPr>
            </w:pPr>
            <w:r>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4F0DA2B1" w14:textId="77777777" w:rsidR="002731CA" w:rsidRPr="00FB3F5A" w:rsidRDefault="002731CA">
            <w:pPr>
              <w:jc w:val="right"/>
              <w:rPr>
                <w:sz w:val="20"/>
              </w:rPr>
            </w:pPr>
            <w:r>
              <w:rPr>
                <w:sz w:val="20"/>
              </w:rPr>
              <w:t>170 673</w:t>
            </w:r>
          </w:p>
        </w:tc>
      </w:tr>
      <w:tr w:rsidR="002731CA" w:rsidRPr="00FB3F5A" w14:paraId="40EB014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183C206" w14:textId="77777777" w:rsidR="002731CA" w:rsidRPr="00FB3F5A" w:rsidRDefault="002731CA">
            <w:pPr>
              <w:ind w:left="4704" w:right="-198"/>
              <w:jc w:val="left"/>
              <w:rPr>
                <w:sz w:val="20"/>
              </w:rPr>
            </w:pPr>
            <w:r>
              <w:rPr>
                <w:sz w:val="20"/>
              </w:rPr>
              <w:t>Phase II:</w:t>
            </w:r>
          </w:p>
        </w:tc>
        <w:tc>
          <w:tcPr>
            <w:tcW w:w="896" w:type="pct"/>
            <w:tcBorders>
              <w:top w:val="nil"/>
              <w:left w:val="nil"/>
              <w:bottom w:val="nil"/>
              <w:right w:val="single" w:sz="4" w:space="0" w:color="auto"/>
            </w:tcBorders>
            <w:shd w:val="clear" w:color="auto" w:fill="FFFFFF" w:themeFill="background1"/>
            <w:vAlign w:val="bottom"/>
          </w:tcPr>
          <w:p w14:paraId="46B74974" w14:textId="77777777" w:rsidR="002731CA" w:rsidRPr="00FB3F5A" w:rsidRDefault="002731CA">
            <w:pPr>
              <w:ind w:left="-112"/>
              <w:jc w:val="right"/>
              <w:rPr>
                <w:sz w:val="20"/>
              </w:rPr>
            </w:pPr>
            <w:r>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0089C8DA" w14:textId="77777777" w:rsidR="002731CA" w:rsidRPr="00FB3F5A" w:rsidRDefault="002731CA">
            <w:pPr>
              <w:jc w:val="right"/>
              <w:rPr>
                <w:sz w:val="20"/>
              </w:rPr>
            </w:pPr>
            <w:r>
              <w:rPr>
                <w:sz w:val="20"/>
              </w:rPr>
              <w:t>109 949</w:t>
            </w:r>
          </w:p>
        </w:tc>
      </w:tr>
      <w:tr w:rsidR="002731CA" w:rsidRPr="00FB3F5A" w14:paraId="063CABD4"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129CCF79" w14:textId="77777777" w:rsidR="002731CA" w:rsidRPr="00FB3F5A" w:rsidRDefault="002731CA">
            <w:pPr>
              <w:ind w:left="4704" w:right="-198"/>
              <w:jc w:val="left"/>
              <w:rPr>
                <w:sz w:val="20"/>
              </w:rPr>
            </w:pPr>
            <w:r>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24D00942" w14:textId="77777777" w:rsidR="002731CA" w:rsidRPr="00FB3F5A" w:rsidRDefault="002731CA">
            <w:pPr>
              <w:ind w:left="-112"/>
              <w:jc w:val="right"/>
              <w:rPr>
                <w:sz w:val="20"/>
              </w:rPr>
            </w:pPr>
            <w:r>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5BFFFA92" w14:textId="77777777" w:rsidR="002731CA" w:rsidRPr="00FB3F5A" w:rsidRDefault="002731CA">
            <w:pPr>
              <w:jc w:val="right"/>
              <w:rPr>
                <w:sz w:val="20"/>
              </w:rPr>
            </w:pPr>
            <w:r>
              <w:rPr>
                <w:sz w:val="20"/>
              </w:rPr>
              <w:t>190 060</w:t>
            </w:r>
          </w:p>
        </w:tc>
      </w:tr>
      <w:tr w:rsidR="002731CA" w:rsidRPr="00FB3F5A" w14:paraId="6A8D4CC8"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60988FFF" w14:textId="77777777" w:rsidR="002731CA" w:rsidRPr="00FB3F5A" w:rsidRDefault="002731CA">
            <w:pPr>
              <w:ind w:left="4704" w:right="-198"/>
              <w:jc w:val="left"/>
              <w:rPr>
                <w:sz w:val="20"/>
              </w:rPr>
            </w:pPr>
            <w:r>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57D91B60" w14:textId="77777777" w:rsidR="002731CA" w:rsidRPr="00FB3F5A" w:rsidRDefault="002731CA">
            <w:pPr>
              <w:tabs>
                <w:tab w:val="left" w:pos="6840"/>
              </w:tabs>
              <w:ind w:left="-538"/>
              <w:jc w:val="right"/>
              <w:rPr>
                <w:sz w:val="20"/>
              </w:rPr>
            </w:pPr>
            <w:r>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3EFC27BD" w14:textId="77777777" w:rsidR="002731CA" w:rsidRPr="00FB3F5A" w:rsidRDefault="002731CA">
            <w:pPr>
              <w:jc w:val="right"/>
              <w:rPr>
                <w:sz w:val="20"/>
              </w:rPr>
            </w:pPr>
            <w:r>
              <w:rPr>
                <w:sz w:val="20"/>
              </w:rPr>
              <w:t>190 060</w:t>
            </w:r>
          </w:p>
        </w:tc>
      </w:tr>
      <w:tr w:rsidR="002731CA" w:rsidRPr="00FB3F5A" w14:paraId="7814F06E"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9C78DAA" w14:textId="77777777" w:rsidR="002731CA" w:rsidRPr="00FB3F5A" w:rsidRDefault="002731CA">
            <w:pPr>
              <w:ind w:left="4704" w:right="-198"/>
              <w:jc w:val="left"/>
              <w:rPr>
                <w:sz w:val="20"/>
              </w:rPr>
            </w:pPr>
            <w:r>
              <w:rPr>
                <w:sz w:val="20"/>
              </w:rPr>
              <w:t>Phase V:</w:t>
            </w:r>
          </w:p>
        </w:tc>
        <w:tc>
          <w:tcPr>
            <w:tcW w:w="896" w:type="pct"/>
            <w:tcBorders>
              <w:top w:val="nil"/>
              <w:left w:val="nil"/>
              <w:bottom w:val="nil"/>
              <w:right w:val="single" w:sz="4" w:space="0" w:color="auto"/>
            </w:tcBorders>
            <w:shd w:val="clear" w:color="auto" w:fill="FFFFFF" w:themeFill="background1"/>
            <w:vAlign w:val="bottom"/>
          </w:tcPr>
          <w:p w14:paraId="07929A03" w14:textId="77777777" w:rsidR="002731CA" w:rsidRPr="00FB3F5A" w:rsidRDefault="002731CA">
            <w:pPr>
              <w:tabs>
                <w:tab w:val="left" w:pos="6840"/>
              </w:tabs>
              <w:ind w:left="-108"/>
              <w:jc w:val="right"/>
              <w:rPr>
                <w:sz w:val="20"/>
              </w:rPr>
            </w:pPr>
            <w:r>
              <w:rPr>
                <w:sz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1E2B241B" w14:textId="77777777" w:rsidR="002731CA" w:rsidRPr="00FB3F5A" w:rsidRDefault="002731CA">
            <w:pPr>
              <w:jc w:val="right"/>
              <w:rPr>
                <w:sz w:val="20"/>
              </w:rPr>
            </w:pPr>
            <w:r>
              <w:rPr>
                <w:sz w:val="20"/>
              </w:rPr>
              <w:t>167 565</w:t>
            </w:r>
          </w:p>
        </w:tc>
      </w:tr>
      <w:tr w:rsidR="002731CA" w:rsidRPr="00FB3F5A" w14:paraId="70A4D8B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65896E2" w14:textId="77777777" w:rsidR="002731CA" w:rsidRPr="00FB3F5A" w:rsidRDefault="002731CA">
            <w:pPr>
              <w:ind w:left="4704" w:right="-255"/>
              <w:jc w:val="left"/>
              <w:rPr>
                <w:sz w:val="20"/>
              </w:rPr>
            </w:pPr>
            <w:r>
              <w:rPr>
                <w:sz w:val="20"/>
              </w:rPr>
              <w:t>Phase VI:</w:t>
            </w:r>
          </w:p>
        </w:tc>
        <w:tc>
          <w:tcPr>
            <w:tcW w:w="896" w:type="pct"/>
            <w:tcBorders>
              <w:top w:val="nil"/>
              <w:left w:val="nil"/>
              <w:bottom w:val="nil"/>
              <w:right w:val="single" w:sz="4" w:space="0" w:color="auto"/>
            </w:tcBorders>
            <w:shd w:val="clear" w:color="auto" w:fill="FFFFFF" w:themeFill="background1"/>
            <w:vAlign w:val="bottom"/>
          </w:tcPr>
          <w:p w14:paraId="1FA13DBC" w14:textId="77777777" w:rsidR="002731CA" w:rsidRPr="00FB3F5A" w:rsidRDefault="002731CA">
            <w:pPr>
              <w:tabs>
                <w:tab w:val="left" w:pos="6840"/>
              </w:tabs>
              <w:ind w:left="-108"/>
              <w:jc w:val="right"/>
              <w:rPr>
                <w:sz w:val="20"/>
              </w:rPr>
            </w:pPr>
            <w:r>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07CA22C7" w14:textId="77777777" w:rsidR="002731CA" w:rsidRPr="00FB3F5A" w:rsidRDefault="002731CA">
            <w:pPr>
              <w:jc w:val="right"/>
              <w:rPr>
                <w:sz w:val="20"/>
              </w:rPr>
            </w:pPr>
            <w:r>
              <w:rPr>
                <w:sz w:val="20"/>
              </w:rPr>
              <w:t>202 531</w:t>
            </w:r>
          </w:p>
        </w:tc>
      </w:tr>
      <w:tr w:rsidR="002731CA" w:rsidRPr="00FB3F5A" w14:paraId="510B0CB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F1B2664" w14:textId="77777777" w:rsidR="002731CA" w:rsidRPr="00FB3F5A" w:rsidRDefault="002731CA">
            <w:pPr>
              <w:ind w:left="4704" w:right="-255"/>
              <w:jc w:val="left"/>
              <w:rPr>
                <w:sz w:val="20"/>
              </w:rPr>
            </w:pPr>
            <w:r>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4F9CCDD4" w14:textId="77777777" w:rsidR="002731CA" w:rsidRPr="00FB3F5A" w:rsidRDefault="002731CA">
            <w:pPr>
              <w:tabs>
                <w:tab w:val="left" w:pos="6840"/>
              </w:tabs>
              <w:ind w:left="-108"/>
              <w:jc w:val="right"/>
              <w:rPr>
                <w:sz w:val="20"/>
              </w:rPr>
            </w:pPr>
            <w:r>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4D910F76" w14:textId="77777777" w:rsidR="002731CA" w:rsidRPr="00FB3F5A" w:rsidRDefault="002731CA">
            <w:pPr>
              <w:jc w:val="right"/>
              <w:rPr>
                <w:sz w:val="20"/>
              </w:rPr>
            </w:pPr>
            <w:r>
              <w:rPr>
                <w:sz w:val="20"/>
              </w:rPr>
              <w:t>241,104*</w:t>
            </w:r>
          </w:p>
        </w:tc>
      </w:tr>
      <w:tr w:rsidR="002731CA" w:rsidRPr="00FB3F5A" w14:paraId="5F50993A"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FF3A312" w14:textId="77777777" w:rsidR="002731CA" w:rsidRPr="00FB3F5A" w:rsidRDefault="002731CA">
            <w:pPr>
              <w:ind w:left="4704" w:right="-255"/>
              <w:jc w:val="left"/>
              <w:rPr>
                <w:sz w:val="20"/>
              </w:rPr>
            </w:pPr>
            <w:r>
              <w:rPr>
                <w:sz w:val="20"/>
              </w:rPr>
              <w:t>Phase VIII:</w:t>
            </w:r>
          </w:p>
        </w:tc>
        <w:tc>
          <w:tcPr>
            <w:tcW w:w="896" w:type="pct"/>
            <w:tcBorders>
              <w:top w:val="nil"/>
              <w:left w:val="nil"/>
              <w:bottom w:val="nil"/>
              <w:right w:val="single" w:sz="4" w:space="0" w:color="auto"/>
            </w:tcBorders>
            <w:shd w:val="clear" w:color="auto" w:fill="FFFFFF" w:themeFill="background1"/>
            <w:vAlign w:val="bottom"/>
          </w:tcPr>
          <w:p w14:paraId="30C3B42B" w14:textId="77777777" w:rsidR="002731CA" w:rsidRPr="00FB3F5A" w:rsidRDefault="002731CA">
            <w:pPr>
              <w:tabs>
                <w:tab w:val="left" w:pos="6840"/>
              </w:tabs>
              <w:ind w:left="-108"/>
              <w:jc w:val="right"/>
              <w:rPr>
                <w:sz w:val="20"/>
              </w:rPr>
            </w:pPr>
            <w:r>
              <w:rPr>
                <w:sz w:val="20"/>
              </w:rPr>
              <w:t>Jun-23</w:t>
            </w:r>
          </w:p>
        </w:tc>
        <w:tc>
          <w:tcPr>
            <w:tcW w:w="896" w:type="pct"/>
            <w:tcBorders>
              <w:top w:val="nil"/>
              <w:left w:val="single" w:sz="4" w:space="0" w:color="auto"/>
              <w:bottom w:val="nil"/>
              <w:right w:val="single" w:sz="4" w:space="0" w:color="auto"/>
            </w:tcBorders>
            <w:shd w:val="clear" w:color="auto" w:fill="FFFFFF" w:themeFill="background1"/>
          </w:tcPr>
          <w:p w14:paraId="5EE3AC29" w14:textId="77777777" w:rsidR="002731CA" w:rsidRPr="00FB3F5A" w:rsidRDefault="002731CA">
            <w:pPr>
              <w:jc w:val="right"/>
              <w:rPr>
                <w:sz w:val="20"/>
              </w:rPr>
            </w:pPr>
            <w:r>
              <w:rPr>
                <w:sz w:val="20"/>
              </w:rPr>
              <w:t>501 244</w:t>
            </w:r>
          </w:p>
        </w:tc>
      </w:tr>
      <w:tr w:rsidR="002731CA" w:rsidRPr="00FB3F5A" w14:paraId="49EA03CC" w14:textId="77777777">
        <w:trPr>
          <w:trHeight w:val="233"/>
        </w:trPr>
        <w:tc>
          <w:tcPr>
            <w:tcW w:w="4104" w:type="pct"/>
            <w:gridSpan w:val="2"/>
            <w:tcBorders>
              <w:top w:val="nil"/>
              <w:left w:val="single" w:sz="4" w:space="0" w:color="auto"/>
              <w:bottom w:val="nil"/>
              <w:right w:val="single" w:sz="4" w:space="0" w:color="auto"/>
            </w:tcBorders>
          </w:tcPr>
          <w:p w14:paraId="32133B56" w14:textId="77777777" w:rsidR="002731CA" w:rsidRPr="00FB3F5A" w:rsidRDefault="002731CA">
            <w:pPr>
              <w:widowControl w:val="0"/>
              <w:tabs>
                <w:tab w:val="left" w:pos="6976"/>
              </w:tabs>
              <w:ind w:left="6548"/>
              <w:rPr>
                <w:sz w:val="20"/>
              </w:rPr>
            </w:pPr>
            <w:r>
              <w:rPr>
                <w:sz w:val="20"/>
              </w:rPr>
              <w:tab/>
              <w:t>Total:</w:t>
            </w:r>
          </w:p>
        </w:tc>
        <w:tc>
          <w:tcPr>
            <w:tcW w:w="896" w:type="pct"/>
            <w:tcBorders>
              <w:top w:val="nil"/>
              <w:left w:val="single" w:sz="4" w:space="0" w:color="auto"/>
              <w:bottom w:val="single" w:sz="4" w:space="0" w:color="auto"/>
              <w:right w:val="single" w:sz="4" w:space="0" w:color="auto"/>
            </w:tcBorders>
          </w:tcPr>
          <w:p w14:paraId="26D80FFC" w14:textId="77777777" w:rsidR="002731CA" w:rsidRPr="00FB3F5A" w:rsidRDefault="002731CA">
            <w:pPr>
              <w:jc w:val="right"/>
              <w:rPr>
                <w:sz w:val="20"/>
              </w:rPr>
            </w:pPr>
            <w:r>
              <w:rPr>
                <w:sz w:val="20"/>
              </w:rPr>
              <w:t>1 773 186</w:t>
            </w:r>
          </w:p>
        </w:tc>
      </w:tr>
      <w:tr w:rsidR="002731CA" w:rsidRPr="00FB3F5A" w14:paraId="20114379" w14:textId="77777777">
        <w:trPr>
          <w:trHeight w:val="233"/>
        </w:trPr>
        <w:tc>
          <w:tcPr>
            <w:tcW w:w="4104" w:type="pct"/>
            <w:gridSpan w:val="2"/>
            <w:shd w:val="clear" w:color="auto" w:fill="FFFFFF" w:themeFill="background1"/>
          </w:tcPr>
          <w:p w14:paraId="31A08D5D" w14:textId="77777777" w:rsidR="002731CA" w:rsidRPr="009A7375" w:rsidRDefault="002731CA">
            <w:pPr>
              <w:jc w:val="left"/>
              <w:rPr>
                <w:sz w:val="20"/>
                <w:lang w:val="en-CA"/>
              </w:rPr>
            </w:pPr>
            <w:r w:rsidRPr="009A7375">
              <w:rPr>
                <w:sz w:val="20"/>
                <w:lang w:val="en-CA"/>
              </w:rPr>
              <w:t>Amount requested for renewal (phase IX) (US $):</w:t>
            </w:r>
          </w:p>
        </w:tc>
        <w:tc>
          <w:tcPr>
            <w:tcW w:w="896" w:type="pct"/>
          </w:tcPr>
          <w:p w14:paraId="775C03F8" w14:textId="77777777" w:rsidR="002731CA" w:rsidRPr="00FB3F5A" w:rsidRDefault="002731CA">
            <w:pPr>
              <w:jc w:val="right"/>
              <w:rPr>
                <w:sz w:val="20"/>
              </w:rPr>
            </w:pPr>
            <w:r>
              <w:rPr>
                <w:sz w:val="20"/>
              </w:rPr>
              <w:t>468 452</w:t>
            </w:r>
          </w:p>
        </w:tc>
      </w:tr>
      <w:tr w:rsidR="002731CA" w:rsidRPr="00FB3F5A" w14:paraId="32CFF7F7" w14:textId="77777777">
        <w:trPr>
          <w:trHeight w:val="233"/>
        </w:trPr>
        <w:tc>
          <w:tcPr>
            <w:tcW w:w="4104" w:type="pct"/>
            <w:gridSpan w:val="2"/>
          </w:tcPr>
          <w:p w14:paraId="51562E88" w14:textId="77777777" w:rsidR="002731CA" w:rsidRPr="009A7375" w:rsidRDefault="002731CA">
            <w:pPr>
              <w:jc w:val="left"/>
              <w:rPr>
                <w:sz w:val="20"/>
                <w:lang w:val="en-CA"/>
              </w:rPr>
            </w:pPr>
            <w:r w:rsidRPr="009A7375">
              <w:rPr>
                <w:sz w:val="20"/>
                <w:lang w:val="en-CA"/>
              </w:rPr>
              <w:t xml:space="preserve">Amount recommended for approval for phase IX (US $): </w:t>
            </w:r>
          </w:p>
        </w:tc>
        <w:tc>
          <w:tcPr>
            <w:tcW w:w="896" w:type="pct"/>
          </w:tcPr>
          <w:p w14:paraId="7243EC5F" w14:textId="77777777" w:rsidR="002731CA" w:rsidRPr="00FB3F5A" w:rsidRDefault="002731CA">
            <w:pPr>
              <w:jc w:val="right"/>
              <w:rPr>
                <w:sz w:val="20"/>
              </w:rPr>
            </w:pPr>
            <w:r>
              <w:rPr>
                <w:sz w:val="20"/>
              </w:rPr>
              <w:t>468 452</w:t>
            </w:r>
          </w:p>
        </w:tc>
      </w:tr>
      <w:tr w:rsidR="002731CA" w:rsidRPr="00FB3F5A" w14:paraId="2EAC570A" w14:textId="77777777">
        <w:trPr>
          <w:trHeight w:val="233"/>
        </w:trPr>
        <w:tc>
          <w:tcPr>
            <w:tcW w:w="4104" w:type="pct"/>
            <w:gridSpan w:val="2"/>
          </w:tcPr>
          <w:p w14:paraId="6F689785" w14:textId="77777777" w:rsidR="002731CA" w:rsidRPr="00FB3F5A" w:rsidRDefault="002731CA">
            <w:pPr>
              <w:jc w:val="left"/>
              <w:rPr>
                <w:sz w:val="20"/>
              </w:rPr>
            </w:pPr>
            <w:r>
              <w:rPr>
                <w:sz w:val="20"/>
              </w:rPr>
              <w:t>Agency support costs (US $):</w:t>
            </w:r>
          </w:p>
        </w:tc>
        <w:tc>
          <w:tcPr>
            <w:tcW w:w="896" w:type="pct"/>
          </w:tcPr>
          <w:p w14:paraId="1A89AC86" w14:textId="77777777" w:rsidR="002731CA" w:rsidRPr="00FB3F5A" w:rsidRDefault="002731CA">
            <w:pPr>
              <w:jc w:val="right"/>
              <w:rPr>
                <w:sz w:val="20"/>
              </w:rPr>
            </w:pPr>
            <w:r>
              <w:rPr>
                <w:sz w:val="20"/>
              </w:rPr>
              <w:t>32 792</w:t>
            </w:r>
          </w:p>
        </w:tc>
      </w:tr>
      <w:tr w:rsidR="002731CA" w:rsidRPr="00FB3F5A" w14:paraId="20E0C37B" w14:textId="77777777">
        <w:trPr>
          <w:trHeight w:val="233"/>
        </w:trPr>
        <w:tc>
          <w:tcPr>
            <w:tcW w:w="4104" w:type="pct"/>
            <w:gridSpan w:val="2"/>
          </w:tcPr>
          <w:p w14:paraId="2493E39D" w14:textId="77777777" w:rsidR="002731CA" w:rsidRPr="009A7375" w:rsidRDefault="002731CA">
            <w:pPr>
              <w:jc w:val="left"/>
              <w:rPr>
                <w:sz w:val="20"/>
                <w:lang w:val="en-CA"/>
              </w:rPr>
            </w:pPr>
            <w:r w:rsidRPr="009A7375">
              <w:rPr>
                <w:sz w:val="20"/>
                <w:lang w:val="en-CA"/>
              </w:rPr>
              <w:t>Total cost of institutional strengthening phase IX to the Multilateral Fund (US $):</w:t>
            </w:r>
          </w:p>
        </w:tc>
        <w:tc>
          <w:tcPr>
            <w:tcW w:w="896" w:type="pct"/>
          </w:tcPr>
          <w:p w14:paraId="588FD4BA" w14:textId="77777777" w:rsidR="002731CA" w:rsidRPr="00FB3F5A" w:rsidRDefault="002731CA">
            <w:pPr>
              <w:jc w:val="right"/>
              <w:rPr>
                <w:sz w:val="20"/>
              </w:rPr>
            </w:pPr>
            <w:r>
              <w:rPr>
                <w:sz w:val="20"/>
              </w:rPr>
              <w:t>501 244</w:t>
            </w:r>
          </w:p>
        </w:tc>
      </w:tr>
      <w:tr w:rsidR="002731CA" w:rsidRPr="00FB3F5A" w14:paraId="233B5714" w14:textId="77777777">
        <w:trPr>
          <w:trHeight w:val="233"/>
        </w:trPr>
        <w:tc>
          <w:tcPr>
            <w:tcW w:w="4104" w:type="pct"/>
            <w:gridSpan w:val="2"/>
          </w:tcPr>
          <w:p w14:paraId="69B80C57" w14:textId="77777777" w:rsidR="002731CA" w:rsidRPr="009A7375" w:rsidRDefault="002731CA">
            <w:pPr>
              <w:jc w:val="left"/>
              <w:rPr>
                <w:sz w:val="20"/>
                <w:lang w:val="en-CA"/>
              </w:rPr>
            </w:pPr>
            <w:r w:rsidRPr="009A7375">
              <w:rPr>
                <w:sz w:val="20"/>
                <w:lang w:val="en-CA"/>
              </w:rPr>
              <w:t>Date of approval of country programme:</w:t>
            </w:r>
          </w:p>
        </w:tc>
        <w:tc>
          <w:tcPr>
            <w:tcW w:w="896" w:type="pct"/>
            <w:shd w:val="clear" w:color="auto" w:fill="FFFFFF" w:themeFill="background1"/>
          </w:tcPr>
          <w:p w14:paraId="54BE4A75" w14:textId="77777777" w:rsidR="002731CA" w:rsidRPr="00FB3F5A" w:rsidRDefault="002731CA">
            <w:pPr>
              <w:jc w:val="right"/>
              <w:rPr>
                <w:sz w:val="20"/>
              </w:rPr>
            </w:pPr>
            <w:r>
              <w:rPr>
                <w:sz w:val="20"/>
              </w:rPr>
              <w:t>1992</w:t>
            </w:r>
          </w:p>
        </w:tc>
      </w:tr>
      <w:tr w:rsidR="002731CA" w:rsidRPr="00FB3F5A" w14:paraId="00C8A404" w14:textId="77777777">
        <w:trPr>
          <w:trHeight w:val="233"/>
        </w:trPr>
        <w:tc>
          <w:tcPr>
            <w:tcW w:w="4104" w:type="pct"/>
            <w:gridSpan w:val="2"/>
            <w:tcBorders>
              <w:bottom w:val="single" w:sz="4" w:space="0" w:color="auto"/>
            </w:tcBorders>
          </w:tcPr>
          <w:p w14:paraId="3688554F" w14:textId="77777777" w:rsidR="002731CA" w:rsidRPr="009A7375" w:rsidRDefault="002731CA">
            <w:pPr>
              <w:jc w:val="left"/>
              <w:rPr>
                <w:sz w:val="20"/>
                <w:lang w:val="en-CA"/>
              </w:rPr>
            </w:pPr>
            <w:r w:rsidRPr="009A7375">
              <w:rPr>
                <w:sz w:val="20"/>
                <w:lang w:val="en-CA"/>
              </w:rPr>
              <w:t>Date of approval of HCFC phase-out management plan:</w:t>
            </w:r>
          </w:p>
        </w:tc>
        <w:tc>
          <w:tcPr>
            <w:tcW w:w="896" w:type="pct"/>
            <w:tcBorders>
              <w:bottom w:val="single" w:sz="4" w:space="0" w:color="auto"/>
            </w:tcBorders>
            <w:shd w:val="clear" w:color="auto" w:fill="FFFFFF" w:themeFill="background1"/>
          </w:tcPr>
          <w:p w14:paraId="273D96A3" w14:textId="77777777" w:rsidR="002731CA" w:rsidRPr="00FB3F5A" w:rsidRDefault="002731CA">
            <w:pPr>
              <w:jc w:val="right"/>
              <w:rPr>
                <w:sz w:val="20"/>
              </w:rPr>
            </w:pPr>
            <w:r>
              <w:rPr>
                <w:sz w:val="20"/>
              </w:rPr>
              <w:t>2011</w:t>
            </w:r>
          </w:p>
        </w:tc>
      </w:tr>
      <w:tr w:rsidR="002731CA" w:rsidRPr="00FB3F5A" w14:paraId="181FE6F5" w14:textId="77777777">
        <w:trPr>
          <w:trHeight w:val="233"/>
        </w:trPr>
        <w:tc>
          <w:tcPr>
            <w:tcW w:w="4104" w:type="pct"/>
            <w:gridSpan w:val="2"/>
            <w:tcBorders>
              <w:bottom w:val="single" w:sz="4" w:space="0" w:color="auto"/>
            </w:tcBorders>
          </w:tcPr>
          <w:p w14:paraId="2C48D4CB" w14:textId="77777777" w:rsidR="002731CA" w:rsidRPr="009A7375" w:rsidRDefault="002731CA">
            <w:pPr>
              <w:jc w:val="left"/>
              <w:rPr>
                <w:sz w:val="20"/>
                <w:lang w:val="en-CA"/>
              </w:rPr>
            </w:pPr>
            <w:r w:rsidRPr="009A7375">
              <w:rPr>
                <w:sz w:val="20"/>
                <w:lang w:val="en-CA"/>
              </w:rPr>
              <w:t>Date of approval of Kigali HFC implementation plan:</w:t>
            </w:r>
          </w:p>
        </w:tc>
        <w:tc>
          <w:tcPr>
            <w:tcW w:w="896" w:type="pct"/>
            <w:tcBorders>
              <w:bottom w:val="single" w:sz="4" w:space="0" w:color="auto"/>
            </w:tcBorders>
            <w:shd w:val="clear" w:color="auto" w:fill="FFFFFF" w:themeFill="background1"/>
          </w:tcPr>
          <w:p w14:paraId="01183117" w14:textId="77777777" w:rsidR="002731CA" w:rsidRPr="00FB3F5A" w:rsidRDefault="002731CA">
            <w:pPr>
              <w:jc w:val="right"/>
              <w:rPr>
                <w:sz w:val="20"/>
              </w:rPr>
            </w:pPr>
            <w:r>
              <w:rPr>
                <w:sz w:val="20"/>
              </w:rPr>
              <w:t>2023</w:t>
            </w:r>
          </w:p>
        </w:tc>
      </w:tr>
      <w:tr w:rsidR="002731CA" w:rsidRPr="009A7375" w14:paraId="1D0BF5C6" w14:textId="77777777">
        <w:trPr>
          <w:trHeight w:val="233"/>
        </w:trPr>
        <w:tc>
          <w:tcPr>
            <w:tcW w:w="4104" w:type="pct"/>
            <w:gridSpan w:val="2"/>
            <w:tcBorders>
              <w:top w:val="single" w:sz="4" w:space="0" w:color="auto"/>
              <w:left w:val="single" w:sz="4" w:space="0" w:color="auto"/>
              <w:bottom w:val="nil"/>
              <w:right w:val="single" w:sz="4" w:space="0" w:color="auto"/>
            </w:tcBorders>
          </w:tcPr>
          <w:p w14:paraId="1AEC0B8D" w14:textId="77777777" w:rsidR="002731CA" w:rsidRPr="009A7375" w:rsidRDefault="002731CA">
            <w:pPr>
              <w:spacing w:before="20"/>
              <w:jc w:val="left"/>
              <w:rPr>
                <w:sz w:val="20"/>
                <w:lang w:val="en-CA"/>
              </w:rPr>
            </w:pPr>
            <w:r w:rsidRPr="009A7375">
              <w:rPr>
                <w:sz w:val="20"/>
                <w:lang w:val="en-CA"/>
              </w:rPr>
              <w:t>Baseline consumption of controlled substances (ODP tonnes/CO</w:t>
            </w:r>
            <w:r w:rsidRPr="009A7375">
              <w:rPr>
                <w:sz w:val="20"/>
                <w:vertAlign w:val="subscript"/>
                <w:lang w:val="en-CA"/>
              </w:rPr>
              <w:t>2</w:t>
            </w:r>
            <w:r w:rsidRPr="009A7375">
              <w:rPr>
                <w:sz w:val="20"/>
                <w:lang w:val="en-CA"/>
              </w:rPr>
              <w:t>-eq tonnes):</w:t>
            </w:r>
          </w:p>
        </w:tc>
        <w:tc>
          <w:tcPr>
            <w:tcW w:w="896" w:type="pct"/>
            <w:tcBorders>
              <w:top w:val="single" w:sz="4" w:space="0" w:color="auto"/>
              <w:left w:val="single" w:sz="4" w:space="0" w:color="auto"/>
              <w:bottom w:val="nil"/>
              <w:right w:val="single" w:sz="4" w:space="0" w:color="auto"/>
            </w:tcBorders>
            <w:vAlign w:val="bottom"/>
          </w:tcPr>
          <w:p w14:paraId="6C83F2F1" w14:textId="77777777" w:rsidR="002731CA" w:rsidRPr="009A7375" w:rsidRDefault="002731CA">
            <w:pPr>
              <w:jc w:val="right"/>
              <w:rPr>
                <w:sz w:val="20"/>
                <w:lang w:val="en-CA"/>
              </w:rPr>
            </w:pPr>
          </w:p>
        </w:tc>
      </w:tr>
      <w:tr w:rsidR="002731CA" w:rsidRPr="00FB3F5A" w14:paraId="144663C0" w14:textId="77777777">
        <w:trPr>
          <w:trHeight w:val="233"/>
        </w:trPr>
        <w:tc>
          <w:tcPr>
            <w:tcW w:w="4104" w:type="pct"/>
            <w:gridSpan w:val="2"/>
            <w:tcBorders>
              <w:top w:val="nil"/>
              <w:left w:val="single" w:sz="4" w:space="0" w:color="auto"/>
              <w:bottom w:val="nil"/>
              <w:right w:val="single" w:sz="4" w:space="0" w:color="auto"/>
            </w:tcBorders>
          </w:tcPr>
          <w:p w14:paraId="6EE067E5" w14:textId="77777777" w:rsidR="002731CA" w:rsidRPr="009A7375" w:rsidRDefault="002731CA">
            <w:pPr>
              <w:ind w:left="360" w:hanging="360"/>
              <w:jc w:val="left"/>
              <w:rPr>
                <w:sz w:val="20"/>
                <w:lang w:val="en-CA"/>
              </w:rPr>
            </w:pPr>
            <w:r w:rsidRPr="009A7375">
              <w:rPr>
                <w:sz w:val="20"/>
                <w:lang w:val="en-CA"/>
              </w:rPr>
              <w:t>(a)</w:t>
            </w:r>
            <w:r w:rsidRPr="009A7375">
              <w:rPr>
                <w:sz w:val="20"/>
                <w:lang w:val="en-CA"/>
              </w:rPr>
              <w:tab/>
              <w:t>Annex B, Group III (methyl chloroform) (average 1998-2000)</w:t>
            </w:r>
          </w:p>
        </w:tc>
        <w:tc>
          <w:tcPr>
            <w:tcW w:w="896" w:type="pct"/>
            <w:tcBorders>
              <w:top w:val="nil"/>
              <w:left w:val="single" w:sz="4" w:space="0" w:color="auto"/>
              <w:bottom w:val="nil"/>
              <w:right w:val="single" w:sz="4" w:space="0" w:color="auto"/>
            </w:tcBorders>
            <w:vAlign w:val="bottom"/>
          </w:tcPr>
          <w:p w14:paraId="31FEBA86" w14:textId="77777777" w:rsidR="002731CA" w:rsidRPr="00FB3F5A" w:rsidRDefault="002731CA">
            <w:pPr>
              <w:jc w:val="right"/>
              <w:rPr>
                <w:sz w:val="20"/>
              </w:rPr>
            </w:pPr>
            <w:r>
              <w:rPr>
                <w:sz w:val="20"/>
              </w:rPr>
              <w:t>2,0</w:t>
            </w:r>
          </w:p>
        </w:tc>
      </w:tr>
      <w:tr w:rsidR="002731CA" w:rsidRPr="00FB3F5A" w14:paraId="071C586A" w14:textId="77777777">
        <w:trPr>
          <w:trHeight w:val="233"/>
        </w:trPr>
        <w:tc>
          <w:tcPr>
            <w:tcW w:w="4104" w:type="pct"/>
            <w:gridSpan w:val="2"/>
            <w:tcBorders>
              <w:top w:val="nil"/>
              <w:left w:val="single" w:sz="4" w:space="0" w:color="auto"/>
              <w:bottom w:val="nil"/>
              <w:right w:val="single" w:sz="4" w:space="0" w:color="auto"/>
            </w:tcBorders>
          </w:tcPr>
          <w:p w14:paraId="6B6D71A6" w14:textId="77777777" w:rsidR="002731CA" w:rsidRPr="009A7375" w:rsidRDefault="002731CA">
            <w:pPr>
              <w:spacing w:after="20"/>
              <w:ind w:left="360" w:hanging="360"/>
              <w:jc w:val="left"/>
              <w:rPr>
                <w:sz w:val="20"/>
                <w:lang w:val="en-CA"/>
              </w:rPr>
            </w:pPr>
            <w:r w:rsidRPr="009A7375">
              <w:rPr>
                <w:sz w:val="20"/>
                <w:lang w:val="en-CA"/>
              </w:rPr>
              <w:t>(b)</w:t>
            </w:r>
            <w:r w:rsidRPr="009A7375">
              <w:rPr>
                <w:sz w:val="20"/>
                <w:lang w:val="en-CA"/>
              </w:rPr>
              <w:tab/>
              <w:t>Annex C, Group I (HCFCs) (average 2009-2010)</w:t>
            </w:r>
          </w:p>
        </w:tc>
        <w:tc>
          <w:tcPr>
            <w:tcW w:w="896" w:type="pct"/>
            <w:tcBorders>
              <w:top w:val="nil"/>
              <w:left w:val="single" w:sz="4" w:space="0" w:color="auto"/>
              <w:bottom w:val="nil"/>
              <w:right w:val="single" w:sz="4" w:space="0" w:color="auto"/>
            </w:tcBorders>
            <w:vAlign w:val="bottom"/>
          </w:tcPr>
          <w:p w14:paraId="60ADD049" w14:textId="77777777" w:rsidR="002731CA" w:rsidRPr="00FB3F5A" w:rsidRDefault="002731CA">
            <w:pPr>
              <w:jc w:val="right"/>
              <w:rPr>
                <w:sz w:val="20"/>
              </w:rPr>
            </w:pPr>
            <w:r>
              <w:rPr>
                <w:sz w:val="20"/>
              </w:rPr>
              <w:t>23,5</w:t>
            </w:r>
          </w:p>
        </w:tc>
      </w:tr>
      <w:tr w:rsidR="002731CA" w:rsidRPr="00FB3F5A" w14:paraId="1466BA21" w14:textId="77777777">
        <w:trPr>
          <w:trHeight w:val="233"/>
        </w:trPr>
        <w:tc>
          <w:tcPr>
            <w:tcW w:w="4104" w:type="pct"/>
            <w:gridSpan w:val="2"/>
            <w:tcBorders>
              <w:top w:val="nil"/>
              <w:bottom w:val="nil"/>
            </w:tcBorders>
          </w:tcPr>
          <w:p w14:paraId="65789074" w14:textId="77777777" w:rsidR="002731CA" w:rsidRPr="00FB3F5A" w:rsidRDefault="002731CA">
            <w:pPr>
              <w:spacing w:after="20"/>
              <w:ind w:left="360" w:hanging="360"/>
              <w:jc w:val="left"/>
              <w:rPr>
                <w:sz w:val="20"/>
              </w:rPr>
            </w:pPr>
            <w:r>
              <w:rPr>
                <w:sz w:val="20"/>
              </w:rPr>
              <w:t>(c)</w:t>
            </w:r>
            <w:r>
              <w:rPr>
                <w:sz w:val="20"/>
              </w:rPr>
              <w:tab/>
              <w:t>Annex E (methyl bromide) (average 1995-1998)</w:t>
            </w:r>
          </w:p>
        </w:tc>
        <w:tc>
          <w:tcPr>
            <w:tcW w:w="896" w:type="pct"/>
            <w:tcBorders>
              <w:top w:val="nil"/>
              <w:bottom w:val="nil"/>
            </w:tcBorders>
            <w:vAlign w:val="bottom"/>
          </w:tcPr>
          <w:p w14:paraId="5D4AA9F3" w14:textId="77777777" w:rsidR="002731CA" w:rsidRPr="00FB3F5A" w:rsidRDefault="002731CA">
            <w:pPr>
              <w:jc w:val="right"/>
              <w:rPr>
                <w:sz w:val="20"/>
              </w:rPr>
            </w:pPr>
            <w:r>
              <w:rPr>
                <w:sz w:val="20"/>
              </w:rPr>
              <w:t>66,2</w:t>
            </w:r>
          </w:p>
        </w:tc>
      </w:tr>
      <w:tr w:rsidR="002731CA" w:rsidRPr="00FB3F5A" w14:paraId="28B31737" w14:textId="77777777">
        <w:trPr>
          <w:trHeight w:val="233"/>
        </w:trPr>
        <w:tc>
          <w:tcPr>
            <w:tcW w:w="4104" w:type="pct"/>
            <w:gridSpan w:val="2"/>
            <w:tcBorders>
              <w:top w:val="nil"/>
              <w:bottom w:val="single" w:sz="4" w:space="0" w:color="auto"/>
            </w:tcBorders>
          </w:tcPr>
          <w:p w14:paraId="43FF3837" w14:textId="77777777" w:rsidR="002731CA" w:rsidRPr="009A7375" w:rsidRDefault="002731CA">
            <w:pPr>
              <w:spacing w:after="20"/>
              <w:ind w:left="360" w:hanging="360"/>
              <w:jc w:val="left"/>
              <w:rPr>
                <w:sz w:val="20"/>
                <w:lang w:val="en-CA"/>
              </w:rPr>
            </w:pPr>
            <w:r w:rsidRPr="009A7375">
              <w:rPr>
                <w:sz w:val="20"/>
                <w:lang w:val="en-CA"/>
              </w:rPr>
              <w:t>(d)</w:t>
            </w:r>
            <w:r w:rsidRPr="009A7375">
              <w:rPr>
                <w:sz w:val="20"/>
                <w:lang w:val="en-CA"/>
              </w:rPr>
              <w:tab/>
              <w:t>Annex F (HFCs) (average 2020-2022 plus 65% of HCFC baseline)</w:t>
            </w:r>
          </w:p>
        </w:tc>
        <w:tc>
          <w:tcPr>
            <w:tcW w:w="896" w:type="pct"/>
            <w:tcBorders>
              <w:top w:val="nil"/>
              <w:bottom w:val="single" w:sz="4" w:space="0" w:color="auto"/>
            </w:tcBorders>
            <w:vAlign w:val="bottom"/>
          </w:tcPr>
          <w:p w14:paraId="311C609C" w14:textId="77777777" w:rsidR="002731CA" w:rsidRPr="00FB3F5A" w:rsidRDefault="002731CA">
            <w:pPr>
              <w:jc w:val="right"/>
              <w:rPr>
                <w:sz w:val="20"/>
              </w:rPr>
            </w:pPr>
            <w:r>
              <w:rPr>
                <w:sz w:val="20"/>
              </w:rPr>
              <w:t>3 179 294</w:t>
            </w:r>
          </w:p>
        </w:tc>
      </w:tr>
      <w:tr w:rsidR="002731CA" w:rsidRPr="009A7375" w14:paraId="7B3E4F4F" w14:textId="77777777">
        <w:trPr>
          <w:trHeight w:val="233"/>
        </w:trPr>
        <w:tc>
          <w:tcPr>
            <w:tcW w:w="4104" w:type="pct"/>
            <w:gridSpan w:val="2"/>
            <w:tcBorders>
              <w:top w:val="single" w:sz="4" w:space="0" w:color="auto"/>
              <w:left w:val="single" w:sz="4" w:space="0" w:color="auto"/>
              <w:bottom w:val="nil"/>
              <w:right w:val="single" w:sz="4" w:space="0" w:color="auto"/>
            </w:tcBorders>
          </w:tcPr>
          <w:p w14:paraId="798E6AF3" w14:textId="77777777" w:rsidR="002731CA" w:rsidRPr="009A7375" w:rsidRDefault="002731CA">
            <w:pPr>
              <w:spacing w:before="20"/>
              <w:jc w:val="left"/>
              <w:rPr>
                <w:sz w:val="20"/>
                <w:lang w:val="en-CA"/>
              </w:rPr>
            </w:pPr>
            <w:r w:rsidRPr="009A7375">
              <w:rPr>
                <w:sz w:val="20"/>
                <w:lang w:val="en-CA"/>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7A9E18A" w14:textId="77777777" w:rsidR="002731CA" w:rsidRPr="009A7375" w:rsidRDefault="002731CA">
            <w:pPr>
              <w:spacing w:before="20"/>
              <w:jc w:val="right"/>
              <w:rPr>
                <w:sz w:val="20"/>
                <w:lang w:val="en-CA"/>
              </w:rPr>
            </w:pPr>
          </w:p>
        </w:tc>
      </w:tr>
      <w:tr w:rsidR="002731CA" w:rsidRPr="00FB3F5A" w14:paraId="30A55872" w14:textId="77777777">
        <w:trPr>
          <w:trHeight w:val="233"/>
        </w:trPr>
        <w:tc>
          <w:tcPr>
            <w:tcW w:w="4104" w:type="pct"/>
            <w:gridSpan w:val="2"/>
            <w:tcBorders>
              <w:top w:val="nil"/>
              <w:left w:val="single" w:sz="4" w:space="0" w:color="auto"/>
              <w:bottom w:val="nil"/>
              <w:right w:val="single" w:sz="4" w:space="0" w:color="auto"/>
            </w:tcBorders>
          </w:tcPr>
          <w:p w14:paraId="20758449" w14:textId="77777777" w:rsidR="002731CA" w:rsidRPr="009A7375" w:rsidRDefault="002731CA">
            <w:pPr>
              <w:ind w:left="360" w:hanging="360"/>
              <w:jc w:val="left"/>
              <w:rPr>
                <w:sz w:val="20"/>
                <w:lang w:val="en-CA"/>
              </w:rPr>
            </w:pPr>
            <w:r w:rsidRPr="009A7375">
              <w:rPr>
                <w:sz w:val="20"/>
                <w:lang w:val="en-CA"/>
              </w:rPr>
              <w:t>(a)</w:t>
            </w:r>
            <w:r w:rsidRPr="009A7375">
              <w:rPr>
                <w:sz w:val="20"/>
                <w:lang w:val="en-CA"/>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7609E4A" w14:textId="77777777" w:rsidR="002731CA" w:rsidRPr="00FB3F5A" w:rsidRDefault="002731CA">
            <w:pPr>
              <w:jc w:val="right"/>
              <w:rPr>
                <w:sz w:val="20"/>
              </w:rPr>
            </w:pPr>
            <w:r>
              <w:rPr>
                <w:sz w:val="20"/>
              </w:rPr>
              <w:t>0,00</w:t>
            </w:r>
          </w:p>
        </w:tc>
      </w:tr>
      <w:tr w:rsidR="002731CA" w:rsidRPr="00FB3F5A" w14:paraId="677EA9E0" w14:textId="77777777">
        <w:trPr>
          <w:trHeight w:val="233"/>
        </w:trPr>
        <w:tc>
          <w:tcPr>
            <w:tcW w:w="4104" w:type="pct"/>
            <w:gridSpan w:val="2"/>
            <w:tcBorders>
              <w:top w:val="nil"/>
              <w:left w:val="single" w:sz="4" w:space="0" w:color="auto"/>
              <w:bottom w:val="nil"/>
              <w:right w:val="single" w:sz="4" w:space="0" w:color="auto"/>
            </w:tcBorders>
          </w:tcPr>
          <w:p w14:paraId="523EE5E7" w14:textId="77777777" w:rsidR="002731CA" w:rsidRPr="009A7375" w:rsidRDefault="002731CA">
            <w:pPr>
              <w:ind w:left="360" w:hanging="360"/>
              <w:jc w:val="left"/>
              <w:rPr>
                <w:sz w:val="20"/>
                <w:lang w:val="en-CA"/>
              </w:rPr>
            </w:pPr>
            <w:r w:rsidRPr="009A7375">
              <w:rPr>
                <w:sz w:val="20"/>
                <w:lang w:val="en-CA"/>
              </w:rPr>
              <w:t>(b)</w:t>
            </w:r>
            <w:r w:rsidRPr="009A7375">
              <w:rPr>
                <w:sz w:val="20"/>
                <w:lang w:val="en-CA"/>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06BC9D" w14:textId="77777777" w:rsidR="002731CA" w:rsidRPr="00FB3F5A" w:rsidRDefault="002731CA">
            <w:pPr>
              <w:jc w:val="right"/>
              <w:rPr>
                <w:sz w:val="20"/>
              </w:rPr>
            </w:pPr>
            <w:r>
              <w:rPr>
                <w:sz w:val="20"/>
              </w:rPr>
              <w:t>6,81</w:t>
            </w:r>
          </w:p>
        </w:tc>
      </w:tr>
      <w:tr w:rsidR="002731CA" w:rsidRPr="00FB3F5A" w14:paraId="4B6913DE" w14:textId="77777777">
        <w:trPr>
          <w:trHeight w:val="233"/>
        </w:trPr>
        <w:tc>
          <w:tcPr>
            <w:tcW w:w="4104" w:type="pct"/>
            <w:gridSpan w:val="2"/>
            <w:tcBorders>
              <w:top w:val="nil"/>
              <w:left w:val="single" w:sz="4" w:space="0" w:color="auto"/>
              <w:bottom w:val="nil"/>
              <w:right w:val="single" w:sz="4" w:space="0" w:color="auto"/>
            </w:tcBorders>
          </w:tcPr>
          <w:p w14:paraId="0147E439" w14:textId="77777777" w:rsidR="002731CA" w:rsidRPr="00FB3F5A" w:rsidRDefault="002731CA">
            <w:pPr>
              <w:ind w:left="360" w:hanging="360"/>
              <w:jc w:val="left"/>
              <w:rPr>
                <w:sz w:val="20"/>
              </w:rPr>
            </w:pPr>
            <w:r>
              <w:rPr>
                <w:sz w:val="20"/>
              </w:rPr>
              <w:t>(c)</w:t>
            </w:r>
            <w:r>
              <w:rPr>
                <w:sz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3E0B1D1F" w14:textId="77777777" w:rsidR="002731CA" w:rsidRPr="00FB3F5A" w:rsidRDefault="002731CA">
            <w:pPr>
              <w:jc w:val="right"/>
              <w:rPr>
                <w:sz w:val="20"/>
              </w:rPr>
            </w:pPr>
            <w:r>
              <w:rPr>
                <w:sz w:val="20"/>
              </w:rPr>
              <w:t>0,00</w:t>
            </w:r>
          </w:p>
        </w:tc>
      </w:tr>
      <w:tr w:rsidR="002731CA" w:rsidRPr="00FB3F5A" w14:paraId="30DF2D37" w14:textId="77777777">
        <w:trPr>
          <w:trHeight w:val="233"/>
        </w:trPr>
        <w:tc>
          <w:tcPr>
            <w:tcW w:w="4104" w:type="pct"/>
            <w:gridSpan w:val="2"/>
            <w:tcBorders>
              <w:top w:val="nil"/>
              <w:left w:val="single" w:sz="4" w:space="0" w:color="auto"/>
              <w:bottom w:val="nil"/>
              <w:right w:val="single" w:sz="4" w:space="0" w:color="auto"/>
            </w:tcBorders>
          </w:tcPr>
          <w:p w14:paraId="192BF648" w14:textId="77777777" w:rsidR="002731CA" w:rsidRPr="00FB3F5A" w:rsidRDefault="002731CA">
            <w:pPr>
              <w:widowControl w:val="0"/>
              <w:tabs>
                <w:tab w:val="left" w:pos="6973"/>
              </w:tabs>
              <w:ind w:left="6548"/>
              <w:rPr>
                <w:sz w:val="20"/>
              </w:rPr>
            </w:pPr>
            <w:r>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693D856" w14:textId="77777777" w:rsidR="002731CA" w:rsidRPr="002D44B3" w:rsidRDefault="002731CA">
            <w:pPr>
              <w:jc w:val="right"/>
              <w:rPr>
                <w:sz w:val="20"/>
              </w:rPr>
            </w:pPr>
            <w:r>
              <w:rPr>
                <w:sz w:val="20"/>
              </w:rPr>
              <w:t>6,81</w:t>
            </w:r>
          </w:p>
        </w:tc>
      </w:tr>
      <w:tr w:rsidR="002731CA" w:rsidRPr="00FB3F5A" w14:paraId="0E03C7B9" w14:textId="77777777">
        <w:trPr>
          <w:trHeight w:val="233"/>
        </w:trPr>
        <w:tc>
          <w:tcPr>
            <w:tcW w:w="4104" w:type="pct"/>
            <w:gridSpan w:val="2"/>
            <w:tcBorders>
              <w:top w:val="nil"/>
              <w:left w:val="single" w:sz="4" w:space="0" w:color="auto"/>
              <w:bottom w:val="single" w:sz="4" w:space="0" w:color="auto"/>
              <w:right w:val="single" w:sz="4" w:space="0" w:color="auto"/>
            </w:tcBorders>
          </w:tcPr>
          <w:p w14:paraId="7CD665E0" w14:textId="77777777" w:rsidR="002731CA" w:rsidRPr="00FB3F5A" w:rsidRDefault="002731CA">
            <w:pPr>
              <w:ind w:left="360" w:hanging="360"/>
              <w:jc w:val="left"/>
              <w:rPr>
                <w:sz w:val="20"/>
              </w:rPr>
            </w:pPr>
            <w:r>
              <w:rPr>
                <w:sz w:val="20"/>
              </w:rPr>
              <w:t>(d)</w:t>
            </w:r>
            <w:r>
              <w:rPr>
                <w:sz w:val="20"/>
              </w:rPr>
              <w:tab/>
              <w:t>Annex F (HFCs) (CO</w:t>
            </w:r>
            <w:r>
              <w:rPr>
                <w:sz w:val="20"/>
                <w:vertAlign w:val="subscript"/>
              </w:rPr>
              <w:t>2</w:t>
            </w:r>
            <w:r>
              <w:rPr>
                <w:sz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80F4CD8" w14:textId="77777777" w:rsidR="002731CA" w:rsidRPr="002D44B3" w:rsidRDefault="002731CA">
            <w:pPr>
              <w:jc w:val="right"/>
              <w:rPr>
                <w:sz w:val="20"/>
              </w:rPr>
            </w:pPr>
            <w:r>
              <w:rPr>
                <w:sz w:val="20"/>
              </w:rPr>
              <w:t>2 730 306</w:t>
            </w:r>
          </w:p>
        </w:tc>
      </w:tr>
      <w:tr w:rsidR="002731CA" w:rsidRPr="00FB3F5A" w14:paraId="21267715" w14:textId="77777777">
        <w:trPr>
          <w:trHeight w:val="233"/>
        </w:trPr>
        <w:tc>
          <w:tcPr>
            <w:tcW w:w="4104" w:type="pct"/>
            <w:gridSpan w:val="2"/>
            <w:tcBorders>
              <w:top w:val="nil"/>
              <w:left w:val="single" w:sz="4" w:space="0" w:color="auto"/>
              <w:bottom w:val="single" w:sz="4" w:space="0" w:color="auto"/>
              <w:right w:val="single" w:sz="4" w:space="0" w:color="auto"/>
            </w:tcBorders>
          </w:tcPr>
          <w:p w14:paraId="4211C219" w14:textId="77777777" w:rsidR="002731CA" w:rsidRPr="009A7375" w:rsidRDefault="002731CA">
            <w:pPr>
              <w:jc w:val="left"/>
              <w:rPr>
                <w:sz w:val="20"/>
                <w:lang w:val="en-CA"/>
              </w:rPr>
            </w:pPr>
            <w:r w:rsidRPr="009A7375">
              <w:rPr>
                <w:sz w:val="20"/>
                <w:lang w:val="en-CA"/>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E501445" w14:textId="77777777" w:rsidR="002731CA" w:rsidRPr="002D44B3" w:rsidRDefault="002731CA">
            <w:pPr>
              <w:jc w:val="right"/>
              <w:rPr>
                <w:sz w:val="20"/>
              </w:rPr>
            </w:pPr>
            <w:r>
              <w:rPr>
                <w:sz w:val="20"/>
              </w:rPr>
              <w:t>2025</w:t>
            </w:r>
          </w:p>
        </w:tc>
      </w:tr>
      <w:tr w:rsidR="002731CA" w:rsidRPr="00FB3F5A" w14:paraId="221FDA04" w14:textId="77777777">
        <w:trPr>
          <w:trHeight w:val="233"/>
        </w:trPr>
        <w:tc>
          <w:tcPr>
            <w:tcW w:w="4104" w:type="pct"/>
            <w:gridSpan w:val="2"/>
            <w:tcBorders>
              <w:top w:val="single" w:sz="4" w:space="0" w:color="auto"/>
            </w:tcBorders>
          </w:tcPr>
          <w:p w14:paraId="5BB31634" w14:textId="77777777" w:rsidR="002731CA" w:rsidRPr="009A7375" w:rsidRDefault="002731CA">
            <w:pPr>
              <w:jc w:val="left"/>
              <w:rPr>
                <w:sz w:val="20"/>
                <w:szCs w:val="20"/>
                <w:lang w:val="en-CA"/>
              </w:rPr>
            </w:pPr>
            <w:r w:rsidRPr="009A7375">
              <w:rPr>
                <w:sz w:val="20"/>
                <w:lang w:val="en-CA"/>
              </w:rPr>
              <w:t>Amount approved for projects (as at December 2025) (US $):</w:t>
            </w:r>
          </w:p>
        </w:tc>
        <w:tc>
          <w:tcPr>
            <w:tcW w:w="896" w:type="pct"/>
            <w:tcBorders>
              <w:top w:val="single" w:sz="4" w:space="0" w:color="auto"/>
            </w:tcBorders>
          </w:tcPr>
          <w:p w14:paraId="00679DDD" w14:textId="77777777" w:rsidR="002731CA" w:rsidRPr="00FB3F5A" w:rsidRDefault="002731CA">
            <w:pPr>
              <w:jc w:val="right"/>
              <w:rPr>
                <w:sz w:val="20"/>
              </w:rPr>
            </w:pPr>
            <w:r>
              <w:rPr>
                <w:sz w:val="20"/>
              </w:rPr>
              <w:t>12 540 249</w:t>
            </w:r>
          </w:p>
        </w:tc>
      </w:tr>
      <w:tr w:rsidR="002731CA" w:rsidRPr="00FB3F5A" w14:paraId="379A9E8D" w14:textId="77777777">
        <w:trPr>
          <w:trHeight w:val="233"/>
        </w:trPr>
        <w:tc>
          <w:tcPr>
            <w:tcW w:w="4104" w:type="pct"/>
            <w:gridSpan w:val="2"/>
          </w:tcPr>
          <w:p w14:paraId="3AFB7DCF" w14:textId="77777777" w:rsidR="002731CA" w:rsidRPr="009A7375" w:rsidRDefault="002731CA">
            <w:pPr>
              <w:jc w:val="left"/>
              <w:rPr>
                <w:sz w:val="20"/>
                <w:szCs w:val="20"/>
                <w:lang w:val="en-CA"/>
              </w:rPr>
            </w:pPr>
            <w:r w:rsidRPr="009A7375">
              <w:rPr>
                <w:sz w:val="20"/>
                <w:lang w:val="en-CA"/>
              </w:rPr>
              <w:t>Amount disbursed (as at December 2024) (US $):</w:t>
            </w:r>
          </w:p>
        </w:tc>
        <w:tc>
          <w:tcPr>
            <w:tcW w:w="896" w:type="pct"/>
          </w:tcPr>
          <w:p w14:paraId="5D163275" w14:textId="77777777" w:rsidR="002731CA" w:rsidRPr="00FB3F5A" w:rsidRDefault="002731CA">
            <w:pPr>
              <w:jc w:val="right"/>
              <w:rPr>
                <w:sz w:val="20"/>
              </w:rPr>
            </w:pPr>
            <w:r>
              <w:rPr>
                <w:sz w:val="20"/>
              </w:rPr>
              <w:t>11 337 495</w:t>
            </w:r>
          </w:p>
        </w:tc>
      </w:tr>
      <w:tr w:rsidR="002731CA" w:rsidRPr="00FB3F5A" w14:paraId="17CEDA98" w14:textId="77777777">
        <w:trPr>
          <w:trHeight w:val="233"/>
        </w:trPr>
        <w:tc>
          <w:tcPr>
            <w:tcW w:w="4104" w:type="pct"/>
            <w:gridSpan w:val="2"/>
          </w:tcPr>
          <w:p w14:paraId="41C15E37" w14:textId="77777777" w:rsidR="002731CA" w:rsidRPr="009A7375" w:rsidRDefault="002731CA">
            <w:pPr>
              <w:jc w:val="left"/>
              <w:rPr>
                <w:sz w:val="20"/>
                <w:szCs w:val="20"/>
                <w:lang w:val="en-CA"/>
              </w:rPr>
            </w:pPr>
            <w:r w:rsidRPr="009A7375">
              <w:rPr>
                <w:sz w:val="20"/>
                <w:lang w:val="en-CA"/>
              </w:rPr>
              <w:t>ODS to be phased out (as at December 2025) (ODP tonnes):</w:t>
            </w:r>
          </w:p>
        </w:tc>
        <w:tc>
          <w:tcPr>
            <w:tcW w:w="896" w:type="pct"/>
          </w:tcPr>
          <w:p w14:paraId="32483966" w14:textId="77777777" w:rsidR="002731CA" w:rsidRPr="00FB3F5A" w:rsidRDefault="002731CA">
            <w:pPr>
              <w:jc w:val="right"/>
              <w:rPr>
                <w:sz w:val="20"/>
              </w:rPr>
            </w:pPr>
            <w:r>
              <w:rPr>
                <w:sz w:val="20"/>
              </w:rPr>
              <w:t>901,8</w:t>
            </w:r>
          </w:p>
        </w:tc>
      </w:tr>
      <w:tr w:rsidR="002731CA" w:rsidRPr="00FB3F5A" w14:paraId="0A5CA273" w14:textId="77777777">
        <w:trPr>
          <w:trHeight w:val="233"/>
        </w:trPr>
        <w:tc>
          <w:tcPr>
            <w:tcW w:w="4104" w:type="pct"/>
            <w:gridSpan w:val="2"/>
          </w:tcPr>
          <w:p w14:paraId="75A4B934" w14:textId="77777777" w:rsidR="002731CA" w:rsidRPr="009A7375" w:rsidRDefault="002731CA">
            <w:pPr>
              <w:jc w:val="left"/>
              <w:rPr>
                <w:sz w:val="20"/>
                <w:szCs w:val="20"/>
                <w:lang w:val="en-CA"/>
              </w:rPr>
            </w:pPr>
            <w:r w:rsidRPr="009A7375">
              <w:rPr>
                <w:sz w:val="20"/>
                <w:lang w:val="en-CA"/>
              </w:rPr>
              <w:t>ODS phased out (as at December 2024) (ODP tonnes):</w:t>
            </w:r>
          </w:p>
        </w:tc>
        <w:tc>
          <w:tcPr>
            <w:tcW w:w="896" w:type="pct"/>
          </w:tcPr>
          <w:p w14:paraId="4B6204BD" w14:textId="77777777" w:rsidR="002731CA" w:rsidRPr="00FB3F5A" w:rsidRDefault="002731CA">
            <w:pPr>
              <w:jc w:val="right"/>
              <w:rPr>
                <w:sz w:val="20"/>
              </w:rPr>
            </w:pPr>
            <w:r>
              <w:rPr>
                <w:sz w:val="20"/>
              </w:rPr>
              <w:t>727,1</w:t>
            </w:r>
          </w:p>
        </w:tc>
      </w:tr>
    </w:tbl>
    <w:p w14:paraId="1ED0DCD0" w14:textId="77777777" w:rsidR="002731CA" w:rsidRPr="009A7375" w:rsidRDefault="002731CA" w:rsidP="002731CA">
      <w:pPr>
        <w:outlineLvl w:val="0"/>
        <w:rPr>
          <w:rFonts w:eastAsia="Times New Roman"/>
          <w:sz w:val="18"/>
          <w:szCs w:val="18"/>
          <w:lang w:val="en-CA"/>
        </w:rPr>
      </w:pPr>
      <w:r w:rsidRPr="009A7375">
        <w:rPr>
          <w:sz w:val="18"/>
          <w:lang w:val="en-CA"/>
        </w:rPr>
        <w:t>* Funds for phase VII approved at the 83</w:t>
      </w:r>
      <w:r w:rsidRPr="009A7375">
        <w:rPr>
          <w:sz w:val="18"/>
          <w:vertAlign w:val="superscript"/>
          <w:lang w:val="en-CA"/>
        </w:rPr>
        <w:t>rd</w:t>
      </w:r>
      <w:r w:rsidRPr="009A7375">
        <w:rPr>
          <w:sz w:val="18"/>
          <w:lang w:val="en-CA"/>
        </w:rPr>
        <w:t xml:space="preserve"> meeting were transferred from UNEP to UNIDO at the 87</w:t>
      </w:r>
      <w:r w:rsidRPr="009A7375">
        <w:rPr>
          <w:sz w:val="18"/>
          <w:vertAlign w:val="superscript"/>
          <w:lang w:val="en-CA"/>
        </w:rPr>
        <w:t>th</w:t>
      </w:r>
      <w:r w:rsidRPr="009A7375">
        <w:rPr>
          <w:sz w:val="18"/>
          <w:lang w:val="en-CA"/>
        </w:rPr>
        <w:t> meeting as per the change of implementing agency (decision 87/21(e)).</w:t>
      </w:r>
    </w:p>
    <w:p w14:paraId="4DB3D288" w14:textId="77777777" w:rsidR="002731CA" w:rsidRPr="009A7375" w:rsidRDefault="002731CA" w:rsidP="002731CA">
      <w:pPr>
        <w:rPr>
          <w:rFonts w:eastAsia="Times New Roman"/>
          <w:lang w:val="en-CA"/>
        </w:rPr>
      </w:pPr>
    </w:p>
    <w:p w14:paraId="06A08360" w14:textId="77777777" w:rsidR="002731CA" w:rsidRPr="009A7375" w:rsidRDefault="002731CA" w:rsidP="00FE491E">
      <w:pPr>
        <w:pStyle w:val="Heading1"/>
        <w:numPr>
          <w:ilvl w:val="0"/>
          <w:numId w:val="11"/>
        </w:numPr>
        <w:rPr>
          <w:rFonts w:eastAsia="Times New Roman"/>
          <w:lang w:val="en-CA"/>
        </w:rPr>
      </w:pPr>
      <w:r w:rsidRPr="009A7375">
        <w:rPr>
          <w:lang w:val="en-CA"/>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A81B9A" w14:paraId="28A867FC" w14:textId="77777777">
        <w:tc>
          <w:tcPr>
            <w:tcW w:w="4137" w:type="pct"/>
            <w:tcBorders>
              <w:bottom w:val="single" w:sz="4" w:space="0" w:color="auto"/>
            </w:tcBorders>
          </w:tcPr>
          <w:p w14:paraId="56DCB6CA" w14:textId="77777777" w:rsidR="002731CA" w:rsidRPr="00A81B9A" w:rsidRDefault="002731CA">
            <w:pPr>
              <w:widowControl w:val="0"/>
              <w:tabs>
                <w:tab w:val="left" w:pos="4968"/>
              </w:tabs>
              <w:jc w:val="left"/>
              <w:rPr>
                <w:b/>
                <w:sz w:val="20"/>
                <w:szCs w:val="20"/>
              </w:rPr>
            </w:pPr>
            <w:r>
              <w:rPr>
                <w:b/>
                <w:sz w:val="20"/>
              </w:rPr>
              <w:t>Summary of activities</w:t>
            </w:r>
          </w:p>
          <w:p w14:paraId="6C5D5712" w14:textId="77777777" w:rsidR="002731CA" w:rsidRPr="00A81B9A" w:rsidRDefault="002731CA">
            <w:pPr>
              <w:widowControl w:val="0"/>
              <w:jc w:val="left"/>
              <w:rPr>
                <w:b/>
                <w:sz w:val="20"/>
                <w:szCs w:val="20"/>
              </w:rPr>
            </w:pPr>
          </w:p>
        </w:tc>
        <w:tc>
          <w:tcPr>
            <w:tcW w:w="863" w:type="pct"/>
            <w:tcBorders>
              <w:bottom w:val="single" w:sz="4" w:space="0" w:color="auto"/>
            </w:tcBorders>
          </w:tcPr>
          <w:p w14:paraId="53E238C3" w14:textId="77777777" w:rsidR="002731CA" w:rsidRPr="00A81B9A" w:rsidRDefault="002731CA">
            <w:pPr>
              <w:widowControl w:val="0"/>
              <w:jc w:val="center"/>
              <w:rPr>
                <w:b/>
                <w:sz w:val="20"/>
                <w:szCs w:val="20"/>
              </w:rPr>
            </w:pPr>
            <w:r>
              <w:rPr>
                <w:b/>
                <w:sz w:val="20"/>
              </w:rPr>
              <w:t>Funds approved (US $)</w:t>
            </w:r>
          </w:p>
        </w:tc>
      </w:tr>
      <w:tr w:rsidR="002731CA" w:rsidRPr="00A81B9A" w14:paraId="537DF9B3" w14:textId="77777777">
        <w:tc>
          <w:tcPr>
            <w:tcW w:w="4137" w:type="pct"/>
            <w:tcBorders>
              <w:bottom w:val="single" w:sz="4" w:space="0" w:color="auto"/>
            </w:tcBorders>
          </w:tcPr>
          <w:p w14:paraId="5FA9EB89" w14:textId="77777777" w:rsidR="002731CA" w:rsidRPr="00A81B9A" w:rsidRDefault="002731CA" w:rsidP="002731CA">
            <w:pPr>
              <w:pStyle w:val="Heading2"/>
              <w:numPr>
                <w:ilvl w:val="1"/>
                <w:numId w:val="2"/>
              </w:numPr>
              <w:spacing w:after="0"/>
              <w:ind w:left="306" w:hanging="306"/>
              <w:rPr>
                <w:sz w:val="20"/>
                <w:szCs w:val="20"/>
              </w:rPr>
            </w:pPr>
            <w:r>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4BDE16E" w14:textId="77777777" w:rsidR="002731CA" w:rsidRPr="00A81B9A" w:rsidRDefault="002731CA">
            <w:pPr>
              <w:widowControl w:val="0"/>
              <w:jc w:val="right"/>
              <w:rPr>
                <w:bCs/>
                <w:sz w:val="20"/>
                <w:szCs w:val="20"/>
              </w:rPr>
            </w:pPr>
            <w:r>
              <w:rPr>
                <w:sz w:val="20"/>
              </w:rPr>
              <w:t>7 853 040</w:t>
            </w:r>
          </w:p>
        </w:tc>
      </w:tr>
      <w:tr w:rsidR="002731CA" w:rsidRPr="00A81B9A" w14:paraId="406DCDAD" w14:textId="77777777">
        <w:tc>
          <w:tcPr>
            <w:tcW w:w="4137" w:type="pct"/>
            <w:tcBorders>
              <w:bottom w:val="single" w:sz="4" w:space="0" w:color="auto"/>
            </w:tcBorders>
          </w:tcPr>
          <w:p w14:paraId="22E11F79" w14:textId="77777777" w:rsidR="002731CA" w:rsidRPr="00A81B9A" w:rsidRDefault="002731CA" w:rsidP="002731CA">
            <w:pPr>
              <w:pStyle w:val="Heading2"/>
              <w:numPr>
                <w:ilvl w:val="1"/>
                <w:numId w:val="2"/>
              </w:numPr>
              <w:spacing w:after="0"/>
              <w:ind w:left="306" w:hanging="306"/>
              <w:rPr>
                <w:sz w:val="20"/>
                <w:szCs w:val="20"/>
              </w:rPr>
            </w:pPr>
            <w:r>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1811776" w14:textId="77777777" w:rsidR="002731CA" w:rsidRPr="00A81B9A" w:rsidRDefault="002731CA">
            <w:pPr>
              <w:widowControl w:val="0"/>
              <w:jc w:val="right"/>
              <w:rPr>
                <w:bCs/>
                <w:sz w:val="20"/>
                <w:szCs w:val="20"/>
              </w:rPr>
            </w:pPr>
            <w:r>
              <w:rPr>
                <w:sz w:val="20"/>
              </w:rPr>
              <w:t>1 773 186</w:t>
            </w:r>
          </w:p>
        </w:tc>
      </w:tr>
      <w:tr w:rsidR="002731CA" w:rsidRPr="00A81B9A" w14:paraId="52C2FA85" w14:textId="77777777">
        <w:tc>
          <w:tcPr>
            <w:tcW w:w="4137" w:type="pct"/>
            <w:tcBorders>
              <w:bottom w:val="single" w:sz="4" w:space="0" w:color="auto"/>
            </w:tcBorders>
          </w:tcPr>
          <w:p w14:paraId="4F784E72"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5665B22" w14:textId="77777777" w:rsidR="002731CA" w:rsidRPr="00A81B9A" w:rsidRDefault="002731CA">
            <w:pPr>
              <w:widowControl w:val="0"/>
              <w:jc w:val="right"/>
              <w:rPr>
                <w:bCs/>
                <w:sz w:val="20"/>
                <w:szCs w:val="20"/>
              </w:rPr>
            </w:pPr>
            <w:r>
              <w:rPr>
                <w:sz w:val="20"/>
              </w:rPr>
              <w:t>2 914 023</w:t>
            </w:r>
          </w:p>
        </w:tc>
      </w:tr>
      <w:tr w:rsidR="002731CA" w:rsidRPr="00A81B9A" w14:paraId="6EC5A782" w14:textId="77777777">
        <w:tc>
          <w:tcPr>
            <w:tcW w:w="4137" w:type="pct"/>
            <w:tcBorders>
              <w:bottom w:val="single" w:sz="4" w:space="0" w:color="auto"/>
            </w:tcBorders>
          </w:tcPr>
          <w:p w14:paraId="1D11B1FC" w14:textId="77777777" w:rsidR="002731CA" w:rsidRPr="00A81B9A" w:rsidRDefault="002731CA">
            <w:pPr>
              <w:widowControl w:val="0"/>
              <w:ind w:left="7200" w:right="-108"/>
              <w:jc w:val="left"/>
              <w:rPr>
                <w:bCs/>
                <w:sz w:val="20"/>
                <w:szCs w:val="20"/>
              </w:rPr>
            </w:pPr>
            <w:r>
              <w:rPr>
                <w:sz w:val="20"/>
              </w:rPr>
              <w:t>Total:</w:t>
            </w:r>
          </w:p>
        </w:tc>
        <w:tc>
          <w:tcPr>
            <w:tcW w:w="863" w:type="pct"/>
            <w:tcBorders>
              <w:top w:val="single" w:sz="4" w:space="0" w:color="auto"/>
              <w:left w:val="single" w:sz="4" w:space="0" w:color="auto"/>
              <w:bottom w:val="single" w:sz="4" w:space="0" w:color="auto"/>
              <w:right w:val="single" w:sz="4" w:space="0" w:color="auto"/>
            </w:tcBorders>
          </w:tcPr>
          <w:p w14:paraId="4AE5D914" w14:textId="77777777" w:rsidR="002731CA" w:rsidRPr="00A81B9A" w:rsidRDefault="002731CA">
            <w:pPr>
              <w:widowControl w:val="0"/>
              <w:jc w:val="right"/>
              <w:rPr>
                <w:bCs/>
                <w:sz w:val="20"/>
                <w:szCs w:val="20"/>
              </w:rPr>
            </w:pPr>
            <w:r>
              <w:rPr>
                <w:sz w:val="20"/>
              </w:rPr>
              <w:t>12 540 249</w:t>
            </w:r>
          </w:p>
        </w:tc>
      </w:tr>
      <w:tr w:rsidR="002731CA" w:rsidRPr="00A81B9A" w14:paraId="1219E807" w14:textId="77777777">
        <w:tc>
          <w:tcPr>
            <w:tcW w:w="4137" w:type="pct"/>
            <w:tcBorders>
              <w:bottom w:val="single" w:sz="4" w:space="0" w:color="auto"/>
            </w:tcBorders>
          </w:tcPr>
          <w:p w14:paraId="2FB81EDD" w14:textId="77777777" w:rsidR="002731CA" w:rsidRPr="009A7375" w:rsidRDefault="002731CA" w:rsidP="002731CA">
            <w:pPr>
              <w:pStyle w:val="Heading2"/>
              <w:numPr>
                <w:ilvl w:val="1"/>
                <w:numId w:val="2"/>
              </w:numPr>
              <w:spacing w:after="0"/>
              <w:ind w:left="306" w:hanging="306"/>
              <w:rPr>
                <w:bCs/>
                <w:sz w:val="20"/>
                <w:szCs w:val="20"/>
                <w:lang w:val="en-CA"/>
              </w:rPr>
            </w:pPr>
            <w:r w:rsidRPr="009A7375">
              <w:rPr>
                <w:sz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584C8D8" w14:textId="77777777" w:rsidR="002731CA" w:rsidRPr="00A81B9A" w:rsidRDefault="002731CA">
            <w:pPr>
              <w:widowControl w:val="0"/>
              <w:jc w:val="right"/>
              <w:rPr>
                <w:bCs/>
                <w:sz w:val="20"/>
                <w:szCs w:val="20"/>
              </w:rPr>
            </w:pPr>
            <w:r>
              <w:rPr>
                <w:sz w:val="20"/>
              </w:rPr>
              <w:t>180 000</w:t>
            </w:r>
          </w:p>
        </w:tc>
      </w:tr>
    </w:tbl>
    <w:p w14:paraId="06E71B0E" w14:textId="77777777" w:rsidR="002731CA" w:rsidRPr="00A81B9A" w:rsidRDefault="002731CA" w:rsidP="002731CA">
      <w:pPr>
        <w:keepNext/>
        <w:spacing w:after="240"/>
        <w:rPr>
          <w:u w:val="single"/>
        </w:rPr>
      </w:pPr>
      <w:r>
        <w:rPr>
          <w:u w:val="single"/>
        </w:rPr>
        <w:lastRenderedPageBreak/>
        <w:t>Progress report</w:t>
      </w:r>
    </w:p>
    <w:p w14:paraId="6B0598A3" w14:textId="77777777" w:rsidR="002731CA" w:rsidRPr="009A7375" w:rsidRDefault="002731CA" w:rsidP="002731CA">
      <w:pPr>
        <w:pStyle w:val="Heading1"/>
        <w:rPr>
          <w:lang w:val="en-CA"/>
        </w:rPr>
      </w:pPr>
      <w:r w:rsidRPr="009A7375">
        <w:rPr>
          <w:lang w:val="en-CA"/>
        </w:rPr>
        <w:t xml:space="preserve">During phase VIII, Ecuador strengthened Montreal Protocol implementation through updated regulatory controls, institutional coordination, capacity-building, awareness-raising and regional cooperation. The national ozone unit (NOU), within the within the Ministry of Production, Foreign Trade and Investments Exterior e Inversiones, supported HCFC phase-out and implementation of the Kigali Amendment through implementation of the licensing and quota system, coordinating with customs, monitoring controlled substances, and submitting Article 7 and country programme data on time. Five of the seven objectives were achieved, based on the performance indicators, with two partially achieved. The NOU also carried out training and outreach for technicians, public officials, industry, academia and the wider public, including activities on energy efficiency, alternative refrigerants, World Refrigeration Day, World Ozone Day and women’s participation in the refrigeration and air-conditioning (RAC) sector. </w:t>
      </w:r>
    </w:p>
    <w:p w14:paraId="50BD9A07" w14:textId="77777777" w:rsidR="002731CA" w:rsidRPr="00A81B9A" w:rsidRDefault="002731CA" w:rsidP="002731CA">
      <w:pPr>
        <w:keepNext/>
        <w:spacing w:after="240"/>
        <w:rPr>
          <w:u w:val="single"/>
        </w:rPr>
      </w:pPr>
      <w:r>
        <w:rPr>
          <w:u w:val="single"/>
        </w:rPr>
        <w:t>Plan of action</w:t>
      </w:r>
    </w:p>
    <w:p w14:paraId="14CADF47" w14:textId="77777777" w:rsidR="002731CA" w:rsidRPr="009A7375" w:rsidRDefault="002731CA" w:rsidP="002731CA">
      <w:pPr>
        <w:pStyle w:val="Heading1"/>
        <w:rPr>
          <w:lang w:val="en-CA"/>
        </w:rPr>
      </w:pPr>
      <w:r w:rsidRPr="009A7375">
        <w:rPr>
          <w:lang w:val="en-CA"/>
        </w:rPr>
        <w:t>In phase IX of the institutional strengthening project, Ecuador will maintain HCFC phase-out compliance and support implementation of its commitments under the Kigali Amendment through continued NOU coordination of stage II of the HCFC phase-out management plan (HPMP) and stage I of the Kigali HFC implementation plan (KIP). Activities will include strengthening import controls, the licensing and quota system, customs coordination and trade data verification, and supporting timely Article 7 and country programme reporting. Import controls will be extended to equipment using or containing controlled substances by 2027, beginning with air-conditioning equipment. The project will promote low-GWP technologies in the RAC and foam sectors, while expanding outreach to decision makers, industry, academia and the public. An integrated communication strategy will coordinate activities across IS, HPMP and KIP activities and target both technical and non-technical audiences. Cooperation with training institutions, universities and regional networks will be strengthened, with emphasis on gender mainstreaming, sex-disaggregated data collection and South-South cooperation.</w:t>
      </w:r>
    </w:p>
    <w:p w14:paraId="45E46D60" w14:textId="77777777" w:rsidR="002731CA" w:rsidRPr="00A81B9A" w:rsidRDefault="002731CA" w:rsidP="002731CA">
      <w:pPr>
        <w:keepNext/>
        <w:spacing w:after="240"/>
        <w:rPr>
          <w:u w:val="single"/>
        </w:rPr>
      </w:pPr>
      <w:r>
        <w:rPr>
          <w:u w:val="single"/>
        </w:rPr>
        <w:t>Sustainability and risk assessment</w:t>
      </w:r>
    </w:p>
    <w:p w14:paraId="6744D9C2" w14:textId="77777777" w:rsidR="002731CA" w:rsidRPr="009A7375" w:rsidRDefault="002731CA" w:rsidP="002731CA">
      <w:pPr>
        <w:pStyle w:val="Heading1"/>
        <w:keepNext/>
        <w:rPr>
          <w:lang w:val="en-CA"/>
        </w:rPr>
      </w:pPr>
      <w:r w:rsidRPr="009A7375">
        <w:rPr>
          <w:lang w:val="en-CA"/>
        </w:rPr>
        <w:t>Ecuador has established the institutional and regulatory frameworks required for effective implementation of the Montreal Protocol, including a licensing and quota system for controlled substances and close coordination with customs authorities. The continued operation of the NOU within the Ministry of Production, Foreign Trade and Investments provides a stable institutional basis for project implementation. However, potential risks include institutional turnover, loss of institutional memory, increased responsibilities linked to the Kigali Amendment and emerging refrigeration and climate-related policy areas, and limited knowledge of the Montreal Protocol outside specialized technical sectors. These risks will be mitigated through strengthened inter-institutional coordination, systematic documentation of activities, reporting processes and coordination mechanisms, knowledge transfer, expanded awareness-raising activities, and continued engagement with regional ozone networks and the implementing agency. These measures will help ensure the sustainability of project outcomes and continued compliance with the obligations of the Montreal Protocol.</w:t>
      </w:r>
    </w:p>
    <w:p w14:paraId="5762D82B" w14:textId="77777777" w:rsidR="002731CA" w:rsidRPr="005A706E" w:rsidRDefault="002731CA" w:rsidP="002731CA">
      <w:pPr>
        <w:spacing w:after="120"/>
        <w:rPr>
          <w:b/>
          <w:bCs/>
        </w:rPr>
      </w:pPr>
      <w:r>
        <w:rPr>
          <w:b/>
        </w:rPr>
        <w:t>Montenegro: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9A7375" w14:paraId="41D0D807" w14:textId="77777777">
        <w:trPr>
          <w:trHeight w:val="278"/>
          <w:tblHeader/>
        </w:trPr>
        <w:tc>
          <w:tcPr>
            <w:tcW w:w="4104" w:type="pct"/>
            <w:gridSpan w:val="2"/>
            <w:tcBorders>
              <w:bottom w:val="single" w:sz="4" w:space="0" w:color="auto"/>
            </w:tcBorders>
          </w:tcPr>
          <w:p w14:paraId="060BCAA8" w14:textId="77777777" w:rsidR="002731CA" w:rsidRPr="009A7375" w:rsidRDefault="002731CA">
            <w:pPr>
              <w:rPr>
                <w:b/>
                <w:sz w:val="20"/>
                <w:lang w:val="en-CA"/>
              </w:rPr>
            </w:pPr>
            <w:r w:rsidRPr="009A7375">
              <w:rPr>
                <w:b/>
                <w:sz w:val="20"/>
                <w:lang w:val="en-CA"/>
              </w:rPr>
              <w:t>Summary of the project and country profile</w:t>
            </w:r>
          </w:p>
        </w:tc>
        <w:tc>
          <w:tcPr>
            <w:tcW w:w="896" w:type="pct"/>
          </w:tcPr>
          <w:p w14:paraId="0D6A4B21" w14:textId="77777777" w:rsidR="002731CA" w:rsidRPr="009A7375" w:rsidRDefault="002731CA">
            <w:pPr>
              <w:jc w:val="right"/>
              <w:rPr>
                <w:b/>
                <w:sz w:val="20"/>
                <w:lang w:val="en-CA"/>
              </w:rPr>
            </w:pPr>
          </w:p>
        </w:tc>
      </w:tr>
      <w:tr w:rsidR="002731CA" w:rsidRPr="005A706E" w14:paraId="1057A845" w14:textId="77777777">
        <w:trPr>
          <w:trHeight w:val="233"/>
        </w:trPr>
        <w:tc>
          <w:tcPr>
            <w:tcW w:w="4104" w:type="pct"/>
            <w:gridSpan w:val="2"/>
            <w:tcBorders>
              <w:bottom w:val="single" w:sz="4" w:space="0" w:color="auto"/>
            </w:tcBorders>
          </w:tcPr>
          <w:p w14:paraId="03FC5060" w14:textId="77777777" w:rsidR="002731CA" w:rsidRPr="003E40BE" w:rsidRDefault="002731CA">
            <w:pPr>
              <w:rPr>
                <w:sz w:val="20"/>
              </w:rPr>
            </w:pPr>
            <w:r>
              <w:rPr>
                <w:sz w:val="20"/>
              </w:rPr>
              <w:t>Implementing agency:</w:t>
            </w:r>
          </w:p>
        </w:tc>
        <w:tc>
          <w:tcPr>
            <w:tcW w:w="896" w:type="pct"/>
            <w:tcBorders>
              <w:bottom w:val="single" w:sz="4" w:space="0" w:color="auto"/>
            </w:tcBorders>
          </w:tcPr>
          <w:p w14:paraId="01A41F76" w14:textId="77777777" w:rsidR="002731CA" w:rsidRPr="003E40BE" w:rsidRDefault="002731CA">
            <w:pPr>
              <w:jc w:val="center"/>
              <w:rPr>
                <w:sz w:val="20"/>
              </w:rPr>
            </w:pPr>
            <w:r>
              <w:rPr>
                <w:sz w:val="20"/>
              </w:rPr>
              <w:t>UNIDO</w:t>
            </w:r>
          </w:p>
        </w:tc>
      </w:tr>
      <w:tr w:rsidR="002731CA" w:rsidRPr="009A7375" w14:paraId="0AF1AA61" w14:textId="77777777">
        <w:trPr>
          <w:trHeight w:val="233"/>
        </w:trPr>
        <w:tc>
          <w:tcPr>
            <w:tcW w:w="4104" w:type="pct"/>
            <w:gridSpan w:val="2"/>
            <w:tcBorders>
              <w:top w:val="single" w:sz="4" w:space="0" w:color="auto"/>
              <w:left w:val="single" w:sz="4" w:space="0" w:color="auto"/>
              <w:bottom w:val="nil"/>
              <w:right w:val="single" w:sz="4" w:space="0" w:color="auto"/>
            </w:tcBorders>
          </w:tcPr>
          <w:p w14:paraId="0DDF0D9A" w14:textId="77777777" w:rsidR="002731CA" w:rsidRPr="009A7375" w:rsidRDefault="002731CA">
            <w:pPr>
              <w:rPr>
                <w:sz w:val="20"/>
                <w:lang w:val="en-CA"/>
              </w:rPr>
            </w:pPr>
            <w:r w:rsidRPr="009A7375">
              <w:rPr>
                <w:sz w:val="20"/>
                <w:lang w:val="en-CA"/>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1198435" w14:textId="77777777" w:rsidR="002731CA" w:rsidRPr="009A7375" w:rsidRDefault="002731CA">
            <w:pPr>
              <w:jc w:val="right"/>
              <w:rPr>
                <w:sz w:val="20"/>
                <w:lang w:val="en-CA"/>
              </w:rPr>
            </w:pPr>
          </w:p>
        </w:tc>
      </w:tr>
      <w:tr w:rsidR="002731CA" w:rsidRPr="005A706E" w14:paraId="1B8463BD"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422012F" w14:textId="77777777" w:rsidR="002731CA" w:rsidRPr="003E40BE" w:rsidRDefault="002731CA">
            <w:pPr>
              <w:ind w:left="4704" w:right="-198"/>
              <w:jc w:val="left"/>
              <w:rPr>
                <w:sz w:val="20"/>
              </w:rPr>
            </w:pPr>
            <w:r>
              <w:rPr>
                <w:sz w:val="20"/>
              </w:rPr>
              <w:t>Phase I</w:t>
            </w:r>
          </w:p>
        </w:tc>
        <w:tc>
          <w:tcPr>
            <w:tcW w:w="896" w:type="pct"/>
            <w:tcBorders>
              <w:top w:val="nil"/>
              <w:left w:val="nil"/>
              <w:bottom w:val="nil"/>
              <w:right w:val="single" w:sz="4" w:space="0" w:color="auto"/>
            </w:tcBorders>
            <w:shd w:val="clear" w:color="auto" w:fill="FFFFFF" w:themeFill="background1"/>
            <w:vAlign w:val="bottom"/>
          </w:tcPr>
          <w:p w14:paraId="57945FE2" w14:textId="77777777" w:rsidR="002731CA" w:rsidRPr="003E40BE" w:rsidRDefault="002731CA">
            <w:pPr>
              <w:ind w:left="-112"/>
              <w:jc w:val="right"/>
              <w:rPr>
                <w:sz w:val="20"/>
              </w:rPr>
            </w:pPr>
            <w:r>
              <w:rPr>
                <w:sz w:val="20"/>
              </w:rPr>
              <w:t>Mar-07 &amp; Jul-08</w:t>
            </w:r>
          </w:p>
        </w:tc>
        <w:tc>
          <w:tcPr>
            <w:tcW w:w="896" w:type="pct"/>
            <w:tcBorders>
              <w:top w:val="nil"/>
              <w:left w:val="single" w:sz="4" w:space="0" w:color="auto"/>
              <w:bottom w:val="nil"/>
              <w:right w:val="single" w:sz="4" w:space="0" w:color="auto"/>
            </w:tcBorders>
            <w:shd w:val="clear" w:color="auto" w:fill="FFFFFF" w:themeFill="background1"/>
            <w:vAlign w:val="bottom"/>
          </w:tcPr>
          <w:p w14:paraId="722F4C06" w14:textId="77777777" w:rsidR="002731CA" w:rsidRPr="003E40BE" w:rsidRDefault="002731CA">
            <w:pPr>
              <w:jc w:val="right"/>
              <w:rPr>
                <w:sz w:val="20"/>
              </w:rPr>
            </w:pPr>
            <w:r>
              <w:rPr>
                <w:sz w:val="20"/>
              </w:rPr>
              <w:t>86 607</w:t>
            </w:r>
          </w:p>
        </w:tc>
      </w:tr>
      <w:tr w:rsidR="002731CA" w:rsidRPr="005A706E" w14:paraId="04D8B932"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0F31051" w14:textId="77777777" w:rsidR="002731CA" w:rsidRPr="003E40BE" w:rsidRDefault="002731CA">
            <w:pPr>
              <w:ind w:left="4704" w:right="-198"/>
              <w:jc w:val="left"/>
              <w:rPr>
                <w:sz w:val="20"/>
              </w:rPr>
            </w:pPr>
            <w:r>
              <w:rPr>
                <w:sz w:val="20"/>
              </w:rPr>
              <w:t>Phase II:</w:t>
            </w:r>
          </w:p>
        </w:tc>
        <w:tc>
          <w:tcPr>
            <w:tcW w:w="896" w:type="pct"/>
            <w:tcBorders>
              <w:top w:val="nil"/>
              <w:left w:val="nil"/>
              <w:bottom w:val="nil"/>
              <w:right w:val="single" w:sz="4" w:space="0" w:color="auto"/>
            </w:tcBorders>
            <w:shd w:val="clear" w:color="auto" w:fill="FFFFFF" w:themeFill="background1"/>
            <w:vAlign w:val="bottom"/>
          </w:tcPr>
          <w:p w14:paraId="47C5D847" w14:textId="77777777" w:rsidR="002731CA" w:rsidRPr="003E40BE" w:rsidRDefault="002731CA">
            <w:pPr>
              <w:ind w:left="-112"/>
              <w:jc w:val="right"/>
              <w:rPr>
                <w:sz w:val="20"/>
              </w:rPr>
            </w:pPr>
            <w:r>
              <w:rPr>
                <w:sz w:val="20"/>
              </w:rPr>
              <w:t>Jul-10</w:t>
            </w:r>
          </w:p>
        </w:tc>
        <w:tc>
          <w:tcPr>
            <w:tcW w:w="896" w:type="pct"/>
            <w:tcBorders>
              <w:top w:val="nil"/>
              <w:left w:val="single" w:sz="4" w:space="0" w:color="auto"/>
              <w:bottom w:val="nil"/>
              <w:right w:val="single" w:sz="4" w:space="0" w:color="auto"/>
            </w:tcBorders>
            <w:shd w:val="clear" w:color="auto" w:fill="FFFFFF" w:themeFill="background1"/>
            <w:vAlign w:val="bottom"/>
          </w:tcPr>
          <w:p w14:paraId="0C07085E" w14:textId="77777777" w:rsidR="002731CA" w:rsidRPr="003E40BE" w:rsidRDefault="002731CA">
            <w:pPr>
              <w:jc w:val="right"/>
              <w:rPr>
                <w:sz w:val="20"/>
              </w:rPr>
            </w:pPr>
            <w:r>
              <w:rPr>
                <w:sz w:val="20"/>
              </w:rPr>
              <w:t>62 721</w:t>
            </w:r>
          </w:p>
        </w:tc>
      </w:tr>
      <w:tr w:rsidR="002731CA" w:rsidRPr="005A706E" w14:paraId="6D295834" w14:textId="77777777">
        <w:trPr>
          <w:trHeight w:val="233"/>
        </w:trPr>
        <w:tc>
          <w:tcPr>
            <w:tcW w:w="4104" w:type="pct"/>
            <w:gridSpan w:val="2"/>
            <w:tcBorders>
              <w:top w:val="nil"/>
              <w:left w:val="single" w:sz="4" w:space="0" w:color="auto"/>
              <w:bottom w:val="nil"/>
              <w:right w:val="single" w:sz="4" w:space="0" w:color="auto"/>
            </w:tcBorders>
          </w:tcPr>
          <w:p w14:paraId="09456BBD" w14:textId="77777777" w:rsidR="002731CA" w:rsidRPr="003E40BE" w:rsidRDefault="002731CA">
            <w:pPr>
              <w:widowControl w:val="0"/>
              <w:tabs>
                <w:tab w:val="left" w:pos="6976"/>
              </w:tabs>
              <w:ind w:left="6548"/>
              <w:rPr>
                <w:sz w:val="20"/>
              </w:rPr>
            </w:pPr>
            <w:r>
              <w:rPr>
                <w:sz w:val="20"/>
              </w:rPr>
              <w:tab/>
              <w:t>Total:</w:t>
            </w:r>
          </w:p>
        </w:tc>
        <w:tc>
          <w:tcPr>
            <w:tcW w:w="896" w:type="pct"/>
            <w:tcBorders>
              <w:top w:val="nil"/>
              <w:left w:val="single" w:sz="4" w:space="0" w:color="auto"/>
              <w:bottom w:val="single" w:sz="4" w:space="0" w:color="auto"/>
              <w:right w:val="single" w:sz="4" w:space="0" w:color="auto"/>
            </w:tcBorders>
          </w:tcPr>
          <w:p w14:paraId="4742EA75" w14:textId="77777777" w:rsidR="002731CA" w:rsidRPr="003E40BE" w:rsidRDefault="002731CA">
            <w:pPr>
              <w:jc w:val="right"/>
              <w:rPr>
                <w:sz w:val="20"/>
              </w:rPr>
            </w:pPr>
            <w:r>
              <w:rPr>
                <w:sz w:val="20"/>
              </w:rPr>
              <w:t>149 328</w:t>
            </w:r>
          </w:p>
        </w:tc>
      </w:tr>
      <w:tr w:rsidR="002731CA" w:rsidRPr="005A706E" w14:paraId="0C9E3079" w14:textId="77777777">
        <w:trPr>
          <w:trHeight w:val="233"/>
        </w:trPr>
        <w:tc>
          <w:tcPr>
            <w:tcW w:w="4104" w:type="pct"/>
            <w:gridSpan w:val="2"/>
            <w:shd w:val="clear" w:color="auto" w:fill="FFFFFF" w:themeFill="background1"/>
          </w:tcPr>
          <w:p w14:paraId="6629AA97" w14:textId="77777777" w:rsidR="002731CA" w:rsidRPr="009A7375" w:rsidRDefault="002731CA">
            <w:pPr>
              <w:jc w:val="left"/>
              <w:rPr>
                <w:sz w:val="20"/>
                <w:lang w:val="en-CA"/>
              </w:rPr>
            </w:pPr>
            <w:r w:rsidRPr="009A7375">
              <w:rPr>
                <w:sz w:val="20"/>
                <w:lang w:val="en-CA"/>
              </w:rPr>
              <w:t>Amount requested for renewal (phase III) (US $):</w:t>
            </w:r>
          </w:p>
        </w:tc>
        <w:tc>
          <w:tcPr>
            <w:tcW w:w="896" w:type="pct"/>
          </w:tcPr>
          <w:p w14:paraId="67824BAE" w14:textId="77777777" w:rsidR="002731CA" w:rsidRPr="003A1667" w:rsidRDefault="002731CA">
            <w:pPr>
              <w:jc w:val="right"/>
              <w:rPr>
                <w:sz w:val="20"/>
              </w:rPr>
            </w:pPr>
            <w:r>
              <w:rPr>
                <w:sz w:val="20"/>
              </w:rPr>
              <w:t>180 000</w:t>
            </w:r>
          </w:p>
        </w:tc>
      </w:tr>
      <w:tr w:rsidR="002731CA" w:rsidRPr="005A706E" w14:paraId="54FBBBD1" w14:textId="77777777">
        <w:trPr>
          <w:trHeight w:val="233"/>
        </w:trPr>
        <w:tc>
          <w:tcPr>
            <w:tcW w:w="4104" w:type="pct"/>
            <w:gridSpan w:val="2"/>
          </w:tcPr>
          <w:p w14:paraId="2BB658C4" w14:textId="77777777" w:rsidR="002731CA" w:rsidRPr="009A7375" w:rsidRDefault="002731CA">
            <w:pPr>
              <w:jc w:val="left"/>
              <w:rPr>
                <w:sz w:val="20"/>
                <w:lang w:val="en-CA"/>
              </w:rPr>
            </w:pPr>
            <w:r w:rsidRPr="009A7375">
              <w:rPr>
                <w:sz w:val="20"/>
                <w:lang w:val="en-CA"/>
              </w:rPr>
              <w:t xml:space="preserve">Amount recommended for approval for phase III (US $): </w:t>
            </w:r>
          </w:p>
        </w:tc>
        <w:tc>
          <w:tcPr>
            <w:tcW w:w="896" w:type="pct"/>
          </w:tcPr>
          <w:p w14:paraId="0D7823A2" w14:textId="77777777" w:rsidR="002731CA" w:rsidRPr="003A1667" w:rsidRDefault="002731CA">
            <w:pPr>
              <w:jc w:val="right"/>
              <w:rPr>
                <w:sz w:val="20"/>
              </w:rPr>
            </w:pPr>
            <w:r>
              <w:rPr>
                <w:sz w:val="20"/>
              </w:rPr>
              <w:t>180 000</w:t>
            </w:r>
          </w:p>
        </w:tc>
      </w:tr>
      <w:tr w:rsidR="002731CA" w:rsidRPr="005A706E" w14:paraId="07992EA2" w14:textId="77777777">
        <w:trPr>
          <w:trHeight w:val="233"/>
        </w:trPr>
        <w:tc>
          <w:tcPr>
            <w:tcW w:w="4104" w:type="pct"/>
            <w:gridSpan w:val="2"/>
          </w:tcPr>
          <w:p w14:paraId="58612315" w14:textId="77777777" w:rsidR="002731CA" w:rsidRPr="003E40BE" w:rsidRDefault="002731CA">
            <w:pPr>
              <w:jc w:val="left"/>
              <w:rPr>
                <w:sz w:val="20"/>
              </w:rPr>
            </w:pPr>
            <w:r>
              <w:rPr>
                <w:sz w:val="20"/>
              </w:rPr>
              <w:t>Agency support costs (US $):</w:t>
            </w:r>
          </w:p>
        </w:tc>
        <w:tc>
          <w:tcPr>
            <w:tcW w:w="896" w:type="pct"/>
          </w:tcPr>
          <w:p w14:paraId="218BB486" w14:textId="77777777" w:rsidR="002731CA" w:rsidRPr="003A1667" w:rsidRDefault="002731CA">
            <w:pPr>
              <w:jc w:val="right"/>
              <w:rPr>
                <w:sz w:val="20"/>
              </w:rPr>
            </w:pPr>
            <w:r>
              <w:rPr>
                <w:sz w:val="20"/>
              </w:rPr>
              <w:t>12 600</w:t>
            </w:r>
          </w:p>
        </w:tc>
      </w:tr>
      <w:tr w:rsidR="002731CA" w:rsidRPr="005A706E" w14:paraId="5878AF12" w14:textId="77777777">
        <w:trPr>
          <w:trHeight w:val="233"/>
        </w:trPr>
        <w:tc>
          <w:tcPr>
            <w:tcW w:w="4104" w:type="pct"/>
            <w:gridSpan w:val="2"/>
          </w:tcPr>
          <w:p w14:paraId="1A9EA7F0" w14:textId="77777777" w:rsidR="002731CA" w:rsidRPr="009A7375" w:rsidRDefault="002731CA">
            <w:pPr>
              <w:jc w:val="left"/>
              <w:rPr>
                <w:sz w:val="20"/>
                <w:lang w:val="en-CA"/>
              </w:rPr>
            </w:pPr>
            <w:r w:rsidRPr="009A7375">
              <w:rPr>
                <w:sz w:val="20"/>
                <w:lang w:val="en-CA"/>
              </w:rPr>
              <w:lastRenderedPageBreak/>
              <w:t>Total cost of institutional strengthening phase III to the Multilateral Fund (US $):</w:t>
            </w:r>
          </w:p>
        </w:tc>
        <w:tc>
          <w:tcPr>
            <w:tcW w:w="896" w:type="pct"/>
          </w:tcPr>
          <w:p w14:paraId="539D66AC" w14:textId="77777777" w:rsidR="002731CA" w:rsidRPr="003A1667" w:rsidRDefault="002731CA">
            <w:pPr>
              <w:jc w:val="right"/>
              <w:rPr>
                <w:sz w:val="20"/>
              </w:rPr>
            </w:pPr>
            <w:r>
              <w:rPr>
                <w:sz w:val="20"/>
              </w:rPr>
              <w:t>192 600</w:t>
            </w:r>
          </w:p>
        </w:tc>
      </w:tr>
      <w:tr w:rsidR="002731CA" w:rsidRPr="005A706E" w14:paraId="0C1D9D41" w14:textId="77777777">
        <w:trPr>
          <w:trHeight w:val="233"/>
        </w:trPr>
        <w:tc>
          <w:tcPr>
            <w:tcW w:w="4104" w:type="pct"/>
            <w:gridSpan w:val="2"/>
          </w:tcPr>
          <w:p w14:paraId="28E13688" w14:textId="77777777" w:rsidR="002731CA" w:rsidRPr="009A7375" w:rsidRDefault="002731CA">
            <w:pPr>
              <w:jc w:val="left"/>
              <w:rPr>
                <w:sz w:val="20"/>
                <w:lang w:val="en-CA"/>
              </w:rPr>
            </w:pPr>
            <w:r w:rsidRPr="009A7375">
              <w:rPr>
                <w:sz w:val="20"/>
                <w:lang w:val="en-CA"/>
              </w:rPr>
              <w:t>Date of approval of country programme:</w:t>
            </w:r>
          </w:p>
        </w:tc>
        <w:tc>
          <w:tcPr>
            <w:tcW w:w="896" w:type="pct"/>
            <w:shd w:val="clear" w:color="auto" w:fill="FFFFFF" w:themeFill="background1"/>
          </w:tcPr>
          <w:p w14:paraId="62F5D5F2" w14:textId="77777777" w:rsidR="002731CA" w:rsidRPr="003A1667" w:rsidRDefault="002731CA">
            <w:pPr>
              <w:jc w:val="right"/>
              <w:rPr>
                <w:sz w:val="20"/>
              </w:rPr>
            </w:pPr>
            <w:r>
              <w:rPr>
                <w:sz w:val="20"/>
              </w:rPr>
              <w:t>2007</w:t>
            </w:r>
          </w:p>
        </w:tc>
      </w:tr>
      <w:tr w:rsidR="002731CA" w:rsidRPr="005A706E" w14:paraId="612DFFE5" w14:textId="77777777">
        <w:trPr>
          <w:trHeight w:val="233"/>
        </w:trPr>
        <w:tc>
          <w:tcPr>
            <w:tcW w:w="4104" w:type="pct"/>
            <w:gridSpan w:val="2"/>
            <w:tcBorders>
              <w:bottom w:val="single" w:sz="4" w:space="0" w:color="auto"/>
            </w:tcBorders>
          </w:tcPr>
          <w:p w14:paraId="67266F26" w14:textId="77777777" w:rsidR="002731CA" w:rsidRPr="009A7375" w:rsidRDefault="002731CA">
            <w:pPr>
              <w:jc w:val="left"/>
              <w:rPr>
                <w:sz w:val="20"/>
                <w:lang w:val="en-CA"/>
              </w:rPr>
            </w:pPr>
            <w:r w:rsidRPr="009A7375">
              <w:rPr>
                <w:sz w:val="20"/>
                <w:lang w:val="en-CA"/>
              </w:rPr>
              <w:t>Date of approval of HCFC phase-out management plan:</w:t>
            </w:r>
          </w:p>
        </w:tc>
        <w:tc>
          <w:tcPr>
            <w:tcW w:w="896" w:type="pct"/>
            <w:tcBorders>
              <w:bottom w:val="single" w:sz="4" w:space="0" w:color="auto"/>
            </w:tcBorders>
            <w:shd w:val="clear" w:color="auto" w:fill="FFFFFF" w:themeFill="background1"/>
          </w:tcPr>
          <w:p w14:paraId="4882E8E9" w14:textId="77777777" w:rsidR="002731CA" w:rsidRPr="003A1667" w:rsidRDefault="002731CA">
            <w:pPr>
              <w:jc w:val="right"/>
              <w:rPr>
                <w:sz w:val="20"/>
              </w:rPr>
            </w:pPr>
            <w:r>
              <w:rPr>
                <w:sz w:val="20"/>
              </w:rPr>
              <w:t>2011</w:t>
            </w:r>
          </w:p>
        </w:tc>
      </w:tr>
      <w:tr w:rsidR="002731CA" w:rsidRPr="005A706E" w14:paraId="25F3B7F6" w14:textId="77777777">
        <w:trPr>
          <w:trHeight w:val="233"/>
        </w:trPr>
        <w:tc>
          <w:tcPr>
            <w:tcW w:w="4104" w:type="pct"/>
            <w:gridSpan w:val="2"/>
            <w:tcBorders>
              <w:bottom w:val="single" w:sz="4" w:space="0" w:color="auto"/>
            </w:tcBorders>
          </w:tcPr>
          <w:p w14:paraId="3CBED872" w14:textId="77777777" w:rsidR="002731CA" w:rsidRPr="009A7375" w:rsidRDefault="002731CA">
            <w:pPr>
              <w:jc w:val="left"/>
              <w:rPr>
                <w:sz w:val="20"/>
                <w:lang w:val="en-CA"/>
              </w:rPr>
            </w:pPr>
            <w:r w:rsidRPr="009A7375">
              <w:rPr>
                <w:sz w:val="20"/>
                <w:lang w:val="en-CA"/>
              </w:rPr>
              <w:t>Date of approval of Kigali HFC implementation plan:</w:t>
            </w:r>
          </w:p>
        </w:tc>
        <w:tc>
          <w:tcPr>
            <w:tcW w:w="896" w:type="pct"/>
            <w:tcBorders>
              <w:bottom w:val="single" w:sz="4" w:space="0" w:color="auto"/>
            </w:tcBorders>
            <w:shd w:val="clear" w:color="auto" w:fill="FFFFFF" w:themeFill="background1"/>
          </w:tcPr>
          <w:p w14:paraId="0082689B" w14:textId="77777777" w:rsidR="002731CA" w:rsidRPr="003A1667" w:rsidRDefault="002731CA">
            <w:pPr>
              <w:jc w:val="right"/>
              <w:rPr>
                <w:sz w:val="20"/>
              </w:rPr>
            </w:pPr>
            <w:r>
              <w:rPr>
                <w:sz w:val="20"/>
              </w:rPr>
              <w:t>2024</w:t>
            </w:r>
          </w:p>
        </w:tc>
      </w:tr>
      <w:tr w:rsidR="002731CA" w:rsidRPr="009A7375" w14:paraId="1BFE228F" w14:textId="77777777">
        <w:trPr>
          <w:trHeight w:val="233"/>
        </w:trPr>
        <w:tc>
          <w:tcPr>
            <w:tcW w:w="4104" w:type="pct"/>
            <w:gridSpan w:val="2"/>
            <w:tcBorders>
              <w:top w:val="single" w:sz="4" w:space="0" w:color="auto"/>
              <w:left w:val="single" w:sz="4" w:space="0" w:color="auto"/>
              <w:bottom w:val="nil"/>
              <w:right w:val="single" w:sz="4" w:space="0" w:color="auto"/>
            </w:tcBorders>
          </w:tcPr>
          <w:p w14:paraId="11E50DF2" w14:textId="77777777" w:rsidR="002731CA" w:rsidRPr="009A7375" w:rsidRDefault="002731CA">
            <w:pPr>
              <w:spacing w:before="20"/>
              <w:jc w:val="left"/>
              <w:rPr>
                <w:sz w:val="20"/>
                <w:lang w:val="en-CA"/>
              </w:rPr>
            </w:pPr>
            <w:r w:rsidRPr="009A7375">
              <w:rPr>
                <w:sz w:val="20"/>
                <w:lang w:val="en-CA"/>
              </w:rPr>
              <w:t>Baseline consumption of controlled substances (ODP tonnes/CO</w:t>
            </w:r>
            <w:r w:rsidRPr="009A7375">
              <w:rPr>
                <w:sz w:val="20"/>
                <w:vertAlign w:val="subscript"/>
                <w:lang w:val="en-CA"/>
              </w:rPr>
              <w:t>2</w:t>
            </w:r>
            <w:r w:rsidRPr="009A7375">
              <w:rPr>
                <w:sz w:val="20"/>
                <w:lang w:val="en-CA"/>
              </w:rPr>
              <w:t>-eq tonnes):</w:t>
            </w:r>
          </w:p>
        </w:tc>
        <w:tc>
          <w:tcPr>
            <w:tcW w:w="896" w:type="pct"/>
            <w:tcBorders>
              <w:top w:val="single" w:sz="4" w:space="0" w:color="auto"/>
              <w:left w:val="single" w:sz="4" w:space="0" w:color="auto"/>
              <w:bottom w:val="nil"/>
              <w:right w:val="single" w:sz="4" w:space="0" w:color="auto"/>
            </w:tcBorders>
            <w:vAlign w:val="bottom"/>
          </w:tcPr>
          <w:p w14:paraId="1B54B706" w14:textId="77777777" w:rsidR="002731CA" w:rsidRPr="009A7375" w:rsidRDefault="002731CA">
            <w:pPr>
              <w:jc w:val="right"/>
              <w:rPr>
                <w:sz w:val="20"/>
                <w:lang w:val="en-CA"/>
              </w:rPr>
            </w:pPr>
          </w:p>
        </w:tc>
      </w:tr>
      <w:tr w:rsidR="002731CA" w:rsidRPr="005A706E" w14:paraId="6C8B009B" w14:textId="77777777">
        <w:trPr>
          <w:trHeight w:val="233"/>
        </w:trPr>
        <w:tc>
          <w:tcPr>
            <w:tcW w:w="4104" w:type="pct"/>
            <w:gridSpan w:val="2"/>
            <w:tcBorders>
              <w:top w:val="nil"/>
              <w:left w:val="single" w:sz="4" w:space="0" w:color="auto"/>
              <w:bottom w:val="nil"/>
              <w:right w:val="single" w:sz="4" w:space="0" w:color="auto"/>
            </w:tcBorders>
          </w:tcPr>
          <w:p w14:paraId="7F807AB6"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Annex A, Group I (CFCs) (average 1995-1997)</w:t>
            </w:r>
          </w:p>
        </w:tc>
        <w:tc>
          <w:tcPr>
            <w:tcW w:w="896" w:type="pct"/>
            <w:tcBorders>
              <w:top w:val="nil"/>
              <w:left w:val="single" w:sz="4" w:space="0" w:color="auto"/>
              <w:bottom w:val="nil"/>
              <w:right w:val="single" w:sz="4" w:space="0" w:color="auto"/>
            </w:tcBorders>
            <w:vAlign w:val="bottom"/>
          </w:tcPr>
          <w:p w14:paraId="7EF0877F" w14:textId="77777777" w:rsidR="002731CA" w:rsidRPr="00834DD0" w:rsidRDefault="002731CA">
            <w:pPr>
              <w:jc w:val="right"/>
              <w:rPr>
                <w:sz w:val="20"/>
              </w:rPr>
            </w:pPr>
            <w:r>
              <w:rPr>
                <w:sz w:val="20"/>
              </w:rPr>
              <w:t>104,9</w:t>
            </w:r>
          </w:p>
        </w:tc>
      </w:tr>
      <w:tr w:rsidR="002731CA" w:rsidRPr="005A706E" w14:paraId="56788B5E" w14:textId="77777777">
        <w:trPr>
          <w:trHeight w:val="233"/>
        </w:trPr>
        <w:tc>
          <w:tcPr>
            <w:tcW w:w="4104" w:type="pct"/>
            <w:gridSpan w:val="2"/>
            <w:tcBorders>
              <w:top w:val="nil"/>
              <w:left w:val="single" w:sz="4" w:space="0" w:color="auto"/>
              <w:bottom w:val="nil"/>
              <w:right w:val="single" w:sz="4" w:space="0" w:color="auto"/>
            </w:tcBorders>
          </w:tcPr>
          <w:p w14:paraId="2BA322AF"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Annex A, Group II (halons) (average 1995-1997)</w:t>
            </w:r>
          </w:p>
        </w:tc>
        <w:tc>
          <w:tcPr>
            <w:tcW w:w="896" w:type="pct"/>
            <w:tcBorders>
              <w:top w:val="nil"/>
              <w:left w:val="single" w:sz="4" w:space="0" w:color="auto"/>
              <w:bottom w:val="nil"/>
              <w:right w:val="single" w:sz="4" w:space="0" w:color="auto"/>
            </w:tcBorders>
            <w:vAlign w:val="bottom"/>
          </w:tcPr>
          <w:p w14:paraId="2C766E77" w14:textId="77777777" w:rsidR="002731CA" w:rsidRPr="00834DD0" w:rsidRDefault="002731CA">
            <w:pPr>
              <w:jc w:val="right"/>
              <w:rPr>
                <w:sz w:val="20"/>
              </w:rPr>
            </w:pPr>
            <w:r>
              <w:rPr>
                <w:sz w:val="20"/>
              </w:rPr>
              <w:t>2,3</w:t>
            </w:r>
          </w:p>
        </w:tc>
      </w:tr>
      <w:tr w:rsidR="002731CA" w:rsidRPr="005A706E" w14:paraId="42150F67" w14:textId="77777777">
        <w:trPr>
          <w:trHeight w:val="233"/>
        </w:trPr>
        <w:tc>
          <w:tcPr>
            <w:tcW w:w="4104" w:type="pct"/>
            <w:gridSpan w:val="2"/>
            <w:tcBorders>
              <w:top w:val="nil"/>
              <w:left w:val="single" w:sz="4" w:space="0" w:color="auto"/>
              <w:bottom w:val="nil"/>
              <w:right w:val="single" w:sz="4" w:space="0" w:color="auto"/>
            </w:tcBorders>
          </w:tcPr>
          <w:p w14:paraId="69878191" w14:textId="77777777" w:rsidR="002731CA" w:rsidRDefault="002731CA" w:rsidP="002731CA">
            <w:pPr>
              <w:pStyle w:val="Heading2"/>
              <w:numPr>
                <w:ilvl w:val="1"/>
                <w:numId w:val="2"/>
              </w:numPr>
              <w:spacing w:after="0"/>
              <w:ind w:left="306" w:hanging="306"/>
              <w:rPr>
                <w:sz w:val="20"/>
                <w:szCs w:val="20"/>
              </w:rPr>
            </w:pPr>
            <w:r>
              <w:rPr>
                <w:sz w:val="20"/>
              </w:rPr>
              <w:t>Annex B, Group II (carbon tetrachloride) (average 1998-2000)</w:t>
            </w:r>
          </w:p>
        </w:tc>
        <w:tc>
          <w:tcPr>
            <w:tcW w:w="896" w:type="pct"/>
            <w:tcBorders>
              <w:top w:val="nil"/>
              <w:left w:val="single" w:sz="4" w:space="0" w:color="auto"/>
              <w:bottom w:val="nil"/>
              <w:right w:val="single" w:sz="4" w:space="0" w:color="auto"/>
            </w:tcBorders>
            <w:vAlign w:val="bottom"/>
          </w:tcPr>
          <w:p w14:paraId="0E829183" w14:textId="77777777" w:rsidR="002731CA" w:rsidRPr="00834DD0" w:rsidRDefault="002731CA">
            <w:pPr>
              <w:jc w:val="right"/>
              <w:rPr>
                <w:sz w:val="20"/>
              </w:rPr>
            </w:pPr>
            <w:r>
              <w:rPr>
                <w:sz w:val="20"/>
              </w:rPr>
              <w:t>1,1</w:t>
            </w:r>
          </w:p>
        </w:tc>
      </w:tr>
      <w:tr w:rsidR="002731CA" w:rsidRPr="005A706E" w14:paraId="55465206" w14:textId="77777777">
        <w:trPr>
          <w:trHeight w:val="233"/>
        </w:trPr>
        <w:tc>
          <w:tcPr>
            <w:tcW w:w="4104" w:type="pct"/>
            <w:gridSpan w:val="2"/>
            <w:tcBorders>
              <w:top w:val="nil"/>
              <w:left w:val="single" w:sz="4" w:space="0" w:color="auto"/>
              <w:bottom w:val="nil"/>
              <w:right w:val="single" w:sz="4" w:space="0" w:color="auto"/>
            </w:tcBorders>
          </w:tcPr>
          <w:p w14:paraId="3CFCC0D4"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Annex B, Group III (methyl chloroform) (average 1998-2000)</w:t>
            </w:r>
          </w:p>
        </w:tc>
        <w:tc>
          <w:tcPr>
            <w:tcW w:w="896" w:type="pct"/>
            <w:tcBorders>
              <w:top w:val="nil"/>
              <w:bottom w:val="nil"/>
            </w:tcBorders>
            <w:vAlign w:val="bottom"/>
          </w:tcPr>
          <w:p w14:paraId="477E59C2" w14:textId="77777777" w:rsidR="002731CA" w:rsidRPr="00834DD0" w:rsidRDefault="002731CA">
            <w:pPr>
              <w:jc w:val="right"/>
              <w:rPr>
                <w:sz w:val="20"/>
              </w:rPr>
            </w:pPr>
            <w:r>
              <w:rPr>
                <w:sz w:val="20"/>
              </w:rPr>
              <w:t>0,0</w:t>
            </w:r>
          </w:p>
        </w:tc>
      </w:tr>
      <w:tr w:rsidR="002731CA" w:rsidRPr="005A706E" w14:paraId="64D0A766" w14:textId="77777777">
        <w:trPr>
          <w:trHeight w:val="233"/>
        </w:trPr>
        <w:tc>
          <w:tcPr>
            <w:tcW w:w="4104" w:type="pct"/>
            <w:gridSpan w:val="2"/>
            <w:tcBorders>
              <w:top w:val="nil"/>
              <w:left w:val="single" w:sz="4" w:space="0" w:color="auto"/>
              <w:bottom w:val="nil"/>
              <w:right w:val="single" w:sz="4" w:space="0" w:color="auto"/>
            </w:tcBorders>
          </w:tcPr>
          <w:p w14:paraId="05C59543"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Annex C, Group I (HCFCs) (average 2009-2010)</w:t>
            </w:r>
          </w:p>
        </w:tc>
        <w:tc>
          <w:tcPr>
            <w:tcW w:w="896" w:type="pct"/>
            <w:tcBorders>
              <w:top w:val="nil"/>
              <w:bottom w:val="nil"/>
            </w:tcBorders>
            <w:vAlign w:val="bottom"/>
          </w:tcPr>
          <w:p w14:paraId="07FBE018" w14:textId="77777777" w:rsidR="002731CA" w:rsidRPr="00834DD0" w:rsidRDefault="002731CA">
            <w:pPr>
              <w:jc w:val="right"/>
              <w:rPr>
                <w:sz w:val="20"/>
              </w:rPr>
            </w:pPr>
            <w:r>
              <w:rPr>
                <w:sz w:val="20"/>
              </w:rPr>
              <w:t>0,8</w:t>
            </w:r>
          </w:p>
        </w:tc>
      </w:tr>
      <w:tr w:rsidR="002731CA" w:rsidRPr="005A706E" w14:paraId="46E99B99" w14:textId="77777777">
        <w:trPr>
          <w:trHeight w:val="233"/>
        </w:trPr>
        <w:tc>
          <w:tcPr>
            <w:tcW w:w="4104" w:type="pct"/>
            <w:gridSpan w:val="2"/>
            <w:tcBorders>
              <w:top w:val="nil"/>
              <w:bottom w:val="nil"/>
            </w:tcBorders>
          </w:tcPr>
          <w:p w14:paraId="33B2D41D" w14:textId="77777777" w:rsidR="002731CA" w:rsidRPr="005C5EFE" w:rsidRDefault="002731CA" w:rsidP="002731CA">
            <w:pPr>
              <w:pStyle w:val="Heading2"/>
              <w:numPr>
                <w:ilvl w:val="1"/>
                <w:numId w:val="2"/>
              </w:numPr>
              <w:spacing w:after="0"/>
              <w:ind w:left="306" w:hanging="306"/>
              <w:rPr>
                <w:sz w:val="20"/>
                <w:szCs w:val="20"/>
              </w:rPr>
            </w:pPr>
            <w:r>
              <w:rPr>
                <w:sz w:val="20"/>
              </w:rPr>
              <w:t>Annex E (methyl bromide) (average 1995-1998)</w:t>
            </w:r>
          </w:p>
        </w:tc>
        <w:tc>
          <w:tcPr>
            <w:tcW w:w="896" w:type="pct"/>
            <w:tcBorders>
              <w:top w:val="nil"/>
              <w:bottom w:val="nil"/>
            </w:tcBorders>
            <w:vAlign w:val="bottom"/>
          </w:tcPr>
          <w:p w14:paraId="6E803120" w14:textId="77777777" w:rsidR="002731CA" w:rsidRPr="00834DD0" w:rsidRDefault="002731CA">
            <w:pPr>
              <w:jc w:val="right"/>
              <w:rPr>
                <w:sz w:val="20"/>
              </w:rPr>
            </w:pPr>
            <w:r>
              <w:rPr>
                <w:sz w:val="20"/>
              </w:rPr>
              <w:t>0,0</w:t>
            </w:r>
          </w:p>
        </w:tc>
      </w:tr>
      <w:tr w:rsidR="002731CA" w:rsidRPr="005A706E" w14:paraId="18E66F3F" w14:textId="77777777">
        <w:trPr>
          <w:trHeight w:val="233"/>
        </w:trPr>
        <w:tc>
          <w:tcPr>
            <w:tcW w:w="4104" w:type="pct"/>
            <w:gridSpan w:val="2"/>
            <w:tcBorders>
              <w:top w:val="nil"/>
              <w:bottom w:val="single" w:sz="4" w:space="0" w:color="auto"/>
            </w:tcBorders>
          </w:tcPr>
          <w:p w14:paraId="0B0329E8"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Annex F (HFCs) (average 2020-2022 plus 65% of HCFC baseline)</w:t>
            </w:r>
          </w:p>
        </w:tc>
        <w:tc>
          <w:tcPr>
            <w:tcW w:w="896" w:type="pct"/>
            <w:tcBorders>
              <w:top w:val="nil"/>
              <w:bottom w:val="single" w:sz="4" w:space="0" w:color="auto"/>
            </w:tcBorders>
            <w:vAlign w:val="bottom"/>
          </w:tcPr>
          <w:p w14:paraId="136B5D49" w14:textId="77777777" w:rsidR="002731CA" w:rsidRPr="00834DD0" w:rsidRDefault="002731CA">
            <w:pPr>
              <w:jc w:val="right"/>
              <w:rPr>
                <w:sz w:val="20"/>
              </w:rPr>
            </w:pPr>
            <w:r>
              <w:rPr>
                <w:sz w:val="20"/>
              </w:rPr>
              <w:t>155 854</w:t>
            </w:r>
          </w:p>
        </w:tc>
      </w:tr>
      <w:tr w:rsidR="002731CA" w:rsidRPr="009A7375" w14:paraId="04F2FAAB" w14:textId="77777777">
        <w:trPr>
          <w:trHeight w:val="194"/>
        </w:trPr>
        <w:tc>
          <w:tcPr>
            <w:tcW w:w="4104" w:type="pct"/>
            <w:gridSpan w:val="2"/>
            <w:tcBorders>
              <w:top w:val="single" w:sz="4" w:space="0" w:color="auto"/>
              <w:left w:val="single" w:sz="4" w:space="0" w:color="auto"/>
              <w:bottom w:val="nil"/>
              <w:right w:val="single" w:sz="4" w:space="0" w:color="auto"/>
            </w:tcBorders>
          </w:tcPr>
          <w:p w14:paraId="5B46806D" w14:textId="77777777" w:rsidR="002731CA" w:rsidRPr="009A7375" w:rsidRDefault="002731CA">
            <w:pPr>
              <w:spacing w:before="20"/>
              <w:jc w:val="left"/>
              <w:rPr>
                <w:sz w:val="20"/>
                <w:highlight w:val="yellow"/>
                <w:lang w:val="en-CA"/>
              </w:rPr>
            </w:pPr>
            <w:r w:rsidRPr="009A7375">
              <w:rPr>
                <w:sz w:val="20"/>
                <w:lang w:val="en-CA"/>
              </w:rPr>
              <w:t xml:space="preserve">Latest reported ODS </w:t>
            </w:r>
            <w:r w:rsidRPr="009A7375">
              <w:rPr>
                <w:color w:val="000000" w:themeColor="text1"/>
                <w:sz w:val="20"/>
                <w:lang w:val="en-CA"/>
              </w:rPr>
              <w:t xml:space="preserve">consumption (2025) </w:t>
            </w:r>
            <w:r w:rsidRPr="009A7375">
              <w:rPr>
                <w:sz w:val="20"/>
                <w:lang w:val="en-CA"/>
              </w:rPr>
              <w:t>(ODP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AB9CCCF" w14:textId="77777777" w:rsidR="002731CA" w:rsidRPr="009A7375" w:rsidRDefault="002731CA">
            <w:pPr>
              <w:spacing w:before="20"/>
              <w:jc w:val="right"/>
              <w:rPr>
                <w:sz w:val="20"/>
                <w:lang w:val="en-CA"/>
              </w:rPr>
            </w:pPr>
          </w:p>
        </w:tc>
      </w:tr>
      <w:tr w:rsidR="002731CA" w:rsidRPr="005A706E" w14:paraId="13CC61C9" w14:textId="77777777">
        <w:trPr>
          <w:trHeight w:val="233"/>
        </w:trPr>
        <w:tc>
          <w:tcPr>
            <w:tcW w:w="4104" w:type="pct"/>
            <w:gridSpan w:val="2"/>
            <w:tcBorders>
              <w:top w:val="nil"/>
              <w:left w:val="single" w:sz="4" w:space="0" w:color="auto"/>
              <w:bottom w:val="nil"/>
              <w:right w:val="single" w:sz="4" w:space="0" w:color="auto"/>
            </w:tcBorders>
          </w:tcPr>
          <w:p w14:paraId="788720F3" w14:textId="77777777" w:rsidR="002731CA" w:rsidRPr="009A7375" w:rsidRDefault="002731CA" w:rsidP="00FE491E">
            <w:pPr>
              <w:pStyle w:val="Heading2"/>
              <w:numPr>
                <w:ilvl w:val="1"/>
                <w:numId w:val="10"/>
              </w:numPr>
              <w:tabs>
                <w:tab w:val="clear" w:pos="0"/>
              </w:tabs>
              <w:spacing w:after="0"/>
              <w:ind w:left="306" w:hanging="306"/>
              <w:rPr>
                <w:sz w:val="20"/>
                <w:szCs w:val="20"/>
                <w:lang w:val="en-CA"/>
              </w:rPr>
            </w:pPr>
            <w:r w:rsidRPr="009A7375">
              <w:rPr>
                <w:sz w:val="20"/>
                <w:lang w:val="en-CA"/>
              </w:rPr>
              <w:t xml:space="preserve">Annex A, Group I (CFCs)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307F845" w14:textId="77777777" w:rsidR="002731CA" w:rsidRPr="00834DD0" w:rsidRDefault="002731CA">
            <w:pPr>
              <w:jc w:val="right"/>
              <w:rPr>
                <w:sz w:val="20"/>
              </w:rPr>
            </w:pPr>
            <w:r>
              <w:rPr>
                <w:sz w:val="20"/>
              </w:rPr>
              <w:t>0</w:t>
            </w:r>
          </w:p>
        </w:tc>
      </w:tr>
      <w:tr w:rsidR="002731CA" w:rsidRPr="005A706E" w14:paraId="7E965556" w14:textId="77777777">
        <w:trPr>
          <w:trHeight w:val="233"/>
        </w:trPr>
        <w:tc>
          <w:tcPr>
            <w:tcW w:w="4104" w:type="pct"/>
            <w:gridSpan w:val="2"/>
            <w:tcBorders>
              <w:top w:val="nil"/>
              <w:left w:val="single" w:sz="4" w:space="0" w:color="auto"/>
              <w:bottom w:val="nil"/>
              <w:right w:val="single" w:sz="4" w:space="0" w:color="auto"/>
            </w:tcBorders>
          </w:tcPr>
          <w:p w14:paraId="22D01318" w14:textId="77777777" w:rsidR="002731CA" w:rsidRPr="009A7375" w:rsidRDefault="002731CA" w:rsidP="00FE491E">
            <w:pPr>
              <w:pStyle w:val="Heading2"/>
              <w:numPr>
                <w:ilvl w:val="1"/>
                <w:numId w:val="10"/>
              </w:numPr>
              <w:tabs>
                <w:tab w:val="clear" w:pos="0"/>
              </w:tabs>
              <w:spacing w:after="0"/>
              <w:ind w:left="306" w:hanging="306"/>
              <w:rPr>
                <w:sz w:val="20"/>
                <w:szCs w:val="20"/>
                <w:lang w:val="en-CA"/>
              </w:rPr>
            </w:pPr>
            <w:r w:rsidRPr="009A7375">
              <w:rPr>
                <w:sz w:val="20"/>
                <w:lang w:val="en-CA"/>
              </w:rPr>
              <w:t xml:space="preserve">Annex A, Group II (halons) </w:t>
            </w:r>
          </w:p>
        </w:tc>
        <w:tc>
          <w:tcPr>
            <w:tcW w:w="896" w:type="pct"/>
            <w:tcBorders>
              <w:top w:val="nil"/>
              <w:left w:val="single" w:sz="4" w:space="0" w:color="auto"/>
              <w:bottom w:val="nil"/>
              <w:right w:val="single" w:sz="4" w:space="0" w:color="auto"/>
            </w:tcBorders>
            <w:shd w:val="clear" w:color="auto" w:fill="FFFFFF" w:themeFill="background1"/>
            <w:vAlign w:val="bottom"/>
          </w:tcPr>
          <w:p w14:paraId="2379469A" w14:textId="77777777" w:rsidR="002731CA" w:rsidRPr="00834DD0" w:rsidRDefault="002731CA">
            <w:pPr>
              <w:jc w:val="right"/>
              <w:rPr>
                <w:sz w:val="20"/>
              </w:rPr>
            </w:pPr>
            <w:r>
              <w:rPr>
                <w:sz w:val="20"/>
              </w:rPr>
              <w:t>0</w:t>
            </w:r>
          </w:p>
        </w:tc>
      </w:tr>
      <w:tr w:rsidR="002731CA" w:rsidRPr="005A706E" w14:paraId="3DDA1D17" w14:textId="77777777">
        <w:trPr>
          <w:trHeight w:val="233"/>
        </w:trPr>
        <w:tc>
          <w:tcPr>
            <w:tcW w:w="4104" w:type="pct"/>
            <w:gridSpan w:val="2"/>
            <w:tcBorders>
              <w:top w:val="nil"/>
              <w:left w:val="single" w:sz="4" w:space="0" w:color="auto"/>
              <w:bottom w:val="nil"/>
              <w:right w:val="single" w:sz="4" w:space="0" w:color="auto"/>
            </w:tcBorders>
          </w:tcPr>
          <w:p w14:paraId="6854CAD0" w14:textId="77777777" w:rsidR="002731CA" w:rsidRPr="006A655D" w:rsidRDefault="002731CA" w:rsidP="00FE491E">
            <w:pPr>
              <w:pStyle w:val="Heading2"/>
              <w:numPr>
                <w:ilvl w:val="1"/>
                <w:numId w:val="10"/>
              </w:numPr>
              <w:tabs>
                <w:tab w:val="clear" w:pos="0"/>
              </w:tabs>
              <w:spacing w:after="0"/>
              <w:ind w:left="306" w:hanging="306"/>
              <w:rPr>
                <w:sz w:val="20"/>
                <w:szCs w:val="20"/>
              </w:rPr>
            </w:pPr>
            <w:r>
              <w:rPr>
                <w:sz w:val="20"/>
              </w:rPr>
              <w:t xml:space="preserve">Annex B, Group II (carbon tetrachloride) </w:t>
            </w:r>
          </w:p>
        </w:tc>
        <w:tc>
          <w:tcPr>
            <w:tcW w:w="896" w:type="pct"/>
            <w:tcBorders>
              <w:top w:val="nil"/>
              <w:left w:val="single" w:sz="4" w:space="0" w:color="auto"/>
              <w:bottom w:val="nil"/>
              <w:right w:val="single" w:sz="4" w:space="0" w:color="auto"/>
            </w:tcBorders>
            <w:shd w:val="clear" w:color="auto" w:fill="FFFFFF" w:themeFill="background1"/>
            <w:vAlign w:val="bottom"/>
          </w:tcPr>
          <w:p w14:paraId="17F57019" w14:textId="77777777" w:rsidR="002731CA" w:rsidRPr="00834DD0" w:rsidRDefault="002731CA">
            <w:pPr>
              <w:jc w:val="right"/>
              <w:rPr>
                <w:sz w:val="20"/>
              </w:rPr>
            </w:pPr>
            <w:r>
              <w:rPr>
                <w:sz w:val="20"/>
              </w:rPr>
              <w:t>0</w:t>
            </w:r>
          </w:p>
        </w:tc>
      </w:tr>
      <w:tr w:rsidR="002731CA" w:rsidRPr="005A706E" w14:paraId="3589C198" w14:textId="77777777">
        <w:trPr>
          <w:trHeight w:val="233"/>
        </w:trPr>
        <w:tc>
          <w:tcPr>
            <w:tcW w:w="4104" w:type="pct"/>
            <w:gridSpan w:val="2"/>
            <w:tcBorders>
              <w:top w:val="nil"/>
              <w:left w:val="single" w:sz="4" w:space="0" w:color="auto"/>
              <w:bottom w:val="nil"/>
              <w:right w:val="single" w:sz="4" w:space="0" w:color="auto"/>
            </w:tcBorders>
          </w:tcPr>
          <w:p w14:paraId="739AC30F" w14:textId="77777777" w:rsidR="002731CA" w:rsidRPr="009A7375" w:rsidRDefault="002731CA" w:rsidP="00FE491E">
            <w:pPr>
              <w:pStyle w:val="Heading2"/>
              <w:numPr>
                <w:ilvl w:val="1"/>
                <w:numId w:val="10"/>
              </w:numPr>
              <w:tabs>
                <w:tab w:val="clear" w:pos="0"/>
              </w:tabs>
              <w:spacing w:after="0"/>
              <w:ind w:left="306" w:hanging="306"/>
              <w:rPr>
                <w:sz w:val="20"/>
                <w:szCs w:val="20"/>
                <w:lang w:val="en-CA"/>
              </w:rPr>
            </w:pPr>
            <w:r w:rsidRPr="009A7375">
              <w:rPr>
                <w:sz w:val="20"/>
                <w:lang w:val="en-CA"/>
              </w:rPr>
              <w:t xml:space="preserve">Annex B, Group III (methyl chloroform) </w:t>
            </w:r>
          </w:p>
        </w:tc>
        <w:tc>
          <w:tcPr>
            <w:tcW w:w="896" w:type="pct"/>
            <w:tcBorders>
              <w:top w:val="nil"/>
              <w:left w:val="single" w:sz="4" w:space="0" w:color="auto"/>
              <w:bottom w:val="nil"/>
              <w:right w:val="single" w:sz="4" w:space="0" w:color="auto"/>
            </w:tcBorders>
            <w:shd w:val="clear" w:color="auto" w:fill="FFFFFF" w:themeFill="background1"/>
            <w:vAlign w:val="bottom"/>
          </w:tcPr>
          <w:p w14:paraId="133A1023" w14:textId="77777777" w:rsidR="002731CA" w:rsidRPr="00834DD0" w:rsidRDefault="002731CA">
            <w:pPr>
              <w:jc w:val="right"/>
              <w:rPr>
                <w:sz w:val="20"/>
              </w:rPr>
            </w:pPr>
            <w:r>
              <w:rPr>
                <w:sz w:val="20"/>
              </w:rPr>
              <w:t>0</w:t>
            </w:r>
          </w:p>
        </w:tc>
      </w:tr>
      <w:tr w:rsidR="002731CA" w:rsidRPr="005A706E" w14:paraId="4194CCF0" w14:textId="77777777">
        <w:trPr>
          <w:trHeight w:val="233"/>
        </w:trPr>
        <w:tc>
          <w:tcPr>
            <w:tcW w:w="4104" w:type="pct"/>
            <w:gridSpan w:val="2"/>
            <w:tcBorders>
              <w:top w:val="nil"/>
              <w:left w:val="single" w:sz="4" w:space="0" w:color="auto"/>
              <w:bottom w:val="nil"/>
              <w:right w:val="single" w:sz="4" w:space="0" w:color="auto"/>
            </w:tcBorders>
          </w:tcPr>
          <w:p w14:paraId="00D4A483" w14:textId="77777777" w:rsidR="002731CA" w:rsidRPr="009A7375" w:rsidRDefault="002731CA" w:rsidP="00FE491E">
            <w:pPr>
              <w:pStyle w:val="Heading2"/>
              <w:numPr>
                <w:ilvl w:val="1"/>
                <w:numId w:val="10"/>
              </w:numPr>
              <w:tabs>
                <w:tab w:val="clear" w:pos="0"/>
              </w:tabs>
              <w:spacing w:after="0"/>
              <w:ind w:left="306" w:hanging="306"/>
              <w:rPr>
                <w:sz w:val="20"/>
                <w:szCs w:val="20"/>
                <w:lang w:val="en-CA"/>
              </w:rPr>
            </w:pPr>
            <w:r w:rsidRPr="009A7375">
              <w:rPr>
                <w:sz w:val="20"/>
                <w:lang w:val="en-CA"/>
              </w:rPr>
              <w:t xml:space="preserve">Annex C, Group I (HCFCs)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8B7E338" w14:textId="77777777" w:rsidR="002731CA" w:rsidRPr="00834DD0" w:rsidRDefault="002731CA">
            <w:pPr>
              <w:jc w:val="right"/>
              <w:rPr>
                <w:sz w:val="20"/>
              </w:rPr>
            </w:pPr>
            <w:r>
              <w:rPr>
                <w:sz w:val="20"/>
              </w:rPr>
              <w:t>0</w:t>
            </w:r>
          </w:p>
        </w:tc>
      </w:tr>
      <w:tr w:rsidR="002731CA" w:rsidRPr="005A706E" w14:paraId="413980F5" w14:textId="77777777">
        <w:trPr>
          <w:trHeight w:val="233"/>
        </w:trPr>
        <w:tc>
          <w:tcPr>
            <w:tcW w:w="4104" w:type="pct"/>
            <w:gridSpan w:val="2"/>
            <w:tcBorders>
              <w:top w:val="nil"/>
              <w:bottom w:val="nil"/>
            </w:tcBorders>
          </w:tcPr>
          <w:p w14:paraId="0486E04B" w14:textId="77777777" w:rsidR="002731CA" w:rsidRPr="006A655D" w:rsidRDefault="002731CA" w:rsidP="00FE491E">
            <w:pPr>
              <w:pStyle w:val="Heading2"/>
              <w:numPr>
                <w:ilvl w:val="1"/>
                <w:numId w:val="10"/>
              </w:numPr>
              <w:tabs>
                <w:tab w:val="clear" w:pos="0"/>
              </w:tabs>
              <w:spacing w:after="0"/>
              <w:ind w:left="306" w:hanging="306"/>
              <w:rPr>
                <w:sz w:val="20"/>
                <w:szCs w:val="20"/>
              </w:rPr>
            </w:pPr>
            <w:r>
              <w:rPr>
                <w:sz w:val="20"/>
              </w:rPr>
              <w:t xml:space="preserve">Annex E (methyl bromide) </w:t>
            </w:r>
          </w:p>
        </w:tc>
        <w:tc>
          <w:tcPr>
            <w:tcW w:w="896" w:type="pct"/>
            <w:tcBorders>
              <w:top w:val="nil"/>
              <w:left w:val="single" w:sz="4" w:space="0" w:color="auto"/>
              <w:bottom w:val="nil"/>
              <w:right w:val="single" w:sz="4" w:space="0" w:color="auto"/>
            </w:tcBorders>
            <w:shd w:val="clear" w:color="auto" w:fill="FFFFFF" w:themeFill="background1"/>
            <w:vAlign w:val="bottom"/>
          </w:tcPr>
          <w:p w14:paraId="45574D33" w14:textId="77777777" w:rsidR="002731CA" w:rsidRPr="00834DD0" w:rsidRDefault="002731CA">
            <w:pPr>
              <w:jc w:val="right"/>
              <w:rPr>
                <w:sz w:val="20"/>
              </w:rPr>
            </w:pPr>
            <w:r>
              <w:rPr>
                <w:sz w:val="20"/>
              </w:rPr>
              <w:t>0</w:t>
            </w:r>
          </w:p>
        </w:tc>
      </w:tr>
      <w:tr w:rsidR="002731CA" w:rsidRPr="005A706E" w14:paraId="72301A63" w14:textId="77777777">
        <w:trPr>
          <w:trHeight w:val="233"/>
        </w:trPr>
        <w:tc>
          <w:tcPr>
            <w:tcW w:w="4104" w:type="pct"/>
            <w:gridSpan w:val="2"/>
            <w:tcBorders>
              <w:top w:val="nil"/>
              <w:left w:val="single" w:sz="4" w:space="0" w:color="auto"/>
              <w:bottom w:val="nil"/>
              <w:right w:val="single" w:sz="4" w:space="0" w:color="auto"/>
            </w:tcBorders>
          </w:tcPr>
          <w:p w14:paraId="56151244" w14:textId="77777777" w:rsidR="002731CA" w:rsidRPr="003E40BE" w:rsidRDefault="002731CA">
            <w:pPr>
              <w:widowControl w:val="0"/>
              <w:tabs>
                <w:tab w:val="left" w:pos="6973"/>
              </w:tabs>
              <w:ind w:left="6548"/>
              <w:rPr>
                <w:sz w:val="20"/>
              </w:rPr>
            </w:pPr>
            <w:r>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16A9DB0" w14:textId="77777777" w:rsidR="002731CA" w:rsidRPr="00834DD0" w:rsidRDefault="002731CA">
            <w:pPr>
              <w:jc w:val="right"/>
              <w:rPr>
                <w:sz w:val="20"/>
              </w:rPr>
            </w:pPr>
            <w:r>
              <w:rPr>
                <w:sz w:val="20"/>
              </w:rPr>
              <w:t>0</w:t>
            </w:r>
          </w:p>
        </w:tc>
      </w:tr>
      <w:tr w:rsidR="002731CA" w:rsidRPr="005A706E" w14:paraId="335FB027" w14:textId="77777777">
        <w:trPr>
          <w:trHeight w:val="233"/>
        </w:trPr>
        <w:tc>
          <w:tcPr>
            <w:tcW w:w="4104" w:type="pct"/>
            <w:gridSpan w:val="2"/>
            <w:tcBorders>
              <w:top w:val="nil"/>
              <w:left w:val="single" w:sz="4" w:space="0" w:color="auto"/>
              <w:bottom w:val="single" w:sz="4" w:space="0" w:color="auto"/>
              <w:right w:val="single" w:sz="4" w:space="0" w:color="auto"/>
            </w:tcBorders>
          </w:tcPr>
          <w:p w14:paraId="3A7143AC" w14:textId="77777777" w:rsidR="002731CA" w:rsidRPr="006A655D" w:rsidRDefault="002731CA" w:rsidP="00FE491E">
            <w:pPr>
              <w:pStyle w:val="Heading2"/>
              <w:numPr>
                <w:ilvl w:val="1"/>
                <w:numId w:val="10"/>
              </w:numPr>
              <w:tabs>
                <w:tab w:val="clear" w:pos="0"/>
              </w:tabs>
              <w:spacing w:after="0"/>
              <w:ind w:left="306" w:hanging="306"/>
              <w:rPr>
                <w:sz w:val="20"/>
                <w:szCs w:val="20"/>
              </w:rPr>
            </w:pPr>
            <w:r>
              <w:rPr>
                <w:sz w:val="20"/>
              </w:rPr>
              <w:t>Annex F (HFCs) (CO</w:t>
            </w:r>
            <w:r>
              <w:rPr>
                <w:sz w:val="20"/>
                <w:vertAlign w:val="subscript"/>
              </w:rPr>
              <w:t>2</w:t>
            </w:r>
            <w:r>
              <w:rPr>
                <w:sz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63DFEAB" w14:textId="77777777" w:rsidR="002731CA" w:rsidRPr="00551E0A" w:rsidRDefault="002731CA">
            <w:pPr>
              <w:jc w:val="right"/>
              <w:rPr>
                <w:color w:val="000000" w:themeColor="text1"/>
                <w:sz w:val="20"/>
              </w:rPr>
            </w:pPr>
            <w:r>
              <w:rPr>
                <w:color w:val="000000" w:themeColor="text1"/>
                <w:sz w:val="20"/>
              </w:rPr>
              <w:t>145 764</w:t>
            </w:r>
          </w:p>
        </w:tc>
      </w:tr>
      <w:tr w:rsidR="002731CA" w:rsidRPr="005A706E" w14:paraId="2CE010C6" w14:textId="77777777">
        <w:trPr>
          <w:trHeight w:val="233"/>
        </w:trPr>
        <w:tc>
          <w:tcPr>
            <w:tcW w:w="4104" w:type="pct"/>
            <w:gridSpan w:val="2"/>
            <w:tcBorders>
              <w:top w:val="nil"/>
              <w:left w:val="single" w:sz="4" w:space="0" w:color="auto"/>
              <w:bottom w:val="single" w:sz="4" w:space="0" w:color="auto"/>
              <w:right w:val="single" w:sz="4" w:space="0" w:color="auto"/>
            </w:tcBorders>
          </w:tcPr>
          <w:p w14:paraId="78F58D53" w14:textId="77777777" w:rsidR="002731CA" w:rsidRPr="009A7375" w:rsidRDefault="002731CA">
            <w:pPr>
              <w:jc w:val="left"/>
              <w:rPr>
                <w:sz w:val="20"/>
                <w:lang w:val="en-CA"/>
              </w:rPr>
            </w:pPr>
            <w:r w:rsidRPr="009A7375">
              <w:rPr>
                <w:sz w:val="20"/>
                <w:lang w:val="en-CA"/>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F3B9C17" w14:textId="77777777" w:rsidR="002731CA" w:rsidRPr="00551E0A" w:rsidRDefault="002731CA">
            <w:pPr>
              <w:jc w:val="right"/>
              <w:rPr>
                <w:color w:val="000000" w:themeColor="text1"/>
                <w:sz w:val="20"/>
              </w:rPr>
            </w:pPr>
            <w:r>
              <w:rPr>
                <w:color w:val="000000" w:themeColor="text1"/>
                <w:sz w:val="20"/>
              </w:rPr>
              <w:t>2025</w:t>
            </w:r>
          </w:p>
        </w:tc>
      </w:tr>
      <w:tr w:rsidR="002731CA" w:rsidRPr="005A706E" w14:paraId="41B750FA" w14:textId="77777777">
        <w:trPr>
          <w:trHeight w:val="233"/>
        </w:trPr>
        <w:tc>
          <w:tcPr>
            <w:tcW w:w="4104" w:type="pct"/>
            <w:gridSpan w:val="2"/>
            <w:tcBorders>
              <w:top w:val="single" w:sz="4" w:space="0" w:color="auto"/>
            </w:tcBorders>
          </w:tcPr>
          <w:p w14:paraId="2AF03D7E" w14:textId="77777777" w:rsidR="002731CA" w:rsidRPr="009A7375" w:rsidRDefault="002731CA">
            <w:pPr>
              <w:jc w:val="left"/>
              <w:rPr>
                <w:sz w:val="20"/>
                <w:szCs w:val="20"/>
                <w:lang w:val="en-CA"/>
              </w:rPr>
            </w:pPr>
            <w:r w:rsidRPr="009A7375">
              <w:rPr>
                <w:sz w:val="20"/>
                <w:lang w:val="en-CA"/>
              </w:rPr>
              <w:t>Amount approved for projects (as at December 2025) (US $):</w:t>
            </w:r>
          </w:p>
        </w:tc>
        <w:tc>
          <w:tcPr>
            <w:tcW w:w="896" w:type="pct"/>
            <w:tcBorders>
              <w:top w:val="single" w:sz="4" w:space="0" w:color="auto"/>
            </w:tcBorders>
          </w:tcPr>
          <w:p w14:paraId="5D73E223" w14:textId="77777777" w:rsidR="002731CA" w:rsidRPr="00551E0A" w:rsidRDefault="002731CA">
            <w:pPr>
              <w:jc w:val="right"/>
              <w:rPr>
                <w:color w:val="000000" w:themeColor="text1"/>
                <w:sz w:val="20"/>
              </w:rPr>
            </w:pPr>
            <w:r>
              <w:rPr>
                <w:color w:val="000000" w:themeColor="text1"/>
                <w:sz w:val="20"/>
              </w:rPr>
              <w:t>2 340 683</w:t>
            </w:r>
          </w:p>
        </w:tc>
      </w:tr>
      <w:tr w:rsidR="002731CA" w:rsidRPr="00337D77" w14:paraId="4C515AB2" w14:textId="77777777">
        <w:trPr>
          <w:trHeight w:val="233"/>
        </w:trPr>
        <w:tc>
          <w:tcPr>
            <w:tcW w:w="4104" w:type="pct"/>
            <w:gridSpan w:val="2"/>
          </w:tcPr>
          <w:p w14:paraId="30AA4EC1" w14:textId="77777777" w:rsidR="002731CA" w:rsidRPr="009A7375" w:rsidRDefault="002731CA">
            <w:pPr>
              <w:jc w:val="left"/>
              <w:rPr>
                <w:sz w:val="20"/>
                <w:szCs w:val="20"/>
                <w:lang w:val="en-CA"/>
              </w:rPr>
            </w:pPr>
            <w:r w:rsidRPr="009A7375">
              <w:rPr>
                <w:sz w:val="20"/>
                <w:lang w:val="en-CA"/>
              </w:rPr>
              <w:t>Amount disbursed (as at December 2024) (US $):</w:t>
            </w:r>
          </w:p>
        </w:tc>
        <w:tc>
          <w:tcPr>
            <w:tcW w:w="896" w:type="pct"/>
          </w:tcPr>
          <w:p w14:paraId="109C03FA" w14:textId="77777777" w:rsidR="002731CA" w:rsidRPr="00482C5B" w:rsidRDefault="002731CA">
            <w:pPr>
              <w:jc w:val="right"/>
              <w:rPr>
                <w:sz w:val="20"/>
              </w:rPr>
            </w:pPr>
            <w:r>
              <w:rPr>
                <w:sz w:val="20"/>
              </w:rPr>
              <w:t>1 571 353</w:t>
            </w:r>
          </w:p>
        </w:tc>
      </w:tr>
      <w:tr w:rsidR="002731CA" w:rsidRPr="005A706E" w14:paraId="0E7916D3" w14:textId="77777777">
        <w:trPr>
          <w:trHeight w:val="233"/>
        </w:trPr>
        <w:tc>
          <w:tcPr>
            <w:tcW w:w="4104" w:type="pct"/>
            <w:gridSpan w:val="2"/>
          </w:tcPr>
          <w:p w14:paraId="68114670" w14:textId="77777777" w:rsidR="002731CA" w:rsidRPr="009A7375" w:rsidRDefault="002731CA">
            <w:pPr>
              <w:jc w:val="left"/>
              <w:rPr>
                <w:sz w:val="20"/>
                <w:szCs w:val="20"/>
                <w:lang w:val="en-CA"/>
              </w:rPr>
            </w:pPr>
            <w:r w:rsidRPr="009A7375">
              <w:rPr>
                <w:sz w:val="20"/>
                <w:lang w:val="en-CA"/>
              </w:rPr>
              <w:t>ODS to be phased out (as at December 2025) (ODP tonnes):</w:t>
            </w:r>
          </w:p>
        </w:tc>
        <w:tc>
          <w:tcPr>
            <w:tcW w:w="896" w:type="pct"/>
          </w:tcPr>
          <w:p w14:paraId="79C8267A" w14:textId="77777777" w:rsidR="002731CA" w:rsidRPr="00482C5B" w:rsidRDefault="002731CA">
            <w:pPr>
              <w:jc w:val="right"/>
              <w:rPr>
                <w:sz w:val="20"/>
              </w:rPr>
            </w:pPr>
            <w:r>
              <w:rPr>
                <w:sz w:val="20"/>
              </w:rPr>
              <w:t>12,8</w:t>
            </w:r>
          </w:p>
        </w:tc>
      </w:tr>
      <w:tr w:rsidR="002731CA" w:rsidRPr="003E40BE" w14:paraId="0C0D06EC" w14:textId="77777777">
        <w:trPr>
          <w:trHeight w:val="233"/>
        </w:trPr>
        <w:tc>
          <w:tcPr>
            <w:tcW w:w="4104" w:type="pct"/>
            <w:gridSpan w:val="2"/>
          </w:tcPr>
          <w:p w14:paraId="566D63E8" w14:textId="77777777" w:rsidR="002731CA" w:rsidRPr="009A7375" w:rsidRDefault="002731CA">
            <w:pPr>
              <w:jc w:val="left"/>
              <w:rPr>
                <w:sz w:val="20"/>
                <w:szCs w:val="20"/>
                <w:lang w:val="en-CA"/>
              </w:rPr>
            </w:pPr>
            <w:r w:rsidRPr="009A7375">
              <w:rPr>
                <w:sz w:val="20"/>
                <w:lang w:val="en-CA"/>
              </w:rPr>
              <w:t>ODS phased out (as at December 2024) (ODP tonnes):</w:t>
            </w:r>
          </w:p>
        </w:tc>
        <w:tc>
          <w:tcPr>
            <w:tcW w:w="896" w:type="pct"/>
          </w:tcPr>
          <w:p w14:paraId="3D9EB185" w14:textId="77777777" w:rsidR="002731CA" w:rsidRPr="00482C5B" w:rsidRDefault="002731CA">
            <w:pPr>
              <w:jc w:val="right"/>
              <w:rPr>
                <w:sz w:val="20"/>
              </w:rPr>
            </w:pPr>
            <w:r>
              <w:rPr>
                <w:sz w:val="20"/>
              </w:rPr>
              <w:t>5,9</w:t>
            </w:r>
          </w:p>
        </w:tc>
      </w:tr>
    </w:tbl>
    <w:p w14:paraId="6ACF49C6" w14:textId="77777777" w:rsidR="002731CA" w:rsidRPr="00551E0A" w:rsidRDefault="002731CA" w:rsidP="002731CA">
      <w:pPr>
        <w:rPr>
          <w:rFonts w:eastAsia="Times New Roman"/>
          <w:sz w:val="18"/>
          <w:szCs w:val="18"/>
        </w:rPr>
      </w:pPr>
      <w:r w:rsidRPr="009A7375">
        <w:rPr>
          <w:sz w:val="18"/>
          <w:lang w:val="en-CA"/>
        </w:rPr>
        <w:t xml:space="preserve">*Excluding US $240,000 approved for IS incorporated into stage I of the HPMP for Montenegro for the period July 2012 to June 2020, and US$ 212,500 in stage II of the HPMP for the period July 2020 to June 2025. </w:t>
      </w:r>
      <w:r>
        <w:rPr>
          <w:sz w:val="18"/>
        </w:rPr>
        <w:t xml:space="preserve">These amounts do not include support costs or adjustments. </w:t>
      </w:r>
    </w:p>
    <w:p w14:paraId="2D4E1A0E" w14:textId="77777777" w:rsidR="002731CA" w:rsidRPr="003E40BE" w:rsidRDefault="002731CA" w:rsidP="002731CA">
      <w:pPr>
        <w:rPr>
          <w:rFonts w:eastAsia="Times New Roman"/>
          <w:highlight w:val="yellow"/>
        </w:rPr>
      </w:pPr>
    </w:p>
    <w:p w14:paraId="284A5EEF" w14:textId="77777777" w:rsidR="002731CA" w:rsidRPr="009A7375" w:rsidRDefault="002731CA" w:rsidP="002731CA">
      <w:pPr>
        <w:pStyle w:val="Heading1"/>
        <w:rPr>
          <w:lang w:val="en-CA"/>
        </w:rPr>
      </w:pPr>
      <w:r w:rsidRPr="009A7375">
        <w:rPr>
          <w:lang w:val="en-CA"/>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3E40BE" w14:paraId="2D88C1AB" w14:textId="77777777">
        <w:tc>
          <w:tcPr>
            <w:tcW w:w="4137" w:type="pct"/>
            <w:tcBorders>
              <w:bottom w:val="single" w:sz="4" w:space="0" w:color="auto"/>
            </w:tcBorders>
          </w:tcPr>
          <w:p w14:paraId="4828B41E" w14:textId="77777777" w:rsidR="002731CA" w:rsidRPr="003E40BE" w:rsidRDefault="002731CA">
            <w:pPr>
              <w:widowControl w:val="0"/>
              <w:tabs>
                <w:tab w:val="left" w:pos="4968"/>
              </w:tabs>
              <w:jc w:val="left"/>
              <w:rPr>
                <w:b/>
                <w:sz w:val="20"/>
                <w:szCs w:val="20"/>
              </w:rPr>
            </w:pPr>
            <w:r>
              <w:rPr>
                <w:b/>
                <w:sz w:val="20"/>
              </w:rPr>
              <w:t>Summary of activities</w:t>
            </w:r>
          </w:p>
          <w:p w14:paraId="5C92ACB4" w14:textId="77777777" w:rsidR="002731CA" w:rsidRPr="003E40BE" w:rsidRDefault="002731CA">
            <w:pPr>
              <w:widowControl w:val="0"/>
              <w:jc w:val="left"/>
              <w:rPr>
                <w:b/>
                <w:sz w:val="20"/>
                <w:szCs w:val="20"/>
              </w:rPr>
            </w:pPr>
          </w:p>
        </w:tc>
        <w:tc>
          <w:tcPr>
            <w:tcW w:w="863" w:type="pct"/>
            <w:tcBorders>
              <w:bottom w:val="single" w:sz="4" w:space="0" w:color="auto"/>
            </w:tcBorders>
          </w:tcPr>
          <w:p w14:paraId="01F84C03" w14:textId="77777777" w:rsidR="002731CA" w:rsidRPr="003E40BE" w:rsidRDefault="002731CA">
            <w:pPr>
              <w:widowControl w:val="0"/>
              <w:jc w:val="center"/>
              <w:rPr>
                <w:b/>
                <w:sz w:val="20"/>
                <w:szCs w:val="20"/>
              </w:rPr>
            </w:pPr>
            <w:r>
              <w:rPr>
                <w:b/>
                <w:sz w:val="20"/>
              </w:rPr>
              <w:t>Funds approved (US $)</w:t>
            </w:r>
          </w:p>
        </w:tc>
      </w:tr>
      <w:tr w:rsidR="002731CA" w:rsidRPr="004457A1" w14:paraId="173C064C" w14:textId="77777777">
        <w:tc>
          <w:tcPr>
            <w:tcW w:w="4137" w:type="pct"/>
            <w:tcBorders>
              <w:bottom w:val="single" w:sz="4" w:space="0" w:color="auto"/>
            </w:tcBorders>
          </w:tcPr>
          <w:p w14:paraId="727A87E6" w14:textId="77777777" w:rsidR="002731CA" w:rsidRPr="004457A1" w:rsidRDefault="002731CA" w:rsidP="002731CA">
            <w:pPr>
              <w:pStyle w:val="Heading2"/>
              <w:numPr>
                <w:ilvl w:val="1"/>
                <w:numId w:val="2"/>
              </w:numPr>
              <w:spacing w:after="0"/>
              <w:ind w:left="306" w:hanging="306"/>
              <w:rPr>
                <w:sz w:val="20"/>
                <w:szCs w:val="20"/>
              </w:rPr>
            </w:pPr>
            <w:r>
              <w:rPr>
                <w:sz w:val="20"/>
              </w:rPr>
              <w:t>Investment projects:</w:t>
            </w:r>
          </w:p>
        </w:tc>
        <w:tc>
          <w:tcPr>
            <w:tcW w:w="863" w:type="pct"/>
            <w:tcBorders>
              <w:bottom w:val="single" w:sz="4" w:space="0" w:color="auto"/>
            </w:tcBorders>
          </w:tcPr>
          <w:p w14:paraId="61BC7E09" w14:textId="77777777" w:rsidR="002731CA" w:rsidRPr="004457A1" w:rsidRDefault="002731CA">
            <w:pPr>
              <w:widowControl w:val="0"/>
              <w:jc w:val="right"/>
              <w:rPr>
                <w:bCs/>
                <w:sz w:val="20"/>
                <w:szCs w:val="20"/>
              </w:rPr>
            </w:pPr>
            <w:r>
              <w:rPr>
                <w:sz w:val="20"/>
              </w:rPr>
              <w:t>1 528 044</w:t>
            </w:r>
          </w:p>
        </w:tc>
      </w:tr>
      <w:tr w:rsidR="002731CA" w:rsidRPr="004457A1" w14:paraId="0B821CEA" w14:textId="77777777">
        <w:tc>
          <w:tcPr>
            <w:tcW w:w="4137" w:type="pct"/>
            <w:tcBorders>
              <w:bottom w:val="single" w:sz="4" w:space="0" w:color="auto"/>
            </w:tcBorders>
          </w:tcPr>
          <w:p w14:paraId="74CA6214" w14:textId="77777777" w:rsidR="002731CA" w:rsidRPr="004457A1" w:rsidRDefault="002731CA" w:rsidP="002731CA">
            <w:pPr>
              <w:pStyle w:val="Heading2"/>
              <w:numPr>
                <w:ilvl w:val="1"/>
                <w:numId w:val="2"/>
              </w:numPr>
              <w:spacing w:after="0"/>
              <w:ind w:left="306" w:hanging="306"/>
              <w:rPr>
                <w:sz w:val="20"/>
                <w:szCs w:val="20"/>
              </w:rPr>
            </w:pPr>
            <w:r>
              <w:rPr>
                <w:sz w:val="20"/>
              </w:rPr>
              <w:t>Institutional strengthening:</w:t>
            </w:r>
          </w:p>
        </w:tc>
        <w:tc>
          <w:tcPr>
            <w:tcW w:w="863" w:type="pct"/>
            <w:tcBorders>
              <w:bottom w:val="single" w:sz="4" w:space="0" w:color="auto"/>
            </w:tcBorders>
          </w:tcPr>
          <w:p w14:paraId="13219C9E" w14:textId="77777777" w:rsidR="002731CA" w:rsidRPr="004457A1" w:rsidRDefault="002731CA">
            <w:pPr>
              <w:widowControl w:val="0"/>
              <w:jc w:val="right"/>
              <w:rPr>
                <w:bCs/>
                <w:sz w:val="20"/>
                <w:szCs w:val="20"/>
              </w:rPr>
            </w:pPr>
            <w:r>
              <w:rPr>
                <w:sz w:val="20"/>
              </w:rPr>
              <w:t>149 328</w:t>
            </w:r>
          </w:p>
        </w:tc>
      </w:tr>
      <w:tr w:rsidR="002731CA" w:rsidRPr="004457A1" w14:paraId="0831875F" w14:textId="77777777">
        <w:tc>
          <w:tcPr>
            <w:tcW w:w="4137" w:type="pct"/>
            <w:tcBorders>
              <w:bottom w:val="single" w:sz="4" w:space="0" w:color="auto"/>
            </w:tcBorders>
          </w:tcPr>
          <w:p w14:paraId="199BE360"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Project preparation, technical assistance, training and other non-investment projects:</w:t>
            </w:r>
          </w:p>
        </w:tc>
        <w:tc>
          <w:tcPr>
            <w:tcW w:w="863" w:type="pct"/>
            <w:tcBorders>
              <w:bottom w:val="single" w:sz="4" w:space="0" w:color="auto"/>
            </w:tcBorders>
          </w:tcPr>
          <w:p w14:paraId="0C6E8D5B" w14:textId="77777777" w:rsidR="002731CA" w:rsidRPr="004457A1" w:rsidRDefault="002731CA">
            <w:pPr>
              <w:widowControl w:val="0"/>
              <w:jc w:val="right"/>
              <w:rPr>
                <w:bCs/>
                <w:sz w:val="20"/>
                <w:szCs w:val="20"/>
              </w:rPr>
            </w:pPr>
            <w:r>
              <w:rPr>
                <w:sz w:val="20"/>
              </w:rPr>
              <w:t>663 310</w:t>
            </w:r>
          </w:p>
        </w:tc>
      </w:tr>
      <w:tr w:rsidR="002731CA" w:rsidRPr="004457A1" w14:paraId="09B4EB2E" w14:textId="77777777">
        <w:tc>
          <w:tcPr>
            <w:tcW w:w="4137" w:type="pct"/>
            <w:tcBorders>
              <w:bottom w:val="single" w:sz="4" w:space="0" w:color="auto"/>
            </w:tcBorders>
          </w:tcPr>
          <w:p w14:paraId="6F22FA89" w14:textId="77777777" w:rsidR="002731CA" w:rsidRPr="004457A1" w:rsidRDefault="002731CA">
            <w:pPr>
              <w:widowControl w:val="0"/>
              <w:ind w:left="7200" w:right="-108"/>
              <w:jc w:val="left"/>
              <w:rPr>
                <w:bCs/>
                <w:sz w:val="20"/>
                <w:szCs w:val="20"/>
              </w:rPr>
            </w:pPr>
            <w:r>
              <w:rPr>
                <w:sz w:val="20"/>
              </w:rPr>
              <w:t>Total:</w:t>
            </w:r>
          </w:p>
        </w:tc>
        <w:tc>
          <w:tcPr>
            <w:tcW w:w="863" w:type="pct"/>
            <w:tcBorders>
              <w:bottom w:val="single" w:sz="4" w:space="0" w:color="auto"/>
            </w:tcBorders>
          </w:tcPr>
          <w:p w14:paraId="2BF24E5C" w14:textId="77777777" w:rsidR="002731CA" w:rsidRPr="004457A1" w:rsidRDefault="002731CA">
            <w:pPr>
              <w:widowControl w:val="0"/>
              <w:jc w:val="right"/>
              <w:rPr>
                <w:bCs/>
                <w:sz w:val="20"/>
                <w:szCs w:val="20"/>
              </w:rPr>
            </w:pPr>
            <w:r>
              <w:rPr>
                <w:sz w:val="20"/>
              </w:rPr>
              <w:t>2 340 683</w:t>
            </w:r>
          </w:p>
        </w:tc>
      </w:tr>
      <w:tr w:rsidR="002731CA" w:rsidRPr="004457A1" w14:paraId="13A08BDE" w14:textId="77777777">
        <w:tc>
          <w:tcPr>
            <w:tcW w:w="4137" w:type="pct"/>
            <w:tcBorders>
              <w:bottom w:val="single" w:sz="4" w:space="0" w:color="auto"/>
            </w:tcBorders>
          </w:tcPr>
          <w:p w14:paraId="7CAEE952" w14:textId="77777777" w:rsidR="002731CA" w:rsidRPr="009A7375" w:rsidRDefault="002731CA" w:rsidP="002731CA">
            <w:pPr>
              <w:pStyle w:val="Heading2"/>
              <w:numPr>
                <w:ilvl w:val="1"/>
                <w:numId w:val="2"/>
              </w:numPr>
              <w:spacing w:after="0"/>
              <w:ind w:left="306" w:hanging="306"/>
              <w:rPr>
                <w:bCs/>
                <w:sz w:val="20"/>
                <w:szCs w:val="20"/>
                <w:lang w:val="en-CA"/>
              </w:rPr>
            </w:pPr>
            <w:r w:rsidRPr="009A7375">
              <w:rPr>
                <w:sz w:val="20"/>
                <w:lang w:val="en-CA"/>
              </w:rPr>
              <w:t>HFC activities funded from additional voluntary contributions</w:t>
            </w:r>
          </w:p>
        </w:tc>
        <w:tc>
          <w:tcPr>
            <w:tcW w:w="863" w:type="pct"/>
            <w:tcBorders>
              <w:bottom w:val="single" w:sz="4" w:space="0" w:color="auto"/>
            </w:tcBorders>
          </w:tcPr>
          <w:p w14:paraId="5D39F608" w14:textId="77777777" w:rsidR="002731CA" w:rsidRPr="004457A1" w:rsidRDefault="002731CA">
            <w:pPr>
              <w:widowControl w:val="0"/>
              <w:jc w:val="right"/>
              <w:rPr>
                <w:bCs/>
                <w:sz w:val="20"/>
                <w:szCs w:val="20"/>
              </w:rPr>
            </w:pPr>
            <w:r>
              <w:rPr>
                <w:sz w:val="20"/>
              </w:rPr>
              <w:t>50 000</w:t>
            </w:r>
          </w:p>
        </w:tc>
      </w:tr>
    </w:tbl>
    <w:p w14:paraId="72AB3382" w14:textId="77777777" w:rsidR="002731CA" w:rsidRPr="002F15C6" w:rsidRDefault="002731CA" w:rsidP="002731CA">
      <w:pPr>
        <w:keepNext/>
        <w:spacing w:before="240" w:after="240"/>
        <w:rPr>
          <w:u w:val="single"/>
        </w:rPr>
      </w:pPr>
      <w:r>
        <w:rPr>
          <w:u w:val="single"/>
        </w:rPr>
        <w:t>Progress report</w:t>
      </w:r>
    </w:p>
    <w:p w14:paraId="2CE402F4" w14:textId="616D51E8" w:rsidR="002731CA" w:rsidRPr="009A7375" w:rsidRDefault="002731CA" w:rsidP="002731CA">
      <w:pPr>
        <w:pStyle w:val="Heading1"/>
        <w:rPr>
          <w:lang w:val="en-CA"/>
        </w:rPr>
      </w:pPr>
      <w:r w:rsidRPr="009A7375">
        <w:rPr>
          <w:lang w:val="en-CA"/>
        </w:rPr>
        <w:t xml:space="preserve">Based on IS activities implemented within the stage II HPMP framework, Montenegro achieved six of the seven objectives, as assessed against the performance indicators, with one partially achieved. The NOU, based in the Environmental Protection Agency, oversees Montreal Protocol activities, including implementation of stage II of the HPMP, stage I of the KIP, the ODS inventory project and energy-efficiency activities. Montenegro achieved zero HCFC consumption in 2025 following the HCFC import ban that entered into force on 1 January 2025. The HFC quota system is fully operational, with 2026 quotas issued to registered importers, and the national equipment inventory system is active. The NOU contributed to the drafting of the Law on Climate Change, which that entered into force on 25 December 2025, and strengthens ODS and HFC controls, provides the legal basis for eco-fees on ODS and F-gas imports, enhances technician training and certification requirements, and requires enabling regulations to be adopted within 18 months of its entry into force. The NOU also integrated the Multilateral Fund gender policy into awareness-raising activities and training sessions. Montenegro is an active participant in meetings of the Regional Ozone </w:t>
      </w:r>
      <w:r w:rsidRPr="009A7375">
        <w:rPr>
          <w:lang w:val="en-CA"/>
        </w:rPr>
        <w:lastRenderedPageBreak/>
        <w:t>Network for Europe and Central Asia and in Montreal Protocol meetings, and the country’s NOU Manager was elected to the Implementation Committee under the Non-Compliance Procedure for the Montreal Protocol for a two-year term beginning on 1 January 2025.</w:t>
      </w:r>
    </w:p>
    <w:p w14:paraId="425226E1" w14:textId="77777777" w:rsidR="002731CA" w:rsidRPr="002F15C6" w:rsidRDefault="002731CA" w:rsidP="002731CA">
      <w:pPr>
        <w:keepNext/>
        <w:spacing w:after="240"/>
        <w:rPr>
          <w:u w:val="single"/>
        </w:rPr>
      </w:pPr>
      <w:r>
        <w:rPr>
          <w:u w:val="single"/>
        </w:rPr>
        <w:t>Plan of action</w:t>
      </w:r>
    </w:p>
    <w:p w14:paraId="64AA5037" w14:textId="77777777" w:rsidR="002731CA" w:rsidRPr="009A7375" w:rsidRDefault="002731CA" w:rsidP="002731CA">
      <w:pPr>
        <w:pStyle w:val="Heading1"/>
        <w:rPr>
          <w:lang w:val="en-CA"/>
        </w:rPr>
      </w:pPr>
      <w:r w:rsidRPr="009A7375">
        <w:rPr>
          <w:lang w:val="en-CA"/>
        </w:rPr>
        <w:t>Montenegro will continue IS activities as a standalone project. The NOU remains committed to building national capacity to ensure compliance with HFC phase-down targets. Through the new standalone IS phase, ongoing regulatory efforts will be further strengthened, with a focus on proposing, drafting and supporting the enforcement of policies and legislation related to HFC restrictions, the certification scheme, and the management of ODS and F-gases. The NOU will support coordination with relevant institutions and training providers to facilitate implementation of the new technician examination and certification requirements. Attention will be given to cooperation with customs authorities to prevent illegal trade, as well as continued cooperation with the RAC Association. The IS phase will also support the implementation of stage I of the KIP, in close cooperation with industry and relevant government authorities. The NOU will continue working with energy-efficiency authorities in relation to the energy-efficiency project and the National Energy and Climate Plan, in which stage I of the KIP is incorporated as one of the measures. Cooperation with safety standards authorities will also continue, particularly in relation to the safe use of low-GWP and flammable refrigerants. A structured awareness and communication approach will be developed, including activities targeting the RAC servicing sector, importers, enforcement officers, policy makers and the general public, while continuing to encourage women’s participation in RAC-related training and stakeholder activities.</w:t>
      </w:r>
    </w:p>
    <w:p w14:paraId="74D43CF2" w14:textId="77777777" w:rsidR="002731CA" w:rsidRPr="002F15C6" w:rsidRDefault="002731CA" w:rsidP="002731CA">
      <w:pPr>
        <w:keepNext/>
        <w:spacing w:after="240"/>
        <w:rPr>
          <w:u w:val="single"/>
        </w:rPr>
      </w:pPr>
      <w:r>
        <w:rPr>
          <w:u w:val="single"/>
        </w:rPr>
        <w:t>Sustainability and risk assessment</w:t>
      </w:r>
    </w:p>
    <w:p w14:paraId="0D33107F" w14:textId="77777777" w:rsidR="002731CA" w:rsidRPr="009A7375" w:rsidRDefault="002731CA" w:rsidP="002731CA">
      <w:pPr>
        <w:pStyle w:val="Heading1"/>
        <w:keepNext/>
        <w:numPr>
          <w:ilvl w:val="0"/>
          <w:numId w:val="2"/>
        </w:numPr>
        <w:rPr>
          <w:lang w:val="en-CA"/>
        </w:rPr>
      </w:pPr>
      <w:r w:rsidRPr="009A7375">
        <w:rPr>
          <w:lang w:val="en-CA"/>
        </w:rPr>
        <w:t>During previous years of implementation of Montreal Protocol projects in Montenegro, the Environmental Protection Agency, as the competent government authority, has strengthened cooperation with relevant stakeholders, including ministries, government administrations, institutes, chambers, customs authorities, the RAC sector and industry. These institutional arrangements, together with the continued operation of the NOU, will support the sustainability of project implementation as Montenegro transitions from IS support embedded in the HPMP to a standalone IS phase and places increasing emphasis on HFC phase-down under the Kigali Amendment. The NOU remains committed to implementing the provisions of the Montreal Protocol and sustaining compliance through continued coordination, capacity-building, awareness-raising and enforcement support.</w:t>
      </w:r>
    </w:p>
    <w:p w14:paraId="7B0C7FEC" w14:textId="77777777" w:rsidR="002731CA" w:rsidRPr="009A7375" w:rsidRDefault="002731CA" w:rsidP="002731CA">
      <w:pPr>
        <w:spacing w:after="120"/>
        <w:rPr>
          <w:rFonts w:eastAsia="Times New Roman"/>
          <w:b/>
          <w:bCs/>
          <w:lang w:val="en-CA"/>
        </w:rPr>
      </w:pPr>
      <w:r w:rsidRPr="009A7375">
        <w:rPr>
          <w:b/>
          <w:lang w:val="en-CA"/>
        </w:rPr>
        <w:t>North Macedonia: Renewal of institutional strengthening</w:t>
      </w:r>
    </w:p>
    <w:tbl>
      <w:tblPr>
        <w:tblStyle w:val="TableGrid20"/>
        <w:tblW w:w="5000" w:type="pct"/>
        <w:tblLook w:val="01E0" w:firstRow="1" w:lastRow="1" w:firstColumn="1" w:lastColumn="1" w:noHBand="0" w:noVBand="0"/>
      </w:tblPr>
      <w:tblGrid>
        <w:gridCol w:w="6285"/>
        <w:gridCol w:w="1492"/>
        <w:gridCol w:w="1663"/>
      </w:tblGrid>
      <w:tr w:rsidR="002731CA" w:rsidRPr="009A7375" w14:paraId="766A7DC6" w14:textId="77777777">
        <w:trPr>
          <w:trHeight w:val="278"/>
          <w:tblHeader/>
        </w:trPr>
        <w:tc>
          <w:tcPr>
            <w:tcW w:w="4119" w:type="pct"/>
            <w:gridSpan w:val="2"/>
            <w:tcBorders>
              <w:bottom w:val="single" w:sz="4" w:space="0" w:color="auto"/>
            </w:tcBorders>
          </w:tcPr>
          <w:p w14:paraId="29946BE2" w14:textId="77777777" w:rsidR="002731CA" w:rsidRPr="009A7375" w:rsidRDefault="002731CA">
            <w:pPr>
              <w:widowControl w:val="0"/>
              <w:rPr>
                <w:b/>
                <w:sz w:val="20"/>
                <w:szCs w:val="20"/>
                <w:lang w:val="en-CA"/>
              </w:rPr>
            </w:pPr>
            <w:r w:rsidRPr="009A7375">
              <w:rPr>
                <w:b/>
                <w:sz w:val="20"/>
                <w:lang w:val="en-CA"/>
              </w:rPr>
              <w:t>Summary of the project and country profile</w:t>
            </w:r>
          </w:p>
        </w:tc>
        <w:tc>
          <w:tcPr>
            <w:tcW w:w="881" w:type="pct"/>
          </w:tcPr>
          <w:p w14:paraId="3DFB8D5A" w14:textId="77777777" w:rsidR="002731CA" w:rsidRPr="009A7375" w:rsidRDefault="002731CA">
            <w:pPr>
              <w:widowControl w:val="0"/>
              <w:jc w:val="right"/>
              <w:rPr>
                <w:b/>
                <w:sz w:val="20"/>
                <w:szCs w:val="20"/>
                <w:lang w:val="en-CA"/>
              </w:rPr>
            </w:pPr>
          </w:p>
        </w:tc>
      </w:tr>
      <w:tr w:rsidR="002731CA" w:rsidRPr="00E26EFD" w14:paraId="12ACB12B" w14:textId="77777777">
        <w:trPr>
          <w:trHeight w:val="233"/>
        </w:trPr>
        <w:tc>
          <w:tcPr>
            <w:tcW w:w="4119" w:type="pct"/>
            <w:gridSpan w:val="2"/>
            <w:tcBorders>
              <w:bottom w:val="single" w:sz="4" w:space="0" w:color="auto"/>
            </w:tcBorders>
          </w:tcPr>
          <w:p w14:paraId="6E680B17" w14:textId="77777777" w:rsidR="002731CA" w:rsidRPr="00E26EFD" w:rsidRDefault="002731CA">
            <w:pPr>
              <w:widowControl w:val="0"/>
              <w:rPr>
                <w:sz w:val="20"/>
                <w:szCs w:val="20"/>
              </w:rPr>
            </w:pPr>
            <w:r>
              <w:rPr>
                <w:sz w:val="20"/>
              </w:rPr>
              <w:t>Implementing agency:</w:t>
            </w:r>
          </w:p>
        </w:tc>
        <w:tc>
          <w:tcPr>
            <w:tcW w:w="881" w:type="pct"/>
            <w:tcBorders>
              <w:bottom w:val="single" w:sz="4" w:space="0" w:color="auto"/>
            </w:tcBorders>
          </w:tcPr>
          <w:p w14:paraId="287E5C6E" w14:textId="77777777" w:rsidR="002731CA" w:rsidRPr="00E26EFD" w:rsidRDefault="002731CA">
            <w:pPr>
              <w:widowControl w:val="0"/>
              <w:jc w:val="center"/>
              <w:rPr>
                <w:sz w:val="20"/>
                <w:szCs w:val="20"/>
              </w:rPr>
            </w:pPr>
            <w:r>
              <w:rPr>
                <w:sz w:val="20"/>
              </w:rPr>
              <w:t>UNIDO</w:t>
            </w:r>
          </w:p>
        </w:tc>
      </w:tr>
      <w:tr w:rsidR="002731CA" w:rsidRPr="009A7375" w14:paraId="26BE9F97" w14:textId="77777777">
        <w:trPr>
          <w:trHeight w:val="233"/>
        </w:trPr>
        <w:tc>
          <w:tcPr>
            <w:tcW w:w="4119" w:type="pct"/>
            <w:gridSpan w:val="2"/>
            <w:tcBorders>
              <w:top w:val="single" w:sz="4" w:space="0" w:color="auto"/>
              <w:left w:val="single" w:sz="4" w:space="0" w:color="auto"/>
              <w:bottom w:val="nil"/>
              <w:right w:val="single" w:sz="4" w:space="0" w:color="auto"/>
            </w:tcBorders>
          </w:tcPr>
          <w:p w14:paraId="061583DC" w14:textId="77777777" w:rsidR="002731CA" w:rsidRPr="009A7375" w:rsidRDefault="002731CA">
            <w:pPr>
              <w:widowControl w:val="0"/>
              <w:rPr>
                <w:sz w:val="20"/>
                <w:szCs w:val="20"/>
                <w:lang w:val="en-CA"/>
              </w:rPr>
            </w:pPr>
            <w:r w:rsidRPr="009A7375">
              <w:rPr>
                <w:sz w:val="20"/>
                <w:lang w:val="en-CA"/>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02703C1C" w14:textId="77777777" w:rsidR="002731CA" w:rsidRPr="009A7375" w:rsidRDefault="002731CA">
            <w:pPr>
              <w:widowControl w:val="0"/>
              <w:jc w:val="right"/>
              <w:rPr>
                <w:sz w:val="20"/>
                <w:szCs w:val="20"/>
                <w:lang w:val="en-CA"/>
              </w:rPr>
            </w:pPr>
          </w:p>
        </w:tc>
      </w:tr>
      <w:tr w:rsidR="002731CA" w:rsidRPr="00E26EFD" w14:paraId="14463D9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D3E25" w14:textId="77777777" w:rsidR="002731CA" w:rsidRPr="00E26EFD" w:rsidRDefault="002731CA">
            <w:pPr>
              <w:widowControl w:val="0"/>
              <w:ind w:left="5249" w:right="-198"/>
              <w:jc w:val="left"/>
              <w:rPr>
                <w:sz w:val="20"/>
                <w:szCs w:val="20"/>
              </w:rPr>
            </w:pPr>
            <w:r>
              <w:rPr>
                <w:sz w:val="20"/>
              </w:rPr>
              <w:t>Phase I:</w:t>
            </w:r>
          </w:p>
        </w:tc>
        <w:tc>
          <w:tcPr>
            <w:tcW w:w="790" w:type="pct"/>
            <w:tcBorders>
              <w:top w:val="nil"/>
              <w:left w:val="nil"/>
              <w:bottom w:val="nil"/>
              <w:right w:val="single" w:sz="4" w:space="0" w:color="auto"/>
            </w:tcBorders>
            <w:shd w:val="clear" w:color="auto" w:fill="FFFFFF" w:themeFill="background1"/>
            <w:vAlign w:val="bottom"/>
          </w:tcPr>
          <w:p w14:paraId="0345FD91" w14:textId="77777777" w:rsidR="002731CA" w:rsidRPr="00E26EFD" w:rsidRDefault="002731CA">
            <w:pPr>
              <w:widowControl w:val="0"/>
              <w:jc w:val="right"/>
              <w:rPr>
                <w:sz w:val="20"/>
                <w:szCs w:val="20"/>
              </w:rPr>
            </w:pPr>
            <w:r>
              <w:rPr>
                <w:sz w:val="20"/>
              </w:rPr>
              <w:t>Oct-96</w:t>
            </w:r>
          </w:p>
        </w:tc>
        <w:tc>
          <w:tcPr>
            <w:tcW w:w="881" w:type="pct"/>
            <w:tcBorders>
              <w:top w:val="nil"/>
              <w:left w:val="single" w:sz="4" w:space="0" w:color="auto"/>
              <w:bottom w:val="nil"/>
              <w:right w:val="single" w:sz="4" w:space="0" w:color="auto"/>
            </w:tcBorders>
          </w:tcPr>
          <w:p w14:paraId="2F1D5B59" w14:textId="77777777" w:rsidR="002731CA" w:rsidRPr="00E26EFD" w:rsidRDefault="002731CA">
            <w:pPr>
              <w:widowControl w:val="0"/>
              <w:jc w:val="right"/>
              <w:rPr>
                <w:sz w:val="20"/>
                <w:szCs w:val="20"/>
              </w:rPr>
            </w:pPr>
            <w:r>
              <w:rPr>
                <w:sz w:val="20"/>
              </w:rPr>
              <w:t>172 752</w:t>
            </w:r>
          </w:p>
        </w:tc>
      </w:tr>
      <w:tr w:rsidR="002731CA" w:rsidRPr="00E26EFD" w14:paraId="75EB191E"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65B60660" w14:textId="77777777" w:rsidR="002731CA" w:rsidRPr="00E26EFD" w:rsidRDefault="002731CA">
            <w:pPr>
              <w:widowControl w:val="0"/>
              <w:ind w:left="5249" w:right="-198"/>
              <w:jc w:val="left"/>
              <w:rPr>
                <w:sz w:val="20"/>
                <w:szCs w:val="20"/>
              </w:rPr>
            </w:pPr>
            <w:r>
              <w:rPr>
                <w:sz w:val="20"/>
              </w:rPr>
              <w:t>Phase II:</w:t>
            </w:r>
          </w:p>
        </w:tc>
        <w:tc>
          <w:tcPr>
            <w:tcW w:w="790" w:type="pct"/>
            <w:tcBorders>
              <w:top w:val="nil"/>
              <w:left w:val="nil"/>
              <w:bottom w:val="nil"/>
              <w:right w:val="single" w:sz="4" w:space="0" w:color="auto"/>
            </w:tcBorders>
            <w:shd w:val="clear" w:color="auto" w:fill="FFFFFF" w:themeFill="background1"/>
            <w:vAlign w:val="bottom"/>
          </w:tcPr>
          <w:p w14:paraId="131F6B04" w14:textId="77777777" w:rsidR="002731CA" w:rsidRPr="00E26EFD" w:rsidRDefault="002731CA">
            <w:pPr>
              <w:widowControl w:val="0"/>
              <w:jc w:val="right"/>
              <w:rPr>
                <w:sz w:val="20"/>
                <w:szCs w:val="20"/>
              </w:rPr>
            </w:pPr>
            <w:r>
              <w:rPr>
                <w:sz w:val="20"/>
              </w:rPr>
              <w:t>Mar-00</w:t>
            </w:r>
          </w:p>
        </w:tc>
        <w:tc>
          <w:tcPr>
            <w:tcW w:w="881" w:type="pct"/>
            <w:tcBorders>
              <w:top w:val="nil"/>
              <w:left w:val="single" w:sz="4" w:space="0" w:color="auto"/>
              <w:bottom w:val="nil"/>
              <w:right w:val="single" w:sz="4" w:space="0" w:color="auto"/>
            </w:tcBorders>
          </w:tcPr>
          <w:p w14:paraId="37593FA3" w14:textId="77777777" w:rsidR="002731CA" w:rsidRPr="00E26EFD" w:rsidRDefault="002731CA">
            <w:pPr>
              <w:widowControl w:val="0"/>
              <w:jc w:val="right"/>
              <w:rPr>
                <w:sz w:val="20"/>
                <w:szCs w:val="20"/>
              </w:rPr>
            </w:pPr>
            <w:r>
              <w:rPr>
                <w:sz w:val="20"/>
              </w:rPr>
              <w:t>115 202</w:t>
            </w:r>
          </w:p>
        </w:tc>
      </w:tr>
      <w:tr w:rsidR="002731CA" w:rsidRPr="00E26EFD" w14:paraId="41FF24BC"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72F89FC" w14:textId="77777777" w:rsidR="002731CA" w:rsidRPr="00E26EFD" w:rsidRDefault="002731CA">
            <w:pPr>
              <w:widowControl w:val="0"/>
              <w:ind w:left="5249" w:right="-198"/>
              <w:jc w:val="left"/>
              <w:rPr>
                <w:sz w:val="20"/>
                <w:szCs w:val="20"/>
              </w:rPr>
            </w:pPr>
            <w:r>
              <w:rPr>
                <w:sz w:val="20"/>
              </w:rPr>
              <w:t>Phase III:</w:t>
            </w:r>
          </w:p>
        </w:tc>
        <w:tc>
          <w:tcPr>
            <w:tcW w:w="790" w:type="pct"/>
            <w:tcBorders>
              <w:top w:val="nil"/>
              <w:left w:val="nil"/>
              <w:bottom w:val="nil"/>
              <w:right w:val="single" w:sz="4" w:space="0" w:color="auto"/>
            </w:tcBorders>
            <w:shd w:val="clear" w:color="auto" w:fill="FFFFFF" w:themeFill="background1"/>
            <w:vAlign w:val="bottom"/>
          </w:tcPr>
          <w:p w14:paraId="55CD6C93" w14:textId="77777777" w:rsidR="002731CA" w:rsidRPr="00E26EFD" w:rsidRDefault="002731CA">
            <w:pPr>
              <w:widowControl w:val="0"/>
              <w:jc w:val="right"/>
              <w:rPr>
                <w:sz w:val="20"/>
                <w:szCs w:val="20"/>
              </w:rPr>
            </w:pPr>
            <w:r>
              <w:rPr>
                <w:sz w:val="20"/>
              </w:rPr>
              <w:t>Dec-01</w:t>
            </w:r>
          </w:p>
        </w:tc>
        <w:tc>
          <w:tcPr>
            <w:tcW w:w="881" w:type="pct"/>
            <w:tcBorders>
              <w:top w:val="nil"/>
              <w:left w:val="single" w:sz="4" w:space="0" w:color="auto"/>
              <w:bottom w:val="nil"/>
              <w:right w:val="single" w:sz="4" w:space="0" w:color="auto"/>
            </w:tcBorders>
          </w:tcPr>
          <w:p w14:paraId="44CB300C" w14:textId="77777777" w:rsidR="002731CA" w:rsidRPr="00E26EFD" w:rsidRDefault="002731CA">
            <w:pPr>
              <w:widowControl w:val="0"/>
              <w:jc w:val="right"/>
              <w:rPr>
                <w:sz w:val="20"/>
                <w:szCs w:val="20"/>
              </w:rPr>
            </w:pPr>
            <w:r>
              <w:rPr>
                <w:sz w:val="20"/>
              </w:rPr>
              <w:t>115 202</w:t>
            </w:r>
          </w:p>
        </w:tc>
      </w:tr>
      <w:tr w:rsidR="002731CA" w:rsidRPr="00E26EFD" w14:paraId="514A08C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4311B1B" w14:textId="77777777" w:rsidR="002731CA" w:rsidRPr="00E26EFD" w:rsidRDefault="002731CA">
            <w:pPr>
              <w:widowControl w:val="0"/>
              <w:ind w:left="5249" w:right="-198"/>
              <w:jc w:val="left"/>
              <w:rPr>
                <w:sz w:val="20"/>
                <w:szCs w:val="20"/>
              </w:rPr>
            </w:pPr>
            <w:r>
              <w:rPr>
                <w:sz w:val="20"/>
              </w:rPr>
              <w:t>Phase IV:</w:t>
            </w:r>
          </w:p>
        </w:tc>
        <w:tc>
          <w:tcPr>
            <w:tcW w:w="790" w:type="pct"/>
            <w:tcBorders>
              <w:top w:val="nil"/>
              <w:left w:val="nil"/>
              <w:bottom w:val="nil"/>
              <w:right w:val="single" w:sz="4" w:space="0" w:color="auto"/>
            </w:tcBorders>
            <w:shd w:val="clear" w:color="auto" w:fill="FFFFFF" w:themeFill="background1"/>
            <w:vAlign w:val="bottom"/>
          </w:tcPr>
          <w:p w14:paraId="1AE9E0B5" w14:textId="77777777" w:rsidR="002731CA" w:rsidRPr="00E26EFD" w:rsidRDefault="002731CA">
            <w:pPr>
              <w:widowControl w:val="0"/>
              <w:tabs>
                <w:tab w:val="left" w:pos="6840"/>
              </w:tabs>
              <w:ind w:left="-108"/>
              <w:jc w:val="right"/>
              <w:rPr>
                <w:sz w:val="20"/>
                <w:szCs w:val="20"/>
              </w:rPr>
            </w:pPr>
            <w:r>
              <w:rPr>
                <w:sz w:val="20"/>
              </w:rPr>
              <w:t>Apr-04</w:t>
            </w:r>
          </w:p>
        </w:tc>
        <w:tc>
          <w:tcPr>
            <w:tcW w:w="881" w:type="pct"/>
            <w:tcBorders>
              <w:top w:val="nil"/>
              <w:left w:val="single" w:sz="4" w:space="0" w:color="auto"/>
              <w:bottom w:val="nil"/>
              <w:right w:val="single" w:sz="4" w:space="0" w:color="auto"/>
            </w:tcBorders>
          </w:tcPr>
          <w:p w14:paraId="195E4A03" w14:textId="77777777" w:rsidR="002731CA" w:rsidRPr="00E26EFD" w:rsidRDefault="002731CA">
            <w:pPr>
              <w:widowControl w:val="0"/>
              <w:jc w:val="right"/>
              <w:rPr>
                <w:sz w:val="20"/>
                <w:szCs w:val="20"/>
              </w:rPr>
            </w:pPr>
            <w:r>
              <w:rPr>
                <w:sz w:val="20"/>
              </w:rPr>
              <w:t>142 273</w:t>
            </w:r>
          </w:p>
        </w:tc>
      </w:tr>
      <w:tr w:rsidR="002731CA" w:rsidRPr="00E26EFD" w14:paraId="4DBA2A2F"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204013F6" w14:textId="77777777" w:rsidR="002731CA" w:rsidRPr="00E26EFD" w:rsidRDefault="002731CA">
            <w:pPr>
              <w:widowControl w:val="0"/>
              <w:ind w:left="5249" w:right="-198"/>
              <w:jc w:val="left"/>
              <w:rPr>
                <w:sz w:val="20"/>
                <w:szCs w:val="20"/>
              </w:rPr>
            </w:pPr>
            <w:r>
              <w:rPr>
                <w:sz w:val="20"/>
              </w:rPr>
              <w:t>Phase V:</w:t>
            </w:r>
          </w:p>
        </w:tc>
        <w:tc>
          <w:tcPr>
            <w:tcW w:w="790" w:type="pct"/>
            <w:tcBorders>
              <w:top w:val="nil"/>
              <w:left w:val="nil"/>
              <w:bottom w:val="nil"/>
              <w:right w:val="single" w:sz="4" w:space="0" w:color="auto"/>
            </w:tcBorders>
            <w:shd w:val="clear" w:color="auto" w:fill="FFFFFF" w:themeFill="background1"/>
            <w:vAlign w:val="bottom"/>
          </w:tcPr>
          <w:p w14:paraId="554A9164" w14:textId="77777777" w:rsidR="002731CA" w:rsidRPr="00E26EFD" w:rsidRDefault="002731CA">
            <w:pPr>
              <w:widowControl w:val="0"/>
              <w:tabs>
                <w:tab w:val="left" w:pos="6840"/>
              </w:tabs>
              <w:ind w:left="-108"/>
              <w:jc w:val="right"/>
              <w:rPr>
                <w:sz w:val="20"/>
                <w:szCs w:val="20"/>
              </w:rPr>
            </w:pPr>
            <w:r>
              <w:rPr>
                <w:sz w:val="20"/>
              </w:rPr>
              <w:t>Apr-06</w:t>
            </w:r>
          </w:p>
        </w:tc>
        <w:tc>
          <w:tcPr>
            <w:tcW w:w="881" w:type="pct"/>
            <w:tcBorders>
              <w:top w:val="nil"/>
              <w:left w:val="single" w:sz="4" w:space="0" w:color="auto"/>
              <w:bottom w:val="nil"/>
              <w:right w:val="single" w:sz="4" w:space="0" w:color="auto"/>
            </w:tcBorders>
          </w:tcPr>
          <w:p w14:paraId="28B89F0B" w14:textId="77777777" w:rsidR="002731CA" w:rsidRPr="00E26EFD" w:rsidRDefault="002731CA">
            <w:pPr>
              <w:widowControl w:val="0"/>
              <w:jc w:val="right"/>
              <w:rPr>
                <w:sz w:val="20"/>
                <w:szCs w:val="20"/>
              </w:rPr>
            </w:pPr>
            <w:r>
              <w:rPr>
                <w:sz w:val="20"/>
              </w:rPr>
              <w:t>141 062</w:t>
            </w:r>
          </w:p>
        </w:tc>
      </w:tr>
      <w:tr w:rsidR="002731CA" w:rsidRPr="00E26EFD" w14:paraId="57543102"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127F6" w14:textId="77777777" w:rsidR="002731CA" w:rsidRPr="00E26EFD" w:rsidRDefault="002731CA">
            <w:pPr>
              <w:widowControl w:val="0"/>
              <w:ind w:left="5249" w:right="-198"/>
              <w:jc w:val="left"/>
              <w:rPr>
                <w:sz w:val="20"/>
                <w:szCs w:val="20"/>
              </w:rPr>
            </w:pPr>
            <w:r>
              <w:rPr>
                <w:sz w:val="20"/>
              </w:rPr>
              <w:t>Phase VI:</w:t>
            </w:r>
          </w:p>
        </w:tc>
        <w:tc>
          <w:tcPr>
            <w:tcW w:w="790" w:type="pct"/>
            <w:tcBorders>
              <w:top w:val="nil"/>
              <w:left w:val="nil"/>
              <w:bottom w:val="nil"/>
              <w:right w:val="single" w:sz="4" w:space="0" w:color="auto"/>
            </w:tcBorders>
            <w:shd w:val="clear" w:color="auto" w:fill="FFFFFF" w:themeFill="background1"/>
            <w:vAlign w:val="bottom"/>
          </w:tcPr>
          <w:p w14:paraId="3396EEDF" w14:textId="77777777" w:rsidR="002731CA" w:rsidRPr="00E26EFD" w:rsidRDefault="002731CA">
            <w:pPr>
              <w:widowControl w:val="0"/>
              <w:tabs>
                <w:tab w:val="left" w:pos="6840"/>
              </w:tabs>
              <w:ind w:left="-108"/>
              <w:jc w:val="right"/>
              <w:rPr>
                <w:sz w:val="20"/>
                <w:szCs w:val="20"/>
              </w:rPr>
            </w:pPr>
            <w:r>
              <w:rPr>
                <w:sz w:val="20"/>
              </w:rPr>
              <w:t>Apr-09</w:t>
            </w:r>
          </w:p>
        </w:tc>
        <w:tc>
          <w:tcPr>
            <w:tcW w:w="881" w:type="pct"/>
            <w:tcBorders>
              <w:top w:val="nil"/>
              <w:bottom w:val="nil"/>
            </w:tcBorders>
          </w:tcPr>
          <w:p w14:paraId="4056A712" w14:textId="77777777" w:rsidR="002731CA" w:rsidRPr="00E26EFD" w:rsidRDefault="002731CA">
            <w:pPr>
              <w:widowControl w:val="0"/>
              <w:jc w:val="right"/>
              <w:rPr>
                <w:sz w:val="20"/>
                <w:szCs w:val="20"/>
              </w:rPr>
            </w:pPr>
            <w:r>
              <w:rPr>
                <w:sz w:val="20"/>
              </w:rPr>
              <w:t>142 227</w:t>
            </w:r>
          </w:p>
        </w:tc>
      </w:tr>
      <w:tr w:rsidR="002731CA" w:rsidRPr="00E26EFD" w14:paraId="4F960986"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3E900E7" w14:textId="77777777" w:rsidR="002731CA" w:rsidRPr="00E26EFD" w:rsidRDefault="002731CA">
            <w:pPr>
              <w:widowControl w:val="0"/>
              <w:ind w:left="5249" w:right="-198"/>
              <w:jc w:val="left"/>
              <w:rPr>
                <w:sz w:val="20"/>
                <w:szCs w:val="20"/>
              </w:rPr>
            </w:pPr>
            <w:r>
              <w:rPr>
                <w:sz w:val="20"/>
              </w:rPr>
              <w:t>Phase VII:</w:t>
            </w:r>
          </w:p>
        </w:tc>
        <w:tc>
          <w:tcPr>
            <w:tcW w:w="790" w:type="pct"/>
            <w:tcBorders>
              <w:top w:val="nil"/>
              <w:left w:val="nil"/>
              <w:bottom w:val="nil"/>
              <w:right w:val="single" w:sz="4" w:space="0" w:color="auto"/>
            </w:tcBorders>
            <w:shd w:val="clear" w:color="auto" w:fill="FFFFFF" w:themeFill="background1"/>
            <w:vAlign w:val="bottom"/>
          </w:tcPr>
          <w:p w14:paraId="2CD47C54" w14:textId="77777777" w:rsidR="002731CA" w:rsidRPr="00E26EFD" w:rsidRDefault="002731CA">
            <w:pPr>
              <w:widowControl w:val="0"/>
              <w:tabs>
                <w:tab w:val="left" w:pos="6840"/>
              </w:tabs>
              <w:ind w:left="-108"/>
              <w:jc w:val="right"/>
              <w:rPr>
                <w:sz w:val="20"/>
                <w:szCs w:val="20"/>
              </w:rPr>
            </w:pPr>
            <w:r>
              <w:rPr>
                <w:sz w:val="20"/>
              </w:rPr>
              <w:t>Dec-21</w:t>
            </w:r>
          </w:p>
        </w:tc>
        <w:tc>
          <w:tcPr>
            <w:tcW w:w="881" w:type="pct"/>
            <w:tcBorders>
              <w:top w:val="nil"/>
              <w:bottom w:val="nil"/>
            </w:tcBorders>
          </w:tcPr>
          <w:p w14:paraId="6EB27742" w14:textId="77777777" w:rsidR="002731CA" w:rsidRPr="00E26EFD" w:rsidRDefault="002731CA">
            <w:pPr>
              <w:widowControl w:val="0"/>
              <w:jc w:val="right"/>
              <w:rPr>
                <w:sz w:val="20"/>
                <w:szCs w:val="20"/>
              </w:rPr>
            </w:pPr>
            <w:r>
              <w:rPr>
                <w:sz w:val="20"/>
              </w:rPr>
              <w:t>180 787</w:t>
            </w:r>
          </w:p>
        </w:tc>
      </w:tr>
      <w:tr w:rsidR="002731CA" w:rsidRPr="00E26EFD" w14:paraId="5834C404"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49F83EE8" w14:textId="77777777" w:rsidR="002731CA" w:rsidRPr="00E26EFD" w:rsidRDefault="002731CA">
            <w:pPr>
              <w:widowControl w:val="0"/>
              <w:ind w:left="5249" w:right="-198"/>
              <w:jc w:val="left"/>
              <w:rPr>
                <w:sz w:val="20"/>
                <w:szCs w:val="20"/>
              </w:rPr>
            </w:pPr>
            <w:r>
              <w:rPr>
                <w:sz w:val="20"/>
              </w:rPr>
              <w:t>Phase VIII:</w:t>
            </w:r>
          </w:p>
        </w:tc>
        <w:tc>
          <w:tcPr>
            <w:tcW w:w="790" w:type="pct"/>
            <w:tcBorders>
              <w:top w:val="nil"/>
              <w:left w:val="nil"/>
              <w:bottom w:val="nil"/>
              <w:right w:val="single" w:sz="4" w:space="0" w:color="auto"/>
            </w:tcBorders>
            <w:shd w:val="clear" w:color="auto" w:fill="FFFFFF" w:themeFill="background1"/>
            <w:vAlign w:val="bottom"/>
          </w:tcPr>
          <w:p w14:paraId="53923354" w14:textId="77777777" w:rsidR="002731CA" w:rsidRPr="00E26EFD" w:rsidRDefault="002731CA">
            <w:pPr>
              <w:widowControl w:val="0"/>
              <w:tabs>
                <w:tab w:val="left" w:pos="6840"/>
              </w:tabs>
              <w:ind w:left="-108"/>
              <w:jc w:val="right"/>
              <w:rPr>
                <w:sz w:val="20"/>
                <w:szCs w:val="20"/>
              </w:rPr>
            </w:pPr>
            <w:r>
              <w:rPr>
                <w:sz w:val="20"/>
              </w:rPr>
              <w:t>Dec-23</w:t>
            </w:r>
          </w:p>
        </w:tc>
        <w:tc>
          <w:tcPr>
            <w:tcW w:w="881" w:type="pct"/>
            <w:tcBorders>
              <w:top w:val="nil"/>
              <w:bottom w:val="nil"/>
            </w:tcBorders>
          </w:tcPr>
          <w:p w14:paraId="2AC810AF" w14:textId="77777777" w:rsidR="002731CA" w:rsidRPr="00E26EFD" w:rsidRDefault="002731CA">
            <w:pPr>
              <w:widowControl w:val="0"/>
              <w:jc w:val="right"/>
              <w:rPr>
                <w:sz w:val="20"/>
                <w:szCs w:val="20"/>
              </w:rPr>
            </w:pPr>
            <w:r>
              <w:rPr>
                <w:sz w:val="20"/>
              </w:rPr>
              <w:t>375 213</w:t>
            </w:r>
          </w:p>
        </w:tc>
      </w:tr>
      <w:tr w:rsidR="002731CA" w:rsidRPr="00E26EFD" w14:paraId="635737DC" w14:textId="77777777">
        <w:trPr>
          <w:trHeight w:val="233"/>
        </w:trPr>
        <w:tc>
          <w:tcPr>
            <w:tcW w:w="4119" w:type="pct"/>
            <w:gridSpan w:val="2"/>
            <w:tcBorders>
              <w:top w:val="nil"/>
              <w:left w:val="single" w:sz="4" w:space="0" w:color="auto"/>
              <w:bottom w:val="nil"/>
              <w:right w:val="single" w:sz="4" w:space="0" w:color="auto"/>
            </w:tcBorders>
          </w:tcPr>
          <w:p w14:paraId="7B50C15D" w14:textId="77777777" w:rsidR="002731CA" w:rsidRPr="00E26EFD" w:rsidRDefault="002731CA">
            <w:pPr>
              <w:widowControl w:val="0"/>
              <w:tabs>
                <w:tab w:val="right" w:pos="7560"/>
              </w:tabs>
              <w:ind w:left="6480" w:right="-108"/>
              <w:jc w:val="left"/>
              <w:rPr>
                <w:sz w:val="20"/>
                <w:szCs w:val="20"/>
              </w:rPr>
            </w:pPr>
            <w:r>
              <w:rPr>
                <w:sz w:val="20"/>
              </w:rPr>
              <w:tab/>
              <w:t>Total:</w:t>
            </w:r>
          </w:p>
        </w:tc>
        <w:tc>
          <w:tcPr>
            <w:tcW w:w="881" w:type="pct"/>
            <w:tcBorders>
              <w:top w:val="nil"/>
              <w:left w:val="single" w:sz="4" w:space="0" w:color="auto"/>
              <w:bottom w:val="single" w:sz="4" w:space="0" w:color="auto"/>
              <w:right w:val="single" w:sz="4" w:space="0" w:color="auto"/>
            </w:tcBorders>
          </w:tcPr>
          <w:p w14:paraId="64170CE9" w14:textId="77777777" w:rsidR="002731CA" w:rsidRPr="00E26EFD" w:rsidRDefault="002731CA">
            <w:pPr>
              <w:widowControl w:val="0"/>
              <w:jc w:val="right"/>
              <w:rPr>
                <w:sz w:val="20"/>
                <w:szCs w:val="20"/>
              </w:rPr>
            </w:pPr>
            <w:r>
              <w:rPr>
                <w:sz w:val="20"/>
              </w:rPr>
              <w:t>1 384 719</w:t>
            </w:r>
          </w:p>
        </w:tc>
      </w:tr>
      <w:tr w:rsidR="002731CA" w:rsidRPr="00E26EFD" w14:paraId="73777D48" w14:textId="77777777">
        <w:trPr>
          <w:trHeight w:val="233"/>
        </w:trPr>
        <w:tc>
          <w:tcPr>
            <w:tcW w:w="4119" w:type="pct"/>
            <w:gridSpan w:val="2"/>
            <w:shd w:val="clear" w:color="auto" w:fill="FFFFFF" w:themeFill="background1"/>
          </w:tcPr>
          <w:p w14:paraId="2406DE5F" w14:textId="77777777" w:rsidR="002731CA" w:rsidRPr="009A7375" w:rsidRDefault="002731CA">
            <w:pPr>
              <w:widowControl w:val="0"/>
              <w:jc w:val="left"/>
              <w:rPr>
                <w:sz w:val="20"/>
                <w:szCs w:val="20"/>
                <w:lang w:val="en-CA"/>
              </w:rPr>
            </w:pPr>
            <w:r w:rsidRPr="009A7375">
              <w:rPr>
                <w:sz w:val="20"/>
                <w:lang w:val="en-CA"/>
              </w:rPr>
              <w:t>Amount requested for renewal (phase IX) (US $):</w:t>
            </w:r>
          </w:p>
        </w:tc>
        <w:tc>
          <w:tcPr>
            <w:tcW w:w="881" w:type="pct"/>
          </w:tcPr>
          <w:p w14:paraId="368DA81F" w14:textId="77777777" w:rsidR="002731CA" w:rsidRPr="00E26EFD" w:rsidRDefault="002731CA">
            <w:pPr>
              <w:widowControl w:val="0"/>
              <w:jc w:val="right"/>
              <w:rPr>
                <w:sz w:val="20"/>
                <w:szCs w:val="20"/>
              </w:rPr>
            </w:pPr>
            <w:r>
              <w:rPr>
                <w:sz w:val="20"/>
              </w:rPr>
              <w:t>350 666</w:t>
            </w:r>
          </w:p>
        </w:tc>
      </w:tr>
      <w:tr w:rsidR="002731CA" w:rsidRPr="00E26EFD" w14:paraId="5B73046A" w14:textId="77777777">
        <w:trPr>
          <w:trHeight w:val="233"/>
        </w:trPr>
        <w:tc>
          <w:tcPr>
            <w:tcW w:w="4119" w:type="pct"/>
            <w:gridSpan w:val="2"/>
          </w:tcPr>
          <w:p w14:paraId="4A0E330F" w14:textId="77777777" w:rsidR="002731CA" w:rsidRPr="009A7375" w:rsidRDefault="002731CA">
            <w:pPr>
              <w:widowControl w:val="0"/>
              <w:jc w:val="left"/>
              <w:rPr>
                <w:sz w:val="20"/>
                <w:szCs w:val="20"/>
                <w:lang w:val="en-CA"/>
              </w:rPr>
            </w:pPr>
            <w:r w:rsidRPr="009A7375">
              <w:rPr>
                <w:sz w:val="20"/>
                <w:lang w:val="en-CA"/>
              </w:rPr>
              <w:t xml:space="preserve">Amount recommended for approval for phase IX (US $): </w:t>
            </w:r>
          </w:p>
        </w:tc>
        <w:tc>
          <w:tcPr>
            <w:tcW w:w="881" w:type="pct"/>
          </w:tcPr>
          <w:p w14:paraId="1DC9A2B0" w14:textId="77777777" w:rsidR="002731CA" w:rsidRPr="00E26EFD" w:rsidRDefault="002731CA">
            <w:pPr>
              <w:widowControl w:val="0"/>
              <w:jc w:val="right"/>
              <w:rPr>
                <w:sz w:val="20"/>
                <w:szCs w:val="20"/>
              </w:rPr>
            </w:pPr>
            <w:r>
              <w:rPr>
                <w:sz w:val="20"/>
              </w:rPr>
              <w:t>350 666</w:t>
            </w:r>
          </w:p>
        </w:tc>
      </w:tr>
      <w:tr w:rsidR="002731CA" w:rsidRPr="00E26EFD" w14:paraId="03C8DCEC" w14:textId="77777777">
        <w:trPr>
          <w:trHeight w:val="233"/>
        </w:trPr>
        <w:tc>
          <w:tcPr>
            <w:tcW w:w="4119" w:type="pct"/>
            <w:gridSpan w:val="2"/>
          </w:tcPr>
          <w:p w14:paraId="667D4579" w14:textId="77777777" w:rsidR="002731CA" w:rsidRPr="00E26EFD" w:rsidRDefault="002731CA">
            <w:pPr>
              <w:widowControl w:val="0"/>
              <w:jc w:val="left"/>
              <w:rPr>
                <w:sz w:val="20"/>
                <w:szCs w:val="20"/>
              </w:rPr>
            </w:pPr>
            <w:r>
              <w:rPr>
                <w:sz w:val="20"/>
              </w:rPr>
              <w:t>Agency support costs (US $):</w:t>
            </w:r>
          </w:p>
        </w:tc>
        <w:tc>
          <w:tcPr>
            <w:tcW w:w="881" w:type="pct"/>
          </w:tcPr>
          <w:p w14:paraId="6EDF3388" w14:textId="77777777" w:rsidR="002731CA" w:rsidRPr="00E26EFD" w:rsidRDefault="002731CA">
            <w:pPr>
              <w:widowControl w:val="0"/>
              <w:jc w:val="right"/>
              <w:rPr>
                <w:sz w:val="20"/>
                <w:szCs w:val="20"/>
              </w:rPr>
            </w:pPr>
            <w:r>
              <w:rPr>
                <w:sz w:val="20"/>
              </w:rPr>
              <w:t>24 547</w:t>
            </w:r>
          </w:p>
        </w:tc>
      </w:tr>
      <w:tr w:rsidR="002731CA" w:rsidRPr="00E26EFD" w14:paraId="532D30E8" w14:textId="77777777">
        <w:trPr>
          <w:trHeight w:val="233"/>
        </w:trPr>
        <w:tc>
          <w:tcPr>
            <w:tcW w:w="4119" w:type="pct"/>
            <w:gridSpan w:val="2"/>
          </w:tcPr>
          <w:p w14:paraId="4BD00E98" w14:textId="77777777" w:rsidR="002731CA" w:rsidRPr="009A7375" w:rsidRDefault="002731CA">
            <w:pPr>
              <w:widowControl w:val="0"/>
              <w:jc w:val="left"/>
              <w:rPr>
                <w:sz w:val="20"/>
                <w:szCs w:val="20"/>
                <w:lang w:val="en-CA"/>
              </w:rPr>
            </w:pPr>
            <w:r w:rsidRPr="009A7375">
              <w:rPr>
                <w:sz w:val="20"/>
                <w:lang w:val="en-CA"/>
              </w:rPr>
              <w:t>Total cost of institutional strengthening phase IX to the Multilateral Fund (US $):</w:t>
            </w:r>
          </w:p>
        </w:tc>
        <w:tc>
          <w:tcPr>
            <w:tcW w:w="881" w:type="pct"/>
          </w:tcPr>
          <w:p w14:paraId="07CCB44A" w14:textId="77777777" w:rsidR="002731CA" w:rsidRPr="00E26EFD" w:rsidRDefault="002731CA">
            <w:pPr>
              <w:widowControl w:val="0"/>
              <w:jc w:val="right"/>
              <w:rPr>
                <w:sz w:val="20"/>
                <w:szCs w:val="20"/>
              </w:rPr>
            </w:pPr>
            <w:r>
              <w:rPr>
                <w:sz w:val="20"/>
              </w:rPr>
              <w:t>375 213</w:t>
            </w:r>
          </w:p>
        </w:tc>
      </w:tr>
      <w:tr w:rsidR="002731CA" w:rsidRPr="00E26EFD" w14:paraId="383DAA4B" w14:textId="77777777">
        <w:trPr>
          <w:trHeight w:val="233"/>
        </w:trPr>
        <w:tc>
          <w:tcPr>
            <w:tcW w:w="4119" w:type="pct"/>
            <w:gridSpan w:val="2"/>
          </w:tcPr>
          <w:p w14:paraId="07BA0CB3" w14:textId="77777777" w:rsidR="002731CA" w:rsidRPr="009A7375" w:rsidRDefault="002731CA">
            <w:pPr>
              <w:widowControl w:val="0"/>
              <w:jc w:val="left"/>
              <w:rPr>
                <w:sz w:val="20"/>
                <w:szCs w:val="20"/>
                <w:lang w:val="en-CA"/>
              </w:rPr>
            </w:pPr>
            <w:r w:rsidRPr="009A7375">
              <w:rPr>
                <w:sz w:val="20"/>
                <w:lang w:val="en-CA"/>
              </w:rPr>
              <w:t>Date of approval of country programme:</w:t>
            </w:r>
          </w:p>
        </w:tc>
        <w:tc>
          <w:tcPr>
            <w:tcW w:w="881" w:type="pct"/>
            <w:shd w:val="clear" w:color="auto" w:fill="FFFFFF" w:themeFill="background1"/>
          </w:tcPr>
          <w:p w14:paraId="0785EF65" w14:textId="77777777" w:rsidR="002731CA" w:rsidRPr="00E26EFD" w:rsidRDefault="002731CA">
            <w:pPr>
              <w:widowControl w:val="0"/>
              <w:jc w:val="right"/>
              <w:rPr>
                <w:sz w:val="20"/>
                <w:szCs w:val="20"/>
              </w:rPr>
            </w:pPr>
            <w:r>
              <w:rPr>
                <w:sz w:val="20"/>
              </w:rPr>
              <w:t>1995</w:t>
            </w:r>
          </w:p>
        </w:tc>
      </w:tr>
      <w:tr w:rsidR="002731CA" w:rsidRPr="00E26EFD" w14:paraId="3F74D47B" w14:textId="77777777">
        <w:trPr>
          <w:trHeight w:val="233"/>
        </w:trPr>
        <w:tc>
          <w:tcPr>
            <w:tcW w:w="4119" w:type="pct"/>
            <w:gridSpan w:val="2"/>
            <w:tcBorders>
              <w:bottom w:val="single" w:sz="4" w:space="0" w:color="auto"/>
            </w:tcBorders>
          </w:tcPr>
          <w:p w14:paraId="30BAC65B" w14:textId="77777777" w:rsidR="002731CA" w:rsidRPr="009A7375" w:rsidRDefault="002731CA">
            <w:pPr>
              <w:widowControl w:val="0"/>
              <w:jc w:val="left"/>
              <w:rPr>
                <w:sz w:val="20"/>
                <w:szCs w:val="20"/>
                <w:lang w:val="en-CA"/>
              </w:rPr>
            </w:pPr>
            <w:r w:rsidRPr="009A7375">
              <w:rPr>
                <w:sz w:val="20"/>
                <w:lang w:val="en-CA"/>
              </w:rPr>
              <w:lastRenderedPageBreak/>
              <w:t>Date of approval of HCFC phase-out management plan:</w:t>
            </w:r>
          </w:p>
        </w:tc>
        <w:tc>
          <w:tcPr>
            <w:tcW w:w="881" w:type="pct"/>
            <w:tcBorders>
              <w:bottom w:val="single" w:sz="4" w:space="0" w:color="auto"/>
            </w:tcBorders>
            <w:shd w:val="clear" w:color="auto" w:fill="FFFFFF" w:themeFill="background1"/>
          </w:tcPr>
          <w:p w14:paraId="08585300" w14:textId="77777777" w:rsidR="002731CA" w:rsidRPr="00E26EFD" w:rsidRDefault="002731CA">
            <w:pPr>
              <w:widowControl w:val="0"/>
              <w:jc w:val="right"/>
              <w:rPr>
                <w:sz w:val="20"/>
                <w:szCs w:val="20"/>
              </w:rPr>
            </w:pPr>
            <w:r>
              <w:rPr>
                <w:sz w:val="20"/>
              </w:rPr>
              <w:t>2010</w:t>
            </w:r>
          </w:p>
        </w:tc>
      </w:tr>
      <w:tr w:rsidR="002731CA" w:rsidRPr="00E26EFD" w14:paraId="20D9BFC4" w14:textId="77777777">
        <w:trPr>
          <w:trHeight w:val="233"/>
        </w:trPr>
        <w:tc>
          <w:tcPr>
            <w:tcW w:w="4119" w:type="pct"/>
            <w:gridSpan w:val="2"/>
            <w:tcBorders>
              <w:bottom w:val="single" w:sz="4" w:space="0" w:color="auto"/>
            </w:tcBorders>
          </w:tcPr>
          <w:p w14:paraId="00085658" w14:textId="77777777" w:rsidR="002731CA" w:rsidRPr="009A7375" w:rsidRDefault="002731CA">
            <w:pPr>
              <w:widowControl w:val="0"/>
              <w:jc w:val="left"/>
              <w:rPr>
                <w:sz w:val="20"/>
                <w:szCs w:val="20"/>
                <w:lang w:val="en-CA"/>
              </w:rPr>
            </w:pPr>
            <w:r w:rsidRPr="009A7375">
              <w:rPr>
                <w:sz w:val="20"/>
                <w:lang w:val="en-CA"/>
              </w:rPr>
              <w:t>Date of approval of Kigali HFC implementation plan:</w:t>
            </w:r>
          </w:p>
        </w:tc>
        <w:tc>
          <w:tcPr>
            <w:tcW w:w="881" w:type="pct"/>
            <w:tcBorders>
              <w:bottom w:val="single" w:sz="4" w:space="0" w:color="auto"/>
            </w:tcBorders>
            <w:shd w:val="clear" w:color="auto" w:fill="FFFFFF" w:themeFill="background1"/>
          </w:tcPr>
          <w:p w14:paraId="5AE51169" w14:textId="77777777" w:rsidR="002731CA" w:rsidRPr="00E26EFD" w:rsidRDefault="002731CA">
            <w:pPr>
              <w:widowControl w:val="0"/>
              <w:jc w:val="right"/>
              <w:rPr>
                <w:sz w:val="20"/>
                <w:szCs w:val="20"/>
              </w:rPr>
            </w:pPr>
            <w:r>
              <w:rPr>
                <w:sz w:val="20"/>
              </w:rPr>
              <w:t>2023</w:t>
            </w:r>
          </w:p>
        </w:tc>
      </w:tr>
      <w:tr w:rsidR="002731CA" w:rsidRPr="009A7375" w14:paraId="78B4B9E7" w14:textId="77777777">
        <w:trPr>
          <w:trHeight w:val="233"/>
        </w:trPr>
        <w:tc>
          <w:tcPr>
            <w:tcW w:w="4119" w:type="pct"/>
            <w:gridSpan w:val="2"/>
            <w:tcBorders>
              <w:top w:val="single" w:sz="4" w:space="0" w:color="auto"/>
              <w:left w:val="single" w:sz="4" w:space="0" w:color="auto"/>
              <w:bottom w:val="nil"/>
              <w:right w:val="single" w:sz="4" w:space="0" w:color="auto"/>
            </w:tcBorders>
          </w:tcPr>
          <w:p w14:paraId="5C9E826A" w14:textId="77777777" w:rsidR="002731CA" w:rsidRPr="009A7375" w:rsidRDefault="002731CA">
            <w:pPr>
              <w:widowControl w:val="0"/>
              <w:spacing w:before="20"/>
              <w:jc w:val="left"/>
              <w:rPr>
                <w:sz w:val="20"/>
                <w:szCs w:val="20"/>
                <w:lang w:val="en-CA"/>
              </w:rPr>
            </w:pPr>
            <w:r w:rsidRPr="009A7375">
              <w:rPr>
                <w:sz w:val="20"/>
                <w:lang w:val="en-CA"/>
              </w:rPr>
              <w:t>Baseline consumption of controlled substances (ODP tonnes/CO</w:t>
            </w:r>
            <w:r w:rsidRPr="009A7375">
              <w:rPr>
                <w:sz w:val="20"/>
                <w:vertAlign w:val="subscript"/>
                <w:lang w:val="en-CA"/>
              </w:rPr>
              <w:t>2</w:t>
            </w:r>
            <w:r w:rsidRPr="009A7375">
              <w:rPr>
                <w:sz w:val="20"/>
                <w:lang w:val="en-CA"/>
              </w:rPr>
              <w:t>-eq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47FE0FE6" w14:textId="77777777" w:rsidR="002731CA" w:rsidRPr="009A7375" w:rsidRDefault="002731CA">
            <w:pPr>
              <w:widowControl w:val="0"/>
              <w:jc w:val="right"/>
              <w:rPr>
                <w:sz w:val="20"/>
                <w:szCs w:val="20"/>
                <w:lang w:val="en-CA"/>
              </w:rPr>
            </w:pPr>
          </w:p>
        </w:tc>
      </w:tr>
      <w:tr w:rsidR="002731CA" w:rsidRPr="00E26EFD" w14:paraId="38ACDCED" w14:textId="77777777">
        <w:trPr>
          <w:trHeight w:val="233"/>
        </w:trPr>
        <w:tc>
          <w:tcPr>
            <w:tcW w:w="4119" w:type="pct"/>
            <w:gridSpan w:val="2"/>
            <w:tcBorders>
              <w:top w:val="nil"/>
              <w:left w:val="single" w:sz="4" w:space="0" w:color="auto"/>
              <w:bottom w:val="nil"/>
              <w:right w:val="single" w:sz="4" w:space="0" w:color="auto"/>
            </w:tcBorders>
          </w:tcPr>
          <w:p w14:paraId="484CBA78" w14:textId="77777777" w:rsidR="002731CA" w:rsidRPr="009A7375" w:rsidRDefault="002731CA">
            <w:pPr>
              <w:widowControl w:val="0"/>
              <w:spacing w:before="20"/>
              <w:ind w:left="306" w:hanging="306"/>
              <w:jc w:val="left"/>
              <w:rPr>
                <w:sz w:val="20"/>
                <w:szCs w:val="20"/>
                <w:lang w:val="en-CA"/>
              </w:rPr>
            </w:pPr>
            <w:r w:rsidRPr="009A7375">
              <w:rPr>
                <w:sz w:val="20"/>
                <w:lang w:val="en-CA"/>
              </w:rPr>
              <w:t>(a)</w:t>
            </w:r>
            <w:r w:rsidRPr="009A7375">
              <w:rPr>
                <w:sz w:val="20"/>
                <w:lang w:val="en-CA"/>
              </w:rPr>
              <w:tab/>
              <w:t>Annex A Group I (CFCs) (average 1995-1997)</w:t>
            </w:r>
          </w:p>
        </w:tc>
        <w:tc>
          <w:tcPr>
            <w:tcW w:w="881" w:type="pct"/>
            <w:tcBorders>
              <w:top w:val="nil"/>
              <w:left w:val="single" w:sz="4" w:space="0" w:color="auto"/>
              <w:bottom w:val="nil"/>
              <w:right w:val="single" w:sz="4" w:space="0" w:color="auto"/>
            </w:tcBorders>
          </w:tcPr>
          <w:p w14:paraId="429A68A2" w14:textId="77777777" w:rsidR="002731CA" w:rsidRPr="00E26EFD" w:rsidRDefault="002731CA">
            <w:pPr>
              <w:widowControl w:val="0"/>
              <w:jc w:val="right"/>
              <w:rPr>
                <w:sz w:val="20"/>
                <w:szCs w:val="20"/>
              </w:rPr>
            </w:pPr>
            <w:r>
              <w:rPr>
                <w:sz w:val="20"/>
              </w:rPr>
              <w:t>519,7</w:t>
            </w:r>
          </w:p>
        </w:tc>
      </w:tr>
      <w:tr w:rsidR="002731CA" w:rsidRPr="00E26EFD" w14:paraId="176DDF3A" w14:textId="77777777">
        <w:trPr>
          <w:trHeight w:val="233"/>
        </w:trPr>
        <w:tc>
          <w:tcPr>
            <w:tcW w:w="4119" w:type="pct"/>
            <w:gridSpan w:val="2"/>
            <w:tcBorders>
              <w:top w:val="nil"/>
              <w:left w:val="single" w:sz="4" w:space="0" w:color="auto"/>
              <w:bottom w:val="nil"/>
              <w:right w:val="single" w:sz="4" w:space="0" w:color="auto"/>
            </w:tcBorders>
          </w:tcPr>
          <w:p w14:paraId="5AA45447" w14:textId="77777777" w:rsidR="002731CA" w:rsidRPr="009A7375" w:rsidRDefault="002731CA">
            <w:pPr>
              <w:widowControl w:val="0"/>
              <w:spacing w:before="20"/>
              <w:ind w:left="306" w:hanging="306"/>
              <w:jc w:val="left"/>
              <w:rPr>
                <w:sz w:val="20"/>
                <w:szCs w:val="20"/>
                <w:lang w:val="en-CA"/>
              </w:rPr>
            </w:pPr>
            <w:r w:rsidRPr="009A7375">
              <w:rPr>
                <w:sz w:val="20"/>
                <w:lang w:val="en-CA"/>
              </w:rPr>
              <w:t>(b)</w:t>
            </w:r>
            <w:r w:rsidRPr="009A7375">
              <w:rPr>
                <w:sz w:val="20"/>
                <w:lang w:val="en-CA"/>
              </w:rPr>
              <w:tab/>
              <w:t>Annex A Group II (halons) (average 1995-1997)</w:t>
            </w:r>
          </w:p>
        </w:tc>
        <w:tc>
          <w:tcPr>
            <w:tcW w:w="881" w:type="pct"/>
            <w:tcBorders>
              <w:top w:val="nil"/>
              <w:left w:val="single" w:sz="4" w:space="0" w:color="auto"/>
              <w:bottom w:val="nil"/>
              <w:right w:val="single" w:sz="4" w:space="0" w:color="auto"/>
            </w:tcBorders>
          </w:tcPr>
          <w:p w14:paraId="6D41FC03" w14:textId="77777777" w:rsidR="002731CA" w:rsidRPr="00E26EFD" w:rsidRDefault="002731CA">
            <w:pPr>
              <w:widowControl w:val="0"/>
              <w:jc w:val="right"/>
              <w:rPr>
                <w:sz w:val="20"/>
                <w:szCs w:val="20"/>
              </w:rPr>
            </w:pPr>
            <w:r>
              <w:rPr>
                <w:sz w:val="20"/>
              </w:rPr>
              <w:t>32,1</w:t>
            </w:r>
          </w:p>
        </w:tc>
      </w:tr>
      <w:tr w:rsidR="002731CA" w:rsidRPr="00E26EFD" w14:paraId="14472353" w14:textId="77777777">
        <w:trPr>
          <w:trHeight w:val="233"/>
        </w:trPr>
        <w:tc>
          <w:tcPr>
            <w:tcW w:w="4119" w:type="pct"/>
            <w:gridSpan w:val="2"/>
            <w:tcBorders>
              <w:top w:val="nil"/>
              <w:left w:val="single" w:sz="4" w:space="0" w:color="auto"/>
              <w:bottom w:val="nil"/>
              <w:right w:val="single" w:sz="4" w:space="0" w:color="auto"/>
            </w:tcBorders>
          </w:tcPr>
          <w:p w14:paraId="6D196958" w14:textId="77777777" w:rsidR="002731CA" w:rsidRPr="00E26EFD" w:rsidRDefault="002731CA">
            <w:pPr>
              <w:widowControl w:val="0"/>
              <w:spacing w:before="20"/>
              <w:ind w:left="306" w:hanging="306"/>
              <w:jc w:val="left"/>
              <w:rPr>
                <w:sz w:val="20"/>
                <w:szCs w:val="20"/>
              </w:rPr>
            </w:pPr>
            <w:r>
              <w:rPr>
                <w:sz w:val="20"/>
              </w:rPr>
              <w:t>(c)</w:t>
            </w:r>
            <w:r>
              <w:rPr>
                <w:sz w:val="20"/>
              </w:rPr>
              <w:tab/>
              <w:t>Annex B Group II (carbon tetrachloride) (average 1998-2000)</w:t>
            </w:r>
          </w:p>
        </w:tc>
        <w:tc>
          <w:tcPr>
            <w:tcW w:w="881" w:type="pct"/>
            <w:tcBorders>
              <w:top w:val="nil"/>
              <w:left w:val="single" w:sz="4" w:space="0" w:color="auto"/>
              <w:bottom w:val="nil"/>
              <w:right w:val="single" w:sz="4" w:space="0" w:color="auto"/>
            </w:tcBorders>
          </w:tcPr>
          <w:p w14:paraId="02EB346E" w14:textId="77777777" w:rsidR="002731CA" w:rsidRPr="00E26EFD" w:rsidRDefault="002731CA">
            <w:pPr>
              <w:widowControl w:val="0"/>
              <w:jc w:val="right"/>
              <w:rPr>
                <w:sz w:val="20"/>
                <w:szCs w:val="20"/>
              </w:rPr>
            </w:pPr>
            <w:r>
              <w:rPr>
                <w:sz w:val="20"/>
              </w:rPr>
              <w:t>0,1</w:t>
            </w:r>
          </w:p>
        </w:tc>
      </w:tr>
      <w:tr w:rsidR="002731CA" w:rsidRPr="00E26EFD" w14:paraId="46B50012" w14:textId="77777777">
        <w:trPr>
          <w:trHeight w:val="233"/>
        </w:trPr>
        <w:tc>
          <w:tcPr>
            <w:tcW w:w="4119" w:type="pct"/>
            <w:gridSpan w:val="2"/>
            <w:tcBorders>
              <w:top w:val="nil"/>
              <w:left w:val="single" w:sz="4" w:space="0" w:color="auto"/>
              <w:bottom w:val="nil"/>
              <w:right w:val="single" w:sz="4" w:space="0" w:color="auto"/>
            </w:tcBorders>
          </w:tcPr>
          <w:p w14:paraId="0822E5F3" w14:textId="77777777" w:rsidR="002731CA" w:rsidRPr="009A7375" w:rsidRDefault="002731CA">
            <w:pPr>
              <w:widowControl w:val="0"/>
              <w:spacing w:before="20"/>
              <w:ind w:left="306" w:hanging="306"/>
              <w:jc w:val="left"/>
              <w:rPr>
                <w:sz w:val="20"/>
                <w:szCs w:val="20"/>
                <w:lang w:val="en-CA"/>
              </w:rPr>
            </w:pPr>
            <w:r w:rsidRPr="009A7375">
              <w:rPr>
                <w:sz w:val="20"/>
                <w:lang w:val="en-CA"/>
              </w:rPr>
              <w:t>(d)</w:t>
            </w:r>
            <w:r w:rsidRPr="009A7375">
              <w:rPr>
                <w:sz w:val="20"/>
                <w:lang w:val="en-CA"/>
              </w:rPr>
              <w:tab/>
              <w:t>Annex B Group III (methyl chloroform) (average 1998-2000)</w:t>
            </w:r>
          </w:p>
        </w:tc>
        <w:tc>
          <w:tcPr>
            <w:tcW w:w="881" w:type="pct"/>
            <w:tcBorders>
              <w:top w:val="nil"/>
              <w:left w:val="single" w:sz="4" w:space="0" w:color="auto"/>
              <w:bottom w:val="nil"/>
              <w:right w:val="single" w:sz="4" w:space="0" w:color="auto"/>
            </w:tcBorders>
          </w:tcPr>
          <w:p w14:paraId="3DDC47A3" w14:textId="77777777" w:rsidR="002731CA" w:rsidRPr="00E26EFD" w:rsidRDefault="002731CA">
            <w:pPr>
              <w:widowControl w:val="0"/>
              <w:jc w:val="right"/>
              <w:rPr>
                <w:sz w:val="20"/>
                <w:szCs w:val="20"/>
              </w:rPr>
            </w:pPr>
            <w:r>
              <w:rPr>
                <w:sz w:val="20"/>
              </w:rPr>
              <w:t>0,0</w:t>
            </w:r>
          </w:p>
        </w:tc>
      </w:tr>
      <w:tr w:rsidR="002731CA" w:rsidRPr="00E26EFD" w14:paraId="1FD05536" w14:textId="77777777">
        <w:trPr>
          <w:trHeight w:val="233"/>
        </w:trPr>
        <w:tc>
          <w:tcPr>
            <w:tcW w:w="4119" w:type="pct"/>
            <w:gridSpan w:val="2"/>
            <w:tcBorders>
              <w:top w:val="nil"/>
              <w:left w:val="single" w:sz="4" w:space="0" w:color="auto"/>
              <w:bottom w:val="nil"/>
              <w:right w:val="single" w:sz="4" w:space="0" w:color="auto"/>
            </w:tcBorders>
          </w:tcPr>
          <w:p w14:paraId="28D093CC" w14:textId="77777777" w:rsidR="002731CA" w:rsidRPr="009A7375" w:rsidRDefault="002731CA">
            <w:pPr>
              <w:widowControl w:val="0"/>
              <w:spacing w:before="20"/>
              <w:ind w:left="306" w:hanging="306"/>
              <w:jc w:val="left"/>
              <w:rPr>
                <w:sz w:val="20"/>
                <w:szCs w:val="20"/>
                <w:lang w:val="en-CA"/>
              </w:rPr>
            </w:pPr>
            <w:r w:rsidRPr="009A7375">
              <w:rPr>
                <w:sz w:val="20"/>
                <w:lang w:val="en-CA"/>
              </w:rPr>
              <w:t>(e)</w:t>
            </w:r>
            <w:r w:rsidRPr="009A7375">
              <w:rPr>
                <w:sz w:val="20"/>
                <w:lang w:val="en-CA"/>
              </w:rPr>
              <w:tab/>
              <w:t>Annex C, Group I (HCFCs) (average 2009-2010)</w:t>
            </w:r>
          </w:p>
        </w:tc>
        <w:tc>
          <w:tcPr>
            <w:tcW w:w="881" w:type="pct"/>
            <w:tcBorders>
              <w:top w:val="nil"/>
              <w:bottom w:val="nil"/>
            </w:tcBorders>
          </w:tcPr>
          <w:p w14:paraId="64C2CA1B" w14:textId="77777777" w:rsidR="002731CA" w:rsidRPr="00E26EFD" w:rsidRDefault="002731CA">
            <w:pPr>
              <w:widowControl w:val="0"/>
              <w:jc w:val="right"/>
              <w:rPr>
                <w:sz w:val="20"/>
                <w:szCs w:val="20"/>
              </w:rPr>
            </w:pPr>
            <w:r>
              <w:rPr>
                <w:sz w:val="20"/>
              </w:rPr>
              <w:t>1,8</w:t>
            </w:r>
          </w:p>
        </w:tc>
      </w:tr>
      <w:tr w:rsidR="002731CA" w:rsidRPr="00E26EFD" w14:paraId="57FF068B" w14:textId="77777777">
        <w:trPr>
          <w:trHeight w:val="233"/>
        </w:trPr>
        <w:tc>
          <w:tcPr>
            <w:tcW w:w="4119" w:type="pct"/>
            <w:gridSpan w:val="2"/>
            <w:tcBorders>
              <w:top w:val="nil"/>
              <w:left w:val="single" w:sz="4" w:space="0" w:color="auto"/>
              <w:bottom w:val="nil"/>
              <w:right w:val="single" w:sz="4" w:space="0" w:color="auto"/>
            </w:tcBorders>
          </w:tcPr>
          <w:p w14:paraId="1661C592" w14:textId="77777777" w:rsidR="002731CA" w:rsidRPr="00E26EFD" w:rsidRDefault="002731CA">
            <w:pPr>
              <w:widowControl w:val="0"/>
              <w:spacing w:before="20"/>
              <w:ind w:left="306" w:hanging="306"/>
              <w:jc w:val="left"/>
              <w:rPr>
                <w:sz w:val="20"/>
                <w:szCs w:val="20"/>
              </w:rPr>
            </w:pPr>
            <w:r>
              <w:rPr>
                <w:sz w:val="20"/>
              </w:rPr>
              <w:t>(f)</w:t>
            </w:r>
            <w:r>
              <w:rPr>
                <w:sz w:val="20"/>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3FE53A6C" w14:textId="77777777" w:rsidR="002731CA" w:rsidRPr="00E26EFD" w:rsidRDefault="002731CA">
            <w:pPr>
              <w:widowControl w:val="0"/>
              <w:jc w:val="right"/>
              <w:rPr>
                <w:sz w:val="20"/>
                <w:szCs w:val="20"/>
              </w:rPr>
            </w:pPr>
            <w:r>
              <w:rPr>
                <w:sz w:val="20"/>
              </w:rPr>
              <w:t>12,2</w:t>
            </w:r>
          </w:p>
        </w:tc>
      </w:tr>
      <w:tr w:rsidR="002731CA" w:rsidRPr="00E26EFD" w14:paraId="084AC37E" w14:textId="77777777">
        <w:trPr>
          <w:trHeight w:val="233"/>
        </w:trPr>
        <w:tc>
          <w:tcPr>
            <w:tcW w:w="4119" w:type="pct"/>
            <w:gridSpan w:val="2"/>
            <w:tcBorders>
              <w:top w:val="nil"/>
              <w:left w:val="single" w:sz="4" w:space="0" w:color="auto"/>
              <w:bottom w:val="single" w:sz="4" w:space="0" w:color="auto"/>
              <w:right w:val="single" w:sz="4" w:space="0" w:color="auto"/>
            </w:tcBorders>
          </w:tcPr>
          <w:p w14:paraId="6DAADD02" w14:textId="77777777" w:rsidR="002731CA" w:rsidRPr="009A7375" w:rsidRDefault="002731CA">
            <w:pPr>
              <w:widowControl w:val="0"/>
              <w:spacing w:before="20"/>
              <w:ind w:left="306" w:hanging="306"/>
              <w:jc w:val="left"/>
              <w:rPr>
                <w:sz w:val="20"/>
                <w:szCs w:val="20"/>
                <w:lang w:val="en-CA"/>
              </w:rPr>
            </w:pPr>
            <w:r w:rsidRPr="009A7375">
              <w:rPr>
                <w:sz w:val="20"/>
                <w:lang w:val="en-CA"/>
              </w:rPr>
              <w:t>(g)</w:t>
            </w:r>
            <w:r w:rsidRPr="009A7375">
              <w:rPr>
                <w:sz w:val="20"/>
                <w:lang w:val="en-CA"/>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4EED7FC0" w14:textId="77777777" w:rsidR="002731CA" w:rsidRPr="00E26EFD" w:rsidRDefault="002731CA">
            <w:pPr>
              <w:widowControl w:val="0"/>
              <w:jc w:val="right"/>
              <w:rPr>
                <w:sz w:val="20"/>
                <w:szCs w:val="20"/>
              </w:rPr>
            </w:pPr>
            <w:r>
              <w:rPr>
                <w:sz w:val="20"/>
              </w:rPr>
              <w:t>397 843</w:t>
            </w:r>
          </w:p>
        </w:tc>
      </w:tr>
      <w:tr w:rsidR="002731CA" w:rsidRPr="009A7375" w14:paraId="05B1C2FD" w14:textId="77777777">
        <w:trPr>
          <w:trHeight w:val="233"/>
        </w:trPr>
        <w:tc>
          <w:tcPr>
            <w:tcW w:w="4119" w:type="pct"/>
            <w:gridSpan w:val="2"/>
            <w:tcBorders>
              <w:top w:val="single" w:sz="4" w:space="0" w:color="auto"/>
              <w:left w:val="single" w:sz="4" w:space="0" w:color="auto"/>
              <w:bottom w:val="nil"/>
              <w:right w:val="single" w:sz="4" w:space="0" w:color="auto"/>
            </w:tcBorders>
          </w:tcPr>
          <w:p w14:paraId="373A6AFA" w14:textId="77777777" w:rsidR="002731CA" w:rsidRPr="009A7375" w:rsidRDefault="002731CA">
            <w:pPr>
              <w:widowControl w:val="0"/>
              <w:spacing w:before="20"/>
              <w:jc w:val="left"/>
              <w:rPr>
                <w:sz w:val="20"/>
                <w:szCs w:val="20"/>
                <w:lang w:val="en-CA"/>
              </w:rPr>
            </w:pPr>
            <w:r w:rsidRPr="009A7375">
              <w:rPr>
                <w:sz w:val="20"/>
                <w:lang w:val="en-CA"/>
              </w:rPr>
              <w:t xml:space="preserve">Latest reported ODS </w:t>
            </w:r>
            <w:r w:rsidRPr="009A7375">
              <w:rPr>
                <w:color w:val="000000" w:themeColor="text1"/>
                <w:sz w:val="20"/>
                <w:lang w:val="en-CA"/>
              </w:rPr>
              <w:t>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5726C71F" w14:textId="77777777" w:rsidR="002731CA" w:rsidRPr="009A7375" w:rsidRDefault="002731CA">
            <w:pPr>
              <w:widowControl w:val="0"/>
              <w:spacing w:before="20"/>
              <w:jc w:val="right"/>
              <w:rPr>
                <w:sz w:val="20"/>
                <w:szCs w:val="20"/>
                <w:lang w:val="en-CA"/>
              </w:rPr>
            </w:pPr>
          </w:p>
        </w:tc>
      </w:tr>
      <w:tr w:rsidR="002731CA" w:rsidRPr="00E26EFD" w14:paraId="6AA6BAD8" w14:textId="77777777">
        <w:trPr>
          <w:trHeight w:val="233"/>
        </w:trPr>
        <w:tc>
          <w:tcPr>
            <w:tcW w:w="4119" w:type="pct"/>
            <w:gridSpan w:val="2"/>
            <w:tcBorders>
              <w:top w:val="nil"/>
              <w:left w:val="single" w:sz="4" w:space="0" w:color="auto"/>
              <w:bottom w:val="nil"/>
              <w:right w:val="single" w:sz="4" w:space="0" w:color="auto"/>
            </w:tcBorders>
          </w:tcPr>
          <w:p w14:paraId="0F920568" w14:textId="77777777" w:rsidR="002731CA" w:rsidRPr="009A7375" w:rsidRDefault="002731CA">
            <w:pPr>
              <w:widowControl w:val="0"/>
              <w:ind w:left="360" w:hanging="360"/>
              <w:jc w:val="left"/>
              <w:rPr>
                <w:sz w:val="20"/>
                <w:szCs w:val="20"/>
                <w:lang w:val="en-CA"/>
              </w:rPr>
            </w:pPr>
            <w:r w:rsidRPr="009A7375">
              <w:rPr>
                <w:sz w:val="20"/>
                <w:lang w:val="en-CA"/>
              </w:rPr>
              <w:t>(a)</w:t>
            </w:r>
            <w:r w:rsidRPr="009A7375">
              <w:rPr>
                <w:sz w:val="20"/>
                <w:lang w:val="en-CA"/>
              </w:rPr>
              <w:tab/>
              <w:t>Annex A Group I (CFCs)</w:t>
            </w:r>
          </w:p>
        </w:tc>
        <w:tc>
          <w:tcPr>
            <w:tcW w:w="881" w:type="pct"/>
            <w:tcBorders>
              <w:top w:val="nil"/>
              <w:left w:val="single" w:sz="4" w:space="0" w:color="auto"/>
              <w:bottom w:val="nil"/>
              <w:right w:val="single" w:sz="4" w:space="0" w:color="auto"/>
            </w:tcBorders>
            <w:shd w:val="clear" w:color="auto" w:fill="FFFFFF" w:themeFill="background1"/>
            <w:vAlign w:val="bottom"/>
          </w:tcPr>
          <w:p w14:paraId="6FE621AC" w14:textId="77777777" w:rsidR="002731CA" w:rsidRPr="00E26EFD" w:rsidRDefault="002731CA">
            <w:pPr>
              <w:widowControl w:val="0"/>
              <w:jc w:val="right"/>
              <w:rPr>
                <w:sz w:val="20"/>
                <w:szCs w:val="20"/>
              </w:rPr>
            </w:pPr>
            <w:r>
              <w:rPr>
                <w:sz w:val="20"/>
              </w:rPr>
              <w:t>0</w:t>
            </w:r>
          </w:p>
        </w:tc>
      </w:tr>
      <w:tr w:rsidR="002731CA" w:rsidRPr="00E26EFD" w14:paraId="277A0001" w14:textId="77777777">
        <w:trPr>
          <w:trHeight w:val="233"/>
        </w:trPr>
        <w:tc>
          <w:tcPr>
            <w:tcW w:w="4119" w:type="pct"/>
            <w:gridSpan w:val="2"/>
            <w:tcBorders>
              <w:top w:val="nil"/>
              <w:left w:val="single" w:sz="4" w:space="0" w:color="auto"/>
              <w:bottom w:val="nil"/>
              <w:right w:val="single" w:sz="4" w:space="0" w:color="auto"/>
            </w:tcBorders>
          </w:tcPr>
          <w:p w14:paraId="195AD7F3" w14:textId="77777777" w:rsidR="002731CA" w:rsidRPr="009A7375" w:rsidRDefault="002731CA">
            <w:pPr>
              <w:widowControl w:val="0"/>
              <w:ind w:left="360" w:hanging="360"/>
              <w:jc w:val="left"/>
              <w:rPr>
                <w:sz w:val="20"/>
                <w:szCs w:val="20"/>
                <w:lang w:val="en-CA"/>
              </w:rPr>
            </w:pPr>
            <w:r w:rsidRPr="009A7375">
              <w:rPr>
                <w:sz w:val="20"/>
                <w:lang w:val="en-CA"/>
              </w:rPr>
              <w:t>(b)</w:t>
            </w:r>
            <w:r w:rsidRPr="009A7375">
              <w:rPr>
                <w:sz w:val="20"/>
                <w:lang w:val="en-CA"/>
              </w:rPr>
              <w:tab/>
              <w:t xml:space="preserve">Annex A Group II (halons) </w:t>
            </w:r>
          </w:p>
        </w:tc>
        <w:tc>
          <w:tcPr>
            <w:tcW w:w="881" w:type="pct"/>
            <w:tcBorders>
              <w:top w:val="nil"/>
              <w:left w:val="single" w:sz="4" w:space="0" w:color="auto"/>
              <w:bottom w:val="nil"/>
              <w:right w:val="single" w:sz="4" w:space="0" w:color="auto"/>
            </w:tcBorders>
            <w:shd w:val="clear" w:color="auto" w:fill="FFFFFF" w:themeFill="background1"/>
            <w:vAlign w:val="bottom"/>
          </w:tcPr>
          <w:p w14:paraId="4D1B32D5" w14:textId="77777777" w:rsidR="002731CA" w:rsidRPr="00E26EFD" w:rsidRDefault="002731CA">
            <w:pPr>
              <w:widowControl w:val="0"/>
              <w:jc w:val="right"/>
              <w:rPr>
                <w:sz w:val="20"/>
                <w:szCs w:val="20"/>
              </w:rPr>
            </w:pPr>
            <w:r>
              <w:rPr>
                <w:sz w:val="20"/>
              </w:rPr>
              <w:t>0</w:t>
            </w:r>
          </w:p>
        </w:tc>
      </w:tr>
      <w:tr w:rsidR="002731CA" w:rsidRPr="00E26EFD" w14:paraId="0C60D51E" w14:textId="77777777">
        <w:trPr>
          <w:trHeight w:val="233"/>
        </w:trPr>
        <w:tc>
          <w:tcPr>
            <w:tcW w:w="4119" w:type="pct"/>
            <w:gridSpan w:val="2"/>
            <w:tcBorders>
              <w:top w:val="nil"/>
              <w:left w:val="single" w:sz="4" w:space="0" w:color="auto"/>
              <w:bottom w:val="nil"/>
              <w:right w:val="single" w:sz="4" w:space="0" w:color="auto"/>
            </w:tcBorders>
          </w:tcPr>
          <w:p w14:paraId="0E5EEC0D" w14:textId="77777777" w:rsidR="002731CA" w:rsidRPr="00327AE3" w:rsidRDefault="002731CA">
            <w:pPr>
              <w:widowControl w:val="0"/>
              <w:ind w:left="360" w:hanging="360"/>
              <w:jc w:val="left"/>
              <w:rPr>
                <w:sz w:val="20"/>
                <w:szCs w:val="20"/>
              </w:rPr>
            </w:pPr>
            <w:r>
              <w:rPr>
                <w:sz w:val="20"/>
              </w:rPr>
              <w:t>(c)</w:t>
            </w:r>
            <w:r>
              <w:rPr>
                <w:sz w:val="20"/>
              </w:rPr>
              <w:tab/>
              <w:t xml:space="preserve">Annex B Group II (carbon tetrachloride) </w:t>
            </w:r>
          </w:p>
        </w:tc>
        <w:tc>
          <w:tcPr>
            <w:tcW w:w="881" w:type="pct"/>
            <w:tcBorders>
              <w:top w:val="nil"/>
              <w:left w:val="single" w:sz="4" w:space="0" w:color="auto"/>
              <w:bottom w:val="nil"/>
              <w:right w:val="single" w:sz="4" w:space="0" w:color="auto"/>
            </w:tcBorders>
            <w:shd w:val="clear" w:color="auto" w:fill="FFFFFF" w:themeFill="background1"/>
            <w:vAlign w:val="bottom"/>
          </w:tcPr>
          <w:p w14:paraId="6A925F59" w14:textId="77777777" w:rsidR="002731CA" w:rsidRPr="00E26EFD" w:rsidRDefault="002731CA">
            <w:pPr>
              <w:widowControl w:val="0"/>
              <w:jc w:val="right"/>
              <w:rPr>
                <w:sz w:val="20"/>
                <w:szCs w:val="20"/>
              </w:rPr>
            </w:pPr>
            <w:r>
              <w:rPr>
                <w:sz w:val="20"/>
              </w:rPr>
              <w:t>0</w:t>
            </w:r>
          </w:p>
        </w:tc>
      </w:tr>
      <w:tr w:rsidR="002731CA" w:rsidRPr="00E26EFD" w14:paraId="33590777" w14:textId="77777777">
        <w:trPr>
          <w:trHeight w:val="233"/>
        </w:trPr>
        <w:tc>
          <w:tcPr>
            <w:tcW w:w="4119" w:type="pct"/>
            <w:gridSpan w:val="2"/>
            <w:tcBorders>
              <w:top w:val="nil"/>
              <w:left w:val="single" w:sz="4" w:space="0" w:color="auto"/>
              <w:bottom w:val="nil"/>
              <w:right w:val="single" w:sz="4" w:space="0" w:color="auto"/>
            </w:tcBorders>
          </w:tcPr>
          <w:p w14:paraId="79DC9612" w14:textId="77777777" w:rsidR="002731CA" w:rsidRPr="009A7375" w:rsidRDefault="002731CA">
            <w:pPr>
              <w:widowControl w:val="0"/>
              <w:ind w:left="360" w:hanging="360"/>
              <w:jc w:val="left"/>
              <w:rPr>
                <w:sz w:val="20"/>
                <w:szCs w:val="20"/>
                <w:lang w:val="en-CA"/>
              </w:rPr>
            </w:pPr>
            <w:r w:rsidRPr="009A7375">
              <w:rPr>
                <w:sz w:val="20"/>
                <w:lang w:val="en-CA"/>
              </w:rPr>
              <w:t>(d)</w:t>
            </w:r>
            <w:r w:rsidRPr="009A7375">
              <w:rPr>
                <w:sz w:val="20"/>
                <w:lang w:val="en-CA"/>
              </w:rPr>
              <w:tab/>
              <w:t xml:space="preserve">Annex B Group III (methyl chloroform) </w:t>
            </w:r>
          </w:p>
        </w:tc>
        <w:tc>
          <w:tcPr>
            <w:tcW w:w="881" w:type="pct"/>
            <w:tcBorders>
              <w:top w:val="nil"/>
              <w:left w:val="single" w:sz="4" w:space="0" w:color="auto"/>
              <w:bottom w:val="nil"/>
              <w:right w:val="single" w:sz="4" w:space="0" w:color="auto"/>
            </w:tcBorders>
            <w:shd w:val="clear" w:color="auto" w:fill="FFFFFF" w:themeFill="background1"/>
            <w:vAlign w:val="bottom"/>
          </w:tcPr>
          <w:p w14:paraId="1E7616E5" w14:textId="77777777" w:rsidR="002731CA" w:rsidRPr="00E26EFD" w:rsidRDefault="002731CA">
            <w:pPr>
              <w:widowControl w:val="0"/>
              <w:jc w:val="right"/>
              <w:rPr>
                <w:sz w:val="20"/>
                <w:szCs w:val="20"/>
              </w:rPr>
            </w:pPr>
            <w:r>
              <w:rPr>
                <w:sz w:val="20"/>
              </w:rPr>
              <w:t>0</w:t>
            </w:r>
          </w:p>
        </w:tc>
      </w:tr>
      <w:tr w:rsidR="002731CA" w:rsidRPr="00E26EFD" w14:paraId="6B04EDFD" w14:textId="77777777">
        <w:trPr>
          <w:trHeight w:val="233"/>
        </w:trPr>
        <w:tc>
          <w:tcPr>
            <w:tcW w:w="4119" w:type="pct"/>
            <w:gridSpan w:val="2"/>
            <w:tcBorders>
              <w:top w:val="nil"/>
              <w:left w:val="single" w:sz="4" w:space="0" w:color="auto"/>
              <w:bottom w:val="nil"/>
              <w:right w:val="single" w:sz="4" w:space="0" w:color="auto"/>
            </w:tcBorders>
          </w:tcPr>
          <w:p w14:paraId="79802383" w14:textId="77777777" w:rsidR="002731CA" w:rsidRPr="009A7375" w:rsidRDefault="002731CA">
            <w:pPr>
              <w:widowControl w:val="0"/>
              <w:ind w:left="360" w:hanging="360"/>
              <w:jc w:val="left"/>
              <w:rPr>
                <w:sz w:val="20"/>
                <w:szCs w:val="20"/>
                <w:lang w:val="en-CA"/>
              </w:rPr>
            </w:pPr>
            <w:r w:rsidRPr="009A7375">
              <w:rPr>
                <w:sz w:val="20"/>
                <w:lang w:val="en-CA"/>
              </w:rPr>
              <w:t>(e)</w:t>
            </w:r>
            <w:r w:rsidRPr="009A7375">
              <w:rPr>
                <w:sz w:val="20"/>
                <w:lang w:val="en-CA"/>
              </w:rPr>
              <w:tab/>
              <w:t xml:space="preserve">Annex C, Group I (HCFCs) </w:t>
            </w:r>
          </w:p>
        </w:tc>
        <w:tc>
          <w:tcPr>
            <w:tcW w:w="881" w:type="pct"/>
            <w:tcBorders>
              <w:top w:val="nil"/>
              <w:left w:val="single" w:sz="4" w:space="0" w:color="auto"/>
              <w:bottom w:val="nil"/>
              <w:right w:val="single" w:sz="4" w:space="0" w:color="auto"/>
            </w:tcBorders>
            <w:shd w:val="clear" w:color="auto" w:fill="FFFFFF" w:themeFill="background1"/>
            <w:vAlign w:val="bottom"/>
          </w:tcPr>
          <w:p w14:paraId="43DF5D23" w14:textId="77777777" w:rsidR="002731CA" w:rsidRPr="00E26EFD" w:rsidRDefault="002731CA">
            <w:pPr>
              <w:widowControl w:val="0"/>
              <w:jc w:val="right"/>
              <w:rPr>
                <w:sz w:val="20"/>
                <w:szCs w:val="20"/>
              </w:rPr>
            </w:pPr>
            <w:r>
              <w:rPr>
                <w:sz w:val="20"/>
              </w:rPr>
              <w:t>0</w:t>
            </w:r>
          </w:p>
        </w:tc>
      </w:tr>
      <w:tr w:rsidR="002731CA" w:rsidRPr="00E26EFD" w14:paraId="71029508" w14:textId="77777777">
        <w:trPr>
          <w:trHeight w:val="233"/>
        </w:trPr>
        <w:tc>
          <w:tcPr>
            <w:tcW w:w="4119" w:type="pct"/>
            <w:gridSpan w:val="2"/>
            <w:tcBorders>
              <w:top w:val="nil"/>
              <w:left w:val="single" w:sz="4" w:space="0" w:color="auto"/>
              <w:bottom w:val="nil"/>
              <w:right w:val="single" w:sz="4" w:space="0" w:color="auto"/>
            </w:tcBorders>
          </w:tcPr>
          <w:p w14:paraId="372B00CA" w14:textId="77777777" w:rsidR="002731CA" w:rsidRPr="009A7375" w:rsidRDefault="002731CA">
            <w:pPr>
              <w:widowControl w:val="0"/>
              <w:ind w:left="360" w:hanging="360"/>
              <w:jc w:val="left"/>
              <w:rPr>
                <w:sz w:val="20"/>
                <w:szCs w:val="20"/>
                <w:lang w:val="en-CA"/>
              </w:rPr>
            </w:pPr>
            <w:r w:rsidRPr="009A7375">
              <w:rPr>
                <w:sz w:val="20"/>
                <w:lang w:val="en-CA"/>
              </w:rPr>
              <w:t>(f)</w:t>
            </w:r>
            <w:r w:rsidRPr="009A7375">
              <w:rPr>
                <w:sz w:val="20"/>
                <w:lang w:val="en-CA"/>
              </w:rPr>
              <w:tab/>
              <w:t xml:space="preserve">Annex E (methyl bromide) </w:t>
            </w:r>
          </w:p>
        </w:tc>
        <w:tc>
          <w:tcPr>
            <w:tcW w:w="881" w:type="pct"/>
            <w:tcBorders>
              <w:top w:val="nil"/>
              <w:left w:val="single" w:sz="4" w:space="0" w:color="auto"/>
              <w:bottom w:val="nil"/>
              <w:right w:val="single" w:sz="4" w:space="0" w:color="auto"/>
            </w:tcBorders>
            <w:shd w:val="clear" w:color="auto" w:fill="FFFFFF" w:themeFill="background1"/>
            <w:vAlign w:val="bottom"/>
          </w:tcPr>
          <w:p w14:paraId="07CA2538" w14:textId="77777777" w:rsidR="002731CA" w:rsidRPr="00E26EFD" w:rsidRDefault="002731CA">
            <w:pPr>
              <w:widowControl w:val="0"/>
              <w:jc w:val="right"/>
              <w:rPr>
                <w:sz w:val="20"/>
                <w:szCs w:val="20"/>
              </w:rPr>
            </w:pPr>
            <w:r>
              <w:rPr>
                <w:sz w:val="20"/>
              </w:rPr>
              <w:t>0</w:t>
            </w:r>
          </w:p>
        </w:tc>
      </w:tr>
      <w:tr w:rsidR="002731CA" w:rsidRPr="00E26EFD" w14:paraId="3CCDE8A0" w14:textId="77777777">
        <w:trPr>
          <w:trHeight w:val="233"/>
        </w:trPr>
        <w:tc>
          <w:tcPr>
            <w:tcW w:w="4119" w:type="pct"/>
            <w:gridSpan w:val="2"/>
            <w:tcBorders>
              <w:top w:val="nil"/>
              <w:left w:val="single" w:sz="4" w:space="0" w:color="auto"/>
              <w:bottom w:val="nil"/>
              <w:right w:val="single" w:sz="4" w:space="0" w:color="auto"/>
            </w:tcBorders>
          </w:tcPr>
          <w:p w14:paraId="0B1C3CE2" w14:textId="77777777" w:rsidR="002731CA" w:rsidRPr="00327AE3" w:rsidRDefault="002731CA">
            <w:pPr>
              <w:widowControl w:val="0"/>
              <w:tabs>
                <w:tab w:val="right" w:pos="7560"/>
              </w:tabs>
              <w:ind w:left="6480" w:right="-108"/>
              <w:jc w:val="left"/>
              <w:rPr>
                <w:sz w:val="20"/>
                <w:szCs w:val="20"/>
              </w:rPr>
            </w:pPr>
            <w:r>
              <w:rPr>
                <w:sz w:val="20"/>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55587002" w14:textId="77777777" w:rsidR="002731CA" w:rsidRPr="00E26EFD" w:rsidRDefault="002731CA">
            <w:pPr>
              <w:widowControl w:val="0"/>
              <w:jc w:val="right"/>
              <w:rPr>
                <w:sz w:val="20"/>
                <w:szCs w:val="20"/>
              </w:rPr>
            </w:pPr>
            <w:r>
              <w:rPr>
                <w:sz w:val="20"/>
              </w:rPr>
              <w:t>0</w:t>
            </w:r>
          </w:p>
        </w:tc>
      </w:tr>
      <w:tr w:rsidR="002731CA" w:rsidRPr="00E26EFD" w14:paraId="162E354D" w14:textId="77777777">
        <w:trPr>
          <w:trHeight w:val="233"/>
        </w:trPr>
        <w:tc>
          <w:tcPr>
            <w:tcW w:w="4119" w:type="pct"/>
            <w:gridSpan w:val="2"/>
            <w:tcBorders>
              <w:top w:val="nil"/>
              <w:left w:val="single" w:sz="4" w:space="0" w:color="auto"/>
              <w:bottom w:val="single" w:sz="4" w:space="0" w:color="auto"/>
              <w:right w:val="single" w:sz="4" w:space="0" w:color="auto"/>
            </w:tcBorders>
          </w:tcPr>
          <w:p w14:paraId="42620B2E" w14:textId="77777777" w:rsidR="002731CA" w:rsidRPr="00E26EFD" w:rsidRDefault="002731CA">
            <w:pPr>
              <w:widowControl w:val="0"/>
              <w:ind w:left="360" w:hanging="360"/>
              <w:jc w:val="left"/>
              <w:rPr>
                <w:sz w:val="20"/>
                <w:szCs w:val="20"/>
              </w:rPr>
            </w:pPr>
            <w:r>
              <w:rPr>
                <w:sz w:val="20"/>
              </w:rPr>
              <w:t>(g)</w:t>
            </w:r>
            <w:r>
              <w:rPr>
                <w:sz w:val="20"/>
              </w:rPr>
              <w:tab/>
              <w:t>Annex F (HFCs) (CO</w:t>
            </w:r>
            <w:r>
              <w:rPr>
                <w:sz w:val="20"/>
                <w:vertAlign w:val="subscript"/>
              </w:rPr>
              <w:t>2</w:t>
            </w:r>
            <w:r>
              <w:rPr>
                <w:sz w:val="20"/>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4653C15F" w14:textId="77777777" w:rsidR="002731CA" w:rsidRPr="00B55DC9" w:rsidRDefault="002731CA">
            <w:pPr>
              <w:widowControl w:val="0"/>
              <w:jc w:val="right"/>
              <w:rPr>
                <w:color w:val="000000" w:themeColor="text1"/>
                <w:sz w:val="20"/>
                <w:szCs w:val="20"/>
              </w:rPr>
            </w:pPr>
            <w:r>
              <w:rPr>
                <w:color w:val="000000" w:themeColor="text1"/>
                <w:sz w:val="20"/>
              </w:rPr>
              <w:t>253 091</w:t>
            </w:r>
          </w:p>
        </w:tc>
      </w:tr>
      <w:tr w:rsidR="002731CA" w:rsidRPr="006E1323" w14:paraId="3E20B1A1" w14:textId="77777777">
        <w:trPr>
          <w:trHeight w:val="233"/>
        </w:trPr>
        <w:tc>
          <w:tcPr>
            <w:tcW w:w="4119" w:type="pct"/>
            <w:gridSpan w:val="2"/>
            <w:tcBorders>
              <w:top w:val="nil"/>
              <w:left w:val="single" w:sz="4" w:space="0" w:color="auto"/>
              <w:bottom w:val="single" w:sz="4" w:space="0" w:color="auto"/>
              <w:right w:val="single" w:sz="4" w:space="0" w:color="auto"/>
            </w:tcBorders>
          </w:tcPr>
          <w:p w14:paraId="05BF9202" w14:textId="77777777" w:rsidR="002731CA" w:rsidRPr="009A7375" w:rsidRDefault="002731CA">
            <w:pPr>
              <w:widowControl w:val="0"/>
              <w:jc w:val="left"/>
              <w:rPr>
                <w:sz w:val="20"/>
                <w:szCs w:val="20"/>
                <w:lang w:val="en-CA"/>
              </w:rPr>
            </w:pPr>
            <w:r w:rsidRPr="009A7375">
              <w:rPr>
                <w:sz w:val="20"/>
                <w:lang w:val="en-CA"/>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15111B3" w14:textId="77777777" w:rsidR="002731CA" w:rsidRPr="00B55DC9" w:rsidRDefault="002731CA">
            <w:pPr>
              <w:widowControl w:val="0"/>
              <w:jc w:val="right"/>
              <w:rPr>
                <w:color w:val="000000" w:themeColor="text1"/>
                <w:sz w:val="20"/>
                <w:szCs w:val="20"/>
              </w:rPr>
            </w:pPr>
            <w:r>
              <w:rPr>
                <w:color w:val="000000" w:themeColor="text1"/>
                <w:sz w:val="20"/>
              </w:rPr>
              <w:t>2025</w:t>
            </w:r>
          </w:p>
        </w:tc>
      </w:tr>
      <w:tr w:rsidR="002731CA" w:rsidRPr="00E26EFD" w14:paraId="45ECB00D" w14:textId="77777777">
        <w:trPr>
          <w:trHeight w:val="233"/>
        </w:trPr>
        <w:tc>
          <w:tcPr>
            <w:tcW w:w="4119" w:type="pct"/>
            <w:gridSpan w:val="2"/>
            <w:tcBorders>
              <w:top w:val="single" w:sz="4" w:space="0" w:color="auto"/>
            </w:tcBorders>
          </w:tcPr>
          <w:p w14:paraId="074B50C6" w14:textId="77777777" w:rsidR="002731CA" w:rsidRPr="009A7375" w:rsidRDefault="002731CA">
            <w:pPr>
              <w:widowControl w:val="0"/>
              <w:jc w:val="left"/>
              <w:rPr>
                <w:sz w:val="20"/>
                <w:szCs w:val="20"/>
                <w:lang w:val="en-CA"/>
              </w:rPr>
            </w:pPr>
            <w:r w:rsidRPr="009A7375">
              <w:rPr>
                <w:sz w:val="20"/>
                <w:lang w:val="en-CA"/>
              </w:rPr>
              <w:t>Amount approved for projects (as at December 2025) (US $):</w:t>
            </w:r>
          </w:p>
        </w:tc>
        <w:tc>
          <w:tcPr>
            <w:tcW w:w="881" w:type="pct"/>
            <w:tcBorders>
              <w:top w:val="single" w:sz="4" w:space="0" w:color="auto"/>
            </w:tcBorders>
            <w:vAlign w:val="bottom"/>
          </w:tcPr>
          <w:p w14:paraId="6F6662E4" w14:textId="77777777" w:rsidR="002731CA" w:rsidRPr="00B55DC9" w:rsidRDefault="002731CA">
            <w:pPr>
              <w:widowControl w:val="0"/>
              <w:jc w:val="right"/>
              <w:rPr>
                <w:color w:val="000000" w:themeColor="text1"/>
                <w:sz w:val="20"/>
                <w:szCs w:val="20"/>
                <w:highlight w:val="yellow"/>
              </w:rPr>
            </w:pPr>
            <w:r>
              <w:rPr>
                <w:color w:val="000000" w:themeColor="text1"/>
                <w:sz w:val="20"/>
              </w:rPr>
              <w:t>8 497 908</w:t>
            </w:r>
          </w:p>
        </w:tc>
      </w:tr>
      <w:tr w:rsidR="002731CA" w:rsidRPr="00E26EFD" w14:paraId="462205DF" w14:textId="77777777">
        <w:trPr>
          <w:trHeight w:val="233"/>
        </w:trPr>
        <w:tc>
          <w:tcPr>
            <w:tcW w:w="4119" w:type="pct"/>
            <w:gridSpan w:val="2"/>
          </w:tcPr>
          <w:p w14:paraId="242AB9DE" w14:textId="77777777" w:rsidR="002731CA" w:rsidRPr="009A7375" w:rsidRDefault="002731CA">
            <w:pPr>
              <w:widowControl w:val="0"/>
              <w:jc w:val="left"/>
              <w:rPr>
                <w:sz w:val="20"/>
                <w:szCs w:val="20"/>
                <w:lang w:val="en-CA"/>
              </w:rPr>
            </w:pPr>
            <w:r w:rsidRPr="009A7375">
              <w:rPr>
                <w:sz w:val="20"/>
                <w:lang w:val="en-CA"/>
              </w:rPr>
              <w:t>Amount disbursed (as at December 2024) (US $):</w:t>
            </w:r>
          </w:p>
        </w:tc>
        <w:tc>
          <w:tcPr>
            <w:tcW w:w="881" w:type="pct"/>
          </w:tcPr>
          <w:p w14:paraId="162936A5" w14:textId="77777777" w:rsidR="002731CA" w:rsidRPr="00B55DC9" w:rsidRDefault="002731CA">
            <w:pPr>
              <w:widowControl w:val="0"/>
              <w:jc w:val="right"/>
              <w:rPr>
                <w:color w:val="000000" w:themeColor="text1"/>
                <w:sz w:val="20"/>
                <w:szCs w:val="20"/>
              </w:rPr>
            </w:pPr>
            <w:r>
              <w:rPr>
                <w:color w:val="000000" w:themeColor="text1"/>
                <w:sz w:val="20"/>
              </w:rPr>
              <w:t>7 553 026</w:t>
            </w:r>
          </w:p>
        </w:tc>
      </w:tr>
      <w:tr w:rsidR="002731CA" w:rsidRPr="00E26EFD" w14:paraId="46E4DDAF" w14:textId="77777777">
        <w:trPr>
          <w:trHeight w:val="233"/>
        </w:trPr>
        <w:tc>
          <w:tcPr>
            <w:tcW w:w="4119" w:type="pct"/>
            <w:gridSpan w:val="2"/>
          </w:tcPr>
          <w:p w14:paraId="2248231D" w14:textId="77777777" w:rsidR="002731CA" w:rsidRPr="009A7375" w:rsidRDefault="002731CA">
            <w:pPr>
              <w:widowControl w:val="0"/>
              <w:jc w:val="left"/>
              <w:rPr>
                <w:sz w:val="20"/>
                <w:szCs w:val="20"/>
                <w:lang w:val="en-CA"/>
              </w:rPr>
            </w:pPr>
            <w:r w:rsidRPr="009A7375">
              <w:rPr>
                <w:sz w:val="20"/>
                <w:lang w:val="en-CA"/>
              </w:rPr>
              <w:t>ODS to be phased out (as at December 2025) (ODP tonnes):</w:t>
            </w:r>
          </w:p>
        </w:tc>
        <w:tc>
          <w:tcPr>
            <w:tcW w:w="881" w:type="pct"/>
            <w:vAlign w:val="bottom"/>
          </w:tcPr>
          <w:p w14:paraId="4477E6FA" w14:textId="77777777" w:rsidR="002731CA" w:rsidRPr="00ED7AA3" w:rsidRDefault="002731CA">
            <w:pPr>
              <w:widowControl w:val="0"/>
              <w:jc w:val="right"/>
              <w:rPr>
                <w:sz w:val="20"/>
                <w:szCs w:val="20"/>
              </w:rPr>
            </w:pPr>
            <w:r>
              <w:rPr>
                <w:sz w:val="20"/>
              </w:rPr>
              <w:t>590,4</w:t>
            </w:r>
          </w:p>
        </w:tc>
      </w:tr>
      <w:tr w:rsidR="002731CA" w:rsidRPr="00E26EFD" w14:paraId="4D048A44" w14:textId="77777777">
        <w:trPr>
          <w:trHeight w:val="233"/>
        </w:trPr>
        <w:tc>
          <w:tcPr>
            <w:tcW w:w="4119" w:type="pct"/>
            <w:gridSpan w:val="2"/>
          </w:tcPr>
          <w:p w14:paraId="55196CBF" w14:textId="77777777" w:rsidR="002731CA" w:rsidRPr="009A7375" w:rsidRDefault="002731CA">
            <w:pPr>
              <w:widowControl w:val="0"/>
              <w:jc w:val="left"/>
              <w:rPr>
                <w:sz w:val="20"/>
                <w:szCs w:val="20"/>
                <w:lang w:val="en-CA"/>
              </w:rPr>
            </w:pPr>
            <w:r w:rsidRPr="009A7375">
              <w:rPr>
                <w:sz w:val="20"/>
                <w:lang w:val="en-CA"/>
              </w:rPr>
              <w:t>ODS phased out (as at December 2024) (ODP tonnes):</w:t>
            </w:r>
          </w:p>
        </w:tc>
        <w:tc>
          <w:tcPr>
            <w:tcW w:w="881" w:type="pct"/>
          </w:tcPr>
          <w:p w14:paraId="4B6DC3FC" w14:textId="77777777" w:rsidR="002731CA" w:rsidRPr="00ED7AA3" w:rsidRDefault="002731CA">
            <w:pPr>
              <w:widowControl w:val="0"/>
              <w:jc w:val="right"/>
              <w:rPr>
                <w:sz w:val="20"/>
                <w:szCs w:val="20"/>
              </w:rPr>
            </w:pPr>
            <w:r>
              <w:rPr>
                <w:sz w:val="20"/>
              </w:rPr>
              <w:t>590,4</w:t>
            </w:r>
          </w:p>
        </w:tc>
      </w:tr>
    </w:tbl>
    <w:p w14:paraId="423925E0" w14:textId="77777777" w:rsidR="002731CA" w:rsidRPr="003E40BE" w:rsidRDefault="002731CA" w:rsidP="002731CA">
      <w:pPr>
        <w:outlineLvl w:val="0"/>
        <w:rPr>
          <w:rFonts w:eastAsia="Times New Roman"/>
          <w:highlight w:val="yellow"/>
        </w:rPr>
      </w:pPr>
    </w:p>
    <w:p w14:paraId="256ECDAE" w14:textId="77777777" w:rsidR="002731CA" w:rsidRPr="009A7375" w:rsidRDefault="002731CA" w:rsidP="002731CA">
      <w:pPr>
        <w:pStyle w:val="Heading1"/>
        <w:rPr>
          <w:rFonts w:eastAsia="Times New Roman"/>
          <w:lang w:val="en-CA"/>
        </w:rPr>
      </w:pPr>
      <w:r w:rsidRPr="009A7375">
        <w:rPr>
          <w:lang w:val="en-CA"/>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3E40BE" w14:paraId="0EED0305" w14:textId="77777777">
        <w:tc>
          <w:tcPr>
            <w:tcW w:w="4137" w:type="pct"/>
            <w:tcBorders>
              <w:bottom w:val="single" w:sz="4" w:space="0" w:color="auto"/>
            </w:tcBorders>
          </w:tcPr>
          <w:p w14:paraId="26D554BE" w14:textId="77777777" w:rsidR="002731CA" w:rsidRPr="003E40BE" w:rsidRDefault="002731CA">
            <w:pPr>
              <w:widowControl w:val="0"/>
              <w:tabs>
                <w:tab w:val="left" w:pos="4968"/>
              </w:tabs>
              <w:jc w:val="left"/>
              <w:rPr>
                <w:b/>
                <w:sz w:val="20"/>
                <w:szCs w:val="20"/>
              </w:rPr>
            </w:pPr>
            <w:r>
              <w:rPr>
                <w:b/>
                <w:sz w:val="20"/>
              </w:rPr>
              <w:t>Summary of activities</w:t>
            </w:r>
          </w:p>
          <w:p w14:paraId="6120D044" w14:textId="77777777" w:rsidR="002731CA" w:rsidRPr="003E40BE" w:rsidRDefault="002731CA">
            <w:pPr>
              <w:widowControl w:val="0"/>
              <w:jc w:val="left"/>
              <w:rPr>
                <w:b/>
                <w:sz w:val="20"/>
                <w:szCs w:val="20"/>
              </w:rPr>
            </w:pPr>
          </w:p>
        </w:tc>
        <w:tc>
          <w:tcPr>
            <w:tcW w:w="863" w:type="pct"/>
            <w:tcBorders>
              <w:bottom w:val="single" w:sz="4" w:space="0" w:color="auto"/>
            </w:tcBorders>
          </w:tcPr>
          <w:p w14:paraId="42E2B956" w14:textId="77777777" w:rsidR="002731CA" w:rsidRPr="003E40BE" w:rsidRDefault="002731CA">
            <w:pPr>
              <w:widowControl w:val="0"/>
              <w:jc w:val="center"/>
              <w:rPr>
                <w:b/>
                <w:sz w:val="20"/>
                <w:szCs w:val="20"/>
              </w:rPr>
            </w:pPr>
            <w:r>
              <w:rPr>
                <w:b/>
                <w:sz w:val="20"/>
              </w:rPr>
              <w:t>Funds approved (US $)</w:t>
            </w:r>
          </w:p>
        </w:tc>
      </w:tr>
      <w:tr w:rsidR="002731CA" w:rsidRPr="004457A1" w14:paraId="2A9C2BD6" w14:textId="77777777">
        <w:tc>
          <w:tcPr>
            <w:tcW w:w="4137" w:type="pct"/>
            <w:tcBorders>
              <w:bottom w:val="single" w:sz="4" w:space="0" w:color="auto"/>
            </w:tcBorders>
          </w:tcPr>
          <w:p w14:paraId="35998413" w14:textId="77777777" w:rsidR="002731CA" w:rsidRPr="004457A1" w:rsidRDefault="002731CA" w:rsidP="002731CA">
            <w:pPr>
              <w:pStyle w:val="Heading2"/>
              <w:numPr>
                <w:ilvl w:val="1"/>
                <w:numId w:val="2"/>
              </w:numPr>
              <w:spacing w:after="0"/>
              <w:ind w:left="306" w:hanging="306"/>
              <w:rPr>
                <w:sz w:val="20"/>
                <w:szCs w:val="20"/>
              </w:rPr>
            </w:pPr>
            <w:r>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D6C9BA7" w14:textId="77777777" w:rsidR="002731CA" w:rsidRPr="004457A1" w:rsidRDefault="002731CA">
            <w:pPr>
              <w:widowControl w:val="0"/>
              <w:jc w:val="right"/>
              <w:rPr>
                <w:bCs/>
                <w:sz w:val="20"/>
                <w:szCs w:val="20"/>
              </w:rPr>
            </w:pPr>
            <w:r>
              <w:rPr>
                <w:sz w:val="20"/>
              </w:rPr>
              <w:t>5 390 073</w:t>
            </w:r>
          </w:p>
        </w:tc>
      </w:tr>
      <w:tr w:rsidR="002731CA" w:rsidRPr="004457A1" w14:paraId="4EE25F34" w14:textId="77777777">
        <w:tc>
          <w:tcPr>
            <w:tcW w:w="4137" w:type="pct"/>
            <w:tcBorders>
              <w:bottom w:val="single" w:sz="4" w:space="0" w:color="auto"/>
            </w:tcBorders>
          </w:tcPr>
          <w:p w14:paraId="444A863C" w14:textId="77777777" w:rsidR="002731CA" w:rsidRPr="004457A1" w:rsidRDefault="002731CA" w:rsidP="002731CA">
            <w:pPr>
              <w:pStyle w:val="Heading2"/>
              <w:numPr>
                <w:ilvl w:val="1"/>
                <w:numId w:val="2"/>
              </w:numPr>
              <w:spacing w:after="0"/>
              <w:ind w:left="306" w:hanging="306"/>
              <w:rPr>
                <w:sz w:val="20"/>
                <w:szCs w:val="20"/>
              </w:rPr>
            </w:pPr>
            <w:r>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A0C8F4C" w14:textId="77777777" w:rsidR="002731CA" w:rsidRPr="004457A1" w:rsidRDefault="002731CA">
            <w:pPr>
              <w:widowControl w:val="0"/>
              <w:jc w:val="right"/>
              <w:rPr>
                <w:bCs/>
                <w:sz w:val="20"/>
                <w:szCs w:val="20"/>
              </w:rPr>
            </w:pPr>
            <w:r>
              <w:rPr>
                <w:sz w:val="20"/>
              </w:rPr>
              <w:t>1 384 719</w:t>
            </w:r>
          </w:p>
        </w:tc>
      </w:tr>
      <w:tr w:rsidR="002731CA" w:rsidRPr="004457A1" w14:paraId="6184EE43" w14:textId="77777777">
        <w:tc>
          <w:tcPr>
            <w:tcW w:w="4137" w:type="pct"/>
            <w:tcBorders>
              <w:bottom w:val="single" w:sz="4" w:space="0" w:color="auto"/>
            </w:tcBorders>
          </w:tcPr>
          <w:p w14:paraId="5D6B2CD3" w14:textId="77777777" w:rsidR="002731CA" w:rsidRPr="009A7375" w:rsidRDefault="002731CA" w:rsidP="002731CA">
            <w:pPr>
              <w:pStyle w:val="Heading2"/>
              <w:numPr>
                <w:ilvl w:val="1"/>
                <w:numId w:val="2"/>
              </w:numPr>
              <w:spacing w:after="0"/>
              <w:ind w:left="306" w:hanging="306"/>
              <w:rPr>
                <w:sz w:val="20"/>
                <w:szCs w:val="20"/>
                <w:lang w:val="en-CA"/>
              </w:rPr>
            </w:pPr>
            <w:r w:rsidRPr="009A7375">
              <w:rPr>
                <w:sz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3A379CF" w14:textId="77777777" w:rsidR="002731CA" w:rsidRPr="004457A1" w:rsidRDefault="002731CA">
            <w:pPr>
              <w:widowControl w:val="0"/>
              <w:jc w:val="right"/>
              <w:rPr>
                <w:bCs/>
                <w:sz w:val="20"/>
                <w:szCs w:val="20"/>
              </w:rPr>
            </w:pPr>
            <w:r>
              <w:rPr>
                <w:sz w:val="20"/>
              </w:rPr>
              <w:t>1 723 117</w:t>
            </w:r>
          </w:p>
        </w:tc>
      </w:tr>
      <w:tr w:rsidR="002731CA" w:rsidRPr="004457A1" w14:paraId="304740A8" w14:textId="77777777">
        <w:tc>
          <w:tcPr>
            <w:tcW w:w="4137" w:type="pct"/>
            <w:tcBorders>
              <w:bottom w:val="single" w:sz="4" w:space="0" w:color="auto"/>
            </w:tcBorders>
          </w:tcPr>
          <w:p w14:paraId="43B5681E" w14:textId="77777777" w:rsidR="002731CA" w:rsidRPr="004457A1" w:rsidRDefault="002731CA">
            <w:pPr>
              <w:widowControl w:val="0"/>
              <w:ind w:left="7200" w:right="-108"/>
              <w:jc w:val="left"/>
              <w:rPr>
                <w:bCs/>
                <w:sz w:val="20"/>
                <w:szCs w:val="20"/>
              </w:rPr>
            </w:pPr>
            <w:r>
              <w:rPr>
                <w:sz w:val="20"/>
              </w:rPr>
              <w:t>Total:</w:t>
            </w:r>
          </w:p>
        </w:tc>
        <w:tc>
          <w:tcPr>
            <w:tcW w:w="863" w:type="pct"/>
            <w:tcBorders>
              <w:top w:val="single" w:sz="4" w:space="0" w:color="auto"/>
              <w:left w:val="single" w:sz="4" w:space="0" w:color="auto"/>
              <w:bottom w:val="single" w:sz="4" w:space="0" w:color="auto"/>
              <w:right w:val="single" w:sz="4" w:space="0" w:color="auto"/>
            </w:tcBorders>
          </w:tcPr>
          <w:p w14:paraId="21681055" w14:textId="77777777" w:rsidR="002731CA" w:rsidRPr="004457A1" w:rsidRDefault="002731CA">
            <w:pPr>
              <w:widowControl w:val="0"/>
              <w:jc w:val="right"/>
              <w:rPr>
                <w:bCs/>
                <w:sz w:val="20"/>
                <w:szCs w:val="20"/>
              </w:rPr>
            </w:pPr>
            <w:r>
              <w:rPr>
                <w:sz w:val="20"/>
              </w:rPr>
              <w:t>8 497 908</w:t>
            </w:r>
          </w:p>
        </w:tc>
      </w:tr>
      <w:tr w:rsidR="002731CA" w:rsidRPr="004457A1" w14:paraId="4E0AD630" w14:textId="77777777">
        <w:tc>
          <w:tcPr>
            <w:tcW w:w="4137" w:type="pct"/>
            <w:tcBorders>
              <w:bottom w:val="single" w:sz="4" w:space="0" w:color="auto"/>
            </w:tcBorders>
          </w:tcPr>
          <w:p w14:paraId="38883437" w14:textId="77777777" w:rsidR="002731CA" w:rsidRPr="009A7375" w:rsidRDefault="002731CA" w:rsidP="002731CA">
            <w:pPr>
              <w:pStyle w:val="Heading2"/>
              <w:numPr>
                <w:ilvl w:val="1"/>
                <w:numId w:val="2"/>
              </w:numPr>
              <w:spacing w:after="0"/>
              <w:ind w:left="306" w:hanging="306"/>
              <w:rPr>
                <w:bCs/>
                <w:sz w:val="20"/>
                <w:szCs w:val="20"/>
                <w:lang w:val="en-CA"/>
              </w:rPr>
            </w:pPr>
            <w:r w:rsidRPr="009A7375">
              <w:rPr>
                <w:sz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C47EAE2" w14:textId="77777777" w:rsidR="002731CA" w:rsidRPr="004457A1" w:rsidRDefault="002731CA">
            <w:pPr>
              <w:widowControl w:val="0"/>
              <w:jc w:val="right"/>
              <w:rPr>
                <w:bCs/>
                <w:sz w:val="20"/>
                <w:szCs w:val="20"/>
              </w:rPr>
            </w:pPr>
            <w:r>
              <w:rPr>
                <w:sz w:val="20"/>
              </w:rPr>
              <w:t>95 000</w:t>
            </w:r>
          </w:p>
        </w:tc>
      </w:tr>
    </w:tbl>
    <w:p w14:paraId="5D0868E0" w14:textId="77777777" w:rsidR="002731CA" w:rsidRPr="00A96B8C" w:rsidRDefault="002731CA" w:rsidP="002731CA">
      <w:pPr>
        <w:keepNext/>
        <w:spacing w:before="240" w:after="240"/>
        <w:rPr>
          <w:u w:val="single"/>
        </w:rPr>
      </w:pPr>
      <w:r>
        <w:rPr>
          <w:u w:val="single"/>
        </w:rPr>
        <w:t>Progress report</w:t>
      </w:r>
    </w:p>
    <w:p w14:paraId="26AC41C1" w14:textId="77777777" w:rsidR="002731CA" w:rsidRPr="009A7375" w:rsidRDefault="002731CA" w:rsidP="002731CA">
      <w:pPr>
        <w:pStyle w:val="Heading1"/>
        <w:rPr>
          <w:lang w:val="en-CA"/>
        </w:rPr>
      </w:pPr>
      <w:r w:rsidRPr="009A7375">
        <w:rPr>
          <w:lang w:val="en-CA"/>
        </w:rPr>
        <w:t>During phase VIII, North Macedonia remained in compliance with its obligations under the Montreal Protocol and the Kigali Amendment. The NOU achieved all seven objectives, based on the performance indicators, and supported the transition from regulatory preparation to the implementation and enforcement of Kigali Amendment-related measures. Key achievements included the adoption of the Ordinance for Restricting the Import of HFCs, the operational allocation of HFC import quotas for 2024–2026, and the timely submission of Article 7 and country programme data. The NOU also supported the registration and labelling of more than 1,270 pieces of equipment, training of customs officers and environmental inspectors on the prevention of illegal trade, and development of standard operating procedures for border and internal market controls. The NOU continued to integrate the MLF gender mainstreaming policy into project activities, including through the collection of sex-disaggregated data, participation of women in inter-institutional meetings and workshops, and preparation of more structured gender activities for the RAC sector.</w:t>
      </w:r>
    </w:p>
    <w:p w14:paraId="39633D90" w14:textId="77777777" w:rsidR="002731CA" w:rsidRPr="008D600B" w:rsidRDefault="002731CA" w:rsidP="002731CA">
      <w:pPr>
        <w:keepNext/>
        <w:spacing w:after="240"/>
        <w:rPr>
          <w:u w:val="single"/>
        </w:rPr>
      </w:pPr>
      <w:r>
        <w:rPr>
          <w:u w:val="single"/>
        </w:rPr>
        <w:lastRenderedPageBreak/>
        <w:t>Plan of action</w:t>
      </w:r>
    </w:p>
    <w:p w14:paraId="2F3D9CD9" w14:textId="77777777" w:rsidR="002731CA" w:rsidRPr="009A7375" w:rsidRDefault="002731CA" w:rsidP="002731CA">
      <w:pPr>
        <w:pStyle w:val="Heading1"/>
        <w:numPr>
          <w:ilvl w:val="0"/>
          <w:numId w:val="2"/>
        </w:numPr>
        <w:rPr>
          <w:lang w:val="en-CA"/>
        </w:rPr>
      </w:pPr>
      <w:r w:rsidRPr="009A7375">
        <w:rPr>
          <w:lang w:val="en-CA"/>
        </w:rPr>
        <w:t>Phase IX of the IS project will focus on supporting implementation of the HFC phase-down and strengthening the technical and regulatory framework for refrigerant management. Planned activities include the adoption of rulebooks related to leak detection and reporting, the development of regulations on specific HFC-containing equipment, and the upgrading of national legislation to include provisions on refrigerant recovery, recycling and reclamation. The NOU will continue to maintain the licensing and quota systems through the EXIM platform, including data cross-checking with customs and importers, while strengthening coordination with relevant stakeholders through awareness-raising activities, including activities related to energy efficiency, and through a planned gender gap analysis of the RAC sector. The NOU will also support implementation of standard operating procedures for border and internal market controls and finalize and disseminate the communication and awareness strategy. The plan also includes targeted support through two scholarships for female students at the Faculty of Mechanical Engineering at Ss. Cyril and Methodius University in Skopje, aimed at promoting gender balance and supporting academic advancement in technical disciplines relevant to sustainable technologies and environmental protection. The results of the gender gap analysis will inform training, certification and awareness activities under phase IX.</w:t>
      </w:r>
    </w:p>
    <w:p w14:paraId="69B6FB02" w14:textId="77777777" w:rsidR="002731CA" w:rsidRPr="008D600B" w:rsidRDefault="002731CA" w:rsidP="002731CA">
      <w:pPr>
        <w:keepNext/>
        <w:spacing w:after="240"/>
        <w:rPr>
          <w:u w:val="single"/>
        </w:rPr>
      </w:pPr>
      <w:r>
        <w:rPr>
          <w:u w:val="single"/>
        </w:rPr>
        <w:t>Sustainability and risk assessment</w:t>
      </w:r>
    </w:p>
    <w:p w14:paraId="2BC87530" w14:textId="77777777" w:rsidR="002731CA" w:rsidRPr="009A7375" w:rsidRDefault="002731CA" w:rsidP="002731CA">
      <w:pPr>
        <w:pStyle w:val="Heading1"/>
        <w:keepNext/>
        <w:numPr>
          <w:ilvl w:val="0"/>
          <w:numId w:val="2"/>
        </w:numPr>
        <w:rPr>
          <w:lang w:val="en-CA"/>
        </w:rPr>
      </w:pPr>
      <w:r w:rsidRPr="009A7375">
        <w:rPr>
          <w:lang w:val="en-CA"/>
        </w:rPr>
        <w:t>The institutional framework for Montreal Protocol implementation in North Macedonia is sustainable, supported by the integration of the NOU within the Ministry of Environment and Physical Planning, and a consistent track record of compliance. The Government has identified no potential risks to achieving project objectives or meeting compliance obligations, and UNIDO assessed the project as low risk, noting that existing systems and institutional arrangements are capable of supporting implementation in the next phase. Long-term implementation will continue to be supported by established coordination with relevant institutions and stakeholders, including through the National Committee for Chemicals and Waste Management. The continued operation of the recovery and recycling scheme, together with mandatory licensing in the RAC sector, will further support the sustainability of ODS phase-out and HFC phase-down activities.</w:t>
      </w:r>
    </w:p>
    <w:p w14:paraId="6C64E8A7" w14:textId="77777777" w:rsidR="00697324" w:rsidRPr="009A7375" w:rsidRDefault="00697324">
      <w:pPr>
        <w:spacing w:before="240" w:after="240"/>
        <w:jc w:val="center"/>
        <w:rPr>
          <w:lang w:val="en-CA"/>
        </w:rPr>
      </w:pPr>
    </w:p>
    <w:p w14:paraId="4CFD6E6F" w14:textId="77777777" w:rsidR="00697324" w:rsidRPr="009A7375" w:rsidRDefault="00697324">
      <w:pPr>
        <w:spacing w:before="240" w:after="240"/>
        <w:jc w:val="center"/>
        <w:rPr>
          <w:lang w:val="en-CA"/>
        </w:rPr>
      </w:pPr>
    </w:p>
    <w:p w14:paraId="36162B4B" w14:textId="77777777" w:rsidR="00697324" w:rsidRPr="009A7375" w:rsidRDefault="00697324">
      <w:pPr>
        <w:spacing w:before="240" w:after="240"/>
        <w:jc w:val="center"/>
        <w:rPr>
          <w:lang w:val="en-CA"/>
        </w:rPr>
        <w:sectPr w:rsidR="00697324" w:rsidRPr="009A7375" w:rsidSect="00697324">
          <w:headerReference w:type="even" r:id="rId18"/>
          <w:headerReference w:type="default" r:id="rId19"/>
          <w:footerReference w:type="even" r:id="rId20"/>
          <w:headerReference w:type="first" r:id="rId21"/>
          <w:footnotePr>
            <w:numRestart w:val="eachSect"/>
          </w:footnotePr>
          <w:pgSz w:w="12240" w:h="15840" w:code="1"/>
          <w:pgMar w:top="720" w:right="1350" w:bottom="864" w:left="1440" w:header="720" w:footer="475" w:gutter="0"/>
          <w:pgNumType w:start="1"/>
          <w:cols w:space="720"/>
          <w:docGrid w:linePitch="299"/>
        </w:sectPr>
      </w:pPr>
    </w:p>
    <w:p w14:paraId="61D9D74D" w14:textId="77777777" w:rsidR="002731CA" w:rsidRPr="002A7590" w:rsidRDefault="002731CA" w:rsidP="002731CA">
      <w:pPr>
        <w:jc w:val="center"/>
        <w:rPr>
          <w:b/>
          <w:bCs/>
        </w:rPr>
      </w:pPr>
      <w:r>
        <w:rPr>
          <w:b/>
        </w:rPr>
        <w:lastRenderedPageBreak/>
        <w:t>Annexe II</w:t>
      </w:r>
    </w:p>
    <w:p w14:paraId="7D259596" w14:textId="77777777" w:rsidR="002731CA" w:rsidRDefault="002731CA" w:rsidP="002731CA"/>
    <w:p w14:paraId="67B26D18" w14:textId="191CE2D7" w:rsidR="002731CA" w:rsidRPr="00076B2A" w:rsidRDefault="002731CA" w:rsidP="002731CA">
      <w:pPr>
        <w:widowControl w:val="0"/>
        <w:jc w:val="center"/>
        <w:outlineLvl w:val="0"/>
        <w:rPr>
          <w:b/>
          <w:caps/>
          <w:color w:val="000000" w:themeColor="text1"/>
        </w:rPr>
      </w:pPr>
      <w:r>
        <w:rPr>
          <w:b/>
          <w:caps/>
          <w:color w:val="000000" w:themeColor="text1"/>
        </w:rPr>
        <w:t>POINTS DE VUE PRÉLIMINAIRES EXPRIMÉS PAR LE COMITÉ EXÉCUTIF SUR</w:t>
      </w:r>
      <w:r w:rsidR="00A759D7">
        <w:rPr>
          <w:b/>
          <w:caps/>
          <w:color w:val="000000" w:themeColor="text1"/>
        </w:rPr>
        <w:t xml:space="preserve"> </w:t>
      </w:r>
      <w:r>
        <w:rPr>
          <w:b/>
          <w:caps/>
          <w:color w:val="000000" w:themeColor="text1"/>
        </w:rPr>
        <w:t>LES PROJETS DE RENFORCEMENT DES INSTITUTIONS SOUMIS À LA 98</w:t>
      </w:r>
      <w:r>
        <w:rPr>
          <w:b/>
          <w:caps/>
          <w:color w:val="000000" w:themeColor="text1"/>
          <w:vertAlign w:val="superscript"/>
        </w:rPr>
        <w:t>e</w:t>
      </w:r>
      <w:r>
        <w:rPr>
          <w:b/>
          <w:caps/>
          <w:color w:val="000000" w:themeColor="text1"/>
        </w:rPr>
        <w:t> RÉUNION</w:t>
      </w:r>
    </w:p>
    <w:p w14:paraId="629AE49F" w14:textId="77777777" w:rsidR="002731CA" w:rsidRPr="002731CA" w:rsidRDefault="002731CA" w:rsidP="002731CA">
      <w:pPr>
        <w:pStyle w:val="NormalWeb"/>
        <w:rPr>
          <w:b/>
          <w:bCs/>
          <w:sz w:val="22"/>
          <w:szCs w:val="22"/>
        </w:rPr>
      </w:pPr>
      <w:r>
        <w:rPr>
          <w:b/>
          <w:sz w:val="22"/>
        </w:rPr>
        <w:t xml:space="preserve">Équateur </w:t>
      </w:r>
    </w:p>
    <w:p w14:paraId="5F831A77" w14:textId="30F86FD0" w:rsidR="002731CA" w:rsidRPr="002731CA" w:rsidRDefault="002731CA" w:rsidP="00FE491E">
      <w:pPr>
        <w:pStyle w:val="Heading1"/>
        <w:numPr>
          <w:ilvl w:val="0"/>
          <w:numId w:val="12"/>
        </w:numPr>
        <w:spacing w:before="240"/>
      </w:pPr>
      <w:r>
        <w:t xml:space="preserve">Le Comité exécutif a examiné le rapport accompagnant la demande de renouvellement du projet de renforcement des institutions pour l’Équateur (phase IX) et a pris note avec satisfaction du fait que l’Équateur a continué à respecter ses obligations de communication en vertu du Protocole de Montréal, notamment avec la soumission en temps voulu des données visées à l’article 7 et des données du programme du pays, et que l’Équateur a continué à respecter les mesures de contrôle au titre du Protocole de Montréal et de l’Amendement de Kigali. Le Comité a relevé la progression du renforcement du cadre réglementaire et institutionnel, notamment la modernisation du système de permis et de quotas électroniques pour les HCFC, les HFC et les polyols prémélangés, et la publication d’instruments réglementaires actualisés pour soutenir la mise en œuvre de l’Amendement de Kigali. Il a aussi pris acte du renforcement de la coordination avec les autorités douanières et de l’amélioration de la surveillance et de la vérification des importations de substances réglementées. Le Comité a pris note des défis qu’il reste encore à relever concernant les mesures de contrôle applicables aux équipements de réfrigération et de climatisation, la nécessité de formaliser plus avant les mécanismes de coordination inter-institutionnelle et l’importance de renforcer la mémoire institutionnelle dans le cadre </w:t>
      </w:r>
      <w:r w:rsidR="00AB5565">
        <w:t xml:space="preserve">d’un </w:t>
      </w:r>
      <w:r>
        <w:t>potentiel renouvellement du personnel. Le Comité a reconnu les efforts déployés par le Gouvernement de l’Équateur et a donc l’espoir que, au cours des trois prochaines années, l’Équateur poursuivra avec succès la mise en œuvre de son projet de renforcement des institutions, notamment en élargissant son rayonnement au-delà du secteur de la réfrigération et de la climatisation, en renforçant les approches de l’économie circulaire et de la gestion du cycle de vie, et en intégrant les aspects de l’efficacité énergétique dans ses activités, afin de continuer à respecter le Protocole de Montréal.</w:t>
      </w:r>
    </w:p>
    <w:p w14:paraId="6BB980A7" w14:textId="77777777" w:rsidR="002731CA" w:rsidRPr="002731CA" w:rsidRDefault="002731CA" w:rsidP="002731CA">
      <w:pPr>
        <w:pStyle w:val="NormalWeb"/>
        <w:rPr>
          <w:b/>
          <w:bCs/>
          <w:sz w:val="22"/>
          <w:szCs w:val="22"/>
        </w:rPr>
      </w:pPr>
      <w:r>
        <w:rPr>
          <w:b/>
          <w:sz w:val="22"/>
        </w:rPr>
        <w:t xml:space="preserve">Monténégro </w:t>
      </w:r>
    </w:p>
    <w:p w14:paraId="337B4841" w14:textId="54545EFB" w:rsidR="002731CA" w:rsidRPr="002731CA" w:rsidRDefault="002731CA" w:rsidP="002731CA">
      <w:pPr>
        <w:pStyle w:val="Heading1"/>
        <w:spacing w:before="240"/>
      </w:pPr>
      <w:r>
        <w:t xml:space="preserve">Le Comité exécutif a examiné le rapport accompagnant la demande de renouvellement du projet de renforcement des institutions pour le Monténégro (phase III) et a pris note avec satisfaction </w:t>
      </w:r>
      <w:r w:rsidR="00AB5565">
        <w:t xml:space="preserve">du fait </w:t>
      </w:r>
      <w:r>
        <w:t>que le Monténégro a communiqué au secrétariat de l’ozone les données exigées au titre de l’article 7 du Protocole de Montréal et au Secrétariat du Fonds les données du programme du pays pour 2025, indiquant que le pays respecte le Protocole de Montréal. Le Comité a relevé que le Gouvernement du Monténégro a mis en œuvre des mesures d’application de la loi pour réglementer les importations de SAO, notamment l’interdiction d’importer des HCFC à compter du 1</w:t>
      </w:r>
      <w:r>
        <w:rPr>
          <w:vertAlign w:val="superscript"/>
        </w:rPr>
        <w:t>er</w:t>
      </w:r>
      <w:r>
        <w:t xml:space="preserve"> janvier 2025, et a mis en place un système de permis et de quotas relatifs aux HFC. Le Comité a également pris note de l’adoption de la </w:t>
      </w:r>
      <w:r w:rsidR="00AB5565">
        <w:t xml:space="preserve">loi </w:t>
      </w:r>
      <w:r>
        <w:t xml:space="preserve">sur les changements climatiques, qui renforce le cadre réglementaire </w:t>
      </w:r>
      <w:r w:rsidR="00AB5565" w:rsidRPr="00AB5565">
        <w:t>du contrôle</w:t>
      </w:r>
      <w:r w:rsidR="00AB5565" w:rsidRPr="00AB5565" w:rsidDel="00AB5565">
        <w:t xml:space="preserve"> </w:t>
      </w:r>
      <w:r>
        <w:t>des substance</w:t>
      </w:r>
      <w:r w:rsidR="00EA3061">
        <w:t>s</w:t>
      </w:r>
      <w:r>
        <w:t xml:space="preserve"> appauvrissant la couche d’ozone et des gaz fluorés à effet de serre, et a reconnu que le gouvernement a fourni une formation complète aux agents des douanes et aux techniciennes et techniciens en réfrigération. Le Comité a pris acte des efforts déployés par le Gouvernement du Monténégro et espère qu’il poursuivra avec succès, au cours des trois prochaines années, la mise en œuvre de ses activités afin de continuer à respecter les mesures de contrôle au titre du Protocole de Montréal </w:t>
      </w:r>
      <w:r w:rsidR="00AB5565">
        <w:t xml:space="preserve">et de </w:t>
      </w:r>
      <w:r>
        <w:t>son Amendement de Kigali.</w:t>
      </w:r>
    </w:p>
    <w:p w14:paraId="70696815" w14:textId="226E2055" w:rsidR="002731CA" w:rsidRPr="002731CA" w:rsidRDefault="002731CA" w:rsidP="002731CA">
      <w:r>
        <w:rPr>
          <w:b/>
        </w:rPr>
        <w:t>Macédoine du Nord</w:t>
      </w:r>
    </w:p>
    <w:p w14:paraId="16CAEA9D" w14:textId="0F129F14" w:rsidR="002731CA" w:rsidRPr="002731CA" w:rsidRDefault="002731CA" w:rsidP="002731CA">
      <w:pPr>
        <w:pStyle w:val="Heading1"/>
        <w:spacing w:before="240"/>
      </w:pPr>
      <w:r>
        <w:t xml:space="preserve">Le Comité exécutif a examiné le rapport accompagnant la demande de renouvellement du projet de renforcement des institutions pour la Macédoine du Nord (phase IX) et a pris note avec satisfaction du fait que la Macédoine du Nord a communiqué respectivement au secrétariat de l’ozone et au Secrétariat du Fonds les données visées à l’article 7 pour 2024 et les données du programme du pays pour 2025, indiquant que le pays </w:t>
      </w:r>
      <w:r w:rsidR="00052F1C">
        <w:t xml:space="preserve">respecte </w:t>
      </w:r>
      <w:r>
        <w:t xml:space="preserve">ses obligations en vertu du Protocole de Montréal. Le Comité a également pris note des efforts déployés par la Macédoine du Nord pour pérenniser l’élimination de la consommation de HCFC et </w:t>
      </w:r>
      <w:r w:rsidR="00052F1C" w:rsidRPr="00052F1C">
        <w:t xml:space="preserve">initier </w:t>
      </w:r>
      <w:r>
        <w:t xml:space="preserve">la réduction progressive des HFC, notamment par l’adoption, en 2024, de l’ordonnance visant à restreindre </w:t>
      </w:r>
      <w:r>
        <w:lastRenderedPageBreak/>
        <w:t>l’importation de HFC et la mise en œuvre d’un système de permis et de quotas pris en charge par la plateforme électronique EXIM. Le Comité a aussi relevé l’élaboration de mesures réglementaires, notamment un projet de règlements sur l’établissement de rapports, les systèmes de détecteur de fuites et la gestion des substances réglementées, ainsi que le renforcement de la coopération avec les douanes et les autorités d’inspection environnementale. Le Comité a en outre pris note de la poursuite des efforts déployés par la Macédoine du Nord pour assurer la communication de ses données de manière exacte et en temps voulu via son système de surveillance et de vérification, la coordination avec les parties prenantes, notamment l’implication du secteur de la réfrigération et de la climatisation, et la coopération inter-institutionnelle par le biais du comité national pour la gestion des produits chimiques et des déchets. Le Comité a pris acte des efforts déployés par le Gouvernement de la Macédoine du Nord et espère qu’il poursuivra avec succès, au cours des trois prochaines années, la mise en œuvre de ses activités afin de continuer à respecter les mesures de contrôle en vertu du Protocole de Montréal et de son Amendement de Kigali.</w:t>
      </w:r>
    </w:p>
    <w:p w14:paraId="78769424" w14:textId="77777777" w:rsidR="00697324" w:rsidRPr="002731CA" w:rsidRDefault="00697324">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2731CA" w14:paraId="5530CE36" w14:textId="77777777">
        <w:tc>
          <w:tcPr>
            <w:tcW w:w="1871" w:type="dxa"/>
          </w:tcPr>
          <w:p w14:paraId="33E32201" w14:textId="77777777" w:rsidR="00F72392" w:rsidRPr="002731CA" w:rsidRDefault="00F72392"/>
        </w:tc>
        <w:tc>
          <w:tcPr>
            <w:tcW w:w="1872" w:type="dxa"/>
          </w:tcPr>
          <w:p w14:paraId="2B9C4D04" w14:textId="77777777" w:rsidR="00F72392" w:rsidRPr="002731CA" w:rsidRDefault="00F72392"/>
        </w:tc>
        <w:tc>
          <w:tcPr>
            <w:tcW w:w="1872" w:type="dxa"/>
            <w:tcBorders>
              <w:bottom w:val="single" w:sz="4" w:space="0" w:color="auto"/>
            </w:tcBorders>
          </w:tcPr>
          <w:p w14:paraId="26436553" w14:textId="77777777" w:rsidR="00F72392" w:rsidRPr="002731CA" w:rsidRDefault="00F72392"/>
        </w:tc>
        <w:tc>
          <w:tcPr>
            <w:tcW w:w="1872" w:type="dxa"/>
          </w:tcPr>
          <w:p w14:paraId="0292F6F3" w14:textId="77777777" w:rsidR="00F72392" w:rsidRPr="002731CA" w:rsidRDefault="00F72392"/>
        </w:tc>
        <w:tc>
          <w:tcPr>
            <w:tcW w:w="1873" w:type="dxa"/>
          </w:tcPr>
          <w:p w14:paraId="5B187AED" w14:textId="77777777" w:rsidR="00F72392" w:rsidRPr="002731CA" w:rsidRDefault="00F72392"/>
        </w:tc>
      </w:tr>
    </w:tbl>
    <w:p w14:paraId="4C63BE9D" w14:textId="77777777" w:rsidR="00F72392" w:rsidRPr="002731CA" w:rsidRDefault="00F72392">
      <w:pPr>
        <w:jc w:val="center"/>
      </w:pPr>
    </w:p>
    <w:p w14:paraId="29947470" w14:textId="77777777" w:rsidR="00720EE7" w:rsidRPr="009B0D30" w:rsidRDefault="00720EE7" w:rsidP="0051710D">
      <w:pPr>
        <w:jc w:val="center"/>
      </w:pPr>
    </w:p>
    <w:sectPr w:rsidR="00720EE7" w:rsidRPr="009B0D30" w:rsidSect="00697324">
      <w:headerReference w:type="even" r:id="rId22"/>
      <w:headerReference w:type="default" r:id="rId23"/>
      <w:footerReference w:type="even" r:id="rId24"/>
      <w:footerReference w:type="default" r:id="rId25"/>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073D" w14:textId="77777777" w:rsidR="00BF702D" w:rsidRDefault="00BF702D" w:rsidP="004A504B">
      <w:r>
        <w:separator/>
      </w:r>
    </w:p>
  </w:endnote>
  <w:endnote w:type="continuationSeparator" w:id="0">
    <w:p w14:paraId="0D5AD3D5" w14:textId="77777777" w:rsidR="00BF702D" w:rsidRDefault="00BF70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045A"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DA98"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CBC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CF57745" w14:textId="729B2904"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w:t>
    </w:r>
    <w:r w:rsidR="00985330">
      <w:rPr>
        <w:sz w:val="18"/>
      </w:rPr>
      <w:br/>
    </w:r>
    <w:r>
      <w:rPr>
        <w:sz w:val="18"/>
      </w:rPr>
      <w:t>sont présentés sous réserve des décisions pouvant être prises par le Comité exécutif après leur publication.</w:t>
    </w:r>
  </w:p>
  <w:p w14:paraId="7FED7412"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FDC0" w14:textId="77777777" w:rsidR="00697324" w:rsidRPr="0033525D" w:rsidRDefault="00697324">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5462" w14:textId="77777777" w:rsidR="00697324" w:rsidRPr="0033525D" w:rsidRDefault="00697324">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36BF" w14:textId="77777777" w:rsidR="00697324" w:rsidRPr="0033525D" w:rsidRDefault="00697324">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3132" w14:textId="77777777" w:rsidR="00BF702D" w:rsidRDefault="00BF702D" w:rsidP="004A504B">
      <w:r>
        <w:separator/>
      </w:r>
    </w:p>
  </w:footnote>
  <w:footnote w:type="continuationSeparator" w:id="0">
    <w:p w14:paraId="6BB0E24F" w14:textId="77777777" w:rsidR="00BF702D" w:rsidRDefault="00BF702D" w:rsidP="004A504B">
      <w:r>
        <w:continuationSeparator/>
      </w:r>
    </w:p>
  </w:footnote>
  <w:footnote w:id="1">
    <w:p w14:paraId="09D69D1B" w14:textId="77777777" w:rsidR="00F72392" w:rsidRPr="001E1147" w:rsidRDefault="00F72392">
      <w:pPr>
        <w:pStyle w:val="FootnoteText"/>
        <w:spacing w:after="120"/>
      </w:pPr>
      <w:r>
        <w:rPr>
          <w:rStyle w:val="FootnoteReference"/>
        </w:rPr>
        <w:footnoteRef/>
      </w:r>
      <w:r>
        <w:t> UNEP/OzL.Pro/ExCom/98/1</w:t>
      </w:r>
    </w:p>
  </w:footnote>
  <w:footnote w:id="2">
    <w:p w14:paraId="116E8DC4" w14:textId="77777777" w:rsidR="00697324" w:rsidRPr="0014014F" w:rsidRDefault="00697324" w:rsidP="00697324">
      <w:pPr>
        <w:pStyle w:val="FootnoteText"/>
        <w:rPr>
          <w:sz w:val="18"/>
          <w:szCs w:val="18"/>
        </w:rPr>
      </w:pPr>
      <w:r>
        <w:rPr>
          <w:rStyle w:val="FootnoteReference"/>
        </w:rPr>
        <w:footnoteRef/>
      </w:r>
      <w:r>
        <w:t xml:space="preserve"> </w:t>
      </w:r>
      <w:r>
        <w:rPr>
          <w:sz w:val="18"/>
        </w:rPr>
        <w:t>Activité dénommée ci-après : préparation d’un projet pilote visant à maintenir ou améliorer l’efficacité énergétique</w:t>
      </w:r>
    </w:p>
  </w:footnote>
  <w:footnote w:id="3">
    <w:p w14:paraId="59414024" w14:textId="77777777" w:rsidR="00697324" w:rsidRDefault="00697324" w:rsidP="00697324">
      <w:pPr>
        <w:pStyle w:val="FootnoteText"/>
      </w:pPr>
      <w:r>
        <w:rPr>
          <w:rStyle w:val="FootnoteReference"/>
        </w:rPr>
        <w:footnoteRef/>
      </w:r>
      <w:r>
        <w:t> Décision 91/63 : b) approuver le format révisé des rapports finaux et des demandes de prolongation du financement des projets de renforcement des institutions, et les indicateurs d’efficacité correspondants ; et c) demander aux pays visés à l’article 5, par l’intermédiaire des agences bilatérales et d’exécution, d’utiliser le format révisé mentionné au paragraphe b) ci-dessus pour toutes les demandes de renouvellement de projet de renforcement des institutions à partir de la première réunion du Comité exécutif de 2023.</w:t>
      </w:r>
    </w:p>
  </w:footnote>
  <w:footnote w:id="4">
    <w:p w14:paraId="6560F626" w14:textId="7D48A505" w:rsidR="00932213" w:rsidRPr="00BA1333" w:rsidRDefault="00932213" w:rsidP="00932213">
      <w:pPr>
        <w:pStyle w:val="FootnoteText"/>
      </w:pPr>
      <w:r>
        <w:rPr>
          <w:rStyle w:val="FootnoteReference"/>
        </w:rPr>
        <w:footnoteRef/>
      </w:r>
      <w:r>
        <w:t> Document UNEP/OzL.Pro/ExCom/98/15</w:t>
      </w:r>
    </w:p>
  </w:footnote>
  <w:footnote w:id="5">
    <w:p w14:paraId="374677CD" w14:textId="3BE278AA" w:rsidR="00697324" w:rsidRPr="00E601DC" w:rsidRDefault="00697324" w:rsidP="00697324">
      <w:pPr>
        <w:pStyle w:val="FootnoteText"/>
      </w:pPr>
      <w:r>
        <w:rPr>
          <w:rStyle w:val="FootnoteReference"/>
        </w:rPr>
        <w:footnoteRef/>
      </w:r>
      <w:r>
        <w:t xml:space="preserve"> Le secrétariat a été prié de fournir, à la première réunion de chaque année, une liste représentant 20 pour cent des pays dont la consommation de référence de HCFC </w:t>
      </w:r>
      <w:r w:rsidR="00D57D91">
        <w:t>était</w:t>
      </w:r>
      <w:r>
        <w:t xml:space="preserve"> inférieure ou égale à 360 tonnes métriques et disposant d’un PGEH approuvé, afin d’approuver leurs financements aux fins de vérification du respect par ces pays de</w:t>
      </w:r>
      <w:r w:rsidR="00D57D91">
        <w:t>s</w:t>
      </w:r>
      <w:r>
        <w:t xml:space="preserve"> Accord</w:t>
      </w:r>
      <w:r w:rsidR="00D57D91">
        <w:t>s</w:t>
      </w:r>
      <w:r>
        <w:t xml:space="preserve"> de leurs PGEH pour l’année concernée.</w:t>
      </w:r>
    </w:p>
  </w:footnote>
  <w:footnote w:id="6">
    <w:p w14:paraId="4665DF44" w14:textId="0E9DBF66" w:rsidR="00932213" w:rsidRDefault="00932213">
      <w:pPr>
        <w:pStyle w:val="FootnoteText"/>
      </w:pPr>
      <w:r>
        <w:rPr>
          <w:rStyle w:val="FootnoteReference"/>
        </w:rPr>
        <w:footnoteRef/>
      </w:r>
      <w:r>
        <w:t xml:space="preserve"> Le secrétariat a été prié de fournir, à la première réunion de chaque année, la liste des pays dont la consommation moyenne de HFC dans le secteur de l’entretien, au cours des années de référence, </w:t>
      </w:r>
      <w:r w:rsidR="00D57D91">
        <w:t xml:space="preserve">était </w:t>
      </w:r>
      <w:r>
        <w:t>inférieure ou égale à 360 tonnes métriques (tm), qui avaient prévu une tranche de leurs KIP au cours de l’année suivante et qui n’avaient pas encore reçu de financement pour entreprendre ces vérifications, et d’y inclure également les pays dont la consommation moyenne de HFC dans le secteur de l’entretien au cours des années de référence était supérieure à 360 tm et qui avaient choisi d’être financés en tant que pays PFV, conformément à la décision 92/36 c).</w:t>
      </w:r>
    </w:p>
  </w:footnote>
  <w:footnote w:id="7">
    <w:p w14:paraId="256EBB55" w14:textId="77777777" w:rsidR="00697324" w:rsidRPr="0053042D" w:rsidRDefault="00697324" w:rsidP="00697324">
      <w:pPr>
        <w:pStyle w:val="FootnoteText"/>
      </w:pPr>
      <w:r>
        <w:rPr>
          <w:rStyle w:val="FootnoteReference"/>
        </w:rPr>
        <w:footnoteRef/>
      </w:r>
      <w:r>
        <w:t> Pour maintenir le niveau de financement recommandé pour la vérification de la consommation de HFC des pays dont la consommation était inférieure ou égale à 360 tm dans le secteur de l’entretien au cours des années de référence, à concurrence de 30 000 $US, ou 45 000 $US pour ceux qui combinent cette vérification avec celle de la consommation de HCFC.</w:t>
      </w:r>
    </w:p>
  </w:footnote>
  <w:footnote w:id="8">
    <w:p w14:paraId="73CAB96D" w14:textId="2885126C" w:rsidR="00650F88" w:rsidRPr="00650F88" w:rsidRDefault="00650F88">
      <w:pPr>
        <w:pStyle w:val="FootnoteText"/>
      </w:pPr>
      <w:r>
        <w:rPr>
          <w:rStyle w:val="FootnoteReference"/>
        </w:rPr>
        <w:footnoteRef/>
      </w:r>
      <w:r>
        <w:t xml:space="preserve"> La soumission comprenait des demandes de financement pour la préparation de projets pour huit pays. Toutefois, après délibération, deux demandes concernant l’efficacité énergétique de centres de données et une demande concernant l’amélioration de l’efficacité énergétique d’installation mortuaires ont été abandonnées et le programme de travail a été rectifié en conséquence pour n’inclure des demandes que pour cinq pays. </w:t>
      </w:r>
    </w:p>
  </w:footnote>
  <w:footnote w:id="9">
    <w:p w14:paraId="3023835C" w14:textId="0F7F8E26" w:rsidR="00932213" w:rsidRDefault="00932213">
      <w:pPr>
        <w:pStyle w:val="FootnoteText"/>
      </w:pPr>
      <w:r>
        <w:rPr>
          <w:rStyle w:val="FootnoteReference"/>
        </w:rPr>
        <w:footnoteRef/>
      </w:r>
      <w:r>
        <w:t> Décision 93/79</w:t>
      </w:r>
    </w:p>
  </w:footnote>
  <w:footnote w:id="10">
    <w:p w14:paraId="291E0331" w14:textId="707CC626" w:rsidR="00445F8E" w:rsidRPr="00445F8E" w:rsidRDefault="00445F8E" w:rsidP="00445F8E">
      <w:pPr>
        <w:pStyle w:val="FootnoteText"/>
      </w:pPr>
      <w:r>
        <w:rPr>
          <w:rStyle w:val="FootnoteReference"/>
        </w:rPr>
        <w:footnoteRef/>
      </w:r>
      <w:r>
        <w:t xml:space="preserve"> PROCEL Seal est une certification brésilienne qui indique l’efficacité énergétique des climatiseurs et d’autres appareils. </w:t>
      </w:r>
    </w:p>
  </w:footnote>
  <w:footnote w:id="11">
    <w:p w14:paraId="5A901A52" w14:textId="52BEC3A9" w:rsidR="00B92601" w:rsidRPr="00B92601" w:rsidRDefault="00B92601">
      <w:pPr>
        <w:pStyle w:val="FootnoteText"/>
      </w:pPr>
      <w:r>
        <w:rPr>
          <w:rStyle w:val="FootnoteReference"/>
        </w:rPr>
        <w:footnoteRef/>
      </w:r>
      <w:r>
        <w:t> Décision 93/83</w:t>
      </w:r>
    </w:p>
  </w:footnote>
  <w:footnote w:id="12">
    <w:p w14:paraId="7F0F2D76" w14:textId="7A04A2DE" w:rsidR="00F10303" w:rsidRDefault="00F10303" w:rsidP="00F10303">
      <w:pPr>
        <w:pStyle w:val="FootnoteText"/>
      </w:pPr>
      <w:r>
        <w:rPr>
          <w:rStyle w:val="FootnoteReference"/>
        </w:rPr>
        <w:footnoteRef/>
      </w:r>
      <w:r>
        <w:t> Décision 95/82 et décision 96/26 respectivement.</w:t>
      </w:r>
    </w:p>
  </w:footnote>
  <w:footnote w:id="13">
    <w:p w14:paraId="1C0A81D6" w14:textId="00FC781E" w:rsidR="008E5533" w:rsidRDefault="008E5533">
      <w:pPr>
        <w:pStyle w:val="FootnoteText"/>
      </w:pPr>
      <w:r>
        <w:rPr>
          <w:rStyle w:val="FootnoteReference"/>
        </w:rPr>
        <w:footnoteRef/>
      </w:r>
      <w:r>
        <w:t> L’entreprise a reçu un soutien, approuvé à la 91</w:t>
      </w:r>
      <w:r>
        <w:rPr>
          <w:vertAlign w:val="superscript"/>
        </w:rPr>
        <w:t>e</w:t>
      </w:r>
      <w:r>
        <w:t> réunion, pour la conversion de la fabrication de réfrigérateurs domestiques et commerciaux du HFC-134a au R-600a et au R-290 pour un coût total de 265 687 $US. L’entreprise avait également reçu une aide pour abandonner définitivement les CFC.</w:t>
      </w:r>
    </w:p>
  </w:footnote>
  <w:footnote w:id="14">
    <w:p w14:paraId="6EFD4D05" w14:textId="02E1D0F6" w:rsidR="004B0278" w:rsidRPr="009A7375" w:rsidRDefault="004B0278">
      <w:pPr>
        <w:pStyle w:val="FootnoteText"/>
        <w:rPr>
          <w:lang w:val="en-CA"/>
        </w:rPr>
      </w:pPr>
      <w:r>
        <w:rPr>
          <w:rStyle w:val="FootnoteReference"/>
        </w:rPr>
        <w:footnoteRef/>
      </w:r>
      <w:r w:rsidRPr="009A7375">
        <w:rPr>
          <w:lang w:val="en-CA"/>
        </w:rPr>
        <w:t> Décisions 81/64, 81/65 et 92/35</w:t>
      </w:r>
    </w:p>
  </w:footnote>
  <w:footnote w:id="15">
    <w:p w14:paraId="444476C6" w14:textId="77777777" w:rsidR="002731CA" w:rsidRPr="009A7375" w:rsidRDefault="002731CA" w:rsidP="002731CA">
      <w:pPr>
        <w:pStyle w:val="FootnoteText"/>
        <w:rPr>
          <w:lang w:val="en-CA"/>
        </w:rPr>
      </w:pPr>
      <w:r>
        <w:rPr>
          <w:rStyle w:val="FootnoteReference"/>
        </w:rPr>
        <w:footnoteRef/>
      </w:r>
      <w:r w:rsidRPr="009A7375">
        <w:rPr>
          <w:lang w:val="en-CA"/>
        </w:rPr>
        <w:t xml:space="preserve"> 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0AD3" w14:textId="270E554C" w:rsidR="00DC6A10" w:rsidRPr="0033525D" w:rsidRDefault="00985330">
    <w:fldSimple w:instr=" DOCPROPERTY &quot;Document number&quot;  \* MERGEFORMAT ">
      <w:r>
        <w:t>UNEP/OzL.Pro/ExCom/98/16</w:t>
      </w:r>
    </w:fldSimple>
  </w:p>
  <w:p w14:paraId="2F8A1027" w14:textId="77777777" w:rsidR="00DC6A10" w:rsidRPr="0033525D" w:rsidRDefault="00DC6A10"/>
  <w:p w14:paraId="5E9A774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F415" w14:textId="32F9961C" w:rsidR="00DC6A10" w:rsidRPr="0033525D" w:rsidRDefault="00985330">
    <w:pPr>
      <w:jc w:val="right"/>
    </w:pPr>
    <w:fldSimple w:instr=" DOCPROPERTY &quot;Document number&quot;  \* MERGEFORMAT ">
      <w:r>
        <w:t>UNEP/OzL.Pro/ExCom/98/16</w:t>
      </w:r>
    </w:fldSimple>
  </w:p>
  <w:p w14:paraId="4CC888A5" w14:textId="77777777" w:rsidR="00DC6A10" w:rsidRPr="0033525D" w:rsidRDefault="00DC6A10" w:rsidP="00003D27">
    <w:pPr>
      <w:jc w:val="right"/>
    </w:pPr>
  </w:p>
  <w:p w14:paraId="442EF290"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816C" w14:textId="2A79753F" w:rsidR="00697324" w:rsidRPr="009A7375" w:rsidRDefault="00697324" w:rsidP="00697324">
    <w:pPr>
      <w:jc w:val="left"/>
      <w:rPr>
        <w:lang w:val="en-CA"/>
      </w:rPr>
    </w:pPr>
    <w:r>
      <w:fldChar w:fldCharType="begin"/>
    </w:r>
    <w:r w:rsidRPr="009A7375">
      <w:rPr>
        <w:lang w:val="en-CA"/>
      </w:rPr>
      <w:instrText xml:space="preserve"> DOCPROPERTY "Document number"  \* MERGEFORMAT </w:instrText>
    </w:r>
    <w:r>
      <w:fldChar w:fldCharType="separate"/>
    </w:r>
    <w:r w:rsidR="00985330" w:rsidRPr="009A7375">
      <w:rPr>
        <w:lang w:val="en-CA"/>
      </w:rPr>
      <w:t>UNEP/OzL.Pro/ExCom/98/16</w:t>
    </w:r>
    <w:r>
      <w:fldChar w:fldCharType="end"/>
    </w:r>
  </w:p>
  <w:p w14:paraId="1DD6EED8" w14:textId="1BE0FD6F" w:rsidR="00697324" w:rsidRPr="009A7375" w:rsidRDefault="00697324" w:rsidP="00697324">
    <w:pPr>
      <w:jc w:val="left"/>
      <w:rPr>
        <w:lang w:val="en-CA"/>
      </w:rPr>
    </w:pPr>
    <w:r w:rsidRPr="009A7375">
      <w:rPr>
        <w:lang w:val="en-CA"/>
      </w:rPr>
      <w:t>Annex I</w:t>
    </w:r>
  </w:p>
  <w:p w14:paraId="59958971" w14:textId="77777777" w:rsidR="00697324" w:rsidRPr="00697324" w:rsidRDefault="00697324">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885E" w14:textId="11182EF4" w:rsidR="00697324" w:rsidRPr="009A7375" w:rsidRDefault="00697324">
    <w:pPr>
      <w:jc w:val="right"/>
      <w:rPr>
        <w:lang w:val="en-CA"/>
      </w:rPr>
    </w:pPr>
    <w:r>
      <w:fldChar w:fldCharType="begin"/>
    </w:r>
    <w:r w:rsidRPr="009A7375">
      <w:rPr>
        <w:lang w:val="en-CA"/>
      </w:rPr>
      <w:instrText xml:space="preserve"> DOCPROPERTY "Document number"  \* MERGEFORMAT </w:instrText>
    </w:r>
    <w:r>
      <w:fldChar w:fldCharType="separate"/>
    </w:r>
    <w:r w:rsidR="00985330" w:rsidRPr="009A7375">
      <w:rPr>
        <w:lang w:val="en-CA"/>
      </w:rPr>
      <w:t>UNEP/OzL.Pro/ExCom/98/16</w:t>
    </w:r>
    <w:r>
      <w:fldChar w:fldCharType="end"/>
    </w:r>
  </w:p>
  <w:p w14:paraId="5B097BA7" w14:textId="4259BFDE" w:rsidR="00697324" w:rsidRPr="009A7375" w:rsidRDefault="00697324" w:rsidP="00003D27">
    <w:pPr>
      <w:jc w:val="right"/>
      <w:rPr>
        <w:lang w:val="en-CA"/>
      </w:rPr>
    </w:pPr>
    <w:r w:rsidRPr="009A7375">
      <w:rPr>
        <w:lang w:val="en-CA"/>
      </w:rPr>
      <w:t>Annex I</w:t>
    </w:r>
  </w:p>
  <w:p w14:paraId="15D99907" w14:textId="77777777" w:rsidR="00697324" w:rsidRPr="00697324" w:rsidRDefault="00697324" w:rsidP="00003D27">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C1A2" w14:textId="77777777" w:rsidR="00697324" w:rsidRDefault="006973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02B3" w14:textId="6382A842" w:rsidR="00697324" w:rsidRPr="009A7375" w:rsidRDefault="00697324" w:rsidP="00697324">
    <w:pPr>
      <w:jc w:val="left"/>
      <w:rPr>
        <w:lang w:val="en-CA"/>
      </w:rPr>
    </w:pPr>
    <w:r>
      <w:fldChar w:fldCharType="begin"/>
    </w:r>
    <w:r w:rsidRPr="009A7375">
      <w:rPr>
        <w:lang w:val="en-CA"/>
      </w:rPr>
      <w:instrText xml:space="preserve"> DOCPROPERTY "Document number"  \* MERGEFORMAT </w:instrText>
    </w:r>
    <w:r>
      <w:fldChar w:fldCharType="separate"/>
    </w:r>
    <w:r w:rsidR="00985330" w:rsidRPr="009A7375">
      <w:rPr>
        <w:lang w:val="en-CA"/>
      </w:rPr>
      <w:t>UNEP/OzL.Pro/ExCom/98/16</w:t>
    </w:r>
    <w:r>
      <w:fldChar w:fldCharType="end"/>
    </w:r>
  </w:p>
  <w:p w14:paraId="4CD58536" w14:textId="6DC63653" w:rsidR="00697324" w:rsidRPr="009A7375" w:rsidRDefault="00697324" w:rsidP="00697324">
    <w:pPr>
      <w:jc w:val="left"/>
      <w:rPr>
        <w:lang w:val="en-CA"/>
      </w:rPr>
    </w:pPr>
    <w:r w:rsidRPr="009A7375">
      <w:rPr>
        <w:lang w:val="en-CA"/>
      </w:rPr>
      <w:t>Annexe II</w:t>
    </w:r>
  </w:p>
  <w:p w14:paraId="36644FF2" w14:textId="77777777" w:rsidR="00697324" w:rsidRPr="00697324" w:rsidRDefault="00697324">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DAA8" w14:textId="4636C544" w:rsidR="00697324" w:rsidRPr="009A7375" w:rsidRDefault="00697324">
    <w:pPr>
      <w:jc w:val="right"/>
      <w:rPr>
        <w:lang w:val="en-CA"/>
      </w:rPr>
    </w:pPr>
    <w:r>
      <w:fldChar w:fldCharType="begin"/>
    </w:r>
    <w:r w:rsidRPr="009A7375">
      <w:rPr>
        <w:lang w:val="en-CA"/>
      </w:rPr>
      <w:instrText xml:space="preserve"> DOCPROPERTY "Document number"  \* MERGEFORMAT </w:instrText>
    </w:r>
    <w:r>
      <w:fldChar w:fldCharType="separate"/>
    </w:r>
    <w:r w:rsidR="00985330" w:rsidRPr="009A7375">
      <w:rPr>
        <w:lang w:val="en-CA"/>
      </w:rPr>
      <w:t>UNEP/OzL.Pro/ExCom/98/16</w:t>
    </w:r>
    <w:r>
      <w:fldChar w:fldCharType="end"/>
    </w:r>
  </w:p>
  <w:p w14:paraId="61095DCF" w14:textId="2D147E2E" w:rsidR="00697324" w:rsidRPr="009A7375" w:rsidRDefault="00697324" w:rsidP="00003D27">
    <w:pPr>
      <w:jc w:val="right"/>
      <w:rPr>
        <w:lang w:val="en-CA"/>
      </w:rPr>
    </w:pPr>
    <w:r w:rsidRPr="009A7375">
      <w:rPr>
        <w:lang w:val="en-CA"/>
      </w:rPr>
      <w:t>Annexe II</w:t>
    </w:r>
  </w:p>
  <w:p w14:paraId="3F60B4ED" w14:textId="77777777" w:rsidR="00697324" w:rsidRPr="00697324" w:rsidRDefault="00697324" w:rsidP="00003D2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BA8420"/>
    <w:lvl w:ilvl="0">
      <w:start w:val="1"/>
      <w:numFmt w:val="decimal"/>
      <w:pStyle w:val="Heading1"/>
      <w:lvlText w:val="%1."/>
      <w:lvlJc w:val="left"/>
      <w:pPr>
        <w:tabs>
          <w:tab w:val="num" w:pos="0"/>
        </w:tabs>
        <w:ind w:left="0" w:firstLine="0"/>
      </w:pPr>
      <w:rPr>
        <w:rFonts w:hint="default"/>
        <w:b w:val="0"/>
        <w:bCs/>
        <w:i w:val="0"/>
        <w:iCs w:val="0"/>
        <w:color w:val="auto"/>
        <w:vertAlign w:val="baseli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793548327">
    <w:abstractNumId w:val="15"/>
  </w:num>
  <w:num w:numId="4" w16cid:durableId="1137381005">
    <w:abstractNumId w:val="24"/>
  </w:num>
  <w:num w:numId="5" w16cid:durableId="671107749">
    <w:abstractNumId w:val="25"/>
  </w:num>
  <w:num w:numId="6" w16cid:durableId="1526870837">
    <w:abstractNumId w:val="33"/>
  </w:num>
  <w:num w:numId="7" w16cid:durableId="1074813681">
    <w:abstractNumId w:val="27"/>
  </w:num>
  <w:num w:numId="8" w16cid:durableId="1725564835">
    <w:abstractNumId w:val="19"/>
  </w:num>
  <w:num w:numId="9" w16cid:durableId="1269001707">
    <w:abstractNumId w:val="31"/>
  </w:num>
  <w:num w:numId="10"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0253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6990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9826407">
    <w:abstractNumId w:val="10"/>
  </w:num>
  <w:num w:numId="14" w16cid:durableId="1436711339">
    <w:abstractNumId w:val="9"/>
  </w:num>
  <w:num w:numId="15" w16cid:durableId="1264723822">
    <w:abstractNumId w:val="7"/>
  </w:num>
  <w:num w:numId="16" w16cid:durableId="343702820">
    <w:abstractNumId w:val="6"/>
  </w:num>
  <w:num w:numId="17" w16cid:durableId="779759771">
    <w:abstractNumId w:val="5"/>
  </w:num>
  <w:num w:numId="18" w16cid:durableId="88351161">
    <w:abstractNumId w:val="4"/>
  </w:num>
  <w:num w:numId="19" w16cid:durableId="1925064086">
    <w:abstractNumId w:val="8"/>
  </w:num>
  <w:num w:numId="20" w16cid:durableId="456720952">
    <w:abstractNumId w:val="3"/>
  </w:num>
  <w:num w:numId="21" w16cid:durableId="417101353">
    <w:abstractNumId w:val="2"/>
  </w:num>
  <w:num w:numId="22" w16cid:durableId="1960913996">
    <w:abstractNumId w:val="1"/>
  </w:num>
  <w:num w:numId="23" w16cid:durableId="1878007093">
    <w:abstractNumId w:val="0"/>
  </w:num>
  <w:num w:numId="24" w16cid:durableId="1070348511">
    <w:abstractNumId w:val="17"/>
  </w:num>
  <w:num w:numId="25" w16cid:durableId="1201548317">
    <w:abstractNumId w:val="17"/>
    <w:lvlOverride w:ilvl="0">
      <w:startOverride w:val="1"/>
    </w:lvlOverride>
  </w:num>
  <w:num w:numId="26" w16cid:durableId="759643789">
    <w:abstractNumId w:val="28"/>
  </w:num>
  <w:num w:numId="27" w16cid:durableId="1397825505">
    <w:abstractNumId w:val="21"/>
  </w:num>
  <w:num w:numId="28" w16cid:durableId="1051735893">
    <w:abstractNumId w:val="30"/>
  </w:num>
  <w:num w:numId="29" w16cid:durableId="1791509857">
    <w:abstractNumId w:val="20"/>
  </w:num>
  <w:num w:numId="30" w16cid:durableId="2039770994">
    <w:abstractNumId w:val="23"/>
  </w:num>
  <w:num w:numId="31" w16cid:durableId="993341946">
    <w:abstractNumId w:val="11"/>
  </w:num>
  <w:num w:numId="32" w16cid:durableId="275909297">
    <w:abstractNumId w:val="26"/>
  </w:num>
  <w:num w:numId="33" w16cid:durableId="598296029">
    <w:abstractNumId w:val="12"/>
  </w:num>
  <w:num w:numId="34" w16cid:durableId="1451778373">
    <w:abstractNumId w:val="14"/>
  </w:num>
  <w:num w:numId="35" w16cid:durableId="1364675030">
    <w:abstractNumId w:val="32"/>
  </w:num>
  <w:num w:numId="36" w16cid:durableId="1971327864">
    <w:abstractNumId w:val="13"/>
  </w:num>
  <w:num w:numId="37" w16cid:durableId="1225485827">
    <w:abstractNumId w:val="16"/>
  </w:num>
  <w:num w:numId="38" w16cid:durableId="1383598535">
    <w:abstractNumId w:val="29"/>
  </w:num>
  <w:num w:numId="39" w16cid:durableId="2079209069">
    <w:abstractNumId w:val="18"/>
  </w:num>
  <w:num w:numId="40" w16cid:durableId="1969505854">
    <w:abstractNumId w:val="22"/>
  </w:num>
  <w:num w:numId="41" w16cid:durableId="390928598">
    <w:abstractNumId w:val="10"/>
  </w:num>
  <w:num w:numId="42" w16cid:durableId="1813712229">
    <w:abstractNumId w:val="10"/>
  </w:num>
  <w:num w:numId="43" w16cid:durableId="208348557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97324"/>
    <w:rsid w:val="00000FED"/>
    <w:rsid w:val="0000125E"/>
    <w:rsid w:val="000023C6"/>
    <w:rsid w:val="000038E1"/>
    <w:rsid w:val="00003D27"/>
    <w:rsid w:val="000040C7"/>
    <w:rsid w:val="0000434E"/>
    <w:rsid w:val="00004B1C"/>
    <w:rsid w:val="00004DD6"/>
    <w:rsid w:val="00004E48"/>
    <w:rsid w:val="00005AC3"/>
    <w:rsid w:val="00005F3C"/>
    <w:rsid w:val="000101A5"/>
    <w:rsid w:val="00011C0C"/>
    <w:rsid w:val="0001485A"/>
    <w:rsid w:val="00015C16"/>
    <w:rsid w:val="00016FBD"/>
    <w:rsid w:val="00017524"/>
    <w:rsid w:val="00021212"/>
    <w:rsid w:val="00021956"/>
    <w:rsid w:val="000219FC"/>
    <w:rsid w:val="00021A4C"/>
    <w:rsid w:val="00022BDD"/>
    <w:rsid w:val="00022CD7"/>
    <w:rsid w:val="00022DAA"/>
    <w:rsid w:val="00023865"/>
    <w:rsid w:val="00023BB5"/>
    <w:rsid w:val="00026166"/>
    <w:rsid w:val="0002652C"/>
    <w:rsid w:val="00026CDF"/>
    <w:rsid w:val="00026D41"/>
    <w:rsid w:val="000270AF"/>
    <w:rsid w:val="00027178"/>
    <w:rsid w:val="00031260"/>
    <w:rsid w:val="000327D0"/>
    <w:rsid w:val="00035EF5"/>
    <w:rsid w:val="00036482"/>
    <w:rsid w:val="00036522"/>
    <w:rsid w:val="0003681A"/>
    <w:rsid w:val="0003690E"/>
    <w:rsid w:val="00036B12"/>
    <w:rsid w:val="00036DB8"/>
    <w:rsid w:val="00037863"/>
    <w:rsid w:val="0004044B"/>
    <w:rsid w:val="000407BE"/>
    <w:rsid w:val="00042428"/>
    <w:rsid w:val="00042B34"/>
    <w:rsid w:val="00042BA4"/>
    <w:rsid w:val="00043200"/>
    <w:rsid w:val="0004366A"/>
    <w:rsid w:val="000444E3"/>
    <w:rsid w:val="00044593"/>
    <w:rsid w:val="00044621"/>
    <w:rsid w:val="00045EFD"/>
    <w:rsid w:val="00046530"/>
    <w:rsid w:val="0004742D"/>
    <w:rsid w:val="00052F1C"/>
    <w:rsid w:val="000534C2"/>
    <w:rsid w:val="000535D6"/>
    <w:rsid w:val="000554FD"/>
    <w:rsid w:val="0005626B"/>
    <w:rsid w:val="000565EB"/>
    <w:rsid w:val="00056D6E"/>
    <w:rsid w:val="00057658"/>
    <w:rsid w:val="00060A77"/>
    <w:rsid w:val="0006130C"/>
    <w:rsid w:val="00061513"/>
    <w:rsid w:val="000637D7"/>
    <w:rsid w:val="000643A3"/>
    <w:rsid w:val="00064B57"/>
    <w:rsid w:val="0006502F"/>
    <w:rsid w:val="00065035"/>
    <w:rsid w:val="00065D34"/>
    <w:rsid w:val="00065F1A"/>
    <w:rsid w:val="000667B9"/>
    <w:rsid w:val="00067FFC"/>
    <w:rsid w:val="000719B5"/>
    <w:rsid w:val="00072B13"/>
    <w:rsid w:val="00073A74"/>
    <w:rsid w:val="00076454"/>
    <w:rsid w:val="00076CEE"/>
    <w:rsid w:val="00077270"/>
    <w:rsid w:val="00077707"/>
    <w:rsid w:val="000778AD"/>
    <w:rsid w:val="00080A69"/>
    <w:rsid w:val="00080ED0"/>
    <w:rsid w:val="00081AE2"/>
    <w:rsid w:val="00083A40"/>
    <w:rsid w:val="00084B30"/>
    <w:rsid w:val="00084E44"/>
    <w:rsid w:val="0008502D"/>
    <w:rsid w:val="000851B1"/>
    <w:rsid w:val="000854A4"/>
    <w:rsid w:val="00085B8F"/>
    <w:rsid w:val="000861CC"/>
    <w:rsid w:val="0008623D"/>
    <w:rsid w:val="00086EF3"/>
    <w:rsid w:val="00087AFC"/>
    <w:rsid w:val="00087BE7"/>
    <w:rsid w:val="00090481"/>
    <w:rsid w:val="00090B69"/>
    <w:rsid w:val="0009109A"/>
    <w:rsid w:val="00091A22"/>
    <w:rsid w:val="00092D94"/>
    <w:rsid w:val="00092DFB"/>
    <w:rsid w:val="00093185"/>
    <w:rsid w:val="000937F7"/>
    <w:rsid w:val="00093887"/>
    <w:rsid w:val="000938F7"/>
    <w:rsid w:val="000947C7"/>
    <w:rsid w:val="00095D68"/>
    <w:rsid w:val="000976DF"/>
    <w:rsid w:val="00097E4A"/>
    <w:rsid w:val="000A02D9"/>
    <w:rsid w:val="000A0B1B"/>
    <w:rsid w:val="000A134A"/>
    <w:rsid w:val="000A2414"/>
    <w:rsid w:val="000A2761"/>
    <w:rsid w:val="000A2A8D"/>
    <w:rsid w:val="000A2F9A"/>
    <w:rsid w:val="000A58DF"/>
    <w:rsid w:val="000A6DE1"/>
    <w:rsid w:val="000A740C"/>
    <w:rsid w:val="000A78CC"/>
    <w:rsid w:val="000B03EC"/>
    <w:rsid w:val="000B1CE5"/>
    <w:rsid w:val="000B324E"/>
    <w:rsid w:val="000B3375"/>
    <w:rsid w:val="000B369D"/>
    <w:rsid w:val="000B4458"/>
    <w:rsid w:val="000B4772"/>
    <w:rsid w:val="000B4B14"/>
    <w:rsid w:val="000B73BF"/>
    <w:rsid w:val="000B7850"/>
    <w:rsid w:val="000C13E9"/>
    <w:rsid w:val="000C2623"/>
    <w:rsid w:val="000C4615"/>
    <w:rsid w:val="000C5ABE"/>
    <w:rsid w:val="000C7147"/>
    <w:rsid w:val="000C7EF8"/>
    <w:rsid w:val="000D0480"/>
    <w:rsid w:val="000D0890"/>
    <w:rsid w:val="000D1FBA"/>
    <w:rsid w:val="000D3010"/>
    <w:rsid w:val="000D3111"/>
    <w:rsid w:val="000D3395"/>
    <w:rsid w:val="000D3FED"/>
    <w:rsid w:val="000D694E"/>
    <w:rsid w:val="000D6A30"/>
    <w:rsid w:val="000E07BC"/>
    <w:rsid w:val="000E0B5F"/>
    <w:rsid w:val="000E0BF5"/>
    <w:rsid w:val="000E19D5"/>
    <w:rsid w:val="000E1DE9"/>
    <w:rsid w:val="000E2313"/>
    <w:rsid w:val="000E2780"/>
    <w:rsid w:val="000E3086"/>
    <w:rsid w:val="000E31F0"/>
    <w:rsid w:val="000E32A7"/>
    <w:rsid w:val="000E3ABE"/>
    <w:rsid w:val="000E45E1"/>
    <w:rsid w:val="000E732F"/>
    <w:rsid w:val="000F0443"/>
    <w:rsid w:val="000F04E4"/>
    <w:rsid w:val="000F1CD4"/>
    <w:rsid w:val="000F3175"/>
    <w:rsid w:val="000F4103"/>
    <w:rsid w:val="000F44BA"/>
    <w:rsid w:val="000F4BDC"/>
    <w:rsid w:val="000F4FCD"/>
    <w:rsid w:val="000F52E1"/>
    <w:rsid w:val="000F70A7"/>
    <w:rsid w:val="000F7F05"/>
    <w:rsid w:val="00101403"/>
    <w:rsid w:val="00102E11"/>
    <w:rsid w:val="00103AF4"/>
    <w:rsid w:val="00104568"/>
    <w:rsid w:val="00104818"/>
    <w:rsid w:val="001049B8"/>
    <w:rsid w:val="00105180"/>
    <w:rsid w:val="00106BDD"/>
    <w:rsid w:val="0011062E"/>
    <w:rsid w:val="00111FF0"/>
    <w:rsid w:val="00112BE5"/>
    <w:rsid w:val="001139D2"/>
    <w:rsid w:val="00113CC1"/>
    <w:rsid w:val="00114120"/>
    <w:rsid w:val="00114DAF"/>
    <w:rsid w:val="00115B51"/>
    <w:rsid w:val="001165A4"/>
    <w:rsid w:val="0011771A"/>
    <w:rsid w:val="00121C00"/>
    <w:rsid w:val="00122297"/>
    <w:rsid w:val="00123039"/>
    <w:rsid w:val="00123EA2"/>
    <w:rsid w:val="001242F2"/>
    <w:rsid w:val="001250E8"/>
    <w:rsid w:val="00126053"/>
    <w:rsid w:val="0012605D"/>
    <w:rsid w:val="0012675F"/>
    <w:rsid w:val="00127254"/>
    <w:rsid w:val="001300A1"/>
    <w:rsid w:val="001308F2"/>
    <w:rsid w:val="00130BD8"/>
    <w:rsid w:val="00131199"/>
    <w:rsid w:val="00133D8F"/>
    <w:rsid w:val="00134046"/>
    <w:rsid w:val="001340B3"/>
    <w:rsid w:val="0013518F"/>
    <w:rsid w:val="00135980"/>
    <w:rsid w:val="001362B5"/>
    <w:rsid w:val="001363FB"/>
    <w:rsid w:val="00136489"/>
    <w:rsid w:val="00136876"/>
    <w:rsid w:val="00137448"/>
    <w:rsid w:val="001408CE"/>
    <w:rsid w:val="001413D2"/>
    <w:rsid w:val="00141630"/>
    <w:rsid w:val="00142FB8"/>
    <w:rsid w:val="001433F2"/>
    <w:rsid w:val="0014351E"/>
    <w:rsid w:val="00143EDE"/>
    <w:rsid w:val="00144CA5"/>
    <w:rsid w:val="001464E9"/>
    <w:rsid w:val="0014685F"/>
    <w:rsid w:val="0014708D"/>
    <w:rsid w:val="00150B1B"/>
    <w:rsid w:val="001520C3"/>
    <w:rsid w:val="0015376B"/>
    <w:rsid w:val="0015414B"/>
    <w:rsid w:val="00154357"/>
    <w:rsid w:val="001566BD"/>
    <w:rsid w:val="00156DAB"/>
    <w:rsid w:val="00157E86"/>
    <w:rsid w:val="00160464"/>
    <w:rsid w:val="00161874"/>
    <w:rsid w:val="001621E9"/>
    <w:rsid w:val="0016251D"/>
    <w:rsid w:val="00162C0A"/>
    <w:rsid w:val="0016394D"/>
    <w:rsid w:val="00164719"/>
    <w:rsid w:val="0016491C"/>
    <w:rsid w:val="00164B72"/>
    <w:rsid w:val="00165BAE"/>
    <w:rsid w:val="00166A5E"/>
    <w:rsid w:val="00166B56"/>
    <w:rsid w:val="00166FC4"/>
    <w:rsid w:val="001677AC"/>
    <w:rsid w:val="001702E1"/>
    <w:rsid w:val="00170DA5"/>
    <w:rsid w:val="00171EF1"/>
    <w:rsid w:val="0017264B"/>
    <w:rsid w:val="001740A5"/>
    <w:rsid w:val="001741CC"/>
    <w:rsid w:val="00174666"/>
    <w:rsid w:val="00175A7B"/>
    <w:rsid w:val="00177F69"/>
    <w:rsid w:val="0018010D"/>
    <w:rsid w:val="001804D5"/>
    <w:rsid w:val="00184C92"/>
    <w:rsid w:val="00186AAE"/>
    <w:rsid w:val="00190056"/>
    <w:rsid w:val="00190192"/>
    <w:rsid w:val="001908E2"/>
    <w:rsid w:val="00190A61"/>
    <w:rsid w:val="001913CB"/>
    <w:rsid w:val="0019266B"/>
    <w:rsid w:val="00192AA0"/>
    <w:rsid w:val="00193C2B"/>
    <w:rsid w:val="00196357"/>
    <w:rsid w:val="0019653B"/>
    <w:rsid w:val="001968D1"/>
    <w:rsid w:val="0019773D"/>
    <w:rsid w:val="00197DCE"/>
    <w:rsid w:val="001A01BE"/>
    <w:rsid w:val="001A113A"/>
    <w:rsid w:val="001A13FA"/>
    <w:rsid w:val="001A2E72"/>
    <w:rsid w:val="001A3078"/>
    <w:rsid w:val="001A3342"/>
    <w:rsid w:val="001A3D3A"/>
    <w:rsid w:val="001A3E3D"/>
    <w:rsid w:val="001A4DEB"/>
    <w:rsid w:val="001A57D0"/>
    <w:rsid w:val="001A6736"/>
    <w:rsid w:val="001A6DD1"/>
    <w:rsid w:val="001B1E40"/>
    <w:rsid w:val="001B3187"/>
    <w:rsid w:val="001B4383"/>
    <w:rsid w:val="001B4636"/>
    <w:rsid w:val="001C0A83"/>
    <w:rsid w:val="001C175F"/>
    <w:rsid w:val="001C1803"/>
    <w:rsid w:val="001C1EC9"/>
    <w:rsid w:val="001C27C1"/>
    <w:rsid w:val="001C36FC"/>
    <w:rsid w:val="001C6CD9"/>
    <w:rsid w:val="001C6DEA"/>
    <w:rsid w:val="001C764E"/>
    <w:rsid w:val="001C7B9B"/>
    <w:rsid w:val="001D1AA3"/>
    <w:rsid w:val="001D1BCD"/>
    <w:rsid w:val="001D1C55"/>
    <w:rsid w:val="001D4648"/>
    <w:rsid w:val="001D4ADA"/>
    <w:rsid w:val="001D5522"/>
    <w:rsid w:val="001D61C5"/>
    <w:rsid w:val="001D68CA"/>
    <w:rsid w:val="001D697F"/>
    <w:rsid w:val="001D6B74"/>
    <w:rsid w:val="001D7F4D"/>
    <w:rsid w:val="001E0587"/>
    <w:rsid w:val="001E1052"/>
    <w:rsid w:val="001E1675"/>
    <w:rsid w:val="001E212B"/>
    <w:rsid w:val="001E21B1"/>
    <w:rsid w:val="001E2CEB"/>
    <w:rsid w:val="001E2F93"/>
    <w:rsid w:val="001E402E"/>
    <w:rsid w:val="001E61E5"/>
    <w:rsid w:val="001E6A3C"/>
    <w:rsid w:val="001E6FFE"/>
    <w:rsid w:val="001F0FF1"/>
    <w:rsid w:val="001F138C"/>
    <w:rsid w:val="001F1E18"/>
    <w:rsid w:val="001F2159"/>
    <w:rsid w:val="001F4F4B"/>
    <w:rsid w:val="001F53D0"/>
    <w:rsid w:val="001F578D"/>
    <w:rsid w:val="001F5931"/>
    <w:rsid w:val="001F66FB"/>
    <w:rsid w:val="00200913"/>
    <w:rsid w:val="00202A8A"/>
    <w:rsid w:val="002037BB"/>
    <w:rsid w:val="00203CA8"/>
    <w:rsid w:val="00204FE8"/>
    <w:rsid w:val="00205524"/>
    <w:rsid w:val="00205FFE"/>
    <w:rsid w:val="0020601D"/>
    <w:rsid w:val="0020629C"/>
    <w:rsid w:val="002062C0"/>
    <w:rsid w:val="002062E7"/>
    <w:rsid w:val="0021133E"/>
    <w:rsid w:val="00213AA4"/>
    <w:rsid w:val="00213C2C"/>
    <w:rsid w:val="00215330"/>
    <w:rsid w:val="00217E96"/>
    <w:rsid w:val="00220734"/>
    <w:rsid w:val="00221BB9"/>
    <w:rsid w:val="00222653"/>
    <w:rsid w:val="00222C8E"/>
    <w:rsid w:val="00223217"/>
    <w:rsid w:val="002234A5"/>
    <w:rsid w:val="00225ABB"/>
    <w:rsid w:val="002263B0"/>
    <w:rsid w:val="0022652F"/>
    <w:rsid w:val="00226AAA"/>
    <w:rsid w:val="00227F4F"/>
    <w:rsid w:val="00230DD8"/>
    <w:rsid w:val="002310E7"/>
    <w:rsid w:val="00232785"/>
    <w:rsid w:val="002338A1"/>
    <w:rsid w:val="00234BB8"/>
    <w:rsid w:val="002365BB"/>
    <w:rsid w:val="00236B1C"/>
    <w:rsid w:val="00237030"/>
    <w:rsid w:val="00237199"/>
    <w:rsid w:val="002376F3"/>
    <w:rsid w:val="00237D3A"/>
    <w:rsid w:val="002411FD"/>
    <w:rsid w:val="0024191C"/>
    <w:rsid w:val="00241BC5"/>
    <w:rsid w:val="00241C2D"/>
    <w:rsid w:val="002429C1"/>
    <w:rsid w:val="00243500"/>
    <w:rsid w:val="00243D64"/>
    <w:rsid w:val="00244C33"/>
    <w:rsid w:val="00245478"/>
    <w:rsid w:val="0024654B"/>
    <w:rsid w:val="00251717"/>
    <w:rsid w:val="00251958"/>
    <w:rsid w:val="00251DFF"/>
    <w:rsid w:val="0025289F"/>
    <w:rsid w:val="00253222"/>
    <w:rsid w:val="00256DC8"/>
    <w:rsid w:val="00262E06"/>
    <w:rsid w:val="0026481D"/>
    <w:rsid w:val="00265D2A"/>
    <w:rsid w:val="00266DF3"/>
    <w:rsid w:val="002673D0"/>
    <w:rsid w:val="002709B2"/>
    <w:rsid w:val="00271BFB"/>
    <w:rsid w:val="00271C1F"/>
    <w:rsid w:val="00272B4F"/>
    <w:rsid w:val="002731CA"/>
    <w:rsid w:val="0027423A"/>
    <w:rsid w:val="00274606"/>
    <w:rsid w:val="0027567B"/>
    <w:rsid w:val="00275B5A"/>
    <w:rsid w:val="00276C76"/>
    <w:rsid w:val="00276E67"/>
    <w:rsid w:val="0028026C"/>
    <w:rsid w:val="002803C0"/>
    <w:rsid w:val="00280CFE"/>
    <w:rsid w:val="00282A76"/>
    <w:rsid w:val="00283077"/>
    <w:rsid w:val="002836D6"/>
    <w:rsid w:val="00284158"/>
    <w:rsid w:val="00284C69"/>
    <w:rsid w:val="0028678E"/>
    <w:rsid w:val="00287473"/>
    <w:rsid w:val="00287526"/>
    <w:rsid w:val="00291550"/>
    <w:rsid w:val="00291880"/>
    <w:rsid w:val="00291E4B"/>
    <w:rsid w:val="00291FAC"/>
    <w:rsid w:val="00293667"/>
    <w:rsid w:val="002938BD"/>
    <w:rsid w:val="00294476"/>
    <w:rsid w:val="0029549F"/>
    <w:rsid w:val="00295EDB"/>
    <w:rsid w:val="00296010"/>
    <w:rsid w:val="0029607A"/>
    <w:rsid w:val="00296A63"/>
    <w:rsid w:val="002A09E0"/>
    <w:rsid w:val="002A0E8C"/>
    <w:rsid w:val="002A2001"/>
    <w:rsid w:val="002A27DE"/>
    <w:rsid w:val="002A3435"/>
    <w:rsid w:val="002A3541"/>
    <w:rsid w:val="002A3FCA"/>
    <w:rsid w:val="002A58C6"/>
    <w:rsid w:val="002A5C99"/>
    <w:rsid w:val="002A6139"/>
    <w:rsid w:val="002A6545"/>
    <w:rsid w:val="002A703C"/>
    <w:rsid w:val="002A78EF"/>
    <w:rsid w:val="002A7EBC"/>
    <w:rsid w:val="002B09F1"/>
    <w:rsid w:val="002B2B07"/>
    <w:rsid w:val="002B4069"/>
    <w:rsid w:val="002B40BF"/>
    <w:rsid w:val="002B4343"/>
    <w:rsid w:val="002B4420"/>
    <w:rsid w:val="002B4E49"/>
    <w:rsid w:val="002B5831"/>
    <w:rsid w:val="002B5CA6"/>
    <w:rsid w:val="002B72E9"/>
    <w:rsid w:val="002B779F"/>
    <w:rsid w:val="002C0381"/>
    <w:rsid w:val="002C08DB"/>
    <w:rsid w:val="002C111A"/>
    <w:rsid w:val="002C1BCF"/>
    <w:rsid w:val="002C3A12"/>
    <w:rsid w:val="002C466D"/>
    <w:rsid w:val="002C5D41"/>
    <w:rsid w:val="002C5DD1"/>
    <w:rsid w:val="002C62FA"/>
    <w:rsid w:val="002D01A3"/>
    <w:rsid w:val="002D1B6E"/>
    <w:rsid w:val="002D2BB0"/>
    <w:rsid w:val="002D3CBD"/>
    <w:rsid w:val="002D5243"/>
    <w:rsid w:val="002D5FE5"/>
    <w:rsid w:val="002D6A27"/>
    <w:rsid w:val="002E0040"/>
    <w:rsid w:val="002E0832"/>
    <w:rsid w:val="002E1D44"/>
    <w:rsid w:val="002E1F1A"/>
    <w:rsid w:val="002E2268"/>
    <w:rsid w:val="002E229C"/>
    <w:rsid w:val="002E2371"/>
    <w:rsid w:val="002E36BE"/>
    <w:rsid w:val="002E3935"/>
    <w:rsid w:val="002E423B"/>
    <w:rsid w:val="002E46E3"/>
    <w:rsid w:val="002E4859"/>
    <w:rsid w:val="002E48B8"/>
    <w:rsid w:val="002E5B06"/>
    <w:rsid w:val="002E64B2"/>
    <w:rsid w:val="002F0065"/>
    <w:rsid w:val="002F1257"/>
    <w:rsid w:val="002F1485"/>
    <w:rsid w:val="002F40F4"/>
    <w:rsid w:val="002F6A1F"/>
    <w:rsid w:val="002F6E3D"/>
    <w:rsid w:val="002F74D5"/>
    <w:rsid w:val="002F7F34"/>
    <w:rsid w:val="00300473"/>
    <w:rsid w:val="0030065C"/>
    <w:rsid w:val="0030086D"/>
    <w:rsid w:val="00303EB0"/>
    <w:rsid w:val="00303FCA"/>
    <w:rsid w:val="00304C03"/>
    <w:rsid w:val="00304D2B"/>
    <w:rsid w:val="00311450"/>
    <w:rsid w:val="00311465"/>
    <w:rsid w:val="00312646"/>
    <w:rsid w:val="00314105"/>
    <w:rsid w:val="00314705"/>
    <w:rsid w:val="00315A7A"/>
    <w:rsid w:val="00317605"/>
    <w:rsid w:val="0032141C"/>
    <w:rsid w:val="00323C2C"/>
    <w:rsid w:val="003245E3"/>
    <w:rsid w:val="00324C51"/>
    <w:rsid w:val="00326D20"/>
    <w:rsid w:val="003306E1"/>
    <w:rsid w:val="00330D89"/>
    <w:rsid w:val="003316CC"/>
    <w:rsid w:val="003317E8"/>
    <w:rsid w:val="003320E4"/>
    <w:rsid w:val="003326DE"/>
    <w:rsid w:val="00332E79"/>
    <w:rsid w:val="00333BED"/>
    <w:rsid w:val="00334007"/>
    <w:rsid w:val="0033424C"/>
    <w:rsid w:val="0033525D"/>
    <w:rsid w:val="0033609C"/>
    <w:rsid w:val="00336958"/>
    <w:rsid w:val="003378DC"/>
    <w:rsid w:val="00340640"/>
    <w:rsid w:val="003414F3"/>
    <w:rsid w:val="00341CCE"/>
    <w:rsid w:val="0034267B"/>
    <w:rsid w:val="00343A42"/>
    <w:rsid w:val="00344404"/>
    <w:rsid w:val="00344A55"/>
    <w:rsid w:val="00344B52"/>
    <w:rsid w:val="00345457"/>
    <w:rsid w:val="00345A42"/>
    <w:rsid w:val="00345D1C"/>
    <w:rsid w:val="00345DAB"/>
    <w:rsid w:val="003467B1"/>
    <w:rsid w:val="00346F3C"/>
    <w:rsid w:val="00350872"/>
    <w:rsid w:val="00352531"/>
    <w:rsid w:val="00353804"/>
    <w:rsid w:val="00353DB0"/>
    <w:rsid w:val="0035553A"/>
    <w:rsid w:val="0035613E"/>
    <w:rsid w:val="00361B6F"/>
    <w:rsid w:val="00361E7E"/>
    <w:rsid w:val="00363E43"/>
    <w:rsid w:val="00363EE9"/>
    <w:rsid w:val="00363F28"/>
    <w:rsid w:val="0036531D"/>
    <w:rsid w:val="00365C58"/>
    <w:rsid w:val="003665D6"/>
    <w:rsid w:val="00366826"/>
    <w:rsid w:val="00370213"/>
    <w:rsid w:val="00371889"/>
    <w:rsid w:val="00371920"/>
    <w:rsid w:val="00372F19"/>
    <w:rsid w:val="00374051"/>
    <w:rsid w:val="003740F0"/>
    <w:rsid w:val="00376128"/>
    <w:rsid w:val="00376F28"/>
    <w:rsid w:val="0037742E"/>
    <w:rsid w:val="0038245A"/>
    <w:rsid w:val="00382CB3"/>
    <w:rsid w:val="003837A1"/>
    <w:rsid w:val="003846EB"/>
    <w:rsid w:val="003848DA"/>
    <w:rsid w:val="00384D07"/>
    <w:rsid w:val="00385788"/>
    <w:rsid w:val="003861CC"/>
    <w:rsid w:val="003866A4"/>
    <w:rsid w:val="00386C61"/>
    <w:rsid w:val="00386DC8"/>
    <w:rsid w:val="00387BCC"/>
    <w:rsid w:val="00390756"/>
    <w:rsid w:val="00391C99"/>
    <w:rsid w:val="00392404"/>
    <w:rsid w:val="00392EB6"/>
    <w:rsid w:val="0039337A"/>
    <w:rsid w:val="003934BC"/>
    <w:rsid w:val="003936D3"/>
    <w:rsid w:val="00393F14"/>
    <w:rsid w:val="0039496C"/>
    <w:rsid w:val="00394E3C"/>
    <w:rsid w:val="0039580B"/>
    <w:rsid w:val="00396605"/>
    <w:rsid w:val="00397BD1"/>
    <w:rsid w:val="003A0613"/>
    <w:rsid w:val="003A087A"/>
    <w:rsid w:val="003A0E2F"/>
    <w:rsid w:val="003A1475"/>
    <w:rsid w:val="003A1560"/>
    <w:rsid w:val="003A1E27"/>
    <w:rsid w:val="003A3189"/>
    <w:rsid w:val="003A38DA"/>
    <w:rsid w:val="003A4D75"/>
    <w:rsid w:val="003A75AD"/>
    <w:rsid w:val="003A7608"/>
    <w:rsid w:val="003A7BF2"/>
    <w:rsid w:val="003A7CEA"/>
    <w:rsid w:val="003B00D8"/>
    <w:rsid w:val="003B0A4A"/>
    <w:rsid w:val="003B0D50"/>
    <w:rsid w:val="003B3973"/>
    <w:rsid w:val="003B3AB8"/>
    <w:rsid w:val="003B569D"/>
    <w:rsid w:val="003B5D8B"/>
    <w:rsid w:val="003B785F"/>
    <w:rsid w:val="003B78C5"/>
    <w:rsid w:val="003C05F7"/>
    <w:rsid w:val="003C0A72"/>
    <w:rsid w:val="003C3292"/>
    <w:rsid w:val="003C3A62"/>
    <w:rsid w:val="003C3C0E"/>
    <w:rsid w:val="003C560C"/>
    <w:rsid w:val="003C64D3"/>
    <w:rsid w:val="003C6EA8"/>
    <w:rsid w:val="003C717E"/>
    <w:rsid w:val="003D0C07"/>
    <w:rsid w:val="003D1A41"/>
    <w:rsid w:val="003D3F5D"/>
    <w:rsid w:val="003D4886"/>
    <w:rsid w:val="003D4FAC"/>
    <w:rsid w:val="003D562C"/>
    <w:rsid w:val="003D5EAE"/>
    <w:rsid w:val="003D6397"/>
    <w:rsid w:val="003D6F6F"/>
    <w:rsid w:val="003D77B7"/>
    <w:rsid w:val="003E0482"/>
    <w:rsid w:val="003E1F12"/>
    <w:rsid w:val="003E2C5F"/>
    <w:rsid w:val="003E3184"/>
    <w:rsid w:val="003E4534"/>
    <w:rsid w:val="003E7906"/>
    <w:rsid w:val="003F024B"/>
    <w:rsid w:val="003F100B"/>
    <w:rsid w:val="003F25A6"/>
    <w:rsid w:val="003F3C50"/>
    <w:rsid w:val="003F3F1B"/>
    <w:rsid w:val="003F5ED4"/>
    <w:rsid w:val="003F6543"/>
    <w:rsid w:val="004003CA"/>
    <w:rsid w:val="0040042A"/>
    <w:rsid w:val="00400997"/>
    <w:rsid w:val="00401024"/>
    <w:rsid w:val="00401461"/>
    <w:rsid w:val="00402CD9"/>
    <w:rsid w:val="00405FAD"/>
    <w:rsid w:val="00406A6A"/>
    <w:rsid w:val="00406B22"/>
    <w:rsid w:val="004103C2"/>
    <w:rsid w:val="00410A62"/>
    <w:rsid w:val="00410E81"/>
    <w:rsid w:val="00411472"/>
    <w:rsid w:val="00411995"/>
    <w:rsid w:val="004119D6"/>
    <w:rsid w:val="00412061"/>
    <w:rsid w:val="00412551"/>
    <w:rsid w:val="00412820"/>
    <w:rsid w:val="00413B85"/>
    <w:rsid w:val="00415A87"/>
    <w:rsid w:val="00417ECD"/>
    <w:rsid w:val="0042285F"/>
    <w:rsid w:val="00423F3D"/>
    <w:rsid w:val="00424D61"/>
    <w:rsid w:val="00424F62"/>
    <w:rsid w:val="004254B2"/>
    <w:rsid w:val="00425B16"/>
    <w:rsid w:val="004274D1"/>
    <w:rsid w:val="0042787A"/>
    <w:rsid w:val="00430293"/>
    <w:rsid w:val="004307CE"/>
    <w:rsid w:val="004314D7"/>
    <w:rsid w:val="004320B0"/>
    <w:rsid w:val="004321D9"/>
    <w:rsid w:val="00432279"/>
    <w:rsid w:val="004328A7"/>
    <w:rsid w:val="00432C36"/>
    <w:rsid w:val="0043302D"/>
    <w:rsid w:val="0043311C"/>
    <w:rsid w:val="004332C2"/>
    <w:rsid w:val="00433E1D"/>
    <w:rsid w:val="00434C74"/>
    <w:rsid w:val="00437580"/>
    <w:rsid w:val="0043759C"/>
    <w:rsid w:val="00441E03"/>
    <w:rsid w:val="00442C2B"/>
    <w:rsid w:val="00442CBE"/>
    <w:rsid w:val="00444822"/>
    <w:rsid w:val="00445F8E"/>
    <w:rsid w:val="004466BA"/>
    <w:rsid w:val="00446AF2"/>
    <w:rsid w:val="00450AA6"/>
    <w:rsid w:val="0045324F"/>
    <w:rsid w:val="00453982"/>
    <w:rsid w:val="0045458E"/>
    <w:rsid w:val="00454938"/>
    <w:rsid w:val="004553F8"/>
    <w:rsid w:val="0045623A"/>
    <w:rsid w:val="0045644D"/>
    <w:rsid w:val="00456915"/>
    <w:rsid w:val="00456EB4"/>
    <w:rsid w:val="00457876"/>
    <w:rsid w:val="00457FC4"/>
    <w:rsid w:val="00464999"/>
    <w:rsid w:val="00464EF3"/>
    <w:rsid w:val="004650A0"/>
    <w:rsid w:val="004666B8"/>
    <w:rsid w:val="004669D1"/>
    <w:rsid w:val="00466A18"/>
    <w:rsid w:val="00466B8A"/>
    <w:rsid w:val="0046760E"/>
    <w:rsid w:val="004702AC"/>
    <w:rsid w:val="004702F9"/>
    <w:rsid w:val="00470584"/>
    <w:rsid w:val="004718F3"/>
    <w:rsid w:val="00471E31"/>
    <w:rsid w:val="004727E5"/>
    <w:rsid w:val="00472B86"/>
    <w:rsid w:val="00473BD4"/>
    <w:rsid w:val="004749E1"/>
    <w:rsid w:val="00475040"/>
    <w:rsid w:val="004755FE"/>
    <w:rsid w:val="00475EB1"/>
    <w:rsid w:val="004761D0"/>
    <w:rsid w:val="00476851"/>
    <w:rsid w:val="00476A16"/>
    <w:rsid w:val="004777CC"/>
    <w:rsid w:val="00480346"/>
    <w:rsid w:val="00481543"/>
    <w:rsid w:val="0048195C"/>
    <w:rsid w:val="00481C3B"/>
    <w:rsid w:val="00484404"/>
    <w:rsid w:val="00485319"/>
    <w:rsid w:val="00485C33"/>
    <w:rsid w:val="0048686F"/>
    <w:rsid w:val="004869E4"/>
    <w:rsid w:val="004904FD"/>
    <w:rsid w:val="00490B25"/>
    <w:rsid w:val="00491DA8"/>
    <w:rsid w:val="004926D5"/>
    <w:rsid w:val="00493D40"/>
    <w:rsid w:val="004943C2"/>
    <w:rsid w:val="00495353"/>
    <w:rsid w:val="004958C0"/>
    <w:rsid w:val="004959D4"/>
    <w:rsid w:val="00496B15"/>
    <w:rsid w:val="00497015"/>
    <w:rsid w:val="00497217"/>
    <w:rsid w:val="00497FDB"/>
    <w:rsid w:val="004A0A07"/>
    <w:rsid w:val="004A1F05"/>
    <w:rsid w:val="004A2EC5"/>
    <w:rsid w:val="004A35A8"/>
    <w:rsid w:val="004A3B65"/>
    <w:rsid w:val="004A465C"/>
    <w:rsid w:val="004A482E"/>
    <w:rsid w:val="004A4BDF"/>
    <w:rsid w:val="004A504B"/>
    <w:rsid w:val="004A5884"/>
    <w:rsid w:val="004A6563"/>
    <w:rsid w:val="004A6911"/>
    <w:rsid w:val="004A6B47"/>
    <w:rsid w:val="004A6BD5"/>
    <w:rsid w:val="004B0278"/>
    <w:rsid w:val="004B0FA2"/>
    <w:rsid w:val="004B19F4"/>
    <w:rsid w:val="004B4134"/>
    <w:rsid w:val="004B50E9"/>
    <w:rsid w:val="004B54E0"/>
    <w:rsid w:val="004B7384"/>
    <w:rsid w:val="004C04C5"/>
    <w:rsid w:val="004C0B9B"/>
    <w:rsid w:val="004C0D25"/>
    <w:rsid w:val="004C1130"/>
    <w:rsid w:val="004C159E"/>
    <w:rsid w:val="004C30E7"/>
    <w:rsid w:val="004C3845"/>
    <w:rsid w:val="004C4269"/>
    <w:rsid w:val="004C4B3F"/>
    <w:rsid w:val="004C548F"/>
    <w:rsid w:val="004C75FD"/>
    <w:rsid w:val="004D00AC"/>
    <w:rsid w:val="004D01A5"/>
    <w:rsid w:val="004D0FB5"/>
    <w:rsid w:val="004D47D7"/>
    <w:rsid w:val="004D4A76"/>
    <w:rsid w:val="004D4D70"/>
    <w:rsid w:val="004D529B"/>
    <w:rsid w:val="004D6236"/>
    <w:rsid w:val="004D6668"/>
    <w:rsid w:val="004D7C74"/>
    <w:rsid w:val="004E02F4"/>
    <w:rsid w:val="004E2A71"/>
    <w:rsid w:val="004E2F62"/>
    <w:rsid w:val="004E495D"/>
    <w:rsid w:val="004E4C07"/>
    <w:rsid w:val="004E4DBB"/>
    <w:rsid w:val="004E506B"/>
    <w:rsid w:val="004E5AC6"/>
    <w:rsid w:val="004E602B"/>
    <w:rsid w:val="004E6944"/>
    <w:rsid w:val="004E6B6C"/>
    <w:rsid w:val="004E7F9C"/>
    <w:rsid w:val="004E7FD6"/>
    <w:rsid w:val="004F0EF4"/>
    <w:rsid w:val="004F3493"/>
    <w:rsid w:val="004F4B03"/>
    <w:rsid w:val="004F5610"/>
    <w:rsid w:val="004F5AFA"/>
    <w:rsid w:val="004F5CAC"/>
    <w:rsid w:val="004F6206"/>
    <w:rsid w:val="004F726F"/>
    <w:rsid w:val="00500059"/>
    <w:rsid w:val="005006CB"/>
    <w:rsid w:val="005006F0"/>
    <w:rsid w:val="0050183E"/>
    <w:rsid w:val="00502256"/>
    <w:rsid w:val="00502AF6"/>
    <w:rsid w:val="00503BE3"/>
    <w:rsid w:val="005041E9"/>
    <w:rsid w:val="00504518"/>
    <w:rsid w:val="00504AE0"/>
    <w:rsid w:val="00504E58"/>
    <w:rsid w:val="00506287"/>
    <w:rsid w:val="0050672F"/>
    <w:rsid w:val="00507042"/>
    <w:rsid w:val="00511AE0"/>
    <w:rsid w:val="00512B09"/>
    <w:rsid w:val="00512C3E"/>
    <w:rsid w:val="00512C63"/>
    <w:rsid w:val="00513A0D"/>
    <w:rsid w:val="00513B0E"/>
    <w:rsid w:val="00513FD5"/>
    <w:rsid w:val="0051710D"/>
    <w:rsid w:val="005176AB"/>
    <w:rsid w:val="005177EC"/>
    <w:rsid w:val="00521A49"/>
    <w:rsid w:val="00521C46"/>
    <w:rsid w:val="005228B4"/>
    <w:rsid w:val="00522AA0"/>
    <w:rsid w:val="00522C75"/>
    <w:rsid w:val="0052312A"/>
    <w:rsid w:val="005236C0"/>
    <w:rsid w:val="00523CB5"/>
    <w:rsid w:val="00523FE3"/>
    <w:rsid w:val="00523FF0"/>
    <w:rsid w:val="00524AFA"/>
    <w:rsid w:val="005250DE"/>
    <w:rsid w:val="005251A0"/>
    <w:rsid w:val="005251C0"/>
    <w:rsid w:val="00525B1D"/>
    <w:rsid w:val="00527D4D"/>
    <w:rsid w:val="0053192F"/>
    <w:rsid w:val="005336F9"/>
    <w:rsid w:val="00535FDE"/>
    <w:rsid w:val="005361DF"/>
    <w:rsid w:val="005400E1"/>
    <w:rsid w:val="005400E6"/>
    <w:rsid w:val="00540878"/>
    <w:rsid w:val="005423D3"/>
    <w:rsid w:val="005429AF"/>
    <w:rsid w:val="00542C00"/>
    <w:rsid w:val="005433F6"/>
    <w:rsid w:val="005436BD"/>
    <w:rsid w:val="00543952"/>
    <w:rsid w:val="00543B0C"/>
    <w:rsid w:val="00545236"/>
    <w:rsid w:val="005467FC"/>
    <w:rsid w:val="005479A5"/>
    <w:rsid w:val="00547C7A"/>
    <w:rsid w:val="00552C13"/>
    <w:rsid w:val="005544DF"/>
    <w:rsid w:val="00554EB6"/>
    <w:rsid w:val="005550B9"/>
    <w:rsid w:val="005551C5"/>
    <w:rsid w:val="00555D75"/>
    <w:rsid w:val="005571D1"/>
    <w:rsid w:val="005573B6"/>
    <w:rsid w:val="005605AD"/>
    <w:rsid w:val="00560DF0"/>
    <w:rsid w:val="00562249"/>
    <w:rsid w:val="005628DD"/>
    <w:rsid w:val="00562BC4"/>
    <w:rsid w:val="00563C75"/>
    <w:rsid w:val="00564138"/>
    <w:rsid w:val="0056493C"/>
    <w:rsid w:val="00564BD6"/>
    <w:rsid w:val="005658F2"/>
    <w:rsid w:val="005726E4"/>
    <w:rsid w:val="00572708"/>
    <w:rsid w:val="00572B9A"/>
    <w:rsid w:val="00573294"/>
    <w:rsid w:val="00574427"/>
    <w:rsid w:val="00574C02"/>
    <w:rsid w:val="005751DD"/>
    <w:rsid w:val="00575D99"/>
    <w:rsid w:val="00577D7F"/>
    <w:rsid w:val="0058029B"/>
    <w:rsid w:val="00580ECC"/>
    <w:rsid w:val="005814CF"/>
    <w:rsid w:val="005814EB"/>
    <w:rsid w:val="00582ED9"/>
    <w:rsid w:val="005830D3"/>
    <w:rsid w:val="00584E5F"/>
    <w:rsid w:val="005865B5"/>
    <w:rsid w:val="0058691A"/>
    <w:rsid w:val="00586BCE"/>
    <w:rsid w:val="005872FB"/>
    <w:rsid w:val="005913AE"/>
    <w:rsid w:val="00591417"/>
    <w:rsid w:val="00591AEF"/>
    <w:rsid w:val="00591AF8"/>
    <w:rsid w:val="00591C52"/>
    <w:rsid w:val="005947FE"/>
    <w:rsid w:val="005952C0"/>
    <w:rsid w:val="00597523"/>
    <w:rsid w:val="005A0204"/>
    <w:rsid w:val="005A1976"/>
    <w:rsid w:val="005A3091"/>
    <w:rsid w:val="005A34A5"/>
    <w:rsid w:val="005A3CC9"/>
    <w:rsid w:val="005A467C"/>
    <w:rsid w:val="005A508F"/>
    <w:rsid w:val="005A575B"/>
    <w:rsid w:val="005A6172"/>
    <w:rsid w:val="005A62D6"/>
    <w:rsid w:val="005A6635"/>
    <w:rsid w:val="005A68C5"/>
    <w:rsid w:val="005A7DA1"/>
    <w:rsid w:val="005B17B5"/>
    <w:rsid w:val="005B1FEC"/>
    <w:rsid w:val="005B29B7"/>
    <w:rsid w:val="005B3A2F"/>
    <w:rsid w:val="005B3ABD"/>
    <w:rsid w:val="005B48FF"/>
    <w:rsid w:val="005B4C20"/>
    <w:rsid w:val="005B4D54"/>
    <w:rsid w:val="005B5058"/>
    <w:rsid w:val="005B53B8"/>
    <w:rsid w:val="005B5601"/>
    <w:rsid w:val="005B594D"/>
    <w:rsid w:val="005B63C9"/>
    <w:rsid w:val="005C082B"/>
    <w:rsid w:val="005C1DA3"/>
    <w:rsid w:val="005C30EC"/>
    <w:rsid w:val="005C4997"/>
    <w:rsid w:val="005C4CE6"/>
    <w:rsid w:val="005C5589"/>
    <w:rsid w:val="005C7764"/>
    <w:rsid w:val="005C7A40"/>
    <w:rsid w:val="005D0446"/>
    <w:rsid w:val="005D0782"/>
    <w:rsid w:val="005D17BF"/>
    <w:rsid w:val="005D1A3F"/>
    <w:rsid w:val="005D1E4E"/>
    <w:rsid w:val="005D3919"/>
    <w:rsid w:val="005D3AEA"/>
    <w:rsid w:val="005D4742"/>
    <w:rsid w:val="005D5654"/>
    <w:rsid w:val="005D620F"/>
    <w:rsid w:val="005D7B70"/>
    <w:rsid w:val="005E03D8"/>
    <w:rsid w:val="005E5571"/>
    <w:rsid w:val="005E5627"/>
    <w:rsid w:val="005E61EB"/>
    <w:rsid w:val="005E68FE"/>
    <w:rsid w:val="005E6AE7"/>
    <w:rsid w:val="005F0358"/>
    <w:rsid w:val="005F0797"/>
    <w:rsid w:val="005F0CC0"/>
    <w:rsid w:val="005F176F"/>
    <w:rsid w:val="005F22EE"/>
    <w:rsid w:val="005F3376"/>
    <w:rsid w:val="005F36EF"/>
    <w:rsid w:val="005F5E6C"/>
    <w:rsid w:val="005F6934"/>
    <w:rsid w:val="005F774E"/>
    <w:rsid w:val="005F7A1B"/>
    <w:rsid w:val="005F7E17"/>
    <w:rsid w:val="0060020C"/>
    <w:rsid w:val="00600A67"/>
    <w:rsid w:val="006012A1"/>
    <w:rsid w:val="006012A7"/>
    <w:rsid w:val="00601BFD"/>
    <w:rsid w:val="006023D3"/>
    <w:rsid w:val="00602740"/>
    <w:rsid w:val="00602FC3"/>
    <w:rsid w:val="00604335"/>
    <w:rsid w:val="00604872"/>
    <w:rsid w:val="00605AA4"/>
    <w:rsid w:val="00605B02"/>
    <w:rsid w:val="00605B20"/>
    <w:rsid w:val="00605C88"/>
    <w:rsid w:val="00607B4D"/>
    <w:rsid w:val="00607FCA"/>
    <w:rsid w:val="00610F15"/>
    <w:rsid w:val="00611A40"/>
    <w:rsid w:val="006141C1"/>
    <w:rsid w:val="0061522F"/>
    <w:rsid w:val="00615791"/>
    <w:rsid w:val="006158D5"/>
    <w:rsid w:val="00615A7D"/>
    <w:rsid w:val="0061650C"/>
    <w:rsid w:val="0061671B"/>
    <w:rsid w:val="00616D2C"/>
    <w:rsid w:val="00616E5C"/>
    <w:rsid w:val="006177A4"/>
    <w:rsid w:val="00621914"/>
    <w:rsid w:val="00621BA7"/>
    <w:rsid w:val="006232E4"/>
    <w:rsid w:val="00623497"/>
    <w:rsid w:val="006243A9"/>
    <w:rsid w:val="006256F1"/>
    <w:rsid w:val="00625D83"/>
    <w:rsid w:val="00626125"/>
    <w:rsid w:val="00626451"/>
    <w:rsid w:val="00626FA7"/>
    <w:rsid w:val="00631596"/>
    <w:rsid w:val="00631F93"/>
    <w:rsid w:val="0063264D"/>
    <w:rsid w:val="006339B9"/>
    <w:rsid w:val="0063413F"/>
    <w:rsid w:val="0063420A"/>
    <w:rsid w:val="006363E3"/>
    <w:rsid w:val="006379C1"/>
    <w:rsid w:val="0064315A"/>
    <w:rsid w:val="00643292"/>
    <w:rsid w:val="00643857"/>
    <w:rsid w:val="006439EA"/>
    <w:rsid w:val="006440B3"/>
    <w:rsid w:val="00645096"/>
    <w:rsid w:val="00645D3D"/>
    <w:rsid w:val="00645DFA"/>
    <w:rsid w:val="006465B1"/>
    <w:rsid w:val="0064700A"/>
    <w:rsid w:val="006471E4"/>
    <w:rsid w:val="00647B63"/>
    <w:rsid w:val="0065051B"/>
    <w:rsid w:val="00650F88"/>
    <w:rsid w:val="00651681"/>
    <w:rsid w:val="00651E33"/>
    <w:rsid w:val="006530DF"/>
    <w:rsid w:val="0065369D"/>
    <w:rsid w:val="006537AF"/>
    <w:rsid w:val="00653B13"/>
    <w:rsid w:val="006557D0"/>
    <w:rsid w:val="00655DE2"/>
    <w:rsid w:val="00656DDA"/>
    <w:rsid w:val="00657228"/>
    <w:rsid w:val="0065760C"/>
    <w:rsid w:val="00657700"/>
    <w:rsid w:val="00660B62"/>
    <w:rsid w:val="00661EA3"/>
    <w:rsid w:val="006623E7"/>
    <w:rsid w:val="00662783"/>
    <w:rsid w:val="00662B80"/>
    <w:rsid w:val="006648E0"/>
    <w:rsid w:val="00664E63"/>
    <w:rsid w:val="0066718D"/>
    <w:rsid w:val="00667668"/>
    <w:rsid w:val="0067109F"/>
    <w:rsid w:val="006713A5"/>
    <w:rsid w:val="00672946"/>
    <w:rsid w:val="00672D5B"/>
    <w:rsid w:val="006733E2"/>
    <w:rsid w:val="00673FBA"/>
    <w:rsid w:val="00674CC8"/>
    <w:rsid w:val="006766A9"/>
    <w:rsid w:val="00681505"/>
    <w:rsid w:val="0068262D"/>
    <w:rsid w:val="00682720"/>
    <w:rsid w:val="006833F6"/>
    <w:rsid w:val="006852C7"/>
    <w:rsid w:val="00687328"/>
    <w:rsid w:val="00687C2F"/>
    <w:rsid w:val="00687C67"/>
    <w:rsid w:val="006903BD"/>
    <w:rsid w:val="006905C7"/>
    <w:rsid w:val="006912FE"/>
    <w:rsid w:val="00691D55"/>
    <w:rsid w:val="00692252"/>
    <w:rsid w:val="00692EF5"/>
    <w:rsid w:val="00695A4B"/>
    <w:rsid w:val="00696DE0"/>
    <w:rsid w:val="00697324"/>
    <w:rsid w:val="00697760"/>
    <w:rsid w:val="006979F9"/>
    <w:rsid w:val="006A0347"/>
    <w:rsid w:val="006A469F"/>
    <w:rsid w:val="006A520F"/>
    <w:rsid w:val="006A5CCA"/>
    <w:rsid w:val="006A6A5C"/>
    <w:rsid w:val="006A6E11"/>
    <w:rsid w:val="006A7948"/>
    <w:rsid w:val="006B0F8B"/>
    <w:rsid w:val="006B1401"/>
    <w:rsid w:val="006B38D2"/>
    <w:rsid w:val="006B5007"/>
    <w:rsid w:val="006B50B2"/>
    <w:rsid w:val="006B5C11"/>
    <w:rsid w:val="006B619A"/>
    <w:rsid w:val="006B6677"/>
    <w:rsid w:val="006B74EB"/>
    <w:rsid w:val="006C10CF"/>
    <w:rsid w:val="006C1727"/>
    <w:rsid w:val="006C29CE"/>
    <w:rsid w:val="006C32FD"/>
    <w:rsid w:val="006C3504"/>
    <w:rsid w:val="006C3868"/>
    <w:rsid w:val="006C47DD"/>
    <w:rsid w:val="006C48B7"/>
    <w:rsid w:val="006C54BC"/>
    <w:rsid w:val="006C551D"/>
    <w:rsid w:val="006C5D21"/>
    <w:rsid w:val="006C6AF4"/>
    <w:rsid w:val="006D052E"/>
    <w:rsid w:val="006D0B54"/>
    <w:rsid w:val="006D0FCC"/>
    <w:rsid w:val="006D1A2A"/>
    <w:rsid w:val="006D244D"/>
    <w:rsid w:val="006D31C7"/>
    <w:rsid w:val="006D58ED"/>
    <w:rsid w:val="006D72D3"/>
    <w:rsid w:val="006E0A1A"/>
    <w:rsid w:val="006E0D57"/>
    <w:rsid w:val="006E1E57"/>
    <w:rsid w:val="006E2D60"/>
    <w:rsid w:val="006E2FED"/>
    <w:rsid w:val="006E53AB"/>
    <w:rsid w:val="006E6C92"/>
    <w:rsid w:val="006E6E9C"/>
    <w:rsid w:val="006E730F"/>
    <w:rsid w:val="006F1DA4"/>
    <w:rsid w:val="006F303C"/>
    <w:rsid w:val="006F39D2"/>
    <w:rsid w:val="006F3A56"/>
    <w:rsid w:val="006F442C"/>
    <w:rsid w:val="006F5424"/>
    <w:rsid w:val="006F54C6"/>
    <w:rsid w:val="006F5AE5"/>
    <w:rsid w:val="006F6061"/>
    <w:rsid w:val="006F6B40"/>
    <w:rsid w:val="006F7BC2"/>
    <w:rsid w:val="006F7E21"/>
    <w:rsid w:val="00702585"/>
    <w:rsid w:val="00704796"/>
    <w:rsid w:val="007048E2"/>
    <w:rsid w:val="0070616B"/>
    <w:rsid w:val="00706FDA"/>
    <w:rsid w:val="00710579"/>
    <w:rsid w:val="00710A58"/>
    <w:rsid w:val="0071110A"/>
    <w:rsid w:val="00711DDA"/>
    <w:rsid w:val="00711F9A"/>
    <w:rsid w:val="00712A0D"/>
    <w:rsid w:val="00712B41"/>
    <w:rsid w:val="00713810"/>
    <w:rsid w:val="00715298"/>
    <w:rsid w:val="00716A17"/>
    <w:rsid w:val="007173BD"/>
    <w:rsid w:val="0071746D"/>
    <w:rsid w:val="00717F2F"/>
    <w:rsid w:val="007208D3"/>
    <w:rsid w:val="00720EE7"/>
    <w:rsid w:val="0072120F"/>
    <w:rsid w:val="00721299"/>
    <w:rsid w:val="00722630"/>
    <w:rsid w:val="0072269C"/>
    <w:rsid w:val="007229F9"/>
    <w:rsid w:val="00723A1E"/>
    <w:rsid w:val="00723B5E"/>
    <w:rsid w:val="00723E5B"/>
    <w:rsid w:val="00725003"/>
    <w:rsid w:val="007250A8"/>
    <w:rsid w:val="007303A5"/>
    <w:rsid w:val="00730750"/>
    <w:rsid w:val="00730B3E"/>
    <w:rsid w:val="0073271C"/>
    <w:rsid w:val="00732F58"/>
    <w:rsid w:val="007339D5"/>
    <w:rsid w:val="00734070"/>
    <w:rsid w:val="0073420B"/>
    <w:rsid w:val="0073482B"/>
    <w:rsid w:val="00734899"/>
    <w:rsid w:val="00734CB3"/>
    <w:rsid w:val="007357BE"/>
    <w:rsid w:val="007359B4"/>
    <w:rsid w:val="00737510"/>
    <w:rsid w:val="0073768E"/>
    <w:rsid w:val="00737751"/>
    <w:rsid w:val="00737C8B"/>
    <w:rsid w:val="00740545"/>
    <w:rsid w:val="007416DA"/>
    <w:rsid w:val="00741B70"/>
    <w:rsid w:val="00742354"/>
    <w:rsid w:val="0074402F"/>
    <w:rsid w:val="007440CC"/>
    <w:rsid w:val="00745675"/>
    <w:rsid w:val="007463EC"/>
    <w:rsid w:val="007464A7"/>
    <w:rsid w:val="007471D6"/>
    <w:rsid w:val="007474A7"/>
    <w:rsid w:val="0074760E"/>
    <w:rsid w:val="00750C65"/>
    <w:rsid w:val="007510A4"/>
    <w:rsid w:val="00751CFE"/>
    <w:rsid w:val="00754ABA"/>
    <w:rsid w:val="00754EC6"/>
    <w:rsid w:val="007603BD"/>
    <w:rsid w:val="00760F9F"/>
    <w:rsid w:val="007615FF"/>
    <w:rsid w:val="00761B5A"/>
    <w:rsid w:val="007648EA"/>
    <w:rsid w:val="00765C67"/>
    <w:rsid w:val="007675F0"/>
    <w:rsid w:val="00767726"/>
    <w:rsid w:val="0076777D"/>
    <w:rsid w:val="00770B71"/>
    <w:rsid w:val="007715DA"/>
    <w:rsid w:val="007721B4"/>
    <w:rsid w:val="00772373"/>
    <w:rsid w:val="0077255F"/>
    <w:rsid w:val="0077256F"/>
    <w:rsid w:val="00772C03"/>
    <w:rsid w:val="00772C82"/>
    <w:rsid w:val="007734A1"/>
    <w:rsid w:val="00773DB7"/>
    <w:rsid w:val="00774F78"/>
    <w:rsid w:val="0077619D"/>
    <w:rsid w:val="00776236"/>
    <w:rsid w:val="00777200"/>
    <w:rsid w:val="0078254C"/>
    <w:rsid w:val="00782C1E"/>
    <w:rsid w:val="00782E0D"/>
    <w:rsid w:val="007831A4"/>
    <w:rsid w:val="00783A76"/>
    <w:rsid w:val="00783BEF"/>
    <w:rsid w:val="007845D1"/>
    <w:rsid w:val="00784E0A"/>
    <w:rsid w:val="0078601C"/>
    <w:rsid w:val="00786518"/>
    <w:rsid w:val="00787117"/>
    <w:rsid w:val="007906B1"/>
    <w:rsid w:val="00790C50"/>
    <w:rsid w:val="00791C13"/>
    <w:rsid w:val="00793944"/>
    <w:rsid w:val="00794843"/>
    <w:rsid w:val="00795131"/>
    <w:rsid w:val="00795354"/>
    <w:rsid w:val="007953A2"/>
    <w:rsid w:val="007A05B6"/>
    <w:rsid w:val="007A1546"/>
    <w:rsid w:val="007A189B"/>
    <w:rsid w:val="007A1A92"/>
    <w:rsid w:val="007A228C"/>
    <w:rsid w:val="007A368E"/>
    <w:rsid w:val="007A3CEF"/>
    <w:rsid w:val="007A4B56"/>
    <w:rsid w:val="007A5868"/>
    <w:rsid w:val="007A60F4"/>
    <w:rsid w:val="007A6C77"/>
    <w:rsid w:val="007A78AF"/>
    <w:rsid w:val="007A7C0D"/>
    <w:rsid w:val="007A7D4B"/>
    <w:rsid w:val="007B04CE"/>
    <w:rsid w:val="007B0A18"/>
    <w:rsid w:val="007B1CD4"/>
    <w:rsid w:val="007B1CF3"/>
    <w:rsid w:val="007B2B39"/>
    <w:rsid w:val="007B3127"/>
    <w:rsid w:val="007B366C"/>
    <w:rsid w:val="007B3D87"/>
    <w:rsid w:val="007B4083"/>
    <w:rsid w:val="007B4C40"/>
    <w:rsid w:val="007B598C"/>
    <w:rsid w:val="007B5D81"/>
    <w:rsid w:val="007B6871"/>
    <w:rsid w:val="007B6897"/>
    <w:rsid w:val="007B6C10"/>
    <w:rsid w:val="007B7086"/>
    <w:rsid w:val="007C0031"/>
    <w:rsid w:val="007C0F7A"/>
    <w:rsid w:val="007C191C"/>
    <w:rsid w:val="007C1C13"/>
    <w:rsid w:val="007C1FB3"/>
    <w:rsid w:val="007C223F"/>
    <w:rsid w:val="007C3920"/>
    <w:rsid w:val="007C3D33"/>
    <w:rsid w:val="007C4332"/>
    <w:rsid w:val="007C43C6"/>
    <w:rsid w:val="007C477B"/>
    <w:rsid w:val="007C4C77"/>
    <w:rsid w:val="007C5E4E"/>
    <w:rsid w:val="007C7DE2"/>
    <w:rsid w:val="007C7FA0"/>
    <w:rsid w:val="007D0C37"/>
    <w:rsid w:val="007D133F"/>
    <w:rsid w:val="007D1FFA"/>
    <w:rsid w:val="007D294A"/>
    <w:rsid w:val="007D3AA9"/>
    <w:rsid w:val="007D3D13"/>
    <w:rsid w:val="007D3D80"/>
    <w:rsid w:val="007D47D2"/>
    <w:rsid w:val="007D53DC"/>
    <w:rsid w:val="007D6EC0"/>
    <w:rsid w:val="007D78F5"/>
    <w:rsid w:val="007D7E1D"/>
    <w:rsid w:val="007E0687"/>
    <w:rsid w:val="007E0FB8"/>
    <w:rsid w:val="007E1443"/>
    <w:rsid w:val="007E18A5"/>
    <w:rsid w:val="007E19C5"/>
    <w:rsid w:val="007E2A73"/>
    <w:rsid w:val="007E36C8"/>
    <w:rsid w:val="007E37FB"/>
    <w:rsid w:val="007E411D"/>
    <w:rsid w:val="007E4AD1"/>
    <w:rsid w:val="007E4AF2"/>
    <w:rsid w:val="007E5F72"/>
    <w:rsid w:val="007E6997"/>
    <w:rsid w:val="007E7D5D"/>
    <w:rsid w:val="007E7E14"/>
    <w:rsid w:val="007F0B61"/>
    <w:rsid w:val="007F0B62"/>
    <w:rsid w:val="007F0DB8"/>
    <w:rsid w:val="007F0DC9"/>
    <w:rsid w:val="007F1325"/>
    <w:rsid w:val="007F2069"/>
    <w:rsid w:val="007F23E9"/>
    <w:rsid w:val="007F3AFE"/>
    <w:rsid w:val="007F4F53"/>
    <w:rsid w:val="007F5661"/>
    <w:rsid w:val="007F602E"/>
    <w:rsid w:val="007F616E"/>
    <w:rsid w:val="007F67F7"/>
    <w:rsid w:val="007F6BEB"/>
    <w:rsid w:val="007F7EFD"/>
    <w:rsid w:val="00801EF0"/>
    <w:rsid w:val="00802196"/>
    <w:rsid w:val="00804054"/>
    <w:rsid w:val="008049E7"/>
    <w:rsid w:val="00805DAC"/>
    <w:rsid w:val="00806097"/>
    <w:rsid w:val="008063BA"/>
    <w:rsid w:val="00807BA2"/>
    <w:rsid w:val="0081045C"/>
    <w:rsid w:val="0081133E"/>
    <w:rsid w:val="00813B1D"/>
    <w:rsid w:val="00813E14"/>
    <w:rsid w:val="00814CA2"/>
    <w:rsid w:val="008165AB"/>
    <w:rsid w:val="008165DF"/>
    <w:rsid w:val="00817B67"/>
    <w:rsid w:val="00821299"/>
    <w:rsid w:val="00821DFA"/>
    <w:rsid w:val="00823C75"/>
    <w:rsid w:val="00825477"/>
    <w:rsid w:val="008260B5"/>
    <w:rsid w:val="00826D93"/>
    <w:rsid w:val="00827199"/>
    <w:rsid w:val="0082725D"/>
    <w:rsid w:val="00830CC5"/>
    <w:rsid w:val="00833D9E"/>
    <w:rsid w:val="00833E3E"/>
    <w:rsid w:val="0083409C"/>
    <w:rsid w:val="00834AE0"/>
    <w:rsid w:val="00834E6C"/>
    <w:rsid w:val="008356D5"/>
    <w:rsid w:val="008362C8"/>
    <w:rsid w:val="00836759"/>
    <w:rsid w:val="0083792C"/>
    <w:rsid w:val="00840D2E"/>
    <w:rsid w:val="0084181C"/>
    <w:rsid w:val="00843664"/>
    <w:rsid w:val="00843B16"/>
    <w:rsid w:val="00844817"/>
    <w:rsid w:val="00844A6C"/>
    <w:rsid w:val="0084602E"/>
    <w:rsid w:val="0084671C"/>
    <w:rsid w:val="00846DD2"/>
    <w:rsid w:val="00847879"/>
    <w:rsid w:val="00850907"/>
    <w:rsid w:val="0085149F"/>
    <w:rsid w:val="00853212"/>
    <w:rsid w:val="008538D0"/>
    <w:rsid w:val="00856853"/>
    <w:rsid w:val="00857B07"/>
    <w:rsid w:val="00860794"/>
    <w:rsid w:val="00860A54"/>
    <w:rsid w:val="0086113C"/>
    <w:rsid w:val="008617E5"/>
    <w:rsid w:val="008623C9"/>
    <w:rsid w:val="00863230"/>
    <w:rsid w:val="00864786"/>
    <w:rsid w:val="00865AC3"/>
    <w:rsid w:val="00867BF9"/>
    <w:rsid w:val="008717D8"/>
    <w:rsid w:val="0087188D"/>
    <w:rsid w:val="0087215C"/>
    <w:rsid w:val="0087268F"/>
    <w:rsid w:val="00872F99"/>
    <w:rsid w:val="00874CFC"/>
    <w:rsid w:val="00874EAC"/>
    <w:rsid w:val="00874F2C"/>
    <w:rsid w:val="00875274"/>
    <w:rsid w:val="00875A31"/>
    <w:rsid w:val="00880563"/>
    <w:rsid w:val="008829BE"/>
    <w:rsid w:val="00884A4D"/>
    <w:rsid w:val="008857A3"/>
    <w:rsid w:val="008865F8"/>
    <w:rsid w:val="008868F6"/>
    <w:rsid w:val="00886A60"/>
    <w:rsid w:val="008875FE"/>
    <w:rsid w:val="00887F8E"/>
    <w:rsid w:val="00887FAE"/>
    <w:rsid w:val="00890195"/>
    <w:rsid w:val="0089066E"/>
    <w:rsid w:val="008907E0"/>
    <w:rsid w:val="00890B4F"/>
    <w:rsid w:val="00891989"/>
    <w:rsid w:val="00893193"/>
    <w:rsid w:val="00893BD3"/>
    <w:rsid w:val="00894A0E"/>
    <w:rsid w:val="00896234"/>
    <w:rsid w:val="00896AA2"/>
    <w:rsid w:val="00897E43"/>
    <w:rsid w:val="008A04F0"/>
    <w:rsid w:val="008A089A"/>
    <w:rsid w:val="008A330D"/>
    <w:rsid w:val="008A3367"/>
    <w:rsid w:val="008A3855"/>
    <w:rsid w:val="008A4B3D"/>
    <w:rsid w:val="008A72CA"/>
    <w:rsid w:val="008B25E7"/>
    <w:rsid w:val="008B2902"/>
    <w:rsid w:val="008B2DE1"/>
    <w:rsid w:val="008B2ED4"/>
    <w:rsid w:val="008B33B2"/>
    <w:rsid w:val="008B362C"/>
    <w:rsid w:val="008B3854"/>
    <w:rsid w:val="008B4230"/>
    <w:rsid w:val="008B5ACE"/>
    <w:rsid w:val="008B6990"/>
    <w:rsid w:val="008B74FE"/>
    <w:rsid w:val="008B7A54"/>
    <w:rsid w:val="008C0582"/>
    <w:rsid w:val="008C077E"/>
    <w:rsid w:val="008C1484"/>
    <w:rsid w:val="008C2559"/>
    <w:rsid w:val="008C2DBE"/>
    <w:rsid w:val="008C3782"/>
    <w:rsid w:val="008C3F33"/>
    <w:rsid w:val="008C3FC8"/>
    <w:rsid w:val="008C4251"/>
    <w:rsid w:val="008C465A"/>
    <w:rsid w:val="008C4731"/>
    <w:rsid w:val="008C5738"/>
    <w:rsid w:val="008C6AC2"/>
    <w:rsid w:val="008C736A"/>
    <w:rsid w:val="008C79FD"/>
    <w:rsid w:val="008C7EAD"/>
    <w:rsid w:val="008D08D7"/>
    <w:rsid w:val="008D1708"/>
    <w:rsid w:val="008D170F"/>
    <w:rsid w:val="008D27B1"/>
    <w:rsid w:val="008D3C95"/>
    <w:rsid w:val="008D3D9E"/>
    <w:rsid w:val="008D51D5"/>
    <w:rsid w:val="008D5C2E"/>
    <w:rsid w:val="008D6152"/>
    <w:rsid w:val="008D62FC"/>
    <w:rsid w:val="008D7D14"/>
    <w:rsid w:val="008E0095"/>
    <w:rsid w:val="008E00A0"/>
    <w:rsid w:val="008E0452"/>
    <w:rsid w:val="008E104F"/>
    <w:rsid w:val="008E165D"/>
    <w:rsid w:val="008E24AF"/>
    <w:rsid w:val="008E36D8"/>
    <w:rsid w:val="008E3749"/>
    <w:rsid w:val="008E4B20"/>
    <w:rsid w:val="008E5533"/>
    <w:rsid w:val="008E580B"/>
    <w:rsid w:val="008E5B82"/>
    <w:rsid w:val="008E66BF"/>
    <w:rsid w:val="008F011B"/>
    <w:rsid w:val="008F0B92"/>
    <w:rsid w:val="008F0D31"/>
    <w:rsid w:val="008F0F81"/>
    <w:rsid w:val="008F443B"/>
    <w:rsid w:val="008F4949"/>
    <w:rsid w:val="008F6A8A"/>
    <w:rsid w:val="008F72EC"/>
    <w:rsid w:val="008F74E0"/>
    <w:rsid w:val="00901262"/>
    <w:rsid w:val="009023D4"/>
    <w:rsid w:val="00902E79"/>
    <w:rsid w:val="00902FE9"/>
    <w:rsid w:val="009063E3"/>
    <w:rsid w:val="00907605"/>
    <w:rsid w:val="00910A38"/>
    <w:rsid w:val="009114E5"/>
    <w:rsid w:val="00912276"/>
    <w:rsid w:val="00912887"/>
    <w:rsid w:val="00912AA5"/>
    <w:rsid w:val="009149A2"/>
    <w:rsid w:val="009153F1"/>
    <w:rsid w:val="00915677"/>
    <w:rsid w:val="00915C6C"/>
    <w:rsid w:val="00915D01"/>
    <w:rsid w:val="0091623F"/>
    <w:rsid w:val="009169F1"/>
    <w:rsid w:val="009176FE"/>
    <w:rsid w:val="00920762"/>
    <w:rsid w:val="009216E0"/>
    <w:rsid w:val="009222AC"/>
    <w:rsid w:val="00923540"/>
    <w:rsid w:val="00924123"/>
    <w:rsid w:val="0092550E"/>
    <w:rsid w:val="00926767"/>
    <w:rsid w:val="00926EB1"/>
    <w:rsid w:val="00927DDD"/>
    <w:rsid w:val="00931309"/>
    <w:rsid w:val="00931D86"/>
    <w:rsid w:val="00932213"/>
    <w:rsid w:val="00932652"/>
    <w:rsid w:val="00934101"/>
    <w:rsid w:val="00934412"/>
    <w:rsid w:val="00935D0A"/>
    <w:rsid w:val="009361D5"/>
    <w:rsid w:val="009365CD"/>
    <w:rsid w:val="00936AE3"/>
    <w:rsid w:val="009405D5"/>
    <w:rsid w:val="0094165E"/>
    <w:rsid w:val="009424FB"/>
    <w:rsid w:val="00943014"/>
    <w:rsid w:val="0094319E"/>
    <w:rsid w:val="0094377F"/>
    <w:rsid w:val="00944229"/>
    <w:rsid w:val="00944340"/>
    <w:rsid w:val="00945AEA"/>
    <w:rsid w:val="009466FC"/>
    <w:rsid w:val="00950105"/>
    <w:rsid w:val="00952A41"/>
    <w:rsid w:val="00953E24"/>
    <w:rsid w:val="009601C1"/>
    <w:rsid w:val="00960AD3"/>
    <w:rsid w:val="00960AD4"/>
    <w:rsid w:val="00960F12"/>
    <w:rsid w:val="00961F84"/>
    <w:rsid w:val="00962E7C"/>
    <w:rsid w:val="00963668"/>
    <w:rsid w:val="00963838"/>
    <w:rsid w:val="009659F4"/>
    <w:rsid w:val="0096735B"/>
    <w:rsid w:val="00967514"/>
    <w:rsid w:val="00970B88"/>
    <w:rsid w:val="00970D60"/>
    <w:rsid w:val="00971878"/>
    <w:rsid w:val="00971F22"/>
    <w:rsid w:val="00972E7A"/>
    <w:rsid w:val="00973918"/>
    <w:rsid w:val="00973BE2"/>
    <w:rsid w:val="00974167"/>
    <w:rsid w:val="00975A9F"/>
    <w:rsid w:val="00976682"/>
    <w:rsid w:val="0097690C"/>
    <w:rsid w:val="0098028B"/>
    <w:rsid w:val="00980F9A"/>
    <w:rsid w:val="00981551"/>
    <w:rsid w:val="00981B50"/>
    <w:rsid w:val="00982BA6"/>
    <w:rsid w:val="009838B9"/>
    <w:rsid w:val="00984F36"/>
    <w:rsid w:val="00985280"/>
    <w:rsid w:val="00985330"/>
    <w:rsid w:val="00985819"/>
    <w:rsid w:val="0098608C"/>
    <w:rsid w:val="0098634F"/>
    <w:rsid w:val="00986E2F"/>
    <w:rsid w:val="009872B9"/>
    <w:rsid w:val="0099089E"/>
    <w:rsid w:val="00991408"/>
    <w:rsid w:val="00992600"/>
    <w:rsid w:val="00992715"/>
    <w:rsid w:val="00992726"/>
    <w:rsid w:val="0099290D"/>
    <w:rsid w:val="00993B23"/>
    <w:rsid w:val="00995C28"/>
    <w:rsid w:val="00995F40"/>
    <w:rsid w:val="00996B79"/>
    <w:rsid w:val="00996BE7"/>
    <w:rsid w:val="009A2DF4"/>
    <w:rsid w:val="009A39A8"/>
    <w:rsid w:val="009A43D4"/>
    <w:rsid w:val="009A4AE5"/>
    <w:rsid w:val="009A546B"/>
    <w:rsid w:val="009A613A"/>
    <w:rsid w:val="009A67C2"/>
    <w:rsid w:val="009A7375"/>
    <w:rsid w:val="009A7ADC"/>
    <w:rsid w:val="009A7C69"/>
    <w:rsid w:val="009A7EFF"/>
    <w:rsid w:val="009B11C1"/>
    <w:rsid w:val="009B1CB9"/>
    <w:rsid w:val="009B23C6"/>
    <w:rsid w:val="009B38D5"/>
    <w:rsid w:val="009B475B"/>
    <w:rsid w:val="009B4CA8"/>
    <w:rsid w:val="009B57F6"/>
    <w:rsid w:val="009B59E5"/>
    <w:rsid w:val="009B6B52"/>
    <w:rsid w:val="009B6D4C"/>
    <w:rsid w:val="009B7B06"/>
    <w:rsid w:val="009C1967"/>
    <w:rsid w:val="009C19B7"/>
    <w:rsid w:val="009C1F7D"/>
    <w:rsid w:val="009C39AD"/>
    <w:rsid w:val="009C401F"/>
    <w:rsid w:val="009C4D6D"/>
    <w:rsid w:val="009C58C2"/>
    <w:rsid w:val="009C640B"/>
    <w:rsid w:val="009C69B6"/>
    <w:rsid w:val="009C752E"/>
    <w:rsid w:val="009D22E2"/>
    <w:rsid w:val="009D2885"/>
    <w:rsid w:val="009D2A8F"/>
    <w:rsid w:val="009D3CF8"/>
    <w:rsid w:val="009D53F2"/>
    <w:rsid w:val="009D5EED"/>
    <w:rsid w:val="009D713C"/>
    <w:rsid w:val="009D7804"/>
    <w:rsid w:val="009D7C51"/>
    <w:rsid w:val="009E0622"/>
    <w:rsid w:val="009E0A54"/>
    <w:rsid w:val="009E0C07"/>
    <w:rsid w:val="009E0D92"/>
    <w:rsid w:val="009E1315"/>
    <w:rsid w:val="009E1694"/>
    <w:rsid w:val="009E1A0E"/>
    <w:rsid w:val="009E2B79"/>
    <w:rsid w:val="009E2EB0"/>
    <w:rsid w:val="009E3F46"/>
    <w:rsid w:val="009E4286"/>
    <w:rsid w:val="009E4455"/>
    <w:rsid w:val="009E57FF"/>
    <w:rsid w:val="009E6262"/>
    <w:rsid w:val="009E6AC5"/>
    <w:rsid w:val="009F03CB"/>
    <w:rsid w:val="009F08A0"/>
    <w:rsid w:val="009F099E"/>
    <w:rsid w:val="009F2553"/>
    <w:rsid w:val="009F2F52"/>
    <w:rsid w:val="009F36BF"/>
    <w:rsid w:val="009F397F"/>
    <w:rsid w:val="009F3980"/>
    <w:rsid w:val="009F421E"/>
    <w:rsid w:val="009F4E94"/>
    <w:rsid w:val="009F5956"/>
    <w:rsid w:val="009F7766"/>
    <w:rsid w:val="00A02433"/>
    <w:rsid w:val="00A0320A"/>
    <w:rsid w:val="00A03C9E"/>
    <w:rsid w:val="00A057F4"/>
    <w:rsid w:val="00A05FE0"/>
    <w:rsid w:val="00A0753C"/>
    <w:rsid w:val="00A07BBF"/>
    <w:rsid w:val="00A07D73"/>
    <w:rsid w:val="00A1020C"/>
    <w:rsid w:val="00A10243"/>
    <w:rsid w:val="00A111B6"/>
    <w:rsid w:val="00A11C66"/>
    <w:rsid w:val="00A14101"/>
    <w:rsid w:val="00A16434"/>
    <w:rsid w:val="00A16646"/>
    <w:rsid w:val="00A2094D"/>
    <w:rsid w:val="00A219B0"/>
    <w:rsid w:val="00A23A43"/>
    <w:rsid w:val="00A24081"/>
    <w:rsid w:val="00A2599D"/>
    <w:rsid w:val="00A2621F"/>
    <w:rsid w:val="00A26438"/>
    <w:rsid w:val="00A26831"/>
    <w:rsid w:val="00A26CB1"/>
    <w:rsid w:val="00A270C7"/>
    <w:rsid w:val="00A277C9"/>
    <w:rsid w:val="00A30023"/>
    <w:rsid w:val="00A304D2"/>
    <w:rsid w:val="00A318B6"/>
    <w:rsid w:val="00A37027"/>
    <w:rsid w:val="00A37DDA"/>
    <w:rsid w:val="00A37EC4"/>
    <w:rsid w:val="00A40EB1"/>
    <w:rsid w:val="00A410C9"/>
    <w:rsid w:val="00A41BCA"/>
    <w:rsid w:val="00A41E11"/>
    <w:rsid w:val="00A42A99"/>
    <w:rsid w:val="00A43A17"/>
    <w:rsid w:val="00A43CF2"/>
    <w:rsid w:val="00A4489A"/>
    <w:rsid w:val="00A4494B"/>
    <w:rsid w:val="00A45993"/>
    <w:rsid w:val="00A45ED7"/>
    <w:rsid w:val="00A47530"/>
    <w:rsid w:val="00A47602"/>
    <w:rsid w:val="00A50AE9"/>
    <w:rsid w:val="00A5151A"/>
    <w:rsid w:val="00A526E1"/>
    <w:rsid w:val="00A536EF"/>
    <w:rsid w:val="00A542C8"/>
    <w:rsid w:val="00A54BD6"/>
    <w:rsid w:val="00A551B3"/>
    <w:rsid w:val="00A55C26"/>
    <w:rsid w:val="00A55C63"/>
    <w:rsid w:val="00A56156"/>
    <w:rsid w:val="00A564F1"/>
    <w:rsid w:val="00A6070D"/>
    <w:rsid w:val="00A60D37"/>
    <w:rsid w:val="00A60D7B"/>
    <w:rsid w:val="00A619A9"/>
    <w:rsid w:val="00A6632B"/>
    <w:rsid w:val="00A67FE0"/>
    <w:rsid w:val="00A708D9"/>
    <w:rsid w:val="00A70F8B"/>
    <w:rsid w:val="00A71118"/>
    <w:rsid w:val="00A7258D"/>
    <w:rsid w:val="00A72988"/>
    <w:rsid w:val="00A72D4F"/>
    <w:rsid w:val="00A73155"/>
    <w:rsid w:val="00A734AC"/>
    <w:rsid w:val="00A73A67"/>
    <w:rsid w:val="00A754BE"/>
    <w:rsid w:val="00A754E8"/>
    <w:rsid w:val="00A759D7"/>
    <w:rsid w:val="00A7687B"/>
    <w:rsid w:val="00A76BAD"/>
    <w:rsid w:val="00A77446"/>
    <w:rsid w:val="00A77AF9"/>
    <w:rsid w:val="00A77DF0"/>
    <w:rsid w:val="00A80DF0"/>
    <w:rsid w:val="00A810E8"/>
    <w:rsid w:val="00A823F6"/>
    <w:rsid w:val="00A82773"/>
    <w:rsid w:val="00A8370E"/>
    <w:rsid w:val="00A84934"/>
    <w:rsid w:val="00A849DC"/>
    <w:rsid w:val="00A84B41"/>
    <w:rsid w:val="00A852F9"/>
    <w:rsid w:val="00A8638D"/>
    <w:rsid w:val="00A87BA5"/>
    <w:rsid w:val="00A90163"/>
    <w:rsid w:val="00A91A3E"/>
    <w:rsid w:val="00A91DF7"/>
    <w:rsid w:val="00A920F1"/>
    <w:rsid w:val="00A924D8"/>
    <w:rsid w:val="00A924FE"/>
    <w:rsid w:val="00A92663"/>
    <w:rsid w:val="00A92D9C"/>
    <w:rsid w:val="00A94158"/>
    <w:rsid w:val="00A94982"/>
    <w:rsid w:val="00A94C3E"/>
    <w:rsid w:val="00A9571E"/>
    <w:rsid w:val="00A96D20"/>
    <w:rsid w:val="00A97459"/>
    <w:rsid w:val="00A9759B"/>
    <w:rsid w:val="00AA0A89"/>
    <w:rsid w:val="00AA0D60"/>
    <w:rsid w:val="00AA17B8"/>
    <w:rsid w:val="00AA5DA2"/>
    <w:rsid w:val="00AA6103"/>
    <w:rsid w:val="00AA68DE"/>
    <w:rsid w:val="00AB26FE"/>
    <w:rsid w:val="00AB3B91"/>
    <w:rsid w:val="00AB476B"/>
    <w:rsid w:val="00AB4FEC"/>
    <w:rsid w:val="00AB516D"/>
    <w:rsid w:val="00AB5565"/>
    <w:rsid w:val="00AB57AB"/>
    <w:rsid w:val="00AB6C05"/>
    <w:rsid w:val="00AB7308"/>
    <w:rsid w:val="00AB7364"/>
    <w:rsid w:val="00AB7F0C"/>
    <w:rsid w:val="00AC01AA"/>
    <w:rsid w:val="00AC044D"/>
    <w:rsid w:val="00AC1142"/>
    <w:rsid w:val="00AC1744"/>
    <w:rsid w:val="00AC28A2"/>
    <w:rsid w:val="00AC3694"/>
    <w:rsid w:val="00AC3935"/>
    <w:rsid w:val="00AC3A0C"/>
    <w:rsid w:val="00AC4019"/>
    <w:rsid w:val="00AC41E2"/>
    <w:rsid w:val="00AC4F72"/>
    <w:rsid w:val="00AC7C3A"/>
    <w:rsid w:val="00AD0109"/>
    <w:rsid w:val="00AD0CAB"/>
    <w:rsid w:val="00AD1A1A"/>
    <w:rsid w:val="00AD2B67"/>
    <w:rsid w:val="00AD31C8"/>
    <w:rsid w:val="00AD49E0"/>
    <w:rsid w:val="00AD50AA"/>
    <w:rsid w:val="00AD56BF"/>
    <w:rsid w:val="00AD64AE"/>
    <w:rsid w:val="00AD6E18"/>
    <w:rsid w:val="00AD7296"/>
    <w:rsid w:val="00AD74D4"/>
    <w:rsid w:val="00AD78E8"/>
    <w:rsid w:val="00AD7EA4"/>
    <w:rsid w:val="00AE0B5F"/>
    <w:rsid w:val="00AE0C94"/>
    <w:rsid w:val="00AE233C"/>
    <w:rsid w:val="00AE2598"/>
    <w:rsid w:val="00AE2AD1"/>
    <w:rsid w:val="00AE2F5A"/>
    <w:rsid w:val="00AE5144"/>
    <w:rsid w:val="00AE58E6"/>
    <w:rsid w:val="00AE655C"/>
    <w:rsid w:val="00AF0547"/>
    <w:rsid w:val="00AF131C"/>
    <w:rsid w:val="00AF1E58"/>
    <w:rsid w:val="00AF2EF7"/>
    <w:rsid w:val="00AF3778"/>
    <w:rsid w:val="00AF4BDC"/>
    <w:rsid w:val="00AF5905"/>
    <w:rsid w:val="00AF5CA5"/>
    <w:rsid w:val="00AF5FD0"/>
    <w:rsid w:val="00AF7037"/>
    <w:rsid w:val="00AF741A"/>
    <w:rsid w:val="00AF7E05"/>
    <w:rsid w:val="00B007EA"/>
    <w:rsid w:val="00B01C4A"/>
    <w:rsid w:val="00B02351"/>
    <w:rsid w:val="00B03603"/>
    <w:rsid w:val="00B04161"/>
    <w:rsid w:val="00B0460B"/>
    <w:rsid w:val="00B056F9"/>
    <w:rsid w:val="00B064D1"/>
    <w:rsid w:val="00B06B32"/>
    <w:rsid w:val="00B07707"/>
    <w:rsid w:val="00B07F1A"/>
    <w:rsid w:val="00B102E3"/>
    <w:rsid w:val="00B106B2"/>
    <w:rsid w:val="00B10BA2"/>
    <w:rsid w:val="00B11E3D"/>
    <w:rsid w:val="00B12451"/>
    <w:rsid w:val="00B12790"/>
    <w:rsid w:val="00B13355"/>
    <w:rsid w:val="00B1347E"/>
    <w:rsid w:val="00B136DC"/>
    <w:rsid w:val="00B13D67"/>
    <w:rsid w:val="00B14137"/>
    <w:rsid w:val="00B147E2"/>
    <w:rsid w:val="00B14A1F"/>
    <w:rsid w:val="00B1647A"/>
    <w:rsid w:val="00B16DC8"/>
    <w:rsid w:val="00B17E82"/>
    <w:rsid w:val="00B20997"/>
    <w:rsid w:val="00B23709"/>
    <w:rsid w:val="00B239B9"/>
    <w:rsid w:val="00B2420C"/>
    <w:rsid w:val="00B25221"/>
    <w:rsid w:val="00B25A80"/>
    <w:rsid w:val="00B260E8"/>
    <w:rsid w:val="00B26394"/>
    <w:rsid w:val="00B2696C"/>
    <w:rsid w:val="00B278BB"/>
    <w:rsid w:val="00B3005F"/>
    <w:rsid w:val="00B31691"/>
    <w:rsid w:val="00B316B8"/>
    <w:rsid w:val="00B3195E"/>
    <w:rsid w:val="00B3275E"/>
    <w:rsid w:val="00B33711"/>
    <w:rsid w:val="00B34957"/>
    <w:rsid w:val="00B3520B"/>
    <w:rsid w:val="00B36270"/>
    <w:rsid w:val="00B367B5"/>
    <w:rsid w:val="00B37D09"/>
    <w:rsid w:val="00B40021"/>
    <w:rsid w:val="00B40307"/>
    <w:rsid w:val="00B42745"/>
    <w:rsid w:val="00B44406"/>
    <w:rsid w:val="00B45399"/>
    <w:rsid w:val="00B454C4"/>
    <w:rsid w:val="00B464D9"/>
    <w:rsid w:val="00B46502"/>
    <w:rsid w:val="00B46831"/>
    <w:rsid w:val="00B478A4"/>
    <w:rsid w:val="00B479D1"/>
    <w:rsid w:val="00B50048"/>
    <w:rsid w:val="00B5111B"/>
    <w:rsid w:val="00B521CA"/>
    <w:rsid w:val="00B5265B"/>
    <w:rsid w:val="00B52770"/>
    <w:rsid w:val="00B52C65"/>
    <w:rsid w:val="00B54866"/>
    <w:rsid w:val="00B55263"/>
    <w:rsid w:val="00B55E20"/>
    <w:rsid w:val="00B575BA"/>
    <w:rsid w:val="00B60320"/>
    <w:rsid w:val="00B61D91"/>
    <w:rsid w:val="00B6200B"/>
    <w:rsid w:val="00B6410E"/>
    <w:rsid w:val="00B6423F"/>
    <w:rsid w:val="00B6434A"/>
    <w:rsid w:val="00B6496A"/>
    <w:rsid w:val="00B64E36"/>
    <w:rsid w:val="00B666AA"/>
    <w:rsid w:val="00B6765A"/>
    <w:rsid w:val="00B67711"/>
    <w:rsid w:val="00B6795E"/>
    <w:rsid w:val="00B70F64"/>
    <w:rsid w:val="00B713C0"/>
    <w:rsid w:val="00B71DDA"/>
    <w:rsid w:val="00B72B81"/>
    <w:rsid w:val="00B72D55"/>
    <w:rsid w:val="00B73035"/>
    <w:rsid w:val="00B758AB"/>
    <w:rsid w:val="00B759CE"/>
    <w:rsid w:val="00B76429"/>
    <w:rsid w:val="00B76527"/>
    <w:rsid w:val="00B7684E"/>
    <w:rsid w:val="00B76EE4"/>
    <w:rsid w:val="00B8278A"/>
    <w:rsid w:val="00B82B7A"/>
    <w:rsid w:val="00B84E8E"/>
    <w:rsid w:val="00B85BBA"/>
    <w:rsid w:val="00B86056"/>
    <w:rsid w:val="00B86702"/>
    <w:rsid w:val="00B87F83"/>
    <w:rsid w:val="00B87FD8"/>
    <w:rsid w:val="00B90D7A"/>
    <w:rsid w:val="00B90E0D"/>
    <w:rsid w:val="00B90F5C"/>
    <w:rsid w:val="00B916CC"/>
    <w:rsid w:val="00B91A86"/>
    <w:rsid w:val="00B91EF6"/>
    <w:rsid w:val="00B92601"/>
    <w:rsid w:val="00B94939"/>
    <w:rsid w:val="00B956D4"/>
    <w:rsid w:val="00B968C5"/>
    <w:rsid w:val="00B97328"/>
    <w:rsid w:val="00BA0D38"/>
    <w:rsid w:val="00BA28FA"/>
    <w:rsid w:val="00BA2BDC"/>
    <w:rsid w:val="00BA3124"/>
    <w:rsid w:val="00BA355D"/>
    <w:rsid w:val="00BA7432"/>
    <w:rsid w:val="00BA7BEF"/>
    <w:rsid w:val="00BB03E6"/>
    <w:rsid w:val="00BB09B3"/>
    <w:rsid w:val="00BB316D"/>
    <w:rsid w:val="00BB7442"/>
    <w:rsid w:val="00BB755F"/>
    <w:rsid w:val="00BB774B"/>
    <w:rsid w:val="00BB7C1F"/>
    <w:rsid w:val="00BC0714"/>
    <w:rsid w:val="00BC1AA0"/>
    <w:rsid w:val="00BC3835"/>
    <w:rsid w:val="00BC3D92"/>
    <w:rsid w:val="00BC3E6F"/>
    <w:rsid w:val="00BC5536"/>
    <w:rsid w:val="00BC580B"/>
    <w:rsid w:val="00BC6D5D"/>
    <w:rsid w:val="00BC7691"/>
    <w:rsid w:val="00BC76CA"/>
    <w:rsid w:val="00BC7EB9"/>
    <w:rsid w:val="00BD0013"/>
    <w:rsid w:val="00BD1131"/>
    <w:rsid w:val="00BD18DA"/>
    <w:rsid w:val="00BD2643"/>
    <w:rsid w:val="00BD3740"/>
    <w:rsid w:val="00BD3878"/>
    <w:rsid w:val="00BD3D3C"/>
    <w:rsid w:val="00BD42C2"/>
    <w:rsid w:val="00BD43CD"/>
    <w:rsid w:val="00BD4F7F"/>
    <w:rsid w:val="00BD6464"/>
    <w:rsid w:val="00BD6558"/>
    <w:rsid w:val="00BD7287"/>
    <w:rsid w:val="00BD7B60"/>
    <w:rsid w:val="00BE02FD"/>
    <w:rsid w:val="00BE08BF"/>
    <w:rsid w:val="00BE0C43"/>
    <w:rsid w:val="00BE1131"/>
    <w:rsid w:val="00BE2209"/>
    <w:rsid w:val="00BE2334"/>
    <w:rsid w:val="00BE3167"/>
    <w:rsid w:val="00BE3C0E"/>
    <w:rsid w:val="00BE53E3"/>
    <w:rsid w:val="00BE60D9"/>
    <w:rsid w:val="00BE6459"/>
    <w:rsid w:val="00BE67D3"/>
    <w:rsid w:val="00BE7E2E"/>
    <w:rsid w:val="00BF07C4"/>
    <w:rsid w:val="00BF1332"/>
    <w:rsid w:val="00BF1603"/>
    <w:rsid w:val="00BF1996"/>
    <w:rsid w:val="00BF1C7A"/>
    <w:rsid w:val="00BF1F7C"/>
    <w:rsid w:val="00BF2AF0"/>
    <w:rsid w:val="00BF3214"/>
    <w:rsid w:val="00BF33D9"/>
    <w:rsid w:val="00BF5480"/>
    <w:rsid w:val="00BF5519"/>
    <w:rsid w:val="00BF702D"/>
    <w:rsid w:val="00BF71DE"/>
    <w:rsid w:val="00BF73B2"/>
    <w:rsid w:val="00BF7AE8"/>
    <w:rsid w:val="00BF7E5F"/>
    <w:rsid w:val="00C0058A"/>
    <w:rsid w:val="00C00DB1"/>
    <w:rsid w:val="00C01739"/>
    <w:rsid w:val="00C01C48"/>
    <w:rsid w:val="00C02687"/>
    <w:rsid w:val="00C031A0"/>
    <w:rsid w:val="00C031C5"/>
    <w:rsid w:val="00C033B4"/>
    <w:rsid w:val="00C04648"/>
    <w:rsid w:val="00C05313"/>
    <w:rsid w:val="00C0588F"/>
    <w:rsid w:val="00C067B5"/>
    <w:rsid w:val="00C06FED"/>
    <w:rsid w:val="00C112CF"/>
    <w:rsid w:val="00C12996"/>
    <w:rsid w:val="00C12BD3"/>
    <w:rsid w:val="00C15867"/>
    <w:rsid w:val="00C1607C"/>
    <w:rsid w:val="00C1646E"/>
    <w:rsid w:val="00C16ED3"/>
    <w:rsid w:val="00C17298"/>
    <w:rsid w:val="00C202C9"/>
    <w:rsid w:val="00C2115B"/>
    <w:rsid w:val="00C220D2"/>
    <w:rsid w:val="00C2296D"/>
    <w:rsid w:val="00C23155"/>
    <w:rsid w:val="00C2435F"/>
    <w:rsid w:val="00C26E81"/>
    <w:rsid w:val="00C27953"/>
    <w:rsid w:val="00C27F96"/>
    <w:rsid w:val="00C326EF"/>
    <w:rsid w:val="00C33206"/>
    <w:rsid w:val="00C33248"/>
    <w:rsid w:val="00C334CC"/>
    <w:rsid w:val="00C33CE8"/>
    <w:rsid w:val="00C33E5D"/>
    <w:rsid w:val="00C366FD"/>
    <w:rsid w:val="00C40C41"/>
    <w:rsid w:val="00C426BC"/>
    <w:rsid w:val="00C42F2F"/>
    <w:rsid w:val="00C43175"/>
    <w:rsid w:val="00C43C45"/>
    <w:rsid w:val="00C447EC"/>
    <w:rsid w:val="00C45885"/>
    <w:rsid w:val="00C45ABC"/>
    <w:rsid w:val="00C4641F"/>
    <w:rsid w:val="00C50F22"/>
    <w:rsid w:val="00C51BE3"/>
    <w:rsid w:val="00C51D32"/>
    <w:rsid w:val="00C529A5"/>
    <w:rsid w:val="00C558B4"/>
    <w:rsid w:val="00C563FB"/>
    <w:rsid w:val="00C56C92"/>
    <w:rsid w:val="00C56FD0"/>
    <w:rsid w:val="00C57764"/>
    <w:rsid w:val="00C57971"/>
    <w:rsid w:val="00C6069D"/>
    <w:rsid w:val="00C62A57"/>
    <w:rsid w:val="00C64D9A"/>
    <w:rsid w:val="00C660D5"/>
    <w:rsid w:val="00C666D4"/>
    <w:rsid w:val="00C67A87"/>
    <w:rsid w:val="00C7106A"/>
    <w:rsid w:val="00C717F9"/>
    <w:rsid w:val="00C71BC0"/>
    <w:rsid w:val="00C71D8B"/>
    <w:rsid w:val="00C71DE8"/>
    <w:rsid w:val="00C730F9"/>
    <w:rsid w:val="00C7321A"/>
    <w:rsid w:val="00C73C42"/>
    <w:rsid w:val="00C73DD6"/>
    <w:rsid w:val="00C73EFF"/>
    <w:rsid w:val="00C7651A"/>
    <w:rsid w:val="00C765C8"/>
    <w:rsid w:val="00C76BA4"/>
    <w:rsid w:val="00C76C11"/>
    <w:rsid w:val="00C804BE"/>
    <w:rsid w:val="00C806E9"/>
    <w:rsid w:val="00C81D9B"/>
    <w:rsid w:val="00C83A48"/>
    <w:rsid w:val="00C83DCD"/>
    <w:rsid w:val="00C848EA"/>
    <w:rsid w:val="00C849DE"/>
    <w:rsid w:val="00C85865"/>
    <w:rsid w:val="00C85E85"/>
    <w:rsid w:val="00C86783"/>
    <w:rsid w:val="00C9094C"/>
    <w:rsid w:val="00C9131A"/>
    <w:rsid w:val="00C91A33"/>
    <w:rsid w:val="00C92C8C"/>
    <w:rsid w:val="00C9331D"/>
    <w:rsid w:val="00C93864"/>
    <w:rsid w:val="00C9491C"/>
    <w:rsid w:val="00C960C0"/>
    <w:rsid w:val="00CA2EAE"/>
    <w:rsid w:val="00CA3482"/>
    <w:rsid w:val="00CA34D4"/>
    <w:rsid w:val="00CA3A9B"/>
    <w:rsid w:val="00CA4AC1"/>
    <w:rsid w:val="00CA4AF6"/>
    <w:rsid w:val="00CA6E67"/>
    <w:rsid w:val="00CA6F72"/>
    <w:rsid w:val="00CA72DF"/>
    <w:rsid w:val="00CA7959"/>
    <w:rsid w:val="00CB0316"/>
    <w:rsid w:val="00CB0317"/>
    <w:rsid w:val="00CB0B11"/>
    <w:rsid w:val="00CB2250"/>
    <w:rsid w:val="00CB269F"/>
    <w:rsid w:val="00CB2EEB"/>
    <w:rsid w:val="00CB3379"/>
    <w:rsid w:val="00CB45D5"/>
    <w:rsid w:val="00CB4FE4"/>
    <w:rsid w:val="00CB527D"/>
    <w:rsid w:val="00CB5354"/>
    <w:rsid w:val="00CB5C63"/>
    <w:rsid w:val="00CB68D9"/>
    <w:rsid w:val="00CC14A1"/>
    <w:rsid w:val="00CC14B7"/>
    <w:rsid w:val="00CC37B5"/>
    <w:rsid w:val="00CC47D8"/>
    <w:rsid w:val="00CC4AE5"/>
    <w:rsid w:val="00CC4E8C"/>
    <w:rsid w:val="00CC51F8"/>
    <w:rsid w:val="00CC58FA"/>
    <w:rsid w:val="00CC59F0"/>
    <w:rsid w:val="00CC6A14"/>
    <w:rsid w:val="00CC6E10"/>
    <w:rsid w:val="00CC6EC8"/>
    <w:rsid w:val="00CC70A3"/>
    <w:rsid w:val="00CC7F83"/>
    <w:rsid w:val="00CD0FD9"/>
    <w:rsid w:val="00CD1BD0"/>
    <w:rsid w:val="00CD2F8F"/>
    <w:rsid w:val="00CD302F"/>
    <w:rsid w:val="00CD3354"/>
    <w:rsid w:val="00CD3663"/>
    <w:rsid w:val="00CD385A"/>
    <w:rsid w:val="00CD3998"/>
    <w:rsid w:val="00CD3F86"/>
    <w:rsid w:val="00CD4D3E"/>
    <w:rsid w:val="00CD53C3"/>
    <w:rsid w:val="00CD550F"/>
    <w:rsid w:val="00CD55DA"/>
    <w:rsid w:val="00CD574E"/>
    <w:rsid w:val="00CD5A5B"/>
    <w:rsid w:val="00CE1087"/>
    <w:rsid w:val="00CE2649"/>
    <w:rsid w:val="00CE4C22"/>
    <w:rsid w:val="00CE543E"/>
    <w:rsid w:val="00CE57E7"/>
    <w:rsid w:val="00CE63CC"/>
    <w:rsid w:val="00CE6913"/>
    <w:rsid w:val="00CE6D4E"/>
    <w:rsid w:val="00CE756E"/>
    <w:rsid w:val="00CE7E1C"/>
    <w:rsid w:val="00CF1F25"/>
    <w:rsid w:val="00CF24FF"/>
    <w:rsid w:val="00CF2563"/>
    <w:rsid w:val="00CF2975"/>
    <w:rsid w:val="00CF3F7C"/>
    <w:rsid w:val="00CF41EC"/>
    <w:rsid w:val="00CF5342"/>
    <w:rsid w:val="00CF5D04"/>
    <w:rsid w:val="00CF613E"/>
    <w:rsid w:val="00CF6C08"/>
    <w:rsid w:val="00D000FA"/>
    <w:rsid w:val="00D0039E"/>
    <w:rsid w:val="00D00635"/>
    <w:rsid w:val="00D029FF"/>
    <w:rsid w:val="00D039B1"/>
    <w:rsid w:val="00D04048"/>
    <w:rsid w:val="00D04DE4"/>
    <w:rsid w:val="00D04ECA"/>
    <w:rsid w:val="00D063F1"/>
    <w:rsid w:val="00D066C0"/>
    <w:rsid w:val="00D06878"/>
    <w:rsid w:val="00D06AA8"/>
    <w:rsid w:val="00D07076"/>
    <w:rsid w:val="00D106B7"/>
    <w:rsid w:val="00D11188"/>
    <w:rsid w:val="00D12726"/>
    <w:rsid w:val="00D145DD"/>
    <w:rsid w:val="00D14F22"/>
    <w:rsid w:val="00D156A3"/>
    <w:rsid w:val="00D17453"/>
    <w:rsid w:val="00D21677"/>
    <w:rsid w:val="00D23195"/>
    <w:rsid w:val="00D24723"/>
    <w:rsid w:val="00D249C4"/>
    <w:rsid w:val="00D25F17"/>
    <w:rsid w:val="00D30A83"/>
    <w:rsid w:val="00D315A7"/>
    <w:rsid w:val="00D31777"/>
    <w:rsid w:val="00D34AB3"/>
    <w:rsid w:val="00D35649"/>
    <w:rsid w:val="00D3682B"/>
    <w:rsid w:val="00D37114"/>
    <w:rsid w:val="00D37B8B"/>
    <w:rsid w:val="00D37C7F"/>
    <w:rsid w:val="00D40007"/>
    <w:rsid w:val="00D4037C"/>
    <w:rsid w:val="00D40D8B"/>
    <w:rsid w:val="00D41FD1"/>
    <w:rsid w:val="00D42237"/>
    <w:rsid w:val="00D435BD"/>
    <w:rsid w:val="00D4400D"/>
    <w:rsid w:val="00D46467"/>
    <w:rsid w:val="00D46BF9"/>
    <w:rsid w:val="00D4718A"/>
    <w:rsid w:val="00D50193"/>
    <w:rsid w:val="00D50D20"/>
    <w:rsid w:val="00D50D31"/>
    <w:rsid w:val="00D515C2"/>
    <w:rsid w:val="00D515C3"/>
    <w:rsid w:val="00D529CB"/>
    <w:rsid w:val="00D551BE"/>
    <w:rsid w:val="00D57918"/>
    <w:rsid w:val="00D57D91"/>
    <w:rsid w:val="00D61734"/>
    <w:rsid w:val="00D61BCD"/>
    <w:rsid w:val="00D620FF"/>
    <w:rsid w:val="00D63447"/>
    <w:rsid w:val="00D63B1D"/>
    <w:rsid w:val="00D644A6"/>
    <w:rsid w:val="00D66CE0"/>
    <w:rsid w:val="00D71343"/>
    <w:rsid w:val="00D71DA1"/>
    <w:rsid w:val="00D721D6"/>
    <w:rsid w:val="00D731B5"/>
    <w:rsid w:val="00D73DC6"/>
    <w:rsid w:val="00D73F43"/>
    <w:rsid w:val="00D74027"/>
    <w:rsid w:val="00D7430E"/>
    <w:rsid w:val="00D74C1A"/>
    <w:rsid w:val="00D75205"/>
    <w:rsid w:val="00D754C1"/>
    <w:rsid w:val="00D75CFB"/>
    <w:rsid w:val="00D7790C"/>
    <w:rsid w:val="00D77A35"/>
    <w:rsid w:val="00D800D5"/>
    <w:rsid w:val="00D805B4"/>
    <w:rsid w:val="00D80D73"/>
    <w:rsid w:val="00D810C9"/>
    <w:rsid w:val="00D81494"/>
    <w:rsid w:val="00D814F1"/>
    <w:rsid w:val="00D81B3E"/>
    <w:rsid w:val="00D81BA0"/>
    <w:rsid w:val="00D82D53"/>
    <w:rsid w:val="00D837C0"/>
    <w:rsid w:val="00D83C3C"/>
    <w:rsid w:val="00D83E73"/>
    <w:rsid w:val="00D840FB"/>
    <w:rsid w:val="00D847CC"/>
    <w:rsid w:val="00D84E1D"/>
    <w:rsid w:val="00D85144"/>
    <w:rsid w:val="00D85BB2"/>
    <w:rsid w:val="00D8694D"/>
    <w:rsid w:val="00D87A31"/>
    <w:rsid w:val="00D90566"/>
    <w:rsid w:val="00D90C70"/>
    <w:rsid w:val="00D90E49"/>
    <w:rsid w:val="00D91187"/>
    <w:rsid w:val="00D92673"/>
    <w:rsid w:val="00D928BD"/>
    <w:rsid w:val="00D9438D"/>
    <w:rsid w:val="00D943F3"/>
    <w:rsid w:val="00D951BD"/>
    <w:rsid w:val="00D958D6"/>
    <w:rsid w:val="00D96530"/>
    <w:rsid w:val="00DA0AE7"/>
    <w:rsid w:val="00DA11A5"/>
    <w:rsid w:val="00DA153A"/>
    <w:rsid w:val="00DA166F"/>
    <w:rsid w:val="00DA4421"/>
    <w:rsid w:val="00DA53FF"/>
    <w:rsid w:val="00DA583B"/>
    <w:rsid w:val="00DA6755"/>
    <w:rsid w:val="00DA6FEA"/>
    <w:rsid w:val="00DA7718"/>
    <w:rsid w:val="00DA7B49"/>
    <w:rsid w:val="00DA7B7C"/>
    <w:rsid w:val="00DA7D5D"/>
    <w:rsid w:val="00DB065C"/>
    <w:rsid w:val="00DB0C1D"/>
    <w:rsid w:val="00DB1341"/>
    <w:rsid w:val="00DB2217"/>
    <w:rsid w:val="00DB3FAF"/>
    <w:rsid w:val="00DB4B09"/>
    <w:rsid w:val="00DB549C"/>
    <w:rsid w:val="00DB6465"/>
    <w:rsid w:val="00DB6539"/>
    <w:rsid w:val="00DB663C"/>
    <w:rsid w:val="00DB7EAE"/>
    <w:rsid w:val="00DB7F4F"/>
    <w:rsid w:val="00DC2A72"/>
    <w:rsid w:val="00DC3C93"/>
    <w:rsid w:val="00DC49CE"/>
    <w:rsid w:val="00DC4F68"/>
    <w:rsid w:val="00DC692A"/>
    <w:rsid w:val="00DC6A10"/>
    <w:rsid w:val="00DC6D65"/>
    <w:rsid w:val="00DD49B0"/>
    <w:rsid w:val="00DD4CF1"/>
    <w:rsid w:val="00DD502B"/>
    <w:rsid w:val="00DD51D9"/>
    <w:rsid w:val="00DD5C30"/>
    <w:rsid w:val="00DD785B"/>
    <w:rsid w:val="00DE13F5"/>
    <w:rsid w:val="00DE19ED"/>
    <w:rsid w:val="00DE1D5E"/>
    <w:rsid w:val="00DE258C"/>
    <w:rsid w:val="00DE2CC3"/>
    <w:rsid w:val="00DE2EB8"/>
    <w:rsid w:val="00DE367F"/>
    <w:rsid w:val="00DE3835"/>
    <w:rsid w:val="00DE3F39"/>
    <w:rsid w:val="00DE458A"/>
    <w:rsid w:val="00DE4AE0"/>
    <w:rsid w:val="00DE4CFB"/>
    <w:rsid w:val="00DE4DD9"/>
    <w:rsid w:val="00DE4E25"/>
    <w:rsid w:val="00DE5CB0"/>
    <w:rsid w:val="00DE5D41"/>
    <w:rsid w:val="00DE657E"/>
    <w:rsid w:val="00DE65C0"/>
    <w:rsid w:val="00DE7307"/>
    <w:rsid w:val="00DF0C7E"/>
    <w:rsid w:val="00DF1D98"/>
    <w:rsid w:val="00DF2A05"/>
    <w:rsid w:val="00DF4704"/>
    <w:rsid w:val="00DF5CCD"/>
    <w:rsid w:val="00DF606A"/>
    <w:rsid w:val="00DF6528"/>
    <w:rsid w:val="00DF74CA"/>
    <w:rsid w:val="00DF7C8D"/>
    <w:rsid w:val="00DF7F8E"/>
    <w:rsid w:val="00E00FDA"/>
    <w:rsid w:val="00E013D5"/>
    <w:rsid w:val="00E024AA"/>
    <w:rsid w:val="00E03973"/>
    <w:rsid w:val="00E03F49"/>
    <w:rsid w:val="00E0444C"/>
    <w:rsid w:val="00E05304"/>
    <w:rsid w:val="00E06594"/>
    <w:rsid w:val="00E06673"/>
    <w:rsid w:val="00E10975"/>
    <w:rsid w:val="00E11151"/>
    <w:rsid w:val="00E1210B"/>
    <w:rsid w:val="00E125FB"/>
    <w:rsid w:val="00E13017"/>
    <w:rsid w:val="00E14D1D"/>
    <w:rsid w:val="00E161F9"/>
    <w:rsid w:val="00E1693E"/>
    <w:rsid w:val="00E16D12"/>
    <w:rsid w:val="00E17743"/>
    <w:rsid w:val="00E20584"/>
    <w:rsid w:val="00E21462"/>
    <w:rsid w:val="00E217AA"/>
    <w:rsid w:val="00E228F7"/>
    <w:rsid w:val="00E233D7"/>
    <w:rsid w:val="00E23511"/>
    <w:rsid w:val="00E250F1"/>
    <w:rsid w:val="00E25408"/>
    <w:rsid w:val="00E25B1C"/>
    <w:rsid w:val="00E26B1A"/>
    <w:rsid w:val="00E27C4B"/>
    <w:rsid w:val="00E27F0F"/>
    <w:rsid w:val="00E30763"/>
    <w:rsid w:val="00E30819"/>
    <w:rsid w:val="00E32E6B"/>
    <w:rsid w:val="00E33106"/>
    <w:rsid w:val="00E33DFC"/>
    <w:rsid w:val="00E3550D"/>
    <w:rsid w:val="00E35BE7"/>
    <w:rsid w:val="00E36B02"/>
    <w:rsid w:val="00E370EE"/>
    <w:rsid w:val="00E40272"/>
    <w:rsid w:val="00E40A2F"/>
    <w:rsid w:val="00E40F8E"/>
    <w:rsid w:val="00E419C8"/>
    <w:rsid w:val="00E41CED"/>
    <w:rsid w:val="00E42D57"/>
    <w:rsid w:val="00E446C6"/>
    <w:rsid w:val="00E44883"/>
    <w:rsid w:val="00E44DC1"/>
    <w:rsid w:val="00E45162"/>
    <w:rsid w:val="00E4555E"/>
    <w:rsid w:val="00E45C0B"/>
    <w:rsid w:val="00E50035"/>
    <w:rsid w:val="00E50554"/>
    <w:rsid w:val="00E50F66"/>
    <w:rsid w:val="00E511B9"/>
    <w:rsid w:val="00E519E5"/>
    <w:rsid w:val="00E51F42"/>
    <w:rsid w:val="00E527F7"/>
    <w:rsid w:val="00E53175"/>
    <w:rsid w:val="00E5324C"/>
    <w:rsid w:val="00E53CA4"/>
    <w:rsid w:val="00E54296"/>
    <w:rsid w:val="00E54B1B"/>
    <w:rsid w:val="00E54B91"/>
    <w:rsid w:val="00E56C97"/>
    <w:rsid w:val="00E57893"/>
    <w:rsid w:val="00E608BF"/>
    <w:rsid w:val="00E61003"/>
    <w:rsid w:val="00E614E0"/>
    <w:rsid w:val="00E619F7"/>
    <w:rsid w:val="00E62252"/>
    <w:rsid w:val="00E63B1C"/>
    <w:rsid w:val="00E64CFE"/>
    <w:rsid w:val="00E65F46"/>
    <w:rsid w:val="00E667E9"/>
    <w:rsid w:val="00E72CB9"/>
    <w:rsid w:val="00E72DD6"/>
    <w:rsid w:val="00E73E87"/>
    <w:rsid w:val="00E73F7F"/>
    <w:rsid w:val="00E746D5"/>
    <w:rsid w:val="00E76BBA"/>
    <w:rsid w:val="00E7788A"/>
    <w:rsid w:val="00E77CAC"/>
    <w:rsid w:val="00E80A4A"/>
    <w:rsid w:val="00E80EE4"/>
    <w:rsid w:val="00E812BB"/>
    <w:rsid w:val="00E82B38"/>
    <w:rsid w:val="00E83558"/>
    <w:rsid w:val="00E8379A"/>
    <w:rsid w:val="00E83AE3"/>
    <w:rsid w:val="00E844EA"/>
    <w:rsid w:val="00E85587"/>
    <w:rsid w:val="00E856BF"/>
    <w:rsid w:val="00E8651A"/>
    <w:rsid w:val="00E907F8"/>
    <w:rsid w:val="00E90ABE"/>
    <w:rsid w:val="00E9196D"/>
    <w:rsid w:val="00E927F5"/>
    <w:rsid w:val="00E92976"/>
    <w:rsid w:val="00E949EA"/>
    <w:rsid w:val="00E9586B"/>
    <w:rsid w:val="00E95A1C"/>
    <w:rsid w:val="00E965E3"/>
    <w:rsid w:val="00E97087"/>
    <w:rsid w:val="00E9794D"/>
    <w:rsid w:val="00EA0B7E"/>
    <w:rsid w:val="00EA0F5E"/>
    <w:rsid w:val="00EA1EFA"/>
    <w:rsid w:val="00EA2887"/>
    <w:rsid w:val="00EA3061"/>
    <w:rsid w:val="00EA3D22"/>
    <w:rsid w:val="00EA3FCB"/>
    <w:rsid w:val="00EA429F"/>
    <w:rsid w:val="00EA48E8"/>
    <w:rsid w:val="00EA49FD"/>
    <w:rsid w:val="00EA4F9E"/>
    <w:rsid w:val="00EA50B4"/>
    <w:rsid w:val="00EA5557"/>
    <w:rsid w:val="00EA6156"/>
    <w:rsid w:val="00EA6D3B"/>
    <w:rsid w:val="00EA70E3"/>
    <w:rsid w:val="00EA73CE"/>
    <w:rsid w:val="00EB00AD"/>
    <w:rsid w:val="00EB03E7"/>
    <w:rsid w:val="00EB0719"/>
    <w:rsid w:val="00EB136C"/>
    <w:rsid w:val="00EB1B1C"/>
    <w:rsid w:val="00EB1DE1"/>
    <w:rsid w:val="00EB31C1"/>
    <w:rsid w:val="00EB3D59"/>
    <w:rsid w:val="00EB480E"/>
    <w:rsid w:val="00EB48FB"/>
    <w:rsid w:val="00EB5EC6"/>
    <w:rsid w:val="00EB78B2"/>
    <w:rsid w:val="00EB7FC9"/>
    <w:rsid w:val="00EC138E"/>
    <w:rsid w:val="00EC21DF"/>
    <w:rsid w:val="00EC321E"/>
    <w:rsid w:val="00EC5151"/>
    <w:rsid w:val="00ED06E8"/>
    <w:rsid w:val="00ED1A09"/>
    <w:rsid w:val="00ED2862"/>
    <w:rsid w:val="00ED408D"/>
    <w:rsid w:val="00ED45F1"/>
    <w:rsid w:val="00ED500F"/>
    <w:rsid w:val="00ED6582"/>
    <w:rsid w:val="00ED7137"/>
    <w:rsid w:val="00ED7A2B"/>
    <w:rsid w:val="00EE191C"/>
    <w:rsid w:val="00EE1FEB"/>
    <w:rsid w:val="00EE2119"/>
    <w:rsid w:val="00EE3C66"/>
    <w:rsid w:val="00EE4694"/>
    <w:rsid w:val="00EE6499"/>
    <w:rsid w:val="00EE697C"/>
    <w:rsid w:val="00EE6D6C"/>
    <w:rsid w:val="00EE7380"/>
    <w:rsid w:val="00EE7CC2"/>
    <w:rsid w:val="00EF057D"/>
    <w:rsid w:val="00EF1A15"/>
    <w:rsid w:val="00EF3175"/>
    <w:rsid w:val="00EF5228"/>
    <w:rsid w:val="00EF5684"/>
    <w:rsid w:val="00EF65CE"/>
    <w:rsid w:val="00EF66FA"/>
    <w:rsid w:val="00EF6CF5"/>
    <w:rsid w:val="00EF705B"/>
    <w:rsid w:val="00EF78F6"/>
    <w:rsid w:val="00EF7CF7"/>
    <w:rsid w:val="00F004CC"/>
    <w:rsid w:val="00F01CE5"/>
    <w:rsid w:val="00F036EB"/>
    <w:rsid w:val="00F036FF"/>
    <w:rsid w:val="00F037F5"/>
    <w:rsid w:val="00F03BD5"/>
    <w:rsid w:val="00F03CF4"/>
    <w:rsid w:val="00F0459E"/>
    <w:rsid w:val="00F046CD"/>
    <w:rsid w:val="00F04CBA"/>
    <w:rsid w:val="00F04EEC"/>
    <w:rsid w:val="00F064EF"/>
    <w:rsid w:val="00F06967"/>
    <w:rsid w:val="00F07236"/>
    <w:rsid w:val="00F10303"/>
    <w:rsid w:val="00F10509"/>
    <w:rsid w:val="00F10D35"/>
    <w:rsid w:val="00F10D90"/>
    <w:rsid w:val="00F11FF6"/>
    <w:rsid w:val="00F12172"/>
    <w:rsid w:val="00F1248E"/>
    <w:rsid w:val="00F12CA2"/>
    <w:rsid w:val="00F14041"/>
    <w:rsid w:val="00F14284"/>
    <w:rsid w:val="00F143A0"/>
    <w:rsid w:val="00F2035F"/>
    <w:rsid w:val="00F20450"/>
    <w:rsid w:val="00F20BDE"/>
    <w:rsid w:val="00F21088"/>
    <w:rsid w:val="00F21BDF"/>
    <w:rsid w:val="00F228F9"/>
    <w:rsid w:val="00F22EDF"/>
    <w:rsid w:val="00F23076"/>
    <w:rsid w:val="00F2351E"/>
    <w:rsid w:val="00F26F5D"/>
    <w:rsid w:val="00F300BE"/>
    <w:rsid w:val="00F30894"/>
    <w:rsid w:val="00F30B0E"/>
    <w:rsid w:val="00F30B2E"/>
    <w:rsid w:val="00F319E3"/>
    <w:rsid w:val="00F31D54"/>
    <w:rsid w:val="00F32516"/>
    <w:rsid w:val="00F327E7"/>
    <w:rsid w:val="00F32A5F"/>
    <w:rsid w:val="00F33214"/>
    <w:rsid w:val="00F334D4"/>
    <w:rsid w:val="00F34966"/>
    <w:rsid w:val="00F35144"/>
    <w:rsid w:val="00F35284"/>
    <w:rsid w:val="00F35746"/>
    <w:rsid w:val="00F36371"/>
    <w:rsid w:val="00F36C56"/>
    <w:rsid w:val="00F36C78"/>
    <w:rsid w:val="00F37627"/>
    <w:rsid w:val="00F37950"/>
    <w:rsid w:val="00F37BAC"/>
    <w:rsid w:val="00F41701"/>
    <w:rsid w:val="00F435B3"/>
    <w:rsid w:val="00F43BB4"/>
    <w:rsid w:val="00F447C7"/>
    <w:rsid w:val="00F44A50"/>
    <w:rsid w:val="00F47614"/>
    <w:rsid w:val="00F47E3E"/>
    <w:rsid w:val="00F50602"/>
    <w:rsid w:val="00F51A87"/>
    <w:rsid w:val="00F52DA5"/>
    <w:rsid w:val="00F54A8A"/>
    <w:rsid w:val="00F54DA4"/>
    <w:rsid w:val="00F554A9"/>
    <w:rsid w:val="00F554C3"/>
    <w:rsid w:val="00F555C9"/>
    <w:rsid w:val="00F56C1B"/>
    <w:rsid w:val="00F60230"/>
    <w:rsid w:val="00F60CC4"/>
    <w:rsid w:val="00F64731"/>
    <w:rsid w:val="00F64974"/>
    <w:rsid w:val="00F667B0"/>
    <w:rsid w:val="00F7019B"/>
    <w:rsid w:val="00F708CA"/>
    <w:rsid w:val="00F70C2D"/>
    <w:rsid w:val="00F70DCB"/>
    <w:rsid w:val="00F711CD"/>
    <w:rsid w:val="00F715F5"/>
    <w:rsid w:val="00F715FF"/>
    <w:rsid w:val="00F716FD"/>
    <w:rsid w:val="00F721B6"/>
    <w:rsid w:val="00F72392"/>
    <w:rsid w:val="00F73802"/>
    <w:rsid w:val="00F73E85"/>
    <w:rsid w:val="00F75C2B"/>
    <w:rsid w:val="00F75C5F"/>
    <w:rsid w:val="00F75F71"/>
    <w:rsid w:val="00F76097"/>
    <w:rsid w:val="00F77C48"/>
    <w:rsid w:val="00F80355"/>
    <w:rsid w:val="00F80496"/>
    <w:rsid w:val="00F80ED2"/>
    <w:rsid w:val="00F81E24"/>
    <w:rsid w:val="00F82B66"/>
    <w:rsid w:val="00F839C3"/>
    <w:rsid w:val="00F8456E"/>
    <w:rsid w:val="00F859FD"/>
    <w:rsid w:val="00F86B14"/>
    <w:rsid w:val="00F86D3F"/>
    <w:rsid w:val="00F90566"/>
    <w:rsid w:val="00F906F9"/>
    <w:rsid w:val="00F908FE"/>
    <w:rsid w:val="00F912BB"/>
    <w:rsid w:val="00F91A78"/>
    <w:rsid w:val="00F924A5"/>
    <w:rsid w:val="00F924DD"/>
    <w:rsid w:val="00F927A0"/>
    <w:rsid w:val="00F9314E"/>
    <w:rsid w:val="00F93F06"/>
    <w:rsid w:val="00F94465"/>
    <w:rsid w:val="00F94C42"/>
    <w:rsid w:val="00F968F4"/>
    <w:rsid w:val="00F97F7F"/>
    <w:rsid w:val="00FA0245"/>
    <w:rsid w:val="00FA0C5D"/>
    <w:rsid w:val="00FA0C8F"/>
    <w:rsid w:val="00FA0FB4"/>
    <w:rsid w:val="00FA1417"/>
    <w:rsid w:val="00FA1805"/>
    <w:rsid w:val="00FA1FAD"/>
    <w:rsid w:val="00FA2652"/>
    <w:rsid w:val="00FA2853"/>
    <w:rsid w:val="00FA28D9"/>
    <w:rsid w:val="00FA29EE"/>
    <w:rsid w:val="00FA31C1"/>
    <w:rsid w:val="00FA4A81"/>
    <w:rsid w:val="00FA4C07"/>
    <w:rsid w:val="00FA54D3"/>
    <w:rsid w:val="00FA6349"/>
    <w:rsid w:val="00FA650C"/>
    <w:rsid w:val="00FB0C81"/>
    <w:rsid w:val="00FB1184"/>
    <w:rsid w:val="00FB27EA"/>
    <w:rsid w:val="00FB29C4"/>
    <w:rsid w:val="00FB37C0"/>
    <w:rsid w:val="00FB461E"/>
    <w:rsid w:val="00FB5BF7"/>
    <w:rsid w:val="00FB6331"/>
    <w:rsid w:val="00FC02C2"/>
    <w:rsid w:val="00FC08EC"/>
    <w:rsid w:val="00FC09D5"/>
    <w:rsid w:val="00FC0D23"/>
    <w:rsid w:val="00FC1A01"/>
    <w:rsid w:val="00FC2200"/>
    <w:rsid w:val="00FC2540"/>
    <w:rsid w:val="00FC28A0"/>
    <w:rsid w:val="00FC3B88"/>
    <w:rsid w:val="00FD1BF9"/>
    <w:rsid w:val="00FD1F0A"/>
    <w:rsid w:val="00FD25B7"/>
    <w:rsid w:val="00FD300F"/>
    <w:rsid w:val="00FD35D7"/>
    <w:rsid w:val="00FD3B2A"/>
    <w:rsid w:val="00FD3DCC"/>
    <w:rsid w:val="00FD3F6C"/>
    <w:rsid w:val="00FD4012"/>
    <w:rsid w:val="00FD55FE"/>
    <w:rsid w:val="00FD7EB8"/>
    <w:rsid w:val="00FD7F76"/>
    <w:rsid w:val="00FE017F"/>
    <w:rsid w:val="00FE0570"/>
    <w:rsid w:val="00FE077A"/>
    <w:rsid w:val="00FE09A1"/>
    <w:rsid w:val="00FE3274"/>
    <w:rsid w:val="00FE3364"/>
    <w:rsid w:val="00FE34B8"/>
    <w:rsid w:val="00FE3F87"/>
    <w:rsid w:val="00FE46C8"/>
    <w:rsid w:val="00FE491E"/>
    <w:rsid w:val="00FE6BC4"/>
    <w:rsid w:val="00FE751E"/>
    <w:rsid w:val="00FF0204"/>
    <w:rsid w:val="00FF0A55"/>
    <w:rsid w:val="00FF0B73"/>
    <w:rsid w:val="00FF0F07"/>
    <w:rsid w:val="00FF1B68"/>
    <w:rsid w:val="00FF1B8E"/>
    <w:rsid w:val="00FF3AED"/>
    <w:rsid w:val="00FF3BE4"/>
    <w:rsid w:val="00FF52CB"/>
    <w:rsid w:val="00FF57D9"/>
    <w:rsid w:val="00FF5867"/>
    <w:rsid w:val="00FF670C"/>
    <w:rsid w:val="00FF7FE0"/>
    <w:rsid w:val="00FF7F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1F99A"/>
  <w15:chartTrackingRefBased/>
  <w15:docId w15:val="{C648B620-9A1D-4D8D-B826-2A0E373D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FR"/>
    </w:rPr>
  </w:style>
  <w:style w:type="character" w:customStyle="1" w:styleId="Heading5Char">
    <w:name w:val="Heading 5 Char"/>
    <w:basedOn w:val="DefaultParagraphFont"/>
    <w:link w:val="Heading5"/>
    <w:rsid w:val="00821DFA"/>
    <w:rPr>
      <w:sz w:val="22"/>
      <w:szCs w:val="22"/>
      <w:lang w:val="fr-FR"/>
    </w:rPr>
  </w:style>
  <w:style w:type="character" w:customStyle="1" w:styleId="Heading6Char">
    <w:name w:val="Heading 6 Char"/>
    <w:basedOn w:val="DefaultParagraphFont"/>
    <w:link w:val="Heading6"/>
    <w:rsid w:val="00720EE7"/>
    <w:rPr>
      <w:rFonts w:ascii="Arial" w:hAnsi="Arial"/>
      <w:i/>
      <w:sz w:val="22"/>
      <w:szCs w:val="22"/>
      <w:lang w:val="fr-FR"/>
    </w:rPr>
  </w:style>
  <w:style w:type="character" w:customStyle="1" w:styleId="Heading7Char">
    <w:name w:val="Heading 7 Char"/>
    <w:basedOn w:val="DefaultParagraphFont"/>
    <w:link w:val="Heading7"/>
    <w:rsid w:val="00720EE7"/>
    <w:rPr>
      <w:rFonts w:ascii="Arial" w:hAnsi="Arial"/>
      <w:sz w:val="22"/>
      <w:szCs w:val="22"/>
      <w:lang w:val="fr-FR"/>
    </w:rPr>
  </w:style>
  <w:style w:type="character" w:customStyle="1" w:styleId="Heading8Char">
    <w:name w:val="Heading 8 Char"/>
    <w:basedOn w:val="DefaultParagraphFont"/>
    <w:link w:val="Heading8"/>
    <w:rsid w:val="00720EE7"/>
    <w:rPr>
      <w:b/>
      <w:sz w:val="22"/>
      <w:szCs w:val="22"/>
      <w:lang w:val="fr-FR"/>
    </w:rPr>
  </w:style>
  <w:style w:type="character" w:customStyle="1" w:styleId="Heading9Char">
    <w:name w:val="Heading 9 Char"/>
    <w:basedOn w:val="DefaultParagraphFont"/>
    <w:link w:val="Heading9"/>
    <w:rsid w:val="00720EE7"/>
    <w:rPr>
      <w:rFonts w:ascii="Arial" w:hAnsi="Arial"/>
      <w:i/>
      <w:sz w:val="18"/>
      <w:szCs w:val="22"/>
      <w:lang w:val="fr-FR"/>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fr-FR"/>
    </w:rPr>
  </w:style>
  <w:style w:type="character" w:customStyle="1" w:styleId="FooterChar">
    <w:name w:val="Footer Char"/>
    <w:basedOn w:val="DefaultParagraphFont"/>
    <w:link w:val="Footer"/>
    <w:rsid w:val="00720EE7"/>
    <w:rPr>
      <w:sz w:val="22"/>
      <w:szCs w:val="22"/>
      <w:lang w:val="fr-FR"/>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fr-FR"/>
    </w:rPr>
  </w:style>
  <w:style w:type="character" w:customStyle="1" w:styleId="BodyTextIndent3Char">
    <w:name w:val="Body Text Indent 3 Char"/>
    <w:basedOn w:val="DefaultParagraphFont"/>
    <w:link w:val="BodyTextIndent3"/>
    <w:semiHidden/>
    <w:rsid w:val="00720EE7"/>
    <w:rPr>
      <w:sz w:val="16"/>
      <w:szCs w:val="16"/>
      <w:lang w:val="fr-FR"/>
    </w:rPr>
  </w:style>
  <w:style w:type="character" w:customStyle="1" w:styleId="PlainTextChar">
    <w:name w:val="Plain Text Char"/>
    <w:basedOn w:val="DefaultParagraphFont"/>
    <w:link w:val="PlainText"/>
    <w:semiHidden/>
    <w:rsid w:val="00720EE7"/>
    <w:rPr>
      <w:rFonts w:ascii="Courier New" w:hAnsi="Courier New" w:cs="Courier New"/>
      <w:szCs w:val="22"/>
      <w:lang w:val="fr-FR"/>
    </w:rPr>
  </w:style>
  <w:style w:type="character" w:customStyle="1" w:styleId="SubtitleChar">
    <w:name w:val="Subtitle Char"/>
    <w:basedOn w:val="DefaultParagraphFont"/>
    <w:link w:val="Subtitle"/>
    <w:rsid w:val="00720EE7"/>
    <w:rPr>
      <w:rFonts w:ascii="Arial" w:hAnsi="Arial" w:cs="Arial"/>
      <w:sz w:val="22"/>
      <w:szCs w:val="22"/>
      <w:lang w:val="fr-FR"/>
    </w:rPr>
  </w:style>
  <w:style w:type="character" w:customStyle="1" w:styleId="TitleChar">
    <w:name w:val="Title Char"/>
    <w:basedOn w:val="DefaultParagraphFont"/>
    <w:link w:val="Title"/>
    <w:rsid w:val="00720EE7"/>
    <w:rPr>
      <w:rFonts w:ascii="Arial" w:hAnsi="Arial" w:cs="Arial"/>
      <w:b/>
      <w:bCs/>
      <w:kern w:val="28"/>
      <w:sz w:val="22"/>
      <w:szCs w:val="22"/>
      <w:lang w:val="fr-FR"/>
    </w:rPr>
  </w:style>
  <w:style w:type="character" w:customStyle="1" w:styleId="DateChar">
    <w:name w:val="Date Char"/>
    <w:basedOn w:val="DefaultParagraphFont"/>
    <w:link w:val="Date"/>
    <w:rsid w:val="00720EE7"/>
    <w:rPr>
      <w:sz w:val="22"/>
      <w:szCs w:val="22"/>
      <w:lang w:val="fr-FR"/>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fr-FR"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table" w:customStyle="1" w:styleId="TableGrid10">
    <w:name w:val="Table Grid1"/>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A3B65"/>
  </w:style>
  <w:style w:type="character" w:customStyle="1" w:styleId="whitespace-normal">
    <w:name w:val="whitespace-normal"/>
    <w:basedOn w:val="DefaultParagraphFont"/>
    <w:rsid w:val="004A3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3CF8D47B-EE4C-4AD0-8087-591D2B8A1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79</TotalTime>
  <Pages>24</Pages>
  <Words>10931</Words>
  <Characters>62307</Characters>
  <Application>Microsoft Office Word</Application>
  <DocSecurity>0</DocSecurity>
  <Lines>519</Lines>
  <Paragraphs>146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Work Programme 2026 UNIDO</vt:lpstr>
      <vt:lpstr>Work Programme 2026 UNIDO</vt:lpstr>
    </vt:vector>
  </TitlesOfParts>
  <Company>UNMFS</Company>
  <LinksUpToDate>false</LinksUpToDate>
  <CharactersWithSpaces>73092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Programme 2026 UNIDO</dc:title>
  <dc:subject/>
  <dc:creator>MS KM</dc:creator>
  <cp:keywords>98th ExCom</cp:keywords>
  <dc:description>Work Programme</dc:description>
  <cp:lastModifiedBy>Angela Xue He Yan</cp:lastModifiedBy>
  <cp:revision>27</cp:revision>
  <cp:lastPrinted>2001-05-26T19:40:00Z</cp:lastPrinted>
  <dcterms:created xsi:type="dcterms:W3CDTF">2026-06-05T02:27:00Z</dcterms:created>
  <dcterms:modified xsi:type="dcterms:W3CDTF">2026-06-12T13:37:00Z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UNEP/OzL.Pro/ExCom/98/16</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6/04/2026</vt:lpwstr>
  </property>
</Properties>
</file>