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7E1A1D" w14:paraId="1468CFEA" w14:textId="77777777" w:rsidTr="00994989">
        <w:trPr>
          <w:trHeight w:val="720"/>
        </w:trPr>
        <w:tc>
          <w:tcPr>
            <w:tcW w:w="5490" w:type="dxa"/>
            <w:gridSpan w:val="2"/>
            <w:tcBorders>
              <w:bottom w:val="single" w:sz="18" w:space="0" w:color="auto"/>
            </w:tcBorders>
          </w:tcPr>
          <w:p w14:paraId="5056DAF0"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E1A1D">
              <w:rPr>
                <w:rFonts w:ascii="Univers" w:hAnsi="Univers"/>
                <w:b/>
                <w:sz w:val="28"/>
                <w:szCs w:val="28"/>
              </w:rPr>
              <w:t>UNITED</w:t>
            </w:r>
            <w:r w:rsidRPr="007E1A1D">
              <w:rPr>
                <w:rFonts w:ascii="Univers" w:hAnsi="Univers"/>
                <w:b/>
                <w:sz w:val="28"/>
                <w:szCs w:val="28"/>
              </w:rPr>
              <w:br/>
              <w:t>NATIONS</w:t>
            </w:r>
          </w:p>
        </w:tc>
        <w:tc>
          <w:tcPr>
            <w:tcW w:w="4590" w:type="dxa"/>
            <w:tcBorders>
              <w:bottom w:val="single" w:sz="18" w:space="0" w:color="auto"/>
            </w:tcBorders>
          </w:tcPr>
          <w:p w14:paraId="2F1A061A" w14:textId="77777777" w:rsidR="00C15867" w:rsidRPr="007E1A1D" w:rsidRDefault="00C15867" w:rsidP="00994989">
            <w:pPr>
              <w:jc w:val="right"/>
              <w:rPr>
                <w:sz w:val="52"/>
                <w:szCs w:val="52"/>
              </w:rPr>
            </w:pPr>
            <w:r w:rsidRPr="007E1A1D">
              <w:rPr>
                <w:rFonts w:ascii="Univers Bold" w:hAnsi="Univers Bold"/>
                <w:b/>
                <w:sz w:val="72"/>
              </w:rPr>
              <w:t>EP</w:t>
            </w:r>
          </w:p>
        </w:tc>
      </w:tr>
      <w:tr w:rsidR="00C15867" w:rsidRPr="007E1A1D" w14:paraId="1E49E725" w14:textId="77777777" w:rsidTr="0099498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3FD0DE4" w14:textId="77777777" w:rsidR="00C15867" w:rsidRPr="007E1A1D" w:rsidRDefault="00C15867" w:rsidP="00994989">
            <w:pPr>
              <w:spacing w:before="120"/>
            </w:pPr>
            <w:r w:rsidRPr="007E1A1D">
              <w:rPr>
                <w:noProof/>
                <w:lang w:val="en-CA" w:eastAsia="zh-CN"/>
              </w:rPr>
              <w:drawing>
                <wp:anchor distT="0" distB="0" distL="114300" distR="114300" simplePos="0" relativeHeight="251660288" behindDoc="0" locked="0" layoutInCell="1" allowOverlap="1" wp14:anchorId="292252C9" wp14:editId="24CEB320">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7E1A1D">
              <w:rPr>
                <w:noProof/>
                <w:lang w:val="en-CA" w:eastAsia="zh-CN"/>
              </w:rPr>
              <w:drawing>
                <wp:anchor distT="0" distB="0" distL="114300" distR="114300" simplePos="0" relativeHeight="251661312" behindDoc="1" locked="0" layoutInCell="0" allowOverlap="1" wp14:anchorId="28BA9EC1" wp14:editId="1A691A9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E0A9B0C"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E1A1D">
              <w:rPr>
                <w:rFonts w:ascii="Univers" w:hAnsi="Univers"/>
                <w:b/>
                <w:sz w:val="32"/>
              </w:rPr>
              <w:t>United Nations</w:t>
            </w:r>
          </w:p>
          <w:p w14:paraId="27EB168B"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E1A1D">
              <w:rPr>
                <w:rFonts w:ascii="Univers" w:hAnsi="Univers"/>
                <w:b/>
                <w:sz w:val="32"/>
              </w:rPr>
              <w:t>Environment</w:t>
            </w:r>
          </w:p>
          <w:p w14:paraId="00CC9DA7" w14:textId="77777777" w:rsidR="00C15867" w:rsidRPr="007E1A1D" w:rsidRDefault="00C15867" w:rsidP="0099498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E1A1D">
              <w:rPr>
                <w:rFonts w:ascii="Univers" w:hAnsi="Univers"/>
                <w:b/>
                <w:sz w:val="32"/>
              </w:rPr>
              <w:t>Programme</w:t>
            </w:r>
          </w:p>
          <w:p w14:paraId="44C8CA43" w14:textId="77777777" w:rsidR="00C15867" w:rsidRPr="007E1A1D" w:rsidRDefault="00C15867" w:rsidP="00994989">
            <w:pPr>
              <w:spacing w:before="720"/>
              <w:ind w:left="158"/>
            </w:pPr>
          </w:p>
        </w:tc>
        <w:tc>
          <w:tcPr>
            <w:tcW w:w="4590" w:type="dxa"/>
            <w:tcBorders>
              <w:top w:val="nil"/>
              <w:left w:val="nil"/>
              <w:bottom w:val="single" w:sz="36" w:space="0" w:color="auto"/>
              <w:right w:val="nil"/>
            </w:tcBorders>
          </w:tcPr>
          <w:p w14:paraId="660447D4" w14:textId="77777777" w:rsidR="00C15867" w:rsidRPr="007E1A1D" w:rsidRDefault="00C15867" w:rsidP="00994989">
            <w:r w:rsidRPr="007E1A1D">
              <w:t>Distr.</w:t>
            </w:r>
          </w:p>
          <w:p w14:paraId="4D446D00" w14:textId="77777777" w:rsidR="00923540" w:rsidRPr="007E1A1D" w:rsidRDefault="00923540" w:rsidP="00923540">
            <w:r w:rsidRPr="007E1A1D">
              <w:t>GENERAL</w:t>
            </w:r>
          </w:p>
          <w:p w14:paraId="551682CC" w14:textId="77777777" w:rsidR="00C15867" w:rsidRPr="007E1A1D" w:rsidRDefault="00C15867" w:rsidP="00994989"/>
          <w:p w14:paraId="5BA4B83B" w14:textId="77777777" w:rsidR="00C15867" w:rsidRPr="007E1A1D" w:rsidRDefault="00C15867" w:rsidP="00994989"/>
          <w:p w14:paraId="593C8D64" w14:textId="77777777" w:rsidR="00C15867" w:rsidRPr="007E1A1D" w:rsidRDefault="00750B80" w:rsidP="00994989">
            <w:r w:rsidRPr="007E1A1D">
              <w:fldChar w:fldCharType="begin"/>
            </w:r>
            <w:r w:rsidRPr="007E1A1D">
              <w:instrText xml:space="preserve"> DOCPROPERTY "Document number"  \* MERGEFORMAT </w:instrText>
            </w:r>
            <w:r w:rsidRPr="007E1A1D">
              <w:fldChar w:fldCharType="separate"/>
            </w:r>
            <w:r w:rsidR="00004C65" w:rsidRPr="007E1A1D">
              <w:t>UNEP/OzL.Pro/</w:t>
            </w:r>
            <w:proofErr w:type="spellStart"/>
            <w:r w:rsidR="00004C65" w:rsidRPr="007E1A1D">
              <w:t>ExCom</w:t>
            </w:r>
            <w:proofErr w:type="spellEnd"/>
            <w:r w:rsidR="00004C65" w:rsidRPr="007E1A1D">
              <w:t>/80/29</w:t>
            </w:r>
            <w:r w:rsidRPr="007E1A1D">
              <w:fldChar w:fldCharType="end"/>
            </w:r>
          </w:p>
          <w:p w14:paraId="03092CFE" w14:textId="2B6C89BA" w:rsidR="00C15867" w:rsidRPr="007E1A1D" w:rsidRDefault="00BC2495" w:rsidP="00994989">
            <w:r w:rsidRPr="007E1A1D">
              <w:fldChar w:fldCharType="begin"/>
            </w:r>
            <w:r w:rsidR="00851352" w:rsidRPr="007E1A1D">
              <w:instrText xml:space="preserve"> DOCPROPERTY "Revision date" \@ "d MMMM YYYY"  \* MERGEFORMAT </w:instrText>
            </w:r>
            <w:r w:rsidRPr="007E1A1D">
              <w:fldChar w:fldCharType="separate"/>
            </w:r>
            <w:r w:rsidR="00F57C59" w:rsidRPr="007E1A1D">
              <w:t>16 October 2017</w:t>
            </w:r>
            <w:r w:rsidRPr="007E1A1D">
              <w:fldChar w:fldCharType="end"/>
            </w:r>
          </w:p>
          <w:p w14:paraId="120FC2D3" w14:textId="77777777" w:rsidR="00C15867" w:rsidRPr="007E1A1D" w:rsidRDefault="00C15867" w:rsidP="00994989">
            <w:pPr>
              <w:rPr>
                <w:caps/>
              </w:rPr>
            </w:pPr>
          </w:p>
          <w:p w14:paraId="01B1D520" w14:textId="77777777" w:rsidR="00C15867" w:rsidRPr="007E1A1D" w:rsidRDefault="00C15867" w:rsidP="00994989">
            <w:r w:rsidRPr="007E1A1D">
              <w:t>ORIGINAL: ENGLISH</w:t>
            </w:r>
          </w:p>
        </w:tc>
      </w:tr>
    </w:tbl>
    <w:p w14:paraId="14354AF7" w14:textId="77777777" w:rsidR="00BF3022" w:rsidRPr="007E1A1D" w:rsidRDefault="00C15867" w:rsidP="00BF3022">
      <w:pPr>
        <w:jc w:val="left"/>
      </w:pPr>
      <w:r w:rsidRPr="007E1A1D">
        <w:t>EXECUTIVE COMMITTEE OF</w:t>
      </w:r>
      <w:r w:rsidRPr="007E1A1D">
        <w:br/>
        <w:t xml:space="preserve">  THE MULTILATERAL FUND FOR THE</w:t>
      </w:r>
      <w:r w:rsidRPr="007E1A1D">
        <w:br/>
        <w:t xml:space="preserve">  IMPLEMENTATION OF THE MONTREAL PROTOCOL</w:t>
      </w:r>
      <w:r w:rsidRPr="007E1A1D">
        <w:br/>
      </w:r>
      <w:r w:rsidR="003B33BD" w:rsidRPr="007E1A1D">
        <w:rPr>
          <w:lang w:val="en-CA"/>
        </w:rPr>
        <w:t>Eightieth</w:t>
      </w:r>
      <w:r w:rsidR="00831979" w:rsidRPr="007E1A1D">
        <w:rPr>
          <w:lang w:val="en-CA"/>
        </w:rPr>
        <w:t xml:space="preserve"> </w:t>
      </w:r>
      <w:r w:rsidR="00BF3022" w:rsidRPr="007E1A1D">
        <w:t>Meeting</w:t>
      </w:r>
    </w:p>
    <w:p w14:paraId="5B89AC03" w14:textId="77777777" w:rsidR="009960E5" w:rsidRPr="007E1A1D" w:rsidRDefault="003B33BD" w:rsidP="00BF3022">
      <w:pPr>
        <w:jc w:val="left"/>
        <w:rPr>
          <w:lang w:val="en-CA"/>
        </w:rPr>
      </w:pPr>
      <w:r w:rsidRPr="007E1A1D">
        <w:rPr>
          <w:lang w:val="en-CA"/>
        </w:rPr>
        <w:t>Montreal</w:t>
      </w:r>
      <w:r w:rsidR="00BF3022" w:rsidRPr="007E1A1D">
        <w:rPr>
          <w:lang w:val="en-CA"/>
        </w:rPr>
        <w:t xml:space="preserve">, </w:t>
      </w:r>
      <w:r w:rsidRPr="007E1A1D">
        <w:t>13</w:t>
      </w:r>
      <w:r w:rsidR="009154C3" w:rsidRPr="007E1A1D">
        <w:t>-</w:t>
      </w:r>
      <w:r w:rsidRPr="007E1A1D">
        <w:t>17 November 2017</w:t>
      </w:r>
    </w:p>
    <w:p w14:paraId="4B98D777" w14:textId="77777777" w:rsidR="00C15867" w:rsidRPr="007E1A1D" w:rsidRDefault="00C15867" w:rsidP="009960E5">
      <w:pPr>
        <w:jc w:val="left"/>
        <w:rPr>
          <w:lang w:val="en-US"/>
        </w:rPr>
      </w:pPr>
    </w:p>
    <w:p w14:paraId="418ECB0B" w14:textId="77777777" w:rsidR="00741640" w:rsidRPr="007E1A1D" w:rsidRDefault="00741640" w:rsidP="00741640">
      <w:pPr>
        <w:pStyle w:val="Heading3"/>
        <w:numPr>
          <w:ilvl w:val="0"/>
          <w:numId w:val="0"/>
        </w:numPr>
        <w:spacing w:after="0"/>
        <w:rPr>
          <w:lang w:val="en-US"/>
        </w:rPr>
      </w:pPr>
    </w:p>
    <w:p w14:paraId="1E104488" w14:textId="77777777" w:rsidR="00741640" w:rsidRPr="007E1A1D" w:rsidRDefault="00741640" w:rsidP="00E25A9B">
      <w:pPr>
        <w:pStyle w:val="Heading1"/>
        <w:numPr>
          <w:ilvl w:val="0"/>
          <w:numId w:val="0"/>
        </w:numPr>
        <w:spacing w:after="0"/>
        <w:jc w:val="center"/>
        <w:rPr>
          <w:b/>
          <w:caps/>
          <w:lang w:val="en-CA"/>
        </w:rPr>
      </w:pPr>
      <w:r w:rsidRPr="007E1A1D">
        <w:rPr>
          <w:b/>
          <w:caps/>
          <w:lang w:val="en-CA"/>
        </w:rPr>
        <w:t>201</w:t>
      </w:r>
      <w:r w:rsidR="00994989" w:rsidRPr="007E1A1D">
        <w:rPr>
          <w:b/>
          <w:caps/>
          <w:lang w:val="en-CA"/>
        </w:rPr>
        <w:t>8</w:t>
      </w:r>
      <w:r w:rsidRPr="007E1A1D">
        <w:rPr>
          <w:b/>
          <w:caps/>
          <w:lang w:val="en-CA"/>
        </w:rPr>
        <w:t xml:space="preserve"> core unit costs for UNDP, UNIDO and the World Bank</w:t>
      </w:r>
    </w:p>
    <w:p w14:paraId="7121DF95" w14:textId="77777777" w:rsidR="00741640" w:rsidRPr="007E1A1D" w:rsidRDefault="00741640" w:rsidP="00E25A9B">
      <w:pPr>
        <w:rPr>
          <w:lang w:val="en-CA"/>
        </w:rPr>
      </w:pPr>
    </w:p>
    <w:p w14:paraId="3B8B5097" w14:textId="77777777" w:rsidR="00741640" w:rsidRPr="007E1A1D" w:rsidRDefault="00741640" w:rsidP="00E25A9B">
      <w:pPr>
        <w:pStyle w:val="StyleHeader4Para4Left0Firstline0"/>
        <w:numPr>
          <w:ilvl w:val="0"/>
          <w:numId w:val="0"/>
        </w:numPr>
        <w:rPr>
          <w:sz w:val="22"/>
          <w:u w:val="single"/>
          <w:lang w:val="en-CA"/>
        </w:rPr>
      </w:pPr>
      <w:r w:rsidRPr="007E1A1D">
        <w:rPr>
          <w:sz w:val="22"/>
          <w:u w:val="single"/>
          <w:lang w:val="en-CA"/>
        </w:rPr>
        <w:t>Background</w:t>
      </w:r>
    </w:p>
    <w:p w14:paraId="6A9F7543" w14:textId="77777777" w:rsidR="00741640" w:rsidRPr="007E1A1D" w:rsidRDefault="00741640" w:rsidP="00E25A9B">
      <w:pPr>
        <w:pStyle w:val="Heading1"/>
        <w:rPr>
          <w:lang w:val="en-CA"/>
        </w:rPr>
      </w:pPr>
      <w:r w:rsidRPr="007E1A1D">
        <w:rPr>
          <w:lang w:val="en-CA"/>
        </w:rPr>
        <w:t>This document assesses the 201</w:t>
      </w:r>
      <w:r w:rsidR="00D722F2" w:rsidRPr="007E1A1D">
        <w:rPr>
          <w:lang w:val="en-CA"/>
        </w:rPr>
        <w:t>8</w:t>
      </w:r>
      <w:r w:rsidRPr="007E1A1D">
        <w:rPr>
          <w:lang w:val="en-CA"/>
        </w:rPr>
        <w:t xml:space="preserve"> core unit costs requests and administrative cost</w:t>
      </w:r>
      <w:r w:rsidRPr="007E1A1D">
        <w:rPr>
          <w:rStyle w:val="FootnoteReference"/>
          <w:lang w:val="en-CA"/>
        </w:rPr>
        <w:footnoteReference w:id="1"/>
      </w:r>
      <w:r w:rsidRPr="007E1A1D">
        <w:rPr>
          <w:lang w:val="en-CA"/>
        </w:rPr>
        <w:t xml:space="preserve"> requirements from UNDP, UNIDO and the World Bank</w:t>
      </w:r>
      <w:r w:rsidR="00D722F2" w:rsidRPr="007E1A1D">
        <w:rPr>
          <w:lang w:val="en-CA"/>
        </w:rPr>
        <w:t>;</w:t>
      </w:r>
      <w:r w:rsidRPr="007E1A1D">
        <w:rPr>
          <w:lang w:val="en-CA"/>
        </w:rPr>
        <w:t xml:space="preserve"> provides an assessment of the extent to which resources available for total administrative costs in 201</w:t>
      </w:r>
      <w:r w:rsidR="00D722F2" w:rsidRPr="007E1A1D">
        <w:rPr>
          <w:lang w:val="en-CA"/>
        </w:rPr>
        <w:t>8</w:t>
      </w:r>
      <w:r w:rsidRPr="007E1A1D">
        <w:rPr>
          <w:lang w:val="en-CA"/>
        </w:rPr>
        <w:t xml:space="preserve"> could cover expected 201</w:t>
      </w:r>
      <w:r w:rsidR="00D722F2" w:rsidRPr="007E1A1D">
        <w:rPr>
          <w:lang w:val="en-CA"/>
        </w:rPr>
        <w:t>8</w:t>
      </w:r>
      <w:r w:rsidRPr="007E1A1D">
        <w:rPr>
          <w:lang w:val="en-CA"/>
        </w:rPr>
        <w:t xml:space="preserve"> costs</w:t>
      </w:r>
      <w:r w:rsidR="00D722F2" w:rsidRPr="007E1A1D">
        <w:rPr>
          <w:lang w:val="en-CA"/>
        </w:rPr>
        <w:t>;</w:t>
      </w:r>
      <w:r w:rsidRPr="007E1A1D">
        <w:rPr>
          <w:lang w:val="en-CA"/>
        </w:rPr>
        <w:t xml:space="preserve"> and concludes with the Secretariat</w:t>
      </w:r>
      <w:r w:rsidR="00A76EA8" w:rsidRPr="007E1A1D">
        <w:rPr>
          <w:lang w:val="en-CA"/>
        </w:rPr>
        <w:t>’s observations and recommendation</w:t>
      </w:r>
      <w:r w:rsidRPr="007E1A1D">
        <w:rPr>
          <w:lang w:val="en-CA"/>
        </w:rPr>
        <w:t xml:space="preserve">. </w:t>
      </w:r>
    </w:p>
    <w:p w14:paraId="02628554" w14:textId="72F2E038" w:rsidR="00741640" w:rsidRPr="007E1A1D" w:rsidRDefault="00741640" w:rsidP="00E25A9B">
      <w:pPr>
        <w:pStyle w:val="Heading1"/>
        <w:rPr>
          <w:lang w:val="en-CA"/>
        </w:rPr>
      </w:pPr>
      <w:r w:rsidRPr="007E1A1D">
        <w:rPr>
          <w:lang w:val="en-CA"/>
        </w:rPr>
        <w:t>In line with decisions 67/15(b)</w:t>
      </w:r>
      <w:r w:rsidR="007E692B" w:rsidRPr="007E1A1D">
        <w:rPr>
          <w:lang w:val="en-CA"/>
        </w:rPr>
        <w:t xml:space="preserve"> and</w:t>
      </w:r>
      <w:r w:rsidRPr="007E1A1D">
        <w:rPr>
          <w:lang w:val="en-CA"/>
        </w:rPr>
        <w:t xml:space="preserve"> 73/62(b)</w:t>
      </w:r>
      <w:r w:rsidR="00450F02" w:rsidRPr="007E1A1D">
        <w:rPr>
          <w:lang w:val="en-CA"/>
        </w:rPr>
        <w:t>,</w:t>
      </w:r>
      <w:r w:rsidRPr="007E1A1D">
        <w:rPr>
          <w:lang w:val="en-CA"/>
        </w:rPr>
        <w:t xml:space="preserve"> the Executive Committee approved the requests for core unit funding for 201</w:t>
      </w:r>
      <w:r w:rsidR="00F13D62" w:rsidRPr="007E1A1D">
        <w:rPr>
          <w:lang w:val="en-CA"/>
        </w:rPr>
        <w:t>7</w:t>
      </w:r>
      <w:r w:rsidR="00450F02" w:rsidRPr="007E1A1D">
        <w:rPr>
          <w:lang w:val="en-CA"/>
        </w:rPr>
        <w:t xml:space="preserve"> as follows</w:t>
      </w:r>
      <w:r w:rsidRPr="007E1A1D">
        <w:rPr>
          <w:lang w:val="en-CA"/>
        </w:rPr>
        <w:t>: US $</w:t>
      </w:r>
      <w:r w:rsidRPr="007E1A1D">
        <w:t>2,</w:t>
      </w:r>
      <w:r w:rsidR="00712D08" w:rsidRPr="007E1A1D">
        <w:t>055,000</w:t>
      </w:r>
      <w:r w:rsidRPr="007E1A1D">
        <w:t xml:space="preserve"> </w:t>
      </w:r>
      <w:r w:rsidR="00380A2A" w:rsidRPr="007E1A1D">
        <w:rPr>
          <w:lang w:val="en-CA"/>
        </w:rPr>
        <w:t>for UNDP;</w:t>
      </w:r>
      <w:r w:rsidRPr="007E1A1D">
        <w:rPr>
          <w:lang w:val="en-CA"/>
        </w:rPr>
        <w:t xml:space="preserve"> US $</w:t>
      </w:r>
      <w:r w:rsidRPr="007E1A1D">
        <w:t>2,0</w:t>
      </w:r>
      <w:r w:rsidR="00712D08" w:rsidRPr="007E1A1D">
        <w:t>55,000</w:t>
      </w:r>
      <w:r w:rsidRPr="007E1A1D">
        <w:t xml:space="preserve"> </w:t>
      </w:r>
      <w:r w:rsidRPr="007E1A1D">
        <w:rPr>
          <w:lang w:val="en-CA"/>
        </w:rPr>
        <w:t>for UNIDO</w:t>
      </w:r>
      <w:r w:rsidR="00380A2A" w:rsidRPr="007E1A1D">
        <w:rPr>
          <w:lang w:val="en-CA"/>
        </w:rPr>
        <w:t>;</w:t>
      </w:r>
      <w:r w:rsidRPr="007E1A1D">
        <w:rPr>
          <w:lang w:val="en-CA"/>
        </w:rPr>
        <w:t xml:space="preserve"> and US $1,725,000 for the World Bank (decision </w:t>
      </w:r>
      <w:r w:rsidR="007E692B" w:rsidRPr="007E1A1D">
        <w:rPr>
          <w:lang w:val="en-CA"/>
        </w:rPr>
        <w:t>77</w:t>
      </w:r>
      <w:r w:rsidRPr="007E1A1D">
        <w:rPr>
          <w:lang w:val="en-CA"/>
        </w:rPr>
        <w:t>/39(b)).</w:t>
      </w:r>
    </w:p>
    <w:p w14:paraId="18A18FE8" w14:textId="77777777" w:rsidR="00741640" w:rsidRPr="007E1A1D" w:rsidRDefault="00741640" w:rsidP="00E25A9B">
      <w:pPr>
        <w:pStyle w:val="Heading1"/>
        <w:rPr>
          <w:lang w:val="en-CA"/>
        </w:rPr>
      </w:pPr>
      <w:r w:rsidRPr="007E1A1D">
        <w:rPr>
          <w:lang w:val="en-CA"/>
        </w:rPr>
        <w:lastRenderedPageBreak/>
        <w:t xml:space="preserve">The implementing agencies have provided actual core and administrative costs for </w:t>
      </w:r>
      <w:r w:rsidR="00A70238" w:rsidRPr="007E1A1D">
        <w:rPr>
          <w:lang w:val="en-CA"/>
        </w:rPr>
        <w:t>2016</w:t>
      </w:r>
      <w:r w:rsidRPr="007E1A1D">
        <w:rPr>
          <w:lang w:val="en-CA"/>
        </w:rPr>
        <w:t xml:space="preserve">, estimated costs for </w:t>
      </w:r>
      <w:r w:rsidR="00A70238" w:rsidRPr="007E1A1D">
        <w:rPr>
          <w:lang w:val="en-CA"/>
        </w:rPr>
        <w:t>2017</w:t>
      </w:r>
      <w:r w:rsidRPr="007E1A1D">
        <w:rPr>
          <w:lang w:val="en-CA"/>
        </w:rPr>
        <w:t xml:space="preserve">, and proposed budget for </w:t>
      </w:r>
      <w:r w:rsidR="00A70238" w:rsidRPr="007E1A1D">
        <w:rPr>
          <w:lang w:val="en-CA"/>
        </w:rPr>
        <w:t>2018. They ha</w:t>
      </w:r>
      <w:r w:rsidR="00D769F9" w:rsidRPr="007E1A1D">
        <w:rPr>
          <w:lang w:val="en-CA"/>
        </w:rPr>
        <w:t>ve</w:t>
      </w:r>
      <w:r w:rsidR="00A70238" w:rsidRPr="007E1A1D">
        <w:rPr>
          <w:lang w:val="en-CA"/>
        </w:rPr>
        <w:t xml:space="preserve"> also used the revised format for reporting administrative costs</w:t>
      </w:r>
      <w:r w:rsidR="007E692B" w:rsidRPr="007E1A1D">
        <w:rPr>
          <w:rStyle w:val="FootnoteReference"/>
          <w:lang w:val="en-CA"/>
        </w:rPr>
        <w:footnoteReference w:id="2"/>
      </w:r>
      <w:r w:rsidR="00A70238" w:rsidRPr="007E1A1D">
        <w:rPr>
          <w:lang w:val="en-CA"/>
        </w:rPr>
        <w:t xml:space="preserve"> pursuant to decision 79/41(e)</w:t>
      </w:r>
      <w:r w:rsidRPr="007E1A1D">
        <w:rPr>
          <w:lang w:val="en-CA"/>
        </w:rPr>
        <w:t xml:space="preserve">. </w:t>
      </w:r>
    </w:p>
    <w:p w14:paraId="091A6717" w14:textId="77777777" w:rsidR="00741640" w:rsidRPr="007E1A1D" w:rsidRDefault="00741640" w:rsidP="00E25A9B">
      <w:pPr>
        <w:keepNext/>
        <w:spacing w:after="240"/>
        <w:rPr>
          <w:b/>
          <w:lang w:val="en-CA"/>
        </w:rPr>
      </w:pPr>
      <w:r w:rsidRPr="007E1A1D">
        <w:rPr>
          <w:b/>
          <w:lang w:val="en-CA"/>
        </w:rPr>
        <w:t>UNDP</w:t>
      </w:r>
    </w:p>
    <w:p w14:paraId="54F1A37D" w14:textId="77777777" w:rsidR="00741640" w:rsidRPr="007E1A1D" w:rsidRDefault="00741640" w:rsidP="00E25A9B">
      <w:pPr>
        <w:pStyle w:val="Heading1"/>
        <w:rPr>
          <w:lang w:val="en-CA"/>
        </w:rPr>
      </w:pPr>
      <w:r w:rsidRPr="007E1A1D">
        <w:rPr>
          <w:lang w:val="en-CA"/>
        </w:rPr>
        <w:t>Table 1 presents the core unit budget and other information on administrative costs provided by UNDP.</w:t>
      </w:r>
    </w:p>
    <w:p w14:paraId="5519CCD9" w14:textId="77777777" w:rsidR="0093352B" w:rsidRPr="007E1A1D" w:rsidRDefault="0093352B" w:rsidP="00E25A9B">
      <w:pPr>
        <w:keepNext/>
        <w:keepLines/>
        <w:rPr>
          <w:b/>
          <w:caps/>
          <w:lang w:val="en-CA"/>
        </w:rPr>
      </w:pPr>
      <w:r w:rsidRPr="007E1A1D">
        <w:rPr>
          <w:b/>
          <w:lang w:val="en-CA"/>
        </w:rPr>
        <w:t xml:space="preserve">Table 1: </w:t>
      </w:r>
      <w:r w:rsidR="00780670" w:rsidRPr="007E1A1D">
        <w:rPr>
          <w:b/>
          <w:lang w:val="en-CA"/>
        </w:rPr>
        <w:t>C</w:t>
      </w:r>
      <w:r w:rsidRPr="007E1A1D">
        <w:rPr>
          <w:b/>
          <w:lang w:val="en-CA"/>
        </w:rPr>
        <w:t>ore unit budget data and other administrative costs for the years 2011</w:t>
      </w:r>
      <w:r w:rsidRPr="007E1A1D">
        <w:rPr>
          <w:b/>
          <w:caps/>
          <w:lang w:val="en-CA"/>
        </w:rPr>
        <w:t>-2018</w:t>
      </w:r>
      <w:r w:rsidRPr="007E1A1D">
        <w:rPr>
          <w:b/>
          <w:lang w:val="en-CA"/>
        </w:rPr>
        <w:t xml:space="preserve"> for UNDP</w:t>
      </w:r>
      <w:r w:rsidR="00780670" w:rsidRPr="007E1A1D">
        <w:rPr>
          <w:b/>
          <w:lang w:val="en-CA"/>
        </w:rPr>
        <w:t xml:space="preserve"> </w:t>
      </w:r>
      <w:r w:rsidRPr="007E1A1D">
        <w:rPr>
          <w:b/>
          <w:caps/>
          <w:lang w:val="en-CA"/>
        </w:rPr>
        <w:t>(us $)</w:t>
      </w:r>
    </w:p>
    <w:tbl>
      <w:tblPr>
        <w:tblW w:w="1084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936"/>
        <w:gridCol w:w="936"/>
        <w:gridCol w:w="936"/>
        <w:gridCol w:w="936"/>
        <w:gridCol w:w="980"/>
        <w:gridCol w:w="936"/>
        <w:gridCol w:w="936"/>
        <w:gridCol w:w="1043"/>
        <w:gridCol w:w="936"/>
      </w:tblGrid>
      <w:tr w:rsidR="00786ED6" w:rsidRPr="007E1A1D" w14:paraId="03FFE958" w14:textId="77777777" w:rsidTr="00CC32E1">
        <w:trPr>
          <w:trHeight w:val="205"/>
          <w:tblHeader/>
        </w:trPr>
        <w:tc>
          <w:tcPr>
            <w:tcW w:w="2268" w:type="dxa"/>
            <w:vMerge w:val="restart"/>
            <w:shd w:val="clear" w:color="auto" w:fill="auto"/>
            <w:vAlign w:val="center"/>
            <w:hideMark/>
          </w:tcPr>
          <w:p w14:paraId="59D483E3" w14:textId="2A87A530" w:rsidR="00786ED6" w:rsidRPr="007E1A1D" w:rsidRDefault="00786ED6" w:rsidP="00E25A9B">
            <w:pPr>
              <w:rPr>
                <w:b/>
                <w:bCs/>
                <w:color w:val="000000"/>
                <w:sz w:val="18"/>
                <w:szCs w:val="18"/>
                <w:lang w:val="en-CA" w:eastAsia="en-CA"/>
              </w:rPr>
            </w:pPr>
            <w:r w:rsidRPr="007E1A1D">
              <w:rPr>
                <w:b/>
                <w:bCs/>
                <w:color w:val="000000"/>
                <w:sz w:val="18"/>
                <w:szCs w:val="18"/>
                <w:lang w:val="en-CA" w:eastAsia="en-CA"/>
              </w:rPr>
              <w:t>Cost item</w:t>
            </w:r>
          </w:p>
        </w:tc>
        <w:tc>
          <w:tcPr>
            <w:tcW w:w="936" w:type="dxa"/>
            <w:shd w:val="clear" w:color="auto" w:fill="auto"/>
            <w:vAlign w:val="center"/>
            <w:hideMark/>
          </w:tcPr>
          <w:p w14:paraId="48D47A40"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2011 </w:t>
            </w:r>
          </w:p>
        </w:tc>
        <w:tc>
          <w:tcPr>
            <w:tcW w:w="936" w:type="dxa"/>
            <w:shd w:val="clear" w:color="auto" w:fill="auto"/>
            <w:vAlign w:val="center"/>
            <w:hideMark/>
          </w:tcPr>
          <w:p w14:paraId="1A62BA7A"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2012 </w:t>
            </w:r>
          </w:p>
        </w:tc>
        <w:tc>
          <w:tcPr>
            <w:tcW w:w="936" w:type="dxa"/>
            <w:shd w:val="clear" w:color="auto" w:fill="auto"/>
            <w:vAlign w:val="center"/>
            <w:hideMark/>
          </w:tcPr>
          <w:p w14:paraId="589889E6"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2013 </w:t>
            </w:r>
          </w:p>
        </w:tc>
        <w:tc>
          <w:tcPr>
            <w:tcW w:w="936" w:type="dxa"/>
            <w:shd w:val="clear" w:color="auto" w:fill="auto"/>
            <w:vAlign w:val="center"/>
            <w:hideMark/>
          </w:tcPr>
          <w:p w14:paraId="6EEF2381"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2014 </w:t>
            </w:r>
          </w:p>
        </w:tc>
        <w:tc>
          <w:tcPr>
            <w:tcW w:w="980" w:type="dxa"/>
            <w:shd w:val="clear" w:color="auto" w:fill="auto"/>
            <w:vAlign w:val="center"/>
            <w:hideMark/>
          </w:tcPr>
          <w:p w14:paraId="6731FBBB"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2015 </w:t>
            </w:r>
          </w:p>
        </w:tc>
        <w:tc>
          <w:tcPr>
            <w:tcW w:w="936" w:type="dxa"/>
            <w:shd w:val="clear" w:color="auto" w:fill="auto"/>
            <w:vAlign w:val="center"/>
            <w:hideMark/>
          </w:tcPr>
          <w:p w14:paraId="0393161F"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2016 </w:t>
            </w:r>
          </w:p>
        </w:tc>
        <w:tc>
          <w:tcPr>
            <w:tcW w:w="1979" w:type="dxa"/>
            <w:gridSpan w:val="2"/>
            <w:vAlign w:val="center"/>
          </w:tcPr>
          <w:p w14:paraId="3CC446EE"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2017 </w:t>
            </w:r>
          </w:p>
        </w:tc>
        <w:tc>
          <w:tcPr>
            <w:tcW w:w="936" w:type="dxa"/>
            <w:shd w:val="clear" w:color="auto" w:fill="auto"/>
            <w:vAlign w:val="center"/>
            <w:hideMark/>
          </w:tcPr>
          <w:p w14:paraId="50E1DD9E" w14:textId="77777777" w:rsidR="00786ED6" w:rsidRPr="007E1A1D" w:rsidRDefault="00786ED6" w:rsidP="00E25A9B">
            <w:pPr>
              <w:jc w:val="center"/>
              <w:rPr>
                <w:b/>
                <w:bCs/>
                <w:color w:val="000000"/>
                <w:sz w:val="18"/>
                <w:szCs w:val="18"/>
                <w:lang w:val="en-CA" w:eastAsia="en-CA"/>
              </w:rPr>
            </w:pPr>
            <w:r w:rsidRPr="007E1A1D">
              <w:rPr>
                <w:b/>
                <w:bCs/>
                <w:color w:val="000000"/>
                <w:sz w:val="18"/>
                <w:szCs w:val="18"/>
                <w:lang w:val="en-CA" w:eastAsia="en-CA"/>
              </w:rPr>
              <w:t xml:space="preserve">2018 </w:t>
            </w:r>
          </w:p>
        </w:tc>
      </w:tr>
      <w:tr w:rsidR="007C535F" w:rsidRPr="007E1A1D" w14:paraId="3142AC53" w14:textId="77777777" w:rsidTr="007C535F">
        <w:trPr>
          <w:trHeight w:val="205"/>
          <w:tblHeader/>
        </w:trPr>
        <w:tc>
          <w:tcPr>
            <w:tcW w:w="2268" w:type="dxa"/>
            <w:vMerge/>
            <w:shd w:val="clear" w:color="auto" w:fill="auto"/>
            <w:vAlign w:val="center"/>
          </w:tcPr>
          <w:p w14:paraId="0BA77A83" w14:textId="77777777" w:rsidR="007C535F" w:rsidRPr="007E1A1D" w:rsidRDefault="007C535F" w:rsidP="00E25A9B">
            <w:pPr>
              <w:rPr>
                <w:b/>
                <w:bCs/>
                <w:color w:val="000000"/>
                <w:sz w:val="18"/>
                <w:szCs w:val="18"/>
                <w:lang w:val="en-CA" w:eastAsia="en-CA"/>
              </w:rPr>
            </w:pPr>
          </w:p>
        </w:tc>
        <w:tc>
          <w:tcPr>
            <w:tcW w:w="936" w:type="dxa"/>
            <w:shd w:val="clear" w:color="auto" w:fill="auto"/>
            <w:vAlign w:val="center"/>
          </w:tcPr>
          <w:p w14:paraId="3313A724"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13FFE8B9"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5B8FB01C"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32641723"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Actual</w:t>
            </w:r>
          </w:p>
        </w:tc>
        <w:tc>
          <w:tcPr>
            <w:tcW w:w="980" w:type="dxa"/>
            <w:shd w:val="clear" w:color="auto" w:fill="auto"/>
            <w:vAlign w:val="center"/>
          </w:tcPr>
          <w:p w14:paraId="44D861F2"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3C325EA6"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vAlign w:val="center"/>
          </w:tcPr>
          <w:p w14:paraId="7365E90F"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Budget</w:t>
            </w:r>
          </w:p>
        </w:tc>
        <w:tc>
          <w:tcPr>
            <w:tcW w:w="1043" w:type="dxa"/>
            <w:shd w:val="clear" w:color="auto" w:fill="auto"/>
            <w:vAlign w:val="center"/>
          </w:tcPr>
          <w:p w14:paraId="27AACDBA"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Estimated</w:t>
            </w:r>
          </w:p>
        </w:tc>
        <w:tc>
          <w:tcPr>
            <w:tcW w:w="936" w:type="dxa"/>
            <w:shd w:val="clear" w:color="auto" w:fill="auto"/>
            <w:vAlign w:val="center"/>
          </w:tcPr>
          <w:p w14:paraId="5EA313FD" w14:textId="77777777" w:rsidR="007C535F" w:rsidRPr="007E1A1D" w:rsidRDefault="007C535F" w:rsidP="00E25A9B">
            <w:pPr>
              <w:jc w:val="center"/>
              <w:rPr>
                <w:b/>
                <w:bCs/>
                <w:color w:val="000000"/>
                <w:sz w:val="18"/>
                <w:szCs w:val="18"/>
                <w:lang w:val="en-CA" w:eastAsia="en-CA"/>
              </w:rPr>
            </w:pPr>
            <w:r w:rsidRPr="007E1A1D">
              <w:rPr>
                <w:b/>
                <w:bCs/>
                <w:color w:val="000000"/>
                <w:sz w:val="18"/>
                <w:szCs w:val="18"/>
                <w:lang w:val="en-CA" w:eastAsia="en-CA"/>
              </w:rPr>
              <w:t>Proposed</w:t>
            </w:r>
          </w:p>
        </w:tc>
      </w:tr>
      <w:tr w:rsidR="00487C25" w:rsidRPr="007E1A1D" w14:paraId="6C430D53" w14:textId="77777777" w:rsidTr="00CC32E1">
        <w:trPr>
          <w:trHeight w:val="193"/>
        </w:trPr>
        <w:tc>
          <w:tcPr>
            <w:tcW w:w="10843" w:type="dxa"/>
            <w:gridSpan w:val="10"/>
            <w:shd w:val="clear" w:color="auto" w:fill="D9D9D9" w:themeFill="background1" w:themeFillShade="D9"/>
            <w:vAlign w:val="center"/>
            <w:hideMark/>
          </w:tcPr>
          <w:p w14:paraId="65D9B6B4" w14:textId="77777777" w:rsidR="00487C25" w:rsidRPr="007E1A1D" w:rsidRDefault="00487C25" w:rsidP="00E25A9B">
            <w:pPr>
              <w:rPr>
                <w:b/>
                <w:bCs/>
                <w:color w:val="000000"/>
                <w:sz w:val="18"/>
                <w:szCs w:val="18"/>
                <w:lang w:val="en-CA" w:eastAsia="en-CA"/>
              </w:rPr>
            </w:pPr>
            <w:r w:rsidRPr="007E1A1D">
              <w:rPr>
                <w:b/>
                <w:bCs/>
                <w:color w:val="000000"/>
                <w:sz w:val="18"/>
                <w:szCs w:val="18"/>
                <w:lang w:val="en-CA" w:eastAsia="en-CA"/>
              </w:rPr>
              <w:t>A. Core unit</w:t>
            </w:r>
          </w:p>
        </w:tc>
      </w:tr>
      <w:tr w:rsidR="0093352B" w:rsidRPr="007E1A1D" w14:paraId="576D0C54" w14:textId="77777777" w:rsidTr="000037BC">
        <w:trPr>
          <w:trHeight w:val="300"/>
        </w:trPr>
        <w:tc>
          <w:tcPr>
            <w:tcW w:w="2268" w:type="dxa"/>
            <w:shd w:val="clear" w:color="auto" w:fill="auto"/>
            <w:vAlign w:val="center"/>
            <w:hideMark/>
          </w:tcPr>
          <w:p w14:paraId="6363259B"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Core unit personnel and contractual staff</w:t>
            </w:r>
          </w:p>
        </w:tc>
        <w:tc>
          <w:tcPr>
            <w:tcW w:w="936" w:type="dxa"/>
            <w:shd w:val="clear" w:color="auto" w:fill="auto"/>
            <w:hideMark/>
          </w:tcPr>
          <w:p w14:paraId="6DA6A04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1,912,090</w:t>
            </w:r>
          </w:p>
        </w:tc>
        <w:tc>
          <w:tcPr>
            <w:tcW w:w="936" w:type="dxa"/>
            <w:shd w:val="clear" w:color="auto" w:fill="auto"/>
            <w:hideMark/>
          </w:tcPr>
          <w:p w14:paraId="2C5F65A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2,171,918</w:t>
            </w:r>
          </w:p>
        </w:tc>
        <w:tc>
          <w:tcPr>
            <w:tcW w:w="936" w:type="dxa"/>
            <w:shd w:val="clear" w:color="auto" w:fill="auto"/>
            <w:hideMark/>
          </w:tcPr>
          <w:p w14:paraId="62CBE22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2,076,816</w:t>
            </w:r>
          </w:p>
        </w:tc>
        <w:tc>
          <w:tcPr>
            <w:tcW w:w="936" w:type="dxa"/>
            <w:shd w:val="clear" w:color="auto" w:fill="auto"/>
            <w:hideMark/>
          </w:tcPr>
          <w:p w14:paraId="42AEEEB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2,050,914</w:t>
            </w:r>
          </w:p>
        </w:tc>
        <w:tc>
          <w:tcPr>
            <w:tcW w:w="980" w:type="dxa"/>
            <w:shd w:val="clear" w:color="auto" w:fill="auto"/>
            <w:hideMark/>
          </w:tcPr>
          <w:p w14:paraId="4C09D84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1,991,859</w:t>
            </w:r>
          </w:p>
        </w:tc>
        <w:tc>
          <w:tcPr>
            <w:tcW w:w="936" w:type="dxa"/>
            <w:shd w:val="clear" w:color="auto" w:fill="auto"/>
            <w:hideMark/>
          </w:tcPr>
          <w:p w14:paraId="30BBBD5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2,043,505</w:t>
            </w:r>
          </w:p>
        </w:tc>
        <w:tc>
          <w:tcPr>
            <w:tcW w:w="936" w:type="dxa"/>
          </w:tcPr>
          <w:p w14:paraId="2D5AA0D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2,113,164</w:t>
            </w:r>
          </w:p>
        </w:tc>
        <w:tc>
          <w:tcPr>
            <w:tcW w:w="1043" w:type="dxa"/>
            <w:shd w:val="clear" w:color="auto" w:fill="auto"/>
            <w:hideMark/>
          </w:tcPr>
          <w:p w14:paraId="08DA59B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2,301,252</w:t>
            </w:r>
          </w:p>
        </w:tc>
        <w:tc>
          <w:tcPr>
            <w:tcW w:w="936" w:type="dxa"/>
            <w:shd w:val="clear" w:color="auto" w:fill="auto"/>
            <w:hideMark/>
          </w:tcPr>
          <w:p w14:paraId="3BAF842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2,370,290</w:t>
            </w:r>
          </w:p>
        </w:tc>
      </w:tr>
      <w:tr w:rsidR="0093352B" w:rsidRPr="007E1A1D" w14:paraId="69ECDCD4" w14:textId="77777777" w:rsidTr="000037BC">
        <w:trPr>
          <w:trHeight w:val="300"/>
        </w:trPr>
        <w:tc>
          <w:tcPr>
            <w:tcW w:w="2268" w:type="dxa"/>
            <w:shd w:val="clear" w:color="auto" w:fill="auto"/>
            <w:vAlign w:val="center"/>
            <w:hideMark/>
          </w:tcPr>
          <w:p w14:paraId="0D7ED5A6"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Travel (staff and consultant)</w:t>
            </w:r>
          </w:p>
        </w:tc>
        <w:tc>
          <w:tcPr>
            <w:tcW w:w="936" w:type="dxa"/>
            <w:shd w:val="clear" w:color="auto" w:fill="auto"/>
            <w:hideMark/>
          </w:tcPr>
          <w:p w14:paraId="55D700B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276,818</w:t>
            </w:r>
          </w:p>
        </w:tc>
        <w:tc>
          <w:tcPr>
            <w:tcW w:w="936" w:type="dxa"/>
            <w:shd w:val="clear" w:color="auto" w:fill="auto"/>
            <w:hideMark/>
          </w:tcPr>
          <w:p w14:paraId="344279C4"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261,674</w:t>
            </w:r>
          </w:p>
        </w:tc>
        <w:tc>
          <w:tcPr>
            <w:tcW w:w="936" w:type="dxa"/>
            <w:shd w:val="clear" w:color="auto" w:fill="auto"/>
            <w:hideMark/>
          </w:tcPr>
          <w:p w14:paraId="75462A8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249,131</w:t>
            </w:r>
          </w:p>
        </w:tc>
        <w:tc>
          <w:tcPr>
            <w:tcW w:w="936" w:type="dxa"/>
            <w:shd w:val="clear" w:color="auto" w:fill="auto"/>
            <w:hideMark/>
          </w:tcPr>
          <w:p w14:paraId="1FDA13C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163,639</w:t>
            </w:r>
          </w:p>
        </w:tc>
        <w:tc>
          <w:tcPr>
            <w:tcW w:w="980" w:type="dxa"/>
            <w:shd w:val="clear" w:color="auto" w:fill="auto"/>
            <w:hideMark/>
          </w:tcPr>
          <w:p w14:paraId="0C3461B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168,418</w:t>
            </w:r>
          </w:p>
        </w:tc>
        <w:tc>
          <w:tcPr>
            <w:tcW w:w="936" w:type="dxa"/>
            <w:shd w:val="clear" w:color="auto" w:fill="auto"/>
            <w:hideMark/>
          </w:tcPr>
          <w:p w14:paraId="5095E02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155,061</w:t>
            </w:r>
          </w:p>
        </w:tc>
        <w:tc>
          <w:tcPr>
            <w:tcW w:w="936" w:type="dxa"/>
          </w:tcPr>
          <w:p w14:paraId="20C5323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178,674</w:t>
            </w:r>
          </w:p>
        </w:tc>
        <w:tc>
          <w:tcPr>
            <w:tcW w:w="1043" w:type="dxa"/>
            <w:shd w:val="clear" w:color="auto" w:fill="auto"/>
            <w:hideMark/>
          </w:tcPr>
          <w:p w14:paraId="4824B0C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250,000</w:t>
            </w:r>
          </w:p>
        </w:tc>
        <w:tc>
          <w:tcPr>
            <w:tcW w:w="936" w:type="dxa"/>
            <w:shd w:val="clear" w:color="auto" w:fill="auto"/>
            <w:hideMark/>
          </w:tcPr>
          <w:p w14:paraId="429F076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257,500</w:t>
            </w:r>
          </w:p>
        </w:tc>
      </w:tr>
      <w:tr w:rsidR="0093352B" w:rsidRPr="007E1A1D" w14:paraId="5804A22A" w14:textId="77777777" w:rsidTr="000037BC">
        <w:trPr>
          <w:trHeight w:val="300"/>
        </w:trPr>
        <w:tc>
          <w:tcPr>
            <w:tcW w:w="2268" w:type="dxa"/>
            <w:shd w:val="clear" w:color="auto" w:fill="auto"/>
            <w:vAlign w:val="center"/>
            <w:hideMark/>
          </w:tcPr>
          <w:p w14:paraId="3EE09100"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Space (rent and common costs)</w:t>
            </w:r>
          </w:p>
        </w:tc>
        <w:tc>
          <w:tcPr>
            <w:tcW w:w="936" w:type="dxa"/>
            <w:shd w:val="clear" w:color="auto" w:fill="auto"/>
            <w:hideMark/>
          </w:tcPr>
          <w:p w14:paraId="48277AA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103,991</w:t>
            </w:r>
          </w:p>
        </w:tc>
        <w:tc>
          <w:tcPr>
            <w:tcW w:w="936" w:type="dxa"/>
            <w:shd w:val="clear" w:color="auto" w:fill="auto"/>
            <w:hideMark/>
          </w:tcPr>
          <w:p w14:paraId="2D982CD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104,805</w:t>
            </w:r>
          </w:p>
        </w:tc>
        <w:tc>
          <w:tcPr>
            <w:tcW w:w="936" w:type="dxa"/>
            <w:shd w:val="clear" w:color="auto" w:fill="auto"/>
            <w:hideMark/>
          </w:tcPr>
          <w:p w14:paraId="41FDBA8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101,236</w:t>
            </w:r>
          </w:p>
        </w:tc>
        <w:tc>
          <w:tcPr>
            <w:tcW w:w="936" w:type="dxa"/>
            <w:shd w:val="clear" w:color="auto" w:fill="auto"/>
            <w:hideMark/>
          </w:tcPr>
          <w:p w14:paraId="3DE8C4C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105,219</w:t>
            </w:r>
          </w:p>
        </w:tc>
        <w:tc>
          <w:tcPr>
            <w:tcW w:w="980" w:type="dxa"/>
            <w:shd w:val="clear" w:color="auto" w:fill="auto"/>
            <w:hideMark/>
          </w:tcPr>
          <w:p w14:paraId="25D0C41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109,380</w:t>
            </w:r>
          </w:p>
        </w:tc>
        <w:tc>
          <w:tcPr>
            <w:tcW w:w="936" w:type="dxa"/>
            <w:shd w:val="clear" w:color="auto" w:fill="auto"/>
            <w:hideMark/>
          </w:tcPr>
          <w:p w14:paraId="54FF144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159,872</w:t>
            </w:r>
          </w:p>
        </w:tc>
        <w:tc>
          <w:tcPr>
            <w:tcW w:w="936" w:type="dxa"/>
          </w:tcPr>
          <w:p w14:paraId="58BA8A1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120,592</w:t>
            </w:r>
          </w:p>
        </w:tc>
        <w:tc>
          <w:tcPr>
            <w:tcW w:w="1043" w:type="dxa"/>
            <w:shd w:val="clear" w:color="auto" w:fill="auto"/>
            <w:hideMark/>
          </w:tcPr>
          <w:p w14:paraId="074F7B9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167,866</w:t>
            </w:r>
          </w:p>
        </w:tc>
        <w:tc>
          <w:tcPr>
            <w:tcW w:w="936" w:type="dxa"/>
            <w:shd w:val="clear" w:color="auto" w:fill="auto"/>
            <w:hideMark/>
          </w:tcPr>
          <w:p w14:paraId="0F44A89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176,259</w:t>
            </w:r>
          </w:p>
        </w:tc>
      </w:tr>
      <w:tr w:rsidR="0093352B" w:rsidRPr="007E1A1D" w14:paraId="73910DB2" w14:textId="77777777" w:rsidTr="000037BC">
        <w:trPr>
          <w:trHeight w:val="300"/>
        </w:trPr>
        <w:tc>
          <w:tcPr>
            <w:tcW w:w="2268" w:type="dxa"/>
            <w:shd w:val="clear" w:color="auto" w:fill="auto"/>
            <w:vAlign w:val="center"/>
            <w:hideMark/>
          </w:tcPr>
          <w:p w14:paraId="44CE0205"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Equipment supplies and other costs (computers, supplies, etc.)</w:t>
            </w:r>
          </w:p>
        </w:tc>
        <w:tc>
          <w:tcPr>
            <w:tcW w:w="936" w:type="dxa"/>
            <w:shd w:val="clear" w:color="auto" w:fill="auto"/>
            <w:hideMark/>
          </w:tcPr>
          <w:p w14:paraId="2E304EB6"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28,285</w:t>
            </w:r>
          </w:p>
        </w:tc>
        <w:tc>
          <w:tcPr>
            <w:tcW w:w="936" w:type="dxa"/>
            <w:shd w:val="clear" w:color="auto" w:fill="auto"/>
            <w:hideMark/>
          </w:tcPr>
          <w:p w14:paraId="0E486E3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25,052</w:t>
            </w:r>
          </w:p>
        </w:tc>
        <w:tc>
          <w:tcPr>
            <w:tcW w:w="936" w:type="dxa"/>
            <w:shd w:val="clear" w:color="auto" w:fill="auto"/>
            <w:hideMark/>
          </w:tcPr>
          <w:p w14:paraId="0BB9F70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17,781</w:t>
            </w:r>
          </w:p>
        </w:tc>
        <w:tc>
          <w:tcPr>
            <w:tcW w:w="936" w:type="dxa"/>
            <w:shd w:val="clear" w:color="auto" w:fill="auto"/>
            <w:hideMark/>
          </w:tcPr>
          <w:p w14:paraId="7845707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16,967</w:t>
            </w:r>
          </w:p>
        </w:tc>
        <w:tc>
          <w:tcPr>
            <w:tcW w:w="980" w:type="dxa"/>
            <w:shd w:val="clear" w:color="auto" w:fill="auto"/>
            <w:hideMark/>
          </w:tcPr>
          <w:p w14:paraId="1AF9AC8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19,442</w:t>
            </w:r>
          </w:p>
        </w:tc>
        <w:tc>
          <w:tcPr>
            <w:tcW w:w="936" w:type="dxa"/>
            <w:shd w:val="clear" w:color="auto" w:fill="auto"/>
            <w:hideMark/>
          </w:tcPr>
          <w:p w14:paraId="775B87C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16,485</w:t>
            </w:r>
          </w:p>
        </w:tc>
        <w:tc>
          <w:tcPr>
            <w:tcW w:w="936" w:type="dxa"/>
          </w:tcPr>
          <w:p w14:paraId="0D75095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22,000</w:t>
            </w:r>
          </w:p>
        </w:tc>
        <w:tc>
          <w:tcPr>
            <w:tcW w:w="1043" w:type="dxa"/>
            <w:shd w:val="clear" w:color="auto" w:fill="auto"/>
            <w:hideMark/>
          </w:tcPr>
          <w:p w14:paraId="5DF3B727"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20,000</w:t>
            </w:r>
          </w:p>
        </w:tc>
        <w:tc>
          <w:tcPr>
            <w:tcW w:w="936" w:type="dxa"/>
            <w:shd w:val="clear" w:color="auto" w:fill="auto"/>
            <w:hideMark/>
          </w:tcPr>
          <w:p w14:paraId="69C632A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20,000</w:t>
            </w:r>
          </w:p>
        </w:tc>
      </w:tr>
      <w:tr w:rsidR="0093352B" w:rsidRPr="007E1A1D" w14:paraId="1249B209" w14:textId="77777777" w:rsidTr="000037BC">
        <w:trPr>
          <w:trHeight w:val="300"/>
        </w:trPr>
        <w:tc>
          <w:tcPr>
            <w:tcW w:w="2268" w:type="dxa"/>
            <w:shd w:val="clear" w:color="auto" w:fill="auto"/>
            <w:vAlign w:val="center"/>
            <w:hideMark/>
          </w:tcPr>
          <w:p w14:paraId="1EC7633F"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Contractual services (firms)</w:t>
            </w:r>
          </w:p>
        </w:tc>
        <w:tc>
          <w:tcPr>
            <w:tcW w:w="936" w:type="dxa"/>
            <w:shd w:val="clear" w:color="auto" w:fill="auto"/>
            <w:hideMark/>
          </w:tcPr>
          <w:p w14:paraId="62372BD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7999F40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2232B1D7"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18,461</w:t>
            </w:r>
          </w:p>
        </w:tc>
        <w:tc>
          <w:tcPr>
            <w:tcW w:w="936" w:type="dxa"/>
            <w:shd w:val="clear" w:color="auto" w:fill="auto"/>
            <w:hideMark/>
          </w:tcPr>
          <w:p w14:paraId="0DDD591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22,955</w:t>
            </w:r>
          </w:p>
        </w:tc>
        <w:tc>
          <w:tcPr>
            <w:tcW w:w="980" w:type="dxa"/>
            <w:shd w:val="clear" w:color="auto" w:fill="auto"/>
            <w:hideMark/>
          </w:tcPr>
          <w:p w14:paraId="7FB005AB"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16,175</w:t>
            </w:r>
          </w:p>
        </w:tc>
        <w:tc>
          <w:tcPr>
            <w:tcW w:w="936" w:type="dxa"/>
            <w:shd w:val="clear" w:color="auto" w:fill="auto"/>
            <w:hideMark/>
          </w:tcPr>
          <w:p w14:paraId="1ED67F6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tcPr>
          <w:p w14:paraId="25E2B696"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28,000</w:t>
            </w:r>
          </w:p>
        </w:tc>
        <w:tc>
          <w:tcPr>
            <w:tcW w:w="1043" w:type="dxa"/>
            <w:shd w:val="clear" w:color="auto" w:fill="auto"/>
            <w:hideMark/>
          </w:tcPr>
          <w:p w14:paraId="0583715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25,000</w:t>
            </w:r>
          </w:p>
        </w:tc>
        <w:tc>
          <w:tcPr>
            <w:tcW w:w="936" w:type="dxa"/>
            <w:shd w:val="clear" w:color="auto" w:fill="auto"/>
            <w:hideMark/>
          </w:tcPr>
          <w:p w14:paraId="1EA09A3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26,000</w:t>
            </w:r>
          </w:p>
        </w:tc>
      </w:tr>
      <w:tr w:rsidR="0093352B" w:rsidRPr="007E1A1D" w14:paraId="6236121E" w14:textId="77777777" w:rsidTr="000037BC">
        <w:trPr>
          <w:trHeight w:val="300"/>
        </w:trPr>
        <w:tc>
          <w:tcPr>
            <w:tcW w:w="2268" w:type="dxa"/>
            <w:shd w:val="clear" w:color="auto" w:fill="auto"/>
            <w:vAlign w:val="center"/>
            <w:hideMark/>
          </w:tcPr>
          <w:p w14:paraId="303FCCA0"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Reimbursement of central services for core unit staff</w:t>
            </w:r>
          </w:p>
        </w:tc>
        <w:tc>
          <w:tcPr>
            <w:tcW w:w="936" w:type="dxa"/>
            <w:shd w:val="clear" w:color="auto" w:fill="auto"/>
            <w:hideMark/>
          </w:tcPr>
          <w:p w14:paraId="1A99E94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389,935</w:t>
            </w:r>
          </w:p>
        </w:tc>
        <w:tc>
          <w:tcPr>
            <w:tcW w:w="936" w:type="dxa"/>
            <w:shd w:val="clear" w:color="auto" w:fill="auto"/>
            <w:hideMark/>
          </w:tcPr>
          <w:p w14:paraId="1D97D3E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258,332</w:t>
            </w:r>
          </w:p>
        </w:tc>
        <w:tc>
          <w:tcPr>
            <w:tcW w:w="936" w:type="dxa"/>
            <w:shd w:val="clear" w:color="auto" w:fill="auto"/>
            <w:hideMark/>
          </w:tcPr>
          <w:p w14:paraId="64A9808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384,704</w:t>
            </w:r>
          </w:p>
        </w:tc>
        <w:tc>
          <w:tcPr>
            <w:tcW w:w="936" w:type="dxa"/>
            <w:shd w:val="clear" w:color="auto" w:fill="auto"/>
            <w:hideMark/>
          </w:tcPr>
          <w:p w14:paraId="55B5016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311,137</w:t>
            </w:r>
          </w:p>
        </w:tc>
        <w:tc>
          <w:tcPr>
            <w:tcW w:w="980" w:type="dxa"/>
            <w:shd w:val="clear" w:color="auto" w:fill="auto"/>
            <w:hideMark/>
          </w:tcPr>
          <w:p w14:paraId="1C02B88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317,160</w:t>
            </w:r>
          </w:p>
        </w:tc>
        <w:tc>
          <w:tcPr>
            <w:tcW w:w="936" w:type="dxa"/>
            <w:shd w:val="clear" w:color="auto" w:fill="auto"/>
            <w:hideMark/>
          </w:tcPr>
          <w:p w14:paraId="2F6D3E0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251,317</w:t>
            </w:r>
          </w:p>
        </w:tc>
        <w:tc>
          <w:tcPr>
            <w:tcW w:w="936" w:type="dxa"/>
          </w:tcPr>
          <w:p w14:paraId="0CF059A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350,000</w:t>
            </w:r>
          </w:p>
        </w:tc>
        <w:tc>
          <w:tcPr>
            <w:tcW w:w="1043" w:type="dxa"/>
            <w:shd w:val="clear" w:color="auto" w:fill="auto"/>
            <w:hideMark/>
          </w:tcPr>
          <w:p w14:paraId="7BAAF782"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350,000</w:t>
            </w:r>
          </w:p>
        </w:tc>
        <w:tc>
          <w:tcPr>
            <w:tcW w:w="936" w:type="dxa"/>
            <w:shd w:val="clear" w:color="auto" w:fill="auto"/>
            <w:hideMark/>
          </w:tcPr>
          <w:p w14:paraId="68E632C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350,000</w:t>
            </w:r>
          </w:p>
        </w:tc>
      </w:tr>
      <w:tr w:rsidR="0093352B" w:rsidRPr="007E1A1D" w14:paraId="4BCA46A6" w14:textId="77777777" w:rsidTr="000037BC">
        <w:trPr>
          <w:trHeight w:val="300"/>
        </w:trPr>
        <w:tc>
          <w:tcPr>
            <w:tcW w:w="2268" w:type="dxa"/>
            <w:shd w:val="clear" w:color="auto" w:fill="auto"/>
            <w:vAlign w:val="center"/>
            <w:hideMark/>
          </w:tcPr>
          <w:p w14:paraId="4F61FA57"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Adjustments</w:t>
            </w:r>
            <w:r w:rsidR="00D231FA" w:rsidRPr="007E1A1D">
              <w:rPr>
                <w:color w:val="000000"/>
                <w:sz w:val="18"/>
                <w:szCs w:val="18"/>
                <w:lang w:val="en-CA" w:eastAsia="en-CA"/>
              </w:rPr>
              <w:t xml:space="preserve"> </w:t>
            </w:r>
            <w:r w:rsidRPr="007E1A1D">
              <w:rPr>
                <w:color w:val="000000"/>
                <w:sz w:val="18"/>
                <w:szCs w:val="18"/>
                <w:lang w:val="en-CA" w:eastAsia="en-CA"/>
              </w:rPr>
              <w:t>(+ = underuse and - = overrun)</w:t>
            </w:r>
          </w:p>
        </w:tc>
        <w:tc>
          <w:tcPr>
            <w:tcW w:w="936" w:type="dxa"/>
            <w:shd w:val="clear" w:color="auto" w:fill="auto"/>
            <w:hideMark/>
          </w:tcPr>
          <w:p w14:paraId="7CCDB597"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-740,353</w:t>
            </w:r>
          </w:p>
        </w:tc>
        <w:tc>
          <w:tcPr>
            <w:tcW w:w="936" w:type="dxa"/>
            <w:shd w:val="clear" w:color="auto" w:fill="auto"/>
            <w:hideMark/>
          </w:tcPr>
          <w:p w14:paraId="7ABC67D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-837,220</w:t>
            </w:r>
          </w:p>
        </w:tc>
        <w:tc>
          <w:tcPr>
            <w:tcW w:w="936" w:type="dxa"/>
            <w:shd w:val="clear" w:color="auto" w:fill="auto"/>
            <w:hideMark/>
          </w:tcPr>
          <w:p w14:paraId="28E8012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-849,676</w:t>
            </w:r>
          </w:p>
        </w:tc>
        <w:tc>
          <w:tcPr>
            <w:tcW w:w="936" w:type="dxa"/>
            <w:shd w:val="clear" w:color="auto" w:fill="auto"/>
            <w:hideMark/>
          </w:tcPr>
          <w:p w14:paraId="6781774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-658,389</w:t>
            </w:r>
          </w:p>
        </w:tc>
        <w:tc>
          <w:tcPr>
            <w:tcW w:w="980" w:type="dxa"/>
            <w:shd w:val="clear" w:color="auto" w:fill="auto"/>
            <w:hideMark/>
          </w:tcPr>
          <w:p w14:paraId="6CCADD6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-595,905</w:t>
            </w:r>
          </w:p>
        </w:tc>
        <w:tc>
          <w:tcPr>
            <w:tcW w:w="936" w:type="dxa"/>
            <w:shd w:val="clear" w:color="auto" w:fill="auto"/>
            <w:hideMark/>
          </w:tcPr>
          <w:p w14:paraId="3D9B973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-585,526</w:t>
            </w:r>
          </w:p>
        </w:tc>
        <w:tc>
          <w:tcPr>
            <w:tcW w:w="936" w:type="dxa"/>
          </w:tcPr>
          <w:p w14:paraId="150630F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-757,430</w:t>
            </w:r>
          </w:p>
        </w:tc>
        <w:tc>
          <w:tcPr>
            <w:tcW w:w="1043" w:type="dxa"/>
            <w:shd w:val="clear" w:color="auto" w:fill="auto"/>
            <w:hideMark/>
          </w:tcPr>
          <w:p w14:paraId="29914ED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-1,059,118</w:t>
            </w:r>
          </w:p>
        </w:tc>
        <w:tc>
          <w:tcPr>
            <w:tcW w:w="936" w:type="dxa"/>
            <w:shd w:val="clear" w:color="auto" w:fill="auto"/>
            <w:hideMark/>
          </w:tcPr>
          <w:p w14:paraId="468A8983" w14:textId="77777777" w:rsidR="0093352B" w:rsidRPr="007E1A1D" w:rsidRDefault="0093352B" w:rsidP="00E25A9B">
            <w:pPr>
              <w:ind w:left="-63"/>
              <w:jc w:val="right"/>
              <w:rPr>
                <w:color w:val="000000"/>
                <w:sz w:val="18"/>
                <w:szCs w:val="18"/>
                <w:lang w:val="en-CA" w:eastAsia="en-CA"/>
              </w:rPr>
            </w:pPr>
            <w:r w:rsidRPr="007E1A1D">
              <w:rPr>
                <w:color w:val="000000"/>
                <w:sz w:val="18"/>
                <w:szCs w:val="18"/>
                <w:lang w:val="en-CA" w:eastAsia="en-CA"/>
              </w:rPr>
              <w:t>-1,130,663</w:t>
            </w:r>
          </w:p>
        </w:tc>
      </w:tr>
      <w:tr w:rsidR="00E07F1D" w:rsidRPr="007E1A1D" w14:paraId="1215DADD" w14:textId="77777777" w:rsidTr="000037BC">
        <w:trPr>
          <w:trHeight w:val="300"/>
        </w:trPr>
        <w:tc>
          <w:tcPr>
            <w:tcW w:w="2268" w:type="dxa"/>
            <w:shd w:val="clear" w:color="auto" w:fill="auto"/>
            <w:vAlign w:val="center"/>
            <w:hideMark/>
          </w:tcPr>
          <w:p w14:paraId="2A0522E7" w14:textId="77777777" w:rsidR="00E07F1D" w:rsidRPr="007E1A1D" w:rsidRDefault="00E07F1D" w:rsidP="00E25A9B">
            <w:pPr>
              <w:rPr>
                <w:color w:val="000000"/>
                <w:sz w:val="18"/>
                <w:szCs w:val="18"/>
                <w:lang w:val="en-CA" w:eastAsia="en-CA"/>
              </w:rPr>
            </w:pPr>
            <w:r w:rsidRPr="007E1A1D">
              <w:rPr>
                <w:color w:val="000000"/>
                <w:sz w:val="18"/>
                <w:szCs w:val="18"/>
                <w:lang w:val="en-CA" w:eastAsia="en-CA"/>
              </w:rPr>
              <w:t>Return of funds (- = returned funds)</w:t>
            </w:r>
          </w:p>
        </w:tc>
        <w:tc>
          <w:tcPr>
            <w:tcW w:w="936" w:type="dxa"/>
            <w:shd w:val="clear" w:color="auto" w:fill="auto"/>
            <w:hideMark/>
          </w:tcPr>
          <w:p w14:paraId="2218AE2B"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27DE6E94"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1B44FE22"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40D61413"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80" w:type="dxa"/>
            <w:shd w:val="clear" w:color="auto" w:fill="auto"/>
            <w:hideMark/>
          </w:tcPr>
          <w:p w14:paraId="6FCCFFCE"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267E790C"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36" w:type="dxa"/>
          </w:tcPr>
          <w:p w14:paraId="5CF69AE6"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1043" w:type="dxa"/>
            <w:shd w:val="clear" w:color="auto" w:fill="auto"/>
            <w:hideMark/>
          </w:tcPr>
          <w:p w14:paraId="7BA145B7"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74FC675A" w14:textId="77777777" w:rsidR="00E07F1D" w:rsidRPr="007E1A1D" w:rsidRDefault="00E07F1D" w:rsidP="00E25A9B">
            <w:pPr>
              <w:jc w:val="right"/>
              <w:rPr>
                <w:color w:val="000000"/>
                <w:sz w:val="18"/>
                <w:szCs w:val="18"/>
                <w:lang w:val="en-CA" w:eastAsia="en-CA"/>
              </w:rPr>
            </w:pPr>
            <w:r w:rsidRPr="007E1A1D">
              <w:rPr>
                <w:color w:val="000000"/>
                <w:sz w:val="18"/>
                <w:szCs w:val="18"/>
                <w:lang w:val="en-CA" w:eastAsia="en-CA"/>
              </w:rPr>
              <w:t>0 </w:t>
            </w:r>
          </w:p>
        </w:tc>
      </w:tr>
      <w:tr w:rsidR="0093352B" w:rsidRPr="007E1A1D" w14:paraId="48E67D44" w14:textId="77777777" w:rsidTr="000037BC">
        <w:trPr>
          <w:trHeight w:val="300"/>
        </w:trPr>
        <w:tc>
          <w:tcPr>
            <w:tcW w:w="2268" w:type="dxa"/>
            <w:shd w:val="clear" w:color="auto" w:fill="auto"/>
            <w:vAlign w:val="center"/>
            <w:hideMark/>
          </w:tcPr>
          <w:p w14:paraId="6B7A0ACD" w14:textId="7C7DDAA7" w:rsidR="0093352B" w:rsidRPr="007E1A1D" w:rsidRDefault="0093352B" w:rsidP="00E25A9B">
            <w:pPr>
              <w:rPr>
                <w:b/>
                <w:bCs/>
                <w:color w:val="000000"/>
                <w:sz w:val="18"/>
                <w:szCs w:val="18"/>
                <w:lang w:val="en-CA" w:eastAsia="en-CA"/>
              </w:rPr>
            </w:pPr>
            <w:r w:rsidRPr="007E1A1D">
              <w:rPr>
                <w:b/>
                <w:bCs/>
                <w:color w:val="000000"/>
                <w:sz w:val="18"/>
                <w:szCs w:val="18"/>
                <w:lang w:val="en-CA" w:eastAsia="en-CA"/>
              </w:rPr>
              <w:t>A. Sub-total core unit costs</w:t>
            </w:r>
            <w:r w:rsidR="00B04FE3" w:rsidRPr="007E1A1D">
              <w:rPr>
                <w:b/>
                <w:bCs/>
                <w:color w:val="000000"/>
                <w:sz w:val="18"/>
                <w:szCs w:val="18"/>
                <w:lang w:val="en-CA" w:eastAsia="en-CA"/>
              </w:rPr>
              <w:t>*</w:t>
            </w:r>
          </w:p>
        </w:tc>
        <w:tc>
          <w:tcPr>
            <w:tcW w:w="936" w:type="dxa"/>
            <w:shd w:val="clear" w:color="auto" w:fill="auto"/>
            <w:hideMark/>
          </w:tcPr>
          <w:p w14:paraId="43FD555B"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1,970,766</w:t>
            </w:r>
          </w:p>
        </w:tc>
        <w:tc>
          <w:tcPr>
            <w:tcW w:w="936" w:type="dxa"/>
            <w:shd w:val="clear" w:color="auto" w:fill="auto"/>
            <w:hideMark/>
          </w:tcPr>
          <w:p w14:paraId="68C059B3"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1,984,561</w:t>
            </w:r>
          </w:p>
        </w:tc>
        <w:tc>
          <w:tcPr>
            <w:tcW w:w="936" w:type="dxa"/>
            <w:shd w:val="clear" w:color="auto" w:fill="auto"/>
            <w:hideMark/>
          </w:tcPr>
          <w:p w14:paraId="363E1978"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1,998,453</w:t>
            </w:r>
          </w:p>
        </w:tc>
        <w:tc>
          <w:tcPr>
            <w:tcW w:w="936" w:type="dxa"/>
            <w:shd w:val="clear" w:color="auto" w:fill="auto"/>
            <w:hideMark/>
          </w:tcPr>
          <w:p w14:paraId="0763EA96"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2,012,442</w:t>
            </w:r>
          </w:p>
        </w:tc>
        <w:tc>
          <w:tcPr>
            <w:tcW w:w="980" w:type="dxa"/>
            <w:shd w:val="clear" w:color="auto" w:fill="auto"/>
            <w:hideMark/>
          </w:tcPr>
          <w:p w14:paraId="1F2B35BD"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2,026,529</w:t>
            </w:r>
          </w:p>
        </w:tc>
        <w:tc>
          <w:tcPr>
            <w:tcW w:w="936" w:type="dxa"/>
            <w:shd w:val="clear" w:color="auto" w:fill="auto"/>
            <w:hideMark/>
          </w:tcPr>
          <w:p w14:paraId="57B964CE"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2,040,715</w:t>
            </w:r>
          </w:p>
        </w:tc>
        <w:tc>
          <w:tcPr>
            <w:tcW w:w="936" w:type="dxa"/>
          </w:tcPr>
          <w:p w14:paraId="7E5D282C" w14:textId="77777777" w:rsidR="0093352B" w:rsidRPr="007E1A1D" w:rsidRDefault="0093352B" w:rsidP="00E25A9B">
            <w:pPr>
              <w:jc w:val="right"/>
              <w:rPr>
                <w:b/>
                <w:color w:val="000000"/>
                <w:sz w:val="18"/>
                <w:szCs w:val="18"/>
                <w:lang w:val="en-CA" w:eastAsia="en-CA"/>
              </w:rPr>
            </w:pPr>
            <w:r w:rsidRPr="007E1A1D">
              <w:rPr>
                <w:b/>
                <w:color w:val="000000"/>
                <w:sz w:val="18"/>
                <w:szCs w:val="18"/>
                <w:lang w:val="en-CA" w:eastAsia="en-CA"/>
              </w:rPr>
              <w:t>2,055,000</w:t>
            </w:r>
          </w:p>
        </w:tc>
        <w:tc>
          <w:tcPr>
            <w:tcW w:w="1043" w:type="dxa"/>
            <w:shd w:val="clear" w:color="auto" w:fill="auto"/>
            <w:hideMark/>
          </w:tcPr>
          <w:p w14:paraId="56DB0B0E"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2,055,000</w:t>
            </w:r>
          </w:p>
        </w:tc>
        <w:tc>
          <w:tcPr>
            <w:tcW w:w="936" w:type="dxa"/>
            <w:shd w:val="clear" w:color="auto" w:fill="auto"/>
            <w:hideMark/>
          </w:tcPr>
          <w:p w14:paraId="2C4407A8"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2,069,385</w:t>
            </w:r>
          </w:p>
        </w:tc>
      </w:tr>
      <w:tr w:rsidR="00487C25" w:rsidRPr="007E1A1D" w14:paraId="074BF809" w14:textId="77777777" w:rsidTr="00CC32E1">
        <w:trPr>
          <w:trHeight w:val="300"/>
        </w:trPr>
        <w:tc>
          <w:tcPr>
            <w:tcW w:w="10843" w:type="dxa"/>
            <w:gridSpan w:val="10"/>
            <w:shd w:val="clear" w:color="auto" w:fill="D9D9D9" w:themeFill="background1" w:themeFillShade="D9"/>
            <w:vAlign w:val="center"/>
            <w:hideMark/>
          </w:tcPr>
          <w:p w14:paraId="4D606D3F" w14:textId="77777777" w:rsidR="00487C25" w:rsidRPr="007E1A1D" w:rsidRDefault="00487C25" w:rsidP="00E25A9B">
            <w:pPr>
              <w:jc w:val="left"/>
              <w:rPr>
                <w:b/>
                <w:bCs/>
                <w:color w:val="000000"/>
                <w:sz w:val="18"/>
                <w:szCs w:val="18"/>
                <w:lang w:val="en-CA" w:eastAsia="en-CA"/>
              </w:rPr>
            </w:pPr>
            <w:r w:rsidRPr="007E1A1D">
              <w:rPr>
                <w:b/>
                <w:bCs/>
                <w:color w:val="000000"/>
                <w:sz w:val="18"/>
                <w:szCs w:val="18"/>
                <w:lang w:val="en-CA" w:eastAsia="en-CA"/>
              </w:rPr>
              <w:t>B. Agency fee/ implementation</w:t>
            </w:r>
          </w:p>
        </w:tc>
      </w:tr>
      <w:tr w:rsidR="0093352B" w:rsidRPr="007E1A1D" w14:paraId="19E11921" w14:textId="77777777" w:rsidTr="000037BC">
        <w:trPr>
          <w:trHeight w:val="510"/>
        </w:trPr>
        <w:tc>
          <w:tcPr>
            <w:tcW w:w="2268" w:type="dxa"/>
            <w:shd w:val="clear" w:color="auto" w:fill="auto"/>
            <w:vAlign w:val="center"/>
            <w:hideMark/>
          </w:tcPr>
          <w:p w14:paraId="08772533"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Reimbursement of country offices and national execution, including overheads</w:t>
            </w:r>
          </w:p>
        </w:tc>
        <w:tc>
          <w:tcPr>
            <w:tcW w:w="936" w:type="dxa"/>
            <w:shd w:val="clear" w:color="auto" w:fill="auto"/>
            <w:hideMark/>
          </w:tcPr>
          <w:p w14:paraId="5DDAC44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1,961,063</w:t>
            </w:r>
          </w:p>
        </w:tc>
        <w:tc>
          <w:tcPr>
            <w:tcW w:w="936" w:type="dxa"/>
            <w:shd w:val="clear" w:color="auto" w:fill="auto"/>
            <w:hideMark/>
          </w:tcPr>
          <w:p w14:paraId="2CA8E52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1,828,279</w:t>
            </w:r>
          </w:p>
        </w:tc>
        <w:tc>
          <w:tcPr>
            <w:tcW w:w="936" w:type="dxa"/>
            <w:shd w:val="clear" w:color="auto" w:fill="auto"/>
            <w:hideMark/>
          </w:tcPr>
          <w:p w14:paraId="666D0C8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2,442,896</w:t>
            </w:r>
          </w:p>
        </w:tc>
        <w:tc>
          <w:tcPr>
            <w:tcW w:w="936" w:type="dxa"/>
            <w:shd w:val="clear" w:color="auto" w:fill="auto"/>
            <w:hideMark/>
          </w:tcPr>
          <w:p w14:paraId="008733D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1,694,992</w:t>
            </w:r>
          </w:p>
        </w:tc>
        <w:tc>
          <w:tcPr>
            <w:tcW w:w="980" w:type="dxa"/>
            <w:shd w:val="clear" w:color="auto" w:fill="auto"/>
            <w:hideMark/>
          </w:tcPr>
          <w:p w14:paraId="5DDCCF44"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1,775,969</w:t>
            </w:r>
          </w:p>
        </w:tc>
        <w:tc>
          <w:tcPr>
            <w:tcW w:w="936" w:type="dxa"/>
            <w:shd w:val="clear" w:color="auto" w:fill="auto"/>
            <w:hideMark/>
          </w:tcPr>
          <w:p w14:paraId="7B084FD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1,472,814</w:t>
            </w:r>
          </w:p>
        </w:tc>
        <w:tc>
          <w:tcPr>
            <w:tcW w:w="936" w:type="dxa"/>
          </w:tcPr>
          <w:p w14:paraId="08EB3B1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1,925,000</w:t>
            </w:r>
          </w:p>
        </w:tc>
        <w:tc>
          <w:tcPr>
            <w:tcW w:w="1043" w:type="dxa"/>
            <w:shd w:val="clear" w:color="auto" w:fill="auto"/>
            <w:hideMark/>
          </w:tcPr>
          <w:p w14:paraId="4346379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1,925,000</w:t>
            </w:r>
          </w:p>
        </w:tc>
        <w:tc>
          <w:tcPr>
            <w:tcW w:w="936" w:type="dxa"/>
            <w:shd w:val="clear" w:color="auto" w:fill="auto"/>
            <w:hideMark/>
          </w:tcPr>
          <w:p w14:paraId="77D0A1E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1,925,000</w:t>
            </w:r>
          </w:p>
        </w:tc>
      </w:tr>
      <w:tr w:rsidR="0093352B" w:rsidRPr="007E1A1D" w14:paraId="77FBC660" w14:textId="77777777" w:rsidTr="000037BC">
        <w:trPr>
          <w:trHeight w:val="300"/>
        </w:trPr>
        <w:tc>
          <w:tcPr>
            <w:tcW w:w="2268" w:type="dxa"/>
            <w:shd w:val="clear" w:color="auto" w:fill="auto"/>
            <w:vAlign w:val="center"/>
            <w:hideMark/>
          </w:tcPr>
          <w:p w14:paraId="6B8DCF97"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Executing agency support cost (internal), including overheads</w:t>
            </w:r>
          </w:p>
        </w:tc>
        <w:tc>
          <w:tcPr>
            <w:tcW w:w="936" w:type="dxa"/>
            <w:shd w:val="clear" w:color="auto" w:fill="auto"/>
            <w:hideMark/>
          </w:tcPr>
          <w:p w14:paraId="3A61D46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27,975</w:t>
            </w:r>
          </w:p>
        </w:tc>
        <w:tc>
          <w:tcPr>
            <w:tcW w:w="936" w:type="dxa"/>
            <w:shd w:val="clear" w:color="auto" w:fill="auto"/>
            <w:hideMark/>
          </w:tcPr>
          <w:p w14:paraId="561F747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612</w:t>
            </w:r>
          </w:p>
        </w:tc>
        <w:tc>
          <w:tcPr>
            <w:tcW w:w="936" w:type="dxa"/>
            <w:shd w:val="clear" w:color="auto" w:fill="auto"/>
            <w:hideMark/>
          </w:tcPr>
          <w:p w14:paraId="0FC4311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749CA8E7"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80" w:type="dxa"/>
            <w:shd w:val="clear" w:color="auto" w:fill="auto"/>
            <w:hideMark/>
          </w:tcPr>
          <w:p w14:paraId="3908ACC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1CD9996D"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tcPr>
          <w:p w14:paraId="62DFAE7B"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1043" w:type="dxa"/>
            <w:shd w:val="clear" w:color="auto" w:fill="auto"/>
            <w:hideMark/>
          </w:tcPr>
          <w:p w14:paraId="3A35944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348546D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r>
      <w:tr w:rsidR="0093352B" w:rsidRPr="007E1A1D" w14:paraId="70E15682" w14:textId="77777777" w:rsidTr="000037BC">
        <w:trPr>
          <w:trHeight w:val="300"/>
        </w:trPr>
        <w:tc>
          <w:tcPr>
            <w:tcW w:w="2268" w:type="dxa"/>
            <w:shd w:val="clear" w:color="auto" w:fill="auto"/>
            <w:vAlign w:val="center"/>
            <w:hideMark/>
          </w:tcPr>
          <w:p w14:paraId="10F63F06"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Financial intermediaries, including overheads</w:t>
            </w:r>
          </w:p>
        </w:tc>
        <w:tc>
          <w:tcPr>
            <w:tcW w:w="936" w:type="dxa"/>
            <w:shd w:val="clear" w:color="auto" w:fill="auto"/>
            <w:hideMark/>
          </w:tcPr>
          <w:p w14:paraId="51DC7D4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67,142</w:t>
            </w:r>
          </w:p>
        </w:tc>
        <w:tc>
          <w:tcPr>
            <w:tcW w:w="936" w:type="dxa"/>
            <w:shd w:val="clear" w:color="auto" w:fill="auto"/>
            <w:hideMark/>
          </w:tcPr>
          <w:p w14:paraId="12BE09A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1F85C3E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69B96C8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80" w:type="dxa"/>
            <w:shd w:val="clear" w:color="auto" w:fill="auto"/>
            <w:hideMark/>
          </w:tcPr>
          <w:p w14:paraId="098466C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3768D3C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tcPr>
          <w:p w14:paraId="4B91B5E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1043" w:type="dxa"/>
            <w:shd w:val="clear" w:color="auto" w:fill="auto"/>
            <w:hideMark/>
          </w:tcPr>
          <w:p w14:paraId="2FFBA69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64321876"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0</w:t>
            </w:r>
          </w:p>
        </w:tc>
      </w:tr>
      <w:tr w:rsidR="0093352B" w:rsidRPr="007E1A1D" w14:paraId="435D4850" w14:textId="77777777" w:rsidTr="000037BC">
        <w:trPr>
          <w:trHeight w:val="300"/>
        </w:trPr>
        <w:tc>
          <w:tcPr>
            <w:tcW w:w="2268" w:type="dxa"/>
            <w:shd w:val="clear" w:color="auto" w:fill="auto"/>
            <w:vAlign w:val="center"/>
            <w:hideMark/>
          </w:tcPr>
          <w:p w14:paraId="0FC0ABCC"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Reimbursement of central services for core unit staff (including overhead)</w:t>
            </w:r>
          </w:p>
        </w:tc>
        <w:tc>
          <w:tcPr>
            <w:tcW w:w="936" w:type="dxa"/>
            <w:shd w:val="clear" w:color="auto" w:fill="auto"/>
            <w:hideMark/>
          </w:tcPr>
          <w:p w14:paraId="6D8B5A3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1611F204"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497E2FB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08FA268D"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80" w:type="dxa"/>
            <w:shd w:val="clear" w:color="auto" w:fill="auto"/>
            <w:hideMark/>
          </w:tcPr>
          <w:p w14:paraId="7FA5AE3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121A2AC9"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tcPr>
          <w:p w14:paraId="10E82595" w14:textId="77777777" w:rsidR="0093352B" w:rsidRPr="007E1A1D" w:rsidRDefault="0093352B" w:rsidP="00E25A9B">
            <w:pPr>
              <w:jc w:val="right"/>
              <w:rPr>
                <w:color w:val="000000"/>
                <w:sz w:val="18"/>
                <w:szCs w:val="18"/>
                <w:lang w:val="en-CA" w:eastAsia="en-CA"/>
              </w:rPr>
            </w:pPr>
          </w:p>
        </w:tc>
        <w:tc>
          <w:tcPr>
            <w:tcW w:w="1043" w:type="dxa"/>
            <w:shd w:val="clear" w:color="auto" w:fill="auto"/>
            <w:hideMark/>
          </w:tcPr>
          <w:p w14:paraId="34F6805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6FA5B6A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r>
      <w:tr w:rsidR="0093352B" w:rsidRPr="007E1A1D" w14:paraId="19FB879F" w14:textId="77777777" w:rsidTr="000037BC">
        <w:trPr>
          <w:trHeight w:val="300"/>
        </w:trPr>
        <w:tc>
          <w:tcPr>
            <w:tcW w:w="2268" w:type="dxa"/>
            <w:shd w:val="clear" w:color="auto" w:fill="auto"/>
            <w:vAlign w:val="center"/>
            <w:hideMark/>
          </w:tcPr>
          <w:p w14:paraId="6CABF383"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Cost recovery</w:t>
            </w:r>
          </w:p>
        </w:tc>
        <w:tc>
          <w:tcPr>
            <w:tcW w:w="936" w:type="dxa"/>
            <w:shd w:val="clear" w:color="auto" w:fill="auto"/>
            <w:hideMark/>
          </w:tcPr>
          <w:p w14:paraId="1BA9C94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389,935</w:t>
            </w:r>
          </w:p>
        </w:tc>
        <w:tc>
          <w:tcPr>
            <w:tcW w:w="936" w:type="dxa"/>
            <w:shd w:val="clear" w:color="auto" w:fill="auto"/>
            <w:hideMark/>
          </w:tcPr>
          <w:p w14:paraId="5B9A5C03"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258,332</w:t>
            </w:r>
          </w:p>
        </w:tc>
        <w:tc>
          <w:tcPr>
            <w:tcW w:w="936" w:type="dxa"/>
            <w:shd w:val="clear" w:color="auto" w:fill="auto"/>
            <w:hideMark/>
          </w:tcPr>
          <w:p w14:paraId="4BC8CF0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384,704</w:t>
            </w:r>
          </w:p>
        </w:tc>
        <w:tc>
          <w:tcPr>
            <w:tcW w:w="936" w:type="dxa"/>
            <w:shd w:val="clear" w:color="auto" w:fill="auto"/>
            <w:hideMark/>
          </w:tcPr>
          <w:p w14:paraId="71BB4DFB"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311,137</w:t>
            </w:r>
          </w:p>
        </w:tc>
        <w:tc>
          <w:tcPr>
            <w:tcW w:w="980" w:type="dxa"/>
            <w:shd w:val="clear" w:color="auto" w:fill="auto"/>
            <w:hideMark/>
          </w:tcPr>
          <w:p w14:paraId="39AB7B7D"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317,160</w:t>
            </w:r>
          </w:p>
        </w:tc>
        <w:tc>
          <w:tcPr>
            <w:tcW w:w="936" w:type="dxa"/>
            <w:shd w:val="clear" w:color="auto" w:fill="auto"/>
            <w:hideMark/>
          </w:tcPr>
          <w:p w14:paraId="02AD3412"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251,317</w:t>
            </w:r>
          </w:p>
        </w:tc>
        <w:tc>
          <w:tcPr>
            <w:tcW w:w="936" w:type="dxa"/>
          </w:tcPr>
          <w:p w14:paraId="49B338DB"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350,000</w:t>
            </w:r>
          </w:p>
        </w:tc>
        <w:tc>
          <w:tcPr>
            <w:tcW w:w="1043" w:type="dxa"/>
            <w:shd w:val="clear" w:color="auto" w:fill="auto"/>
            <w:hideMark/>
          </w:tcPr>
          <w:p w14:paraId="7B990ABD"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350,000</w:t>
            </w:r>
          </w:p>
        </w:tc>
        <w:tc>
          <w:tcPr>
            <w:tcW w:w="936" w:type="dxa"/>
            <w:shd w:val="clear" w:color="auto" w:fill="auto"/>
            <w:hideMark/>
          </w:tcPr>
          <w:p w14:paraId="393DFC0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350,000</w:t>
            </w:r>
          </w:p>
        </w:tc>
      </w:tr>
      <w:tr w:rsidR="0093352B" w:rsidRPr="007E1A1D" w14:paraId="7680CB68" w14:textId="77777777" w:rsidTr="000037BC">
        <w:trPr>
          <w:trHeight w:val="300"/>
        </w:trPr>
        <w:tc>
          <w:tcPr>
            <w:tcW w:w="2268" w:type="dxa"/>
            <w:shd w:val="clear" w:color="auto" w:fill="auto"/>
            <w:vAlign w:val="center"/>
            <w:hideMark/>
          </w:tcPr>
          <w:p w14:paraId="618E8CC4"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Adjustments (+</w:t>
            </w:r>
            <w:r w:rsidR="00487C25" w:rsidRPr="007E1A1D">
              <w:rPr>
                <w:color w:val="000000"/>
                <w:sz w:val="18"/>
                <w:szCs w:val="18"/>
                <w:lang w:val="en-CA" w:eastAsia="en-CA"/>
              </w:rPr>
              <w:t xml:space="preserve"> </w:t>
            </w:r>
            <w:r w:rsidRPr="007E1A1D">
              <w:rPr>
                <w:color w:val="000000"/>
                <w:sz w:val="18"/>
                <w:szCs w:val="18"/>
                <w:lang w:val="en-CA" w:eastAsia="en-CA"/>
              </w:rPr>
              <w:t>= overrun and - = underuse)</w:t>
            </w:r>
          </w:p>
        </w:tc>
        <w:tc>
          <w:tcPr>
            <w:tcW w:w="936" w:type="dxa"/>
            <w:shd w:val="clear" w:color="auto" w:fill="auto"/>
            <w:hideMark/>
          </w:tcPr>
          <w:p w14:paraId="34BB2946"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740,353</w:t>
            </w:r>
          </w:p>
        </w:tc>
        <w:tc>
          <w:tcPr>
            <w:tcW w:w="936" w:type="dxa"/>
            <w:shd w:val="clear" w:color="auto" w:fill="auto"/>
            <w:hideMark/>
          </w:tcPr>
          <w:p w14:paraId="0B2B35C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837,220</w:t>
            </w:r>
          </w:p>
        </w:tc>
        <w:tc>
          <w:tcPr>
            <w:tcW w:w="936" w:type="dxa"/>
            <w:shd w:val="clear" w:color="auto" w:fill="auto"/>
            <w:hideMark/>
          </w:tcPr>
          <w:p w14:paraId="13B9DFF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849,676</w:t>
            </w:r>
          </w:p>
        </w:tc>
        <w:tc>
          <w:tcPr>
            <w:tcW w:w="936" w:type="dxa"/>
            <w:shd w:val="clear" w:color="auto" w:fill="auto"/>
            <w:hideMark/>
          </w:tcPr>
          <w:p w14:paraId="5CD2D38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658,389</w:t>
            </w:r>
          </w:p>
        </w:tc>
        <w:tc>
          <w:tcPr>
            <w:tcW w:w="980" w:type="dxa"/>
            <w:shd w:val="clear" w:color="auto" w:fill="auto"/>
            <w:hideMark/>
          </w:tcPr>
          <w:p w14:paraId="1F0B0F4F"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595,905</w:t>
            </w:r>
          </w:p>
        </w:tc>
        <w:tc>
          <w:tcPr>
            <w:tcW w:w="936" w:type="dxa"/>
            <w:shd w:val="clear" w:color="auto" w:fill="auto"/>
            <w:hideMark/>
          </w:tcPr>
          <w:p w14:paraId="065714EE"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585,526</w:t>
            </w:r>
          </w:p>
        </w:tc>
        <w:tc>
          <w:tcPr>
            <w:tcW w:w="936" w:type="dxa"/>
          </w:tcPr>
          <w:p w14:paraId="55CAB006"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757,430</w:t>
            </w:r>
          </w:p>
        </w:tc>
        <w:tc>
          <w:tcPr>
            <w:tcW w:w="1043" w:type="dxa"/>
            <w:shd w:val="clear" w:color="auto" w:fill="auto"/>
            <w:hideMark/>
          </w:tcPr>
          <w:p w14:paraId="5BCFAD8B"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1,059,118</w:t>
            </w:r>
          </w:p>
        </w:tc>
        <w:tc>
          <w:tcPr>
            <w:tcW w:w="936" w:type="dxa"/>
            <w:shd w:val="clear" w:color="auto" w:fill="auto"/>
            <w:hideMark/>
          </w:tcPr>
          <w:p w14:paraId="4941A5C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1,130,663</w:t>
            </w:r>
          </w:p>
        </w:tc>
      </w:tr>
      <w:tr w:rsidR="00487C25" w:rsidRPr="007E1A1D" w14:paraId="371AA4DC" w14:textId="77777777" w:rsidTr="000037BC">
        <w:trPr>
          <w:trHeight w:val="300"/>
        </w:trPr>
        <w:tc>
          <w:tcPr>
            <w:tcW w:w="2268" w:type="dxa"/>
            <w:shd w:val="clear" w:color="auto" w:fill="auto"/>
            <w:vAlign w:val="center"/>
            <w:hideMark/>
          </w:tcPr>
          <w:p w14:paraId="46083D02" w14:textId="77777777" w:rsidR="00487C25" w:rsidRPr="007E1A1D" w:rsidRDefault="00487C25" w:rsidP="00E25A9B">
            <w:pPr>
              <w:rPr>
                <w:color w:val="000000"/>
                <w:sz w:val="18"/>
                <w:szCs w:val="18"/>
                <w:lang w:val="en-CA" w:eastAsia="en-CA"/>
              </w:rPr>
            </w:pPr>
            <w:r w:rsidRPr="007E1A1D">
              <w:rPr>
                <w:color w:val="000000"/>
                <w:sz w:val="18"/>
                <w:szCs w:val="18"/>
                <w:lang w:val="en-CA" w:eastAsia="en-CA"/>
              </w:rPr>
              <w:t>Project costs (- = to be deducted and thus removed)</w:t>
            </w:r>
          </w:p>
        </w:tc>
        <w:tc>
          <w:tcPr>
            <w:tcW w:w="936" w:type="dxa"/>
            <w:shd w:val="clear" w:color="auto" w:fill="auto"/>
            <w:hideMark/>
          </w:tcPr>
          <w:p w14:paraId="451942AE"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751FD597"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6151ED87"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1F122EA2"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80" w:type="dxa"/>
            <w:shd w:val="clear" w:color="auto" w:fill="auto"/>
            <w:hideMark/>
          </w:tcPr>
          <w:p w14:paraId="1793C77C"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1B58903A"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36" w:type="dxa"/>
          </w:tcPr>
          <w:p w14:paraId="2FA1D30B"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1043" w:type="dxa"/>
            <w:shd w:val="clear" w:color="auto" w:fill="auto"/>
            <w:hideMark/>
          </w:tcPr>
          <w:p w14:paraId="6E2A1BE5"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607D044B" w14:textId="77777777" w:rsidR="00487C25" w:rsidRPr="007E1A1D" w:rsidRDefault="00487C25" w:rsidP="00E25A9B">
            <w:pPr>
              <w:jc w:val="right"/>
              <w:rPr>
                <w:color w:val="000000"/>
                <w:sz w:val="18"/>
                <w:szCs w:val="18"/>
                <w:lang w:val="en-CA" w:eastAsia="en-CA"/>
              </w:rPr>
            </w:pPr>
            <w:r w:rsidRPr="007E1A1D">
              <w:rPr>
                <w:color w:val="000000"/>
                <w:sz w:val="18"/>
                <w:szCs w:val="18"/>
                <w:lang w:val="en-CA" w:eastAsia="en-CA"/>
              </w:rPr>
              <w:t>0</w:t>
            </w:r>
          </w:p>
        </w:tc>
      </w:tr>
      <w:tr w:rsidR="0093352B" w:rsidRPr="007E1A1D" w14:paraId="773FDE8F" w14:textId="77777777" w:rsidTr="000037BC">
        <w:trPr>
          <w:trHeight w:val="300"/>
        </w:trPr>
        <w:tc>
          <w:tcPr>
            <w:tcW w:w="2268" w:type="dxa"/>
            <w:shd w:val="clear" w:color="auto" w:fill="auto"/>
            <w:vAlign w:val="center"/>
            <w:hideMark/>
          </w:tcPr>
          <w:p w14:paraId="1433702E" w14:textId="77777777" w:rsidR="0093352B" w:rsidRPr="007E1A1D" w:rsidRDefault="0093352B" w:rsidP="00E25A9B">
            <w:pPr>
              <w:rPr>
                <w:b/>
                <w:bCs/>
                <w:color w:val="000000"/>
                <w:sz w:val="18"/>
                <w:szCs w:val="18"/>
                <w:lang w:val="en-CA" w:eastAsia="en-CA"/>
              </w:rPr>
            </w:pPr>
            <w:r w:rsidRPr="007E1A1D">
              <w:rPr>
                <w:b/>
                <w:bCs/>
                <w:color w:val="000000"/>
                <w:sz w:val="18"/>
                <w:szCs w:val="18"/>
                <w:lang w:val="en-CA" w:eastAsia="en-CA"/>
              </w:rPr>
              <w:t>B. Sub-total agency fee/</w:t>
            </w:r>
            <w:r w:rsidR="00487C25" w:rsidRPr="007E1A1D">
              <w:rPr>
                <w:b/>
                <w:bCs/>
                <w:color w:val="000000"/>
                <w:sz w:val="18"/>
                <w:szCs w:val="18"/>
                <w:lang w:val="en-CA" w:eastAsia="en-CA"/>
              </w:rPr>
              <w:t xml:space="preserve"> </w:t>
            </w:r>
            <w:r w:rsidRPr="007E1A1D">
              <w:rPr>
                <w:b/>
                <w:bCs/>
                <w:color w:val="000000"/>
                <w:sz w:val="18"/>
                <w:szCs w:val="18"/>
                <w:lang w:val="en-CA" w:eastAsia="en-CA"/>
              </w:rPr>
              <w:t>implementation costs</w:t>
            </w:r>
          </w:p>
        </w:tc>
        <w:tc>
          <w:tcPr>
            <w:tcW w:w="936" w:type="dxa"/>
            <w:shd w:val="clear" w:color="auto" w:fill="auto"/>
            <w:hideMark/>
          </w:tcPr>
          <w:p w14:paraId="1463498A"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4008E8C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30D71C98"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4770C830"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80" w:type="dxa"/>
            <w:shd w:val="clear" w:color="auto" w:fill="auto"/>
            <w:hideMark/>
          </w:tcPr>
          <w:p w14:paraId="4CBCB287"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7E19BDC1"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2,309,657</w:t>
            </w:r>
          </w:p>
        </w:tc>
        <w:tc>
          <w:tcPr>
            <w:tcW w:w="936" w:type="dxa"/>
          </w:tcPr>
          <w:p w14:paraId="3C9197B7" w14:textId="77777777" w:rsidR="0093352B" w:rsidRPr="007E1A1D" w:rsidRDefault="0093352B" w:rsidP="00E25A9B">
            <w:pPr>
              <w:jc w:val="right"/>
              <w:rPr>
                <w:b/>
                <w:color w:val="000000"/>
                <w:sz w:val="18"/>
                <w:szCs w:val="18"/>
                <w:lang w:val="en-CA" w:eastAsia="en-CA"/>
              </w:rPr>
            </w:pPr>
            <w:r w:rsidRPr="007E1A1D">
              <w:rPr>
                <w:b/>
                <w:color w:val="000000"/>
                <w:sz w:val="18"/>
                <w:szCs w:val="18"/>
                <w:lang w:val="en-CA" w:eastAsia="en-CA"/>
              </w:rPr>
              <w:t>3,032,430</w:t>
            </w:r>
          </w:p>
        </w:tc>
        <w:tc>
          <w:tcPr>
            <w:tcW w:w="1043" w:type="dxa"/>
            <w:shd w:val="clear" w:color="auto" w:fill="auto"/>
            <w:hideMark/>
          </w:tcPr>
          <w:p w14:paraId="38761209"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3,334,118</w:t>
            </w:r>
          </w:p>
        </w:tc>
        <w:tc>
          <w:tcPr>
            <w:tcW w:w="936" w:type="dxa"/>
            <w:shd w:val="clear" w:color="auto" w:fill="auto"/>
            <w:hideMark/>
          </w:tcPr>
          <w:p w14:paraId="249EB2D8"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3,405,663</w:t>
            </w:r>
          </w:p>
        </w:tc>
      </w:tr>
      <w:tr w:rsidR="0093352B" w:rsidRPr="007E1A1D" w14:paraId="43246DD4" w14:textId="77777777" w:rsidTr="000037BC">
        <w:trPr>
          <w:trHeight w:val="300"/>
        </w:trPr>
        <w:tc>
          <w:tcPr>
            <w:tcW w:w="2268" w:type="dxa"/>
            <w:shd w:val="clear" w:color="auto" w:fill="auto"/>
            <w:vAlign w:val="center"/>
            <w:hideMark/>
          </w:tcPr>
          <w:p w14:paraId="684A08D6" w14:textId="77777777" w:rsidR="0093352B" w:rsidRPr="007E1A1D" w:rsidRDefault="0093352B" w:rsidP="00E25A9B">
            <w:pPr>
              <w:rPr>
                <w:b/>
                <w:bCs/>
                <w:color w:val="000000"/>
                <w:sz w:val="18"/>
                <w:szCs w:val="18"/>
                <w:lang w:val="en-CA" w:eastAsia="en-CA"/>
              </w:rPr>
            </w:pPr>
            <w:r w:rsidRPr="007E1A1D">
              <w:rPr>
                <w:b/>
                <w:bCs/>
                <w:color w:val="000000"/>
                <w:sz w:val="18"/>
                <w:szCs w:val="18"/>
                <w:lang w:val="en-CA" w:eastAsia="en-CA"/>
              </w:rPr>
              <w:t>Total Administrative Support Costs</w:t>
            </w:r>
          </w:p>
        </w:tc>
        <w:tc>
          <w:tcPr>
            <w:tcW w:w="936" w:type="dxa"/>
            <w:shd w:val="clear" w:color="auto" w:fill="auto"/>
            <w:hideMark/>
          </w:tcPr>
          <w:p w14:paraId="7B41E15D"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5,157,233</w:t>
            </w:r>
          </w:p>
        </w:tc>
        <w:tc>
          <w:tcPr>
            <w:tcW w:w="936" w:type="dxa"/>
            <w:shd w:val="clear" w:color="auto" w:fill="auto"/>
            <w:hideMark/>
          </w:tcPr>
          <w:p w14:paraId="296FB502"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4,909,004</w:t>
            </w:r>
          </w:p>
        </w:tc>
        <w:tc>
          <w:tcPr>
            <w:tcW w:w="936" w:type="dxa"/>
            <w:shd w:val="clear" w:color="auto" w:fill="auto"/>
            <w:hideMark/>
          </w:tcPr>
          <w:p w14:paraId="3D7FC9E5"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5,675,729</w:t>
            </w:r>
          </w:p>
        </w:tc>
        <w:tc>
          <w:tcPr>
            <w:tcW w:w="936" w:type="dxa"/>
            <w:shd w:val="clear" w:color="auto" w:fill="auto"/>
            <w:hideMark/>
          </w:tcPr>
          <w:p w14:paraId="6A712A8F"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4,676,959</w:t>
            </w:r>
          </w:p>
        </w:tc>
        <w:tc>
          <w:tcPr>
            <w:tcW w:w="980" w:type="dxa"/>
            <w:shd w:val="clear" w:color="auto" w:fill="auto"/>
            <w:hideMark/>
          </w:tcPr>
          <w:p w14:paraId="127A9E06"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4,715,563</w:t>
            </w:r>
          </w:p>
        </w:tc>
        <w:tc>
          <w:tcPr>
            <w:tcW w:w="936" w:type="dxa"/>
            <w:shd w:val="clear" w:color="auto" w:fill="auto"/>
            <w:hideMark/>
          </w:tcPr>
          <w:p w14:paraId="050CF924"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 </w:t>
            </w:r>
          </w:p>
        </w:tc>
        <w:tc>
          <w:tcPr>
            <w:tcW w:w="936" w:type="dxa"/>
          </w:tcPr>
          <w:p w14:paraId="5DBE8CF4" w14:textId="77777777" w:rsidR="0093352B" w:rsidRPr="007E1A1D" w:rsidRDefault="0093352B" w:rsidP="00E25A9B">
            <w:pPr>
              <w:jc w:val="right"/>
              <w:rPr>
                <w:color w:val="000000"/>
                <w:sz w:val="18"/>
                <w:szCs w:val="18"/>
                <w:lang w:val="en-CA" w:eastAsia="en-CA"/>
              </w:rPr>
            </w:pPr>
          </w:p>
        </w:tc>
        <w:tc>
          <w:tcPr>
            <w:tcW w:w="1043" w:type="dxa"/>
            <w:shd w:val="clear" w:color="auto" w:fill="auto"/>
            <w:hideMark/>
          </w:tcPr>
          <w:p w14:paraId="7232534A"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0FB2383E"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 </w:t>
            </w:r>
          </w:p>
        </w:tc>
      </w:tr>
      <w:tr w:rsidR="0093352B" w:rsidRPr="007E1A1D" w14:paraId="47F7C43E" w14:textId="77777777" w:rsidTr="000037BC">
        <w:trPr>
          <w:trHeight w:val="300"/>
        </w:trPr>
        <w:tc>
          <w:tcPr>
            <w:tcW w:w="2268" w:type="dxa"/>
            <w:shd w:val="clear" w:color="auto" w:fill="auto"/>
            <w:vAlign w:val="center"/>
            <w:hideMark/>
          </w:tcPr>
          <w:p w14:paraId="6796268B" w14:textId="77777777" w:rsidR="0093352B" w:rsidRPr="007E1A1D" w:rsidRDefault="00487C25" w:rsidP="00E25A9B">
            <w:pPr>
              <w:rPr>
                <w:color w:val="000000"/>
                <w:sz w:val="18"/>
                <w:szCs w:val="18"/>
                <w:lang w:val="en-CA" w:eastAsia="en-CA"/>
              </w:rPr>
            </w:pPr>
            <w:r w:rsidRPr="007E1A1D">
              <w:rPr>
                <w:color w:val="000000"/>
                <w:sz w:val="18"/>
                <w:szCs w:val="18"/>
                <w:lang w:val="en-CA" w:eastAsia="en-CA"/>
              </w:rPr>
              <w:t>Supervisory c</w:t>
            </w:r>
            <w:r w:rsidR="0093352B" w:rsidRPr="007E1A1D">
              <w:rPr>
                <w:color w:val="000000"/>
                <w:sz w:val="18"/>
                <w:szCs w:val="18"/>
                <w:lang w:val="en-CA" w:eastAsia="en-CA"/>
              </w:rPr>
              <w:t>osts incurred by MPU</w:t>
            </w:r>
          </w:p>
        </w:tc>
        <w:tc>
          <w:tcPr>
            <w:tcW w:w="936" w:type="dxa"/>
            <w:shd w:val="clear" w:color="auto" w:fill="auto"/>
            <w:hideMark/>
          </w:tcPr>
          <w:p w14:paraId="06519C1C"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49,250</w:t>
            </w:r>
          </w:p>
        </w:tc>
        <w:tc>
          <w:tcPr>
            <w:tcW w:w="936" w:type="dxa"/>
            <w:shd w:val="clear" w:color="auto" w:fill="auto"/>
            <w:hideMark/>
          </w:tcPr>
          <w:p w14:paraId="03DE8A15"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47,028</w:t>
            </w:r>
          </w:p>
        </w:tc>
        <w:tc>
          <w:tcPr>
            <w:tcW w:w="936" w:type="dxa"/>
            <w:shd w:val="clear" w:color="auto" w:fill="auto"/>
            <w:hideMark/>
          </w:tcPr>
          <w:p w14:paraId="0B640C0B"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47,801</w:t>
            </w:r>
          </w:p>
        </w:tc>
        <w:tc>
          <w:tcPr>
            <w:tcW w:w="936" w:type="dxa"/>
            <w:shd w:val="clear" w:color="auto" w:fill="auto"/>
            <w:hideMark/>
          </w:tcPr>
          <w:p w14:paraId="182EAF41"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53,814</w:t>
            </w:r>
          </w:p>
        </w:tc>
        <w:tc>
          <w:tcPr>
            <w:tcW w:w="980" w:type="dxa"/>
            <w:shd w:val="clear" w:color="auto" w:fill="auto"/>
            <w:hideMark/>
          </w:tcPr>
          <w:p w14:paraId="52061F5D" w14:textId="77777777" w:rsidR="0093352B" w:rsidRPr="007E1A1D" w:rsidRDefault="0093352B" w:rsidP="00E25A9B">
            <w:pPr>
              <w:jc w:val="right"/>
              <w:rPr>
                <w:color w:val="000000"/>
                <w:sz w:val="18"/>
                <w:szCs w:val="18"/>
                <w:lang w:val="en-CA" w:eastAsia="en-CA"/>
              </w:rPr>
            </w:pPr>
            <w:r w:rsidRPr="007E1A1D">
              <w:rPr>
                <w:color w:val="000000"/>
                <w:sz w:val="18"/>
                <w:szCs w:val="18"/>
                <w:lang w:val="en-CA" w:eastAsia="en-CA"/>
              </w:rPr>
              <w:t>56,970</w:t>
            </w:r>
          </w:p>
        </w:tc>
        <w:tc>
          <w:tcPr>
            <w:tcW w:w="936" w:type="dxa"/>
            <w:shd w:val="clear" w:color="auto" w:fill="auto"/>
            <w:hideMark/>
          </w:tcPr>
          <w:p w14:paraId="4FEE08F4"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 </w:t>
            </w:r>
          </w:p>
        </w:tc>
        <w:tc>
          <w:tcPr>
            <w:tcW w:w="936" w:type="dxa"/>
          </w:tcPr>
          <w:p w14:paraId="79DA4E21" w14:textId="77777777" w:rsidR="0093352B" w:rsidRPr="007E1A1D" w:rsidRDefault="003A6D9C" w:rsidP="00E25A9B">
            <w:pPr>
              <w:jc w:val="right"/>
              <w:rPr>
                <w:color w:val="000000"/>
                <w:sz w:val="18"/>
                <w:szCs w:val="18"/>
                <w:lang w:val="en-CA" w:eastAsia="en-CA"/>
              </w:rPr>
            </w:pPr>
            <w:r w:rsidRPr="007E1A1D">
              <w:rPr>
                <w:color w:val="000000"/>
                <w:sz w:val="18"/>
                <w:szCs w:val="18"/>
                <w:lang w:val="en-CA" w:eastAsia="en-CA"/>
              </w:rPr>
              <w:t>75,000</w:t>
            </w:r>
          </w:p>
        </w:tc>
        <w:tc>
          <w:tcPr>
            <w:tcW w:w="1043" w:type="dxa"/>
            <w:shd w:val="clear" w:color="auto" w:fill="auto"/>
            <w:hideMark/>
          </w:tcPr>
          <w:p w14:paraId="46F451DB"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25F520CB" w14:textId="77777777" w:rsidR="0093352B" w:rsidRPr="007E1A1D" w:rsidRDefault="0093352B" w:rsidP="00E25A9B">
            <w:pPr>
              <w:rPr>
                <w:color w:val="000000"/>
                <w:sz w:val="18"/>
                <w:szCs w:val="18"/>
                <w:lang w:val="en-CA" w:eastAsia="en-CA"/>
              </w:rPr>
            </w:pPr>
            <w:r w:rsidRPr="007E1A1D">
              <w:rPr>
                <w:color w:val="000000"/>
                <w:sz w:val="18"/>
                <w:szCs w:val="18"/>
                <w:lang w:val="en-CA" w:eastAsia="en-CA"/>
              </w:rPr>
              <w:t> </w:t>
            </w:r>
          </w:p>
        </w:tc>
      </w:tr>
      <w:tr w:rsidR="0093352B" w:rsidRPr="007E1A1D" w14:paraId="2EE27B41" w14:textId="77777777" w:rsidTr="000037BC">
        <w:trPr>
          <w:trHeight w:val="300"/>
        </w:trPr>
        <w:tc>
          <w:tcPr>
            <w:tcW w:w="2268" w:type="dxa"/>
            <w:shd w:val="clear" w:color="auto" w:fill="auto"/>
            <w:vAlign w:val="center"/>
            <w:hideMark/>
          </w:tcPr>
          <w:p w14:paraId="073056B8" w14:textId="110ADD60" w:rsidR="0093352B" w:rsidRPr="007E1A1D" w:rsidRDefault="0093352B" w:rsidP="00E25A9B">
            <w:pPr>
              <w:rPr>
                <w:b/>
                <w:bCs/>
                <w:color w:val="000000"/>
                <w:sz w:val="18"/>
                <w:szCs w:val="18"/>
                <w:lang w:val="en-CA" w:eastAsia="en-CA"/>
              </w:rPr>
            </w:pPr>
            <w:r w:rsidRPr="007E1A1D">
              <w:rPr>
                <w:b/>
                <w:bCs/>
                <w:color w:val="000000"/>
                <w:sz w:val="18"/>
                <w:szCs w:val="18"/>
                <w:lang w:val="en-CA" w:eastAsia="en-CA"/>
              </w:rPr>
              <w:t>Grand total (A + B)</w:t>
            </w:r>
            <w:r w:rsidR="00B04FE3" w:rsidRPr="007E1A1D">
              <w:rPr>
                <w:b/>
                <w:bCs/>
                <w:color w:val="000000"/>
                <w:sz w:val="18"/>
                <w:szCs w:val="18"/>
                <w:lang w:val="en-CA" w:eastAsia="en-CA"/>
              </w:rPr>
              <w:t>**</w:t>
            </w:r>
          </w:p>
        </w:tc>
        <w:tc>
          <w:tcPr>
            <w:tcW w:w="936" w:type="dxa"/>
            <w:shd w:val="clear" w:color="auto" w:fill="auto"/>
            <w:hideMark/>
          </w:tcPr>
          <w:p w14:paraId="647B7C4D"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5,206,483</w:t>
            </w:r>
          </w:p>
        </w:tc>
        <w:tc>
          <w:tcPr>
            <w:tcW w:w="936" w:type="dxa"/>
            <w:shd w:val="clear" w:color="auto" w:fill="auto"/>
            <w:hideMark/>
          </w:tcPr>
          <w:p w14:paraId="705C7D4C"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4,956,032</w:t>
            </w:r>
          </w:p>
        </w:tc>
        <w:tc>
          <w:tcPr>
            <w:tcW w:w="936" w:type="dxa"/>
            <w:shd w:val="clear" w:color="auto" w:fill="auto"/>
            <w:hideMark/>
          </w:tcPr>
          <w:p w14:paraId="273FB8F5"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5,723,531</w:t>
            </w:r>
          </w:p>
        </w:tc>
        <w:tc>
          <w:tcPr>
            <w:tcW w:w="936" w:type="dxa"/>
            <w:shd w:val="clear" w:color="auto" w:fill="auto"/>
            <w:hideMark/>
          </w:tcPr>
          <w:p w14:paraId="52A75BA8"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4,730,773</w:t>
            </w:r>
          </w:p>
        </w:tc>
        <w:tc>
          <w:tcPr>
            <w:tcW w:w="980" w:type="dxa"/>
            <w:shd w:val="clear" w:color="auto" w:fill="auto"/>
            <w:hideMark/>
          </w:tcPr>
          <w:p w14:paraId="79740EE6"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4,772,532</w:t>
            </w:r>
          </w:p>
        </w:tc>
        <w:tc>
          <w:tcPr>
            <w:tcW w:w="936" w:type="dxa"/>
            <w:shd w:val="clear" w:color="auto" w:fill="auto"/>
            <w:hideMark/>
          </w:tcPr>
          <w:p w14:paraId="746C89B5"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4,350,371</w:t>
            </w:r>
          </w:p>
        </w:tc>
        <w:tc>
          <w:tcPr>
            <w:tcW w:w="936" w:type="dxa"/>
          </w:tcPr>
          <w:p w14:paraId="02EBE436" w14:textId="77777777" w:rsidR="0093352B" w:rsidRPr="007E1A1D" w:rsidRDefault="0093352B" w:rsidP="00E25A9B">
            <w:pPr>
              <w:jc w:val="right"/>
              <w:rPr>
                <w:b/>
                <w:color w:val="000000"/>
                <w:sz w:val="18"/>
                <w:szCs w:val="18"/>
                <w:lang w:val="en-CA" w:eastAsia="en-CA"/>
              </w:rPr>
            </w:pPr>
            <w:r w:rsidRPr="007E1A1D">
              <w:rPr>
                <w:b/>
                <w:color w:val="000000"/>
                <w:sz w:val="18"/>
                <w:szCs w:val="18"/>
                <w:lang w:val="en-CA" w:eastAsia="en-CA"/>
              </w:rPr>
              <w:t>5,087,430</w:t>
            </w:r>
          </w:p>
        </w:tc>
        <w:tc>
          <w:tcPr>
            <w:tcW w:w="1043" w:type="dxa"/>
            <w:shd w:val="clear" w:color="auto" w:fill="auto"/>
            <w:hideMark/>
          </w:tcPr>
          <w:p w14:paraId="2E9E9E0C"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5,389,118</w:t>
            </w:r>
          </w:p>
        </w:tc>
        <w:tc>
          <w:tcPr>
            <w:tcW w:w="936" w:type="dxa"/>
            <w:shd w:val="clear" w:color="auto" w:fill="auto"/>
            <w:hideMark/>
          </w:tcPr>
          <w:p w14:paraId="1621EF35" w14:textId="77777777" w:rsidR="0093352B" w:rsidRPr="007E1A1D" w:rsidRDefault="0093352B" w:rsidP="00E25A9B">
            <w:pPr>
              <w:jc w:val="right"/>
              <w:rPr>
                <w:b/>
                <w:bCs/>
                <w:color w:val="000000"/>
                <w:sz w:val="18"/>
                <w:szCs w:val="18"/>
                <w:lang w:val="en-CA" w:eastAsia="en-CA"/>
              </w:rPr>
            </w:pPr>
            <w:r w:rsidRPr="007E1A1D">
              <w:rPr>
                <w:b/>
                <w:bCs/>
                <w:color w:val="000000"/>
                <w:sz w:val="18"/>
                <w:szCs w:val="18"/>
                <w:lang w:val="en-CA" w:eastAsia="en-CA"/>
              </w:rPr>
              <w:t>5,475,048</w:t>
            </w:r>
          </w:p>
        </w:tc>
      </w:tr>
    </w:tbl>
    <w:p w14:paraId="129157B8" w14:textId="0B8A5CC0" w:rsidR="00856571" w:rsidRPr="007E1A1D" w:rsidRDefault="0093352B" w:rsidP="00E25A9B">
      <w:pPr>
        <w:keepLines/>
        <w:rPr>
          <w:sz w:val="16"/>
          <w:szCs w:val="16"/>
          <w:lang w:val="en-CA"/>
        </w:rPr>
      </w:pPr>
      <w:r w:rsidRPr="007E1A1D">
        <w:rPr>
          <w:sz w:val="16"/>
          <w:szCs w:val="16"/>
          <w:lang w:val="en-CA"/>
        </w:rPr>
        <w:lastRenderedPageBreak/>
        <w:t xml:space="preserve">*The cost of the core unit is higher than the allowed subtotal of US $1,970,766 in 2011, US $1,984,561 in 2012, US $1,998,453 in 2013, US $2,012,442 in 2014, US $2,026,529 in 2015, US $2,040,715 in 2016 and US $2,055,000 in 2017. An adjustment line and a negative adjustment were therefore introduced to arrive at the required ceiling. A corresponding positive adjustment is also provided </w:t>
      </w:r>
      <w:r w:rsidR="00856571" w:rsidRPr="007E1A1D">
        <w:rPr>
          <w:sz w:val="16"/>
          <w:szCs w:val="16"/>
          <w:lang w:val="en-CA"/>
        </w:rPr>
        <w:t xml:space="preserve">under agency fee/implementation </w:t>
      </w:r>
      <w:r w:rsidRPr="007E1A1D">
        <w:rPr>
          <w:sz w:val="16"/>
          <w:szCs w:val="16"/>
          <w:lang w:val="en-CA"/>
        </w:rPr>
        <w:t>to ensure that the total costs incurred for administrative costs also reflect the amount exceeded by the agency.</w:t>
      </w:r>
    </w:p>
    <w:p w14:paraId="419F2C87" w14:textId="070ECA43" w:rsidR="0093352B" w:rsidRPr="007E1A1D" w:rsidRDefault="00856571" w:rsidP="00E25A9B">
      <w:pPr>
        <w:keepLines/>
        <w:rPr>
          <w:caps/>
          <w:sz w:val="16"/>
          <w:szCs w:val="16"/>
          <w:lang w:val="en-CA"/>
        </w:rPr>
      </w:pPr>
      <w:r w:rsidRPr="007E1A1D">
        <w:rPr>
          <w:sz w:val="16"/>
          <w:szCs w:val="16"/>
          <w:lang w:val="en-CA"/>
        </w:rPr>
        <w:t>**Reflects total annual amount provided by the Multilateral Fund</w:t>
      </w:r>
      <w:r w:rsidR="000D4566" w:rsidRPr="007E1A1D">
        <w:rPr>
          <w:sz w:val="16"/>
          <w:szCs w:val="16"/>
          <w:lang w:val="en-CA"/>
        </w:rPr>
        <w:t xml:space="preserve">. In the transition to the revised reporting format, the budget lines </w:t>
      </w:r>
      <w:r w:rsidR="00CC32E1" w:rsidRPr="007E1A1D">
        <w:rPr>
          <w:sz w:val="16"/>
          <w:szCs w:val="16"/>
          <w:lang w:val="en-CA"/>
        </w:rPr>
        <w:t>“</w:t>
      </w:r>
      <w:r w:rsidR="000D4566" w:rsidRPr="007E1A1D">
        <w:rPr>
          <w:sz w:val="16"/>
          <w:szCs w:val="16"/>
          <w:lang w:val="en-CA"/>
        </w:rPr>
        <w:t>t</w:t>
      </w:r>
      <w:r w:rsidR="000D4566" w:rsidRPr="007E1A1D">
        <w:rPr>
          <w:bCs/>
          <w:color w:val="000000"/>
          <w:sz w:val="16"/>
          <w:szCs w:val="16"/>
          <w:lang w:val="en-CA" w:eastAsia="en-CA"/>
        </w:rPr>
        <w:t>otal administrative support costs</w:t>
      </w:r>
      <w:r w:rsidR="00CC32E1" w:rsidRPr="007E1A1D">
        <w:rPr>
          <w:bCs/>
          <w:color w:val="000000"/>
          <w:sz w:val="16"/>
          <w:szCs w:val="16"/>
          <w:lang w:val="en-CA" w:eastAsia="en-CA"/>
        </w:rPr>
        <w:t>”</w:t>
      </w:r>
      <w:r w:rsidR="000D4566" w:rsidRPr="007E1A1D">
        <w:rPr>
          <w:bCs/>
          <w:color w:val="000000"/>
          <w:sz w:val="16"/>
          <w:szCs w:val="16"/>
          <w:lang w:val="en-CA" w:eastAsia="en-CA"/>
        </w:rPr>
        <w:t xml:space="preserve">, and </w:t>
      </w:r>
      <w:r w:rsidR="00CC32E1" w:rsidRPr="007E1A1D">
        <w:rPr>
          <w:bCs/>
          <w:color w:val="000000"/>
          <w:sz w:val="16"/>
          <w:szCs w:val="16"/>
          <w:lang w:val="en-CA" w:eastAsia="en-CA"/>
        </w:rPr>
        <w:t>“</w:t>
      </w:r>
      <w:r w:rsidR="000D4566" w:rsidRPr="007E1A1D">
        <w:rPr>
          <w:bCs/>
          <w:color w:val="000000"/>
          <w:sz w:val="16"/>
          <w:szCs w:val="16"/>
          <w:lang w:val="en-CA" w:eastAsia="en-CA"/>
        </w:rPr>
        <w:t>s</w:t>
      </w:r>
      <w:r w:rsidR="000D4566" w:rsidRPr="007E1A1D">
        <w:rPr>
          <w:color w:val="000000"/>
          <w:sz w:val="16"/>
          <w:szCs w:val="16"/>
          <w:lang w:val="en-CA" w:eastAsia="en-CA"/>
        </w:rPr>
        <w:t>upervisory costs incurred by MPU</w:t>
      </w:r>
      <w:r w:rsidR="00CC32E1" w:rsidRPr="007E1A1D">
        <w:rPr>
          <w:color w:val="000000"/>
          <w:sz w:val="16"/>
          <w:szCs w:val="16"/>
          <w:lang w:val="en-CA" w:eastAsia="en-CA"/>
        </w:rPr>
        <w:t>”</w:t>
      </w:r>
      <w:r w:rsidR="000D4566" w:rsidRPr="007E1A1D">
        <w:rPr>
          <w:color w:val="000000"/>
          <w:sz w:val="16"/>
          <w:szCs w:val="16"/>
          <w:lang w:val="en-CA" w:eastAsia="en-CA"/>
        </w:rPr>
        <w:t xml:space="preserve"> are reflected in order to show trends in the pe</w:t>
      </w:r>
      <w:r w:rsidR="00F57C59" w:rsidRPr="007E1A1D">
        <w:rPr>
          <w:color w:val="000000"/>
          <w:sz w:val="16"/>
          <w:szCs w:val="16"/>
          <w:lang w:val="en-CA" w:eastAsia="en-CA"/>
        </w:rPr>
        <w:t>riod between 2011 and 2015. These lines</w:t>
      </w:r>
      <w:r w:rsidR="000D4566" w:rsidRPr="007E1A1D">
        <w:rPr>
          <w:color w:val="000000"/>
          <w:sz w:val="16"/>
          <w:szCs w:val="16"/>
          <w:lang w:val="en-CA" w:eastAsia="en-CA"/>
        </w:rPr>
        <w:t xml:space="preserve"> will be </w:t>
      </w:r>
      <w:r w:rsidR="00F57C59" w:rsidRPr="007E1A1D">
        <w:rPr>
          <w:color w:val="000000"/>
          <w:sz w:val="16"/>
          <w:szCs w:val="16"/>
          <w:lang w:val="en-CA" w:eastAsia="en-CA"/>
        </w:rPr>
        <w:t xml:space="preserve">removed </w:t>
      </w:r>
      <w:r w:rsidR="000D4566" w:rsidRPr="007E1A1D">
        <w:rPr>
          <w:color w:val="000000"/>
          <w:sz w:val="16"/>
          <w:szCs w:val="16"/>
          <w:lang w:val="en-CA" w:eastAsia="en-CA"/>
        </w:rPr>
        <w:t>over time.</w:t>
      </w:r>
    </w:p>
    <w:p w14:paraId="127C0E90" w14:textId="77777777" w:rsidR="00741640" w:rsidRPr="007E1A1D" w:rsidRDefault="00741640" w:rsidP="00E25A9B">
      <w:pPr>
        <w:keepLines/>
        <w:rPr>
          <w:u w:val="single"/>
          <w:lang w:val="en-CA"/>
        </w:rPr>
      </w:pPr>
      <w:r w:rsidRPr="007E1A1D">
        <w:rPr>
          <w:sz w:val="16"/>
          <w:szCs w:val="16"/>
          <w:lang w:val="en-CA"/>
        </w:rPr>
        <w:t xml:space="preserve"> </w:t>
      </w:r>
    </w:p>
    <w:p w14:paraId="3C4763C8" w14:textId="77777777" w:rsidR="00741640" w:rsidRPr="007E1A1D" w:rsidRDefault="00741640" w:rsidP="00E25A9B">
      <w:pPr>
        <w:keepNext/>
        <w:rPr>
          <w:u w:val="single"/>
          <w:lang w:val="en-CA"/>
        </w:rPr>
      </w:pPr>
      <w:r w:rsidRPr="007E1A1D">
        <w:rPr>
          <w:u w:val="single"/>
          <w:lang w:val="en-CA"/>
        </w:rPr>
        <w:t>Core unit costs</w:t>
      </w:r>
    </w:p>
    <w:p w14:paraId="19CBD5B6" w14:textId="77777777" w:rsidR="00741640" w:rsidRPr="007E1A1D" w:rsidRDefault="00741640" w:rsidP="00E25A9B">
      <w:pPr>
        <w:keepNext/>
        <w:rPr>
          <w:lang w:val="en-CA"/>
        </w:rPr>
      </w:pPr>
    </w:p>
    <w:p w14:paraId="04742215" w14:textId="77777777" w:rsidR="00B719F7" w:rsidRPr="007E1A1D" w:rsidRDefault="00741640" w:rsidP="00E25A9B">
      <w:pPr>
        <w:pStyle w:val="Heading1"/>
        <w:rPr>
          <w:lang w:val="en-CA"/>
        </w:rPr>
      </w:pPr>
      <w:r w:rsidRPr="007E1A1D">
        <w:rPr>
          <w:lang w:val="en-CA"/>
        </w:rPr>
        <w:t>UNDP’s request of US $2,</w:t>
      </w:r>
      <w:r w:rsidR="00330A0A" w:rsidRPr="007E1A1D">
        <w:rPr>
          <w:lang w:val="en-CA"/>
        </w:rPr>
        <w:t>069</w:t>
      </w:r>
      <w:r w:rsidRPr="007E1A1D">
        <w:rPr>
          <w:lang w:val="en-CA"/>
        </w:rPr>
        <w:t>,</w:t>
      </w:r>
      <w:r w:rsidR="00330A0A" w:rsidRPr="007E1A1D">
        <w:rPr>
          <w:lang w:val="en-CA"/>
        </w:rPr>
        <w:t xml:space="preserve">385 </w:t>
      </w:r>
      <w:r w:rsidRPr="007E1A1D">
        <w:rPr>
          <w:lang w:val="en-CA"/>
        </w:rPr>
        <w:t xml:space="preserve">for its </w:t>
      </w:r>
      <w:r w:rsidR="00C8161A" w:rsidRPr="007E1A1D">
        <w:rPr>
          <w:lang w:val="en-CA"/>
        </w:rPr>
        <w:t xml:space="preserve">2018 </w:t>
      </w:r>
      <w:r w:rsidRPr="007E1A1D">
        <w:rPr>
          <w:lang w:val="en-CA"/>
        </w:rPr>
        <w:t>core unit budget represents a 0.7 per cent increase in the budget approved for 201</w:t>
      </w:r>
      <w:r w:rsidR="00330A0A" w:rsidRPr="007E1A1D">
        <w:rPr>
          <w:lang w:val="en-CA"/>
        </w:rPr>
        <w:t>7</w:t>
      </w:r>
      <w:r w:rsidR="00533C3C" w:rsidRPr="007E1A1D">
        <w:rPr>
          <w:lang w:val="en-CA"/>
        </w:rPr>
        <w:t>.</w:t>
      </w:r>
      <w:r w:rsidRPr="007E1A1D">
        <w:rPr>
          <w:lang w:val="en-CA"/>
        </w:rPr>
        <w:t>  This level of funding is being requested despite that UNDP expects the costs of its core unit to exceed this amount by US $</w:t>
      </w:r>
      <w:r w:rsidR="00602828" w:rsidRPr="007E1A1D">
        <w:rPr>
          <w:lang w:val="en-CA"/>
        </w:rPr>
        <w:t xml:space="preserve">1,130,663 </w:t>
      </w:r>
      <w:r w:rsidRPr="007E1A1D">
        <w:rPr>
          <w:lang w:val="en-CA"/>
        </w:rPr>
        <w:t xml:space="preserve">(indicated as “Adjustment” in Table 1, above). UNDP has normally exceeded its budget allocation for its core unit and recouped those costs from support costs earned through implementing Multilateral Fund projects. </w:t>
      </w:r>
    </w:p>
    <w:p w14:paraId="3BD269BB" w14:textId="0EFA5994" w:rsidR="00741640" w:rsidRPr="007E1A1D" w:rsidRDefault="00741640" w:rsidP="00E25A9B">
      <w:pPr>
        <w:pStyle w:val="Heading1"/>
        <w:rPr>
          <w:lang w:val="en-CA"/>
        </w:rPr>
      </w:pPr>
      <w:r w:rsidRPr="007E1A1D">
        <w:rPr>
          <w:lang w:val="en-CA"/>
        </w:rPr>
        <w:t>The level by which it exceeded its costs has</w:t>
      </w:r>
      <w:r w:rsidR="00602828" w:rsidRPr="007E1A1D">
        <w:rPr>
          <w:lang w:val="en-CA"/>
        </w:rPr>
        <w:t xml:space="preserve"> been more than US $800,000 at </w:t>
      </w:r>
      <w:r w:rsidR="001B0AF8" w:rsidRPr="007E1A1D">
        <w:rPr>
          <w:lang w:val="en-CA"/>
        </w:rPr>
        <w:t xml:space="preserve">least </w:t>
      </w:r>
      <w:r w:rsidR="007B1971" w:rsidRPr="007E1A1D">
        <w:rPr>
          <w:lang w:val="en-CA"/>
        </w:rPr>
        <w:t>two</w:t>
      </w:r>
      <w:r w:rsidR="00ED0C99" w:rsidRPr="007E1A1D">
        <w:rPr>
          <w:lang w:val="en-CA"/>
        </w:rPr>
        <w:t xml:space="preserve"> times over the past six years:</w:t>
      </w:r>
      <w:r w:rsidR="00602828" w:rsidRPr="007E1A1D">
        <w:rPr>
          <w:lang w:val="en-CA"/>
        </w:rPr>
        <w:t xml:space="preserve"> US $837,220 </w:t>
      </w:r>
      <w:r w:rsidR="00ED0C99" w:rsidRPr="007E1A1D">
        <w:rPr>
          <w:lang w:val="en-CA"/>
        </w:rPr>
        <w:t xml:space="preserve">in 2012 and </w:t>
      </w:r>
      <w:r w:rsidR="00602828" w:rsidRPr="007E1A1D">
        <w:rPr>
          <w:lang w:val="en-CA"/>
        </w:rPr>
        <w:t>$849,676</w:t>
      </w:r>
      <w:r w:rsidR="00ED0C99" w:rsidRPr="007E1A1D">
        <w:rPr>
          <w:lang w:val="en-CA"/>
        </w:rPr>
        <w:t xml:space="preserve"> in</w:t>
      </w:r>
      <w:r w:rsidR="00602828" w:rsidRPr="007E1A1D">
        <w:rPr>
          <w:lang w:val="en-CA"/>
        </w:rPr>
        <w:t xml:space="preserve"> 2013. </w:t>
      </w:r>
      <w:r w:rsidR="00ED0C99" w:rsidRPr="007E1A1D">
        <w:rPr>
          <w:lang w:val="en-CA"/>
        </w:rPr>
        <w:t xml:space="preserve">For </w:t>
      </w:r>
      <w:r w:rsidR="00ED394F" w:rsidRPr="007E1A1D">
        <w:rPr>
          <w:lang w:val="en-CA"/>
        </w:rPr>
        <w:t>2017 and 2018</w:t>
      </w:r>
      <w:r w:rsidR="00036F5D" w:rsidRPr="007E1A1D">
        <w:rPr>
          <w:lang w:val="en-CA"/>
        </w:rPr>
        <w:t>,</w:t>
      </w:r>
      <w:r w:rsidR="00ED394F" w:rsidRPr="007E1A1D">
        <w:rPr>
          <w:lang w:val="en-CA"/>
        </w:rPr>
        <w:t xml:space="preserve"> UNDP </w:t>
      </w:r>
      <w:r w:rsidR="00ED0C99" w:rsidRPr="007E1A1D">
        <w:rPr>
          <w:lang w:val="en-CA"/>
        </w:rPr>
        <w:t>will exceed</w:t>
      </w:r>
      <w:r w:rsidR="00ED394F" w:rsidRPr="007E1A1D">
        <w:rPr>
          <w:lang w:val="en-CA"/>
        </w:rPr>
        <w:t xml:space="preserve"> its budget by</w:t>
      </w:r>
      <w:r w:rsidR="001B0AF8" w:rsidRPr="007E1A1D">
        <w:rPr>
          <w:lang w:val="en-CA"/>
        </w:rPr>
        <w:t xml:space="preserve"> a million dollars</w:t>
      </w:r>
      <w:r w:rsidR="00ED0C99" w:rsidRPr="007E1A1D">
        <w:rPr>
          <w:lang w:val="en-CA"/>
        </w:rPr>
        <w:t>, i.e., US </w:t>
      </w:r>
      <w:r w:rsidR="00ED394F" w:rsidRPr="007E1A1D">
        <w:rPr>
          <w:lang w:val="en-CA"/>
        </w:rPr>
        <w:t xml:space="preserve">$1,059,118 </w:t>
      </w:r>
      <w:r w:rsidR="00683396" w:rsidRPr="007E1A1D">
        <w:rPr>
          <w:lang w:val="en-CA"/>
        </w:rPr>
        <w:t xml:space="preserve">(about 40 per cent over budget) </w:t>
      </w:r>
      <w:r w:rsidR="00ED394F" w:rsidRPr="007E1A1D">
        <w:rPr>
          <w:lang w:val="en-CA"/>
        </w:rPr>
        <w:t xml:space="preserve">and </w:t>
      </w:r>
      <w:r w:rsidR="00CC32E1" w:rsidRPr="007E1A1D">
        <w:rPr>
          <w:lang w:val="en-CA"/>
        </w:rPr>
        <w:t>US $</w:t>
      </w:r>
      <w:r w:rsidR="00ED394F" w:rsidRPr="007E1A1D">
        <w:rPr>
          <w:lang w:val="en-CA"/>
        </w:rPr>
        <w:t>1,130,663</w:t>
      </w:r>
      <w:r w:rsidR="001214A9" w:rsidRPr="007E1A1D">
        <w:rPr>
          <w:lang w:val="en-CA"/>
        </w:rPr>
        <w:t xml:space="preserve"> respectively. The increase between</w:t>
      </w:r>
      <w:r w:rsidR="00E9250B" w:rsidRPr="007E1A1D">
        <w:rPr>
          <w:lang w:val="en-CA"/>
        </w:rPr>
        <w:t xml:space="preserve"> 2017 and 2018 is 6.75 per cent</w:t>
      </w:r>
      <w:r w:rsidRPr="007E1A1D">
        <w:rPr>
          <w:lang w:val="en-CA"/>
        </w:rPr>
        <w:t xml:space="preserve">. As there is no subsidy from UNDP for Montreal Protocol activities and no other sources of income for its core unit costs, these funds are from realized agency fees. UNDP has indicated that part of its core unit staff functions is related to administering projects, </w:t>
      </w:r>
      <w:r w:rsidR="0073773C" w:rsidRPr="007E1A1D">
        <w:rPr>
          <w:lang w:val="en-CA"/>
        </w:rPr>
        <w:t xml:space="preserve">and the estimated 2017 staff costs are higher than the budget because positions that were vacant in 2016 had been filled. </w:t>
      </w:r>
      <w:r w:rsidRPr="007E1A1D">
        <w:rPr>
          <w:lang w:val="en-CA"/>
        </w:rPr>
        <w:t xml:space="preserve">UNDP </w:t>
      </w:r>
      <w:r w:rsidR="0073773C" w:rsidRPr="007E1A1D">
        <w:rPr>
          <w:lang w:val="en-CA"/>
        </w:rPr>
        <w:t xml:space="preserve">has in the past indicated that it </w:t>
      </w:r>
      <w:r w:rsidRPr="007E1A1D">
        <w:rPr>
          <w:lang w:val="en-CA"/>
        </w:rPr>
        <w:t xml:space="preserve">does not pro-rate such activities from its core unit costs thereby requiring the adjustment. </w:t>
      </w:r>
    </w:p>
    <w:p w14:paraId="122EF0C5" w14:textId="77777777" w:rsidR="00741640" w:rsidRPr="007E1A1D" w:rsidRDefault="005D514D" w:rsidP="00E25A9B">
      <w:pPr>
        <w:pStyle w:val="Heading1"/>
        <w:rPr>
          <w:lang w:val="en-CA"/>
        </w:rPr>
      </w:pPr>
      <w:r w:rsidRPr="007E1A1D">
        <w:rPr>
          <w:lang w:val="en-CA"/>
        </w:rPr>
        <w:t xml:space="preserve">Overall, </w:t>
      </w:r>
      <w:r w:rsidR="00F419F7" w:rsidRPr="007E1A1D">
        <w:rPr>
          <w:lang w:val="en-CA"/>
        </w:rPr>
        <w:t>74</w:t>
      </w:r>
      <w:r w:rsidRPr="007E1A1D">
        <w:rPr>
          <w:lang w:val="en-CA"/>
        </w:rPr>
        <w:t xml:space="preserve"> </w:t>
      </w:r>
      <w:r w:rsidR="00741640" w:rsidRPr="007E1A1D">
        <w:rPr>
          <w:lang w:val="en-CA"/>
        </w:rPr>
        <w:t xml:space="preserve">per cent of UNDP’s proposed </w:t>
      </w:r>
      <w:r w:rsidR="00234A9B" w:rsidRPr="007E1A1D">
        <w:rPr>
          <w:lang w:val="en-CA"/>
        </w:rPr>
        <w:t xml:space="preserve">2018 </w:t>
      </w:r>
      <w:r w:rsidR="00741640" w:rsidRPr="007E1A1D">
        <w:rPr>
          <w:lang w:val="en-CA"/>
        </w:rPr>
        <w:t xml:space="preserve">core unit budget is for </w:t>
      </w:r>
      <w:r w:rsidRPr="007E1A1D">
        <w:rPr>
          <w:lang w:val="en-CA"/>
        </w:rPr>
        <w:t xml:space="preserve">staff </w:t>
      </w:r>
      <w:r w:rsidR="00741640" w:rsidRPr="007E1A1D">
        <w:rPr>
          <w:lang w:val="en-CA"/>
        </w:rPr>
        <w:t>salaries</w:t>
      </w:r>
      <w:r w:rsidR="00F419F7" w:rsidRPr="007E1A1D">
        <w:rPr>
          <w:lang w:val="en-CA"/>
        </w:rPr>
        <w:t xml:space="preserve">, </w:t>
      </w:r>
      <w:r w:rsidR="00BE313E" w:rsidRPr="007E1A1D">
        <w:rPr>
          <w:lang w:val="en-CA"/>
        </w:rPr>
        <w:t>which</w:t>
      </w:r>
      <w:r w:rsidR="00F419F7" w:rsidRPr="007E1A1D">
        <w:rPr>
          <w:lang w:val="en-CA"/>
        </w:rPr>
        <w:t xml:space="preserve"> remains in the same range as been the case over the past four years</w:t>
      </w:r>
      <w:r w:rsidR="00741640" w:rsidRPr="007E1A1D">
        <w:rPr>
          <w:lang w:val="en-CA"/>
        </w:rPr>
        <w:t xml:space="preserve">. </w:t>
      </w:r>
      <w:r w:rsidR="00F419F7" w:rsidRPr="007E1A1D">
        <w:rPr>
          <w:lang w:val="en-CA"/>
        </w:rPr>
        <w:t xml:space="preserve">At </w:t>
      </w:r>
      <w:r w:rsidR="00863476" w:rsidRPr="007E1A1D">
        <w:rPr>
          <w:lang w:val="en-CA"/>
        </w:rPr>
        <w:t>11</w:t>
      </w:r>
      <w:r w:rsidR="00F419F7" w:rsidRPr="007E1A1D">
        <w:rPr>
          <w:lang w:val="en-CA"/>
        </w:rPr>
        <w:t xml:space="preserve"> per cent of the budget, r</w:t>
      </w:r>
      <w:r w:rsidR="00741640" w:rsidRPr="007E1A1D">
        <w:rPr>
          <w:lang w:val="en-CA"/>
        </w:rPr>
        <w:t xml:space="preserve">eimbursement of central services </w:t>
      </w:r>
      <w:r w:rsidR="00F419F7" w:rsidRPr="007E1A1D">
        <w:rPr>
          <w:lang w:val="en-CA"/>
        </w:rPr>
        <w:t xml:space="preserve">is </w:t>
      </w:r>
      <w:r w:rsidR="00741640" w:rsidRPr="007E1A1D">
        <w:rPr>
          <w:lang w:val="en-CA"/>
        </w:rPr>
        <w:t xml:space="preserve">the </w:t>
      </w:r>
      <w:r w:rsidR="00F419F7" w:rsidRPr="007E1A1D">
        <w:rPr>
          <w:lang w:val="en-CA"/>
        </w:rPr>
        <w:t xml:space="preserve">second </w:t>
      </w:r>
      <w:r w:rsidR="00741640" w:rsidRPr="007E1A1D">
        <w:rPr>
          <w:lang w:val="en-CA"/>
        </w:rPr>
        <w:t xml:space="preserve">next largest cost, followed by </w:t>
      </w:r>
      <w:r w:rsidR="002B5914" w:rsidRPr="007E1A1D">
        <w:rPr>
          <w:lang w:val="en-CA"/>
        </w:rPr>
        <w:t>eight</w:t>
      </w:r>
      <w:r w:rsidR="00741640" w:rsidRPr="007E1A1D">
        <w:rPr>
          <w:lang w:val="en-CA"/>
        </w:rPr>
        <w:t xml:space="preserve"> per cent for travel and </w:t>
      </w:r>
      <w:r w:rsidR="00863476" w:rsidRPr="007E1A1D">
        <w:rPr>
          <w:lang w:val="en-CA"/>
        </w:rPr>
        <w:t>six</w:t>
      </w:r>
      <w:r w:rsidR="00741640" w:rsidRPr="007E1A1D">
        <w:rPr>
          <w:lang w:val="en-CA"/>
        </w:rPr>
        <w:t xml:space="preserve"> per cent for space rental.</w:t>
      </w:r>
    </w:p>
    <w:p w14:paraId="2DD77422" w14:textId="77777777" w:rsidR="00741640" w:rsidRPr="007E1A1D" w:rsidRDefault="00863476" w:rsidP="00E25A9B">
      <w:pPr>
        <w:pStyle w:val="Heading1"/>
        <w:rPr>
          <w:lang w:val="en-CA"/>
        </w:rPr>
      </w:pPr>
      <w:r w:rsidRPr="007E1A1D">
        <w:rPr>
          <w:lang w:val="en-CA"/>
        </w:rPr>
        <w:t xml:space="preserve">The proposed travel budget (US $257,500) is a </w:t>
      </w:r>
      <w:r w:rsidR="00DC3721" w:rsidRPr="007E1A1D">
        <w:rPr>
          <w:lang w:val="en-CA"/>
        </w:rPr>
        <w:t>three</w:t>
      </w:r>
      <w:r w:rsidRPr="007E1A1D">
        <w:rPr>
          <w:lang w:val="en-CA"/>
        </w:rPr>
        <w:t xml:space="preserve"> per cent increase from the estimated costs for 2017 (US $250,000) as well as a 66 per cent increase over the actual 2016 costs (US $155,061). These travel budgets are</w:t>
      </w:r>
      <w:r w:rsidR="00DC3721" w:rsidRPr="007E1A1D">
        <w:rPr>
          <w:lang w:val="en-CA"/>
        </w:rPr>
        <w:t>,</w:t>
      </w:r>
      <w:r w:rsidRPr="007E1A1D">
        <w:rPr>
          <w:lang w:val="en-CA"/>
        </w:rPr>
        <w:t xml:space="preserve"> however</w:t>
      </w:r>
      <w:r w:rsidR="00DC3721" w:rsidRPr="007E1A1D">
        <w:rPr>
          <w:lang w:val="en-CA"/>
        </w:rPr>
        <w:t>,</w:t>
      </w:r>
      <w:r w:rsidRPr="007E1A1D">
        <w:rPr>
          <w:lang w:val="en-CA"/>
        </w:rPr>
        <w:t xml:space="preserve"> at the higher end of the range of costs since 2011 (US $155,061 to US $276,818). Other costs (space, equipment and contractual services) are budgeted at near or the same levels as the estimated costs for 2017.</w:t>
      </w:r>
      <w:r w:rsidR="00741640" w:rsidRPr="007E1A1D">
        <w:rPr>
          <w:lang w:val="en-CA"/>
        </w:rPr>
        <w:t xml:space="preserve"> </w:t>
      </w:r>
    </w:p>
    <w:p w14:paraId="3D8F0987" w14:textId="77777777" w:rsidR="00741640" w:rsidRPr="007E1A1D" w:rsidRDefault="00741640" w:rsidP="00E25A9B">
      <w:pPr>
        <w:rPr>
          <w:u w:val="single"/>
          <w:lang w:val="en-CA"/>
        </w:rPr>
      </w:pPr>
      <w:r w:rsidRPr="007E1A1D">
        <w:rPr>
          <w:u w:val="single"/>
          <w:lang w:val="en-CA"/>
        </w:rPr>
        <w:t>Total administrative costs</w:t>
      </w:r>
    </w:p>
    <w:p w14:paraId="336D5D54" w14:textId="77777777" w:rsidR="00741640" w:rsidRPr="007E1A1D" w:rsidRDefault="00741640" w:rsidP="00E25A9B">
      <w:pPr>
        <w:rPr>
          <w:u w:val="single"/>
          <w:lang w:val="en-CA"/>
        </w:rPr>
      </w:pPr>
    </w:p>
    <w:p w14:paraId="05A23ED4" w14:textId="77777777" w:rsidR="00157224" w:rsidRPr="007E1A1D" w:rsidRDefault="00157224" w:rsidP="00E25A9B">
      <w:pPr>
        <w:pStyle w:val="Heading1"/>
        <w:rPr>
          <w:lang w:val="en-CA"/>
        </w:rPr>
      </w:pPr>
      <w:r w:rsidRPr="007E1A1D">
        <w:rPr>
          <w:lang w:val="en-CA"/>
        </w:rPr>
        <w:t xml:space="preserve">UNDP expects administrative costs to amount to US $5,475,048 in 2018, slightly above the estimated 2017 costs of US $5,389,118. </w:t>
      </w:r>
    </w:p>
    <w:p w14:paraId="3C51004A" w14:textId="0B8CBC6E" w:rsidR="00157224" w:rsidRPr="007E1A1D" w:rsidRDefault="00157224" w:rsidP="00E25A9B">
      <w:pPr>
        <w:pStyle w:val="Heading1"/>
        <w:rPr>
          <w:lang w:val="en-CA"/>
        </w:rPr>
      </w:pPr>
      <w:r w:rsidRPr="007E1A1D">
        <w:rPr>
          <w:lang w:val="en-CA"/>
        </w:rPr>
        <w:t>The level of funding for reimbursement of country office</w:t>
      </w:r>
      <w:r w:rsidR="006B2AE0" w:rsidRPr="007E1A1D">
        <w:rPr>
          <w:lang w:val="en-CA"/>
        </w:rPr>
        <w:t>s</w:t>
      </w:r>
      <w:r w:rsidRPr="007E1A1D">
        <w:rPr>
          <w:lang w:val="en-CA"/>
        </w:rPr>
        <w:t xml:space="preserve"> and national execution is expected to remain the same </w:t>
      </w:r>
      <w:r w:rsidR="00F45253" w:rsidRPr="007E1A1D">
        <w:rPr>
          <w:lang w:val="en-CA"/>
        </w:rPr>
        <w:t xml:space="preserve">as </w:t>
      </w:r>
      <w:r w:rsidRPr="007E1A1D">
        <w:rPr>
          <w:lang w:val="en-CA"/>
        </w:rPr>
        <w:t>in 2017 (US $1,925,000). This is also within the range of costs since 2011 (US $1,472,814 to US $2,442,896).</w:t>
      </w:r>
    </w:p>
    <w:p w14:paraId="176DD5EC" w14:textId="2BD374A5" w:rsidR="00B719F7" w:rsidRPr="007E1A1D" w:rsidRDefault="00157224" w:rsidP="00E25A9B">
      <w:pPr>
        <w:pStyle w:val="Heading1"/>
        <w:rPr>
          <w:lang w:val="en-CA"/>
        </w:rPr>
      </w:pPr>
      <w:r w:rsidRPr="007E1A1D">
        <w:rPr>
          <w:lang w:val="en-CA"/>
        </w:rPr>
        <w:t xml:space="preserve">The expected resources available to UNDP for administrative costs include both the core unit costs and the agency fees released on the basis of a disbursement against a project cost plus any balance of income for administrative costs not previously used. Table 2 presents this information for the years 2009 to 2017. </w:t>
      </w:r>
      <w:r w:rsidR="00B34F99" w:rsidRPr="007E1A1D">
        <w:rPr>
          <w:lang w:val="en-CA"/>
        </w:rPr>
        <w:t>It is assumed</w:t>
      </w:r>
      <w:r w:rsidRPr="007E1A1D">
        <w:rPr>
          <w:lang w:val="en-CA"/>
        </w:rPr>
        <w:t xml:space="preserve"> that </w:t>
      </w:r>
      <w:r w:rsidR="00B34F99" w:rsidRPr="007E1A1D">
        <w:rPr>
          <w:lang w:val="en-CA"/>
        </w:rPr>
        <w:t xml:space="preserve">the </w:t>
      </w:r>
      <w:r w:rsidRPr="007E1A1D">
        <w:rPr>
          <w:lang w:val="en-CA"/>
        </w:rPr>
        <w:t xml:space="preserve">approved funds are disbursed, therefore there may be a time lag before UNDP has access to all of the approved funds. </w:t>
      </w:r>
    </w:p>
    <w:p w14:paraId="29EB512E" w14:textId="3979F9B8" w:rsidR="00157224" w:rsidRPr="007E1A1D" w:rsidRDefault="00157224" w:rsidP="00E25A9B">
      <w:pPr>
        <w:keepNext/>
        <w:keepLines/>
        <w:rPr>
          <w:b/>
          <w:caps/>
          <w:lang w:val="en-CA"/>
        </w:rPr>
      </w:pPr>
      <w:r w:rsidRPr="007E1A1D">
        <w:rPr>
          <w:b/>
          <w:lang w:val="en-CA"/>
        </w:rPr>
        <w:lastRenderedPageBreak/>
        <w:t>Table 2: Assessment of availability of income for future administrative costs for</w:t>
      </w:r>
      <w:r w:rsidRPr="007E1A1D">
        <w:rPr>
          <w:b/>
          <w:caps/>
          <w:lang w:val="en-CA"/>
        </w:rPr>
        <w:t xml:space="preserve"> UNDP (us $)</w:t>
      </w:r>
    </w:p>
    <w:tbl>
      <w:tblPr>
        <w:tblW w:w="1049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992"/>
        <w:gridCol w:w="992"/>
        <w:gridCol w:w="936"/>
        <w:gridCol w:w="936"/>
        <w:gridCol w:w="1060"/>
        <w:gridCol w:w="1060"/>
        <w:gridCol w:w="936"/>
        <w:gridCol w:w="936"/>
        <w:gridCol w:w="976"/>
      </w:tblGrid>
      <w:tr w:rsidR="00157224" w:rsidRPr="007E1A1D" w14:paraId="7C78ED73" w14:textId="77777777" w:rsidTr="00DF695C">
        <w:trPr>
          <w:trHeight w:val="300"/>
          <w:tblHeader/>
        </w:trPr>
        <w:tc>
          <w:tcPr>
            <w:tcW w:w="1702" w:type="dxa"/>
            <w:shd w:val="clear" w:color="auto" w:fill="auto"/>
            <w:noWrap/>
            <w:vAlign w:val="center"/>
            <w:hideMark/>
          </w:tcPr>
          <w:p w14:paraId="439628ED"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UNDP</w:t>
            </w:r>
          </w:p>
        </w:tc>
        <w:tc>
          <w:tcPr>
            <w:tcW w:w="992" w:type="dxa"/>
            <w:shd w:val="clear" w:color="auto" w:fill="auto"/>
            <w:noWrap/>
            <w:vAlign w:val="center"/>
            <w:hideMark/>
          </w:tcPr>
          <w:p w14:paraId="72ACF66B"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2009</w:t>
            </w:r>
          </w:p>
        </w:tc>
        <w:tc>
          <w:tcPr>
            <w:tcW w:w="992" w:type="dxa"/>
            <w:shd w:val="clear" w:color="auto" w:fill="auto"/>
            <w:noWrap/>
            <w:vAlign w:val="center"/>
            <w:hideMark/>
          </w:tcPr>
          <w:p w14:paraId="70765D68"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2010</w:t>
            </w:r>
          </w:p>
        </w:tc>
        <w:tc>
          <w:tcPr>
            <w:tcW w:w="936" w:type="dxa"/>
            <w:shd w:val="clear" w:color="auto" w:fill="auto"/>
            <w:noWrap/>
            <w:vAlign w:val="center"/>
            <w:hideMark/>
          </w:tcPr>
          <w:p w14:paraId="07EA4669"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2011</w:t>
            </w:r>
          </w:p>
        </w:tc>
        <w:tc>
          <w:tcPr>
            <w:tcW w:w="907" w:type="dxa"/>
            <w:shd w:val="clear" w:color="auto" w:fill="auto"/>
            <w:vAlign w:val="center"/>
            <w:hideMark/>
          </w:tcPr>
          <w:p w14:paraId="419BE5B6"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2012</w:t>
            </w:r>
          </w:p>
        </w:tc>
        <w:tc>
          <w:tcPr>
            <w:tcW w:w="1060" w:type="dxa"/>
            <w:shd w:val="clear" w:color="auto" w:fill="auto"/>
            <w:vAlign w:val="center"/>
            <w:hideMark/>
          </w:tcPr>
          <w:p w14:paraId="14C86078"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2013</w:t>
            </w:r>
          </w:p>
        </w:tc>
        <w:tc>
          <w:tcPr>
            <w:tcW w:w="1060" w:type="dxa"/>
            <w:shd w:val="clear" w:color="auto" w:fill="auto"/>
            <w:vAlign w:val="center"/>
            <w:hideMark/>
          </w:tcPr>
          <w:p w14:paraId="66299DE7"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2014</w:t>
            </w:r>
          </w:p>
        </w:tc>
        <w:tc>
          <w:tcPr>
            <w:tcW w:w="936" w:type="dxa"/>
            <w:shd w:val="clear" w:color="auto" w:fill="auto"/>
            <w:vAlign w:val="center"/>
            <w:hideMark/>
          </w:tcPr>
          <w:p w14:paraId="659B9D9A"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2015</w:t>
            </w:r>
          </w:p>
        </w:tc>
        <w:tc>
          <w:tcPr>
            <w:tcW w:w="936" w:type="dxa"/>
            <w:shd w:val="clear" w:color="auto" w:fill="auto"/>
            <w:vAlign w:val="center"/>
            <w:hideMark/>
          </w:tcPr>
          <w:p w14:paraId="1DFA125C"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2016</w:t>
            </w:r>
          </w:p>
        </w:tc>
        <w:tc>
          <w:tcPr>
            <w:tcW w:w="976" w:type="dxa"/>
            <w:shd w:val="clear" w:color="auto" w:fill="auto"/>
            <w:vAlign w:val="center"/>
            <w:hideMark/>
          </w:tcPr>
          <w:p w14:paraId="1D9F1F1A" w14:textId="77777777" w:rsidR="00157224" w:rsidRPr="007E1A1D" w:rsidRDefault="00157224" w:rsidP="00E25A9B">
            <w:pPr>
              <w:jc w:val="center"/>
              <w:rPr>
                <w:b/>
                <w:bCs/>
                <w:color w:val="000000"/>
                <w:sz w:val="18"/>
                <w:szCs w:val="18"/>
                <w:lang w:val="en-CA" w:eastAsia="en-CA"/>
              </w:rPr>
            </w:pPr>
            <w:r w:rsidRPr="007E1A1D">
              <w:rPr>
                <w:b/>
                <w:bCs/>
                <w:color w:val="000000"/>
                <w:sz w:val="18"/>
                <w:szCs w:val="18"/>
                <w:lang w:val="en-US" w:eastAsia="en-CA"/>
              </w:rPr>
              <w:t>2017*</w:t>
            </w:r>
          </w:p>
        </w:tc>
      </w:tr>
      <w:tr w:rsidR="00157224" w:rsidRPr="007E1A1D" w14:paraId="2F07867C" w14:textId="77777777" w:rsidTr="00762056">
        <w:trPr>
          <w:trHeight w:val="300"/>
        </w:trPr>
        <w:tc>
          <w:tcPr>
            <w:tcW w:w="1702" w:type="dxa"/>
            <w:shd w:val="clear" w:color="auto" w:fill="auto"/>
            <w:noWrap/>
            <w:vAlign w:val="center"/>
            <w:hideMark/>
          </w:tcPr>
          <w:p w14:paraId="463A6025" w14:textId="77777777" w:rsidR="00157224" w:rsidRPr="007E1A1D" w:rsidRDefault="00157224" w:rsidP="00E25A9B">
            <w:pPr>
              <w:jc w:val="left"/>
              <w:rPr>
                <w:color w:val="000000"/>
                <w:sz w:val="18"/>
                <w:szCs w:val="18"/>
                <w:lang w:val="en-CA" w:eastAsia="en-CA"/>
              </w:rPr>
            </w:pPr>
            <w:r w:rsidRPr="007E1A1D">
              <w:rPr>
                <w:color w:val="000000"/>
                <w:sz w:val="18"/>
                <w:szCs w:val="18"/>
                <w:lang w:val="en-US" w:eastAsia="en-CA"/>
              </w:rPr>
              <w:t>Net support costs plus core unit costs</w:t>
            </w:r>
          </w:p>
        </w:tc>
        <w:tc>
          <w:tcPr>
            <w:tcW w:w="992" w:type="dxa"/>
            <w:shd w:val="clear" w:color="auto" w:fill="auto"/>
            <w:noWrap/>
            <w:vAlign w:val="center"/>
            <w:hideMark/>
          </w:tcPr>
          <w:p w14:paraId="48873F96"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2,926,053</w:t>
            </w:r>
          </w:p>
        </w:tc>
        <w:tc>
          <w:tcPr>
            <w:tcW w:w="992" w:type="dxa"/>
            <w:shd w:val="clear" w:color="auto" w:fill="auto"/>
            <w:noWrap/>
            <w:vAlign w:val="center"/>
            <w:hideMark/>
          </w:tcPr>
          <w:p w14:paraId="079F36A9"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3,459,525</w:t>
            </w:r>
          </w:p>
        </w:tc>
        <w:tc>
          <w:tcPr>
            <w:tcW w:w="936" w:type="dxa"/>
            <w:shd w:val="clear" w:color="auto" w:fill="auto"/>
            <w:noWrap/>
            <w:vAlign w:val="center"/>
            <w:hideMark/>
          </w:tcPr>
          <w:p w14:paraId="0200AAB8"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6,307,162</w:t>
            </w:r>
          </w:p>
        </w:tc>
        <w:tc>
          <w:tcPr>
            <w:tcW w:w="907" w:type="dxa"/>
            <w:shd w:val="clear" w:color="auto" w:fill="auto"/>
            <w:noWrap/>
            <w:vAlign w:val="center"/>
            <w:hideMark/>
          </w:tcPr>
          <w:p w14:paraId="6EA20698"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4,502,929</w:t>
            </w:r>
          </w:p>
        </w:tc>
        <w:tc>
          <w:tcPr>
            <w:tcW w:w="1060" w:type="dxa"/>
            <w:shd w:val="clear" w:color="auto" w:fill="auto"/>
            <w:vAlign w:val="center"/>
            <w:hideMark/>
          </w:tcPr>
          <w:p w14:paraId="58E3E670"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4,512,461</w:t>
            </w:r>
          </w:p>
        </w:tc>
        <w:tc>
          <w:tcPr>
            <w:tcW w:w="1060" w:type="dxa"/>
            <w:shd w:val="clear" w:color="auto" w:fill="auto"/>
            <w:vAlign w:val="center"/>
            <w:hideMark/>
          </w:tcPr>
          <w:p w14:paraId="3A0C32C6"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3,663,842</w:t>
            </w:r>
          </w:p>
        </w:tc>
        <w:tc>
          <w:tcPr>
            <w:tcW w:w="936" w:type="dxa"/>
            <w:shd w:val="clear" w:color="auto" w:fill="auto"/>
            <w:vAlign w:val="center"/>
            <w:hideMark/>
          </w:tcPr>
          <w:p w14:paraId="0104B8D7"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4,489,907</w:t>
            </w:r>
          </w:p>
        </w:tc>
        <w:tc>
          <w:tcPr>
            <w:tcW w:w="936" w:type="dxa"/>
            <w:shd w:val="clear" w:color="auto" w:fill="auto"/>
            <w:vAlign w:val="center"/>
            <w:hideMark/>
          </w:tcPr>
          <w:p w14:paraId="2D33BA97"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5,084,697</w:t>
            </w:r>
          </w:p>
        </w:tc>
        <w:tc>
          <w:tcPr>
            <w:tcW w:w="976" w:type="dxa"/>
            <w:shd w:val="clear" w:color="auto" w:fill="auto"/>
            <w:vAlign w:val="center"/>
            <w:hideMark/>
          </w:tcPr>
          <w:p w14:paraId="348A0C52" w14:textId="77777777" w:rsidR="00157224" w:rsidRPr="007E1A1D" w:rsidRDefault="00157224" w:rsidP="00E25A9B">
            <w:pPr>
              <w:jc w:val="right"/>
              <w:rPr>
                <w:color w:val="000000"/>
                <w:sz w:val="18"/>
                <w:szCs w:val="18"/>
                <w:lang w:val="en-CA" w:eastAsia="en-CA"/>
              </w:rPr>
            </w:pPr>
            <w:r w:rsidRPr="007E1A1D">
              <w:rPr>
                <w:color w:val="000000"/>
                <w:sz w:val="18"/>
                <w:szCs w:val="18"/>
                <w:lang w:val="en-CA" w:eastAsia="en-CA"/>
              </w:rPr>
              <w:t>5,811,988</w:t>
            </w:r>
          </w:p>
        </w:tc>
      </w:tr>
      <w:tr w:rsidR="00157224" w:rsidRPr="007E1A1D" w14:paraId="43610C20" w14:textId="77777777" w:rsidTr="00762056">
        <w:trPr>
          <w:trHeight w:val="300"/>
        </w:trPr>
        <w:tc>
          <w:tcPr>
            <w:tcW w:w="1702" w:type="dxa"/>
            <w:shd w:val="clear" w:color="auto" w:fill="auto"/>
            <w:noWrap/>
            <w:vAlign w:val="center"/>
            <w:hideMark/>
          </w:tcPr>
          <w:p w14:paraId="4EBF1954" w14:textId="77777777" w:rsidR="00157224" w:rsidRPr="007E1A1D" w:rsidRDefault="00157224" w:rsidP="00E25A9B">
            <w:pPr>
              <w:jc w:val="left"/>
              <w:rPr>
                <w:color w:val="000000"/>
                <w:sz w:val="18"/>
                <w:szCs w:val="18"/>
                <w:lang w:val="en-CA" w:eastAsia="en-CA"/>
              </w:rPr>
            </w:pPr>
            <w:r w:rsidRPr="007E1A1D">
              <w:rPr>
                <w:color w:val="000000"/>
                <w:sz w:val="18"/>
                <w:szCs w:val="18"/>
                <w:lang w:val="en-US" w:eastAsia="en-CA"/>
              </w:rPr>
              <w:t>Total administrative cost</w:t>
            </w:r>
          </w:p>
        </w:tc>
        <w:tc>
          <w:tcPr>
            <w:tcW w:w="992" w:type="dxa"/>
            <w:shd w:val="clear" w:color="auto" w:fill="auto"/>
            <w:noWrap/>
            <w:vAlign w:val="center"/>
            <w:hideMark/>
          </w:tcPr>
          <w:p w14:paraId="143B7848"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5,008,991</w:t>
            </w:r>
          </w:p>
        </w:tc>
        <w:tc>
          <w:tcPr>
            <w:tcW w:w="992" w:type="dxa"/>
            <w:shd w:val="clear" w:color="auto" w:fill="auto"/>
            <w:noWrap/>
            <w:vAlign w:val="center"/>
            <w:hideMark/>
          </w:tcPr>
          <w:p w14:paraId="48822C56"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3,893,025</w:t>
            </w:r>
          </w:p>
        </w:tc>
        <w:tc>
          <w:tcPr>
            <w:tcW w:w="936" w:type="dxa"/>
            <w:shd w:val="clear" w:color="auto" w:fill="auto"/>
            <w:noWrap/>
            <w:vAlign w:val="center"/>
            <w:hideMark/>
          </w:tcPr>
          <w:p w14:paraId="44EBB256"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5,206,483</w:t>
            </w:r>
          </w:p>
        </w:tc>
        <w:tc>
          <w:tcPr>
            <w:tcW w:w="907" w:type="dxa"/>
            <w:shd w:val="clear" w:color="auto" w:fill="auto"/>
            <w:noWrap/>
            <w:vAlign w:val="center"/>
            <w:hideMark/>
          </w:tcPr>
          <w:p w14:paraId="212577F1"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4,956,032</w:t>
            </w:r>
          </w:p>
        </w:tc>
        <w:tc>
          <w:tcPr>
            <w:tcW w:w="1060" w:type="dxa"/>
            <w:shd w:val="clear" w:color="auto" w:fill="auto"/>
            <w:noWrap/>
            <w:vAlign w:val="center"/>
            <w:hideMark/>
          </w:tcPr>
          <w:p w14:paraId="35772534"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5,723,531</w:t>
            </w:r>
          </w:p>
        </w:tc>
        <w:tc>
          <w:tcPr>
            <w:tcW w:w="1060" w:type="dxa"/>
            <w:shd w:val="clear" w:color="auto" w:fill="auto"/>
            <w:noWrap/>
            <w:vAlign w:val="center"/>
            <w:hideMark/>
          </w:tcPr>
          <w:p w14:paraId="36DB0EC3"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4,730,773</w:t>
            </w:r>
          </w:p>
        </w:tc>
        <w:tc>
          <w:tcPr>
            <w:tcW w:w="936" w:type="dxa"/>
            <w:shd w:val="clear" w:color="auto" w:fill="auto"/>
            <w:noWrap/>
            <w:vAlign w:val="center"/>
            <w:hideMark/>
          </w:tcPr>
          <w:p w14:paraId="0CD224A3"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4,772,532</w:t>
            </w:r>
          </w:p>
        </w:tc>
        <w:tc>
          <w:tcPr>
            <w:tcW w:w="936" w:type="dxa"/>
            <w:shd w:val="clear" w:color="auto" w:fill="auto"/>
            <w:noWrap/>
            <w:vAlign w:val="center"/>
            <w:hideMark/>
          </w:tcPr>
          <w:p w14:paraId="74D433DD"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4,350,371</w:t>
            </w:r>
          </w:p>
        </w:tc>
        <w:tc>
          <w:tcPr>
            <w:tcW w:w="976" w:type="dxa"/>
            <w:shd w:val="clear" w:color="auto" w:fill="auto"/>
            <w:vAlign w:val="center"/>
            <w:hideMark/>
          </w:tcPr>
          <w:p w14:paraId="0BD69D66"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5,389,118</w:t>
            </w:r>
          </w:p>
        </w:tc>
      </w:tr>
      <w:tr w:rsidR="00157224" w:rsidRPr="007E1A1D" w14:paraId="6CA811B9" w14:textId="77777777" w:rsidTr="00762056">
        <w:trPr>
          <w:trHeight w:val="300"/>
        </w:trPr>
        <w:tc>
          <w:tcPr>
            <w:tcW w:w="1702" w:type="dxa"/>
            <w:shd w:val="clear" w:color="auto" w:fill="auto"/>
            <w:noWrap/>
            <w:vAlign w:val="center"/>
            <w:hideMark/>
          </w:tcPr>
          <w:p w14:paraId="7D1AF8B2" w14:textId="77777777" w:rsidR="00157224" w:rsidRPr="007E1A1D" w:rsidRDefault="00157224" w:rsidP="00E25A9B">
            <w:pPr>
              <w:jc w:val="left"/>
              <w:rPr>
                <w:color w:val="000000"/>
                <w:sz w:val="18"/>
                <w:szCs w:val="18"/>
                <w:lang w:val="en-CA" w:eastAsia="en-CA"/>
              </w:rPr>
            </w:pPr>
            <w:r w:rsidRPr="007E1A1D">
              <w:rPr>
                <w:color w:val="000000"/>
                <w:sz w:val="18"/>
                <w:szCs w:val="18"/>
                <w:lang w:val="en-US" w:eastAsia="en-CA"/>
              </w:rPr>
              <w:t>Balance per year</w:t>
            </w:r>
          </w:p>
        </w:tc>
        <w:tc>
          <w:tcPr>
            <w:tcW w:w="992" w:type="dxa"/>
            <w:shd w:val="clear" w:color="auto" w:fill="auto"/>
            <w:noWrap/>
            <w:vAlign w:val="center"/>
            <w:hideMark/>
          </w:tcPr>
          <w:p w14:paraId="0EC3B309" w14:textId="77777777" w:rsidR="00157224" w:rsidRPr="007E1A1D" w:rsidRDefault="00157224" w:rsidP="00E25A9B">
            <w:pPr>
              <w:ind w:left="-104"/>
              <w:jc w:val="right"/>
              <w:rPr>
                <w:color w:val="000000"/>
                <w:sz w:val="18"/>
                <w:szCs w:val="18"/>
                <w:lang w:val="en-CA" w:eastAsia="en-CA"/>
              </w:rPr>
            </w:pPr>
            <w:r w:rsidRPr="007E1A1D">
              <w:rPr>
                <w:color w:val="000000"/>
                <w:sz w:val="18"/>
                <w:szCs w:val="18"/>
                <w:lang w:val="en-US" w:eastAsia="en-CA"/>
              </w:rPr>
              <w:t>-2,082,938</w:t>
            </w:r>
          </w:p>
        </w:tc>
        <w:tc>
          <w:tcPr>
            <w:tcW w:w="992" w:type="dxa"/>
            <w:shd w:val="clear" w:color="auto" w:fill="auto"/>
            <w:noWrap/>
            <w:vAlign w:val="center"/>
            <w:hideMark/>
          </w:tcPr>
          <w:p w14:paraId="04B8292E"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-433,500</w:t>
            </w:r>
          </w:p>
        </w:tc>
        <w:tc>
          <w:tcPr>
            <w:tcW w:w="936" w:type="dxa"/>
            <w:shd w:val="clear" w:color="auto" w:fill="auto"/>
            <w:noWrap/>
            <w:vAlign w:val="center"/>
            <w:hideMark/>
          </w:tcPr>
          <w:p w14:paraId="28107313"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1,100,679</w:t>
            </w:r>
          </w:p>
        </w:tc>
        <w:tc>
          <w:tcPr>
            <w:tcW w:w="907" w:type="dxa"/>
            <w:shd w:val="clear" w:color="auto" w:fill="auto"/>
            <w:noWrap/>
            <w:vAlign w:val="center"/>
            <w:hideMark/>
          </w:tcPr>
          <w:p w14:paraId="1A1B5D92"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-453,103</w:t>
            </w:r>
          </w:p>
        </w:tc>
        <w:tc>
          <w:tcPr>
            <w:tcW w:w="1060" w:type="dxa"/>
            <w:shd w:val="clear" w:color="auto" w:fill="auto"/>
            <w:noWrap/>
            <w:vAlign w:val="center"/>
            <w:hideMark/>
          </w:tcPr>
          <w:p w14:paraId="26E17053"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-1,211,070</w:t>
            </w:r>
          </w:p>
        </w:tc>
        <w:tc>
          <w:tcPr>
            <w:tcW w:w="1060" w:type="dxa"/>
            <w:shd w:val="clear" w:color="auto" w:fill="auto"/>
            <w:noWrap/>
            <w:vAlign w:val="center"/>
            <w:hideMark/>
          </w:tcPr>
          <w:p w14:paraId="319EE22A"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-1,066,931</w:t>
            </w:r>
          </w:p>
        </w:tc>
        <w:tc>
          <w:tcPr>
            <w:tcW w:w="936" w:type="dxa"/>
            <w:shd w:val="clear" w:color="auto" w:fill="auto"/>
            <w:noWrap/>
            <w:vAlign w:val="center"/>
            <w:hideMark/>
          </w:tcPr>
          <w:p w14:paraId="37574012"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-282,625</w:t>
            </w:r>
          </w:p>
        </w:tc>
        <w:tc>
          <w:tcPr>
            <w:tcW w:w="936" w:type="dxa"/>
            <w:shd w:val="clear" w:color="auto" w:fill="auto"/>
            <w:noWrap/>
            <w:vAlign w:val="center"/>
            <w:hideMark/>
          </w:tcPr>
          <w:p w14:paraId="2941D213"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734,326</w:t>
            </w:r>
          </w:p>
        </w:tc>
        <w:tc>
          <w:tcPr>
            <w:tcW w:w="976" w:type="dxa"/>
            <w:shd w:val="clear" w:color="auto" w:fill="auto"/>
            <w:noWrap/>
            <w:vAlign w:val="center"/>
            <w:hideMark/>
          </w:tcPr>
          <w:p w14:paraId="5D24ED14"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422,870</w:t>
            </w:r>
          </w:p>
        </w:tc>
      </w:tr>
      <w:tr w:rsidR="00157224" w:rsidRPr="007E1A1D" w14:paraId="60334E8B" w14:textId="77777777" w:rsidTr="00762056">
        <w:trPr>
          <w:trHeight w:val="300"/>
        </w:trPr>
        <w:tc>
          <w:tcPr>
            <w:tcW w:w="1702" w:type="dxa"/>
            <w:shd w:val="clear" w:color="auto" w:fill="auto"/>
            <w:noWrap/>
            <w:vAlign w:val="center"/>
            <w:hideMark/>
          </w:tcPr>
          <w:p w14:paraId="06BCD0E9" w14:textId="77777777" w:rsidR="00157224" w:rsidRPr="007E1A1D" w:rsidRDefault="00157224" w:rsidP="00E25A9B">
            <w:pPr>
              <w:jc w:val="left"/>
              <w:rPr>
                <w:color w:val="000000"/>
                <w:sz w:val="18"/>
                <w:szCs w:val="18"/>
                <w:lang w:val="en-CA" w:eastAsia="en-CA"/>
              </w:rPr>
            </w:pPr>
            <w:r w:rsidRPr="007E1A1D">
              <w:rPr>
                <w:color w:val="000000"/>
                <w:sz w:val="18"/>
                <w:szCs w:val="18"/>
                <w:lang w:val="en-US" w:eastAsia="en-CA"/>
              </w:rPr>
              <w:t>Running balance**</w:t>
            </w:r>
          </w:p>
        </w:tc>
        <w:tc>
          <w:tcPr>
            <w:tcW w:w="992" w:type="dxa"/>
            <w:shd w:val="clear" w:color="auto" w:fill="auto"/>
            <w:noWrap/>
            <w:vAlign w:val="center"/>
            <w:hideMark/>
          </w:tcPr>
          <w:p w14:paraId="14A720F0"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2,551,863</w:t>
            </w:r>
          </w:p>
        </w:tc>
        <w:tc>
          <w:tcPr>
            <w:tcW w:w="992" w:type="dxa"/>
            <w:shd w:val="clear" w:color="auto" w:fill="auto"/>
            <w:noWrap/>
            <w:vAlign w:val="center"/>
            <w:hideMark/>
          </w:tcPr>
          <w:p w14:paraId="6AA743B1"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2,118,363</w:t>
            </w:r>
          </w:p>
        </w:tc>
        <w:tc>
          <w:tcPr>
            <w:tcW w:w="936" w:type="dxa"/>
            <w:shd w:val="clear" w:color="auto" w:fill="auto"/>
            <w:noWrap/>
            <w:vAlign w:val="center"/>
            <w:hideMark/>
          </w:tcPr>
          <w:p w14:paraId="2DDCD975"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3,219,042</w:t>
            </w:r>
          </w:p>
        </w:tc>
        <w:tc>
          <w:tcPr>
            <w:tcW w:w="907" w:type="dxa"/>
            <w:shd w:val="clear" w:color="auto" w:fill="auto"/>
            <w:noWrap/>
            <w:vAlign w:val="center"/>
            <w:hideMark/>
          </w:tcPr>
          <w:p w14:paraId="0C8F3686"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2,765,940</w:t>
            </w:r>
          </w:p>
        </w:tc>
        <w:tc>
          <w:tcPr>
            <w:tcW w:w="1060" w:type="dxa"/>
            <w:shd w:val="clear" w:color="auto" w:fill="auto"/>
            <w:noWrap/>
            <w:vAlign w:val="center"/>
            <w:hideMark/>
          </w:tcPr>
          <w:p w14:paraId="6D2B5E10"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1,554,870</w:t>
            </w:r>
          </w:p>
        </w:tc>
        <w:tc>
          <w:tcPr>
            <w:tcW w:w="1060" w:type="dxa"/>
            <w:shd w:val="clear" w:color="auto" w:fill="auto"/>
            <w:noWrap/>
            <w:vAlign w:val="center"/>
            <w:hideMark/>
          </w:tcPr>
          <w:p w14:paraId="33C46C2C"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487,939</w:t>
            </w:r>
          </w:p>
        </w:tc>
        <w:tc>
          <w:tcPr>
            <w:tcW w:w="936" w:type="dxa"/>
            <w:shd w:val="clear" w:color="auto" w:fill="auto"/>
            <w:noWrap/>
            <w:vAlign w:val="center"/>
            <w:hideMark/>
          </w:tcPr>
          <w:p w14:paraId="11769E3E"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205,314</w:t>
            </w:r>
          </w:p>
        </w:tc>
        <w:tc>
          <w:tcPr>
            <w:tcW w:w="936" w:type="dxa"/>
            <w:shd w:val="clear" w:color="auto" w:fill="auto"/>
            <w:noWrap/>
            <w:vAlign w:val="center"/>
            <w:hideMark/>
          </w:tcPr>
          <w:p w14:paraId="0EA1643A"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939,640</w:t>
            </w:r>
          </w:p>
        </w:tc>
        <w:tc>
          <w:tcPr>
            <w:tcW w:w="976" w:type="dxa"/>
            <w:shd w:val="clear" w:color="auto" w:fill="auto"/>
            <w:vAlign w:val="center"/>
            <w:hideMark/>
          </w:tcPr>
          <w:p w14:paraId="608EC548" w14:textId="77777777" w:rsidR="00157224" w:rsidRPr="007E1A1D" w:rsidRDefault="00157224" w:rsidP="00E25A9B">
            <w:pPr>
              <w:jc w:val="right"/>
              <w:rPr>
                <w:color w:val="000000"/>
                <w:sz w:val="18"/>
                <w:szCs w:val="18"/>
                <w:lang w:val="en-CA" w:eastAsia="en-CA"/>
              </w:rPr>
            </w:pPr>
            <w:r w:rsidRPr="007E1A1D">
              <w:rPr>
                <w:color w:val="000000"/>
                <w:sz w:val="18"/>
                <w:szCs w:val="18"/>
                <w:lang w:val="en-US" w:eastAsia="en-CA"/>
              </w:rPr>
              <w:t>1,362,510</w:t>
            </w:r>
          </w:p>
        </w:tc>
      </w:tr>
    </w:tbl>
    <w:p w14:paraId="2B592036" w14:textId="77777777" w:rsidR="00157224" w:rsidRPr="007E1A1D" w:rsidRDefault="00157224" w:rsidP="00E25A9B">
      <w:pPr>
        <w:jc w:val="left"/>
        <w:rPr>
          <w:caps/>
          <w:sz w:val="16"/>
          <w:szCs w:val="16"/>
          <w:lang w:val="en-CA"/>
        </w:rPr>
      </w:pPr>
      <w:r w:rsidRPr="007E1A1D">
        <w:rPr>
          <w:sz w:val="16"/>
          <w:szCs w:val="16"/>
          <w:lang w:val="en-CA"/>
        </w:rPr>
        <w:t>* Including support costs approved at the 79</w:t>
      </w:r>
      <w:r w:rsidRPr="007E1A1D">
        <w:rPr>
          <w:sz w:val="16"/>
          <w:szCs w:val="16"/>
          <w:vertAlign w:val="superscript"/>
          <w:lang w:val="en-CA"/>
        </w:rPr>
        <w:t>th</w:t>
      </w:r>
      <w:r w:rsidRPr="007E1A1D">
        <w:rPr>
          <w:sz w:val="16"/>
          <w:szCs w:val="16"/>
          <w:lang w:val="en-CA"/>
        </w:rPr>
        <w:t> meeting, and the value of agency fees and core unit costs from submissions to the 80</w:t>
      </w:r>
      <w:r w:rsidRPr="007E1A1D">
        <w:rPr>
          <w:sz w:val="16"/>
          <w:szCs w:val="16"/>
          <w:vertAlign w:val="superscript"/>
          <w:lang w:val="en-CA"/>
        </w:rPr>
        <w:t>th</w:t>
      </w:r>
      <w:r w:rsidRPr="007E1A1D">
        <w:rPr>
          <w:sz w:val="16"/>
          <w:szCs w:val="16"/>
          <w:lang w:val="en-CA"/>
        </w:rPr>
        <w:t> meeting.</w:t>
      </w:r>
    </w:p>
    <w:p w14:paraId="153578CF" w14:textId="77777777" w:rsidR="00157224" w:rsidRPr="007E1A1D" w:rsidRDefault="00157224" w:rsidP="00E25A9B">
      <w:pPr>
        <w:jc w:val="left"/>
        <w:rPr>
          <w:sz w:val="16"/>
          <w:szCs w:val="16"/>
          <w:lang w:val="en-CA"/>
        </w:rPr>
      </w:pPr>
      <w:r w:rsidRPr="007E1A1D">
        <w:rPr>
          <w:sz w:val="16"/>
          <w:szCs w:val="16"/>
          <w:lang w:val="en-CA"/>
        </w:rPr>
        <w:t>** Excludes any balance from years prior to 2002.</w:t>
      </w:r>
    </w:p>
    <w:p w14:paraId="3F6851B9" w14:textId="77777777" w:rsidR="00157224" w:rsidRPr="007E1A1D" w:rsidRDefault="00157224" w:rsidP="00E25A9B">
      <w:pPr>
        <w:keepNext/>
        <w:keepLines/>
        <w:jc w:val="left"/>
        <w:rPr>
          <w:b/>
          <w:caps/>
          <w:lang w:val="en-CA"/>
        </w:rPr>
      </w:pPr>
    </w:p>
    <w:p w14:paraId="20140CB6" w14:textId="77777777" w:rsidR="00741640" w:rsidRPr="007E1A1D" w:rsidRDefault="00C94A25" w:rsidP="00E25A9B">
      <w:pPr>
        <w:pStyle w:val="Heading1"/>
        <w:rPr>
          <w:lang w:val="en-CA"/>
        </w:rPr>
      </w:pPr>
      <w:r w:rsidRPr="007E1A1D">
        <w:rPr>
          <w:lang w:val="en-CA"/>
        </w:rPr>
        <w:t>The table shows that UNDP could have an accumulated balance of US $1,362,510 at the end of the year. UNDP would have to generate at least US $4,112,538 in agency fees and core unit costs in 2018 to cover its expected total 2018 administrative costs of US $5,475,048.</w:t>
      </w:r>
      <w:r w:rsidRPr="007E1A1D">
        <w:rPr>
          <w:b/>
          <w:bCs/>
          <w:color w:val="000000"/>
          <w:sz w:val="16"/>
          <w:szCs w:val="16"/>
        </w:rPr>
        <w:t xml:space="preserve"> </w:t>
      </w:r>
      <w:r w:rsidRPr="007E1A1D">
        <w:rPr>
          <w:b/>
          <w:bCs/>
          <w:color w:val="000000"/>
          <w:sz w:val="16"/>
          <w:szCs w:val="16"/>
          <w:lang w:val="en-US"/>
        </w:rPr>
        <w:t xml:space="preserve"> </w:t>
      </w:r>
      <w:r w:rsidRPr="007E1A1D">
        <w:rPr>
          <w:lang w:val="en-CA"/>
        </w:rPr>
        <w:t>It should be noted that UNDP only has access to these agency fees when there are accompanying project expenditures, so a balance should be higher than required.</w:t>
      </w:r>
    </w:p>
    <w:p w14:paraId="3C38682D" w14:textId="77777777" w:rsidR="00741640" w:rsidRPr="007E1A1D" w:rsidRDefault="00741640" w:rsidP="00E25A9B">
      <w:pPr>
        <w:keepNext/>
        <w:rPr>
          <w:b/>
          <w:lang w:val="en-CA"/>
        </w:rPr>
      </w:pPr>
      <w:r w:rsidRPr="007E1A1D">
        <w:rPr>
          <w:b/>
          <w:lang w:val="en-CA"/>
        </w:rPr>
        <w:t>UNIDO</w:t>
      </w:r>
    </w:p>
    <w:p w14:paraId="5B0159D1" w14:textId="77777777" w:rsidR="00741640" w:rsidRPr="007E1A1D" w:rsidRDefault="00741640" w:rsidP="00E25A9B">
      <w:pPr>
        <w:keepNext/>
        <w:tabs>
          <w:tab w:val="left" w:pos="4170"/>
        </w:tabs>
        <w:rPr>
          <w:lang w:val="en-CA"/>
        </w:rPr>
      </w:pPr>
    </w:p>
    <w:p w14:paraId="5DDF8E1A" w14:textId="77777777" w:rsidR="00741640" w:rsidRPr="007E1A1D" w:rsidRDefault="00741640" w:rsidP="00E25A9B">
      <w:pPr>
        <w:pStyle w:val="Heading1"/>
        <w:numPr>
          <w:ilvl w:val="0"/>
          <w:numId w:val="37"/>
        </w:numPr>
        <w:rPr>
          <w:lang w:val="en-CA"/>
        </w:rPr>
      </w:pPr>
      <w:r w:rsidRPr="007E1A1D">
        <w:rPr>
          <w:lang w:val="en-CA"/>
        </w:rPr>
        <w:t>Table 3 presents the core unit budget and administrative costs provided by UNIDO. The figures listed as “actual” are based on a model prepared by UNIDO to estimate the support cost of the Montreal Protocol unit</w:t>
      </w:r>
      <w:r w:rsidR="00D769F9" w:rsidRPr="007E1A1D">
        <w:rPr>
          <w:lang w:val="en-CA"/>
        </w:rPr>
        <w:t xml:space="preserve"> pursuant to decision 56/41</w:t>
      </w:r>
      <w:r w:rsidRPr="007E1A1D">
        <w:rPr>
          <w:lang w:val="en-CA"/>
        </w:rPr>
        <w:t>.</w:t>
      </w:r>
      <w:r w:rsidR="004F7948" w:rsidRPr="007E1A1D">
        <w:rPr>
          <w:rStyle w:val="FootnoteReference"/>
          <w:lang w:val="en-CA"/>
        </w:rPr>
        <w:footnoteReference w:id="3"/>
      </w:r>
      <w:r w:rsidRPr="007E1A1D">
        <w:rPr>
          <w:lang w:val="en-CA"/>
        </w:rPr>
        <w:t xml:space="preserve"> </w:t>
      </w:r>
      <w:r w:rsidR="00D14E22" w:rsidRPr="007E1A1D">
        <w:rPr>
          <w:rFonts w:cs="Arial"/>
        </w:rPr>
        <w:t xml:space="preserve">UNIDO has never had an appropriate cost </w:t>
      </w:r>
      <w:r w:rsidR="00DC3721" w:rsidRPr="007E1A1D">
        <w:rPr>
          <w:rFonts w:cs="Arial"/>
        </w:rPr>
        <w:t>centre</w:t>
      </w:r>
      <w:r w:rsidR="00D14E22" w:rsidRPr="007E1A1D">
        <w:rPr>
          <w:rFonts w:cs="Arial"/>
        </w:rPr>
        <w:t xml:space="preserve"> accounting system that could facilitate reporting based on actual data with an audit trail.</w:t>
      </w:r>
      <w:r w:rsidR="00DD5088" w:rsidRPr="007E1A1D">
        <w:rPr>
          <w:rFonts w:cs="Arial"/>
        </w:rPr>
        <w:t xml:space="preserve"> UNIDO has indicated that an alignment was established in 2017 to reflect the total administrative costs, including those which as per current UNIDO methodology may have been termed as possible project-related administrative costs.</w:t>
      </w:r>
    </w:p>
    <w:p w14:paraId="645B59DA" w14:textId="77777777" w:rsidR="00A50AB9" w:rsidRPr="007E1A1D" w:rsidRDefault="00A50AB9" w:rsidP="00E25A9B">
      <w:pPr>
        <w:rPr>
          <w:b/>
          <w:bCs/>
          <w:lang w:val="en-CA"/>
        </w:rPr>
      </w:pPr>
      <w:r w:rsidRPr="007E1A1D">
        <w:rPr>
          <w:b/>
          <w:lang w:val="en-CA"/>
        </w:rPr>
        <w:t xml:space="preserve">Table 3: </w:t>
      </w:r>
      <w:r w:rsidR="00F45253" w:rsidRPr="007E1A1D">
        <w:rPr>
          <w:b/>
          <w:lang w:val="en-CA"/>
        </w:rPr>
        <w:t>C</w:t>
      </w:r>
      <w:r w:rsidRPr="007E1A1D">
        <w:rPr>
          <w:b/>
          <w:bCs/>
          <w:lang w:val="en-CA"/>
        </w:rPr>
        <w:t>ore unit budget data and other administrative costs for the years 2011-2018 for UNIDO (US $)</w:t>
      </w:r>
    </w:p>
    <w:tbl>
      <w:tblPr>
        <w:tblW w:w="106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936"/>
        <w:gridCol w:w="936"/>
        <w:gridCol w:w="936"/>
        <w:gridCol w:w="936"/>
        <w:gridCol w:w="936"/>
        <w:gridCol w:w="936"/>
        <w:gridCol w:w="936"/>
        <w:gridCol w:w="996"/>
        <w:gridCol w:w="1016"/>
      </w:tblGrid>
      <w:tr w:rsidR="00E75CAD" w:rsidRPr="007E1A1D" w14:paraId="4FEB0FEA" w14:textId="77777777" w:rsidTr="00CC32E1">
        <w:trPr>
          <w:trHeight w:val="210"/>
          <w:tblHeader/>
        </w:trPr>
        <w:tc>
          <w:tcPr>
            <w:tcW w:w="2122" w:type="dxa"/>
            <w:vMerge w:val="restart"/>
            <w:shd w:val="clear" w:color="auto" w:fill="auto"/>
            <w:vAlign w:val="center"/>
            <w:hideMark/>
          </w:tcPr>
          <w:p w14:paraId="1F92FB4E" w14:textId="1D5B3B21" w:rsidR="00E75CAD" w:rsidRPr="007E1A1D" w:rsidRDefault="00E75CAD" w:rsidP="00E25A9B">
            <w:pPr>
              <w:rPr>
                <w:b/>
                <w:bCs/>
                <w:color w:val="000000"/>
                <w:sz w:val="18"/>
                <w:szCs w:val="18"/>
                <w:lang w:val="en-CA" w:eastAsia="en-CA"/>
              </w:rPr>
            </w:pPr>
            <w:r w:rsidRPr="007E1A1D">
              <w:rPr>
                <w:b/>
                <w:bCs/>
                <w:color w:val="000000"/>
                <w:sz w:val="18"/>
                <w:szCs w:val="18"/>
                <w:lang w:val="en-CA" w:eastAsia="en-CA"/>
              </w:rPr>
              <w:t>Cost item</w:t>
            </w:r>
          </w:p>
        </w:tc>
        <w:tc>
          <w:tcPr>
            <w:tcW w:w="936" w:type="dxa"/>
            <w:shd w:val="clear" w:color="auto" w:fill="auto"/>
            <w:vAlign w:val="center"/>
            <w:hideMark/>
          </w:tcPr>
          <w:p w14:paraId="64BFA385"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2011 </w:t>
            </w:r>
          </w:p>
        </w:tc>
        <w:tc>
          <w:tcPr>
            <w:tcW w:w="936" w:type="dxa"/>
            <w:shd w:val="clear" w:color="auto" w:fill="auto"/>
            <w:vAlign w:val="center"/>
            <w:hideMark/>
          </w:tcPr>
          <w:p w14:paraId="26F10A66"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2012 </w:t>
            </w:r>
          </w:p>
        </w:tc>
        <w:tc>
          <w:tcPr>
            <w:tcW w:w="936" w:type="dxa"/>
            <w:shd w:val="clear" w:color="auto" w:fill="auto"/>
            <w:vAlign w:val="center"/>
            <w:hideMark/>
          </w:tcPr>
          <w:p w14:paraId="08289FCF"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2013 </w:t>
            </w:r>
          </w:p>
        </w:tc>
        <w:tc>
          <w:tcPr>
            <w:tcW w:w="936" w:type="dxa"/>
            <w:shd w:val="clear" w:color="auto" w:fill="auto"/>
            <w:vAlign w:val="center"/>
            <w:hideMark/>
          </w:tcPr>
          <w:p w14:paraId="198776E2"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2014 </w:t>
            </w:r>
          </w:p>
        </w:tc>
        <w:tc>
          <w:tcPr>
            <w:tcW w:w="936" w:type="dxa"/>
            <w:shd w:val="clear" w:color="auto" w:fill="auto"/>
            <w:vAlign w:val="center"/>
            <w:hideMark/>
          </w:tcPr>
          <w:p w14:paraId="7CE875CB"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2015 </w:t>
            </w:r>
          </w:p>
        </w:tc>
        <w:tc>
          <w:tcPr>
            <w:tcW w:w="936" w:type="dxa"/>
            <w:shd w:val="clear" w:color="auto" w:fill="auto"/>
            <w:vAlign w:val="center"/>
            <w:hideMark/>
          </w:tcPr>
          <w:p w14:paraId="7CFBE7B3"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2016 </w:t>
            </w:r>
          </w:p>
        </w:tc>
        <w:tc>
          <w:tcPr>
            <w:tcW w:w="1932" w:type="dxa"/>
            <w:gridSpan w:val="2"/>
            <w:shd w:val="clear" w:color="auto" w:fill="auto"/>
            <w:vAlign w:val="center"/>
            <w:hideMark/>
          </w:tcPr>
          <w:p w14:paraId="66F4C113"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2017 </w:t>
            </w:r>
          </w:p>
        </w:tc>
        <w:tc>
          <w:tcPr>
            <w:tcW w:w="1016" w:type="dxa"/>
            <w:shd w:val="clear" w:color="auto" w:fill="auto"/>
            <w:vAlign w:val="center"/>
            <w:hideMark/>
          </w:tcPr>
          <w:p w14:paraId="569FEA44"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 xml:space="preserve">2018 </w:t>
            </w:r>
          </w:p>
        </w:tc>
      </w:tr>
      <w:tr w:rsidR="00E75CAD" w:rsidRPr="007E1A1D" w14:paraId="781F20D1" w14:textId="77777777" w:rsidTr="00E75CAD">
        <w:trPr>
          <w:trHeight w:val="210"/>
          <w:tblHeader/>
        </w:trPr>
        <w:tc>
          <w:tcPr>
            <w:tcW w:w="2122" w:type="dxa"/>
            <w:vMerge/>
            <w:shd w:val="clear" w:color="auto" w:fill="auto"/>
            <w:vAlign w:val="center"/>
          </w:tcPr>
          <w:p w14:paraId="07CE5C5A" w14:textId="77777777" w:rsidR="00E75CAD" w:rsidRPr="007E1A1D" w:rsidRDefault="00E75CAD" w:rsidP="00E25A9B">
            <w:pPr>
              <w:rPr>
                <w:b/>
                <w:bCs/>
                <w:color w:val="000000"/>
                <w:sz w:val="18"/>
                <w:szCs w:val="18"/>
                <w:lang w:val="en-CA" w:eastAsia="en-CA"/>
              </w:rPr>
            </w:pPr>
          </w:p>
        </w:tc>
        <w:tc>
          <w:tcPr>
            <w:tcW w:w="936" w:type="dxa"/>
            <w:shd w:val="clear" w:color="auto" w:fill="auto"/>
            <w:vAlign w:val="center"/>
          </w:tcPr>
          <w:p w14:paraId="12B9A218"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768C2B70"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7A6B54C8"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02A0687B"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5ED4F8D8"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2B5B5F39"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6B60D5A3"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Budget</w:t>
            </w:r>
          </w:p>
        </w:tc>
        <w:tc>
          <w:tcPr>
            <w:tcW w:w="996" w:type="dxa"/>
            <w:shd w:val="clear" w:color="auto" w:fill="auto"/>
            <w:vAlign w:val="center"/>
          </w:tcPr>
          <w:p w14:paraId="7CF0B670"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Estimated</w:t>
            </w:r>
          </w:p>
        </w:tc>
        <w:tc>
          <w:tcPr>
            <w:tcW w:w="1016" w:type="dxa"/>
            <w:shd w:val="clear" w:color="auto" w:fill="auto"/>
            <w:vAlign w:val="center"/>
          </w:tcPr>
          <w:p w14:paraId="3993DA01" w14:textId="77777777" w:rsidR="00E75CAD" w:rsidRPr="007E1A1D" w:rsidRDefault="00E75CAD" w:rsidP="00E25A9B">
            <w:pPr>
              <w:jc w:val="center"/>
              <w:rPr>
                <w:b/>
                <w:bCs/>
                <w:color w:val="000000"/>
                <w:sz w:val="18"/>
                <w:szCs w:val="18"/>
                <w:lang w:val="en-CA" w:eastAsia="en-CA"/>
              </w:rPr>
            </w:pPr>
            <w:r w:rsidRPr="007E1A1D">
              <w:rPr>
                <w:b/>
                <w:bCs/>
                <w:color w:val="000000"/>
                <w:sz w:val="18"/>
                <w:szCs w:val="18"/>
                <w:lang w:val="en-CA" w:eastAsia="en-CA"/>
              </w:rPr>
              <w:t>Proposed</w:t>
            </w:r>
          </w:p>
        </w:tc>
      </w:tr>
      <w:tr w:rsidR="00E75CAD" w:rsidRPr="007E1A1D" w14:paraId="375F6538" w14:textId="77777777" w:rsidTr="00E75CAD">
        <w:trPr>
          <w:trHeight w:val="300"/>
        </w:trPr>
        <w:tc>
          <w:tcPr>
            <w:tcW w:w="10686" w:type="dxa"/>
            <w:gridSpan w:val="10"/>
            <w:shd w:val="clear" w:color="auto" w:fill="D9D9D9" w:themeFill="background1" w:themeFillShade="D9"/>
            <w:noWrap/>
            <w:vAlign w:val="center"/>
            <w:hideMark/>
          </w:tcPr>
          <w:p w14:paraId="5D3AE491" w14:textId="77777777" w:rsidR="00E75CAD" w:rsidRPr="007E1A1D" w:rsidRDefault="00E75CAD" w:rsidP="00E25A9B">
            <w:pPr>
              <w:rPr>
                <w:color w:val="000000"/>
                <w:sz w:val="18"/>
                <w:szCs w:val="18"/>
                <w:lang w:val="en-CA" w:eastAsia="en-CA"/>
              </w:rPr>
            </w:pPr>
            <w:r w:rsidRPr="007E1A1D">
              <w:rPr>
                <w:b/>
                <w:bCs/>
                <w:color w:val="000000"/>
                <w:sz w:val="18"/>
                <w:szCs w:val="18"/>
                <w:lang w:val="en-CA" w:eastAsia="en-CA"/>
              </w:rPr>
              <w:t>A. Core unit</w:t>
            </w:r>
          </w:p>
        </w:tc>
      </w:tr>
      <w:tr w:rsidR="00A50AB9" w:rsidRPr="007E1A1D" w14:paraId="6C31808B" w14:textId="77777777" w:rsidTr="00C02C52">
        <w:trPr>
          <w:trHeight w:val="510"/>
        </w:trPr>
        <w:tc>
          <w:tcPr>
            <w:tcW w:w="2122" w:type="dxa"/>
            <w:shd w:val="clear" w:color="auto" w:fill="auto"/>
            <w:noWrap/>
            <w:vAlign w:val="center"/>
            <w:hideMark/>
          </w:tcPr>
          <w:p w14:paraId="61BAE750"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Core unit personnel and contractual staff</w:t>
            </w:r>
          </w:p>
        </w:tc>
        <w:tc>
          <w:tcPr>
            <w:tcW w:w="936" w:type="dxa"/>
            <w:shd w:val="clear" w:color="auto" w:fill="auto"/>
            <w:noWrap/>
            <w:hideMark/>
          </w:tcPr>
          <w:p w14:paraId="5A48DD53"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1,390,300</w:t>
            </w:r>
          </w:p>
        </w:tc>
        <w:tc>
          <w:tcPr>
            <w:tcW w:w="936" w:type="dxa"/>
            <w:shd w:val="clear" w:color="auto" w:fill="auto"/>
            <w:noWrap/>
            <w:hideMark/>
          </w:tcPr>
          <w:p w14:paraId="385F9D42"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1,550,900</w:t>
            </w:r>
          </w:p>
        </w:tc>
        <w:tc>
          <w:tcPr>
            <w:tcW w:w="936" w:type="dxa"/>
            <w:shd w:val="clear" w:color="auto" w:fill="auto"/>
            <w:noWrap/>
            <w:hideMark/>
          </w:tcPr>
          <w:p w14:paraId="4720BA3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1,445,700</w:t>
            </w:r>
          </w:p>
        </w:tc>
        <w:tc>
          <w:tcPr>
            <w:tcW w:w="936" w:type="dxa"/>
            <w:shd w:val="clear" w:color="auto" w:fill="auto"/>
            <w:noWrap/>
            <w:hideMark/>
          </w:tcPr>
          <w:p w14:paraId="4D952753"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1,380,600</w:t>
            </w:r>
          </w:p>
        </w:tc>
        <w:tc>
          <w:tcPr>
            <w:tcW w:w="936" w:type="dxa"/>
            <w:shd w:val="clear" w:color="auto" w:fill="auto"/>
            <w:noWrap/>
            <w:hideMark/>
          </w:tcPr>
          <w:p w14:paraId="6E12765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1,293,800</w:t>
            </w:r>
          </w:p>
        </w:tc>
        <w:tc>
          <w:tcPr>
            <w:tcW w:w="936" w:type="dxa"/>
            <w:shd w:val="clear" w:color="auto" w:fill="auto"/>
            <w:noWrap/>
            <w:hideMark/>
          </w:tcPr>
          <w:p w14:paraId="5552C39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1,383,600</w:t>
            </w:r>
          </w:p>
        </w:tc>
        <w:tc>
          <w:tcPr>
            <w:tcW w:w="936" w:type="dxa"/>
            <w:shd w:val="clear" w:color="auto" w:fill="auto"/>
            <w:noWrap/>
            <w:hideMark/>
          </w:tcPr>
          <w:p w14:paraId="63276055"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1,337,300</w:t>
            </w:r>
          </w:p>
        </w:tc>
        <w:tc>
          <w:tcPr>
            <w:tcW w:w="996" w:type="dxa"/>
            <w:shd w:val="clear" w:color="auto" w:fill="auto"/>
            <w:noWrap/>
            <w:hideMark/>
          </w:tcPr>
          <w:p w14:paraId="78A79835"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1,504,900</w:t>
            </w:r>
          </w:p>
        </w:tc>
        <w:tc>
          <w:tcPr>
            <w:tcW w:w="1016" w:type="dxa"/>
            <w:shd w:val="clear" w:color="auto" w:fill="auto"/>
            <w:noWrap/>
            <w:hideMark/>
          </w:tcPr>
          <w:p w14:paraId="508728B5"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1,375,700</w:t>
            </w:r>
          </w:p>
        </w:tc>
      </w:tr>
      <w:tr w:rsidR="00A50AB9" w:rsidRPr="007E1A1D" w14:paraId="64DE7D77" w14:textId="77777777" w:rsidTr="00C02C52">
        <w:trPr>
          <w:trHeight w:val="300"/>
        </w:trPr>
        <w:tc>
          <w:tcPr>
            <w:tcW w:w="2122" w:type="dxa"/>
            <w:shd w:val="clear" w:color="auto" w:fill="auto"/>
            <w:noWrap/>
            <w:vAlign w:val="center"/>
            <w:hideMark/>
          </w:tcPr>
          <w:p w14:paraId="421D37B4"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Travel (staff and consultant)</w:t>
            </w:r>
          </w:p>
        </w:tc>
        <w:tc>
          <w:tcPr>
            <w:tcW w:w="936" w:type="dxa"/>
            <w:shd w:val="clear" w:color="auto" w:fill="auto"/>
            <w:noWrap/>
            <w:hideMark/>
          </w:tcPr>
          <w:p w14:paraId="75EEBAB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139,700</w:t>
            </w:r>
          </w:p>
        </w:tc>
        <w:tc>
          <w:tcPr>
            <w:tcW w:w="936" w:type="dxa"/>
            <w:shd w:val="clear" w:color="auto" w:fill="auto"/>
            <w:noWrap/>
            <w:hideMark/>
          </w:tcPr>
          <w:p w14:paraId="627F20B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175,100</w:t>
            </w:r>
          </w:p>
        </w:tc>
        <w:tc>
          <w:tcPr>
            <w:tcW w:w="936" w:type="dxa"/>
            <w:shd w:val="clear" w:color="auto" w:fill="auto"/>
            <w:noWrap/>
            <w:hideMark/>
          </w:tcPr>
          <w:p w14:paraId="42177CC7"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284,000</w:t>
            </w:r>
          </w:p>
        </w:tc>
        <w:tc>
          <w:tcPr>
            <w:tcW w:w="936" w:type="dxa"/>
            <w:shd w:val="clear" w:color="auto" w:fill="auto"/>
            <w:noWrap/>
            <w:hideMark/>
          </w:tcPr>
          <w:p w14:paraId="1A1AA5C7"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161,800</w:t>
            </w:r>
          </w:p>
        </w:tc>
        <w:tc>
          <w:tcPr>
            <w:tcW w:w="936" w:type="dxa"/>
            <w:shd w:val="clear" w:color="auto" w:fill="auto"/>
            <w:noWrap/>
            <w:hideMark/>
          </w:tcPr>
          <w:p w14:paraId="0B5681B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147,700</w:t>
            </w:r>
          </w:p>
        </w:tc>
        <w:tc>
          <w:tcPr>
            <w:tcW w:w="936" w:type="dxa"/>
            <w:shd w:val="clear" w:color="auto" w:fill="auto"/>
            <w:noWrap/>
            <w:hideMark/>
          </w:tcPr>
          <w:p w14:paraId="10BAE25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161,100</w:t>
            </w:r>
          </w:p>
        </w:tc>
        <w:tc>
          <w:tcPr>
            <w:tcW w:w="936" w:type="dxa"/>
            <w:shd w:val="clear" w:color="auto" w:fill="auto"/>
            <w:noWrap/>
            <w:hideMark/>
          </w:tcPr>
          <w:p w14:paraId="6C8AA29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164,800</w:t>
            </w:r>
          </w:p>
        </w:tc>
        <w:tc>
          <w:tcPr>
            <w:tcW w:w="996" w:type="dxa"/>
            <w:shd w:val="clear" w:color="auto" w:fill="auto"/>
            <w:noWrap/>
            <w:hideMark/>
          </w:tcPr>
          <w:p w14:paraId="1D8C330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188,000</w:t>
            </w:r>
          </w:p>
        </w:tc>
        <w:tc>
          <w:tcPr>
            <w:tcW w:w="1016" w:type="dxa"/>
            <w:shd w:val="clear" w:color="auto" w:fill="auto"/>
            <w:noWrap/>
            <w:hideMark/>
          </w:tcPr>
          <w:p w14:paraId="268F5C8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188,000</w:t>
            </w:r>
          </w:p>
        </w:tc>
      </w:tr>
      <w:tr w:rsidR="00A50AB9" w:rsidRPr="007E1A1D" w14:paraId="2EBDA287" w14:textId="77777777" w:rsidTr="00C02C52">
        <w:trPr>
          <w:trHeight w:val="510"/>
        </w:trPr>
        <w:tc>
          <w:tcPr>
            <w:tcW w:w="2122" w:type="dxa"/>
            <w:shd w:val="clear" w:color="auto" w:fill="auto"/>
            <w:noWrap/>
            <w:vAlign w:val="center"/>
            <w:hideMark/>
          </w:tcPr>
          <w:p w14:paraId="46801BD1"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Space (rent and common costs)</w:t>
            </w:r>
          </w:p>
        </w:tc>
        <w:tc>
          <w:tcPr>
            <w:tcW w:w="936" w:type="dxa"/>
            <w:shd w:val="clear" w:color="auto" w:fill="auto"/>
            <w:noWrap/>
            <w:hideMark/>
          </w:tcPr>
          <w:p w14:paraId="3BB7F5B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90,600</w:t>
            </w:r>
          </w:p>
        </w:tc>
        <w:tc>
          <w:tcPr>
            <w:tcW w:w="936" w:type="dxa"/>
            <w:shd w:val="clear" w:color="auto" w:fill="auto"/>
            <w:noWrap/>
            <w:hideMark/>
          </w:tcPr>
          <w:p w14:paraId="1B5B6B8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89,300</w:t>
            </w:r>
          </w:p>
        </w:tc>
        <w:tc>
          <w:tcPr>
            <w:tcW w:w="936" w:type="dxa"/>
            <w:shd w:val="clear" w:color="auto" w:fill="auto"/>
            <w:noWrap/>
            <w:hideMark/>
          </w:tcPr>
          <w:p w14:paraId="1D396E1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99,400</w:t>
            </w:r>
          </w:p>
        </w:tc>
        <w:tc>
          <w:tcPr>
            <w:tcW w:w="936" w:type="dxa"/>
            <w:shd w:val="clear" w:color="auto" w:fill="auto"/>
            <w:noWrap/>
            <w:hideMark/>
          </w:tcPr>
          <w:p w14:paraId="3F4143D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71,800</w:t>
            </w:r>
          </w:p>
        </w:tc>
        <w:tc>
          <w:tcPr>
            <w:tcW w:w="936" w:type="dxa"/>
            <w:shd w:val="clear" w:color="auto" w:fill="auto"/>
            <w:noWrap/>
            <w:hideMark/>
          </w:tcPr>
          <w:p w14:paraId="45D486F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75,400</w:t>
            </w:r>
          </w:p>
        </w:tc>
        <w:tc>
          <w:tcPr>
            <w:tcW w:w="936" w:type="dxa"/>
            <w:shd w:val="clear" w:color="auto" w:fill="auto"/>
            <w:noWrap/>
            <w:hideMark/>
          </w:tcPr>
          <w:p w14:paraId="054B89B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76,200</w:t>
            </w:r>
          </w:p>
        </w:tc>
        <w:tc>
          <w:tcPr>
            <w:tcW w:w="936" w:type="dxa"/>
            <w:shd w:val="clear" w:color="auto" w:fill="auto"/>
            <w:noWrap/>
            <w:hideMark/>
          </w:tcPr>
          <w:p w14:paraId="3DEF7B0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87,400</w:t>
            </w:r>
          </w:p>
        </w:tc>
        <w:tc>
          <w:tcPr>
            <w:tcW w:w="996" w:type="dxa"/>
            <w:shd w:val="clear" w:color="auto" w:fill="auto"/>
            <w:noWrap/>
            <w:hideMark/>
          </w:tcPr>
          <w:p w14:paraId="274FF9A3"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78,800</w:t>
            </w:r>
          </w:p>
        </w:tc>
        <w:tc>
          <w:tcPr>
            <w:tcW w:w="1016" w:type="dxa"/>
            <w:shd w:val="clear" w:color="auto" w:fill="auto"/>
            <w:noWrap/>
            <w:hideMark/>
          </w:tcPr>
          <w:p w14:paraId="4228B53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79,600</w:t>
            </w:r>
          </w:p>
        </w:tc>
      </w:tr>
      <w:tr w:rsidR="00A50AB9" w:rsidRPr="007E1A1D" w14:paraId="6F40B9C9" w14:textId="77777777" w:rsidTr="00C02C52">
        <w:trPr>
          <w:trHeight w:val="765"/>
        </w:trPr>
        <w:tc>
          <w:tcPr>
            <w:tcW w:w="2122" w:type="dxa"/>
            <w:shd w:val="clear" w:color="auto" w:fill="auto"/>
            <w:noWrap/>
            <w:vAlign w:val="center"/>
            <w:hideMark/>
          </w:tcPr>
          <w:p w14:paraId="3C10E5D1"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Equipment supplies and other costs (computers, supplies, etc.)</w:t>
            </w:r>
          </w:p>
        </w:tc>
        <w:tc>
          <w:tcPr>
            <w:tcW w:w="936" w:type="dxa"/>
            <w:shd w:val="clear" w:color="auto" w:fill="auto"/>
            <w:noWrap/>
            <w:hideMark/>
          </w:tcPr>
          <w:p w14:paraId="6F4D556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54,100</w:t>
            </w:r>
          </w:p>
        </w:tc>
        <w:tc>
          <w:tcPr>
            <w:tcW w:w="936" w:type="dxa"/>
            <w:shd w:val="clear" w:color="auto" w:fill="auto"/>
            <w:noWrap/>
            <w:hideMark/>
          </w:tcPr>
          <w:p w14:paraId="04D2E98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30,900</w:t>
            </w:r>
          </w:p>
        </w:tc>
        <w:tc>
          <w:tcPr>
            <w:tcW w:w="936" w:type="dxa"/>
            <w:shd w:val="clear" w:color="auto" w:fill="auto"/>
            <w:noWrap/>
            <w:hideMark/>
          </w:tcPr>
          <w:p w14:paraId="2A568D7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51,800</w:t>
            </w:r>
          </w:p>
        </w:tc>
        <w:tc>
          <w:tcPr>
            <w:tcW w:w="936" w:type="dxa"/>
            <w:shd w:val="clear" w:color="auto" w:fill="auto"/>
            <w:noWrap/>
            <w:hideMark/>
          </w:tcPr>
          <w:p w14:paraId="557E778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41,100</w:t>
            </w:r>
          </w:p>
        </w:tc>
        <w:tc>
          <w:tcPr>
            <w:tcW w:w="936" w:type="dxa"/>
            <w:shd w:val="clear" w:color="auto" w:fill="auto"/>
            <w:noWrap/>
            <w:hideMark/>
          </w:tcPr>
          <w:p w14:paraId="6FBD748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52,600</w:t>
            </w:r>
          </w:p>
        </w:tc>
        <w:tc>
          <w:tcPr>
            <w:tcW w:w="936" w:type="dxa"/>
            <w:shd w:val="clear" w:color="auto" w:fill="auto"/>
            <w:noWrap/>
            <w:hideMark/>
          </w:tcPr>
          <w:p w14:paraId="522D29A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30,900</w:t>
            </w:r>
          </w:p>
        </w:tc>
        <w:tc>
          <w:tcPr>
            <w:tcW w:w="936" w:type="dxa"/>
            <w:shd w:val="clear" w:color="auto" w:fill="auto"/>
            <w:noWrap/>
            <w:hideMark/>
          </w:tcPr>
          <w:p w14:paraId="29A2C84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59,600</w:t>
            </w:r>
          </w:p>
        </w:tc>
        <w:tc>
          <w:tcPr>
            <w:tcW w:w="996" w:type="dxa"/>
            <w:shd w:val="clear" w:color="auto" w:fill="auto"/>
            <w:noWrap/>
            <w:hideMark/>
          </w:tcPr>
          <w:p w14:paraId="64E91305"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53,100</w:t>
            </w:r>
          </w:p>
        </w:tc>
        <w:tc>
          <w:tcPr>
            <w:tcW w:w="1016" w:type="dxa"/>
            <w:shd w:val="clear" w:color="auto" w:fill="auto"/>
            <w:noWrap/>
            <w:hideMark/>
          </w:tcPr>
          <w:p w14:paraId="5C8B838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57,200</w:t>
            </w:r>
          </w:p>
        </w:tc>
      </w:tr>
      <w:tr w:rsidR="00A50AB9" w:rsidRPr="007E1A1D" w14:paraId="76A6AD6B" w14:textId="77777777" w:rsidTr="00C02C52">
        <w:trPr>
          <w:trHeight w:val="300"/>
        </w:trPr>
        <w:tc>
          <w:tcPr>
            <w:tcW w:w="2122" w:type="dxa"/>
            <w:shd w:val="clear" w:color="auto" w:fill="auto"/>
            <w:noWrap/>
            <w:vAlign w:val="center"/>
            <w:hideMark/>
          </w:tcPr>
          <w:p w14:paraId="212450A1"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Contractual services (firms)</w:t>
            </w:r>
          </w:p>
        </w:tc>
        <w:tc>
          <w:tcPr>
            <w:tcW w:w="936" w:type="dxa"/>
            <w:shd w:val="clear" w:color="auto" w:fill="auto"/>
            <w:noWrap/>
            <w:hideMark/>
          </w:tcPr>
          <w:p w14:paraId="0935E6A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200</w:t>
            </w:r>
          </w:p>
        </w:tc>
        <w:tc>
          <w:tcPr>
            <w:tcW w:w="936" w:type="dxa"/>
            <w:shd w:val="clear" w:color="auto" w:fill="auto"/>
            <w:noWrap/>
            <w:hideMark/>
          </w:tcPr>
          <w:p w14:paraId="73DEC7B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700</w:t>
            </w:r>
          </w:p>
        </w:tc>
        <w:tc>
          <w:tcPr>
            <w:tcW w:w="936" w:type="dxa"/>
            <w:shd w:val="clear" w:color="auto" w:fill="auto"/>
            <w:noWrap/>
            <w:hideMark/>
          </w:tcPr>
          <w:p w14:paraId="44A1C8D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700</w:t>
            </w:r>
          </w:p>
        </w:tc>
        <w:tc>
          <w:tcPr>
            <w:tcW w:w="936" w:type="dxa"/>
            <w:shd w:val="clear" w:color="auto" w:fill="auto"/>
            <w:noWrap/>
            <w:hideMark/>
          </w:tcPr>
          <w:p w14:paraId="0DA3EEC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2,000</w:t>
            </w:r>
          </w:p>
        </w:tc>
        <w:tc>
          <w:tcPr>
            <w:tcW w:w="936" w:type="dxa"/>
            <w:shd w:val="clear" w:color="auto" w:fill="auto"/>
            <w:noWrap/>
            <w:hideMark/>
          </w:tcPr>
          <w:p w14:paraId="650CF581"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17,500</w:t>
            </w:r>
          </w:p>
        </w:tc>
        <w:tc>
          <w:tcPr>
            <w:tcW w:w="936" w:type="dxa"/>
            <w:shd w:val="clear" w:color="auto" w:fill="auto"/>
            <w:noWrap/>
            <w:hideMark/>
          </w:tcPr>
          <w:p w14:paraId="3D333732"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1,000</w:t>
            </w:r>
          </w:p>
        </w:tc>
        <w:tc>
          <w:tcPr>
            <w:tcW w:w="936" w:type="dxa"/>
            <w:shd w:val="clear" w:color="auto" w:fill="auto"/>
            <w:noWrap/>
            <w:hideMark/>
          </w:tcPr>
          <w:p w14:paraId="70D95121"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51,300</w:t>
            </w:r>
          </w:p>
        </w:tc>
        <w:tc>
          <w:tcPr>
            <w:tcW w:w="996" w:type="dxa"/>
            <w:shd w:val="clear" w:color="auto" w:fill="auto"/>
            <w:noWrap/>
            <w:hideMark/>
          </w:tcPr>
          <w:p w14:paraId="5C0A424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44,500</w:t>
            </w:r>
          </w:p>
        </w:tc>
        <w:tc>
          <w:tcPr>
            <w:tcW w:w="1016" w:type="dxa"/>
            <w:shd w:val="clear" w:color="auto" w:fill="auto"/>
            <w:noWrap/>
            <w:hideMark/>
          </w:tcPr>
          <w:p w14:paraId="109D1E7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16,700</w:t>
            </w:r>
          </w:p>
        </w:tc>
      </w:tr>
      <w:tr w:rsidR="00A50AB9" w:rsidRPr="007E1A1D" w14:paraId="10C63BA3" w14:textId="77777777" w:rsidTr="00C02C52">
        <w:trPr>
          <w:trHeight w:val="510"/>
        </w:trPr>
        <w:tc>
          <w:tcPr>
            <w:tcW w:w="2122" w:type="dxa"/>
            <w:shd w:val="clear" w:color="auto" w:fill="auto"/>
            <w:noWrap/>
            <w:vAlign w:val="center"/>
            <w:hideMark/>
          </w:tcPr>
          <w:p w14:paraId="7357DB2D"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Reimbursement of central services for core unit staff</w:t>
            </w:r>
          </w:p>
        </w:tc>
        <w:tc>
          <w:tcPr>
            <w:tcW w:w="936" w:type="dxa"/>
            <w:shd w:val="clear" w:color="auto" w:fill="auto"/>
            <w:noWrap/>
            <w:hideMark/>
          </w:tcPr>
          <w:p w14:paraId="0C80508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510,400</w:t>
            </w:r>
          </w:p>
        </w:tc>
        <w:tc>
          <w:tcPr>
            <w:tcW w:w="936" w:type="dxa"/>
            <w:shd w:val="clear" w:color="auto" w:fill="auto"/>
            <w:noWrap/>
            <w:hideMark/>
          </w:tcPr>
          <w:p w14:paraId="319EE6C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414,200</w:t>
            </w:r>
          </w:p>
        </w:tc>
        <w:tc>
          <w:tcPr>
            <w:tcW w:w="936" w:type="dxa"/>
            <w:shd w:val="clear" w:color="auto" w:fill="auto"/>
            <w:noWrap/>
            <w:hideMark/>
          </w:tcPr>
          <w:p w14:paraId="3808F51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498,800</w:t>
            </w:r>
          </w:p>
        </w:tc>
        <w:tc>
          <w:tcPr>
            <w:tcW w:w="936" w:type="dxa"/>
            <w:shd w:val="clear" w:color="auto" w:fill="auto"/>
            <w:noWrap/>
            <w:hideMark/>
          </w:tcPr>
          <w:p w14:paraId="4AAED95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454,200</w:t>
            </w:r>
          </w:p>
        </w:tc>
        <w:tc>
          <w:tcPr>
            <w:tcW w:w="936" w:type="dxa"/>
            <w:shd w:val="clear" w:color="auto" w:fill="auto"/>
            <w:noWrap/>
            <w:hideMark/>
          </w:tcPr>
          <w:p w14:paraId="30D550C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447,300</w:t>
            </w:r>
          </w:p>
        </w:tc>
        <w:tc>
          <w:tcPr>
            <w:tcW w:w="936" w:type="dxa"/>
            <w:shd w:val="clear" w:color="auto" w:fill="auto"/>
            <w:noWrap/>
            <w:hideMark/>
          </w:tcPr>
          <w:p w14:paraId="0288982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432,900</w:t>
            </w:r>
          </w:p>
        </w:tc>
        <w:tc>
          <w:tcPr>
            <w:tcW w:w="936" w:type="dxa"/>
            <w:shd w:val="clear" w:color="auto" w:fill="auto"/>
            <w:noWrap/>
            <w:hideMark/>
          </w:tcPr>
          <w:p w14:paraId="4D427419"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495,900</w:t>
            </w:r>
          </w:p>
        </w:tc>
        <w:tc>
          <w:tcPr>
            <w:tcW w:w="996" w:type="dxa"/>
            <w:shd w:val="clear" w:color="auto" w:fill="auto"/>
            <w:noWrap/>
            <w:hideMark/>
          </w:tcPr>
          <w:p w14:paraId="096CD20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475,800</w:t>
            </w:r>
          </w:p>
        </w:tc>
        <w:tc>
          <w:tcPr>
            <w:tcW w:w="1016" w:type="dxa"/>
            <w:shd w:val="clear" w:color="auto" w:fill="auto"/>
            <w:noWrap/>
            <w:hideMark/>
          </w:tcPr>
          <w:p w14:paraId="2EC32DF1"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487,700</w:t>
            </w:r>
          </w:p>
        </w:tc>
      </w:tr>
      <w:tr w:rsidR="00A50AB9" w:rsidRPr="007E1A1D" w14:paraId="7708E13A" w14:textId="77777777" w:rsidTr="00C02C52">
        <w:trPr>
          <w:trHeight w:val="510"/>
        </w:trPr>
        <w:tc>
          <w:tcPr>
            <w:tcW w:w="2122" w:type="dxa"/>
            <w:shd w:val="clear" w:color="auto" w:fill="auto"/>
            <w:noWrap/>
            <w:vAlign w:val="center"/>
            <w:hideMark/>
          </w:tcPr>
          <w:p w14:paraId="1FEAA1D3"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Adjustments</w:t>
            </w:r>
            <w:r w:rsidR="00D231FA" w:rsidRPr="007E1A1D">
              <w:rPr>
                <w:color w:val="000000"/>
                <w:sz w:val="18"/>
                <w:szCs w:val="18"/>
                <w:lang w:val="en-CA" w:eastAsia="en-CA"/>
              </w:rPr>
              <w:t xml:space="preserve"> </w:t>
            </w:r>
            <w:r w:rsidRPr="007E1A1D">
              <w:rPr>
                <w:color w:val="000000"/>
                <w:sz w:val="18"/>
                <w:szCs w:val="18"/>
                <w:lang w:val="en-CA" w:eastAsia="en-CA"/>
              </w:rPr>
              <w:t>(+ = underuse and - = overrun)</w:t>
            </w:r>
          </w:p>
        </w:tc>
        <w:tc>
          <w:tcPr>
            <w:tcW w:w="936" w:type="dxa"/>
            <w:shd w:val="clear" w:color="auto" w:fill="auto"/>
            <w:noWrap/>
            <w:hideMark/>
          </w:tcPr>
          <w:p w14:paraId="074EEBA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-214,534</w:t>
            </w:r>
          </w:p>
        </w:tc>
        <w:tc>
          <w:tcPr>
            <w:tcW w:w="936" w:type="dxa"/>
            <w:shd w:val="clear" w:color="auto" w:fill="auto"/>
            <w:noWrap/>
            <w:hideMark/>
          </w:tcPr>
          <w:p w14:paraId="79B42562"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-276,539</w:t>
            </w:r>
          </w:p>
        </w:tc>
        <w:tc>
          <w:tcPr>
            <w:tcW w:w="936" w:type="dxa"/>
            <w:shd w:val="clear" w:color="auto" w:fill="auto"/>
            <w:noWrap/>
            <w:hideMark/>
          </w:tcPr>
          <w:p w14:paraId="0F0B2321"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-381,947</w:t>
            </w:r>
          </w:p>
        </w:tc>
        <w:tc>
          <w:tcPr>
            <w:tcW w:w="936" w:type="dxa"/>
            <w:shd w:val="clear" w:color="auto" w:fill="auto"/>
            <w:noWrap/>
            <w:hideMark/>
          </w:tcPr>
          <w:p w14:paraId="394F6CA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-99,058</w:t>
            </w:r>
          </w:p>
        </w:tc>
        <w:tc>
          <w:tcPr>
            <w:tcW w:w="936" w:type="dxa"/>
            <w:shd w:val="clear" w:color="auto" w:fill="auto"/>
            <w:noWrap/>
            <w:hideMark/>
          </w:tcPr>
          <w:p w14:paraId="3707F6F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-7,771</w:t>
            </w:r>
          </w:p>
        </w:tc>
        <w:tc>
          <w:tcPr>
            <w:tcW w:w="936" w:type="dxa"/>
            <w:shd w:val="clear" w:color="auto" w:fill="auto"/>
            <w:noWrap/>
            <w:hideMark/>
          </w:tcPr>
          <w:p w14:paraId="479A59B1"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-44,985</w:t>
            </w:r>
          </w:p>
        </w:tc>
        <w:tc>
          <w:tcPr>
            <w:tcW w:w="936" w:type="dxa"/>
            <w:shd w:val="clear" w:color="auto" w:fill="auto"/>
            <w:noWrap/>
            <w:hideMark/>
          </w:tcPr>
          <w:p w14:paraId="076FADB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-141,300</w:t>
            </w:r>
          </w:p>
        </w:tc>
        <w:tc>
          <w:tcPr>
            <w:tcW w:w="996" w:type="dxa"/>
            <w:shd w:val="clear" w:color="auto" w:fill="auto"/>
            <w:noWrap/>
            <w:hideMark/>
          </w:tcPr>
          <w:p w14:paraId="6268648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-290,100</w:t>
            </w:r>
          </w:p>
        </w:tc>
        <w:tc>
          <w:tcPr>
            <w:tcW w:w="1016" w:type="dxa"/>
            <w:shd w:val="clear" w:color="auto" w:fill="auto"/>
            <w:noWrap/>
            <w:hideMark/>
          </w:tcPr>
          <w:p w14:paraId="59E666F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-135,515</w:t>
            </w:r>
          </w:p>
        </w:tc>
      </w:tr>
      <w:tr w:rsidR="00A50AB9" w:rsidRPr="007E1A1D" w14:paraId="3D33E013" w14:textId="77777777" w:rsidTr="00C02C52">
        <w:trPr>
          <w:trHeight w:val="510"/>
        </w:trPr>
        <w:tc>
          <w:tcPr>
            <w:tcW w:w="2122" w:type="dxa"/>
            <w:shd w:val="clear" w:color="auto" w:fill="auto"/>
            <w:noWrap/>
            <w:vAlign w:val="center"/>
            <w:hideMark/>
          </w:tcPr>
          <w:p w14:paraId="2AB5638F"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Return of funds (- = returned funds)</w:t>
            </w:r>
          </w:p>
        </w:tc>
        <w:tc>
          <w:tcPr>
            <w:tcW w:w="936" w:type="dxa"/>
            <w:shd w:val="clear" w:color="auto" w:fill="auto"/>
            <w:noWrap/>
            <w:hideMark/>
          </w:tcPr>
          <w:p w14:paraId="0BB93799"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5B96A97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3DF045F9"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45B9321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6CC3143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12EA56FF"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0</w:t>
            </w:r>
            <w:r w:rsidR="00A50AB9" w:rsidRPr="007E1A1D">
              <w:rPr>
                <w:color w:val="000000"/>
                <w:sz w:val="18"/>
                <w:szCs w:val="18"/>
                <w:lang w:val="en-CA" w:eastAsia="en-CA"/>
              </w:rPr>
              <w:t> </w:t>
            </w:r>
          </w:p>
        </w:tc>
        <w:tc>
          <w:tcPr>
            <w:tcW w:w="936" w:type="dxa"/>
            <w:shd w:val="clear" w:color="auto" w:fill="auto"/>
            <w:noWrap/>
            <w:hideMark/>
          </w:tcPr>
          <w:p w14:paraId="43183B4B"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noWrap/>
            <w:hideMark/>
          </w:tcPr>
          <w:p w14:paraId="13A7911A"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0</w:t>
            </w:r>
            <w:r w:rsidR="00A50AB9" w:rsidRPr="007E1A1D">
              <w:rPr>
                <w:color w:val="000000"/>
                <w:sz w:val="18"/>
                <w:szCs w:val="18"/>
                <w:lang w:val="en-CA" w:eastAsia="en-CA"/>
              </w:rPr>
              <w:t> </w:t>
            </w:r>
          </w:p>
        </w:tc>
        <w:tc>
          <w:tcPr>
            <w:tcW w:w="1016" w:type="dxa"/>
            <w:shd w:val="clear" w:color="auto" w:fill="auto"/>
            <w:noWrap/>
            <w:hideMark/>
          </w:tcPr>
          <w:p w14:paraId="1E7658A8"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0</w:t>
            </w:r>
            <w:r w:rsidR="00A50AB9" w:rsidRPr="007E1A1D">
              <w:rPr>
                <w:color w:val="000000"/>
                <w:sz w:val="18"/>
                <w:szCs w:val="18"/>
                <w:lang w:val="en-CA" w:eastAsia="en-CA"/>
              </w:rPr>
              <w:t> </w:t>
            </w:r>
          </w:p>
        </w:tc>
      </w:tr>
      <w:tr w:rsidR="00A50AB9" w:rsidRPr="007E1A1D" w14:paraId="6D50F92E" w14:textId="77777777" w:rsidTr="00C02C52">
        <w:trPr>
          <w:trHeight w:val="300"/>
        </w:trPr>
        <w:tc>
          <w:tcPr>
            <w:tcW w:w="2122" w:type="dxa"/>
            <w:shd w:val="clear" w:color="auto" w:fill="auto"/>
            <w:noWrap/>
            <w:vAlign w:val="center"/>
            <w:hideMark/>
          </w:tcPr>
          <w:p w14:paraId="0A2817D7" w14:textId="4D7FFF2F" w:rsidR="00A50AB9" w:rsidRPr="007E1A1D" w:rsidRDefault="00A50AB9" w:rsidP="00E25A9B">
            <w:pPr>
              <w:rPr>
                <w:b/>
                <w:bCs/>
                <w:color w:val="000000"/>
                <w:sz w:val="18"/>
                <w:szCs w:val="18"/>
                <w:lang w:val="en-CA" w:eastAsia="en-CA"/>
              </w:rPr>
            </w:pPr>
            <w:r w:rsidRPr="007E1A1D">
              <w:rPr>
                <w:b/>
                <w:bCs/>
                <w:color w:val="000000"/>
                <w:sz w:val="18"/>
                <w:szCs w:val="18"/>
                <w:lang w:val="en-CA" w:eastAsia="en-CA"/>
              </w:rPr>
              <w:lastRenderedPageBreak/>
              <w:t>A. Sub-total core unit costs</w:t>
            </w:r>
            <w:r w:rsidR="00233226" w:rsidRPr="007E1A1D">
              <w:rPr>
                <w:b/>
                <w:bCs/>
                <w:color w:val="000000"/>
                <w:sz w:val="18"/>
                <w:szCs w:val="18"/>
                <w:lang w:val="en-CA" w:eastAsia="en-CA"/>
              </w:rPr>
              <w:t>*</w:t>
            </w:r>
          </w:p>
        </w:tc>
        <w:tc>
          <w:tcPr>
            <w:tcW w:w="936" w:type="dxa"/>
            <w:shd w:val="clear" w:color="auto" w:fill="auto"/>
            <w:noWrap/>
            <w:hideMark/>
          </w:tcPr>
          <w:p w14:paraId="3F274BE7"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1,970,766</w:t>
            </w:r>
          </w:p>
        </w:tc>
        <w:tc>
          <w:tcPr>
            <w:tcW w:w="936" w:type="dxa"/>
            <w:shd w:val="clear" w:color="auto" w:fill="auto"/>
            <w:noWrap/>
            <w:hideMark/>
          </w:tcPr>
          <w:p w14:paraId="6197AA9E" w14:textId="77777777" w:rsidR="00A50AB9" w:rsidRPr="007E1A1D" w:rsidRDefault="00A50AB9" w:rsidP="00E25A9B">
            <w:pPr>
              <w:jc w:val="center"/>
              <w:rPr>
                <w:b/>
                <w:bCs/>
                <w:color w:val="000000"/>
                <w:sz w:val="18"/>
                <w:szCs w:val="18"/>
                <w:lang w:val="en-CA" w:eastAsia="en-CA"/>
              </w:rPr>
            </w:pPr>
            <w:r w:rsidRPr="007E1A1D">
              <w:rPr>
                <w:b/>
                <w:bCs/>
                <w:color w:val="000000"/>
                <w:sz w:val="18"/>
                <w:szCs w:val="18"/>
                <w:lang w:val="en-CA" w:eastAsia="en-CA"/>
              </w:rPr>
              <w:t>1,984,561</w:t>
            </w:r>
          </w:p>
        </w:tc>
        <w:tc>
          <w:tcPr>
            <w:tcW w:w="936" w:type="dxa"/>
            <w:shd w:val="clear" w:color="auto" w:fill="auto"/>
            <w:noWrap/>
            <w:hideMark/>
          </w:tcPr>
          <w:p w14:paraId="1279571A"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1,998,453</w:t>
            </w:r>
          </w:p>
        </w:tc>
        <w:tc>
          <w:tcPr>
            <w:tcW w:w="936" w:type="dxa"/>
            <w:shd w:val="clear" w:color="auto" w:fill="auto"/>
            <w:noWrap/>
            <w:hideMark/>
          </w:tcPr>
          <w:p w14:paraId="540F42E8"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2,012,442</w:t>
            </w:r>
          </w:p>
        </w:tc>
        <w:tc>
          <w:tcPr>
            <w:tcW w:w="936" w:type="dxa"/>
            <w:shd w:val="clear" w:color="auto" w:fill="auto"/>
            <w:noWrap/>
            <w:hideMark/>
          </w:tcPr>
          <w:p w14:paraId="68869C8A"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2,026,529</w:t>
            </w:r>
          </w:p>
        </w:tc>
        <w:tc>
          <w:tcPr>
            <w:tcW w:w="936" w:type="dxa"/>
            <w:shd w:val="clear" w:color="auto" w:fill="auto"/>
            <w:noWrap/>
            <w:hideMark/>
          </w:tcPr>
          <w:p w14:paraId="0F30474E"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2,040,715</w:t>
            </w:r>
          </w:p>
        </w:tc>
        <w:tc>
          <w:tcPr>
            <w:tcW w:w="936" w:type="dxa"/>
            <w:shd w:val="clear" w:color="auto" w:fill="auto"/>
            <w:noWrap/>
            <w:hideMark/>
          </w:tcPr>
          <w:p w14:paraId="4A2C47C3"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2,055,000</w:t>
            </w:r>
          </w:p>
        </w:tc>
        <w:tc>
          <w:tcPr>
            <w:tcW w:w="996" w:type="dxa"/>
            <w:shd w:val="clear" w:color="auto" w:fill="auto"/>
            <w:noWrap/>
            <w:hideMark/>
          </w:tcPr>
          <w:p w14:paraId="1FC9E82C"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2,055,000</w:t>
            </w:r>
          </w:p>
        </w:tc>
        <w:tc>
          <w:tcPr>
            <w:tcW w:w="1016" w:type="dxa"/>
            <w:shd w:val="clear" w:color="auto" w:fill="auto"/>
            <w:noWrap/>
            <w:hideMark/>
          </w:tcPr>
          <w:p w14:paraId="1FDC9BC8"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2,069,385</w:t>
            </w:r>
          </w:p>
        </w:tc>
      </w:tr>
      <w:tr w:rsidR="00E75CAD" w:rsidRPr="007E1A1D" w14:paraId="49091369" w14:textId="77777777" w:rsidTr="00E75CAD">
        <w:trPr>
          <w:trHeight w:val="162"/>
        </w:trPr>
        <w:tc>
          <w:tcPr>
            <w:tcW w:w="10686" w:type="dxa"/>
            <w:gridSpan w:val="10"/>
            <w:shd w:val="clear" w:color="auto" w:fill="D9D9D9" w:themeFill="background1" w:themeFillShade="D9"/>
            <w:noWrap/>
            <w:vAlign w:val="center"/>
            <w:hideMark/>
          </w:tcPr>
          <w:p w14:paraId="56745C63" w14:textId="77777777" w:rsidR="00E75CAD" w:rsidRPr="007E1A1D" w:rsidRDefault="00E75CAD" w:rsidP="00E25A9B">
            <w:pPr>
              <w:jc w:val="left"/>
              <w:rPr>
                <w:color w:val="000000"/>
                <w:sz w:val="18"/>
                <w:szCs w:val="18"/>
                <w:lang w:val="en-CA" w:eastAsia="en-CA"/>
              </w:rPr>
            </w:pPr>
            <w:r w:rsidRPr="007E1A1D">
              <w:rPr>
                <w:b/>
                <w:bCs/>
                <w:color w:val="000000"/>
                <w:sz w:val="18"/>
                <w:szCs w:val="18"/>
                <w:lang w:val="en-CA" w:eastAsia="en-CA"/>
              </w:rPr>
              <w:t>B. Agency fee/implementation</w:t>
            </w:r>
          </w:p>
        </w:tc>
      </w:tr>
      <w:tr w:rsidR="00A50AB9" w:rsidRPr="007E1A1D" w14:paraId="277A7D97" w14:textId="77777777" w:rsidTr="00C02C52">
        <w:trPr>
          <w:trHeight w:val="1020"/>
        </w:trPr>
        <w:tc>
          <w:tcPr>
            <w:tcW w:w="2122" w:type="dxa"/>
            <w:shd w:val="clear" w:color="auto" w:fill="auto"/>
            <w:noWrap/>
            <w:vAlign w:val="center"/>
            <w:hideMark/>
          </w:tcPr>
          <w:p w14:paraId="7C3A8DFD"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Reimbursement of country offices and national execution, including overheads</w:t>
            </w:r>
          </w:p>
        </w:tc>
        <w:tc>
          <w:tcPr>
            <w:tcW w:w="936" w:type="dxa"/>
            <w:shd w:val="clear" w:color="auto" w:fill="auto"/>
            <w:noWrap/>
            <w:hideMark/>
          </w:tcPr>
          <w:p w14:paraId="6D6623D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2,857,600</w:t>
            </w:r>
          </w:p>
        </w:tc>
        <w:tc>
          <w:tcPr>
            <w:tcW w:w="936" w:type="dxa"/>
            <w:shd w:val="clear" w:color="auto" w:fill="auto"/>
            <w:noWrap/>
            <w:hideMark/>
          </w:tcPr>
          <w:p w14:paraId="027A9FF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1,818,300</w:t>
            </w:r>
          </w:p>
        </w:tc>
        <w:tc>
          <w:tcPr>
            <w:tcW w:w="936" w:type="dxa"/>
            <w:shd w:val="clear" w:color="auto" w:fill="auto"/>
            <w:noWrap/>
            <w:hideMark/>
          </w:tcPr>
          <w:p w14:paraId="35588A7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3,602,000</w:t>
            </w:r>
          </w:p>
        </w:tc>
        <w:tc>
          <w:tcPr>
            <w:tcW w:w="936" w:type="dxa"/>
            <w:shd w:val="clear" w:color="auto" w:fill="auto"/>
            <w:noWrap/>
            <w:hideMark/>
          </w:tcPr>
          <w:p w14:paraId="20C5FEF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1,814,900</w:t>
            </w:r>
          </w:p>
        </w:tc>
        <w:tc>
          <w:tcPr>
            <w:tcW w:w="936" w:type="dxa"/>
            <w:shd w:val="clear" w:color="auto" w:fill="auto"/>
            <w:noWrap/>
            <w:hideMark/>
          </w:tcPr>
          <w:p w14:paraId="66D2DF2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1,327,500</w:t>
            </w:r>
          </w:p>
        </w:tc>
        <w:tc>
          <w:tcPr>
            <w:tcW w:w="936" w:type="dxa"/>
            <w:shd w:val="clear" w:color="auto" w:fill="auto"/>
            <w:noWrap/>
            <w:hideMark/>
          </w:tcPr>
          <w:p w14:paraId="42C7FFC9"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1,145,400</w:t>
            </w:r>
          </w:p>
        </w:tc>
        <w:tc>
          <w:tcPr>
            <w:tcW w:w="936" w:type="dxa"/>
            <w:shd w:val="clear" w:color="auto" w:fill="auto"/>
            <w:noWrap/>
            <w:hideMark/>
          </w:tcPr>
          <w:p w14:paraId="0DAC9E5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1,137,700</w:t>
            </w:r>
          </w:p>
        </w:tc>
        <w:tc>
          <w:tcPr>
            <w:tcW w:w="996" w:type="dxa"/>
            <w:shd w:val="clear" w:color="auto" w:fill="auto"/>
            <w:noWrap/>
            <w:hideMark/>
          </w:tcPr>
          <w:p w14:paraId="3242F45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990,400</w:t>
            </w:r>
          </w:p>
        </w:tc>
        <w:tc>
          <w:tcPr>
            <w:tcW w:w="1016" w:type="dxa"/>
            <w:shd w:val="clear" w:color="auto" w:fill="auto"/>
            <w:noWrap/>
            <w:hideMark/>
          </w:tcPr>
          <w:p w14:paraId="4DA3FF0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1,125,300</w:t>
            </w:r>
          </w:p>
        </w:tc>
      </w:tr>
      <w:tr w:rsidR="00A50AB9" w:rsidRPr="007E1A1D" w14:paraId="3BCB10AC" w14:textId="77777777" w:rsidTr="00C02C52">
        <w:trPr>
          <w:trHeight w:val="765"/>
        </w:trPr>
        <w:tc>
          <w:tcPr>
            <w:tcW w:w="2122" w:type="dxa"/>
            <w:shd w:val="clear" w:color="auto" w:fill="auto"/>
            <w:noWrap/>
            <w:vAlign w:val="center"/>
            <w:hideMark/>
          </w:tcPr>
          <w:p w14:paraId="2130D47C"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Executing agency support cost (internal), including overheads</w:t>
            </w:r>
          </w:p>
        </w:tc>
        <w:tc>
          <w:tcPr>
            <w:tcW w:w="936" w:type="dxa"/>
            <w:shd w:val="clear" w:color="auto" w:fill="auto"/>
            <w:noWrap/>
            <w:hideMark/>
          </w:tcPr>
          <w:p w14:paraId="69546F9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2,226,400</w:t>
            </w:r>
          </w:p>
        </w:tc>
        <w:tc>
          <w:tcPr>
            <w:tcW w:w="936" w:type="dxa"/>
            <w:shd w:val="clear" w:color="auto" w:fill="auto"/>
            <w:noWrap/>
            <w:hideMark/>
          </w:tcPr>
          <w:p w14:paraId="6749C5D3"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2,900,900</w:t>
            </w:r>
          </w:p>
        </w:tc>
        <w:tc>
          <w:tcPr>
            <w:tcW w:w="936" w:type="dxa"/>
            <w:shd w:val="clear" w:color="auto" w:fill="auto"/>
            <w:noWrap/>
            <w:hideMark/>
          </w:tcPr>
          <w:p w14:paraId="143724E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3,302,800</w:t>
            </w:r>
          </w:p>
        </w:tc>
        <w:tc>
          <w:tcPr>
            <w:tcW w:w="936" w:type="dxa"/>
            <w:shd w:val="clear" w:color="auto" w:fill="auto"/>
            <w:noWrap/>
            <w:hideMark/>
          </w:tcPr>
          <w:p w14:paraId="2290091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2,913,500</w:t>
            </w:r>
          </w:p>
        </w:tc>
        <w:tc>
          <w:tcPr>
            <w:tcW w:w="936" w:type="dxa"/>
            <w:shd w:val="clear" w:color="auto" w:fill="auto"/>
            <w:noWrap/>
            <w:hideMark/>
          </w:tcPr>
          <w:p w14:paraId="0ABA6AC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2,289,600</w:t>
            </w:r>
          </w:p>
        </w:tc>
        <w:tc>
          <w:tcPr>
            <w:tcW w:w="936" w:type="dxa"/>
            <w:shd w:val="clear" w:color="auto" w:fill="auto"/>
            <w:noWrap/>
            <w:hideMark/>
          </w:tcPr>
          <w:p w14:paraId="2C9F8546"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1,600,400</w:t>
            </w:r>
          </w:p>
        </w:tc>
        <w:tc>
          <w:tcPr>
            <w:tcW w:w="936" w:type="dxa"/>
            <w:shd w:val="clear" w:color="auto" w:fill="auto"/>
            <w:noWrap/>
            <w:hideMark/>
          </w:tcPr>
          <w:p w14:paraId="7EC8A99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3,583,900</w:t>
            </w:r>
          </w:p>
        </w:tc>
        <w:tc>
          <w:tcPr>
            <w:tcW w:w="996" w:type="dxa"/>
            <w:shd w:val="clear" w:color="auto" w:fill="auto"/>
            <w:noWrap/>
            <w:hideMark/>
          </w:tcPr>
          <w:p w14:paraId="731FEE6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1,837,000</w:t>
            </w:r>
          </w:p>
        </w:tc>
        <w:tc>
          <w:tcPr>
            <w:tcW w:w="1016" w:type="dxa"/>
            <w:shd w:val="clear" w:color="auto" w:fill="auto"/>
            <w:noWrap/>
            <w:hideMark/>
          </w:tcPr>
          <w:p w14:paraId="2B0A0E15"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1,871,100</w:t>
            </w:r>
          </w:p>
        </w:tc>
      </w:tr>
      <w:tr w:rsidR="00A50AB9" w:rsidRPr="007E1A1D" w14:paraId="3D60569B" w14:textId="77777777" w:rsidTr="00C02C52">
        <w:trPr>
          <w:trHeight w:val="510"/>
        </w:trPr>
        <w:tc>
          <w:tcPr>
            <w:tcW w:w="2122" w:type="dxa"/>
            <w:shd w:val="clear" w:color="auto" w:fill="auto"/>
            <w:noWrap/>
            <w:vAlign w:val="center"/>
            <w:hideMark/>
          </w:tcPr>
          <w:p w14:paraId="784B768A"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Financial intermediaries, including overheads</w:t>
            </w:r>
          </w:p>
        </w:tc>
        <w:tc>
          <w:tcPr>
            <w:tcW w:w="936" w:type="dxa"/>
            <w:shd w:val="clear" w:color="auto" w:fill="auto"/>
            <w:noWrap/>
            <w:hideMark/>
          </w:tcPr>
          <w:p w14:paraId="020F871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28BE5A0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299125E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4068BBF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0D005F95"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625F90F9"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noWrap/>
            <w:hideMark/>
          </w:tcPr>
          <w:p w14:paraId="074982F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96" w:type="dxa"/>
            <w:shd w:val="clear" w:color="auto" w:fill="auto"/>
            <w:noWrap/>
            <w:hideMark/>
          </w:tcPr>
          <w:p w14:paraId="2A32F84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0</w:t>
            </w:r>
          </w:p>
        </w:tc>
        <w:tc>
          <w:tcPr>
            <w:tcW w:w="1016" w:type="dxa"/>
            <w:shd w:val="clear" w:color="auto" w:fill="auto"/>
            <w:noWrap/>
            <w:hideMark/>
          </w:tcPr>
          <w:p w14:paraId="006BA9D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0</w:t>
            </w:r>
          </w:p>
        </w:tc>
      </w:tr>
      <w:tr w:rsidR="00A50AB9" w:rsidRPr="007E1A1D" w14:paraId="5EE957AE" w14:textId="77777777" w:rsidTr="00C02C52">
        <w:trPr>
          <w:trHeight w:val="765"/>
        </w:trPr>
        <w:tc>
          <w:tcPr>
            <w:tcW w:w="2122" w:type="dxa"/>
            <w:shd w:val="clear" w:color="auto" w:fill="auto"/>
            <w:noWrap/>
            <w:vAlign w:val="center"/>
            <w:hideMark/>
          </w:tcPr>
          <w:p w14:paraId="33E7518D"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Reimbursement of central services for core unit staff (including overhead)</w:t>
            </w:r>
          </w:p>
        </w:tc>
        <w:tc>
          <w:tcPr>
            <w:tcW w:w="936" w:type="dxa"/>
            <w:shd w:val="clear" w:color="auto" w:fill="auto"/>
            <w:noWrap/>
            <w:hideMark/>
          </w:tcPr>
          <w:p w14:paraId="4C3059F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75F897C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5CE44DF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3D90DDD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799C6A42"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00A5534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6179650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96" w:type="dxa"/>
            <w:shd w:val="clear" w:color="auto" w:fill="auto"/>
            <w:noWrap/>
            <w:hideMark/>
          </w:tcPr>
          <w:p w14:paraId="0926606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1016" w:type="dxa"/>
            <w:shd w:val="clear" w:color="auto" w:fill="auto"/>
            <w:noWrap/>
            <w:hideMark/>
          </w:tcPr>
          <w:p w14:paraId="204DACC2"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r>
      <w:tr w:rsidR="00A50AB9" w:rsidRPr="007E1A1D" w14:paraId="4E1E3FD4" w14:textId="77777777" w:rsidTr="00C02C52">
        <w:trPr>
          <w:trHeight w:val="300"/>
        </w:trPr>
        <w:tc>
          <w:tcPr>
            <w:tcW w:w="2122" w:type="dxa"/>
            <w:shd w:val="clear" w:color="auto" w:fill="auto"/>
            <w:noWrap/>
            <w:vAlign w:val="center"/>
            <w:hideMark/>
          </w:tcPr>
          <w:p w14:paraId="38D599CF"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Cost recovery</w:t>
            </w:r>
          </w:p>
        </w:tc>
        <w:tc>
          <w:tcPr>
            <w:tcW w:w="936" w:type="dxa"/>
            <w:shd w:val="clear" w:color="auto" w:fill="auto"/>
            <w:noWrap/>
            <w:hideMark/>
          </w:tcPr>
          <w:p w14:paraId="757A6DB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74D1002A"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11004C1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5372BE9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7406198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290DD06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noWrap/>
            <w:hideMark/>
          </w:tcPr>
          <w:p w14:paraId="12016F4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96" w:type="dxa"/>
            <w:shd w:val="clear" w:color="auto" w:fill="auto"/>
            <w:noWrap/>
            <w:hideMark/>
          </w:tcPr>
          <w:p w14:paraId="5C1647B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0</w:t>
            </w:r>
          </w:p>
        </w:tc>
        <w:tc>
          <w:tcPr>
            <w:tcW w:w="1016" w:type="dxa"/>
            <w:shd w:val="clear" w:color="auto" w:fill="auto"/>
            <w:noWrap/>
            <w:hideMark/>
          </w:tcPr>
          <w:p w14:paraId="5DCAF4C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0</w:t>
            </w:r>
          </w:p>
        </w:tc>
      </w:tr>
      <w:tr w:rsidR="00A50AB9" w:rsidRPr="007E1A1D" w14:paraId="5A06B434" w14:textId="77777777" w:rsidTr="00C02C52">
        <w:trPr>
          <w:trHeight w:val="510"/>
        </w:trPr>
        <w:tc>
          <w:tcPr>
            <w:tcW w:w="2122" w:type="dxa"/>
            <w:shd w:val="clear" w:color="auto" w:fill="auto"/>
            <w:noWrap/>
            <w:vAlign w:val="center"/>
            <w:hideMark/>
          </w:tcPr>
          <w:p w14:paraId="79837C4F"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Adjustments</w:t>
            </w:r>
            <w:r w:rsidR="00E90FD0" w:rsidRPr="007E1A1D">
              <w:rPr>
                <w:color w:val="000000"/>
                <w:sz w:val="18"/>
                <w:szCs w:val="18"/>
                <w:lang w:val="en-CA" w:eastAsia="en-CA"/>
              </w:rPr>
              <w:t xml:space="preserve"> </w:t>
            </w:r>
            <w:r w:rsidRPr="007E1A1D">
              <w:rPr>
                <w:color w:val="000000"/>
                <w:sz w:val="18"/>
                <w:szCs w:val="18"/>
                <w:lang w:val="en-CA" w:eastAsia="en-CA"/>
              </w:rPr>
              <w:t>(+</w:t>
            </w:r>
            <w:r w:rsidR="00E90FD0" w:rsidRPr="007E1A1D">
              <w:rPr>
                <w:color w:val="000000"/>
                <w:sz w:val="18"/>
                <w:szCs w:val="18"/>
                <w:lang w:val="en-CA" w:eastAsia="en-CA"/>
              </w:rPr>
              <w:t xml:space="preserve"> </w:t>
            </w:r>
            <w:r w:rsidRPr="007E1A1D">
              <w:rPr>
                <w:color w:val="000000"/>
                <w:sz w:val="18"/>
                <w:szCs w:val="18"/>
                <w:lang w:val="en-CA" w:eastAsia="en-CA"/>
              </w:rPr>
              <w:t>= overrun and - = underuse)</w:t>
            </w:r>
          </w:p>
        </w:tc>
        <w:tc>
          <w:tcPr>
            <w:tcW w:w="936" w:type="dxa"/>
            <w:shd w:val="clear" w:color="auto" w:fill="auto"/>
            <w:noWrap/>
            <w:hideMark/>
          </w:tcPr>
          <w:p w14:paraId="4444C9C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214,534</w:t>
            </w:r>
          </w:p>
        </w:tc>
        <w:tc>
          <w:tcPr>
            <w:tcW w:w="936" w:type="dxa"/>
            <w:shd w:val="clear" w:color="auto" w:fill="auto"/>
            <w:noWrap/>
            <w:hideMark/>
          </w:tcPr>
          <w:p w14:paraId="1DFE94EB"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276,539</w:t>
            </w:r>
          </w:p>
        </w:tc>
        <w:tc>
          <w:tcPr>
            <w:tcW w:w="936" w:type="dxa"/>
            <w:shd w:val="clear" w:color="auto" w:fill="auto"/>
            <w:noWrap/>
            <w:hideMark/>
          </w:tcPr>
          <w:p w14:paraId="4AA3ADD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381,947</w:t>
            </w:r>
          </w:p>
        </w:tc>
        <w:tc>
          <w:tcPr>
            <w:tcW w:w="936" w:type="dxa"/>
            <w:shd w:val="clear" w:color="auto" w:fill="auto"/>
            <w:noWrap/>
            <w:hideMark/>
          </w:tcPr>
          <w:p w14:paraId="04522E3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99,058</w:t>
            </w:r>
          </w:p>
        </w:tc>
        <w:tc>
          <w:tcPr>
            <w:tcW w:w="936" w:type="dxa"/>
            <w:shd w:val="clear" w:color="auto" w:fill="auto"/>
            <w:noWrap/>
            <w:hideMark/>
          </w:tcPr>
          <w:p w14:paraId="5FC2A9AC"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7,771</w:t>
            </w:r>
          </w:p>
        </w:tc>
        <w:tc>
          <w:tcPr>
            <w:tcW w:w="936" w:type="dxa"/>
            <w:shd w:val="clear" w:color="auto" w:fill="auto"/>
            <w:noWrap/>
            <w:hideMark/>
          </w:tcPr>
          <w:p w14:paraId="49F41B3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44,985</w:t>
            </w:r>
          </w:p>
        </w:tc>
        <w:tc>
          <w:tcPr>
            <w:tcW w:w="936" w:type="dxa"/>
            <w:shd w:val="clear" w:color="auto" w:fill="auto"/>
            <w:noWrap/>
            <w:hideMark/>
          </w:tcPr>
          <w:p w14:paraId="34C46D10"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141,300</w:t>
            </w:r>
          </w:p>
        </w:tc>
        <w:tc>
          <w:tcPr>
            <w:tcW w:w="996" w:type="dxa"/>
            <w:shd w:val="clear" w:color="auto" w:fill="auto"/>
            <w:noWrap/>
            <w:hideMark/>
          </w:tcPr>
          <w:p w14:paraId="6E98CA1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290,100</w:t>
            </w:r>
          </w:p>
        </w:tc>
        <w:tc>
          <w:tcPr>
            <w:tcW w:w="1016" w:type="dxa"/>
            <w:shd w:val="clear" w:color="auto" w:fill="auto"/>
            <w:noWrap/>
            <w:hideMark/>
          </w:tcPr>
          <w:p w14:paraId="768EA96D"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135,515</w:t>
            </w:r>
          </w:p>
        </w:tc>
      </w:tr>
      <w:tr w:rsidR="00A50AB9" w:rsidRPr="007E1A1D" w14:paraId="2D474C11" w14:textId="77777777" w:rsidTr="00C02C52">
        <w:trPr>
          <w:trHeight w:val="510"/>
        </w:trPr>
        <w:tc>
          <w:tcPr>
            <w:tcW w:w="2122" w:type="dxa"/>
            <w:shd w:val="clear" w:color="auto" w:fill="auto"/>
            <w:noWrap/>
            <w:vAlign w:val="center"/>
            <w:hideMark/>
          </w:tcPr>
          <w:p w14:paraId="4E3C2799" w14:textId="77777777" w:rsidR="00A50AB9" w:rsidRPr="007E1A1D" w:rsidRDefault="00A50AB9" w:rsidP="00E25A9B">
            <w:pPr>
              <w:rPr>
                <w:color w:val="000000"/>
                <w:sz w:val="18"/>
                <w:szCs w:val="18"/>
                <w:lang w:val="en-CA" w:eastAsia="en-CA"/>
              </w:rPr>
            </w:pPr>
            <w:r w:rsidRPr="007E1A1D">
              <w:rPr>
                <w:color w:val="000000"/>
                <w:sz w:val="18"/>
                <w:szCs w:val="18"/>
                <w:lang w:val="en-CA" w:eastAsia="en-CA"/>
              </w:rPr>
              <w:t>Project costs (- = to be deducted and thus removed)</w:t>
            </w:r>
          </w:p>
        </w:tc>
        <w:tc>
          <w:tcPr>
            <w:tcW w:w="936" w:type="dxa"/>
            <w:shd w:val="clear" w:color="auto" w:fill="auto"/>
            <w:noWrap/>
            <w:hideMark/>
          </w:tcPr>
          <w:p w14:paraId="74C80A52"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3940E1A7"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091D92DF"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4E982843"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3E4D7578"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noWrap/>
            <w:hideMark/>
          </w:tcPr>
          <w:p w14:paraId="3CA06259"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-187,800</w:t>
            </w:r>
          </w:p>
        </w:tc>
        <w:tc>
          <w:tcPr>
            <w:tcW w:w="936" w:type="dxa"/>
            <w:shd w:val="clear" w:color="auto" w:fill="auto"/>
            <w:noWrap/>
            <w:hideMark/>
          </w:tcPr>
          <w:p w14:paraId="6FE9BD6E"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 </w:t>
            </w:r>
          </w:p>
        </w:tc>
        <w:tc>
          <w:tcPr>
            <w:tcW w:w="996" w:type="dxa"/>
            <w:shd w:val="clear" w:color="auto" w:fill="auto"/>
            <w:noWrap/>
            <w:hideMark/>
          </w:tcPr>
          <w:p w14:paraId="751521A4"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-121,700</w:t>
            </w:r>
            <w:r w:rsidR="00A50AB9" w:rsidRPr="007E1A1D">
              <w:rPr>
                <w:color w:val="000000"/>
                <w:sz w:val="18"/>
                <w:szCs w:val="18"/>
                <w:lang w:val="en-CA" w:eastAsia="en-CA"/>
              </w:rPr>
              <w:t> </w:t>
            </w:r>
          </w:p>
        </w:tc>
        <w:tc>
          <w:tcPr>
            <w:tcW w:w="1016" w:type="dxa"/>
            <w:shd w:val="clear" w:color="auto" w:fill="auto"/>
            <w:noWrap/>
            <w:hideMark/>
          </w:tcPr>
          <w:p w14:paraId="46B87402" w14:textId="77777777" w:rsidR="00A50AB9" w:rsidRPr="007E1A1D" w:rsidRDefault="00B750AC" w:rsidP="00E25A9B">
            <w:pPr>
              <w:jc w:val="right"/>
              <w:rPr>
                <w:color w:val="000000"/>
                <w:sz w:val="18"/>
                <w:szCs w:val="18"/>
                <w:lang w:val="en-CA" w:eastAsia="en-CA"/>
              </w:rPr>
            </w:pPr>
            <w:r w:rsidRPr="007E1A1D">
              <w:rPr>
                <w:color w:val="000000"/>
                <w:sz w:val="18"/>
                <w:szCs w:val="18"/>
                <w:lang w:val="en-CA" w:eastAsia="en-CA"/>
              </w:rPr>
              <w:t>-132,700</w:t>
            </w:r>
            <w:r w:rsidR="00A50AB9" w:rsidRPr="007E1A1D">
              <w:rPr>
                <w:color w:val="000000"/>
                <w:sz w:val="18"/>
                <w:szCs w:val="18"/>
                <w:lang w:val="en-CA" w:eastAsia="en-CA"/>
              </w:rPr>
              <w:t> </w:t>
            </w:r>
          </w:p>
        </w:tc>
      </w:tr>
      <w:tr w:rsidR="00A50AB9" w:rsidRPr="007E1A1D" w14:paraId="0ADD4B20" w14:textId="77777777" w:rsidTr="00C02C52">
        <w:trPr>
          <w:trHeight w:val="510"/>
        </w:trPr>
        <w:tc>
          <w:tcPr>
            <w:tcW w:w="2122" w:type="dxa"/>
            <w:shd w:val="clear" w:color="auto" w:fill="auto"/>
            <w:noWrap/>
            <w:vAlign w:val="center"/>
            <w:hideMark/>
          </w:tcPr>
          <w:p w14:paraId="233DEBC3"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B. Sub-total agency fee/</w:t>
            </w:r>
            <w:r w:rsidR="00E90FD0" w:rsidRPr="007E1A1D">
              <w:rPr>
                <w:b/>
                <w:bCs/>
                <w:color w:val="000000"/>
                <w:sz w:val="18"/>
                <w:szCs w:val="18"/>
                <w:lang w:val="en-CA" w:eastAsia="en-CA"/>
              </w:rPr>
              <w:t xml:space="preserve"> </w:t>
            </w:r>
            <w:r w:rsidRPr="007E1A1D">
              <w:rPr>
                <w:b/>
                <w:bCs/>
                <w:color w:val="000000"/>
                <w:sz w:val="18"/>
                <w:szCs w:val="18"/>
                <w:lang w:val="en-CA" w:eastAsia="en-CA"/>
              </w:rPr>
              <w:t>implementation costs</w:t>
            </w:r>
          </w:p>
        </w:tc>
        <w:tc>
          <w:tcPr>
            <w:tcW w:w="936" w:type="dxa"/>
            <w:shd w:val="clear" w:color="auto" w:fill="auto"/>
            <w:noWrap/>
            <w:hideMark/>
          </w:tcPr>
          <w:p w14:paraId="198A6B8A"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 </w:t>
            </w:r>
          </w:p>
        </w:tc>
        <w:tc>
          <w:tcPr>
            <w:tcW w:w="936" w:type="dxa"/>
            <w:shd w:val="clear" w:color="auto" w:fill="auto"/>
            <w:noWrap/>
            <w:hideMark/>
          </w:tcPr>
          <w:p w14:paraId="6E4C3C7C"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 </w:t>
            </w:r>
          </w:p>
        </w:tc>
        <w:tc>
          <w:tcPr>
            <w:tcW w:w="936" w:type="dxa"/>
            <w:shd w:val="clear" w:color="auto" w:fill="auto"/>
            <w:noWrap/>
            <w:hideMark/>
          </w:tcPr>
          <w:p w14:paraId="7DB95974"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 </w:t>
            </w:r>
          </w:p>
        </w:tc>
        <w:tc>
          <w:tcPr>
            <w:tcW w:w="936" w:type="dxa"/>
            <w:shd w:val="clear" w:color="auto" w:fill="auto"/>
            <w:noWrap/>
            <w:hideMark/>
          </w:tcPr>
          <w:p w14:paraId="4AA9B372"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 </w:t>
            </w:r>
          </w:p>
        </w:tc>
        <w:tc>
          <w:tcPr>
            <w:tcW w:w="936" w:type="dxa"/>
            <w:shd w:val="clear" w:color="auto" w:fill="auto"/>
            <w:noWrap/>
            <w:hideMark/>
          </w:tcPr>
          <w:p w14:paraId="6B560370"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 </w:t>
            </w:r>
          </w:p>
        </w:tc>
        <w:tc>
          <w:tcPr>
            <w:tcW w:w="936" w:type="dxa"/>
            <w:shd w:val="clear" w:color="auto" w:fill="auto"/>
            <w:noWrap/>
            <w:hideMark/>
          </w:tcPr>
          <w:p w14:paraId="5DCED686" w14:textId="77777777" w:rsidR="00A50AB9" w:rsidRPr="007E1A1D" w:rsidRDefault="00B750AC" w:rsidP="00E25A9B">
            <w:pPr>
              <w:jc w:val="right"/>
              <w:rPr>
                <w:b/>
                <w:color w:val="000000"/>
                <w:sz w:val="18"/>
                <w:szCs w:val="18"/>
                <w:lang w:val="en-CA" w:eastAsia="en-CA"/>
              </w:rPr>
            </w:pPr>
            <w:r w:rsidRPr="007E1A1D">
              <w:rPr>
                <w:b/>
                <w:color w:val="000000"/>
                <w:sz w:val="18"/>
                <w:szCs w:val="18"/>
                <w:lang w:val="en-CA" w:eastAsia="en-CA"/>
              </w:rPr>
              <w:t>2,602,985</w:t>
            </w:r>
          </w:p>
        </w:tc>
        <w:tc>
          <w:tcPr>
            <w:tcW w:w="936" w:type="dxa"/>
            <w:shd w:val="clear" w:color="auto" w:fill="auto"/>
            <w:noWrap/>
            <w:hideMark/>
          </w:tcPr>
          <w:p w14:paraId="6308AFD0" w14:textId="77777777" w:rsidR="00A50AB9" w:rsidRPr="007E1A1D" w:rsidRDefault="00A50AB9" w:rsidP="00E25A9B">
            <w:pPr>
              <w:jc w:val="right"/>
              <w:rPr>
                <w:b/>
                <w:color w:val="000000"/>
                <w:sz w:val="18"/>
                <w:szCs w:val="18"/>
                <w:lang w:val="en-CA" w:eastAsia="en-CA"/>
              </w:rPr>
            </w:pPr>
            <w:r w:rsidRPr="007E1A1D">
              <w:rPr>
                <w:b/>
                <w:color w:val="000000"/>
                <w:sz w:val="18"/>
                <w:szCs w:val="18"/>
                <w:lang w:val="en-CA" w:eastAsia="en-CA"/>
              </w:rPr>
              <w:t>4,862,900</w:t>
            </w:r>
          </w:p>
        </w:tc>
        <w:tc>
          <w:tcPr>
            <w:tcW w:w="996" w:type="dxa"/>
            <w:shd w:val="clear" w:color="auto" w:fill="auto"/>
            <w:noWrap/>
            <w:hideMark/>
          </w:tcPr>
          <w:p w14:paraId="5F4DB64C" w14:textId="77777777" w:rsidR="00A50AB9" w:rsidRPr="007E1A1D" w:rsidRDefault="00B750AC" w:rsidP="00E25A9B">
            <w:pPr>
              <w:jc w:val="right"/>
              <w:rPr>
                <w:b/>
                <w:color w:val="000000"/>
                <w:sz w:val="18"/>
                <w:szCs w:val="18"/>
                <w:lang w:val="en-CA" w:eastAsia="en-CA"/>
              </w:rPr>
            </w:pPr>
            <w:r w:rsidRPr="007E1A1D">
              <w:rPr>
                <w:b/>
                <w:color w:val="000000"/>
                <w:sz w:val="18"/>
                <w:szCs w:val="18"/>
                <w:lang w:val="en-CA" w:eastAsia="en-CA"/>
              </w:rPr>
              <w:t>2</w:t>
            </w:r>
            <w:r w:rsidR="00A50AB9" w:rsidRPr="007E1A1D">
              <w:rPr>
                <w:b/>
                <w:color w:val="000000"/>
                <w:sz w:val="18"/>
                <w:szCs w:val="18"/>
                <w:lang w:val="en-CA" w:eastAsia="en-CA"/>
              </w:rPr>
              <w:t>,</w:t>
            </w:r>
            <w:r w:rsidRPr="007E1A1D">
              <w:rPr>
                <w:b/>
                <w:color w:val="000000"/>
                <w:sz w:val="18"/>
                <w:szCs w:val="18"/>
                <w:lang w:val="en-CA" w:eastAsia="en-CA"/>
              </w:rPr>
              <w:t>995</w:t>
            </w:r>
            <w:r w:rsidR="00A50AB9" w:rsidRPr="007E1A1D">
              <w:rPr>
                <w:b/>
                <w:color w:val="000000"/>
                <w:sz w:val="18"/>
                <w:szCs w:val="18"/>
                <w:lang w:val="en-CA" w:eastAsia="en-CA"/>
              </w:rPr>
              <w:t>,</w:t>
            </w:r>
            <w:r w:rsidRPr="007E1A1D">
              <w:rPr>
                <w:b/>
                <w:color w:val="000000"/>
                <w:sz w:val="18"/>
                <w:szCs w:val="18"/>
                <w:lang w:val="en-CA" w:eastAsia="en-CA"/>
              </w:rPr>
              <w:t>8</w:t>
            </w:r>
            <w:r w:rsidR="00A50AB9" w:rsidRPr="007E1A1D">
              <w:rPr>
                <w:b/>
                <w:color w:val="000000"/>
                <w:sz w:val="18"/>
                <w:szCs w:val="18"/>
                <w:lang w:val="en-CA" w:eastAsia="en-CA"/>
              </w:rPr>
              <w:t>00</w:t>
            </w:r>
          </w:p>
        </w:tc>
        <w:tc>
          <w:tcPr>
            <w:tcW w:w="1016" w:type="dxa"/>
            <w:shd w:val="clear" w:color="auto" w:fill="auto"/>
            <w:noWrap/>
            <w:hideMark/>
          </w:tcPr>
          <w:p w14:paraId="4357657D" w14:textId="77777777" w:rsidR="00A50AB9" w:rsidRPr="007E1A1D" w:rsidRDefault="00B750AC" w:rsidP="00E25A9B">
            <w:pPr>
              <w:jc w:val="right"/>
              <w:rPr>
                <w:b/>
                <w:color w:val="000000"/>
                <w:sz w:val="18"/>
                <w:szCs w:val="18"/>
                <w:lang w:val="en-CA" w:eastAsia="en-CA"/>
              </w:rPr>
            </w:pPr>
            <w:r w:rsidRPr="007E1A1D">
              <w:rPr>
                <w:b/>
                <w:color w:val="000000"/>
                <w:sz w:val="18"/>
                <w:szCs w:val="18"/>
                <w:lang w:val="en-CA" w:eastAsia="en-CA"/>
              </w:rPr>
              <w:t>2,999,215</w:t>
            </w:r>
          </w:p>
        </w:tc>
      </w:tr>
      <w:tr w:rsidR="00A50AB9" w:rsidRPr="007E1A1D" w14:paraId="160AA060" w14:textId="77777777" w:rsidTr="00C02C52">
        <w:trPr>
          <w:trHeight w:val="510"/>
        </w:trPr>
        <w:tc>
          <w:tcPr>
            <w:tcW w:w="2122" w:type="dxa"/>
            <w:shd w:val="clear" w:color="auto" w:fill="auto"/>
            <w:noWrap/>
            <w:vAlign w:val="center"/>
            <w:hideMark/>
          </w:tcPr>
          <w:p w14:paraId="6697AE83"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xml:space="preserve">Total </w:t>
            </w:r>
            <w:r w:rsidR="00E90FD0" w:rsidRPr="007E1A1D">
              <w:rPr>
                <w:b/>
                <w:bCs/>
                <w:color w:val="000000"/>
                <w:sz w:val="18"/>
                <w:szCs w:val="18"/>
                <w:lang w:val="en-CA" w:eastAsia="en-CA"/>
              </w:rPr>
              <w:t>a</w:t>
            </w:r>
            <w:r w:rsidRPr="007E1A1D">
              <w:rPr>
                <w:b/>
                <w:bCs/>
                <w:color w:val="000000"/>
                <w:sz w:val="18"/>
                <w:szCs w:val="18"/>
                <w:lang w:val="en-CA" w:eastAsia="en-CA"/>
              </w:rPr>
              <w:t xml:space="preserve">dministrative </w:t>
            </w:r>
            <w:r w:rsidR="00E90FD0" w:rsidRPr="007E1A1D">
              <w:rPr>
                <w:b/>
                <w:bCs/>
                <w:color w:val="000000"/>
                <w:sz w:val="18"/>
                <w:szCs w:val="18"/>
                <w:lang w:val="en-CA" w:eastAsia="en-CA"/>
              </w:rPr>
              <w:t>s</w:t>
            </w:r>
            <w:r w:rsidRPr="007E1A1D">
              <w:rPr>
                <w:b/>
                <w:bCs/>
                <w:color w:val="000000"/>
                <w:sz w:val="18"/>
                <w:szCs w:val="18"/>
                <w:lang w:val="en-CA" w:eastAsia="en-CA"/>
              </w:rPr>
              <w:t xml:space="preserve">upport </w:t>
            </w:r>
            <w:r w:rsidR="00E90FD0" w:rsidRPr="007E1A1D">
              <w:rPr>
                <w:b/>
                <w:bCs/>
                <w:color w:val="000000"/>
                <w:sz w:val="18"/>
                <w:szCs w:val="18"/>
                <w:lang w:val="en-CA" w:eastAsia="en-CA"/>
              </w:rPr>
              <w:t>c</w:t>
            </w:r>
            <w:r w:rsidRPr="007E1A1D">
              <w:rPr>
                <w:b/>
                <w:bCs/>
                <w:color w:val="000000"/>
                <w:sz w:val="18"/>
                <w:szCs w:val="18"/>
                <w:lang w:val="en-CA" w:eastAsia="en-CA"/>
              </w:rPr>
              <w:t>osts</w:t>
            </w:r>
          </w:p>
        </w:tc>
        <w:tc>
          <w:tcPr>
            <w:tcW w:w="936" w:type="dxa"/>
            <w:shd w:val="clear" w:color="auto" w:fill="auto"/>
            <w:noWrap/>
            <w:hideMark/>
          </w:tcPr>
          <w:p w14:paraId="640ED804"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7,269,300</w:t>
            </w:r>
          </w:p>
        </w:tc>
        <w:tc>
          <w:tcPr>
            <w:tcW w:w="936" w:type="dxa"/>
            <w:shd w:val="clear" w:color="auto" w:fill="auto"/>
            <w:noWrap/>
            <w:hideMark/>
          </w:tcPr>
          <w:p w14:paraId="2881F808"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6,980,300</w:t>
            </w:r>
          </w:p>
        </w:tc>
        <w:tc>
          <w:tcPr>
            <w:tcW w:w="936" w:type="dxa"/>
            <w:shd w:val="clear" w:color="auto" w:fill="auto"/>
            <w:noWrap/>
            <w:hideMark/>
          </w:tcPr>
          <w:p w14:paraId="1D1517EF"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9,285,200</w:t>
            </w:r>
          </w:p>
        </w:tc>
        <w:tc>
          <w:tcPr>
            <w:tcW w:w="936" w:type="dxa"/>
            <w:shd w:val="clear" w:color="auto" w:fill="auto"/>
            <w:noWrap/>
            <w:hideMark/>
          </w:tcPr>
          <w:p w14:paraId="4D43FB2C" w14:textId="77777777" w:rsidR="00A50AB9" w:rsidRPr="007E1A1D" w:rsidRDefault="00287E40" w:rsidP="00E25A9B">
            <w:pPr>
              <w:jc w:val="right"/>
              <w:rPr>
                <w:b/>
                <w:bCs/>
                <w:color w:val="000000"/>
                <w:sz w:val="18"/>
                <w:szCs w:val="18"/>
                <w:lang w:val="en-CA" w:eastAsia="en-CA"/>
              </w:rPr>
            </w:pPr>
            <w:r w:rsidRPr="007E1A1D">
              <w:rPr>
                <w:b/>
                <w:bCs/>
                <w:color w:val="000000"/>
                <w:sz w:val="18"/>
                <w:szCs w:val="18"/>
                <w:lang w:val="en-CA" w:eastAsia="en-CA"/>
              </w:rPr>
              <w:t>6,839,900</w:t>
            </w:r>
          </w:p>
        </w:tc>
        <w:tc>
          <w:tcPr>
            <w:tcW w:w="936" w:type="dxa"/>
            <w:shd w:val="clear" w:color="auto" w:fill="auto"/>
            <w:noWrap/>
            <w:hideMark/>
          </w:tcPr>
          <w:p w14:paraId="4407AE89"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5,651,400</w:t>
            </w:r>
          </w:p>
        </w:tc>
        <w:tc>
          <w:tcPr>
            <w:tcW w:w="936" w:type="dxa"/>
            <w:shd w:val="clear" w:color="auto" w:fill="auto"/>
            <w:noWrap/>
            <w:hideMark/>
          </w:tcPr>
          <w:p w14:paraId="75BF98A8"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c>
          <w:tcPr>
            <w:tcW w:w="936" w:type="dxa"/>
            <w:shd w:val="clear" w:color="auto" w:fill="auto"/>
            <w:noWrap/>
            <w:hideMark/>
          </w:tcPr>
          <w:p w14:paraId="52504B88"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c>
          <w:tcPr>
            <w:tcW w:w="996" w:type="dxa"/>
            <w:shd w:val="clear" w:color="auto" w:fill="auto"/>
            <w:noWrap/>
            <w:hideMark/>
          </w:tcPr>
          <w:p w14:paraId="6D6E8CD3"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c>
          <w:tcPr>
            <w:tcW w:w="1016" w:type="dxa"/>
            <w:shd w:val="clear" w:color="auto" w:fill="auto"/>
            <w:noWrap/>
            <w:hideMark/>
          </w:tcPr>
          <w:p w14:paraId="451D747C"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r>
      <w:tr w:rsidR="00A50AB9" w:rsidRPr="007E1A1D" w14:paraId="483D53B0" w14:textId="77777777" w:rsidTr="00B55A1F">
        <w:trPr>
          <w:trHeight w:val="300"/>
        </w:trPr>
        <w:tc>
          <w:tcPr>
            <w:tcW w:w="2122" w:type="dxa"/>
            <w:shd w:val="clear" w:color="auto" w:fill="auto"/>
            <w:noWrap/>
            <w:vAlign w:val="center"/>
            <w:hideMark/>
          </w:tcPr>
          <w:p w14:paraId="30B748DC" w14:textId="0A5DD686"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Minus project-related costs</w:t>
            </w:r>
            <w:r w:rsidR="001E5332" w:rsidRPr="007E1A1D">
              <w:rPr>
                <w:b/>
                <w:bCs/>
                <w:color w:val="000000"/>
                <w:sz w:val="18"/>
                <w:szCs w:val="18"/>
                <w:lang w:val="en-CA" w:eastAsia="en-CA"/>
              </w:rPr>
              <w:t xml:space="preserve"> </w:t>
            </w:r>
          </w:p>
        </w:tc>
        <w:tc>
          <w:tcPr>
            <w:tcW w:w="936" w:type="dxa"/>
            <w:shd w:val="clear" w:color="auto" w:fill="auto"/>
            <w:noWrap/>
            <w:hideMark/>
          </w:tcPr>
          <w:p w14:paraId="0272EC6E" w14:textId="77777777" w:rsidR="00A50AB9" w:rsidRPr="007E1A1D" w:rsidRDefault="00A50AB9" w:rsidP="00E25A9B">
            <w:pPr>
              <w:ind w:left="-98"/>
              <w:jc w:val="right"/>
              <w:rPr>
                <w:color w:val="000000"/>
                <w:sz w:val="18"/>
                <w:szCs w:val="18"/>
                <w:lang w:val="en-CA" w:eastAsia="en-CA"/>
              </w:rPr>
            </w:pPr>
            <w:r w:rsidRPr="007E1A1D">
              <w:rPr>
                <w:color w:val="000000"/>
                <w:sz w:val="18"/>
                <w:szCs w:val="18"/>
                <w:lang w:val="en-CA" w:eastAsia="en-CA"/>
              </w:rPr>
              <w:t>-1,779,869</w:t>
            </w:r>
          </w:p>
        </w:tc>
        <w:tc>
          <w:tcPr>
            <w:tcW w:w="936" w:type="dxa"/>
            <w:shd w:val="clear" w:color="auto" w:fill="auto"/>
            <w:noWrap/>
            <w:hideMark/>
          </w:tcPr>
          <w:p w14:paraId="0DE4D689" w14:textId="77777777" w:rsidR="00A50AB9" w:rsidRPr="007E1A1D" w:rsidRDefault="00A50AB9" w:rsidP="00E25A9B">
            <w:pPr>
              <w:ind w:left="-192"/>
              <w:jc w:val="right"/>
              <w:rPr>
                <w:color w:val="000000"/>
                <w:sz w:val="18"/>
                <w:szCs w:val="18"/>
                <w:lang w:val="en-CA" w:eastAsia="en-CA"/>
              </w:rPr>
            </w:pPr>
            <w:r w:rsidRPr="007E1A1D">
              <w:rPr>
                <w:color w:val="000000"/>
                <w:sz w:val="18"/>
                <w:szCs w:val="18"/>
                <w:lang w:val="en-CA" w:eastAsia="en-CA"/>
              </w:rPr>
              <w:t>-1,798,710</w:t>
            </w:r>
          </w:p>
        </w:tc>
        <w:tc>
          <w:tcPr>
            <w:tcW w:w="936" w:type="dxa"/>
            <w:shd w:val="clear" w:color="auto" w:fill="auto"/>
            <w:noWrap/>
            <w:hideMark/>
          </w:tcPr>
          <w:p w14:paraId="1F06FD72" w14:textId="77777777" w:rsidR="00A50AB9" w:rsidRPr="007E1A1D" w:rsidRDefault="00A50AB9" w:rsidP="00E25A9B">
            <w:pPr>
              <w:ind w:left="-130"/>
              <w:jc w:val="right"/>
              <w:rPr>
                <w:color w:val="000000"/>
                <w:sz w:val="18"/>
                <w:szCs w:val="18"/>
                <w:lang w:val="en-CA" w:eastAsia="en-CA"/>
              </w:rPr>
            </w:pPr>
            <w:r w:rsidRPr="007E1A1D">
              <w:rPr>
                <w:color w:val="000000"/>
                <w:sz w:val="18"/>
                <w:szCs w:val="18"/>
                <w:lang w:val="en-CA" w:eastAsia="en-CA"/>
              </w:rPr>
              <w:t>-2,464,200</w:t>
            </w:r>
          </w:p>
        </w:tc>
        <w:tc>
          <w:tcPr>
            <w:tcW w:w="936" w:type="dxa"/>
            <w:shd w:val="clear" w:color="auto" w:fill="auto"/>
            <w:noWrap/>
            <w:hideMark/>
          </w:tcPr>
          <w:p w14:paraId="6A35C751" w14:textId="77777777" w:rsidR="00A50AB9" w:rsidRPr="007E1A1D" w:rsidRDefault="00A50AB9" w:rsidP="00E25A9B">
            <w:pPr>
              <w:ind w:left="-68"/>
              <w:jc w:val="right"/>
              <w:rPr>
                <w:color w:val="000000"/>
                <w:sz w:val="18"/>
                <w:szCs w:val="18"/>
                <w:lang w:val="en-CA" w:eastAsia="en-CA"/>
              </w:rPr>
            </w:pPr>
            <w:r w:rsidRPr="007E1A1D">
              <w:rPr>
                <w:color w:val="000000"/>
                <w:sz w:val="18"/>
                <w:szCs w:val="18"/>
                <w:lang w:val="en-CA" w:eastAsia="en-CA"/>
              </w:rPr>
              <w:t>-2,308,000</w:t>
            </w:r>
          </w:p>
        </w:tc>
        <w:tc>
          <w:tcPr>
            <w:tcW w:w="936" w:type="dxa"/>
            <w:shd w:val="clear" w:color="auto" w:fill="auto"/>
            <w:noWrap/>
            <w:hideMark/>
          </w:tcPr>
          <w:p w14:paraId="2C2C6484" w14:textId="77777777" w:rsidR="00A50AB9" w:rsidRPr="007E1A1D" w:rsidRDefault="00A50AB9" w:rsidP="00E25A9B">
            <w:pPr>
              <w:jc w:val="right"/>
              <w:rPr>
                <w:color w:val="000000"/>
                <w:sz w:val="18"/>
                <w:szCs w:val="18"/>
                <w:lang w:val="en-CA" w:eastAsia="en-CA"/>
              </w:rPr>
            </w:pPr>
            <w:r w:rsidRPr="007E1A1D">
              <w:rPr>
                <w:color w:val="000000"/>
                <w:sz w:val="18"/>
                <w:szCs w:val="18"/>
                <w:lang w:val="en-CA" w:eastAsia="en-CA"/>
              </w:rPr>
              <w:t>-977,800</w:t>
            </w:r>
          </w:p>
        </w:tc>
        <w:tc>
          <w:tcPr>
            <w:tcW w:w="936" w:type="dxa"/>
            <w:shd w:val="clear" w:color="auto" w:fill="auto"/>
            <w:noWrap/>
            <w:hideMark/>
          </w:tcPr>
          <w:p w14:paraId="3E18D99F"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c>
          <w:tcPr>
            <w:tcW w:w="936" w:type="dxa"/>
            <w:shd w:val="clear" w:color="auto" w:fill="auto"/>
            <w:noWrap/>
            <w:hideMark/>
          </w:tcPr>
          <w:p w14:paraId="5A616F0B" w14:textId="77777777" w:rsidR="00A50AB9" w:rsidRPr="007E1A1D" w:rsidRDefault="00BD6268" w:rsidP="00E25A9B">
            <w:pPr>
              <w:ind w:left="-98"/>
              <w:jc w:val="right"/>
              <w:rPr>
                <w:color w:val="000000"/>
                <w:sz w:val="18"/>
                <w:szCs w:val="18"/>
                <w:lang w:val="en-CA" w:eastAsia="en-CA"/>
              </w:rPr>
            </w:pPr>
            <w:r w:rsidRPr="007E1A1D">
              <w:rPr>
                <w:color w:val="000000"/>
                <w:sz w:val="18"/>
                <w:szCs w:val="18"/>
                <w:lang w:val="en-CA" w:eastAsia="en-CA"/>
              </w:rPr>
              <w:t>-1,426,900</w:t>
            </w:r>
          </w:p>
        </w:tc>
        <w:tc>
          <w:tcPr>
            <w:tcW w:w="996" w:type="dxa"/>
            <w:shd w:val="clear" w:color="auto" w:fill="auto"/>
            <w:noWrap/>
            <w:hideMark/>
          </w:tcPr>
          <w:p w14:paraId="66EDE15F"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c>
          <w:tcPr>
            <w:tcW w:w="1016" w:type="dxa"/>
            <w:shd w:val="clear" w:color="auto" w:fill="auto"/>
            <w:noWrap/>
            <w:hideMark/>
          </w:tcPr>
          <w:p w14:paraId="4EEBD453" w14:textId="77777777"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 </w:t>
            </w:r>
          </w:p>
        </w:tc>
      </w:tr>
      <w:tr w:rsidR="00A50AB9" w:rsidRPr="007E1A1D" w14:paraId="4103FCD8" w14:textId="77777777" w:rsidTr="00C02C52">
        <w:trPr>
          <w:trHeight w:val="300"/>
        </w:trPr>
        <w:tc>
          <w:tcPr>
            <w:tcW w:w="2122" w:type="dxa"/>
            <w:shd w:val="clear" w:color="auto" w:fill="auto"/>
            <w:noWrap/>
            <w:vAlign w:val="center"/>
            <w:hideMark/>
          </w:tcPr>
          <w:p w14:paraId="73C0511D" w14:textId="595D9AEA" w:rsidR="00A50AB9" w:rsidRPr="007E1A1D" w:rsidRDefault="00A50AB9" w:rsidP="00E25A9B">
            <w:pPr>
              <w:rPr>
                <w:b/>
                <w:bCs/>
                <w:color w:val="000000"/>
                <w:sz w:val="18"/>
                <w:szCs w:val="18"/>
                <w:lang w:val="en-CA" w:eastAsia="en-CA"/>
              </w:rPr>
            </w:pPr>
            <w:r w:rsidRPr="007E1A1D">
              <w:rPr>
                <w:b/>
                <w:bCs/>
                <w:color w:val="000000"/>
                <w:sz w:val="18"/>
                <w:szCs w:val="18"/>
                <w:lang w:val="en-CA" w:eastAsia="en-CA"/>
              </w:rPr>
              <w:t>Grand total (A + B)</w:t>
            </w:r>
            <w:r w:rsidR="00947837" w:rsidRPr="007E1A1D">
              <w:rPr>
                <w:b/>
                <w:bCs/>
                <w:color w:val="000000"/>
                <w:sz w:val="18"/>
                <w:szCs w:val="18"/>
                <w:lang w:val="en-CA" w:eastAsia="en-CA"/>
              </w:rPr>
              <w:t>**</w:t>
            </w:r>
          </w:p>
        </w:tc>
        <w:tc>
          <w:tcPr>
            <w:tcW w:w="936" w:type="dxa"/>
            <w:shd w:val="clear" w:color="auto" w:fill="auto"/>
            <w:noWrap/>
            <w:hideMark/>
          </w:tcPr>
          <w:p w14:paraId="33F4BEFF"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5,489,431</w:t>
            </w:r>
          </w:p>
        </w:tc>
        <w:tc>
          <w:tcPr>
            <w:tcW w:w="936" w:type="dxa"/>
            <w:shd w:val="clear" w:color="auto" w:fill="auto"/>
            <w:noWrap/>
            <w:hideMark/>
          </w:tcPr>
          <w:p w14:paraId="4F50010C"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5,181,590</w:t>
            </w:r>
          </w:p>
        </w:tc>
        <w:tc>
          <w:tcPr>
            <w:tcW w:w="936" w:type="dxa"/>
            <w:shd w:val="clear" w:color="auto" w:fill="auto"/>
            <w:noWrap/>
            <w:hideMark/>
          </w:tcPr>
          <w:p w14:paraId="4B44FCFB"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6,821,000</w:t>
            </w:r>
          </w:p>
        </w:tc>
        <w:tc>
          <w:tcPr>
            <w:tcW w:w="936" w:type="dxa"/>
            <w:shd w:val="clear" w:color="auto" w:fill="auto"/>
            <w:noWrap/>
            <w:hideMark/>
          </w:tcPr>
          <w:p w14:paraId="30A9F7EF" w14:textId="77777777" w:rsidR="00A50AB9" w:rsidRPr="007E1A1D" w:rsidRDefault="002F4AF3" w:rsidP="00E25A9B">
            <w:pPr>
              <w:jc w:val="right"/>
              <w:rPr>
                <w:b/>
                <w:bCs/>
                <w:color w:val="000000"/>
                <w:sz w:val="18"/>
                <w:szCs w:val="18"/>
                <w:lang w:val="en-CA" w:eastAsia="en-CA"/>
              </w:rPr>
            </w:pPr>
            <w:r w:rsidRPr="007E1A1D">
              <w:rPr>
                <w:b/>
                <w:bCs/>
                <w:color w:val="000000"/>
                <w:sz w:val="18"/>
                <w:szCs w:val="18"/>
                <w:lang w:val="en-CA" w:eastAsia="en-CA"/>
              </w:rPr>
              <w:t>4,531,900</w:t>
            </w:r>
          </w:p>
        </w:tc>
        <w:tc>
          <w:tcPr>
            <w:tcW w:w="936" w:type="dxa"/>
            <w:shd w:val="clear" w:color="auto" w:fill="auto"/>
            <w:noWrap/>
            <w:hideMark/>
          </w:tcPr>
          <w:p w14:paraId="039961FF"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4,673,600</w:t>
            </w:r>
          </w:p>
        </w:tc>
        <w:tc>
          <w:tcPr>
            <w:tcW w:w="936" w:type="dxa"/>
            <w:shd w:val="clear" w:color="auto" w:fill="auto"/>
            <w:noWrap/>
            <w:hideMark/>
          </w:tcPr>
          <w:p w14:paraId="2E5122C5" w14:textId="77777777" w:rsidR="00A50AB9" w:rsidRPr="007E1A1D" w:rsidRDefault="00B750AC" w:rsidP="00E25A9B">
            <w:pPr>
              <w:jc w:val="right"/>
              <w:rPr>
                <w:b/>
                <w:bCs/>
                <w:color w:val="000000"/>
                <w:sz w:val="18"/>
                <w:szCs w:val="18"/>
                <w:lang w:val="en-CA" w:eastAsia="en-CA"/>
              </w:rPr>
            </w:pPr>
            <w:r w:rsidRPr="007E1A1D">
              <w:rPr>
                <w:b/>
                <w:bCs/>
                <w:color w:val="000000"/>
                <w:sz w:val="18"/>
                <w:szCs w:val="18"/>
                <w:lang w:val="en-CA" w:eastAsia="en-CA"/>
              </w:rPr>
              <w:t>4,643,700</w:t>
            </w:r>
          </w:p>
        </w:tc>
        <w:tc>
          <w:tcPr>
            <w:tcW w:w="936" w:type="dxa"/>
            <w:shd w:val="clear" w:color="auto" w:fill="auto"/>
            <w:noWrap/>
            <w:hideMark/>
          </w:tcPr>
          <w:p w14:paraId="79AF9CB4" w14:textId="77777777" w:rsidR="00A50AB9" w:rsidRPr="007E1A1D" w:rsidRDefault="00BD6268" w:rsidP="00E25A9B">
            <w:pPr>
              <w:jc w:val="right"/>
              <w:rPr>
                <w:b/>
                <w:bCs/>
                <w:color w:val="000000"/>
                <w:sz w:val="18"/>
                <w:szCs w:val="18"/>
                <w:lang w:val="en-CA" w:eastAsia="en-CA"/>
              </w:rPr>
            </w:pPr>
            <w:r w:rsidRPr="007E1A1D">
              <w:rPr>
                <w:b/>
                <w:bCs/>
                <w:color w:val="000000"/>
                <w:sz w:val="18"/>
                <w:szCs w:val="18"/>
                <w:lang w:val="en-CA" w:eastAsia="en-CA"/>
              </w:rPr>
              <w:t>5,491,000</w:t>
            </w:r>
          </w:p>
        </w:tc>
        <w:tc>
          <w:tcPr>
            <w:tcW w:w="996" w:type="dxa"/>
            <w:shd w:val="clear" w:color="auto" w:fill="auto"/>
            <w:noWrap/>
            <w:hideMark/>
          </w:tcPr>
          <w:p w14:paraId="611BADFC" w14:textId="77777777" w:rsidR="00A50AB9" w:rsidRPr="007E1A1D" w:rsidRDefault="00A50AB9" w:rsidP="00E25A9B">
            <w:pPr>
              <w:jc w:val="right"/>
              <w:rPr>
                <w:b/>
                <w:bCs/>
                <w:color w:val="000000"/>
                <w:sz w:val="18"/>
                <w:szCs w:val="18"/>
                <w:lang w:val="en-CA" w:eastAsia="en-CA"/>
              </w:rPr>
            </w:pPr>
            <w:r w:rsidRPr="007E1A1D">
              <w:rPr>
                <w:b/>
                <w:bCs/>
                <w:color w:val="000000"/>
                <w:sz w:val="18"/>
                <w:szCs w:val="18"/>
                <w:lang w:val="en-CA" w:eastAsia="en-CA"/>
              </w:rPr>
              <w:t>5,</w:t>
            </w:r>
            <w:r w:rsidR="00B750AC" w:rsidRPr="007E1A1D">
              <w:rPr>
                <w:b/>
                <w:bCs/>
                <w:color w:val="000000"/>
                <w:sz w:val="18"/>
                <w:szCs w:val="18"/>
                <w:lang w:val="en-CA" w:eastAsia="en-CA"/>
              </w:rPr>
              <w:t>050</w:t>
            </w:r>
            <w:r w:rsidRPr="007E1A1D">
              <w:rPr>
                <w:b/>
                <w:bCs/>
                <w:color w:val="000000"/>
                <w:sz w:val="18"/>
                <w:szCs w:val="18"/>
                <w:lang w:val="en-CA" w:eastAsia="en-CA"/>
              </w:rPr>
              <w:t>,</w:t>
            </w:r>
            <w:r w:rsidR="00B750AC" w:rsidRPr="007E1A1D">
              <w:rPr>
                <w:b/>
                <w:bCs/>
                <w:color w:val="000000"/>
                <w:sz w:val="18"/>
                <w:szCs w:val="18"/>
                <w:lang w:val="en-CA" w:eastAsia="en-CA"/>
              </w:rPr>
              <w:t>800</w:t>
            </w:r>
          </w:p>
        </w:tc>
        <w:tc>
          <w:tcPr>
            <w:tcW w:w="1016" w:type="dxa"/>
            <w:shd w:val="clear" w:color="auto" w:fill="auto"/>
            <w:noWrap/>
            <w:hideMark/>
          </w:tcPr>
          <w:p w14:paraId="7DEE7B7A" w14:textId="77777777" w:rsidR="00A50AB9" w:rsidRPr="007E1A1D" w:rsidRDefault="00B750AC" w:rsidP="00E25A9B">
            <w:pPr>
              <w:jc w:val="right"/>
              <w:rPr>
                <w:b/>
                <w:bCs/>
                <w:color w:val="000000"/>
                <w:sz w:val="18"/>
                <w:szCs w:val="18"/>
                <w:lang w:val="en-CA" w:eastAsia="en-CA"/>
              </w:rPr>
            </w:pPr>
            <w:r w:rsidRPr="007E1A1D">
              <w:rPr>
                <w:b/>
                <w:bCs/>
                <w:color w:val="000000"/>
                <w:sz w:val="18"/>
                <w:szCs w:val="18"/>
                <w:lang w:val="en-CA" w:eastAsia="en-CA"/>
              </w:rPr>
              <w:t>5,068,600</w:t>
            </w:r>
          </w:p>
        </w:tc>
      </w:tr>
    </w:tbl>
    <w:p w14:paraId="7AC4306F" w14:textId="77777777" w:rsidR="00233226" w:rsidRPr="007E1A1D" w:rsidRDefault="00E21188" w:rsidP="00E25A9B">
      <w:pPr>
        <w:keepLines/>
        <w:rPr>
          <w:sz w:val="16"/>
          <w:szCs w:val="16"/>
          <w:lang w:val="en-CA"/>
        </w:rPr>
      </w:pPr>
      <w:r w:rsidRPr="007E1A1D">
        <w:rPr>
          <w:bCs/>
          <w:sz w:val="16"/>
          <w:szCs w:val="16"/>
          <w:lang w:val="en-CA"/>
        </w:rPr>
        <w:t xml:space="preserve">*The cost of the core unit is higher than the allowed subtotal of </w:t>
      </w:r>
      <w:r w:rsidR="009A48D9" w:rsidRPr="007E1A1D">
        <w:rPr>
          <w:bCs/>
          <w:sz w:val="16"/>
          <w:szCs w:val="16"/>
          <w:lang w:val="en-CA"/>
        </w:rPr>
        <w:t>US</w:t>
      </w:r>
      <w:r w:rsidRPr="007E1A1D">
        <w:rPr>
          <w:bCs/>
          <w:sz w:val="16"/>
          <w:szCs w:val="16"/>
          <w:lang w:val="en-CA"/>
        </w:rPr>
        <w:t xml:space="preserve"> $1,970,766 in 2011, </w:t>
      </w:r>
      <w:r w:rsidR="009A48D9" w:rsidRPr="007E1A1D">
        <w:rPr>
          <w:bCs/>
          <w:sz w:val="16"/>
          <w:szCs w:val="16"/>
          <w:lang w:val="en-CA"/>
        </w:rPr>
        <w:t>US</w:t>
      </w:r>
      <w:r w:rsidRPr="007E1A1D">
        <w:rPr>
          <w:bCs/>
          <w:sz w:val="16"/>
          <w:szCs w:val="16"/>
          <w:lang w:val="en-CA"/>
        </w:rPr>
        <w:t xml:space="preserve"> $1,984,561 in 2012, </w:t>
      </w:r>
      <w:r w:rsidR="009A48D9" w:rsidRPr="007E1A1D">
        <w:rPr>
          <w:bCs/>
          <w:sz w:val="16"/>
          <w:szCs w:val="16"/>
          <w:lang w:val="en-CA"/>
        </w:rPr>
        <w:t>US</w:t>
      </w:r>
      <w:r w:rsidRPr="007E1A1D">
        <w:rPr>
          <w:bCs/>
          <w:sz w:val="16"/>
          <w:szCs w:val="16"/>
          <w:lang w:val="en-CA"/>
        </w:rPr>
        <w:t> $1,998,453 in 201</w:t>
      </w:r>
      <w:r w:rsidR="00A50AB9" w:rsidRPr="007E1A1D">
        <w:rPr>
          <w:bCs/>
          <w:sz w:val="16"/>
          <w:szCs w:val="16"/>
          <w:lang w:val="en-CA"/>
        </w:rPr>
        <w:t xml:space="preserve">3, </w:t>
      </w:r>
      <w:r w:rsidR="009A48D9" w:rsidRPr="007E1A1D">
        <w:rPr>
          <w:bCs/>
          <w:sz w:val="16"/>
          <w:szCs w:val="16"/>
          <w:lang w:val="en-CA"/>
        </w:rPr>
        <w:t>US</w:t>
      </w:r>
      <w:r w:rsidRPr="007E1A1D">
        <w:rPr>
          <w:bCs/>
          <w:sz w:val="16"/>
          <w:szCs w:val="16"/>
          <w:lang w:val="en-CA"/>
        </w:rPr>
        <w:t xml:space="preserve"> $2,012,442 in 2014, </w:t>
      </w:r>
      <w:r w:rsidR="009A48D9" w:rsidRPr="007E1A1D">
        <w:rPr>
          <w:bCs/>
          <w:sz w:val="16"/>
          <w:szCs w:val="16"/>
          <w:lang w:val="en-CA"/>
        </w:rPr>
        <w:t>US</w:t>
      </w:r>
      <w:r w:rsidRPr="007E1A1D">
        <w:rPr>
          <w:bCs/>
          <w:sz w:val="16"/>
          <w:szCs w:val="16"/>
          <w:lang w:val="en-CA"/>
        </w:rPr>
        <w:t xml:space="preserve"> $2,026,529 in </w:t>
      </w:r>
      <w:r w:rsidR="00A50AB9" w:rsidRPr="007E1A1D">
        <w:rPr>
          <w:bCs/>
          <w:sz w:val="16"/>
          <w:szCs w:val="16"/>
          <w:lang w:val="en-CA"/>
        </w:rPr>
        <w:t xml:space="preserve">2015, </w:t>
      </w:r>
      <w:r w:rsidR="009A48D9" w:rsidRPr="007E1A1D">
        <w:rPr>
          <w:bCs/>
          <w:sz w:val="16"/>
          <w:szCs w:val="16"/>
          <w:lang w:val="en-CA"/>
        </w:rPr>
        <w:t>US</w:t>
      </w:r>
      <w:r w:rsidRPr="007E1A1D">
        <w:rPr>
          <w:bCs/>
          <w:sz w:val="16"/>
          <w:szCs w:val="16"/>
          <w:lang w:val="en-CA"/>
        </w:rPr>
        <w:t xml:space="preserve"> $2,040,715 in 2016 and </w:t>
      </w:r>
      <w:r w:rsidR="009A48D9" w:rsidRPr="007E1A1D">
        <w:rPr>
          <w:bCs/>
          <w:sz w:val="16"/>
          <w:szCs w:val="16"/>
          <w:lang w:val="en-CA"/>
        </w:rPr>
        <w:t>US</w:t>
      </w:r>
      <w:r w:rsidRPr="007E1A1D">
        <w:rPr>
          <w:bCs/>
          <w:sz w:val="16"/>
          <w:szCs w:val="16"/>
          <w:lang w:val="en-CA"/>
        </w:rPr>
        <w:t xml:space="preserve"> $2,055,000 in 2017. An adjustment line and a negative adjustment were therefore introduced to arrive at the required ceiling. </w:t>
      </w:r>
      <w:r w:rsidR="00233226" w:rsidRPr="007E1A1D">
        <w:rPr>
          <w:sz w:val="16"/>
          <w:szCs w:val="16"/>
          <w:lang w:val="en-CA"/>
        </w:rPr>
        <w:t>A corresponding positive adjustment is also provided under agency fee/implementation to ensure that the total costs incurred for administrative costs also reflect the amount exceeded by the agency.</w:t>
      </w:r>
    </w:p>
    <w:p w14:paraId="5107B852" w14:textId="03448297" w:rsidR="00741640" w:rsidRPr="007E1A1D" w:rsidRDefault="00233226" w:rsidP="00E25A9B">
      <w:pPr>
        <w:pStyle w:val="Title1"/>
        <w:jc w:val="both"/>
        <w:outlineLvl w:val="9"/>
        <w:rPr>
          <w:b w:val="0"/>
          <w:bCs/>
          <w:caps w:val="0"/>
          <w:sz w:val="16"/>
          <w:szCs w:val="16"/>
          <w:lang w:val="en-CA"/>
        </w:rPr>
      </w:pPr>
      <w:r w:rsidRPr="007E1A1D">
        <w:rPr>
          <w:b w:val="0"/>
          <w:caps w:val="0"/>
          <w:sz w:val="16"/>
          <w:szCs w:val="16"/>
          <w:lang w:val="en-CA"/>
        </w:rPr>
        <w:t>**Reflects total annual amount provided by the Multilateral Fund. In the transition to the revised repor</w:t>
      </w:r>
      <w:r w:rsidR="00542685" w:rsidRPr="007E1A1D">
        <w:rPr>
          <w:b w:val="0"/>
          <w:caps w:val="0"/>
          <w:sz w:val="16"/>
          <w:szCs w:val="16"/>
          <w:lang w:val="en-CA"/>
        </w:rPr>
        <w:t>ting format, the budget lines “</w:t>
      </w:r>
      <w:r w:rsidRPr="007E1A1D">
        <w:rPr>
          <w:b w:val="0"/>
          <w:caps w:val="0"/>
          <w:sz w:val="16"/>
          <w:szCs w:val="16"/>
          <w:lang w:val="en-CA"/>
        </w:rPr>
        <w:t>t</w:t>
      </w:r>
      <w:r w:rsidRPr="007E1A1D">
        <w:rPr>
          <w:b w:val="0"/>
          <w:bCs/>
          <w:caps w:val="0"/>
          <w:color w:val="000000"/>
          <w:sz w:val="16"/>
          <w:szCs w:val="16"/>
          <w:lang w:val="en-CA" w:eastAsia="en-CA"/>
        </w:rPr>
        <w:t>otal administrative support costs</w:t>
      </w:r>
      <w:r w:rsidR="00542685" w:rsidRPr="007E1A1D">
        <w:rPr>
          <w:b w:val="0"/>
          <w:bCs/>
          <w:caps w:val="0"/>
          <w:color w:val="000000"/>
          <w:sz w:val="16"/>
          <w:szCs w:val="16"/>
          <w:lang w:val="en-CA" w:eastAsia="en-CA"/>
        </w:rPr>
        <w:t>”</w:t>
      </w:r>
      <w:r w:rsidRPr="007E1A1D">
        <w:rPr>
          <w:b w:val="0"/>
          <w:bCs/>
          <w:caps w:val="0"/>
          <w:color w:val="000000"/>
          <w:sz w:val="16"/>
          <w:szCs w:val="16"/>
          <w:lang w:val="en-CA" w:eastAsia="en-CA"/>
        </w:rPr>
        <w:t xml:space="preserve">, and </w:t>
      </w:r>
      <w:r w:rsidR="00542685" w:rsidRPr="007E1A1D">
        <w:rPr>
          <w:b w:val="0"/>
          <w:bCs/>
          <w:caps w:val="0"/>
          <w:color w:val="000000"/>
          <w:sz w:val="16"/>
          <w:szCs w:val="16"/>
          <w:lang w:val="en-CA" w:eastAsia="en-CA"/>
        </w:rPr>
        <w:t>“</w:t>
      </w:r>
      <w:r w:rsidR="00B55A1F" w:rsidRPr="007E1A1D">
        <w:rPr>
          <w:b w:val="0"/>
          <w:bCs/>
          <w:caps w:val="0"/>
          <w:color w:val="000000"/>
          <w:sz w:val="16"/>
          <w:szCs w:val="16"/>
          <w:lang w:val="en-CA" w:eastAsia="en-CA"/>
        </w:rPr>
        <w:t>minus project-related costs</w:t>
      </w:r>
      <w:r w:rsidR="00542685" w:rsidRPr="007E1A1D">
        <w:rPr>
          <w:b w:val="0"/>
          <w:bCs/>
          <w:caps w:val="0"/>
          <w:color w:val="000000"/>
          <w:sz w:val="16"/>
          <w:szCs w:val="16"/>
          <w:lang w:val="en-CA" w:eastAsia="en-CA"/>
        </w:rPr>
        <w:t xml:space="preserve">” </w:t>
      </w:r>
      <w:r w:rsidRPr="007E1A1D">
        <w:rPr>
          <w:b w:val="0"/>
          <w:caps w:val="0"/>
          <w:color w:val="000000"/>
          <w:sz w:val="16"/>
          <w:szCs w:val="16"/>
          <w:lang w:val="en-CA" w:eastAsia="en-CA"/>
        </w:rPr>
        <w:t xml:space="preserve">are reflected in order to show trends in the period between 2011 and 2015. </w:t>
      </w:r>
      <w:r w:rsidR="00F57C59" w:rsidRPr="007E1A1D">
        <w:rPr>
          <w:b w:val="0"/>
          <w:caps w:val="0"/>
          <w:color w:val="000000"/>
          <w:sz w:val="16"/>
          <w:szCs w:val="16"/>
          <w:lang w:val="en-CA" w:eastAsia="en-CA"/>
        </w:rPr>
        <w:t>These lines will be removed over time.</w:t>
      </w:r>
    </w:p>
    <w:p w14:paraId="3036F111" w14:textId="77777777" w:rsidR="00741640" w:rsidRPr="007E1A1D" w:rsidRDefault="00741640" w:rsidP="00E25A9B">
      <w:pPr>
        <w:pStyle w:val="Title1"/>
        <w:keepNext/>
        <w:keepLines/>
        <w:jc w:val="both"/>
        <w:outlineLvl w:val="9"/>
        <w:rPr>
          <w:b w:val="0"/>
          <w:bCs/>
          <w:lang w:val="en-CA"/>
        </w:rPr>
      </w:pPr>
    </w:p>
    <w:p w14:paraId="46CAD365" w14:textId="77777777" w:rsidR="00741640" w:rsidRPr="007E1A1D" w:rsidRDefault="00741640" w:rsidP="00E25A9B">
      <w:pPr>
        <w:keepNext/>
        <w:rPr>
          <w:u w:val="single"/>
          <w:lang w:val="en-CA"/>
        </w:rPr>
      </w:pPr>
      <w:r w:rsidRPr="007E1A1D">
        <w:rPr>
          <w:u w:val="single"/>
          <w:lang w:val="en-CA"/>
        </w:rPr>
        <w:t>Core unit cost</w:t>
      </w:r>
    </w:p>
    <w:p w14:paraId="6E1CA8B3" w14:textId="77777777" w:rsidR="00741640" w:rsidRPr="007E1A1D" w:rsidRDefault="00741640" w:rsidP="00E25A9B">
      <w:pPr>
        <w:keepNext/>
        <w:rPr>
          <w:lang w:val="en-CA"/>
        </w:rPr>
      </w:pPr>
    </w:p>
    <w:p w14:paraId="5C80C127" w14:textId="1CB235E9" w:rsidR="00741640" w:rsidRPr="007E1A1D" w:rsidRDefault="00CB5339" w:rsidP="00E25A9B">
      <w:pPr>
        <w:pStyle w:val="Heading1"/>
        <w:rPr>
          <w:lang w:val="en-CA"/>
        </w:rPr>
      </w:pPr>
      <w:r w:rsidRPr="007E1A1D">
        <w:rPr>
          <w:lang w:val="en-CA"/>
        </w:rPr>
        <w:t>UNIDO’s request of US $2,069,385 for its 2018 core unit budget represents a 0.7 per cent increase in the budget approved for 2017</w:t>
      </w:r>
      <w:r w:rsidR="002D515C" w:rsidRPr="007E1A1D">
        <w:rPr>
          <w:lang w:val="en-CA"/>
        </w:rPr>
        <w:t>. The increased</w:t>
      </w:r>
      <w:r w:rsidRPr="007E1A1D">
        <w:rPr>
          <w:lang w:val="en-CA"/>
        </w:rPr>
        <w:t xml:space="preserve"> level of funding is being requested despite that UNIDO expects the costs of its core unit to exceed this amount by US $135,515 (indicated as “Adjustment” in Table</w:t>
      </w:r>
      <w:r w:rsidR="0089789D" w:rsidRPr="007E1A1D">
        <w:rPr>
          <w:lang w:val="en-CA"/>
        </w:rPr>
        <w:t> </w:t>
      </w:r>
      <w:r w:rsidRPr="007E1A1D">
        <w:rPr>
          <w:lang w:val="en-CA"/>
        </w:rPr>
        <w:t xml:space="preserve">3, above). </w:t>
      </w:r>
      <w:r w:rsidR="009D01E1" w:rsidRPr="007E1A1D">
        <w:t xml:space="preserve">UNIDO has </w:t>
      </w:r>
      <w:r w:rsidRPr="007E1A1D">
        <w:rPr>
          <w:lang w:val="en-CA"/>
        </w:rPr>
        <w:t>estimat</w:t>
      </w:r>
      <w:r w:rsidR="009D01E1" w:rsidRPr="007E1A1D">
        <w:rPr>
          <w:lang w:val="en-CA"/>
        </w:rPr>
        <w:t xml:space="preserve">ed </w:t>
      </w:r>
      <w:r w:rsidRPr="007E1A1D">
        <w:rPr>
          <w:lang w:val="en-CA"/>
        </w:rPr>
        <w:t>that it will exceed its 2017 budget by US $290,100</w:t>
      </w:r>
      <w:r w:rsidR="009D01E1" w:rsidRPr="007E1A1D">
        <w:rPr>
          <w:lang w:val="en-CA"/>
        </w:rPr>
        <w:t>,</w:t>
      </w:r>
      <w:r w:rsidR="00741640" w:rsidRPr="007E1A1D">
        <w:rPr>
          <w:lang w:val="en-CA"/>
        </w:rPr>
        <w:t xml:space="preserve"> </w:t>
      </w:r>
      <w:r w:rsidR="002D515C" w:rsidRPr="007E1A1D">
        <w:t>with US</w:t>
      </w:r>
      <w:r w:rsidR="00A868F6" w:rsidRPr="007E1A1D">
        <w:t> </w:t>
      </w:r>
      <w:r w:rsidR="009D01E1" w:rsidRPr="007E1A1D">
        <w:t>$</w:t>
      </w:r>
      <w:r w:rsidR="002D515C" w:rsidRPr="007E1A1D">
        <w:t>170,000 spent on HFC matters and the balance</w:t>
      </w:r>
      <w:r w:rsidR="009D01E1" w:rsidRPr="007E1A1D">
        <w:t xml:space="preserve"> of US $</w:t>
      </w:r>
      <w:r w:rsidR="002D515C" w:rsidRPr="007E1A1D">
        <w:t>120,100 on standard non-HFC related core fu</w:t>
      </w:r>
      <w:r w:rsidR="009D01E1" w:rsidRPr="007E1A1D">
        <w:t xml:space="preserve">nctions. </w:t>
      </w:r>
      <w:r w:rsidR="00F76830" w:rsidRPr="007E1A1D">
        <w:t>UNIDO</w:t>
      </w:r>
      <w:r w:rsidR="00467DE0" w:rsidRPr="007E1A1D">
        <w:t xml:space="preserve"> used its</w:t>
      </w:r>
      <w:r w:rsidR="00F76830" w:rsidRPr="007E1A1D">
        <w:t xml:space="preserve"> operational budget</w:t>
      </w:r>
      <w:r w:rsidR="00467DE0" w:rsidRPr="007E1A1D">
        <w:t xml:space="preserve"> to meet these costs</w:t>
      </w:r>
      <w:r w:rsidR="00F57C59" w:rsidRPr="007E1A1D">
        <w:t>, and</w:t>
      </w:r>
      <w:r w:rsidR="009D01E1" w:rsidRPr="007E1A1D">
        <w:t xml:space="preserve"> expect</w:t>
      </w:r>
      <w:r w:rsidR="00F76830" w:rsidRPr="007E1A1D">
        <w:t xml:space="preserve">s </w:t>
      </w:r>
      <w:r w:rsidR="002D515C" w:rsidRPr="007E1A1D">
        <w:t>to spend US</w:t>
      </w:r>
      <w:r w:rsidR="009D01E1" w:rsidRPr="007E1A1D">
        <w:t xml:space="preserve"> $</w:t>
      </w:r>
      <w:r w:rsidR="002D515C" w:rsidRPr="007E1A1D">
        <w:t>100,000 in 2018 for additional consultancy related to HFC activities.</w:t>
      </w:r>
      <w:r w:rsidR="008C13B9" w:rsidRPr="007E1A1D">
        <w:t xml:space="preserve"> </w:t>
      </w:r>
      <w:r w:rsidR="00F57C59" w:rsidRPr="007E1A1D">
        <w:t xml:space="preserve">In consultation with the Secretariat, UNIDO indicated that it would </w:t>
      </w:r>
      <w:r w:rsidR="006213A7" w:rsidRPr="007E1A1D">
        <w:t xml:space="preserve">not </w:t>
      </w:r>
      <w:r w:rsidR="00F57C59" w:rsidRPr="007E1A1D">
        <w:t>request a reimburse</w:t>
      </w:r>
      <w:r w:rsidR="0084176C" w:rsidRPr="007E1A1D">
        <w:t xml:space="preserve">ment for HFC activities in 2017. However, it stated that </w:t>
      </w:r>
      <w:r w:rsidR="006213A7" w:rsidRPr="007E1A1D">
        <w:t>HFC activities in 2018 would be an additional cost</w:t>
      </w:r>
      <w:r w:rsidR="008C13B9" w:rsidRPr="007E1A1D">
        <w:t>.</w:t>
      </w:r>
    </w:p>
    <w:p w14:paraId="527EE52F" w14:textId="77777777" w:rsidR="00741640" w:rsidRPr="007E1A1D" w:rsidRDefault="00741640" w:rsidP="00E25A9B">
      <w:pPr>
        <w:pStyle w:val="Heading1"/>
        <w:rPr>
          <w:lang w:val="en-CA"/>
        </w:rPr>
      </w:pPr>
      <w:r w:rsidRPr="007E1A1D">
        <w:rPr>
          <w:lang w:val="en-CA"/>
        </w:rPr>
        <w:t>Sixty</w:t>
      </w:r>
      <w:r w:rsidR="00CB5339" w:rsidRPr="007E1A1D">
        <w:rPr>
          <w:lang w:val="en-CA"/>
        </w:rPr>
        <w:t>-two</w:t>
      </w:r>
      <w:r w:rsidRPr="007E1A1D">
        <w:rPr>
          <w:lang w:val="en-CA"/>
        </w:rPr>
        <w:t xml:space="preserve"> per cent of UNIDO’s proposed core unit budget is for salaries of </w:t>
      </w:r>
      <w:r w:rsidRPr="007E1A1D">
        <w:rPr>
          <w:rFonts w:cs="Arial"/>
        </w:rPr>
        <w:t>9.6 staff members</w:t>
      </w:r>
      <w:r w:rsidRPr="007E1A1D">
        <w:rPr>
          <w:lang w:val="en-CA"/>
        </w:rPr>
        <w:t>. In 201</w:t>
      </w:r>
      <w:r w:rsidR="00CB5339" w:rsidRPr="007E1A1D">
        <w:rPr>
          <w:lang w:val="en-CA"/>
        </w:rPr>
        <w:t>7</w:t>
      </w:r>
      <w:r w:rsidRPr="007E1A1D">
        <w:rPr>
          <w:lang w:val="en-CA"/>
        </w:rPr>
        <w:t>, the staff budget was 6</w:t>
      </w:r>
      <w:r w:rsidR="00CB5339" w:rsidRPr="007E1A1D">
        <w:rPr>
          <w:lang w:val="en-CA"/>
        </w:rPr>
        <w:t>4</w:t>
      </w:r>
      <w:r w:rsidRPr="007E1A1D">
        <w:rPr>
          <w:lang w:val="en-CA"/>
        </w:rPr>
        <w:t xml:space="preserve"> per cent of the overall budget, ranging from 6</w:t>
      </w:r>
      <w:r w:rsidR="00CB5339" w:rsidRPr="007E1A1D">
        <w:rPr>
          <w:lang w:val="en-CA"/>
        </w:rPr>
        <w:t>1</w:t>
      </w:r>
      <w:r w:rsidRPr="007E1A1D">
        <w:rPr>
          <w:lang w:val="en-CA"/>
        </w:rPr>
        <w:t xml:space="preserve"> to 69 per cent since 2011; the staff size proposed for 201</w:t>
      </w:r>
      <w:r w:rsidR="00CB5339" w:rsidRPr="007E1A1D">
        <w:rPr>
          <w:lang w:val="en-CA"/>
        </w:rPr>
        <w:t>8</w:t>
      </w:r>
      <w:r w:rsidRPr="007E1A1D">
        <w:rPr>
          <w:lang w:val="en-CA"/>
        </w:rPr>
        <w:t xml:space="preserve"> is the same as 2015 and 2016.</w:t>
      </w:r>
      <w:r w:rsidR="00915A3E" w:rsidRPr="007E1A1D">
        <w:rPr>
          <w:lang w:val="en-CA"/>
        </w:rPr>
        <w:t xml:space="preserve"> </w:t>
      </w:r>
      <w:r w:rsidR="00915A3E" w:rsidRPr="007E1A1D">
        <w:rPr>
          <w:rFonts w:cs="Arial"/>
        </w:rPr>
        <w:t>In 2017, the current estimates for contractual staff are expected to be US $76,100 higher than previously estimated due to additional requirements related to HFCs and the Kigali Amendment.</w:t>
      </w:r>
    </w:p>
    <w:p w14:paraId="692B2B1E" w14:textId="77777777" w:rsidR="00741640" w:rsidRPr="007E1A1D" w:rsidRDefault="00741640" w:rsidP="00E25A9B">
      <w:pPr>
        <w:pStyle w:val="Heading1"/>
        <w:rPr>
          <w:lang w:val="en-CA"/>
        </w:rPr>
      </w:pPr>
      <w:r w:rsidRPr="007E1A1D">
        <w:rPr>
          <w:lang w:val="en-CA"/>
        </w:rPr>
        <w:lastRenderedPageBreak/>
        <w:t>The contractual services budget for 201</w:t>
      </w:r>
      <w:r w:rsidR="00CB5339" w:rsidRPr="007E1A1D">
        <w:rPr>
          <w:lang w:val="en-CA"/>
        </w:rPr>
        <w:t>8</w:t>
      </w:r>
      <w:r w:rsidRPr="007E1A1D">
        <w:rPr>
          <w:lang w:val="en-CA"/>
        </w:rPr>
        <w:t xml:space="preserve">, which is established by its governing body, is almost three times </w:t>
      </w:r>
      <w:r w:rsidR="00CB5339" w:rsidRPr="007E1A1D">
        <w:rPr>
          <w:lang w:val="en-CA"/>
        </w:rPr>
        <w:t xml:space="preserve">less than </w:t>
      </w:r>
      <w:r w:rsidR="00A868F6" w:rsidRPr="007E1A1D">
        <w:rPr>
          <w:lang w:val="en-CA"/>
        </w:rPr>
        <w:t>that</w:t>
      </w:r>
      <w:r w:rsidRPr="007E1A1D">
        <w:rPr>
          <w:lang w:val="en-CA"/>
        </w:rPr>
        <w:t xml:space="preserve"> estimated for 201</w:t>
      </w:r>
      <w:r w:rsidR="00CB5339" w:rsidRPr="007E1A1D">
        <w:rPr>
          <w:lang w:val="en-CA"/>
        </w:rPr>
        <w:t>7</w:t>
      </w:r>
      <w:r w:rsidRPr="007E1A1D">
        <w:rPr>
          <w:lang w:val="en-CA"/>
        </w:rPr>
        <w:t xml:space="preserve">. </w:t>
      </w:r>
      <w:r w:rsidR="00A20696" w:rsidRPr="007E1A1D">
        <w:rPr>
          <w:rFonts w:cs="Arial"/>
        </w:rPr>
        <w:t>This budget includes</w:t>
      </w:r>
      <w:r w:rsidR="00BF3491" w:rsidRPr="007E1A1D">
        <w:rPr>
          <w:rFonts w:cs="Arial"/>
        </w:rPr>
        <w:t xml:space="preserve"> career development training costs as well as printing and translation costs related to Montreal Protocol activities of a core unit nature as reported by UNIDO’s Enterprise Resource Planning System.</w:t>
      </w:r>
      <w:r w:rsidRPr="007E1A1D">
        <w:rPr>
          <w:lang w:val="en-CA"/>
        </w:rPr>
        <w:t xml:space="preserve"> </w:t>
      </w:r>
    </w:p>
    <w:p w14:paraId="3821FF15" w14:textId="77777777" w:rsidR="00741640" w:rsidRPr="007E1A1D" w:rsidRDefault="00D175C2" w:rsidP="00E25A9B">
      <w:pPr>
        <w:pStyle w:val="Heading1"/>
        <w:rPr>
          <w:lang w:val="en-CA"/>
        </w:rPr>
      </w:pPr>
      <w:r w:rsidRPr="007E1A1D">
        <w:rPr>
          <w:lang w:val="en-CA"/>
        </w:rPr>
        <w:t>The proposed travel cost budget (US $188,000) is</w:t>
      </w:r>
      <w:r w:rsidR="00FA64E3" w:rsidRPr="007E1A1D">
        <w:rPr>
          <w:lang w:val="en-CA"/>
        </w:rPr>
        <w:t xml:space="preserve"> the same as estimated for 2017, and</w:t>
      </w:r>
      <w:r w:rsidRPr="007E1A1D">
        <w:rPr>
          <w:lang w:val="en-CA"/>
        </w:rPr>
        <w:t xml:space="preserve"> within the range of travel costs incurred since 2011 (US $139,700 to US $284,000).</w:t>
      </w:r>
      <w:r w:rsidR="00FA64E3" w:rsidRPr="007E1A1D">
        <w:rPr>
          <w:lang w:val="en-CA"/>
        </w:rPr>
        <w:t xml:space="preserve"> </w:t>
      </w:r>
      <w:r w:rsidR="00741640" w:rsidRPr="007E1A1D">
        <w:rPr>
          <w:lang w:val="en-CA"/>
        </w:rPr>
        <w:t>The central services budget item represents the next largest cost item, amounting to 22.</w:t>
      </w:r>
      <w:r w:rsidR="001B7B78" w:rsidRPr="007E1A1D">
        <w:rPr>
          <w:lang w:val="en-CA"/>
        </w:rPr>
        <w:t>1</w:t>
      </w:r>
      <w:r w:rsidR="00741640" w:rsidRPr="007E1A1D">
        <w:rPr>
          <w:lang w:val="en-CA"/>
        </w:rPr>
        <w:t xml:space="preserve"> per cent of the budget, followed by </w:t>
      </w:r>
      <w:r w:rsidR="001B7B78" w:rsidRPr="007E1A1D">
        <w:rPr>
          <w:lang w:val="en-CA"/>
        </w:rPr>
        <w:t>8</w:t>
      </w:r>
      <w:r w:rsidR="00741640" w:rsidRPr="007E1A1D">
        <w:rPr>
          <w:lang w:val="en-CA"/>
        </w:rPr>
        <w:t xml:space="preserve">.5 per cent for travel and </w:t>
      </w:r>
      <w:r w:rsidR="001B7B78" w:rsidRPr="007E1A1D">
        <w:rPr>
          <w:lang w:val="en-CA"/>
        </w:rPr>
        <w:t>3.6</w:t>
      </w:r>
      <w:r w:rsidR="00741640" w:rsidRPr="007E1A1D">
        <w:rPr>
          <w:lang w:val="en-CA"/>
        </w:rPr>
        <w:t xml:space="preserve"> per cent for space rental.</w:t>
      </w:r>
      <w:bookmarkStart w:id="0" w:name="_GoBack"/>
      <w:bookmarkEnd w:id="0"/>
    </w:p>
    <w:p w14:paraId="0B4392A9" w14:textId="07125E91" w:rsidR="00741640" w:rsidRPr="007E1A1D" w:rsidRDefault="00741640" w:rsidP="00E25A9B">
      <w:pPr>
        <w:pStyle w:val="Heading1"/>
        <w:rPr>
          <w:lang w:val="en-CA"/>
        </w:rPr>
      </w:pPr>
      <w:r w:rsidRPr="007E1A1D">
        <w:rPr>
          <w:lang w:val="en-CA"/>
        </w:rPr>
        <w:t xml:space="preserve">UNIDO indicated that </w:t>
      </w:r>
      <w:r w:rsidR="001B7B78" w:rsidRPr="007E1A1D">
        <w:rPr>
          <w:rFonts w:cs="Arial"/>
        </w:rPr>
        <w:t>space costs reflect contribution to Joint and Common Services and the Major Repairs and Replacement Fund. The total equipment and other costs, which reflect general service operating and information technology costs, are divided by the total number of staff and multiplied with the number of staff of the core unit. The total administration costs under reimbursement of central services for core staff include total general management costs and those of its s</w:t>
      </w:r>
      <w:r w:rsidR="00E25A9B" w:rsidRPr="007E1A1D">
        <w:rPr>
          <w:rFonts w:cs="Arial"/>
        </w:rPr>
        <w:t>ecretariat of governing bodies.</w:t>
      </w:r>
      <w:r w:rsidR="001B7B78" w:rsidRPr="007E1A1D">
        <w:rPr>
          <w:rFonts w:cs="Arial"/>
        </w:rPr>
        <w:t xml:space="preserve"> The total administration costs are directly proportional to number of staff in the organization.</w:t>
      </w:r>
      <w:r w:rsidRPr="007E1A1D">
        <w:rPr>
          <w:lang w:val="en-CA"/>
        </w:rPr>
        <w:t xml:space="preserve">  </w:t>
      </w:r>
    </w:p>
    <w:p w14:paraId="3A5E228E" w14:textId="77777777" w:rsidR="00741640" w:rsidRPr="007E1A1D" w:rsidRDefault="00741640" w:rsidP="00E25A9B">
      <w:pPr>
        <w:pStyle w:val="Heading1"/>
        <w:keepNext/>
        <w:numPr>
          <w:ilvl w:val="0"/>
          <w:numId w:val="0"/>
        </w:numPr>
        <w:spacing w:after="0"/>
        <w:rPr>
          <w:u w:val="single"/>
          <w:lang w:val="en-CA"/>
        </w:rPr>
      </w:pPr>
      <w:r w:rsidRPr="007E1A1D">
        <w:rPr>
          <w:u w:val="single"/>
          <w:lang w:val="en-CA"/>
        </w:rPr>
        <w:t>Total administrative costs</w:t>
      </w:r>
    </w:p>
    <w:p w14:paraId="48606E2A" w14:textId="77777777" w:rsidR="00741640" w:rsidRPr="007E1A1D" w:rsidRDefault="00741640" w:rsidP="00E25A9B">
      <w:pPr>
        <w:keepNext/>
        <w:rPr>
          <w:lang w:val="en-CA"/>
        </w:rPr>
      </w:pPr>
    </w:p>
    <w:p w14:paraId="366F0D29" w14:textId="77777777" w:rsidR="00741640" w:rsidRPr="007E1A1D" w:rsidRDefault="00741640" w:rsidP="00E25A9B">
      <w:pPr>
        <w:pStyle w:val="Heading1"/>
        <w:rPr>
          <w:lang w:val="en-CA"/>
        </w:rPr>
      </w:pPr>
      <w:r w:rsidRPr="007E1A1D">
        <w:rPr>
          <w:lang w:val="en-CA"/>
        </w:rPr>
        <w:t xml:space="preserve">Total net administrative costs are proposed </w:t>
      </w:r>
      <w:r w:rsidR="00750D11" w:rsidRPr="007E1A1D">
        <w:rPr>
          <w:lang w:val="en-CA"/>
        </w:rPr>
        <w:t>at US $5,201,300 for 2018, which is higher than the 2017 estimated costs of US $5,172,500 but in the range of costs between 2011 and 2017 (from US $4,</w:t>
      </w:r>
      <w:r w:rsidR="00C1314D" w:rsidRPr="007E1A1D">
        <w:rPr>
          <w:lang w:val="en-CA"/>
        </w:rPr>
        <w:t>531</w:t>
      </w:r>
      <w:r w:rsidR="00750D11" w:rsidRPr="007E1A1D">
        <w:rPr>
          <w:lang w:val="en-CA"/>
        </w:rPr>
        <w:t>,</w:t>
      </w:r>
      <w:r w:rsidR="00C1314D" w:rsidRPr="007E1A1D">
        <w:rPr>
          <w:lang w:val="en-CA"/>
        </w:rPr>
        <w:t>900</w:t>
      </w:r>
      <w:r w:rsidR="00750D11" w:rsidRPr="007E1A1D">
        <w:rPr>
          <w:lang w:val="en-CA"/>
        </w:rPr>
        <w:t xml:space="preserve"> to US $6,821,000).</w:t>
      </w:r>
      <w:r w:rsidRPr="007E1A1D">
        <w:rPr>
          <w:lang w:val="en-CA"/>
        </w:rPr>
        <w:t xml:space="preserve"> </w:t>
      </w:r>
    </w:p>
    <w:p w14:paraId="5D58B7CF" w14:textId="77777777" w:rsidR="00741640" w:rsidRPr="007E1A1D" w:rsidRDefault="002C5F5D" w:rsidP="00E25A9B">
      <w:pPr>
        <w:pStyle w:val="Heading1"/>
        <w:rPr>
          <w:lang w:val="en-CA"/>
        </w:rPr>
      </w:pPr>
      <w:r w:rsidRPr="007E1A1D">
        <w:rPr>
          <w:lang w:val="en-CA"/>
        </w:rPr>
        <w:t>The reimbursement of country offices was budgeted at US $1,125,300 for 2018. This is higher than the estimated costs from 2017 (US $990,400) but lower than previous years (e.g., US $1,327,500 in 2015; US $1,814,900 in 2014; US $3,602,000 in 2013).</w:t>
      </w:r>
      <w:r w:rsidR="00741640" w:rsidRPr="007E1A1D">
        <w:rPr>
          <w:lang w:val="en-CA"/>
        </w:rPr>
        <w:t xml:space="preserve">  </w:t>
      </w:r>
    </w:p>
    <w:p w14:paraId="2F9058D7" w14:textId="0F14B29F" w:rsidR="00741640" w:rsidRPr="007E1A1D" w:rsidRDefault="005F26AE" w:rsidP="00E25A9B">
      <w:pPr>
        <w:pStyle w:val="Heading1"/>
        <w:rPr>
          <w:lang w:val="en-CA"/>
        </w:rPr>
      </w:pPr>
      <w:r w:rsidRPr="007E1A1D">
        <w:rPr>
          <w:lang w:val="en-CA"/>
        </w:rPr>
        <w:t>By contrast, executing agency cost is increasing with a proposed US $1,871,100 in 2018</w:t>
      </w:r>
      <w:r w:rsidR="000C26F2" w:rsidRPr="007E1A1D">
        <w:rPr>
          <w:lang w:val="en-CA"/>
        </w:rPr>
        <w:t>, US </w:t>
      </w:r>
      <w:r w:rsidR="004E42A0" w:rsidRPr="007E1A1D">
        <w:rPr>
          <w:lang w:val="en-CA"/>
        </w:rPr>
        <w:t>$34,100 more than the 2017 budget estimate</w:t>
      </w:r>
      <w:r w:rsidRPr="007E1A1D">
        <w:rPr>
          <w:lang w:val="en-CA"/>
        </w:rPr>
        <w:t>. These costs have ranged from US $1,600,400 to US $3,302,</w:t>
      </w:r>
      <w:r w:rsidR="00110C51" w:rsidRPr="007E1A1D">
        <w:rPr>
          <w:lang w:val="en-CA"/>
        </w:rPr>
        <w:t>800 for the 2011-</w:t>
      </w:r>
      <w:r w:rsidRPr="007E1A1D">
        <w:rPr>
          <w:lang w:val="en-CA"/>
        </w:rPr>
        <w:t>2017</w:t>
      </w:r>
      <w:r w:rsidR="00110C51" w:rsidRPr="007E1A1D">
        <w:rPr>
          <w:lang w:val="en-CA"/>
        </w:rPr>
        <w:t xml:space="preserve"> period</w:t>
      </w:r>
      <w:r w:rsidRPr="007E1A1D">
        <w:rPr>
          <w:lang w:val="en-CA"/>
        </w:rPr>
        <w:t>.</w:t>
      </w:r>
      <w:r w:rsidR="00741640" w:rsidRPr="007E1A1D">
        <w:rPr>
          <w:lang w:val="en-CA"/>
        </w:rPr>
        <w:t xml:space="preserve"> </w:t>
      </w:r>
      <w:r w:rsidR="00403CC3" w:rsidRPr="007E1A1D">
        <w:rPr>
          <w:rFonts w:cs="Arial"/>
        </w:rPr>
        <w:t>The 2016 costs reflect the actual expenditures recorded in UNIDO’s accounts, the 2017 estimates are based on this year’s allotments, and the 2018 estimates are based on the proposed programme and budgets, as submitted to the 45</w:t>
      </w:r>
      <w:r w:rsidR="00403CC3" w:rsidRPr="007E1A1D">
        <w:rPr>
          <w:rFonts w:cs="Arial"/>
          <w:vertAlign w:val="superscript"/>
        </w:rPr>
        <w:t>th</w:t>
      </w:r>
      <w:r w:rsidR="00355AC9" w:rsidRPr="007E1A1D">
        <w:rPr>
          <w:rFonts w:cs="Arial"/>
        </w:rPr>
        <w:t> </w:t>
      </w:r>
      <w:r w:rsidR="00403CC3" w:rsidRPr="007E1A1D">
        <w:rPr>
          <w:rFonts w:cs="Arial"/>
        </w:rPr>
        <w:t>session of UNIDO’s Industrial Development Board, which was held in June 2017.</w:t>
      </w:r>
      <w:r w:rsidR="00741640" w:rsidRPr="007E1A1D">
        <w:rPr>
          <w:rFonts w:cs="Arial"/>
        </w:rPr>
        <w:t xml:space="preserve">  </w:t>
      </w:r>
    </w:p>
    <w:p w14:paraId="4FAD0560" w14:textId="77777777" w:rsidR="006A31AC" w:rsidRPr="007E1A1D" w:rsidRDefault="006A31AC" w:rsidP="00E25A9B">
      <w:pPr>
        <w:pStyle w:val="Heading1"/>
        <w:rPr>
          <w:lang w:val="en-CA"/>
        </w:rPr>
      </w:pPr>
      <w:r w:rsidRPr="007E1A1D">
        <w:rPr>
          <w:lang w:val="en-CA"/>
        </w:rPr>
        <w:t>The expected resources available from the Multilateral Fund to UNIDO for administrative costs include both the core unit costs and the agency fees released on the basis of a disbursement against a project cost plus any balance of income for administrative costs not previously used. Table 4 presents this information for the years 2009 to 2017. The table assumes that approved funds are disbursed, therefore</w:t>
      </w:r>
      <w:r w:rsidR="00110C51" w:rsidRPr="007E1A1D">
        <w:rPr>
          <w:lang w:val="en-CA"/>
        </w:rPr>
        <w:t>,</w:t>
      </w:r>
      <w:r w:rsidRPr="007E1A1D">
        <w:rPr>
          <w:lang w:val="en-CA"/>
        </w:rPr>
        <w:t xml:space="preserve"> there may be a time lag before UNIDO has access to all of the approved funds. </w:t>
      </w:r>
    </w:p>
    <w:p w14:paraId="3BB4027A" w14:textId="77777777" w:rsidR="006A31AC" w:rsidRPr="007E1A1D" w:rsidRDefault="006A31AC" w:rsidP="00E25A9B">
      <w:pPr>
        <w:keepNext/>
        <w:keepLines/>
        <w:rPr>
          <w:b/>
          <w:caps/>
          <w:lang w:val="en-CA"/>
        </w:rPr>
      </w:pPr>
      <w:r w:rsidRPr="007E1A1D">
        <w:rPr>
          <w:b/>
          <w:lang w:val="en-CA"/>
        </w:rPr>
        <w:t xml:space="preserve">Table 4: Assessment of availability of income for future administrative costs for </w:t>
      </w:r>
      <w:r w:rsidRPr="007E1A1D">
        <w:rPr>
          <w:b/>
          <w:caps/>
          <w:lang w:val="en-CA"/>
        </w:rPr>
        <w:t>UNIDO (us $)</w:t>
      </w:r>
    </w:p>
    <w:tbl>
      <w:tblPr>
        <w:tblW w:w="1058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4"/>
        <w:gridCol w:w="993"/>
        <w:gridCol w:w="992"/>
        <w:gridCol w:w="969"/>
        <w:gridCol w:w="936"/>
        <w:gridCol w:w="1071"/>
        <w:gridCol w:w="970"/>
        <w:gridCol w:w="936"/>
        <w:gridCol w:w="936"/>
        <w:gridCol w:w="936"/>
      </w:tblGrid>
      <w:tr w:rsidR="006A31AC" w:rsidRPr="007E1A1D" w14:paraId="345B381A" w14:textId="77777777" w:rsidTr="00DC2B40">
        <w:trPr>
          <w:trHeight w:val="300"/>
          <w:tblHeader/>
        </w:trPr>
        <w:tc>
          <w:tcPr>
            <w:tcW w:w="1844" w:type="dxa"/>
            <w:shd w:val="clear" w:color="auto" w:fill="auto"/>
            <w:noWrap/>
            <w:vAlign w:val="center"/>
            <w:hideMark/>
          </w:tcPr>
          <w:p w14:paraId="03CFCA8E"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UNIDO</w:t>
            </w:r>
          </w:p>
        </w:tc>
        <w:tc>
          <w:tcPr>
            <w:tcW w:w="993" w:type="dxa"/>
            <w:shd w:val="clear" w:color="auto" w:fill="auto"/>
            <w:noWrap/>
            <w:vAlign w:val="center"/>
            <w:hideMark/>
          </w:tcPr>
          <w:p w14:paraId="559A60F5"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2009</w:t>
            </w:r>
          </w:p>
        </w:tc>
        <w:tc>
          <w:tcPr>
            <w:tcW w:w="992" w:type="dxa"/>
            <w:shd w:val="clear" w:color="auto" w:fill="auto"/>
            <w:noWrap/>
            <w:vAlign w:val="center"/>
            <w:hideMark/>
          </w:tcPr>
          <w:p w14:paraId="1E8679C3"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2010</w:t>
            </w:r>
          </w:p>
        </w:tc>
        <w:tc>
          <w:tcPr>
            <w:tcW w:w="969" w:type="dxa"/>
            <w:shd w:val="clear" w:color="auto" w:fill="auto"/>
            <w:vAlign w:val="center"/>
            <w:hideMark/>
          </w:tcPr>
          <w:p w14:paraId="27F9F0C1"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2011</w:t>
            </w:r>
          </w:p>
        </w:tc>
        <w:tc>
          <w:tcPr>
            <w:tcW w:w="936" w:type="dxa"/>
            <w:shd w:val="clear" w:color="auto" w:fill="auto"/>
            <w:vAlign w:val="center"/>
            <w:hideMark/>
          </w:tcPr>
          <w:p w14:paraId="3A95D775"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2012</w:t>
            </w:r>
          </w:p>
        </w:tc>
        <w:tc>
          <w:tcPr>
            <w:tcW w:w="1071" w:type="dxa"/>
            <w:shd w:val="clear" w:color="auto" w:fill="auto"/>
            <w:vAlign w:val="center"/>
            <w:hideMark/>
          </w:tcPr>
          <w:p w14:paraId="217777F3"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2013</w:t>
            </w:r>
          </w:p>
        </w:tc>
        <w:tc>
          <w:tcPr>
            <w:tcW w:w="970" w:type="dxa"/>
            <w:shd w:val="clear" w:color="auto" w:fill="auto"/>
            <w:vAlign w:val="center"/>
            <w:hideMark/>
          </w:tcPr>
          <w:p w14:paraId="7F4173F3"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2014</w:t>
            </w:r>
          </w:p>
        </w:tc>
        <w:tc>
          <w:tcPr>
            <w:tcW w:w="936" w:type="dxa"/>
            <w:shd w:val="clear" w:color="auto" w:fill="auto"/>
            <w:vAlign w:val="center"/>
            <w:hideMark/>
          </w:tcPr>
          <w:p w14:paraId="0D0A26D8"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2015</w:t>
            </w:r>
          </w:p>
        </w:tc>
        <w:tc>
          <w:tcPr>
            <w:tcW w:w="936" w:type="dxa"/>
            <w:shd w:val="clear" w:color="auto" w:fill="auto"/>
            <w:vAlign w:val="center"/>
            <w:hideMark/>
          </w:tcPr>
          <w:p w14:paraId="5980DFCB"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2016</w:t>
            </w:r>
          </w:p>
        </w:tc>
        <w:tc>
          <w:tcPr>
            <w:tcW w:w="936" w:type="dxa"/>
            <w:shd w:val="clear" w:color="auto" w:fill="auto"/>
            <w:vAlign w:val="center"/>
            <w:hideMark/>
          </w:tcPr>
          <w:p w14:paraId="401658D8" w14:textId="77777777" w:rsidR="006A31AC" w:rsidRPr="007E1A1D" w:rsidRDefault="006A31AC" w:rsidP="00E25A9B">
            <w:pPr>
              <w:jc w:val="center"/>
              <w:rPr>
                <w:b/>
                <w:bCs/>
                <w:color w:val="000000"/>
                <w:sz w:val="18"/>
                <w:szCs w:val="18"/>
                <w:lang w:val="en-CA" w:eastAsia="en-CA"/>
              </w:rPr>
            </w:pPr>
            <w:r w:rsidRPr="007E1A1D">
              <w:rPr>
                <w:b/>
                <w:bCs/>
                <w:color w:val="000000"/>
                <w:sz w:val="18"/>
                <w:szCs w:val="18"/>
                <w:lang w:val="en-US" w:eastAsia="en-CA"/>
              </w:rPr>
              <w:t>2017*</w:t>
            </w:r>
          </w:p>
        </w:tc>
      </w:tr>
      <w:tr w:rsidR="006A31AC" w:rsidRPr="007E1A1D" w14:paraId="6B8BD51F" w14:textId="77777777" w:rsidTr="00762056">
        <w:trPr>
          <w:trHeight w:val="300"/>
        </w:trPr>
        <w:tc>
          <w:tcPr>
            <w:tcW w:w="1844" w:type="dxa"/>
            <w:shd w:val="clear" w:color="auto" w:fill="auto"/>
            <w:noWrap/>
            <w:vAlign w:val="center"/>
            <w:hideMark/>
          </w:tcPr>
          <w:p w14:paraId="2A840AEC" w14:textId="77777777" w:rsidR="006A31AC" w:rsidRPr="007E1A1D" w:rsidRDefault="006A31AC" w:rsidP="00E25A9B">
            <w:pPr>
              <w:jc w:val="left"/>
              <w:rPr>
                <w:color w:val="000000"/>
                <w:sz w:val="18"/>
                <w:szCs w:val="18"/>
                <w:lang w:val="en-CA" w:eastAsia="en-CA"/>
              </w:rPr>
            </w:pPr>
            <w:r w:rsidRPr="007E1A1D">
              <w:rPr>
                <w:color w:val="000000"/>
                <w:sz w:val="18"/>
                <w:szCs w:val="18"/>
                <w:lang w:val="en-US" w:eastAsia="en-CA"/>
              </w:rPr>
              <w:t>Net support costs plus core unit costs</w:t>
            </w:r>
          </w:p>
        </w:tc>
        <w:tc>
          <w:tcPr>
            <w:tcW w:w="993" w:type="dxa"/>
            <w:shd w:val="clear" w:color="auto" w:fill="auto"/>
            <w:noWrap/>
            <w:vAlign w:val="center"/>
            <w:hideMark/>
          </w:tcPr>
          <w:p w14:paraId="26A3D288"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3,081,896</w:t>
            </w:r>
          </w:p>
        </w:tc>
        <w:tc>
          <w:tcPr>
            <w:tcW w:w="992" w:type="dxa"/>
            <w:shd w:val="clear" w:color="auto" w:fill="auto"/>
            <w:noWrap/>
            <w:vAlign w:val="center"/>
            <w:hideMark/>
          </w:tcPr>
          <w:p w14:paraId="75D07A3A"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5,494,271</w:t>
            </w:r>
          </w:p>
        </w:tc>
        <w:tc>
          <w:tcPr>
            <w:tcW w:w="969" w:type="dxa"/>
            <w:shd w:val="clear" w:color="auto" w:fill="auto"/>
            <w:noWrap/>
            <w:vAlign w:val="center"/>
            <w:hideMark/>
          </w:tcPr>
          <w:p w14:paraId="59EE0691"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7,765,234</w:t>
            </w:r>
          </w:p>
        </w:tc>
        <w:tc>
          <w:tcPr>
            <w:tcW w:w="936" w:type="dxa"/>
            <w:shd w:val="clear" w:color="auto" w:fill="auto"/>
            <w:noWrap/>
            <w:vAlign w:val="center"/>
            <w:hideMark/>
          </w:tcPr>
          <w:p w14:paraId="1B7EE07D"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4,473,785</w:t>
            </w:r>
          </w:p>
        </w:tc>
        <w:tc>
          <w:tcPr>
            <w:tcW w:w="1071" w:type="dxa"/>
            <w:shd w:val="clear" w:color="auto" w:fill="auto"/>
            <w:noWrap/>
            <w:vAlign w:val="center"/>
            <w:hideMark/>
          </w:tcPr>
          <w:p w14:paraId="6D76DFE4"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4,226,417</w:t>
            </w:r>
          </w:p>
        </w:tc>
        <w:tc>
          <w:tcPr>
            <w:tcW w:w="970" w:type="dxa"/>
            <w:shd w:val="clear" w:color="auto" w:fill="auto"/>
            <w:noWrap/>
            <w:vAlign w:val="center"/>
            <w:hideMark/>
          </w:tcPr>
          <w:p w14:paraId="04782EC9"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4,032,893</w:t>
            </w:r>
          </w:p>
        </w:tc>
        <w:tc>
          <w:tcPr>
            <w:tcW w:w="936" w:type="dxa"/>
            <w:shd w:val="clear" w:color="auto" w:fill="auto"/>
            <w:vAlign w:val="center"/>
            <w:hideMark/>
          </w:tcPr>
          <w:p w14:paraId="11A7795D"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4,782,891</w:t>
            </w:r>
          </w:p>
        </w:tc>
        <w:tc>
          <w:tcPr>
            <w:tcW w:w="936" w:type="dxa"/>
            <w:shd w:val="clear" w:color="auto" w:fill="auto"/>
            <w:vAlign w:val="center"/>
            <w:hideMark/>
          </w:tcPr>
          <w:p w14:paraId="60E79BEE"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4,689,799</w:t>
            </w:r>
          </w:p>
        </w:tc>
        <w:tc>
          <w:tcPr>
            <w:tcW w:w="936" w:type="dxa"/>
            <w:shd w:val="clear" w:color="auto" w:fill="auto"/>
            <w:vAlign w:val="center"/>
            <w:hideMark/>
          </w:tcPr>
          <w:p w14:paraId="3055EDAD" w14:textId="77777777" w:rsidR="006A31AC" w:rsidRPr="007E1A1D" w:rsidRDefault="006A31AC" w:rsidP="00E25A9B">
            <w:pPr>
              <w:jc w:val="right"/>
              <w:rPr>
                <w:color w:val="000000"/>
                <w:sz w:val="18"/>
                <w:szCs w:val="18"/>
                <w:lang w:val="en-CA" w:eastAsia="en-CA"/>
              </w:rPr>
            </w:pPr>
            <w:r w:rsidRPr="007E1A1D">
              <w:rPr>
                <w:color w:val="000000"/>
                <w:sz w:val="18"/>
                <w:szCs w:val="18"/>
                <w:lang w:val="en-CA" w:eastAsia="en-CA"/>
              </w:rPr>
              <w:t>5,015,784</w:t>
            </w:r>
          </w:p>
        </w:tc>
      </w:tr>
      <w:tr w:rsidR="006A31AC" w:rsidRPr="007E1A1D" w14:paraId="7A22A610" w14:textId="77777777" w:rsidTr="00762056">
        <w:trPr>
          <w:trHeight w:val="300"/>
        </w:trPr>
        <w:tc>
          <w:tcPr>
            <w:tcW w:w="1844" w:type="dxa"/>
            <w:shd w:val="clear" w:color="auto" w:fill="auto"/>
            <w:noWrap/>
            <w:vAlign w:val="center"/>
            <w:hideMark/>
          </w:tcPr>
          <w:p w14:paraId="6E7BE6D7" w14:textId="77777777" w:rsidR="006A31AC" w:rsidRPr="007E1A1D" w:rsidRDefault="006A31AC" w:rsidP="00E25A9B">
            <w:pPr>
              <w:jc w:val="left"/>
              <w:rPr>
                <w:color w:val="000000"/>
                <w:sz w:val="18"/>
                <w:szCs w:val="18"/>
                <w:lang w:val="en-CA" w:eastAsia="en-CA"/>
              </w:rPr>
            </w:pPr>
            <w:r w:rsidRPr="007E1A1D">
              <w:rPr>
                <w:color w:val="000000"/>
                <w:sz w:val="18"/>
                <w:szCs w:val="18"/>
                <w:lang w:val="en-US" w:eastAsia="en-CA"/>
              </w:rPr>
              <w:t>Total administrative cost excluding project</w:t>
            </w:r>
            <w:r w:rsidRPr="007E1A1D">
              <w:rPr>
                <w:color w:val="000000"/>
                <w:sz w:val="18"/>
                <w:szCs w:val="18"/>
                <w:lang w:val="en-US" w:eastAsia="en-CA"/>
              </w:rPr>
              <w:noBreakHyphen/>
              <w:t>related costs</w:t>
            </w:r>
          </w:p>
        </w:tc>
        <w:tc>
          <w:tcPr>
            <w:tcW w:w="993" w:type="dxa"/>
            <w:shd w:val="clear" w:color="auto" w:fill="auto"/>
            <w:vAlign w:val="center"/>
            <w:hideMark/>
          </w:tcPr>
          <w:p w14:paraId="2253CB8E"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5,739,690</w:t>
            </w:r>
          </w:p>
        </w:tc>
        <w:tc>
          <w:tcPr>
            <w:tcW w:w="992" w:type="dxa"/>
            <w:shd w:val="clear" w:color="auto" w:fill="auto"/>
            <w:vAlign w:val="center"/>
            <w:hideMark/>
          </w:tcPr>
          <w:p w14:paraId="03B4CD66"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4,997,692</w:t>
            </w:r>
          </w:p>
        </w:tc>
        <w:tc>
          <w:tcPr>
            <w:tcW w:w="969" w:type="dxa"/>
            <w:shd w:val="clear" w:color="auto" w:fill="auto"/>
            <w:vAlign w:val="center"/>
            <w:hideMark/>
          </w:tcPr>
          <w:p w14:paraId="4A38681E"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5,489,431</w:t>
            </w:r>
          </w:p>
        </w:tc>
        <w:tc>
          <w:tcPr>
            <w:tcW w:w="936" w:type="dxa"/>
            <w:shd w:val="clear" w:color="auto" w:fill="auto"/>
            <w:vAlign w:val="center"/>
            <w:hideMark/>
          </w:tcPr>
          <w:p w14:paraId="70FF2B3A"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5,181,590</w:t>
            </w:r>
          </w:p>
        </w:tc>
        <w:tc>
          <w:tcPr>
            <w:tcW w:w="1071" w:type="dxa"/>
            <w:shd w:val="clear" w:color="auto" w:fill="auto"/>
            <w:vAlign w:val="center"/>
            <w:hideMark/>
          </w:tcPr>
          <w:p w14:paraId="082A323B"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6,821,000</w:t>
            </w:r>
          </w:p>
        </w:tc>
        <w:tc>
          <w:tcPr>
            <w:tcW w:w="970" w:type="dxa"/>
            <w:shd w:val="clear" w:color="auto" w:fill="auto"/>
            <w:vAlign w:val="center"/>
            <w:hideMark/>
          </w:tcPr>
          <w:p w14:paraId="55D5B31C"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4,</w:t>
            </w:r>
            <w:r w:rsidR="00033883" w:rsidRPr="007E1A1D">
              <w:rPr>
                <w:color w:val="000000"/>
                <w:sz w:val="18"/>
                <w:szCs w:val="18"/>
                <w:lang w:val="en-US" w:eastAsia="en-CA"/>
              </w:rPr>
              <w:t>531</w:t>
            </w:r>
            <w:r w:rsidRPr="007E1A1D">
              <w:rPr>
                <w:color w:val="000000"/>
                <w:sz w:val="18"/>
                <w:szCs w:val="18"/>
                <w:lang w:val="en-US" w:eastAsia="en-CA"/>
              </w:rPr>
              <w:t>,</w:t>
            </w:r>
            <w:r w:rsidR="00033883" w:rsidRPr="007E1A1D">
              <w:rPr>
                <w:color w:val="000000"/>
                <w:sz w:val="18"/>
                <w:szCs w:val="18"/>
                <w:lang w:val="en-US" w:eastAsia="en-CA"/>
              </w:rPr>
              <w:t>900</w:t>
            </w:r>
          </w:p>
        </w:tc>
        <w:tc>
          <w:tcPr>
            <w:tcW w:w="936" w:type="dxa"/>
            <w:shd w:val="clear" w:color="auto" w:fill="auto"/>
            <w:vAlign w:val="center"/>
            <w:hideMark/>
          </w:tcPr>
          <w:p w14:paraId="0245236D"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4,673,600</w:t>
            </w:r>
          </w:p>
        </w:tc>
        <w:tc>
          <w:tcPr>
            <w:tcW w:w="936" w:type="dxa"/>
            <w:shd w:val="clear" w:color="auto" w:fill="auto"/>
            <w:vAlign w:val="center"/>
            <w:hideMark/>
          </w:tcPr>
          <w:p w14:paraId="316CAF71"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4,831,500</w:t>
            </w:r>
          </w:p>
        </w:tc>
        <w:tc>
          <w:tcPr>
            <w:tcW w:w="936" w:type="dxa"/>
            <w:shd w:val="clear" w:color="auto" w:fill="auto"/>
            <w:vAlign w:val="center"/>
            <w:hideMark/>
          </w:tcPr>
          <w:p w14:paraId="3193474A"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5,172,500</w:t>
            </w:r>
          </w:p>
        </w:tc>
      </w:tr>
      <w:tr w:rsidR="006A31AC" w:rsidRPr="007E1A1D" w14:paraId="29DC65B0" w14:textId="77777777" w:rsidTr="00762056">
        <w:trPr>
          <w:trHeight w:val="300"/>
        </w:trPr>
        <w:tc>
          <w:tcPr>
            <w:tcW w:w="1844" w:type="dxa"/>
            <w:shd w:val="clear" w:color="auto" w:fill="auto"/>
            <w:noWrap/>
            <w:vAlign w:val="center"/>
            <w:hideMark/>
          </w:tcPr>
          <w:p w14:paraId="1E49BF42" w14:textId="77777777" w:rsidR="006A31AC" w:rsidRPr="007E1A1D" w:rsidRDefault="006A31AC" w:rsidP="00E25A9B">
            <w:pPr>
              <w:jc w:val="left"/>
              <w:rPr>
                <w:color w:val="000000"/>
                <w:sz w:val="18"/>
                <w:szCs w:val="18"/>
                <w:lang w:val="en-CA" w:eastAsia="en-CA"/>
              </w:rPr>
            </w:pPr>
            <w:r w:rsidRPr="007E1A1D">
              <w:rPr>
                <w:color w:val="000000"/>
                <w:sz w:val="18"/>
                <w:szCs w:val="18"/>
                <w:lang w:val="en-US" w:eastAsia="en-CA"/>
              </w:rPr>
              <w:t>Balance per year</w:t>
            </w:r>
          </w:p>
        </w:tc>
        <w:tc>
          <w:tcPr>
            <w:tcW w:w="993" w:type="dxa"/>
            <w:shd w:val="clear" w:color="auto" w:fill="auto"/>
            <w:vAlign w:val="center"/>
            <w:hideMark/>
          </w:tcPr>
          <w:p w14:paraId="0E3AFBCE" w14:textId="77777777" w:rsidR="006A31AC" w:rsidRPr="007E1A1D" w:rsidRDefault="006A31AC" w:rsidP="00E25A9B">
            <w:pPr>
              <w:ind w:left="-113"/>
              <w:jc w:val="right"/>
              <w:rPr>
                <w:color w:val="000000"/>
                <w:sz w:val="18"/>
                <w:szCs w:val="18"/>
                <w:lang w:val="en-CA" w:eastAsia="en-CA"/>
              </w:rPr>
            </w:pPr>
            <w:r w:rsidRPr="007E1A1D">
              <w:rPr>
                <w:color w:val="000000"/>
                <w:sz w:val="18"/>
                <w:szCs w:val="18"/>
                <w:lang w:val="en-US" w:eastAsia="en-CA"/>
              </w:rPr>
              <w:t>-2,657,794</w:t>
            </w:r>
          </w:p>
        </w:tc>
        <w:tc>
          <w:tcPr>
            <w:tcW w:w="992" w:type="dxa"/>
            <w:shd w:val="clear" w:color="auto" w:fill="auto"/>
            <w:vAlign w:val="center"/>
            <w:hideMark/>
          </w:tcPr>
          <w:p w14:paraId="07DAC37D"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496,579</w:t>
            </w:r>
          </w:p>
        </w:tc>
        <w:tc>
          <w:tcPr>
            <w:tcW w:w="969" w:type="dxa"/>
            <w:shd w:val="clear" w:color="auto" w:fill="auto"/>
            <w:vAlign w:val="center"/>
            <w:hideMark/>
          </w:tcPr>
          <w:p w14:paraId="6E8A47FB"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2,275,803</w:t>
            </w:r>
          </w:p>
        </w:tc>
        <w:tc>
          <w:tcPr>
            <w:tcW w:w="936" w:type="dxa"/>
            <w:shd w:val="clear" w:color="auto" w:fill="auto"/>
            <w:vAlign w:val="center"/>
            <w:hideMark/>
          </w:tcPr>
          <w:p w14:paraId="49F86384"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-707,805</w:t>
            </w:r>
          </w:p>
        </w:tc>
        <w:tc>
          <w:tcPr>
            <w:tcW w:w="1071" w:type="dxa"/>
            <w:shd w:val="clear" w:color="auto" w:fill="auto"/>
            <w:vAlign w:val="center"/>
            <w:hideMark/>
          </w:tcPr>
          <w:p w14:paraId="590E9831"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-2,594,583</w:t>
            </w:r>
          </w:p>
        </w:tc>
        <w:tc>
          <w:tcPr>
            <w:tcW w:w="970" w:type="dxa"/>
            <w:shd w:val="clear" w:color="auto" w:fill="auto"/>
            <w:vAlign w:val="center"/>
            <w:hideMark/>
          </w:tcPr>
          <w:p w14:paraId="1FF17674" w14:textId="77777777" w:rsidR="006A31AC" w:rsidRPr="007E1A1D" w:rsidRDefault="00C11695" w:rsidP="00E25A9B">
            <w:pPr>
              <w:jc w:val="right"/>
              <w:rPr>
                <w:color w:val="000000"/>
                <w:sz w:val="18"/>
                <w:szCs w:val="18"/>
                <w:lang w:val="en-CA" w:eastAsia="en-CA"/>
              </w:rPr>
            </w:pPr>
            <w:r w:rsidRPr="007E1A1D">
              <w:rPr>
                <w:color w:val="000000"/>
                <w:sz w:val="18"/>
                <w:szCs w:val="18"/>
                <w:lang w:val="en-US" w:eastAsia="en-CA"/>
              </w:rPr>
              <w:t>-4</w:t>
            </w:r>
            <w:r w:rsidR="006A31AC" w:rsidRPr="007E1A1D">
              <w:rPr>
                <w:color w:val="000000"/>
                <w:sz w:val="18"/>
                <w:szCs w:val="18"/>
                <w:lang w:val="en-US" w:eastAsia="en-CA"/>
              </w:rPr>
              <w:t>99,</w:t>
            </w:r>
            <w:r w:rsidRPr="007E1A1D">
              <w:rPr>
                <w:color w:val="000000"/>
                <w:sz w:val="18"/>
                <w:szCs w:val="18"/>
                <w:lang w:val="en-US" w:eastAsia="en-CA"/>
              </w:rPr>
              <w:t>007</w:t>
            </w:r>
          </w:p>
        </w:tc>
        <w:tc>
          <w:tcPr>
            <w:tcW w:w="936" w:type="dxa"/>
            <w:shd w:val="clear" w:color="auto" w:fill="auto"/>
            <w:vAlign w:val="center"/>
            <w:hideMark/>
          </w:tcPr>
          <w:p w14:paraId="0D5A1423"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109,291</w:t>
            </w:r>
          </w:p>
        </w:tc>
        <w:tc>
          <w:tcPr>
            <w:tcW w:w="936" w:type="dxa"/>
            <w:shd w:val="clear" w:color="auto" w:fill="auto"/>
            <w:vAlign w:val="center"/>
            <w:hideMark/>
          </w:tcPr>
          <w:p w14:paraId="53C34DF1"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-141,701</w:t>
            </w:r>
          </w:p>
        </w:tc>
        <w:tc>
          <w:tcPr>
            <w:tcW w:w="936" w:type="dxa"/>
            <w:shd w:val="clear" w:color="auto" w:fill="auto"/>
            <w:vAlign w:val="center"/>
            <w:hideMark/>
          </w:tcPr>
          <w:p w14:paraId="0691FE7B"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-156,716</w:t>
            </w:r>
          </w:p>
        </w:tc>
      </w:tr>
      <w:tr w:rsidR="006A31AC" w:rsidRPr="007E1A1D" w14:paraId="6B80A0CE" w14:textId="77777777" w:rsidTr="00762056">
        <w:trPr>
          <w:trHeight w:val="300"/>
        </w:trPr>
        <w:tc>
          <w:tcPr>
            <w:tcW w:w="1844" w:type="dxa"/>
            <w:shd w:val="clear" w:color="auto" w:fill="auto"/>
            <w:noWrap/>
            <w:vAlign w:val="center"/>
            <w:hideMark/>
          </w:tcPr>
          <w:p w14:paraId="0735E2D7" w14:textId="77777777" w:rsidR="006A31AC" w:rsidRPr="007E1A1D" w:rsidRDefault="006A31AC" w:rsidP="00E25A9B">
            <w:pPr>
              <w:jc w:val="left"/>
              <w:rPr>
                <w:color w:val="000000"/>
                <w:sz w:val="18"/>
                <w:szCs w:val="18"/>
                <w:lang w:val="en-CA" w:eastAsia="en-CA"/>
              </w:rPr>
            </w:pPr>
            <w:r w:rsidRPr="007E1A1D">
              <w:rPr>
                <w:color w:val="000000"/>
                <w:sz w:val="18"/>
                <w:szCs w:val="18"/>
                <w:lang w:val="en-US" w:eastAsia="en-CA"/>
              </w:rPr>
              <w:t>Running balance</w:t>
            </w:r>
          </w:p>
        </w:tc>
        <w:tc>
          <w:tcPr>
            <w:tcW w:w="993" w:type="dxa"/>
            <w:shd w:val="clear" w:color="auto" w:fill="auto"/>
            <w:vAlign w:val="center"/>
            <w:hideMark/>
          </w:tcPr>
          <w:p w14:paraId="394BF3AD"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-829,525</w:t>
            </w:r>
          </w:p>
        </w:tc>
        <w:tc>
          <w:tcPr>
            <w:tcW w:w="992" w:type="dxa"/>
            <w:shd w:val="clear" w:color="auto" w:fill="auto"/>
            <w:vAlign w:val="center"/>
            <w:hideMark/>
          </w:tcPr>
          <w:p w14:paraId="31CFF5B6"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-332,946</w:t>
            </w:r>
          </w:p>
        </w:tc>
        <w:tc>
          <w:tcPr>
            <w:tcW w:w="969" w:type="dxa"/>
            <w:shd w:val="clear" w:color="auto" w:fill="auto"/>
            <w:vAlign w:val="center"/>
            <w:hideMark/>
          </w:tcPr>
          <w:p w14:paraId="121213FF"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1,942,857</w:t>
            </w:r>
          </w:p>
        </w:tc>
        <w:tc>
          <w:tcPr>
            <w:tcW w:w="936" w:type="dxa"/>
            <w:shd w:val="clear" w:color="auto" w:fill="auto"/>
            <w:vAlign w:val="center"/>
            <w:hideMark/>
          </w:tcPr>
          <w:p w14:paraId="5A95DF0C"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1,235,052</w:t>
            </w:r>
          </w:p>
        </w:tc>
        <w:tc>
          <w:tcPr>
            <w:tcW w:w="1071" w:type="dxa"/>
            <w:shd w:val="clear" w:color="auto" w:fill="auto"/>
            <w:vAlign w:val="center"/>
            <w:hideMark/>
          </w:tcPr>
          <w:p w14:paraId="429ABF27" w14:textId="77777777" w:rsidR="006A31AC" w:rsidRPr="007E1A1D" w:rsidRDefault="006A31AC" w:rsidP="00E25A9B">
            <w:pPr>
              <w:jc w:val="right"/>
              <w:rPr>
                <w:color w:val="000000"/>
                <w:sz w:val="18"/>
                <w:szCs w:val="18"/>
                <w:lang w:val="en-CA" w:eastAsia="en-CA"/>
              </w:rPr>
            </w:pPr>
            <w:r w:rsidRPr="007E1A1D">
              <w:rPr>
                <w:color w:val="000000"/>
                <w:sz w:val="18"/>
                <w:szCs w:val="18"/>
                <w:lang w:val="en-US" w:eastAsia="en-CA"/>
              </w:rPr>
              <w:t>-1,359,531</w:t>
            </w:r>
          </w:p>
        </w:tc>
        <w:tc>
          <w:tcPr>
            <w:tcW w:w="970" w:type="dxa"/>
            <w:shd w:val="clear" w:color="auto" w:fill="auto"/>
            <w:vAlign w:val="center"/>
            <w:hideMark/>
          </w:tcPr>
          <w:p w14:paraId="45A4154F" w14:textId="77777777" w:rsidR="006A31AC" w:rsidRPr="007E1A1D" w:rsidRDefault="006A31AC" w:rsidP="00E25A9B">
            <w:pPr>
              <w:ind w:left="-101"/>
              <w:jc w:val="right"/>
              <w:rPr>
                <w:color w:val="000000"/>
                <w:sz w:val="18"/>
                <w:szCs w:val="18"/>
                <w:lang w:val="en-CA" w:eastAsia="en-CA"/>
              </w:rPr>
            </w:pPr>
            <w:r w:rsidRPr="007E1A1D">
              <w:rPr>
                <w:color w:val="000000"/>
                <w:sz w:val="18"/>
                <w:szCs w:val="18"/>
                <w:lang w:val="en-US" w:eastAsia="en-CA"/>
              </w:rPr>
              <w:t>-1,</w:t>
            </w:r>
            <w:r w:rsidR="00C11695" w:rsidRPr="007E1A1D">
              <w:rPr>
                <w:color w:val="000000"/>
                <w:sz w:val="18"/>
                <w:szCs w:val="18"/>
                <w:lang w:val="en-US" w:eastAsia="en-CA"/>
              </w:rPr>
              <w:t>858</w:t>
            </w:r>
            <w:r w:rsidRPr="007E1A1D">
              <w:rPr>
                <w:color w:val="000000"/>
                <w:sz w:val="18"/>
                <w:szCs w:val="18"/>
                <w:lang w:val="en-US" w:eastAsia="en-CA"/>
              </w:rPr>
              <w:t>,</w:t>
            </w:r>
            <w:r w:rsidR="00C11695" w:rsidRPr="007E1A1D">
              <w:rPr>
                <w:color w:val="000000"/>
                <w:sz w:val="18"/>
                <w:szCs w:val="18"/>
                <w:lang w:val="en-US" w:eastAsia="en-CA"/>
              </w:rPr>
              <w:t>538</w:t>
            </w:r>
          </w:p>
        </w:tc>
        <w:tc>
          <w:tcPr>
            <w:tcW w:w="936" w:type="dxa"/>
            <w:shd w:val="clear" w:color="auto" w:fill="auto"/>
            <w:vAlign w:val="center"/>
            <w:hideMark/>
          </w:tcPr>
          <w:p w14:paraId="42D23EE2" w14:textId="77777777" w:rsidR="006A31AC" w:rsidRPr="007E1A1D" w:rsidRDefault="006A31AC" w:rsidP="00E25A9B">
            <w:pPr>
              <w:ind w:left="-84"/>
              <w:jc w:val="right"/>
              <w:rPr>
                <w:color w:val="000000"/>
                <w:sz w:val="18"/>
                <w:szCs w:val="18"/>
                <w:lang w:val="en-CA" w:eastAsia="en-CA"/>
              </w:rPr>
            </w:pPr>
            <w:r w:rsidRPr="007E1A1D">
              <w:rPr>
                <w:color w:val="000000"/>
                <w:sz w:val="18"/>
                <w:szCs w:val="18"/>
                <w:lang w:val="en-US" w:eastAsia="en-CA"/>
              </w:rPr>
              <w:t>-1,</w:t>
            </w:r>
            <w:r w:rsidR="00C11695" w:rsidRPr="007E1A1D">
              <w:rPr>
                <w:color w:val="000000"/>
                <w:sz w:val="18"/>
                <w:szCs w:val="18"/>
                <w:lang w:val="en-US" w:eastAsia="en-CA"/>
              </w:rPr>
              <w:t>749</w:t>
            </w:r>
            <w:r w:rsidRPr="007E1A1D">
              <w:rPr>
                <w:color w:val="000000"/>
                <w:sz w:val="18"/>
                <w:szCs w:val="18"/>
                <w:lang w:val="en-US" w:eastAsia="en-CA"/>
              </w:rPr>
              <w:t>,</w:t>
            </w:r>
            <w:r w:rsidR="00C11695" w:rsidRPr="007E1A1D">
              <w:rPr>
                <w:color w:val="000000"/>
                <w:sz w:val="18"/>
                <w:szCs w:val="18"/>
                <w:lang w:val="en-US" w:eastAsia="en-CA"/>
              </w:rPr>
              <w:t>247</w:t>
            </w:r>
          </w:p>
        </w:tc>
        <w:tc>
          <w:tcPr>
            <w:tcW w:w="936" w:type="dxa"/>
            <w:shd w:val="clear" w:color="auto" w:fill="auto"/>
            <w:vAlign w:val="center"/>
            <w:hideMark/>
          </w:tcPr>
          <w:p w14:paraId="16C32D02" w14:textId="77777777" w:rsidR="006A31AC" w:rsidRPr="007E1A1D" w:rsidRDefault="006A31AC" w:rsidP="00E25A9B">
            <w:pPr>
              <w:ind w:left="-164"/>
              <w:jc w:val="right"/>
              <w:rPr>
                <w:color w:val="000000"/>
                <w:sz w:val="18"/>
                <w:szCs w:val="18"/>
                <w:lang w:val="en-CA" w:eastAsia="en-CA"/>
              </w:rPr>
            </w:pPr>
            <w:r w:rsidRPr="007E1A1D">
              <w:rPr>
                <w:color w:val="000000"/>
                <w:sz w:val="18"/>
                <w:szCs w:val="18"/>
                <w:lang w:val="en-US" w:eastAsia="en-CA"/>
              </w:rPr>
              <w:t>-1,</w:t>
            </w:r>
            <w:r w:rsidR="00C11695" w:rsidRPr="007E1A1D">
              <w:rPr>
                <w:color w:val="000000"/>
                <w:sz w:val="18"/>
                <w:szCs w:val="18"/>
                <w:lang w:val="en-US" w:eastAsia="en-CA"/>
              </w:rPr>
              <w:t>890</w:t>
            </w:r>
            <w:r w:rsidRPr="007E1A1D">
              <w:rPr>
                <w:color w:val="000000"/>
                <w:sz w:val="18"/>
                <w:szCs w:val="18"/>
                <w:lang w:val="en-US" w:eastAsia="en-CA"/>
              </w:rPr>
              <w:t>,</w:t>
            </w:r>
            <w:r w:rsidR="00C11695" w:rsidRPr="007E1A1D">
              <w:rPr>
                <w:color w:val="000000"/>
                <w:sz w:val="18"/>
                <w:szCs w:val="18"/>
                <w:lang w:val="en-US" w:eastAsia="en-CA"/>
              </w:rPr>
              <w:t>948</w:t>
            </w:r>
          </w:p>
        </w:tc>
        <w:tc>
          <w:tcPr>
            <w:tcW w:w="936" w:type="dxa"/>
            <w:shd w:val="clear" w:color="auto" w:fill="auto"/>
            <w:vAlign w:val="center"/>
            <w:hideMark/>
          </w:tcPr>
          <w:p w14:paraId="58A27573" w14:textId="77777777" w:rsidR="006A31AC" w:rsidRPr="007E1A1D" w:rsidRDefault="006A31AC" w:rsidP="00E25A9B">
            <w:pPr>
              <w:ind w:left="-116"/>
              <w:jc w:val="right"/>
              <w:rPr>
                <w:color w:val="000000"/>
                <w:sz w:val="18"/>
                <w:szCs w:val="18"/>
                <w:lang w:val="en-CA" w:eastAsia="en-CA"/>
              </w:rPr>
            </w:pPr>
            <w:r w:rsidRPr="007E1A1D">
              <w:rPr>
                <w:color w:val="000000"/>
                <w:sz w:val="18"/>
                <w:szCs w:val="18"/>
                <w:lang w:val="en-US" w:eastAsia="en-CA"/>
              </w:rPr>
              <w:t>-</w:t>
            </w:r>
            <w:r w:rsidR="00C11695" w:rsidRPr="007E1A1D">
              <w:rPr>
                <w:color w:val="000000"/>
                <w:sz w:val="18"/>
                <w:szCs w:val="18"/>
                <w:lang w:val="en-US" w:eastAsia="en-CA"/>
              </w:rPr>
              <w:t>2</w:t>
            </w:r>
            <w:r w:rsidRPr="007E1A1D">
              <w:rPr>
                <w:color w:val="000000"/>
                <w:sz w:val="18"/>
                <w:szCs w:val="18"/>
                <w:lang w:val="en-US" w:eastAsia="en-CA"/>
              </w:rPr>
              <w:t>,</w:t>
            </w:r>
            <w:r w:rsidR="00C11695" w:rsidRPr="007E1A1D">
              <w:rPr>
                <w:color w:val="000000"/>
                <w:sz w:val="18"/>
                <w:szCs w:val="18"/>
                <w:lang w:val="en-US" w:eastAsia="en-CA"/>
              </w:rPr>
              <w:t>047</w:t>
            </w:r>
            <w:r w:rsidRPr="007E1A1D">
              <w:rPr>
                <w:color w:val="000000"/>
                <w:sz w:val="18"/>
                <w:szCs w:val="18"/>
                <w:lang w:val="en-US" w:eastAsia="en-CA"/>
              </w:rPr>
              <w:t>,</w:t>
            </w:r>
            <w:r w:rsidR="00C11695" w:rsidRPr="007E1A1D">
              <w:rPr>
                <w:color w:val="000000"/>
                <w:sz w:val="18"/>
                <w:szCs w:val="18"/>
                <w:lang w:val="en-US" w:eastAsia="en-CA"/>
              </w:rPr>
              <w:t>664</w:t>
            </w:r>
          </w:p>
        </w:tc>
      </w:tr>
    </w:tbl>
    <w:p w14:paraId="40A5EB7B" w14:textId="77777777" w:rsidR="006A31AC" w:rsidRPr="007E1A1D" w:rsidRDefault="006A31AC" w:rsidP="00E25A9B">
      <w:pPr>
        <w:rPr>
          <w:caps/>
          <w:sz w:val="16"/>
          <w:szCs w:val="16"/>
          <w:lang w:val="en-CA"/>
        </w:rPr>
      </w:pPr>
      <w:r w:rsidRPr="007E1A1D">
        <w:rPr>
          <w:sz w:val="16"/>
          <w:szCs w:val="16"/>
          <w:lang w:val="en-CA"/>
        </w:rPr>
        <w:t>* Including support costs approved at the 79</w:t>
      </w:r>
      <w:r w:rsidRPr="007E1A1D">
        <w:rPr>
          <w:sz w:val="16"/>
          <w:szCs w:val="16"/>
          <w:vertAlign w:val="superscript"/>
          <w:lang w:val="en-CA"/>
        </w:rPr>
        <w:t>th</w:t>
      </w:r>
      <w:r w:rsidRPr="007E1A1D">
        <w:rPr>
          <w:sz w:val="16"/>
          <w:szCs w:val="16"/>
          <w:lang w:val="en-CA"/>
        </w:rPr>
        <w:t> meeting, and the value of agency fees and core unit costs from submissions to the 80</w:t>
      </w:r>
      <w:r w:rsidRPr="007E1A1D">
        <w:rPr>
          <w:sz w:val="16"/>
          <w:szCs w:val="16"/>
          <w:vertAlign w:val="superscript"/>
          <w:lang w:val="en-CA"/>
        </w:rPr>
        <w:t>th</w:t>
      </w:r>
      <w:r w:rsidRPr="007E1A1D">
        <w:rPr>
          <w:sz w:val="16"/>
          <w:szCs w:val="16"/>
          <w:lang w:val="en-CA"/>
        </w:rPr>
        <w:t> meeting.</w:t>
      </w:r>
    </w:p>
    <w:p w14:paraId="3847B636" w14:textId="77777777" w:rsidR="006A31AC" w:rsidRPr="007E1A1D" w:rsidRDefault="006A31AC" w:rsidP="00E25A9B">
      <w:pPr>
        <w:rPr>
          <w:sz w:val="16"/>
          <w:szCs w:val="16"/>
          <w:lang w:val="en-CA"/>
        </w:rPr>
      </w:pPr>
      <w:r w:rsidRPr="007E1A1D">
        <w:rPr>
          <w:sz w:val="16"/>
          <w:szCs w:val="16"/>
          <w:lang w:val="en-CA"/>
        </w:rPr>
        <w:t xml:space="preserve">** The Secretariat had estimated a running balance in 2007 since 2002 of US $2,127,930, but UNIDO’s balance of US $1,828,243 is used instead of the Secretariat’s calculation. </w:t>
      </w:r>
    </w:p>
    <w:p w14:paraId="3225F801" w14:textId="77777777" w:rsidR="006A31AC" w:rsidRPr="007E1A1D" w:rsidRDefault="006A31AC" w:rsidP="00E25A9B">
      <w:pPr>
        <w:keepNext/>
        <w:keepLines/>
        <w:rPr>
          <w:b/>
          <w:caps/>
          <w:lang w:val="en-CA"/>
        </w:rPr>
      </w:pPr>
    </w:p>
    <w:p w14:paraId="75A815A7" w14:textId="77777777" w:rsidR="002D2A82" w:rsidRPr="007E1A1D" w:rsidRDefault="002D2A82" w:rsidP="00E25A9B">
      <w:pPr>
        <w:pStyle w:val="Heading1"/>
        <w:rPr>
          <w:b/>
          <w:lang w:val="en-CA"/>
        </w:rPr>
      </w:pPr>
      <w:r w:rsidRPr="007E1A1D">
        <w:rPr>
          <w:lang w:val="en-CA"/>
        </w:rPr>
        <w:t xml:space="preserve">The table shows that UNIDO could have a negative accumulated balance at the end of </w:t>
      </w:r>
      <w:r w:rsidR="008B1EC1" w:rsidRPr="007E1A1D">
        <w:rPr>
          <w:lang w:val="en-CA"/>
        </w:rPr>
        <w:t>2017</w:t>
      </w:r>
      <w:r w:rsidR="006D27A0" w:rsidRPr="007E1A1D">
        <w:rPr>
          <w:lang w:val="en-CA"/>
        </w:rPr>
        <w:t xml:space="preserve"> amounting to US $</w:t>
      </w:r>
      <w:r w:rsidR="00670487" w:rsidRPr="007E1A1D">
        <w:rPr>
          <w:lang w:val="en-CA"/>
        </w:rPr>
        <w:t>2,047,664</w:t>
      </w:r>
      <w:r w:rsidRPr="007E1A1D">
        <w:rPr>
          <w:lang w:val="en-CA"/>
        </w:rPr>
        <w:t>. UNIDO would have to generate at least US $7,</w:t>
      </w:r>
      <w:r w:rsidR="00285666" w:rsidRPr="007E1A1D">
        <w:rPr>
          <w:lang w:val="en-CA"/>
        </w:rPr>
        <w:t>248</w:t>
      </w:r>
      <w:r w:rsidRPr="007E1A1D">
        <w:rPr>
          <w:lang w:val="en-CA"/>
        </w:rPr>
        <w:t>,</w:t>
      </w:r>
      <w:r w:rsidR="00285666" w:rsidRPr="007E1A1D">
        <w:rPr>
          <w:lang w:val="en-CA"/>
        </w:rPr>
        <w:t>964</w:t>
      </w:r>
      <w:r w:rsidRPr="007E1A1D">
        <w:rPr>
          <w:lang w:val="en-CA"/>
        </w:rPr>
        <w:t xml:space="preserve"> in agency fees and core unit costs in 2018 to cover </w:t>
      </w:r>
      <w:r w:rsidR="00F9571F" w:rsidRPr="007E1A1D">
        <w:rPr>
          <w:lang w:val="en-CA"/>
        </w:rPr>
        <w:t xml:space="preserve">the </w:t>
      </w:r>
      <w:r w:rsidRPr="007E1A1D">
        <w:rPr>
          <w:lang w:val="en-CA"/>
        </w:rPr>
        <w:t>total 2018 administrative costs of US $5,201,300.</w:t>
      </w:r>
    </w:p>
    <w:p w14:paraId="3E1FE16B" w14:textId="77777777" w:rsidR="00741640" w:rsidRPr="007E1A1D" w:rsidRDefault="00741640" w:rsidP="00E25A9B">
      <w:pPr>
        <w:keepNext/>
        <w:rPr>
          <w:b/>
          <w:lang w:val="en-CA"/>
        </w:rPr>
      </w:pPr>
      <w:r w:rsidRPr="007E1A1D">
        <w:rPr>
          <w:b/>
          <w:lang w:val="en-CA"/>
        </w:rPr>
        <w:t>World Bank</w:t>
      </w:r>
    </w:p>
    <w:p w14:paraId="6817ADB8" w14:textId="77777777" w:rsidR="00741640" w:rsidRPr="007E1A1D" w:rsidRDefault="00741640" w:rsidP="00E25A9B">
      <w:pPr>
        <w:keepNext/>
        <w:rPr>
          <w:u w:val="single"/>
          <w:lang w:val="en-CA"/>
        </w:rPr>
      </w:pPr>
    </w:p>
    <w:p w14:paraId="6F70629A" w14:textId="77777777" w:rsidR="00741640" w:rsidRPr="007E1A1D" w:rsidRDefault="00741640" w:rsidP="00E25A9B">
      <w:pPr>
        <w:pStyle w:val="Heading1"/>
        <w:rPr>
          <w:lang w:val="en-CA"/>
        </w:rPr>
      </w:pPr>
      <w:r w:rsidRPr="007E1A1D">
        <w:rPr>
          <w:lang w:val="en-CA"/>
        </w:rPr>
        <w:t>Table 5 presents the core unit budget and other information on administrative costs provided by the World Bank.</w:t>
      </w:r>
      <w:r w:rsidR="00F321E5" w:rsidRPr="007E1A1D">
        <w:rPr>
          <w:lang w:val="en-CA"/>
        </w:rPr>
        <w:t xml:space="preserve"> </w:t>
      </w:r>
    </w:p>
    <w:p w14:paraId="4583AA54" w14:textId="77777777" w:rsidR="00CF40A2" w:rsidRPr="007E1A1D" w:rsidRDefault="00CF40A2" w:rsidP="00E25A9B">
      <w:pPr>
        <w:keepNext/>
        <w:rPr>
          <w:b/>
          <w:lang w:val="en-CA"/>
        </w:rPr>
      </w:pPr>
      <w:r w:rsidRPr="007E1A1D">
        <w:rPr>
          <w:b/>
          <w:lang w:val="en-CA"/>
        </w:rPr>
        <w:t xml:space="preserve">Table 5: </w:t>
      </w:r>
      <w:r w:rsidR="00396FCE" w:rsidRPr="007E1A1D">
        <w:rPr>
          <w:b/>
          <w:lang w:val="en-CA"/>
        </w:rPr>
        <w:t>C</w:t>
      </w:r>
      <w:r w:rsidRPr="007E1A1D">
        <w:rPr>
          <w:b/>
          <w:bCs/>
          <w:lang w:val="en-CA"/>
        </w:rPr>
        <w:t>ore unit budget data and other administrative costs for the years 2011-2018 for</w:t>
      </w:r>
      <w:r w:rsidRPr="007E1A1D">
        <w:rPr>
          <w:b/>
          <w:lang w:val="en-CA"/>
        </w:rPr>
        <w:t xml:space="preserve"> the World Bank (US $)</w:t>
      </w:r>
    </w:p>
    <w:tbl>
      <w:tblPr>
        <w:tblW w:w="1107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6"/>
        <w:gridCol w:w="958"/>
        <w:gridCol w:w="958"/>
        <w:gridCol w:w="957"/>
        <w:gridCol w:w="957"/>
        <w:gridCol w:w="936"/>
        <w:gridCol w:w="936"/>
        <w:gridCol w:w="957"/>
        <w:gridCol w:w="996"/>
        <w:gridCol w:w="957"/>
      </w:tblGrid>
      <w:tr w:rsidR="009C2FCC" w:rsidRPr="007E1A1D" w14:paraId="25E9E67B" w14:textId="77777777" w:rsidTr="00CC32E1">
        <w:trPr>
          <w:trHeight w:val="210"/>
          <w:tblHeader/>
        </w:trPr>
        <w:tc>
          <w:tcPr>
            <w:tcW w:w="2466" w:type="dxa"/>
            <w:vMerge w:val="restart"/>
            <w:shd w:val="clear" w:color="auto" w:fill="auto"/>
            <w:vAlign w:val="center"/>
            <w:hideMark/>
          </w:tcPr>
          <w:p w14:paraId="672A2012" w14:textId="345CEDE8" w:rsidR="009C2FCC" w:rsidRPr="007E1A1D" w:rsidRDefault="009C2FCC" w:rsidP="00E25A9B">
            <w:pPr>
              <w:rPr>
                <w:b/>
                <w:bCs/>
                <w:color w:val="000000"/>
                <w:sz w:val="18"/>
                <w:szCs w:val="18"/>
                <w:lang w:val="en-CA" w:eastAsia="en-CA"/>
              </w:rPr>
            </w:pPr>
            <w:r w:rsidRPr="007E1A1D">
              <w:rPr>
                <w:b/>
                <w:bCs/>
                <w:color w:val="000000"/>
                <w:sz w:val="18"/>
                <w:szCs w:val="18"/>
                <w:lang w:val="en-CA" w:eastAsia="en-CA"/>
              </w:rPr>
              <w:t>Cost item</w:t>
            </w:r>
          </w:p>
        </w:tc>
        <w:tc>
          <w:tcPr>
            <w:tcW w:w="958" w:type="dxa"/>
            <w:shd w:val="clear" w:color="auto" w:fill="auto"/>
            <w:vAlign w:val="center"/>
            <w:hideMark/>
          </w:tcPr>
          <w:p w14:paraId="561D3E49"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2011 </w:t>
            </w:r>
          </w:p>
        </w:tc>
        <w:tc>
          <w:tcPr>
            <w:tcW w:w="958" w:type="dxa"/>
            <w:shd w:val="clear" w:color="auto" w:fill="auto"/>
            <w:vAlign w:val="center"/>
            <w:hideMark/>
          </w:tcPr>
          <w:p w14:paraId="3AEB5800"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2012 </w:t>
            </w:r>
          </w:p>
        </w:tc>
        <w:tc>
          <w:tcPr>
            <w:tcW w:w="957" w:type="dxa"/>
            <w:shd w:val="clear" w:color="auto" w:fill="auto"/>
            <w:vAlign w:val="center"/>
            <w:hideMark/>
          </w:tcPr>
          <w:p w14:paraId="719BDDE6"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2013 </w:t>
            </w:r>
          </w:p>
        </w:tc>
        <w:tc>
          <w:tcPr>
            <w:tcW w:w="957" w:type="dxa"/>
            <w:shd w:val="clear" w:color="auto" w:fill="auto"/>
            <w:vAlign w:val="center"/>
            <w:hideMark/>
          </w:tcPr>
          <w:p w14:paraId="039CC1F6"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2014 </w:t>
            </w:r>
          </w:p>
        </w:tc>
        <w:tc>
          <w:tcPr>
            <w:tcW w:w="936" w:type="dxa"/>
            <w:shd w:val="clear" w:color="auto" w:fill="auto"/>
            <w:vAlign w:val="center"/>
            <w:hideMark/>
          </w:tcPr>
          <w:p w14:paraId="2FC9A228"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2015 </w:t>
            </w:r>
          </w:p>
        </w:tc>
        <w:tc>
          <w:tcPr>
            <w:tcW w:w="936" w:type="dxa"/>
            <w:shd w:val="clear" w:color="auto" w:fill="auto"/>
            <w:vAlign w:val="center"/>
            <w:hideMark/>
          </w:tcPr>
          <w:p w14:paraId="655E9D50"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2016 </w:t>
            </w:r>
          </w:p>
        </w:tc>
        <w:tc>
          <w:tcPr>
            <w:tcW w:w="1953" w:type="dxa"/>
            <w:gridSpan w:val="2"/>
            <w:shd w:val="clear" w:color="auto" w:fill="auto"/>
            <w:vAlign w:val="center"/>
            <w:hideMark/>
          </w:tcPr>
          <w:p w14:paraId="79C5FC85"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2017 </w:t>
            </w:r>
          </w:p>
        </w:tc>
        <w:tc>
          <w:tcPr>
            <w:tcW w:w="957" w:type="dxa"/>
            <w:shd w:val="clear" w:color="auto" w:fill="auto"/>
            <w:vAlign w:val="center"/>
            <w:hideMark/>
          </w:tcPr>
          <w:p w14:paraId="3B758130" w14:textId="77777777" w:rsidR="009C2FCC" w:rsidRPr="007E1A1D" w:rsidRDefault="009C2FCC" w:rsidP="00E25A9B">
            <w:pPr>
              <w:jc w:val="center"/>
              <w:rPr>
                <w:b/>
                <w:bCs/>
                <w:color w:val="000000"/>
                <w:sz w:val="18"/>
                <w:szCs w:val="18"/>
                <w:lang w:val="en-CA" w:eastAsia="en-CA"/>
              </w:rPr>
            </w:pPr>
            <w:r w:rsidRPr="007E1A1D">
              <w:rPr>
                <w:b/>
                <w:bCs/>
                <w:color w:val="000000"/>
                <w:sz w:val="18"/>
                <w:szCs w:val="18"/>
                <w:lang w:val="en-CA" w:eastAsia="en-CA"/>
              </w:rPr>
              <w:t xml:space="preserve">2018 </w:t>
            </w:r>
          </w:p>
        </w:tc>
      </w:tr>
      <w:tr w:rsidR="00AC2297" w:rsidRPr="007E1A1D" w14:paraId="4E9A9AFF" w14:textId="77777777" w:rsidTr="00AC2297">
        <w:trPr>
          <w:trHeight w:val="210"/>
          <w:tblHeader/>
        </w:trPr>
        <w:tc>
          <w:tcPr>
            <w:tcW w:w="2466" w:type="dxa"/>
            <w:vMerge/>
            <w:shd w:val="clear" w:color="auto" w:fill="auto"/>
            <w:vAlign w:val="center"/>
          </w:tcPr>
          <w:p w14:paraId="193BC092" w14:textId="77777777" w:rsidR="00AC2297" w:rsidRPr="007E1A1D" w:rsidRDefault="00AC2297" w:rsidP="00E25A9B">
            <w:pPr>
              <w:rPr>
                <w:b/>
                <w:bCs/>
                <w:color w:val="000000"/>
                <w:sz w:val="18"/>
                <w:szCs w:val="18"/>
                <w:lang w:val="en-CA" w:eastAsia="en-CA"/>
              </w:rPr>
            </w:pPr>
          </w:p>
        </w:tc>
        <w:tc>
          <w:tcPr>
            <w:tcW w:w="958" w:type="dxa"/>
            <w:shd w:val="clear" w:color="auto" w:fill="auto"/>
            <w:vAlign w:val="center"/>
          </w:tcPr>
          <w:p w14:paraId="24576A3F"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Actual</w:t>
            </w:r>
          </w:p>
        </w:tc>
        <w:tc>
          <w:tcPr>
            <w:tcW w:w="958" w:type="dxa"/>
            <w:shd w:val="clear" w:color="auto" w:fill="auto"/>
            <w:vAlign w:val="center"/>
          </w:tcPr>
          <w:p w14:paraId="4893B81F"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Actual</w:t>
            </w:r>
          </w:p>
        </w:tc>
        <w:tc>
          <w:tcPr>
            <w:tcW w:w="957" w:type="dxa"/>
            <w:shd w:val="clear" w:color="auto" w:fill="auto"/>
            <w:vAlign w:val="center"/>
          </w:tcPr>
          <w:p w14:paraId="660B50CE"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Actual</w:t>
            </w:r>
          </w:p>
        </w:tc>
        <w:tc>
          <w:tcPr>
            <w:tcW w:w="957" w:type="dxa"/>
            <w:shd w:val="clear" w:color="auto" w:fill="auto"/>
            <w:vAlign w:val="center"/>
          </w:tcPr>
          <w:p w14:paraId="5B27DCFB"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23556379"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Actual</w:t>
            </w:r>
          </w:p>
        </w:tc>
        <w:tc>
          <w:tcPr>
            <w:tcW w:w="936" w:type="dxa"/>
            <w:shd w:val="clear" w:color="auto" w:fill="auto"/>
            <w:vAlign w:val="center"/>
          </w:tcPr>
          <w:p w14:paraId="1DD5EE14"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Actual</w:t>
            </w:r>
          </w:p>
        </w:tc>
        <w:tc>
          <w:tcPr>
            <w:tcW w:w="957" w:type="dxa"/>
            <w:shd w:val="clear" w:color="auto" w:fill="auto"/>
            <w:vAlign w:val="center"/>
          </w:tcPr>
          <w:p w14:paraId="331B35EE"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Budget</w:t>
            </w:r>
          </w:p>
        </w:tc>
        <w:tc>
          <w:tcPr>
            <w:tcW w:w="996" w:type="dxa"/>
            <w:shd w:val="clear" w:color="auto" w:fill="auto"/>
            <w:vAlign w:val="center"/>
          </w:tcPr>
          <w:p w14:paraId="35F0BBEF"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Estimated</w:t>
            </w:r>
          </w:p>
        </w:tc>
        <w:tc>
          <w:tcPr>
            <w:tcW w:w="957" w:type="dxa"/>
            <w:shd w:val="clear" w:color="auto" w:fill="auto"/>
            <w:vAlign w:val="center"/>
          </w:tcPr>
          <w:p w14:paraId="6F669CCF" w14:textId="77777777" w:rsidR="00AC2297" w:rsidRPr="007E1A1D" w:rsidRDefault="00AC2297" w:rsidP="00E25A9B">
            <w:pPr>
              <w:jc w:val="center"/>
              <w:rPr>
                <w:b/>
                <w:bCs/>
                <w:color w:val="000000"/>
                <w:sz w:val="18"/>
                <w:szCs w:val="18"/>
                <w:lang w:val="en-CA" w:eastAsia="en-CA"/>
              </w:rPr>
            </w:pPr>
            <w:r w:rsidRPr="007E1A1D">
              <w:rPr>
                <w:b/>
                <w:bCs/>
                <w:color w:val="000000"/>
                <w:sz w:val="18"/>
                <w:szCs w:val="18"/>
                <w:lang w:val="en-CA" w:eastAsia="en-CA"/>
              </w:rPr>
              <w:t>Proposed</w:t>
            </w:r>
          </w:p>
        </w:tc>
      </w:tr>
      <w:tr w:rsidR="004A5C53" w:rsidRPr="007E1A1D" w14:paraId="54DE3470" w14:textId="77777777" w:rsidTr="00CC32E1">
        <w:trPr>
          <w:trHeight w:val="300"/>
        </w:trPr>
        <w:tc>
          <w:tcPr>
            <w:tcW w:w="11078" w:type="dxa"/>
            <w:gridSpan w:val="10"/>
            <w:shd w:val="clear" w:color="auto" w:fill="D9D9D9" w:themeFill="background1" w:themeFillShade="D9"/>
            <w:vAlign w:val="center"/>
            <w:hideMark/>
          </w:tcPr>
          <w:p w14:paraId="1C3914C3" w14:textId="77777777" w:rsidR="004A5C53" w:rsidRPr="007E1A1D" w:rsidRDefault="004A5C53" w:rsidP="00E25A9B">
            <w:pPr>
              <w:rPr>
                <w:color w:val="000000"/>
                <w:sz w:val="18"/>
                <w:szCs w:val="18"/>
                <w:lang w:val="en-CA" w:eastAsia="en-CA"/>
              </w:rPr>
            </w:pPr>
            <w:r w:rsidRPr="007E1A1D">
              <w:rPr>
                <w:b/>
                <w:bCs/>
                <w:color w:val="000000"/>
                <w:sz w:val="18"/>
                <w:szCs w:val="18"/>
                <w:lang w:val="en-CA" w:eastAsia="en-CA"/>
              </w:rPr>
              <w:t>A. Core unit</w:t>
            </w:r>
          </w:p>
        </w:tc>
      </w:tr>
      <w:tr w:rsidR="00CF40A2" w:rsidRPr="007E1A1D" w14:paraId="3014FA82" w14:textId="77777777" w:rsidTr="009C2FCC">
        <w:trPr>
          <w:trHeight w:val="300"/>
        </w:trPr>
        <w:tc>
          <w:tcPr>
            <w:tcW w:w="2466" w:type="dxa"/>
            <w:shd w:val="clear" w:color="auto" w:fill="auto"/>
            <w:vAlign w:val="center"/>
            <w:hideMark/>
          </w:tcPr>
          <w:p w14:paraId="6B8E7DFB"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Core unit personnel and contractual staff</w:t>
            </w:r>
          </w:p>
        </w:tc>
        <w:tc>
          <w:tcPr>
            <w:tcW w:w="958" w:type="dxa"/>
            <w:shd w:val="clear" w:color="auto" w:fill="auto"/>
            <w:hideMark/>
          </w:tcPr>
          <w:p w14:paraId="5484097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867,586</w:t>
            </w:r>
          </w:p>
        </w:tc>
        <w:tc>
          <w:tcPr>
            <w:tcW w:w="958" w:type="dxa"/>
            <w:shd w:val="clear" w:color="auto" w:fill="auto"/>
            <w:hideMark/>
          </w:tcPr>
          <w:p w14:paraId="686BB05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1,184,796</w:t>
            </w:r>
          </w:p>
        </w:tc>
        <w:tc>
          <w:tcPr>
            <w:tcW w:w="957" w:type="dxa"/>
            <w:shd w:val="clear" w:color="auto" w:fill="auto"/>
            <w:hideMark/>
          </w:tcPr>
          <w:p w14:paraId="06589D2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984,571</w:t>
            </w:r>
          </w:p>
        </w:tc>
        <w:tc>
          <w:tcPr>
            <w:tcW w:w="957" w:type="dxa"/>
            <w:shd w:val="clear" w:color="auto" w:fill="auto"/>
            <w:hideMark/>
          </w:tcPr>
          <w:p w14:paraId="10908BD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1,022,179</w:t>
            </w:r>
          </w:p>
        </w:tc>
        <w:tc>
          <w:tcPr>
            <w:tcW w:w="936" w:type="dxa"/>
            <w:shd w:val="clear" w:color="auto" w:fill="auto"/>
            <w:hideMark/>
          </w:tcPr>
          <w:p w14:paraId="1451D8A7"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827,111</w:t>
            </w:r>
          </w:p>
        </w:tc>
        <w:tc>
          <w:tcPr>
            <w:tcW w:w="936" w:type="dxa"/>
            <w:shd w:val="clear" w:color="auto" w:fill="auto"/>
            <w:hideMark/>
          </w:tcPr>
          <w:p w14:paraId="22F149D3"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1,089,481</w:t>
            </w:r>
          </w:p>
        </w:tc>
        <w:tc>
          <w:tcPr>
            <w:tcW w:w="957" w:type="dxa"/>
            <w:shd w:val="clear" w:color="auto" w:fill="auto"/>
            <w:hideMark/>
          </w:tcPr>
          <w:p w14:paraId="1DA9DE4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1,110,000</w:t>
            </w:r>
          </w:p>
        </w:tc>
        <w:tc>
          <w:tcPr>
            <w:tcW w:w="996" w:type="dxa"/>
            <w:shd w:val="clear" w:color="auto" w:fill="auto"/>
            <w:hideMark/>
          </w:tcPr>
          <w:p w14:paraId="18BFF26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1,179,000</w:t>
            </w:r>
          </w:p>
        </w:tc>
        <w:tc>
          <w:tcPr>
            <w:tcW w:w="957" w:type="dxa"/>
            <w:shd w:val="clear" w:color="auto" w:fill="auto"/>
            <w:hideMark/>
          </w:tcPr>
          <w:p w14:paraId="16C21E6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1,192,000</w:t>
            </w:r>
          </w:p>
        </w:tc>
      </w:tr>
      <w:tr w:rsidR="00CF40A2" w:rsidRPr="007E1A1D" w14:paraId="78B28E45" w14:textId="77777777" w:rsidTr="009C2FCC">
        <w:trPr>
          <w:trHeight w:val="300"/>
        </w:trPr>
        <w:tc>
          <w:tcPr>
            <w:tcW w:w="2466" w:type="dxa"/>
            <w:shd w:val="clear" w:color="auto" w:fill="auto"/>
            <w:vAlign w:val="center"/>
            <w:hideMark/>
          </w:tcPr>
          <w:p w14:paraId="2FDB23B2"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Travel (staff and consultant)</w:t>
            </w:r>
          </w:p>
        </w:tc>
        <w:tc>
          <w:tcPr>
            <w:tcW w:w="958" w:type="dxa"/>
            <w:shd w:val="clear" w:color="auto" w:fill="auto"/>
            <w:hideMark/>
          </w:tcPr>
          <w:p w14:paraId="04F52EA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183,893</w:t>
            </w:r>
          </w:p>
        </w:tc>
        <w:tc>
          <w:tcPr>
            <w:tcW w:w="958" w:type="dxa"/>
            <w:shd w:val="clear" w:color="auto" w:fill="auto"/>
            <w:hideMark/>
          </w:tcPr>
          <w:p w14:paraId="4D0C292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205,425</w:t>
            </w:r>
          </w:p>
        </w:tc>
        <w:tc>
          <w:tcPr>
            <w:tcW w:w="957" w:type="dxa"/>
            <w:shd w:val="clear" w:color="auto" w:fill="auto"/>
            <w:hideMark/>
          </w:tcPr>
          <w:p w14:paraId="66932DCE"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111,021</w:t>
            </w:r>
          </w:p>
        </w:tc>
        <w:tc>
          <w:tcPr>
            <w:tcW w:w="957" w:type="dxa"/>
            <w:shd w:val="clear" w:color="auto" w:fill="auto"/>
            <w:hideMark/>
          </w:tcPr>
          <w:p w14:paraId="37512EF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155,778</w:t>
            </w:r>
          </w:p>
        </w:tc>
        <w:tc>
          <w:tcPr>
            <w:tcW w:w="936" w:type="dxa"/>
            <w:shd w:val="clear" w:color="auto" w:fill="auto"/>
            <w:hideMark/>
          </w:tcPr>
          <w:p w14:paraId="4083D8F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205,498</w:t>
            </w:r>
          </w:p>
        </w:tc>
        <w:tc>
          <w:tcPr>
            <w:tcW w:w="936" w:type="dxa"/>
            <w:shd w:val="clear" w:color="auto" w:fill="auto"/>
            <w:hideMark/>
          </w:tcPr>
          <w:p w14:paraId="1D26E1F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216,356</w:t>
            </w:r>
          </w:p>
        </w:tc>
        <w:tc>
          <w:tcPr>
            <w:tcW w:w="957" w:type="dxa"/>
            <w:shd w:val="clear" w:color="auto" w:fill="auto"/>
            <w:hideMark/>
          </w:tcPr>
          <w:p w14:paraId="77B73B4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250,000</w:t>
            </w:r>
          </w:p>
        </w:tc>
        <w:tc>
          <w:tcPr>
            <w:tcW w:w="996" w:type="dxa"/>
            <w:shd w:val="clear" w:color="auto" w:fill="auto"/>
            <w:hideMark/>
          </w:tcPr>
          <w:p w14:paraId="4B694937"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185,000</w:t>
            </w:r>
          </w:p>
        </w:tc>
        <w:tc>
          <w:tcPr>
            <w:tcW w:w="957" w:type="dxa"/>
            <w:shd w:val="clear" w:color="auto" w:fill="auto"/>
            <w:hideMark/>
          </w:tcPr>
          <w:p w14:paraId="212A8EB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195,000</w:t>
            </w:r>
          </w:p>
        </w:tc>
      </w:tr>
      <w:tr w:rsidR="00CF40A2" w:rsidRPr="007E1A1D" w14:paraId="76A028E8" w14:textId="77777777" w:rsidTr="009C2FCC">
        <w:trPr>
          <w:trHeight w:val="300"/>
        </w:trPr>
        <w:tc>
          <w:tcPr>
            <w:tcW w:w="2466" w:type="dxa"/>
            <w:shd w:val="clear" w:color="auto" w:fill="auto"/>
            <w:vAlign w:val="center"/>
            <w:hideMark/>
          </w:tcPr>
          <w:p w14:paraId="7508F44F"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Space (rent and common costs)</w:t>
            </w:r>
          </w:p>
        </w:tc>
        <w:tc>
          <w:tcPr>
            <w:tcW w:w="958" w:type="dxa"/>
            <w:shd w:val="clear" w:color="auto" w:fill="auto"/>
            <w:hideMark/>
          </w:tcPr>
          <w:p w14:paraId="739175A7"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47,232</w:t>
            </w:r>
          </w:p>
        </w:tc>
        <w:tc>
          <w:tcPr>
            <w:tcW w:w="958" w:type="dxa"/>
            <w:shd w:val="clear" w:color="auto" w:fill="auto"/>
            <w:hideMark/>
          </w:tcPr>
          <w:p w14:paraId="2E5B8AB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55,607</w:t>
            </w:r>
          </w:p>
        </w:tc>
        <w:tc>
          <w:tcPr>
            <w:tcW w:w="957" w:type="dxa"/>
            <w:shd w:val="clear" w:color="auto" w:fill="auto"/>
            <w:hideMark/>
          </w:tcPr>
          <w:p w14:paraId="08E582D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56,906</w:t>
            </w:r>
          </w:p>
        </w:tc>
        <w:tc>
          <w:tcPr>
            <w:tcW w:w="957" w:type="dxa"/>
            <w:shd w:val="clear" w:color="auto" w:fill="auto"/>
            <w:hideMark/>
          </w:tcPr>
          <w:p w14:paraId="67D975A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44,130</w:t>
            </w:r>
          </w:p>
        </w:tc>
        <w:tc>
          <w:tcPr>
            <w:tcW w:w="936" w:type="dxa"/>
            <w:shd w:val="clear" w:color="auto" w:fill="auto"/>
            <w:hideMark/>
          </w:tcPr>
          <w:p w14:paraId="1C846C8E"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434</w:t>
            </w:r>
          </w:p>
        </w:tc>
        <w:tc>
          <w:tcPr>
            <w:tcW w:w="936" w:type="dxa"/>
            <w:shd w:val="clear" w:color="auto" w:fill="auto"/>
            <w:hideMark/>
          </w:tcPr>
          <w:p w14:paraId="1F453CF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1,027</w:t>
            </w:r>
          </w:p>
        </w:tc>
        <w:tc>
          <w:tcPr>
            <w:tcW w:w="957" w:type="dxa"/>
            <w:shd w:val="clear" w:color="auto" w:fill="auto"/>
            <w:hideMark/>
          </w:tcPr>
          <w:p w14:paraId="3E41484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2,000</w:t>
            </w:r>
          </w:p>
        </w:tc>
        <w:tc>
          <w:tcPr>
            <w:tcW w:w="996" w:type="dxa"/>
            <w:shd w:val="clear" w:color="auto" w:fill="auto"/>
            <w:hideMark/>
          </w:tcPr>
          <w:p w14:paraId="697E45C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1,000</w:t>
            </w:r>
          </w:p>
        </w:tc>
        <w:tc>
          <w:tcPr>
            <w:tcW w:w="957" w:type="dxa"/>
            <w:shd w:val="clear" w:color="auto" w:fill="auto"/>
            <w:hideMark/>
          </w:tcPr>
          <w:p w14:paraId="2C488EE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1,000</w:t>
            </w:r>
          </w:p>
        </w:tc>
      </w:tr>
      <w:tr w:rsidR="00CF40A2" w:rsidRPr="007E1A1D" w14:paraId="7575EA9E" w14:textId="77777777" w:rsidTr="009C2FCC">
        <w:trPr>
          <w:trHeight w:val="300"/>
        </w:trPr>
        <w:tc>
          <w:tcPr>
            <w:tcW w:w="2466" w:type="dxa"/>
            <w:shd w:val="clear" w:color="auto" w:fill="auto"/>
            <w:vAlign w:val="center"/>
            <w:hideMark/>
          </w:tcPr>
          <w:p w14:paraId="794E546C"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Equipment supplies and other costs (computers, supplies, etc.)</w:t>
            </w:r>
          </w:p>
        </w:tc>
        <w:tc>
          <w:tcPr>
            <w:tcW w:w="958" w:type="dxa"/>
            <w:shd w:val="clear" w:color="auto" w:fill="auto"/>
            <w:hideMark/>
          </w:tcPr>
          <w:p w14:paraId="4D09B51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52,953</w:t>
            </w:r>
          </w:p>
        </w:tc>
        <w:tc>
          <w:tcPr>
            <w:tcW w:w="958" w:type="dxa"/>
            <w:shd w:val="clear" w:color="auto" w:fill="auto"/>
            <w:hideMark/>
          </w:tcPr>
          <w:p w14:paraId="0874DE9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92,303</w:t>
            </w:r>
          </w:p>
        </w:tc>
        <w:tc>
          <w:tcPr>
            <w:tcW w:w="957" w:type="dxa"/>
            <w:shd w:val="clear" w:color="auto" w:fill="auto"/>
            <w:hideMark/>
          </w:tcPr>
          <w:p w14:paraId="068C194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31,169</w:t>
            </w:r>
          </w:p>
        </w:tc>
        <w:tc>
          <w:tcPr>
            <w:tcW w:w="957" w:type="dxa"/>
            <w:shd w:val="clear" w:color="auto" w:fill="auto"/>
            <w:hideMark/>
          </w:tcPr>
          <w:p w14:paraId="47B28B2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55,508</w:t>
            </w:r>
          </w:p>
        </w:tc>
        <w:tc>
          <w:tcPr>
            <w:tcW w:w="936" w:type="dxa"/>
            <w:shd w:val="clear" w:color="auto" w:fill="auto"/>
            <w:hideMark/>
          </w:tcPr>
          <w:p w14:paraId="2790AF7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19,618</w:t>
            </w:r>
          </w:p>
        </w:tc>
        <w:tc>
          <w:tcPr>
            <w:tcW w:w="936" w:type="dxa"/>
            <w:shd w:val="clear" w:color="auto" w:fill="auto"/>
            <w:hideMark/>
          </w:tcPr>
          <w:p w14:paraId="74A7EB0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33,178</w:t>
            </w:r>
          </w:p>
        </w:tc>
        <w:tc>
          <w:tcPr>
            <w:tcW w:w="957" w:type="dxa"/>
            <w:shd w:val="clear" w:color="auto" w:fill="auto"/>
            <w:hideMark/>
          </w:tcPr>
          <w:p w14:paraId="68EF547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50,000</w:t>
            </w:r>
          </w:p>
        </w:tc>
        <w:tc>
          <w:tcPr>
            <w:tcW w:w="996" w:type="dxa"/>
            <w:shd w:val="clear" w:color="auto" w:fill="auto"/>
            <w:hideMark/>
          </w:tcPr>
          <w:p w14:paraId="4089120E"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30,000</w:t>
            </w:r>
          </w:p>
        </w:tc>
        <w:tc>
          <w:tcPr>
            <w:tcW w:w="957" w:type="dxa"/>
            <w:shd w:val="clear" w:color="auto" w:fill="auto"/>
            <w:hideMark/>
          </w:tcPr>
          <w:p w14:paraId="65868A5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25,000</w:t>
            </w:r>
          </w:p>
        </w:tc>
      </w:tr>
      <w:tr w:rsidR="00CF40A2" w:rsidRPr="007E1A1D" w14:paraId="214B3C24" w14:textId="77777777" w:rsidTr="009C2FCC">
        <w:trPr>
          <w:trHeight w:val="300"/>
        </w:trPr>
        <w:tc>
          <w:tcPr>
            <w:tcW w:w="2466" w:type="dxa"/>
            <w:shd w:val="clear" w:color="auto" w:fill="auto"/>
            <w:vAlign w:val="center"/>
            <w:hideMark/>
          </w:tcPr>
          <w:p w14:paraId="47B6A662"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Contractual services (firms)</w:t>
            </w:r>
          </w:p>
        </w:tc>
        <w:tc>
          <w:tcPr>
            <w:tcW w:w="958" w:type="dxa"/>
            <w:shd w:val="clear" w:color="auto" w:fill="auto"/>
            <w:hideMark/>
          </w:tcPr>
          <w:p w14:paraId="4519E88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47,491</w:t>
            </w:r>
          </w:p>
        </w:tc>
        <w:tc>
          <w:tcPr>
            <w:tcW w:w="958" w:type="dxa"/>
            <w:shd w:val="clear" w:color="auto" w:fill="auto"/>
            <w:hideMark/>
          </w:tcPr>
          <w:p w14:paraId="0DFA3E3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25,769</w:t>
            </w:r>
          </w:p>
        </w:tc>
        <w:tc>
          <w:tcPr>
            <w:tcW w:w="957" w:type="dxa"/>
            <w:shd w:val="clear" w:color="auto" w:fill="auto"/>
            <w:hideMark/>
          </w:tcPr>
          <w:p w14:paraId="543270AB"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13,389</w:t>
            </w:r>
          </w:p>
        </w:tc>
        <w:tc>
          <w:tcPr>
            <w:tcW w:w="957" w:type="dxa"/>
            <w:shd w:val="clear" w:color="auto" w:fill="auto"/>
            <w:hideMark/>
          </w:tcPr>
          <w:p w14:paraId="2E19270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14,828</w:t>
            </w:r>
          </w:p>
        </w:tc>
        <w:tc>
          <w:tcPr>
            <w:tcW w:w="936" w:type="dxa"/>
            <w:shd w:val="clear" w:color="auto" w:fill="auto"/>
            <w:hideMark/>
          </w:tcPr>
          <w:p w14:paraId="15FB791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49,989</w:t>
            </w:r>
          </w:p>
        </w:tc>
        <w:tc>
          <w:tcPr>
            <w:tcW w:w="936" w:type="dxa"/>
            <w:shd w:val="clear" w:color="auto" w:fill="auto"/>
            <w:hideMark/>
          </w:tcPr>
          <w:p w14:paraId="6B60FB4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96,839</w:t>
            </w:r>
          </w:p>
        </w:tc>
        <w:tc>
          <w:tcPr>
            <w:tcW w:w="957" w:type="dxa"/>
            <w:shd w:val="clear" w:color="auto" w:fill="auto"/>
            <w:hideMark/>
          </w:tcPr>
          <w:p w14:paraId="0295058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95,000</w:t>
            </w:r>
          </w:p>
        </w:tc>
        <w:tc>
          <w:tcPr>
            <w:tcW w:w="996" w:type="dxa"/>
            <w:shd w:val="clear" w:color="auto" w:fill="auto"/>
            <w:hideMark/>
          </w:tcPr>
          <w:p w14:paraId="2A00BB3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105,000</w:t>
            </w:r>
          </w:p>
        </w:tc>
        <w:tc>
          <w:tcPr>
            <w:tcW w:w="957" w:type="dxa"/>
            <w:shd w:val="clear" w:color="auto" w:fill="auto"/>
            <w:hideMark/>
          </w:tcPr>
          <w:p w14:paraId="791B244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95,000</w:t>
            </w:r>
          </w:p>
        </w:tc>
      </w:tr>
      <w:tr w:rsidR="00CF40A2" w:rsidRPr="007E1A1D" w14:paraId="679DC8C6" w14:textId="77777777" w:rsidTr="009C2FCC">
        <w:trPr>
          <w:trHeight w:val="300"/>
        </w:trPr>
        <w:tc>
          <w:tcPr>
            <w:tcW w:w="2466" w:type="dxa"/>
            <w:shd w:val="clear" w:color="auto" w:fill="auto"/>
            <w:vAlign w:val="center"/>
            <w:hideMark/>
          </w:tcPr>
          <w:p w14:paraId="5E4EF93C"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Reimbursement of central services for core unit staff</w:t>
            </w:r>
          </w:p>
        </w:tc>
        <w:tc>
          <w:tcPr>
            <w:tcW w:w="958" w:type="dxa"/>
            <w:shd w:val="clear" w:color="auto" w:fill="auto"/>
            <w:hideMark/>
          </w:tcPr>
          <w:p w14:paraId="16BC4991"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123,160</w:t>
            </w:r>
          </w:p>
        </w:tc>
        <w:tc>
          <w:tcPr>
            <w:tcW w:w="958" w:type="dxa"/>
            <w:shd w:val="clear" w:color="auto" w:fill="auto"/>
            <w:hideMark/>
          </w:tcPr>
          <w:p w14:paraId="505F003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156,762</w:t>
            </w:r>
          </w:p>
        </w:tc>
        <w:tc>
          <w:tcPr>
            <w:tcW w:w="957" w:type="dxa"/>
            <w:shd w:val="clear" w:color="auto" w:fill="auto"/>
            <w:hideMark/>
          </w:tcPr>
          <w:p w14:paraId="67971A5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113,539</w:t>
            </w:r>
          </w:p>
        </w:tc>
        <w:tc>
          <w:tcPr>
            <w:tcW w:w="957" w:type="dxa"/>
            <w:shd w:val="clear" w:color="auto" w:fill="auto"/>
            <w:hideMark/>
          </w:tcPr>
          <w:p w14:paraId="2ADA3A7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90,624</w:t>
            </w:r>
          </w:p>
        </w:tc>
        <w:tc>
          <w:tcPr>
            <w:tcW w:w="936" w:type="dxa"/>
            <w:shd w:val="clear" w:color="auto" w:fill="auto"/>
            <w:hideMark/>
          </w:tcPr>
          <w:p w14:paraId="1101F6A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210,909</w:t>
            </w:r>
          </w:p>
        </w:tc>
        <w:tc>
          <w:tcPr>
            <w:tcW w:w="936" w:type="dxa"/>
            <w:shd w:val="clear" w:color="auto" w:fill="auto"/>
            <w:hideMark/>
          </w:tcPr>
          <w:p w14:paraId="135FE4B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225,643</w:t>
            </w:r>
          </w:p>
        </w:tc>
        <w:tc>
          <w:tcPr>
            <w:tcW w:w="957" w:type="dxa"/>
            <w:shd w:val="clear" w:color="auto" w:fill="auto"/>
            <w:hideMark/>
          </w:tcPr>
          <w:p w14:paraId="60D72DD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218,000</w:t>
            </w:r>
          </w:p>
        </w:tc>
        <w:tc>
          <w:tcPr>
            <w:tcW w:w="996" w:type="dxa"/>
            <w:shd w:val="clear" w:color="auto" w:fill="auto"/>
            <w:hideMark/>
          </w:tcPr>
          <w:p w14:paraId="3A0611EE"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225,000</w:t>
            </w:r>
          </w:p>
        </w:tc>
        <w:tc>
          <w:tcPr>
            <w:tcW w:w="957" w:type="dxa"/>
            <w:shd w:val="clear" w:color="auto" w:fill="auto"/>
            <w:hideMark/>
          </w:tcPr>
          <w:p w14:paraId="15EAB13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227,000</w:t>
            </w:r>
          </w:p>
        </w:tc>
      </w:tr>
      <w:tr w:rsidR="00CF40A2" w:rsidRPr="007E1A1D" w14:paraId="7D14D917" w14:textId="77777777" w:rsidTr="009C2FCC">
        <w:trPr>
          <w:trHeight w:val="300"/>
        </w:trPr>
        <w:tc>
          <w:tcPr>
            <w:tcW w:w="2466" w:type="dxa"/>
            <w:shd w:val="clear" w:color="auto" w:fill="auto"/>
            <w:vAlign w:val="center"/>
            <w:hideMark/>
          </w:tcPr>
          <w:p w14:paraId="2B2C3171"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Adjustments</w:t>
            </w:r>
            <w:r w:rsidR="004A5C53" w:rsidRPr="007E1A1D">
              <w:rPr>
                <w:color w:val="000000"/>
                <w:sz w:val="18"/>
                <w:szCs w:val="18"/>
                <w:lang w:val="en-CA" w:eastAsia="en-CA"/>
              </w:rPr>
              <w:t xml:space="preserve"> </w:t>
            </w:r>
            <w:r w:rsidRPr="007E1A1D">
              <w:rPr>
                <w:color w:val="000000"/>
                <w:sz w:val="18"/>
                <w:szCs w:val="18"/>
                <w:lang w:val="en-CA" w:eastAsia="en-CA"/>
              </w:rPr>
              <w:t>(+ = underuse and - = overrun)</w:t>
            </w:r>
          </w:p>
        </w:tc>
        <w:tc>
          <w:tcPr>
            <w:tcW w:w="958" w:type="dxa"/>
            <w:shd w:val="clear" w:color="auto" w:fill="auto"/>
            <w:hideMark/>
          </w:tcPr>
          <w:p w14:paraId="597189E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8" w:type="dxa"/>
            <w:shd w:val="clear" w:color="auto" w:fill="auto"/>
            <w:hideMark/>
          </w:tcPr>
          <w:p w14:paraId="73C4323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48C6626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7DB928A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435AAEA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08EBC1F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62,476</w:t>
            </w:r>
          </w:p>
        </w:tc>
        <w:tc>
          <w:tcPr>
            <w:tcW w:w="957" w:type="dxa"/>
            <w:shd w:val="clear" w:color="auto" w:fill="auto"/>
            <w:hideMark/>
          </w:tcPr>
          <w:p w14:paraId="577C230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hideMark/>
          </w:tcPr>
          <w:p w14:paraId="505798C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4B8D0C1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r>
      <w:tr w:rsidR="00CF40A2" w:rsidRPr="007E1A1D" w14:paraId="59742FF7" w14:textId="77777777" w:rsidTr="009C2FCC">
        <w:trPr>
          <w:trHeight w:val="300"/>
        </w:trPr>
        <w:tc>
          <w:tcPr>
            <w:tcW w:w="2466" w:type="dxa"/>
            <w:shd w:val="clear" w:color="auto" w:fill="auto"/>
            <w:vAlign w:val="center"/>
            <w:hideMark/>
          </w:tcPr>
          <w:p w14:paraId="23D93D4B"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Return of funds (- = returned funds)</w:t>
            </w:r>
          </w:p>
        </w:tc>
        <w:tc>
          <w:tcPr>
            <w:tcW w:w="958" w:type="dxa"/>
            <w:shd w:val="clear" w:color="auto" w:fill="auto"/>
            <w:hideMark/>
          </w:tcPr>
          <w:p w14:paraId="60113C7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-390,685</w:t>
            </w:r>
          </w:p>
        </w:tc>
        <w:tc>
          <w:tcPr>
            <w:tcW w:w="958" w:type="dxa"/>
            <w:shd w:val="clear" w:color="auto" w:fill="auto"/>
            <w:hideMark/>
          </w:tcPr>
          <w:p w14:paraId="104A63E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-3,981</w:t>
            </w:r>
          </w:p>
        </w:tc>
        <w:tc>
          <w:tcPr>
            <w:tcW w:w="957" w:type="dxa"/>
            <w:shd w:val="clear" w:color="auto" w:fill="auto"/>
            <w:hideMark/>
          </w:tcPr>
          <w:p w14:paraId="10E6416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-414,405</w:t>
            </w:r>
          </w:p>
        </w:tc>
        <w:tc>
          <w:tcPr>
            <w:tcW w:w="957" w:type="dxa"/>
            <w:shd w:val="clear" w:color="auto" w:fill="auto"/>
            <w:hideMark/>
          </w:tcPr>
          <w:p w14:paraId="6C67A24B"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-341,953</w:t>
            </w:r>
          </w:p>
        </w:tc>
        <w:tc>
          <w:tcPr>
            <w:tcW w:w="936" w:type="dxa"/>
            <w:shd w:val="clear" w:color="auto" w:fill="auto"/>
            <w:hideMark/>
          </w:tcPr>
          <w:p w14:paraId="5ECA18F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-411,441</w:t>
            </w:r>
          </w:p>
        </w:tc>
        <w:tc>
          <w:tcPr>
            <w:tcW w:w="936" w:type="dxa"/>
            <w:shd w:val="clear" w:color="auto" w:fill="auto"/>
            <w:hideMark/>
          </w:tcPr>
          <w:p w14:paraId="0A2BE5F1"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-62,476</w:t>
            </w:r>
          </w:p>
        </w:tc>
        <w:tc>
          <w:tcPr>
            <w:tcW w:w="957" w:type="dxa"/>
            <w:shd w:val="clear" w:color="auto" w:fill="auto"/>
            <w:hideMark/>
          </w:tcPr>
          <w:p w14:paraId="512102D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hideMark/>
          </w:tcPr>
          <w:p w14:paraId="7A7736C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4A7DDC2B"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r>
      <w:tr w:rsidR="00CF40A2" w:rsidRPr="007E1A1D" w14:paraId="176C75AE" w14:textId="77777777" w:rsidTr="009C2FCC">
        <w:trPr>
          <w:trHeight w:val="300"/>
        </w:trPr>
        <w:tc>
          <w:tcPr>
            <w:tcW w:w="2466" w:type="dxa"/>
            <w:shd w:val="clear" w:color="auto" w:fill="auto"/>
            <w:vAlign w:val="center"/>
            <w:hideMark/>
          </w:tcPr>
          <w:p w14:paraId="59610878" w14:textId="77777777" w:rsidR="00CF40A2" w:rsidRPr="007E1A1D" w:rsidRDefault="00CF40A2" w:rsidP="00E25A9B">
            <w:pPr>
              <w:rPr>
                <w:b/>
                <w:bCs/>
                <w:color w:val="000000"/>
                <w:sz w:val="18"/>
                <w:szCs w:val="18"/>
                <w:lang w:val="en-CA" w:eastAsia="en-CA"/>
              </w:rPr>
            </w:pPr>
            <w:r w:rsidRPr="007E1A1D">
              <w:rPr>
                <w:b/>
                <w:bCs/>
                <w:color w:val="000000"/>
                <w:sz w:val="18"/>
                <w:szCs w:val="18"/>
                <w:lang w:val="en-CA" w:eastAsia="en-CA"/>
              </w:rPr>
              <w:t>A. Sub-total core unit costs</w:t>
            </w:r>
          </w:p>
        </w:tc>
        <w:tc>
          <w:tcPr>
            <w:tcW w:w="958" w:type="dxa"/>
            <w:shd w:val="clear" w:color="auto" w:fill="auto"/>
            <w:hideMark/>
          </w:tcPr>
          <w:p w14:paraId="7A8ED974"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931,630</w:t>
            </w:r>
          </w:p>
        </w:tc>
        <w:tc>
          <w:tcPr>
            <w:tcW w:w="958" w:type="dxa"/>
            <w:shd w:val="clear" w:color="auto" w:fill="auto"/>
            <w:hideMark/>
          </w:tcPr>
          <w:p w14:paraId="55392CA1"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1,716,681</w:t>
            </w:r>
          </w:p>
        </w:tc>
        <w:tc>
          <w:tcPr>
            <w:tcW w:w="957" w:type="dxa"/>
            <w:shd w:val="clear" w:color="auto" w:fill="auto"/>
            <w:hideMark/>
          </w:tcPr>
          <w:p w14:paraId="0D71EF23"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896,190</w:t>
            </w:r>
          </w:p>
        </w:tc>
        <w:tc>
          <w:tcPr>
            <w:tcW w:w="957" w:type="dxa"/>
            <w:shd w:val="clear" w:color="auto" w:fill="auto"/>
            <w:hideMark/>
          </w:tcPr>
          <w:p w14:paraId="66EFD29A"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1,041,094</w:t>
            </w:r>
          </w:p>
        </w:tc>
        <w:tc>
          <w:tcPr>
            <w:tcW w:w="936" w:type="dxa"/>
            <w:shd w:val="clear" w:color="auto" w:fill="auto"/>
            <w:hideMark/>
          </w:tcPr>
          <w:p w14:paraId="196F4353"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902,118</w:t>
            </w:r>
          </w:p>
        </w:tc>
        <w:tc>
          <w:tcPr>
            <w:tcW w:w="936" w:type="dxa"/>
            <w:shd w:val="clear" w:color="auto" w:fill="auto"/>
            <w:hideMark/>
          </w:tcPr>
          <w:p w14:paraId="5C7697C6"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1,662,524</w:t>
            </w:r>
          </w:p>
        </w:tc>
        <w:tc>
          <w:tcPr>
            <w:tcW w:w="957" w:type="dxa"/>
            <w:shd w:val="clear" w:color="auto" w:fill="auto"/>
            <w:hideMark/>
          </w:tcPr>
          <w:p w14:paraId="4CA971DA"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1,725,000</w:t>
            </w:r>
          </w:p>
        </w:tc>
        <w:tc>
          <w:tcPr>
            <w:tcW w:w="996" w:type="dxa"/>
            <w:shd w:val="clear" w:color="auto" w:fill="auto"/>
            <w:hideMark/>
          </w:tcPr>
          <w:p w14:paraId="1B8199C1"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1,725,000</w:t>
            </w:r>
          </w:p>
        </w:tc>
        <w:tc>
          <w:tcPr>
            <w:tcW w:w="957" w:type="dxa"/>
            <w:shd w:val="clear" w:color="auto" w:fill="auto"/>
            <w:hideMark/>
          </w:tcPr>
          <w:p w14:paraId="55F4479F"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1,735,000</w:t>
            </w:r>
          </w:p>
        </w:tc>
      </w:tr>
      <w:tr w:rsidR="004A5C53" w:rsidRPr="007E1A1D" w14:paraId="7F34CE0C" w14:textId="77777777" w:rsidTr="00CC32E1">
        <w:trPr>
          <w:trHeight w:val="300"/>
        </w:trPr>
        <w:tc>
          <w:tcPr>
            <w:tcW w:w="11078" w:type="dxa"/>
            <w:gridSpan w:val="10"/>
            <w:shd w:val="clear" w:color="auto" w:fill="D9D9D9" w:themeFill="background1" w:themeFillShade="D9"/>
            <w:vAlign w:val="center"/>
            <w:hideMark/>
          </w:tcPr>
          <w:p w14:paraId="36EB62A9" w14:textId="77777777" w:rsidR="004A5C53" w:rsidRPr="007E1A1D" w:rsidRDefault="004A5C53" w:rsidP="00E25A9B">
            <w:pPr>
              <w:jc w:val="left"/>
              <w:rPr>
                <w:b/>
                <w:bCs/>
                <w:color w:val="000000"/>
                <w:sz w:val="18"/>
                <w:szCs w:val="18"/>
                <w:lang w:val="en-CA" w:eastAsia="en-CA"/>
              </w:rPr>
            </w:pPr>
            <w:r w:rsidRPr="007E1A1D">
              <w:rPr>
                <w:b/>
                <w:bCs/>
                <w:color w:val="000000"/>
                <w:sz w:val="18"/>
                <w:szCs w:val="18"/>
                <w:lang w:val="en-CA" w:eastAsia="en-CA"/>
              </w:rPr>
              <w:t>B. Agency fee/implementation</w:t>
            </w:r>
          </w:p>
        </w:tc>
      </w:tr>
      <w:tr w:rsidR="00CF40A2" w:rsidRPr="007E1A1D" w14:paraId="16C7C75F" w14:textId="77777777" w:rsidTr="009C2FCC">
        <w:trPr>
          <w:trHeight w:val="510"/>
        </w:trPr>
        <w:tc>
          <w:tcPr>
            <w:tcW w:w="2466" w:type="dxa"/>
            <w:shd w:val="clear" w:color="auto" w:fill="auto"/>
            <w:vAlign w:val="center"/>
            <w:hideMark/>
          </w:tcPr>
          <w:p w14:paraId="27D1AEB4"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Reimbursement of country offices and national execution, including overheads</w:t>
            </w:r>
          </w:p>
        </w:tc>
        <w:tc>
          <w:tcPr>
            <w:tcW w:w="958" w:type="dxa"/>
            <w:shd w:val="clear" w:color="auto" w:fill="auto"/>
            <w:hideMark/>
          </w:tcPr>
          <w:p w14:paraId="3227EB1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1,725,528</w:t>
            </w:r>
          </w:p>
        </w:tc>
        <w:tc>
          <w:tcPr>
            <w:tcW w:w="958" w:type="dxa"/>
            <w:shd w:val="clear" w:color="auto" w:fill="auto"/>
            <w:hideMark/>
          </w:tcPr>
          <w:p w14:paraId="4073621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1,829,418</w:t>
            </w:r>
          </w:p>
        </w:tc>
        <w:tc>
          <w:tcPr>
            <w:tcW w:w="957" w:type="dxa"/>
            <w:shd w:val="clear" w:color="auto" w:fill="auto"/>
            <w:hideMark/>
          </w:tcPr>
          <w:p w14:paraId="25871327"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1,611,939</w:t>
            </w:r>
          </w:p>
        </w:tc>
        <w:tc>
          <w:tcPr>
            <w:tcW w:w="957" w:type="dxa"/>
            <w:shd w:val="clear" w:color="auto" w:fill="auto"/>
            <w:hideMark/>
          </w:tcPr>
          <w:p w14:paraId="49F6903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1,298,103</w:t>
            </w:r>
          </w:p>
        </w:tc>
        <w:tc>
          <w:tcPr>
            <w:tcW w:w="936" w:type="dxa"/>
            <w:shd w:val="clear" w:color="auto" w:fill="auto"/>
            <w:hideMark/>
          </w:tcPr>
          <w:p w14:paraId="1308628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1,210,733</w:t>
            </w:r>
          </w:p>
        </w:tc>
        <w:tc>
          <w:tcPr>
            <w:tcW w:w="936" w:type="dxa"/>
            <w:shd w:val="clear" w:color="auto" w:fill="auto"/>
            <w:hideMark/>
          </w:tcPr>
          <w:p w14:paraId="43B8C43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1,249,361</w:t>
            </w:r>
          </w:p>
        </w:tc>
        <w:tc>
          <w:tcPr>
            <w:tcW w:w="957" w:type="dxa"/>
            <w:shd w:val="clear" w:color="auto" w:fill="auto"/>
            <w:hideMark/>
          </w:tcPr>
          <w:p w14:paraId="224D20EB"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1,640,000</w:t>
            </w:r>
          </w:p>
        </w:tc>
        <w:tc>
          <w:tcPr>
            <w:tcW w:w="996" w:type="dxa"/>
            <w:shd w:val="clear" w:color="auto" w:fill="auto"/>
            <w:hideMark/>
          </w:tcPr>
          <w:p w14:paraId="03F4992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1,640,000</w:t>
            </w:r>
          </w:p>
        </w:tc>
        <w:tc>
          <w:tcPr>
            <w:tcW w:w="957" w:type="dxa"/>
            <w:shd w:val="clear" w:color="auto" w:fill="auto"/>
            <w:hideMark/>
          </w:tcPr>
          <w:p w14:paraId="59A47FC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2,000,000</w:t>
            </w:r>
          </w:p>
        </w:tc>
      </w:tr>
      <w:tr w:rsidR="00CF40A2" w:rsidRPr="007E1A1D" w14:paraId="71435F56" w14:textId="77777777" w:rsidTr="009C2FCC">
        <w:trPr>
          <w:trHeight w:val="300"/>
        </w:trPr>
        <w:tc>
          <w:tcPr>
            <w:tcW w:w="2466" w:type="dxa"/>
            <w:shd w:val="clear" w:color="auto" w:fill="auto"/>
            <w:vAlign w:val="center"/>
            <w:hideMark/>
          </w:tcPr>
          <w:p w14:paraId="09385092"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Executing agency support cost (internal), including overheads</w:t>
            </w:r>
          </w:p>
        </w:tc>
        <w:tc>
          <w:tcPr>
            <w:tcW w:w="958" w:type="dxa"/>
            <w:shd w:val="clear" w:color="auto" w:fill="auto"/>
            <w:hideMark/>
          </w:tcPr>
          <w:p w14:paraId="5077A85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8" w:type="dxa"/>
            <w:shd w:val="clear" w:color="auto" w:fill="auto"/>
            <w:hideMark/>
          </w:tcPr>
          <w:p w14:paraId="1981C70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0 </w:t>
            </w:r>
          </w:p>
        </w:tc>
        <w:tc>
          <w:tcPr>
            <w:tcW w:w="957" w:type="dxa"/>
            <w:shd w:val="clear" w:color="auto" w:fill="auto"/>
            <w:hideMark/>
          </w:tcPr>
          <w:p w14:paraId="22BD44F1"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520A8C8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79BDA247"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7B07876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6AE3A11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hideMark/>
          </w:tcPr>
          <w:p w14:paraId="39A7BB4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72C7ACF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r>
      <w:tr w:rsidR="00CF40A2" w:rsidRPr="007E1A1D" w14:paraId="1175A883" w14:textId="77777777" w:rsidTr="009C2FCC">
        <w:trPr>
          <w:trHeight w:val="300"/>
        </w:trPr>
        <w:tc>
          <w:tcPr>
            <w:tcW w:w="2466" w:type="dxa"/>
            <w:shd w:val="clear" w:color="auto" w:fill="auto"/>
            <w:vAlign w:val="center"/>
            <w:hideMark/>
          </w:tcPr>
          <w:p w14:paraId="40AD5DC1"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Financial intermediaries, including overheads</w:t>
            </w:r>
          </w:p>
        </w:tc>
        <w:tc>
          <w:tcPr>
            <w:tcW w:w="958" w:type="dxa"/>
            <w:shd w:val="clear" w:color="auto" w:fill="auto"/>
            <w:hideMark/>
          </w:tcPr>
          <w:p w14:paraId="55F2842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160,777</w:t>
            </w:r>
          </w:p>
        </w:tc>
        <w:tc>
          <w:tcPr>
            <w:tcW w:w="958" w:type="dxa"/>
            <w:shd w:val="clear" w:color="auto" w:fill="auto"/>
            <w:hideMark/>
          </w:tcPr>
          <w:p w14:paraId="53C50AE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121,740</w:t>
            </w:r>
          </w:p>
        </w:tc>
        <w:tc>
          <w:tcPr>
            <w:tcW w:w="957" w:type="dxa"/>
            <w:shd w:val="clear" w:color="auto" w:fill="auto"/>
            <w:hideMark/>
          </w:tcPr>
          <w:p w14:paraId="49415E3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10,000</w:t>
            </w:r>
          </w:p>
        </w:tc>
        <w:tc>
          <w:tcPr>
            <w:tcW w:w="957" w:type="dxa"/>
            <w:shd w:val="clear" w:color="auto" w:fill="auto"/>
            <w:hideMark/>
          </w:tcPr>
          <w:p w14:paraId="6BC7892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60E60AC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7437DA71"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1DC407B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hideMark/>
          </w:tcPr>
          <w:p w14:paraId="0468588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321958E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r>
      <w:tr w:rsidR="00CF40A2" w:rsidRPr="007E1A1D" w14:paraId="0EB23B14" w14:textId="77777777" w:rsidTr="009C2FCC">
        <w:trPr>
          <w:trHeight w:val="300"/>
        </w:trPr>
        <w:tc>
          <w:tcPr>
            <w:tcW w:w="2466" w:type="dxa"/>
            <w:shd w:val="clear" w:color="auto" w:fill="auto"/>
            <w:vAlign w:val="center"/>
            <w:hideMark/>
          </w:tcPr>
          <w:p w14:paraId="69CE5B57"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Reimbursement of central services for core unit staff (including overhead)</w:t>
            </w:r>
          </w:p>
        </w:tc>
        <w:tc>
          <w:tcPr>
            <w:tcW w:w="958" w:type="dxa"/>
            <w:shd w:val="clear" w:color="auto" w:fill="auto"/>
            <w:hideMark/>
          </w:tcPr>
          <w:p w14:paraId="2C9309D3"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8" w:type="dxa"/>
            <w:shd w:val="clear" w:color="auto" w:fill="auto"/>
            <w:hideMark/>
          </w:tcPr>
          <w:p w14:paraId="1FECA8B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5512204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336CC717"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6F1E96E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038FAB5B" w14:textId="77777777" w:rsidR="00CF40A2" w:rsidRPr="007E1A1D" w:rsidRDefault="00CF40A2" w:rsidP="00E25A9B">
            <w:pPr>
              <w:jc w:val="right"/>
              <w:rPr>
                <w:color w:val="000000"/>
                <w:sz w:val="18"/>
                <w:szCs w:val="18"/>
                <w:lang w:val="en-CA" w:eastAsia="en-CA"/>
              </w:rPr>
            </w:pPr>
          </w:p>
        </w:tc>
        <w:tc>
          <w:tcPr>
            <w:tcW w:w="957" w:type="dxa"/>
            <w:shd w:val="clear" w:color="auto" w:fill="auto"/>
            <w:hideMark/>
          </w:tcPr>
          <w:p w14:paraId="39AD85B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96" w:type="dxa"/>
            <w:shd w:val="clear" w:color="auto" w:fill="auto"/>
            <w:hideMark/>
          </w:tcPr>
          <w:p w14:paraId="50EFBE8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186C52D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r>
      <w:tr w:rsidR="00CF40A2" w:rsidRPr="007E1A1D" w14:paraId="3BF2B727" w14:textId="77777777" w:rsidTr="009C2FCC">
        <w:trPr>
          <w:trHeight w:val="300"/>
        </w:trPr>
        <w:tc>
          <w:tcPr>
            <w:tcW w:w="2466" w:type="dxa"/>
            <w:shd w:val="clear" w:color="auto" w:fill="auto"/>
            <w:vAlign w:val="center"/>
            <w:hideMark/>
          </w:tcPr>
          <w:p w14:paraId="66911A3F"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Cost recovery</w:t>
            </w:r>
          </w:p>
        </w:tc>
        <w:tc>
          <w:tcPr>
            <w:tcW w:w="958" w:type="dxa"/>
            <w:shd w:val="clear" w:color="auto" w:fill="auto"/>
            <w:hideMark/>
          </w:tcPr>
          <w:p w14:paraId="67A8D4A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8" w:type="dxa"/>
            <w:shd w:val="clear" w:color="auto" w:fill="auto"/>
            <w:hideMark/>
          </w:tcPr>
          <w:p w14:paraId="52F1F3FD"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272A000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11502BEB"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4BB1974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7704A45A"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082207A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hideMark/>
          </w:tcPr>
          <w:p w14:paraId="1C8D8923"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7CD2BEE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r>
      <w:tr w:rsidR="00CF40A2" w:rsidRPr="007E1A1D" w14:paraId="59079FFF" w14:textId="77777777" w:rsidTr="009C2FCC">
        <w:trPr>
          <w:trHeight w:val="300"/>
        </w:trPr>
        <w:tc>
          <w:tcPr>
            <w:tcW w:w="2466" w:type="dxa"/>
            <w:shd w:val="clear" w:color="auto" w:fill="auto"/>
            <w:vAlign w:val="center"/>
            <w:hideMark/>
          </w:tcPr>
          <w:p w14:paraId="69692A28" w14:textId="24418B2C" w:rsidR="00CF40A2" w:rsidRPr="007E1A1D" w:rsidRDefault="00CF40A2" w:rsidP="00E25A9B">
            <w:pPr>
              <w:rPr>
                <w:color w:val="000000"/>
                <w:sz w:val="18"/>
                <w:szCs w:val="18"/>
                <w:lang w:val="en-CA" w:eastAsia="en-CA"/>
              </w:rPr>
            </w:pPr>
            <w:r w:rsidRPr="007E1A1D">
              <w:rPr>
                <w:color w:val="000000"/>
                <w:sz w:val="18"/>
                <w:szCs w:val="18"/>
                <w:lang w:val="en-CA" w:eastAsia="en-CA"/>
              </w:rPr>
              <w:t>Adjustments</w:t>
            </w:r>
            <w:r w:rsidR="004A5C53" w:rsidRPr="007E1A1D">
              <w:rPr>
                <w:color w:val="000000"/>
                <w:sz w:val="18"/>
                <w:szCs w:val="18"/>
                <w:lang w:val="en-CA" w:eastAsia="en-CA"/>
              </w:rPr>
              <w:t xml:space="preserve"> </w:t>
            </w:r>
            <w:r w:rsidRPr="007E1A1D">
              <w:rPr>
                <w:color w:val="000000"/>
                <w:sz w:val="18"/>
                <w:szCs w:val="18"/>
                <w:lang w:val="en-CA" w:eastAsia="en-CA"/>
              </w:rPr>
              <w:t>(+</w:t>
            </w:r>
            <w:r w:rsidR="0092578C" w:rsidRPr="007E1A1D">
              <w:rPr>
                <w:color w:val="000000"/>
                <w:sz w:val="18"/>
                <w:szCs w:val="18"/>
                <w:lang w:val="en-CA" w:eastAsia="en-CA"/>
              </w:rPr>
              <w:t xml:space="preserve"> = overrun and - </w:t>
            </w:r>
            <w:r w:rsidRPr="007E1A1D">
              <w:rPr>
                <w:color w:val="000000"/>
                <w:sz w:val="18"/>
                <w:szCs w:val="18"/>
                <w:lang w:val="en-CA" w:eastAsia="en-CA"/>
              </w:rPr>
              <w:t>= underuse)</w:t>
            </w:r>
          </w:p>
        </w:tc>
        <w:tc>
          <w:tcPr>
            <w:tcW w:w="958" w:type="dxa"/>
            <w:shd w:val="clear" w:color="auto" w:fill="auto"/>
            <w:hideMark/>
          </w:tcPr>
          <w:p w14:paraId="02833C51"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8" w:type="dxa"/>
            <w:shd w:val="clear" w:color="auto" w:fill="auto"/>
            <w:hideMark/>
          </w:tcPr>
          <w:p w14:paraId="7FADA598"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43B6C4F0"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55ADFA63"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0 </w:t>
            </w:r>
          </w:p>
        </w:tc>
        <w:tc>
          <w:tcPr>
            <w:tcW w:w="936" w:type="dxa"/>
            <w:shd w:val="clear" w:color="auto" w:fill="auto"/>
            <w:hideMark/>
          </w:tcPr>
          <w:p w14:paraId="0E6B819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36" w:type="dxa"/>
            <w:shd w:val="clear" w:color="auto" w:fill="auto"/>
            <w:hideMark/>
          </w:tcPr>
          <w:p w14:paraId="4D56EDE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1AF14FF2"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96" w:type="dxa"/>
            <w:shd w:val="clear" w:color="auto" w:fill="auto"/>
            <w:hideMark/>
          </w:tcPr>
          <w:p w14:paraId="3694C404"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c>
          <w:tcPr>
            <w:tcW w:w="957" w:type="dxa"/>
            <w:shd w:val="clear" w:color="auto" w:fill="auto"/>
            <w:hideMark/>
          </w:tcPr>
          <w:p w14:paraId="0430A3C6"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0</w:t>
            </w:r>
          </w:p>
        </w:tc>
      </w:tr>
      <w:tr w:rsidR="00CF40A2" w:rsidRPr="007E1A1D" w14:paraId="2AEA740E" w14:textId="77777777" w:rsidTr="009C2FCC">
        <w:trPr>
          <w:trHeight w:val="300"/>
        </w:trPr>
        <w:tc>
          <w:tcPr>
            <w:tcW w:w="2466" w:type="dxa"/>
            <w:shd w:val="clear" w:color="auto" w:fill="auto"/>
            <w:vAlign w:val="center"/>
            <w:hideMark/>
          </w:tcPr>
          <w:p w14:paraId="1491D4E7" w14:textId="77777777" w:rsidR="00CF40A2" w:rsidRPr="007E1A1D" w:rsidRDefault="00CF40A2" w:rsidP="00E25A9B">
            <w:pPr>
              <w:rPr>
                <w:color w:val="000000"/>
                <w:sz w:val="18"/>
                <w:szCs w:val="18"/>
                <w:lang w:val="en-CA" w:eastAsia="en-CA"/>
              </w:rPr>
            </w:pPr>
            <w:r w:rsidRPr="007E1A1D">
              <w:rPr>
                <w:color w:val="000000"/>
                <w:sz w:val="18"/>
                <w:szCs w:val="18"/>
                <w:lang w:val="en-CA" w:eastAsia="en-CA"/>
              </w:rPr>
              <w:t>Project costs (- = to be deducted and thus removed)</w:t>
            </w:r>
          </w:p>
        </w:tc>
        <w:tc>
          <w:tcPr>
            <w:tcW w:w="958" w:type="dxa"/>
            <w:shd w:val="clear" w:color="auto" w:fill="auto"/>
            <w:hideMark/>
          </w:tcPr>
          <w:p w14:paraId="39A15E89"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8" w:type="dxa"/>
            <w:shd w:val="clear" w:color="auto" w:fill="auto"/>
            <w:hideMark/>
          </w:tcPr>
          <w:p w14:paraId="7EB4859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6E75A0D5"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31A80763"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16302C1F"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36" w:type="dxa"/>
            <w:shd w:val="clear" w:color="auto" w:fill="auto"/>
            <w:hideMark/>
          </w:tcPr>
          <w:p w14:paraId="51195BDB"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54E5BC0C"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96" w:type="dxa"/>
            <w:shd w:val="clear" w:color="auto" w:fill="auto"/>
            <w:hideMark/>
          </w:tcPr>
          <w:p w14:paraId="0C6BE9E3"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c>
          <w:tcPr>
            <w:tcW w:w="957" w:type="dxa"/>
            <w:shd w:val="clear" w:color="auto" w:fill="auto"/>
            <w:hideMark/>
          </w:tcPr>
          <w:p w14:paraId="22F84E8E" w14:textId="77777777" w:rsidR="00CF40A2" w:rsidRPr="007E1A1D" w:rsidRDefault="00CF40A2" w:rsidP="00E25A9B">
            <w:pPr>
              <w:jc w:val="right"/>
              <w:rPr>
                <w:color w:val="000000"/>
                <w:sz w:val="18"/>
                <w:szCs w:val="18"/>
                <w:lang w:val="en-CA" w:eastAsia="en-CA"/>
              </w:rPr>
            </w:pPr>
            <w:r w:rsidRPr="007E1A1D">
              <w:rPr>
                <w:color w:val="000000"/>
                <w:sz w:val="18"/>
                <w:szCs w:val="18"/>
                <w:lang w:val="en-CA" w:eastAsia="en-CA"/>
              </w:rPr>
              <w:t> </w:t>
            </w:r>
          </w:p>
        </w:tc>
      </w:tr>
      <w:tr w:rsidR="00CF40A2" w:rsidRPr="007E1A1D" w14:paraId="62AB7EC0" w14:textId="77777777" w:rsidTr="009C2FCC">
        <w:trPr>
          <w:trHeight w:val="300"/>
        </w:trPr>
        <w:tc>
          <w:tcPr>
            <w:tcW w:w="2466" w:type="dxa"/>
            <w:shd w:val="clear" w:color="auto" w:fill="auto"/>
            <w:vAlign w:val="center"/>
            <w:hideMark/>
          </w:tcPr>
          <w:p w14:paraId="7F730816" w14:textId="71AE28C5" w:rsidR="00CF40A2" w:rsidRPr="007E1A1D" w:rsidRDefault="00CF40A2" w:rsidP="00E25A9B">
            <w:pPr>
              <w:rPr>
                <w:b/>
                <w:bCs/>
                <w:color w:val="000000"/>
                <w:sz w:val="18"/>
                <w:szCs w:val="18"/>
                <w:lang w:val="en-CA" w:eastAsia="en-CA"/>
              </w:rPr>
            </w:pPr>
            <w:r w:rsidRPr="007E1A1D">
              <w:rPr>
                <w:b/>
                <w:bCs/>
                <w:color w:val="000000"/>
                <w:sz w:val="18"/>
                <w:szCs w:val="18"/>
                <w:lang w:val="en-CA" w:eastAsia="en-CA"/>
              </w:rPr>
              <w:t>B. Sub-total agency fee/</w:t>
            </w:r>
            <w:r w:rsidR="000C26F2" w:rsidRPr="007E1A1D">
              <w:rPr>
                <w:b/>
                <w:bCs/>
                <w:color w:val="000000"/>
                <w:sz w:val="18"/>
                <w:szCs w:val="18"/>
                <w:lang w:val="en-CA" w:eastAsia="en-CA"/>
              </w:rPr>
              <w:t xml:space="preserve"> </w:t>
            </w:r>
            <w:r w:rsidRPr="007E1A1D">
              <w:rPr>
                <w:b/>
                <w:bCs/>
                <w:color w:val="000000"/>
                <w:sz w:val="18"/>
                <w:szCs w:val="18"/>
                <w:lang w:val="en-CA" w:eastAsia="en-CA"/>
              </w:rPr>
              <w:t>implementation costs</w:t>
            </w:r>
          </w:p>
        </w:tc>
        <w:tc>
          <w:tcPr>
            <w:tcW w:w="958" w:type="dxa"/>
            <w:shd w:val="clear" w:color="auto" w:fill="auto"/>
            <w:hideMark/>
          </w:tcPr>
          <w:p w14:paraId="7B0A2D5F"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 </w:t>
            </w:r>
          </w:p>
        </w:tc>
        <w:tc>
          <w:tcPr>
            <w:tcW w:w="958" w:type="dxa"/>
            <w:shd w:val="clear" w:color="auto" w:fill="auto"/>
            <w:hideMark/>
          </w:tcPr>
          <w:p w14:paraId="507B9F9B"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 </w:t>
            </w:r>
          </w:p>
        </w:tc>
        <w:tc>
          <w:tcPr>
            <w:tcW w:w="957" w:type="dxa"/>
            <w:shd w:val="clear" w:color="auto" w:fill="auto"/>
            <w:hideMark/>
          </w:tcPr>
          <w:p w14:paraId="31A6CE28"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 </w:t>
            </w:r>
          </w:p>
        </w:tc>
        <w:tc>
          <w:tcPr>
            <w:tcW w:w="957" w:type="dxa"/>
            <w:shd w:val="clear" w:color="auto" w:fill="auto"/>
            <w:hideMark/>
          </w:tcPr>
          <w:p w14:paraId="673FADFE"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 </w:t>
            </w:r>
          </w:p>
        </w:tc>
        <w:tc>
          <w:tcPr>
            <w:tcW w:w="936" w:type="dxa"/>
            <w:shd w:val="clear" w:color="auto" w:fill="auto"/>
            <w:hideMark/>
          </w:tcPr>
          <w:p w14:paraId="1102E4D5"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 </w:t>
            </w:r>
          </w:p>
        </w:tc>
        <w:tc>
          <w:tcPr>
            <w:tcW w:w="936" w:type="dxa"/>
            <w:shd w:val="clear" w:color="auto" w:fill="auto"/>
            <w:hideMark/>
          </w:tcPr>
          <w:p w14:paraId="37118703"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1,249,361</w:t>
            </w:r>
          </w:p>
        </w:tc>
        <w:tc>
          <w:tcPr>
            <w:tcW w:w="957" w:type="dxa"/>
            <w:shd w:val="clear" w:color="auto" w:fill="auto"/>
            <w:hideMark/>
          </w:tcPr>
          <w:p w14:paraId="36754A71"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1,640,000</w:t>
            </w:r>
          </w:p>
        </w:tc>
        <w:tc>
          <w:tcPr>
            <w:tcW w:w="996" w:type="dxa"/>
            <w:shd w:val="clear" w:color="auto" w:fill="auto"/>
            <w:hideMark/>
          </w:tcPr>
          <w:p w14:paraId="4CB5AE69"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1,640,000</w:t>
            </w:r>
          </w:p>
        </w:tc>
        <w:tc>
          <w:tcPr>
            <w:tcW w:w="957" w:type="dxa"/>
            <w:shd w:val="clear" w:color="auto" w:fill="auto"/>
            <w:hideMark/>
          </w:tcPr>
          <w:p w14:paraId="70F0D86B"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2,000,000</w:t>
            </w:r>
          </w:p>
        </w:tc>
      </w:tr>
      <w:tr w:rsidR="00CF40A2" w:rsidRPr="007E1A1D" w14:paraId="67B71A33" w14:textId="77777777" w:rsidTr="009C2FCC">
        <w:trPr>
          <w:trHeight w:val="300"/>
        </w:trPr>
        <w:tc>
          <w:tcPr>
            <w:tcW w:w="2466" w:type="dxa"/>
            <w:shd w:val="clear" w:color="auto" w:fill="auto"/>
            <w:vAlign w:val="center"/>
            <w:hideMark/>
          </w:tcPr>
          <w:p w14:paraId="682A6B95" w14:textId="77777777" w:rsidR="00CF40A2" w:rsidRPr="007E1A1D" w:rsidRDefault="00CF40A2" w:rsidP="00E25A9B">
            <w:pPr>
              <w:rPr>
                <w:b/>
                <w:bCs/>
                <w:color w:val="000000"/>
                <w:sz w:val="18"/>
                <w:szCs w:val="18"/>
                <w:lang w:val="en-CA" w:eastAsia="en-CA"/>
              </w:rPr>
            </w:pPr>
            <w:r w:rsidRPr="007E1A1D">
              <w:rPr>
                <w:b/>
                <w:bCs/>
                <w:color w:val="000000"/>
                <w:sz w:val="18"/>
                <w:szCs w:val="18"/>
                <w:lang w:val="en-CA" w:eastAsia="en-CA"/>
              </w:rPr>
              <w:t>Grand total (A + B)</w:t>
            </w:r>
          </w:p>
        </w:tc>
        <w:tc>
          <w:tcPr>
            <w:tcW w:w="958" w:type="dxa"/>
            <w:shd w:val="clear" w:color="auto" w:fill="auto"/>
            <w:hideMark/>
          </w:tcPr>
          <w:p w14:paraId="3E6E192F"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2,817,935</w:t>
            </w:r>
          </w:p>
        </w:tc>
        <w:tc>
          <w:tcPr>
            <w:tcW w:w="958" w:type="dxa"/>
            <w:shd w:val="clear" w:color="auto" w:fill="auto"/>
            <w:hideMark/>
          </w:tcPr>
          <w:p w14:paraId="20C8E2B0"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3,667,839</w:t>
            </w:r>
          </w:p>
        </w:tc>
        <w:tc>
          <w:tcPr>
            <w:tcW w:w="957" w:type="dxa"/>
            <w:shd w:val="clear" w:color="auto" w:fill="auto"/>
            <w:hideMark/>
          </w:tcPr>
          <w:p w14:paraId="55AD3FC5"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2,518,129</w:t>
            </w:r>
          </w:p>
        </w:tc>
        <w:tc>
          <w:tcPr>
            <w:tcW w:w="957" w:type="dxa"/>
            <w:shd w:val="clear" w:color="auto" w:fill="auto"/>
            <w:hideMark/>
          </w:tcPr>
          <w:p w14:paraId="72744D7E"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2,339,197</w:t>
            </w:r>
          </w:p>
        </w:tc>
        <w:tc>
          <w:tcPr>
            <w:tcW w:w="936" w:type="dxa"/>
            <w:shd w:val="clear" w:color="auto" w:fill="auto"/>
            <w:hideMark/>
          </w:tcPr>
          <w:p w14:paraId="72CDCE4F"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2,112,851</w:t>
            </w:r>
          </w:p>
        </w:tc>
        <w:tc>
          <w:tcPr>
            <w:tcW w:w="936" w:type="dxa"/>
            <w:shd w:val="clear" w:color="auto" w:fill="auto"/>
            <w:hideMark/>
          </w:tcPr>
          <w:p w14:paraId="5C70B07F"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2,911,885</w:t>
            </w:r>
          </w:p>
        </w:tc>
        <w:tc>
          <w:tcPr>
            <w:tcW w:w="957" w:type="dxa"/>
            <w:shd w:val="clear" w:color="auto" w:fill="auto"/>
            <w:hideMark/>
          </w:tcPr>
          <w:p w14:paraId="6A2FE574"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3,365,000</w:t>
            </w:r>
          </w:p>
        </w:tc>
        <w:tc>
          <w:tcPr>
            <w:tcW w:w="996" w:type="dxa"/>
            <w:shd w:val="clear" w:color="auto" w:fill="auto"/>
            <w:hideMark/>
          </w:tcPr>
          <w:p w14:paraId="4A8293DE"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3,365,000</w:t>
            </w:r>
          </w:p>
        </w:tc>
        <w:tc>
          <w:tcPr>
            <w:tcW w:w="957" w:type="dxa"/>
            <w:shd w:val="clear" w:color="auto" w:fill="auto"/>
            <w:hideMark/>
          </w:tcPr>
          <w:p w14:paraId="0E6F87BD" w14:textId="77777777" w:rsidR="00CF40A2" w:rsidRPr="007E1A1D" w:rsidRDefault="00CF40A2" w:rsidP="00E25A9B">
            <w:pPr>
              <w:jc w:val="right"/>
              <w:rPr>
                <w:b/>
                <w:bCs/>
                <w:color w:val="000000"/>
                <w:sz w:val="18"/>
                <w:szCs w:val="18"/>
                <w:lang w:val="en-CA" w:eastAsia="en-CA"/>
              </w:rPr>
            </w:pPr>
            <w:r w:rsidRPr="007E1A1D">
              <w:rPr>
                <w:b/>
                <w:bCs/>
                <w:color w:val="000000"/>
                <w:sz w:val="18"/>
                <w:szCs w:val="18"/>
                <w:lang w:val="en-CA" w:eastAsia="en-CA"/>
              </w:rPr>
              <w:t>3,735,000</w:t>
            </w:r>
          </w:p>
        </w:tc>
      </w:tr>
    </w:tbl>
    <w:p w14:paraId="76750DBC" w14:textId="77777777" w:rsidR="00CF40A2" w:rsidRPr="007E1A1D" w:rsidRDefault="00CF40A2" w:rsidP="00E25A9B">
      <w:pPr>
        <w:keepNext/>
        <w:rPr>
          <w:b/>
          <w:lang w:val="en-CA"/>
        </w:rPr>
      </w:pPr>
    </w:p>
    <w:p w14:paraId="039CE521" w14:textId="77777777" w:rsidR="00741640" w:rsidRPr="007E1A1D" w:rsidRDefault="00741640" w:rsidP="00E25A9B">
      <w:pPr>
        <w:keepNext/>
        <w:rPr>
          <w:u w:val="single"/>
          <w:lang w:val="en-CA"/>
        </w:rPr>
      </w:pPr>
      <w:r w:rsidRPr="007E1A1D">
        <w:rPr>
          <w:u w:val="single"/>
          <w:lang w:val="en-CA"/>
        </w:rPr>
        <w:t>Core unit costs</w:t>
      </w:r>
    </w:p>
    <w:p w14:paraId="350ED1F8" w14:textId="77777777" w:rsidR="00741640" w:rsidRPr="007E1A1D" w:rsidRDefault="00741640" w:rsidP="00E25A9B">
      <w:pPr>
        <w:keepNext/>
        <w:jc w:val="left"/>
        <w:rPr>
          <w:b/>
          <w:bCs/>
          <w:color w:val="000000"/>
          <w:sz w:val="20"/>
          <w:szCs w:val="20"/>
          <w:lang w:val="en-CA"/>
        </w:rPr>
      </w:pPr>
    </w:p>
    <w:p w14:paraId="1499ECAA" w14:textId="7559ED1F" w:rsidR="00FA3494" w:rsidRPr="007E1A1D" w:rsidRDefault="00293E47" w:rsidP="00E25A9B">
      <w:pPr>
        <w:pStyle w:val="Heading1"/>
        <w:keepNext/>
        <w:rPr>
          <w:lang w:val="en-CA"/>
        </w:rPr>
      </w:pPr>
      <w:r w:rsidRPr="007E1A1D">
        <w:rPr>
          <w:lang w:val="en-CA"/>
        </w:rPr>
        <w:t xml:space="preserve">The World Bank’s request of US $1,735,000 for its 2018 core unit budget represents </w:t>
      </w:r>
      <w:r w:rsidR="00166147" w:rsidRPr="007E1A1D">
        <w:rPr>
          <w:lang w:val="en-CA"/>
        </w:rPr>
        <w:t xml:space="preserve">a US $10,000 or </w:t>
      </w:r>
      <w:r w:rsidRPr="007E1A1D">
        <w:rPr>
          <w:lang w:val="en-CA"/>
        </w:rPr>
        <w:t>0.58 per cent increase</w:t>
      </w:r>
      <w:r w:rsidR="00BC2C22" w:rsidRPr="007E1A1D">
        <w:rPr>
          <w:lang w:val="en-CA"/>
        </w:rPr>
        <w:t xml:space="preserve"> </w:t>
      </w:r>
      <w:r w:rsidR="00B479CE" w:rsidRPr="007E1A1D">
        <w:rPr>
          <w:lang w:val="en-CA"/>
        </w:rPr>
        <w:t>of</w:t>
      </w:r>
      <w:r w:rsidR="00BC2C22" w:rsidRPr="007E1A1D">
        <w:rPr>
          <w:lang w:val="en-CA"/>
        </w:rPr>
        <w:t xml:space="preserve"> its 2017 core unit budget as originally approved</w:t>
      </w:r>
      <w:r w:rsidRPr="007E1A1D">
        <w:rPr>
          <w:lang w:val="en-CA"/>
        </w:rPr>
        <w:t xml:space="preserve">. </w:t>
      </w:r>
      <w:r w:rsidR="00E134C4" w:rsidRPr="007E1A1D">
        <w:t xml:space="preserve">The increased budget </w:t>
      </w:r>
      <w:r w:rsidR="00DE0272" w:rsidRPr="007E1A1D">
        <w:t>provides for</w:t>
      </w:r>
      <w:r w:rsidR="00AD1DBE" w:rsidRPr="007E1A1D">
        <w:t xml:space="preserve"> </w:t>
      </w:r>
      <w:r w:rsidR="00E134C4" w:rsidRPr="007E1A1D">
        <w:t>the Bank</w:t>
      </w:r>
      <w:r w:rsidR="00DE0272" w:rsidRPr="007E1A1D">
        <w:t xml:space="preserve"> to meet the costs of</w:t>
      </w:r>
      <w:r w:rsidR="00E134C4" w:rsidRPr="007E1A1D">
        <w:t xml:space="preserve"> implement</w:t>
      </w:r>
      <w:r w:rsidR="00DE0272" w:rsidRPr="007E1A1D">
        <w:t>ing its new</w:t>
      </w:r>
      <w:r w:rsidR="00E134C4" w:rsidRPr="007E1A1D">
        <w:t xml:space="preserve"> policy to fully charge trust funds </w:t>
      </w:r>
      <w:r w:rsidR="0032753C" w:rsidRPr="007E1A1D">
        <w:t xml:space="preserve">the </w:t>
      </w:r>
      <w:r w:rsidR="00E134C4" w:rsidRPr="007E1A1D">
        <w:t xml:space="preserve">benefits paid </w:t>
      </w:r>
      <w:r w:rsidR="00E134C4" w:rsidRPr="007E1A1D">
        <w:lastRenderedPageBreak/>
        <w:t xml:space="preserve">to staff, and for a core unit with a new configuration of team members. </w:t>
      </w:r>
      <w:r w:rsidR="00741640" w:rsidRPr="007E1A1D">
        <w:rPr>
          <w:lang w:val="en-CA"/>
        </w:rPr>
        <w:t xml:space="preserve">Unlike UNDP and UNIDO, the World Bank is not subsidized by revenue from agency fees or </w:t>
      </w:r>
      <w:r w:rsidR="00AD1DBE" w:rsidRPr="007E1A1D">
        <w:rPr>
          <w:lang w:val="en-CA"/>
        </w:rPr>
        <w:t xml:space="preserve">its </w:t>
      </w:r>
      <w:r w:rsidR="00741640" w:rsidRPr="007E1A1D">
        <w:rPr>
          <w:lang w:val="en-CA"/>
        </w:rPr>
        <w:t xml:space="preserve">general fund. </w:t>
      </w:r>
    </w:p>
    <w:p w14:paraId="7018F9DD" w14:textId="77777777" w:rsidR="00FA3494" w:rsidRPr="007E1A1D" w:rsidRDefault="00FA3494" w:rsidP="00E25A9B">
      <w:pPr>
        <w:pStyle w:val="Heading1"/>
        <w:keepNext/>
        <w:rPr>
          <w:lang w:val="en-CA"/>
        </w:rPr>
      </w:pPr>
      <w:r w:rsidRPr="007E1A1D">
        <w:rPr>
          <w:rFonts w:cs="Arial"/>
        </w:rPr>
        <w:t xml:space="preserve">The Bank indicated that for </w:t>
      </w:r>
      <w:r w:rsidRPr="007E1A1D">
        <w:t xml:space="preserve">2017, the proposed core unit budget had been revised due to trends in expenditures in the first half of the year. The revision involved a reallocation of funds from the travel and equipment budget lines to staff costs (and related indirect costs captured in the central services row). </w:t>
      </w:r>
      <w:r w:rsidR="00385A0D" w:rsidRPr="007E1A1D">
        <w:t>On</w:t>
      </w:r>
      <w:r w:rsidRPr="007E1A1D">
        <w:t xml:space="preserve"> </w:t>
      </w:r>
      <w:r w:rsidR="00203E7E" w:rsidRPr="007E1A1D">
        <w:t>1 </w:t>
      </w:r>
      <w:r w:rsidRPr="007E1A1D">
        <w:t>July</w:t>
      </w:r>
      <w:r w:rsidR="00203E7E" w:rsidRPr="007E1A1D">
        <w:t> </w:t>
      </w:r>
      <w:r w:rsidRPr="007E1A1D">
        <w:t>2017, the Bank introduced a new policy as part of its three-year plan towards full cost recovery of expenses related to trust fund management. This fiscal year’s change focused on the increase in the recovery rate from 50 to 70 per cent to ensure full coverage of non-salary cost for staff at headquarters. Preliminary estimates on the annual increased cost to</w:t>
      </w:r>
      <w:r w:rsidR="00385A0D" w:rsidRPr="007E1A1D">
        <w:t xml:space="preserve"> </w:t>
      </w:r>
      <w:r w:rsidR="002F3637" w:rsidRPr="007E1A1D">
        <w:t>Montreal Protocol (</w:t>
      </w:r>
      <w:r w:rsidR="00385A0D" w:rsidRPr="007E1A1D">
        <w:t>MP</w:t>
      </w:r>
      <w:r w:rsidR="002F3637" w:rsidRPr="007E1A1D">
        <w:t>)</w:t>
      </w:r>
      <w:r w:rsidR="00385A0D" w:rsidRPr="007E1A1D">
        <w:t xml:space="preserve"> core unit staff is $230,000 of which m</w:t>
      </w:r>
      <w:r w:rsidRPr="007E1A1D">
        <w:t>ore than half has been incorporated into the revised budget.</w:t>
      </w:r>
    </w:p>
    <w:p w14:paraId="093697C3" w14:textId="3DF82453" w:rsidR="00741640" w:rsidRPr="007E1A1D" w:rsidRDefault="00AE7456" w:rsidP="00E25A9B">
      <w:pPr>
        <w:pStyle w:val="Heading1"/>
        <w:rPr>
          <w:lang w:val="en-CA"/>
        </w:rPr>
      </w:pPr>
      <w:r w:rsidRPr="007E1A1D">
        <w:rPr>
          <w:lang w:val="en-CA"/>
        </w:rPr>
        <w:t xml:space="preserve">Sixty-nine per cent of the World Bank’s proposed core unit budget is for </w:t>
      </w:r>
      <w:r w:rsidR="00FA2843" w:rsidRPr="007E1A1D">
        <w:rPr>
          <w:lang w:val="en-CA"/>
        </w:rPr>
        <w:t xml:space="preserve">staff </w:t>
      </w:r>
      <w:r w:rsidRPr="007E1A1D">
        <w:rPr>
          <w:lang w:val="en-CA"/>
        </w:rPr>
        <w:t>salaries. The central services budget represents the next largest cost item, amounting to 13 per cent, followed by travel (11 per cent), contractual services (5 per cent) and equipment (1 per cent).</w:t>
      </w:r>
      <w:r w:rsidR="00741640" w:rsidRPr="007E1A1D">
        <w:rPr>
          <w:lang w:val="en-CA"/>
        </w:rPr>
        <w:t xml:space="preserve"> </w:t>
      </w:r>
      <w:r w:rsidR="00E74D08" w:rsidRPr="007E1A1D">
        <w:t>Due to the Bank’s overall policy reform directive on cost recovery cited above, higher non-salary costs of staff at headquarters will impact the budget for half of 2017, and for 2018 onwards.</w:t>
      </w:r>
    </w:p>
    <w:p w14:paraId="0E68CCB7" w14:textId="0F92A213" w:rsidR="00741640" w:rsidRPr="007E1A1D" w:rsidRDefault="00D55721" w:rsidP="00E25A9B">
      <w:pPr>
        <w:pStyle w:val="Heading1"/>
        <w:rPr>
          <w:lang w:val="en-CA"/>
        </w:rPr>
      </w:pPr>
      <w:r w:rsidRPr="007E1A1D">
        <w:rPr>
          <w:lang w:val="en-CA"/>
        </w:rPr>
        <w:t xml:space="preserve">The proposed budget for staff (US $1,192,000) reflects the estimated cost for 2017 (US $1,179,000) but is higher than the actual costs in 2016 (US $1,089,481). </w:t>
      </w:r>
      <w:r w:rsidR="00C565B7" w:rsidRPr="007E1A1D">
        <w:rPr>
          <w:lang w:val="en-CA"/>
        </w:rPr>
        <w:t>Compared to the last two years</w:t>
      </w:r>
      <w:r w:rsidR="004B55BA" w:rsidRPr="007E1A1D">
        <w:rPr>
          <w:lang w:val="en-CA"/>
        </w:rPr>
        <w:t xml:space="preserve"> during which</w:t>
      </w:r>
      <w:r w:rsidR="00C565B7" w:rsidRPr="007E1A1D">
        <w:rPr>
          <w:lang w:val="en-CA"/>
        </w:rPr>
        <w:t xml:space="preserve"> t</w:t>
      </w:r>
      <w:r w:rsidR="00741640" w:rsidRPr="007E1A1D">
        <w:rPr>
          <w:lang w:val="en-CA"/>
        </w:rPr>
        <w:t xml:space="preserve">he World Bank </w:t>
      </w:r>
      <w:r w:rsidR="004B55BA" w:rsidRPr="007E1A1D">
        <w:rPr>
          <w:lang w:val="en-CA"/>
        </w:rPr>
        <w:t xml:space="preserve">had eight staff, the Bank </w:t>
      </w:r>
      <w:r w:rsidR="00741640" w:rsidRPr="007E1A1D">
        <w:rPr>
          <w:lang w:val="en-CA"/>
        </w:rPr>
        <w:t xml:space="preserve">indicated that </w:t>
      </w:r>
      <w:r w:rsidR="00C565B7" w:rsidRPr="007E1A1D">
        <w:t xml:space="preserve">nine staff, including two support staff, work on the World Bank’s MP core unit activities. Of the seven professional staff, three work full time on MP activities, but not full time for the core unit (i.e. “cross-support” is provided to, and paid for by MP project fees). The remaining four staff also provide support on </w:t>
      </w:r>
      <w:r w:rsidR="00734A28" w:rsidRPr="007E1A1D">
        <w:t>the Global Environment Facility (</w:t>
      </w:r>
      <w:r w:rsidR="00C565B7" w:rsidRPr="007E1A1D">
        <w:t>GEF</w:t>
      </w:r>
      <w:r w:rsidR="00734A28" w:rsidRPr="007E1A1D">
        <w:t>)</w:t>
      </w:r>
      <w:r w:rsidR="00C565B7" w:rsidRPr="007E1A1D">
        <w:t xml:space="preserve"> coordination and other separately funded activities in the Bank’s larger coordination/fund management unit. </w:t>
      </w:r>
      <w:r w:rsidR="00705E08" w:rsidRPr="007E1A1D">
        <w:t>The Bank’s</w:t>
      </w:r>
      <w:r w:rsidR="00302EF9" w:rsidRPr="007E1A1D">
        <w:t xml:space="preserve"> MP core unit </w:t>
      </w:r>
      <w:r w:rsidR="00705E08" w:rsidRPr="007E1A1D">
        <w:t>is</w:t>
      </w:r>
      <w:r w:rsidR="00302EF9" w:rsidRPr="007E1A1D">
        <w:t xml:space="preserve"> most likely use more time of the Bank Coordination/Fund Management Unit’s data engineer given some required changes to the current data system/platform.</w:t>
      </w:r>
    </w:p>
    <w:p w14:paraId="658236C9" w14:textId="77777777" w:rsidR="00741640" w:rsidRPr="007E1A1D" w:rsidRDefault="00741640" w:rsidP="00E25A9B">
      <w:pPr>
        <w:pStyle w:val="Heading1"/>
        <w:rPr>
          <w:lang w:val="en-CA"/>
        </w:rPr>
      </w:pPr>
      <w:r w:rsidRPr="007E1A1D">
        <w:rPr>
          <w:lang w:val="en-CA"/>
        </w:rPr>
        <w:t xml:space="preserve">The World Bank’s proposed travel costs </w:t>
      </w:r>
      <w:r w:rsidR="00FB41CE" w:rsidRPr="007E1A1D">
        <w:rPr>
          <w:lang w:val="en-CA"/>
        </w:rPr>
        <w:t>(US $195,000) are slightly higher than those estimated for 2017 (US $185,000) but lower than the actual costs in 2016 (US $216,356).</w:t>
      </w:r>
    </w:p>
    <w:p w14:paraId="4F7CA099" w14:textId="6E2C1C32" w:rsidR="006C2892" w:rsidRPr="007E1A1D" w:rsidRDefault="00741640" w:rsidP="00E25A9B">
      <w:pPr>
        <w:pStyle w:val="Heading1"/>
        <w:rPr>
          <w:lang w:val="en-CA"/>
        </w:rPr>
      </w:pPr>
      <w:r w:rsidRPr="007E1A1D">
        <w:rPr>
          <w:lang w:val="en-CA"/>
        </w:rPr>
        <w:t>Reimbursement of central services is budgeted at almost the same level as the estimated costs for 201</w:t>
      </w:r>
      <w:r w:rsidR="00E23B54" w:rsidRPr="007E1A1D">
        <w:rPr>
          <w:lang w:val="en-CA"/>
        </w:rPr>
        <w:t>7</w:t>
      </w:r>
      <w:r w:rsidRPr="007E1A1D">
        <w:rPr>
          <w:lang w:val="en-CA"/>
        </w:rPr>
        <w:t>. The World Bank indicated in 201</w:t>
      </w:r>
      <w:r w:rsidR="00E23B54" w:rsidRPr="007E1A1D">
        <w:rPr>
          <w:lang w:val="en-CA"/>
        </w:rPr>
        <w:t>6</w:t>
      </w:r>
      <w:r w:rsidRPr="007E1A1D">
        <w:rPr>
          <w:lang w:val="en-CA"/>
        </w:rPr>
        <w:t xml:space="preserve">, </w:t>
      </w:r>
      <w:r w:rsidR="006C2892" w:rsidRPr="007E1A1D">
        <w:t xml:space="preserve">cost recovery arrangements for </w:t>
      </w:r>
      <w:r w:rsidR="00D3679D" w:rsidRPr="007E1A1D">
        <w:t>its</w:t>
      </w:r>
      <w:r w:rsidR="006C2892" w:rsidRPr="007E1A1D">
        <w:t xml:space="preserve"> trust funds were changed </w:t>
      </w:r>
      <w:r w:rsidR="00DF0605" w:rsidRPr="007E1A1D">
        <w:t>and as a result</w:t>
      </w:r>
      <w:r w:rsidR="006C2892" w:rsidRPr="007E1A1D">
        <w:t xml:space="preserve"> services such as cost of offices, security, legal services, a</w:t>
      </w:r>
      <w:r w:rsidR="00DF0605" w:rsidRPr="007E1A1D">
        <w:t>ccounting, and human resources we</w:t>
      </w:r>
      <w:r w:rsidR="006C2892" w:rsidRPr="007E1A1D">
        <w:t>re now covered through an indirect rate that is calculated on staff cost. Th</w:t>
      </w:r>
      <w:r w:rsidR="00DF0605" w:rsidRPr="007E1A1D">
        <w:t>erefore</w:t>
      </w:r>
      <w:r w:rsidR="006C2892" w:rsidRPr="007E1A1D">
        <w:t xml:space="preserve">, the higher costs seen in </w:t>
      </w:r>
      <w:r w:rsidR="00303644" w:rsidRPr="007E1A1D">
        <w:t xml:space="preserve">the </w:t>
      </w:r>
      <w:r w:rsidR="006C2892" w:rsidRPr="007E1A1D">
        <w:t xml:space="preserve">staffing line item of </w:t>
      </w:r>
      <w:r w:rsidR="00DF0605" w:rsidRPr="007E1A1D">
        <w:t>Table 5</w:t>
      </w:r>
      <w:r w:rsidR="006C2892" w:rsidRPr="007E1A1D">
        <w:t>, are also see</w:t>
      </w:r>
      <w:r w:rsidR="00DC00BC" w:rsidRPr="007E1A1D">
        <w:t>n</w:t>
      </w:r>
      <w:r w:rsidR="006C2892" w:rsidRPr="007E1A1D">
        <w:t xml:space="preserve"> in the sixth line item on </w:t>
      </w:r>
      <w:r w:rsidR="00DF0605" w:rsidRPr="007E1A1D">
        <w:t xml:space="preserve">reimbursement of </w:t>
      </w:r>
      <w:r w:rsidR="006C2892" w:rsidRPr="007E1A1D">
        <w:t>central services.</w:t>
      </w:r>
    </w:p>
    <w:p w14:paraId="13ED3166" w14:textId="606F06A7" w:rsidR="00741640" w:rsidRPr="007E1A1D" w:rsidRDefault="00741640" w:rsidP="00E25A9B">
      <w:pPr>
        <w:pStyle w:val="Heading1"/>
        <w:rPr>
          <w:lang w:val="en-CA"/>
        </w:rPr>
      </w:pPr>
      <w:r w:rsidRPr="007E1A1D">
        <w:rPr>
          <w:lang w:val="en-CA"/>
        </w:rPr>
        <w:t>Equipment costs will</w:t>
      </w:r>
      <w:r w:rsidR="00420121" w:rsidRPr="007E1A1D">
        <w:rPr>
          <w:lang w:val="en-CA"/>
        </w:rPr>
        <w:t xml:space="preserve"> decrease</w:t>
      </w:r>
      <w:r w:rsidRPr="007E1A1D">
        <w:rPr>
          <w:lang w:val="en-CA"/>
        </w:rPr>
        <w:t xml:space="preserve"> by 1</w:t>
      </w:r>
      <w:r w:rsidR="00823805" w:rsidRPr="007E1A1D">
        <w:rPr>
          <w:lang w:val="en-CA"/>
        </w:rPr>
        <w:t>7</w:t>
      </w:r>
      <w:r w:rsidRPr="007E1A1D">
        <w:rPr>
          <w:lang w:val="en-CA"/>
        </w:rPr>
        <w:t> per cent over estimated costs for 201</w:t>
      </w:r>
      <w:r w:rsidR="00823805" w:rsidRPr="007E1A1D">
        <w:rPr>
          <w:lang w:val="en-CA"/>
        </w:rPr>
        <w:t>7</w:t>
      </w:r>
      <w:r w:rsidRPr="007E1A1D">
        <w:rPr>
          <w:lang w:val="en-CA"/>
        </w:rPr>
        <w:t>. The World Bank</w:t>
      </w:r>
      <w:r w:rsidR="00DE0A0F" w:rsidRPr="007E1A1D">
        <w:rPr>
          <w:lang w:val="en-CA"/>
        </w:rPr>
        <w:t xml:space="preserve"> noted</w:t>
      </w:r>
      <w:r w:rsidR="00F96DB0" w:rsidRPr="007E1A1D">
        <w:rPr>
          <w:lang w:val="en-CA"/>
        </w:rPr>
        <w:t xml:space="preserve"> these</w:t>
      </w:r>
      <w:r w:rsidRPr="007E1A1D">
        <w:rPr>
          <w:lang w:val="en-CA"/>
        </w:rPr>
        <w:t xml:space="preserve"> </w:t>
      </w:r>
      <w:r w:rsidR="00DE0A0F" w:rsidRPr="007E1A1D">
        <w:t xml:space="preserve">costs were </w:t>
      </w:r>
      <w:r w:rsidR="00D33463" w:rsidRPr="007E1A1D">
        <w:t xml:space="preserve">also </w:t>
      </w:r>
      <w:r w:rsidR="00DE0A0F" w:rsidRPr="007E1A1D">
        <w:t xml:space="preserve">25 per cent </w:t>
      </w:r>
      <w:r w:rsidR="00BD4002" w:rsidRPr="007E1A1D">
        <w:t xml:space="preserve">below the </w:t>
      </w:r>
      <w:r w:rsidR="00DE0A0F" w:rsidRPr="007E1A1D">
        <w:t xml:space="preserve">budget </w:t>
      </w:r>
      <w:r w:rsidR="001907A2" w:rsidRPr="007E1A1D">
        <w:t>for</w:t>
      </w:r>
      <w:r w:rsidR="00DE0A0F" w:rsidRPr="007E1A1D">
        <w:t xml:space="preserve"> 2016 with savings from cheaper IT products and other operating costs, and a delay in phasing in new computers for the department (it was effe</w:t>
      </w:r>
      <w:r w:rsidR="002B09F6" w:rsidRPr="007E1A1D">
        <w:t>c</w:t>
      </w:r>
      <w:r w:rsidR="00DE0A0F" w:rsidRPr="007E1A1D">
        <w:t xml:space="preserve">ted </w:t>
      </w:r>
      <w:r w:rsidR="00864EBD" w:rsidRPr="007E1A1D">
        <w:t>in 2017</w:t>
      </w:r>
      <w:r w:rsidR="00DE0A0F" w:rsidRPr="007E1A1D">
        <w:t xml:space="preserve">). </w:t>
      </w:r>
    </w:p>
    <w:p w14:paraId="0D8CC856" w14:textId="77777777" w:rsidR="00741640" w:rsidRPr="007E1A1D" w:rsidRDefault="00741640" w:rsidP="00E25A9B">
      <w:pPr>
        <w:pStyle w:val="Heading1"/>
        <w:rPr>
          <w:lang w:val="en-CA"/>
        </w:rPr>
      </w:pPr>
      <w:r w:rsidRPr="007E1A1D">
        <w:rPr>
          <w:lang w:val="en-CA"/>
        </w:rPr>
        <w:t xml:space="preserve">The World Bank will return </w:t>
      </w:r>
      <w:r w:rsidR="00A02405" w:rsidRPr="007E1A1D">
        <w:rPr>
          <w:lang w:val="en-CA"/>
        </w:rPr>
        <w:t>a total of</w:t>
      </w:r>
      <w:r w:rsidR="00823805" w:rsidRPr="007E1A1D">
        <w:rPr>
          <w:lang w:val="en-CA"/>
        </w:rPr>
        <w:t xml:space="preserve"> </w:t>
      </w:r>
      <w:r w:rsidRPr="007E1A1D">
        <w:rPr>
          <w:lang w:val="en-CA"/>
        </w:rPr>
        <w:t>US $</w:t>
      </w:r>
      <w:r w:rsidR="00823805" w:rsidRPr="007E1A1D">
        <w:rPr>
          <w:lang w:val="en-CA"/>
        </w:rPr>
        <w:t xml:space="preserve">62,476 </w:t>
      </w:r>
      <w:r w:rsidRPr="007E1A1D">
        <w:rPr>
          <w:lang w:val="en-CA"/>
        </w:rPr>
        <w:t>from core unit costs from 2016. The Executive Committee may wish to note,</w:t>
      </w:r>
      <w:r w:rsidR="007C1046" w:rsidRPr="007E1A1D">
        <w:rPr>
          <w:lang w:val="en-CA"/>
        </w:rPr>
        <w:t xml:space="preserve"> </w:t>
      </w:r>
      <w:r w:rsidRPr="007E1A1D">
        <w:rPr>
          <w:lang w:val="en-CA"/>
        </w:rPr>
        <w:t>with appreciation, that</w:t>
      </w:r>
      <w:r w:rsidR="00823805" w:rsidRPr="007E1A1D">
        <w:rPr>
          <w:lang w:val="en-CA"/>
        </w:rPr>
        <w:t xml:space="preserve"> </w:t>
      </w:r>
      <w:r w:rsidRPr="007E1A1D">
        <w:rPr>
          <w:lang w:val="en-CA"/>
        </w:rPr>
        <w:t xml:space="preserve">the World Bank would be returning unused balances. </w:t>
      </w:r>
    </w:p>
    <w:p w14:paraId="6CEE3A25" w14:textId="77777777" w:rsidR="00741640" w:rsidRPr="007E1A1D" w:rsidRDefault="00741640" w:rsidP="00E25A9B">
      <w:pPr>
        <w:keepNext/>
        <w:rPr>
          <w:u w:val="single"/>
          <w:lang w:val="en-CA"/>
        </w:rPr>
      </w:pPr>
      <w:r w:rsidRPr="007E1A1D">
        <w:rPr>
          <w:u w:val="single"/>
          <w:lang w:val="en-CA"/>
        </w:rPr>
        <w:t>Total administrative costs</w:t>
      </w:r>
    </w:p>
    <w:p w14:paraId="0A399268" w14:textId="77777777" w:rsidR="00741640" w:rsidRPr="007E1A1D" w:rsidRDefault="00741640" w:rsidP="00E25A9B">
      <w:pPr>
        <w:keepNext/>
        <w:rPr>
          <w:lang w:val="en-CA"/>
        </w:rPr>
      </w:pPr>
    </w:p>
    <w:p w14:paraId="5DB26816" w14:textId="3E1672F4" w:rsidR="00741640" w:rsidRPr="007E1A1D" w:rsidRDefault="00741640" w:rsidP="00E25A9B">
      <w:pPr>
        <w:pStyle w:val="Heading1"/>
        <w:keepNext/>
        <w:rPr>
          <w:lang w:val="en-CA"/>
        </w:rPr>
      </w:pPr>
      <w:r w:rsidRPr="007E1A1D">
        <w:rPr>
          <w:lang w:val="en-CA"/>
        </w:rPr>
        <w:t>The budget for reimbursement of country offices</w:t>
      </w:r>
      <w:r w:rsidRPr="007E1A1D">
        <w:rPr>
          <w:rStyle w:val="FootnoteReference"/>
          <w:lang w:val="en-CA"/>
        </w:rPr>
        <w:footnoteReference w:id="4"/>
      </w:r>
      <w:r w:rsidRPr="007E1A1D">
        <w:rPr>
          <w:lang w:val="en-CA"/>
        </w:rPr>
        <w:t xml:space="preserve"> proposed for 201</w:t>
      </w:r>
      <w:r w:rsidR="0006256C" w:rsidRPr="007E1A1D">
        <w:rPr>
          <w:lang w:val="en-CA"/>
        </w:rPr>
        <w:t>8</w:t>
      </w:r>
      <w:r w:rsidRPr="007E1A1D">
        <w:rPr>
          <w:lang w:val="en-CA"/>
        </w:rPr>
        <w:t xml:space="preserve"> is expected to increase over </w:t>
      </w:r>
      <w:r w:rsidR="00CC0B82" w:rsidRPr="007E1A1D">
        <w:rPr>
          <w:lang w:val="en-CA"/>
        </w:rPr>
        <w:t xml:space="preserve">the </w:t>
      </w:r>
      <w:r w:rsidRPr="007E1A1D">
        <w:rPr>
          <w:lang w:val="en-CA"/>
        </w:rPr>
        <w:t>estimated costs for 201</w:t>
      </w:r>
      <w:r w:rsidR="0006256C" w:rsidRPr="007E1A1D">
        <w:rPr>
          <w:lang w:val="en-CA"/>
        </w:rPr>
        <w:t>7</w:t>
      </w:r>
      <w:r w:rsidRPr="007E1A1D">
        <w:rPr>
          <w:lang w:val="en-CA"/>
        </w:rPr>
        <w:t xml:space="preserve"> by </w:t>
      </w:r>
      <w:r w:rsidR="0006256C" w:rsidRPr="007E1A1D">
        <w:rPr>
          <w:lang w:val="en-CA"/>
        </w:rPr>
        <w:t>22 </w:t>
      </w:r>
      <w:r w:rsidRPr="007E1A1D">
        <w:rPr>
          <w:lang w:val="en-CA"/>
        </w:rPr>
        <w:t xml:space="preserve">per cent. </w:t>
      </w:r>
      <w:r w:rsidR="00C07D6F" w:rsidRPr="007E1A1D">
        <w:t>The Bank has five country</w:t>
      </w:r>
      <w:r w:rsidR="00C5276A" w:rsidRPr="007E1A1D">
        <w:t xml:space="preserve"> office</w:t>
      </w:r>
      <w:r w:rsidR="00C07D6F" w:rsidRPr="007E1A1D">
        <w:t xml:space="preserve"> staff who work on MP projects.  The planned increase in rates for country </w:t>
      </w:r>
      <w:r w:rsidR="00C5276A" w:rsidRPr="007E1A1D">
        <w:t xml:space="preserve">office </w:t>
      </w:r>
      <w:r w:rsidR="00C07D6F" w:rsidRPr="007E1A1D">
        <w:t xml:space="preserve">staff (the next phase of the directive towards full </w:t>
      </w:r>
      <w:r w:rsidR="00C07D6F" w:rsidRPr="007E1A1D">
        <w:lastRenderedPageBreak/>
        <w:t xml:space="preserve">cost recovery from trust funds) working on MP projects would be covered by the fees received </w:t>
      </w:r>
      <w:r w:rsidR="00CC0B82" w:rsidRPr="007E1A1D">
        <w:t>from</w:t>
      </w:r>
      <w:r w:rsidR="00C07D6F" w:rsidRPr="007E1A1D">
        <w:t xml:space="preserve"> approved projects (not the core unit budget).  The increase is t</w:t>
      </w:r>
      <w:r w:rsidR="00CC0B82" w:rsidRPr="007E1A1D">
        <w:t>argeted for implementation on 1 </w:t>
      </w:r>
      <w:r w:rsidR="00C07D6F" w:rsidRPr="007E1A1D">
        <w:t>July 2018.</w:t>
      </w:r>
    </w:p>
    <w:p w14:paraId="204FF8B3" w14:textId="77777777" w:rsidR="00FF785D" w:rsidRPr="007E1A1D" w:rsidRDefault="00FF785D" w:rsidP="00E25A9B">
      <w:pPr>
        <w:pStyle w:val="Heading1"/>
        <w:rPr>
          <w:lang w:val="en-CA"/>
        </w:rPr>
      </w:pPr>
      <w:r w:rsidRPr="007E1A1D">
        <w:rPr>
          <w:lang w:val="en-CA"/>
        </w:rPr>
        <w:t xml:space="preserve">Total administrative costs are estimated at US $3,735,000 in 2018, slightly above the estimated costs in 2017 of US $3,365,000. </w:t>
      </w:r>
    </w:p>
    <w:p w14:paraId="3704A34D" w14:textId="77777777" w:rsidR="00FF785D" w:rsidRPr="007E1A1D" w:rsidRDefault="00FF785D" w:rsidP="00E25A9B">
      <w:pPr>
        <w:pStyle w:val="Heading1"/>
        <w:rPr>
          <w:lang w:val="en-CA"/>
        </w:rPr>
      </w:pPr>
      <w:r w:rsidRPr="007E1A1D">
        <w:rPr>
          <w:lang w:val="en-CA"/>
        </w:rPr>
        <w:t xml:space="preserve">The expected resources available to the World Bank for administrative costs include the core unit costs and the agency fees plus any balance of income for administrative costs not previously used. Table 6 presents this information for the years 2009 to 2017. </w:t>
      </w:r>
    </w:p>
    <w:p w14:paraId="47F98442" w14:textId="77777777" w:rsidR="00FF785D" w:rsidRPr="007E1A1D" w:rsidRDefault="00FF785D" w:rsidP="00E25A9B">
      <w:pPr>
        <w:rPr>
          <w:b/>
          <w:caps/>
          <w:lang w:val="en-CA"/>
        </w:rPr>
      </w:pPr>
      <w:r w:rsidRPr="007E1A1D">
        <w:rPr>
          <w:b/>
          <w:lang w:val="en-CA"/>
        </w:rPr>
        <w:t xml:space="preserve">Table 6: Assessment of availability of income for future administrative costs for the World Bank </w:t>
      </w:r>
      <w:r w:rsidRPr="007E1A1D">
        <w:rPr>
          <w:b/>
          <w:caps/>
          <w:lang w:val="en-CA"/>
        </w:rPr>
        <w:t>(us $)</w:t>
      </w:r>
    </w:p>
    <w:tbl>
      <w:tblPr>
        <w:tblW w:w="1078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4"/>
        <w:gridCol w:w="984"/>
        <w:gridCol w:w="1100"/>
        <w:gridCol w:w="1015"/>
        <w:gridCol w:w="1039"/>
        <w:gridCol w:w="936"/>
        <w:gridCol w:w="936"/>
        <w:gridCol w:w="982"/>
        <w:gridCol w:w="1039"/>
        <w:gridCol w:w="1011"/>
      </w:tblGrid>
      <w:tr w:rsidR="00FF785D" w:rsidRPr="007E1A1D" w14:paraId="2AC71732" w14:textId="77777777" w:rsidTr="00762056">
        <w:trPr>
          <w:trHeight w:val="300"/>
        </w:trPr>
        <w:tc>
          <w:tcPr>
            <w:tcW w:w="1744" w:type="dxa"/>
            <w:shd w:val="clear" w:color="auto" w:fill="auto"/>
            <w:vAlign w:val="center"/>
            <w:hideMark/>
          </w:tcPr>
          <w:p w14:paraId="4A53B629"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World Bank</w:t>
            </w:r>
          </w:p>
        </w:tc>
        <w:tc>
          <w:tcPr>
            <w:tcW w:w="984" w:type="dxa"/>
            <w:shd w:val="clear" w:color="auto" w:fill="auto"/>
            <w:vAlign w:val="center"/>
            <w:hideMark/>
          </w:tcPr>
          <w:p w14:paraId="0880291A"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2009</w:t>
            </w:r>
          </w:p>
        </w:tc>
        <w:tc>
          <w:tcPr>
            <w:tcW w:w="1100" w:type="dxa"/>
            <w:shd w:val="clear" w:color="auto" w:fill="auto"/>
            <w:vAlign w:val="center"/>
            <w:hideMark/>
          </w:tcPr>
          <w:p w14:paraId="37B574A1"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2010</w:t>
            </w:r>
          </w:p>
        </w:tc>
        <w:tc>
          <w:tcPr>
            <w:tcW w:w="1015" w:type="dxa"/>
            <w:shd w:val="clear" w:color="auto" w:fill="auto"/>
            <w:vAlign w:val="center"/>
            <w:hideMark/>
          </w:tcPr>
          <w:p w14:paraId="47482871"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2011</w:t>
            </w:r>
          </w:p>
        </w:tc>
        <w:tc>
          <w:tcPr>
            <w:tcW w:w="1039" w:type="dxa"/>
            <w:shd w:val="clear" w:color="auto" w:fill="auto"/>
            <w:vAlign w:val="center"/>
            <w:hideMark/>
          </w:tcPr>
          <w:p w14:paraId="36445CBB"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2012</w:t>
            </w:r>
          </w:p>
        </w:tc>
        <w:tc>
          <w:tcPr>
            <w:tcW w:w="936" w:type="dxa"/>
            <w:shd w:val="clear" w:color="auto" w:fill="auto"/>
            <w:vAlign w:val="center"/>
            <w:hideMark/>
          </w:tcPr>
          <w:p w14:paraId="77A63810"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2013</w:t>
            </w:r>
          </w:p>
        </w:tc>
        <w:tc>
          <w:tcPr>
            <w:tcW w:w="936" w:type="dxa"/>
            <w:shd w:val="clear" w:color="auto" w:fill="auto"/>
            <w:vAlign w:val="center"/>
            <w:hideMark/>
          </w:tcPr>
          <w:p w14:paraId="3EC1BE9D"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2014</w:t>
            </w:r>
          </w:p>
        </w:tc>
        <w:tc>
          <w:tcPr>
            <w:tcW w:w="982" w:type="dxa"/>
            <w:shd w:val="clear" w:color="auto" w:fill="auto"/>
            <w:vAlign w:val="center"/>
            <w:hideMark/>
          </w:tcPr>
          <w:p w14:paraId="29BA702B"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2015</w:t>
            </w:r>
          </w:p>
        </w:tc>
        <w:tc>
          <w:tcPr>
            <w:tcW w:w="1039" w:type="dxa"/>
            <w:shd w:val="clear" w:color="auto" w:fill="auto"/>
            <w:vAlign w:val="center"/>
            <w:hideMark/>
          </w:tcPr>
          <w:p w14:paraId="706DE102"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2016</w:t>
            </w:r>
          </w:p>
        </w:tc>
        <w:tc>
          <w:tcPr>
            <w:tcW w:w="1011" w:type="dxa"/>
            <w:shd w:val="clear" w:color="auto" w:fill="auto"/>
            <w:vAlign w:val="center"/>
            <w:hideMark/>
          </w:tcPr>
          <w:p w14:paraId="425DFD31" w14:textId="77777777" w:rsidR="00FF785D" w:rsidRPr="007E1A1D" w:rsidRDefault="00FF785D" w:rsidP="00E25A9B">
            <w:pPr>
              <w:jc w:val="center"/>
              <w:rPr>
                <w:b/>
                <w:bCs/>
                <w:color w:val="000000"/>
                <w:sz w:val="18"/>
                <w:szCs w:val="18"/>
                <w:lang w:val="en-CA" w:eastAsia="en-CA"/>
              </w:rPr>
            </w:pPr>
            <w:r w:rsidRPr="007E1A1D">
              <w:rPr>
                <w:b/>
                <w:bCs/>
                <w:color w:val="000000"/>
                <w:sz w:val="18"/>
                <w:szCs w:val="18"/>
                <w:lang w:val="en-US" w:eastAsia="en-CA"/>
              </w:rPr>
              <w:t>2017*</w:t>
            </w:r>
          </w:p>
        </w:tc>
      </w:tr>
      <w:tr w:rsidR="00FF785D" w:rsidRPr="007E1A1D" w14:paraId="386A53D4" w14:textId="77777777" w:rsidTr="00762056">
        <w:trPr>
          <w:trHeight w:val="300"/>
        </w:trPr>
        <w:tc>
          <w:tcPr>
            <w:tcW w:w="1744" w:type="dxa"/>
            <w:shd w:val="clear" w:color="auto" w:fill="auto"/>
            <w:vAlign w:val="center"/>
            <w:hideMark/>
          </w:tcPr>
          <w:p w14:paraId="32D19D33" w14:textId="77777777" w:rsidR="00FF785D" w:rsidRPr="007E1A1D" w:rsidRDefault="00FF785D" w:rsidP="00E25A9B">
            <w:pPr>
              <w:jc w:val="left"/>
              <w:rPr>
                <w:color w:val="000000"/>
                <w:sz w:val="18"/>
                <w:szCs w:val="18"/>
                <w:lang w:val="en-CA" w:eastAsia="en-CA"/>
              </w:rPr>
            </w:pPr>
            <w:r w:rsidRPr="007E1A1D">
              <w:rPr>
                <w:color w:val="000000"/>
                <w:sz w:val="18"/>
                <w:szCs w:val="18"/>
                <w:lang w:val="en-US" w:eastAsia="en-CA"/>
              </w:rPr>
              <w:t>Net support costs plus core unit costs</w:t>
            </w:r>
          </w:p>
        </w:tc>
        <w:tc>
          <w:tcPr>
            <w:tcW w:w="984" w:type="dxa"/>
            <w:shd w:val="clear" w:color="auto" w:fill="auto"/>
            <w:vAlign w:val="center"/>
            <w:hideMark/>
          </w:tcPr>
          <w:p w14:paraId="2E8884AC"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3,044,531</w:t>
            </w:r>
          </w:p>
        </w:tc>
        <w:tc>
          <w:tcPr>
            <w:tcW w:w="1100" w:type="dxa"/>
            <w:shd w:val="clear" w:color="auto" w:fill="auto"/>
            <w:vAlign w:val="center"/>
            <w:hideMark/>
          </w:tcPr>
          <w:p w14:paraId="4656777A"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1,409,962</w:t>
            </w:r>
          </w:p>
        </w:tc>
        <w:tc>
          <w:tcPr>
            <w:tcW w:w="1015" w:type="dxa"/>
            <w:shd w:val="clear" w:color="auto" w:fill="auto"/>
            <w:vAlign w:val="center"/>
            <w:hideMark/>
          </w:tcPr>
          <w:p w14:paraId="7E32579C"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5,074,821</w:t>
            </w:r>
          </w:p>
        </w:tc>
        <w:tc>
          <w:tcPr>
            <w:tcW w:w="1039" w:type="dxa"/>
            <w:shd w:val="clear" w:color="auto" w:fill="auto"/>
            <w:vAlign w:val="center"/>
            <w:hideMark/>
          </w:tcPr>
          <w:p w14:paraId="6C580922"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2,137,373</w:t>
            </w:r>
          </w:p>
        </w:tc>
        <w:tc>
          <w:tcPr>
            <w:tcW w:w="936" w:type="dxa"/>
            <w:shd w:val="clear" w:color="auto" w:fill="auto"/>
            <w:vAlign w:val="center"/>
            <w:hideMark/>
          </w:tcPr>
          <w:p w14:paraId="08635B29"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4,181,092</w:t>
            </w:r>
          </w:p>
        </w:tc>
        <w:tc>
          <w:tcPr>
            <w:tcW w:w="936" w:type="dxa"/>
            <w:shd w:val="clear" w:color="auto" w:fill="auto"/>
            <w:vAlign w:val="center"/>
            <w:hideMark/>
          </w:tcPr>
          <w:p w14:paraId="66ACE678"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2,976,002</w:t>
            </w:r>
          </w:p>
        </w:tc>
        <w:tc>
          <w:tcPr>
            <w:tcW w:w="982" w:type="dxa"/>
            <w:shd w:val="clear" w:color="auto" w:fill="auto"/>
            <w:vAlign w:val="center"/>
            <w:hideMark/>
          </w:tcPr>
          <w:p w14:paraId="12127ABD"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5,913,456</w:t>
            </w:r>
          </w:p>
        </w:tc>
        <w:tc>
          <w:tcPr>
            <w:tcW w:w="1039" w:type="dxa"/>
            <w:shd w:val="clear" w:color="auto" w:fill="auto"/>
            <w:vAlign w:val="center"/>
            <w:hideMark/>
          </w:tcPr>
          <w:p w14:paraId="69FB62C6"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2,682,573</w:t>
            </w:r>
          </w:p>
        </w:tc>
        <w:tc>
          <w:tcPr>
            <w:tcW w:w="1011" w:type="dxa"/>
            <w:shd w:val="clear" w:color="auto" w:fill="auto"/>
            <w:vAlign w:val="center"/>
            <w:hideMark/>
          </w:tcPr>
          <w:p w14:paraId="6C093605" w14:textId="77777777" w:rsidR="00FF785D" w:rsidRPr="007E1A1D" w:rsidRDefault="00FF785D" w:rsidP="00E25A9B">
            <w:pPr>
              <w:jc w:val="right"/>
              <w:rPr>
                <w:color w:val="000000"/>
                <w:sz w:val="18"/>
                <w:szCs w:val="18"/>
                <w:lang w:val="en-CA" w:eastAsia="en-CA"/>
              </w:rPr>
            </w:pPr>
            <w:r w:rsidRPr="007E1A1D">
              <w:rPr>
                <w:color w:val="000000"/>
                <w:sz w:val="18"/>
                <w:szCs w:val="18"/>
                <w:lang w:val="en-CA" w:eastAsia="en-CA"/>
              </w:rPr>
              <w:t>5,055,266</w:t>
            </w:r>
          </w:p>
        </w:tc>
      </w:tr>
      <w:tr w:rsidR="00FF785D" w:rsidRPr="007E1A1D" w14:paraId="222E4DAC" w14:textId="77777777" w:rsidTr="00762056">
        <w:trPr>
          <w:trHeight w:val="300"/>
        </w:trPr>
        <w:tc>
          <w:tcPr>
            <w:tcW w:w="1744" w:type="dxa"/>
            <w:shd w:val="clear" w:color="auto" w:fill="auto"/>
            <w:vAlign w:val="center"/>
            <w:hideMark/>
          </w:tcPr>
          <w:p w14:paraId="621EC926" w14:textId="77777777" w:rsidR="00FF785D" w:rsidRPr="007E1A1D" w:rsidRDefault="00FF785D" w:rsidP="00E25A9B">
            <w:pPr>
              <w:jc w:val="left"/>
              <w:rPr>
                <w:color w:val="000000"/>
                <w:sz w:val="18"/>
                <w:szCs w:val="18"/>
                <w:lang w:val="en-CA" w:eastAsia="en-CA"/>
              </w:rPr>
            </w:pPr>
            <w:r w:rsidRPr="007E1A1D">
              <w:rPr>
                <w:color w:val="000000"/>
                <w:sz w:val="18"/>
                <w:szCs w:val="18"/>
                <w:lang w:val="en-US" w:eastAsia="en-CA"/>
              </w:rPr>
              <w:t>Total administrative cost</w:t>
            </w:r>
          </w:p>
        </w:tc>
        <w:tc>
          <w:tcPr>
            <w:tcW w:w="984" w:type="dxa"/>
            <w:shd w:val="clear" w:color="auto" w:fill="auto"/>
            <w:vAlign w:val="center"/>
            <w:hideMark/>
          </w:tcPr>
          <w:p w14:paraId="5217AE8A"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3,689,780</w:t>
            </w:r>
          </w:p>
        </w:tc>
        <w:tc>
          <w:tcPr>
            <w:tcW w:w="1100" w:type="dxa"/>
            <w:shd w:val="clear" w:color="auto" w:fill="auto"/>
            <w:vAlign w:val="center"/>
            <w:hideMark/>
          </w:tcPr>
          <w:p w14:paraId="718FC802"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3,782,549</w:t>
            </w:r>
          </w:p>
        </w:tc>
        <w:tc>
          <w:tcPr>
            <w:tcW w:w="1015" w:type="dxa"/>
            <w:shd w:val="clear" w:color="auto" w:fill="auto"/>
            <w:vAlign w:val="center"/>
            <w:hideMark/>
          </w:tcPr>
          <w:p w14:paraId="33F8F9CD"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2,817,935</w:t>
            </w:r>
          </w:p>
        </w:tc>
        <w:tc>
          <w:tcPr>
            <w:tcW w:w="1039" w:type="dxa"/>
            <w:shd w:val="clear" w:color="auto" w:fill="auto"/>
            <w:vAlign w:val="center"/>
            <w:hideMark/>
          </w:tcPr>
          <w:p w14:paraId="7193F7B9"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3,667,839</w:t>
            </w:r>
          </w:p>
        </w:tc>
        <w:tc>
          <w:tcPr>
            <w:tcW w:w="936" w:type="dxa"/>
            <w:shd w:val="clear" w:color="auto" w:fill="auto"/>
            <w:vAlign w:val="center"/>
            <w:hideMark/>
          </w:tcPr>
          <w:p w14:paraId="549374A2"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2,518,129</w:t>
            </w:r>
          </w:p>
        </w:tc>
        <w:tc>
          <w:tcPr>
            <w:tcW w:w="936" w:type="dxa"/>
            <w:shd w:val="clear" w:color="auto" w:fill="auto"/>
            <w:vAlign w:val="center"/>
            <w:hideMark/>
          </w:tcPr>
          <w:p w14:paraId="37EE5194"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2,339,197</w:t>
            </w:r>
          </w:p>
        </w:tc>
        <w:tc>
          <w:tcPr>
            <w:tcW w:w="982" w:type="dxa"/>
            <w:shd w:val="clear" w:color="auto" w:fill="auto"/>
            <w:vAlign w:val="center"/>
            <w:hideMark/>
          </w:tcPr>
          <w:p w14:paraId="4CBC75BA"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2,112,851</w:t>
            </w:r>
          </w:p>
        </w:tc>
        <w:tc>
          <w:tcPr>
            <w:tcW w:w="1039" w:type="dxa"/>
            <w:shd w:val="clear" w:color="auto" w:fill="auto"/>
            <w:vAlign w:val="center"/>
            <w:hideMark/>
          </w:tcPr>
          <w:p w14:paraId="74FD4E0A"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2,911,885</w:t>
            </w:r>
          </w:p>
        </w:tc>
        <w:tc>
          <w:tcPr>
            <w:tcW w:w="1011" w:type="dxa"/>
            <w:shd w:val="clear" w:color="auto" w:fill="auto"/>
            <w:noWrap/>
            <w:vAlign w:val="center"/>
            <w:hideMark/>
          </w:tcPr>
          <w:p w14:paraId="34A7BDEF"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3,365,000</w:t>
            </w:r>
          </w:p>
        </w:tc>
      </w:tr>
      <w:tr w:rsidR="00FF785D" w:rsidRPr="007E1A1D" w14:paraId="64BF56E8" w14:textId="77777777" w:rsidTr="00762056">
        <w:trPr>
          <w:trHeight w:val="300"/>
        </w:trPr>
        <w:tc>
          <w:tcPr>
            <w:tcW w:w="1744" w:type="dxa"/>
            <w:shd w:val="clear" w:color="auto" w:fill="auto"/>
            <w:vAlign w:val="center"/>
            <w:hideMark/>
          </w:tcPr>
          <w:p w14:paraId="65667CC6" w14:textId="77777777" w:rsidR="00FF785D" w:rsidRPr="007E1A1D" w:rsidRDefault="00FF785D" w:rsidP="00E25A9B">
            <w:pPr>
              <w:jc w:val="left"/>
              <w:rPr>
                <w:color w:val="000000"/>
                <w:sz w:val="18"/>
                <w:szCs w:val="18"/>
                <w:lang w:val="en-CA" w:eastAsia="en-CA"/>
              </w:rPr>
            </w:pPr>
            <w:r w:rsidRPr="007E1A1D">
              <w:rPr>
                <w:color w:val="000000"/>
                <w:sz w:val="18"/>
                <w:szCs w:val="18"/>
                <w:lang w:val="en-US" w:eastAsia="en-CA"/>
              </w:rPr>
              <w:t>Balance per year**</w:t>
            </w:r>
          </w:p>
        </w:tc>
        <w:tc>
          <w:tcPr>
            <w:tcW w:w="984" w:type="dxa"/>
            <w:shd w:val="clear" w:color="auto" w:fill="auto"/>
            <w:vAlign w:val="center"/>
            <w:hideMark/>
          </w:tcPr>
          <w:p w14:paraId="27CDA819"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-645,249</w:t>
            </w:r>
          </w:p>
        </w:tc>
        <w:tc>
          <w:tcPr>
            <w:tcW w:w="1100" w:type="dxa"/>
            <w:shd w:val="clear" w:color="auto" w:fill="auto"/>
            <w:vAlign w:val="center"/>
            <w:hideMark/>
          </w:tcPr>
          <w:p w14:paraId="17B69DB4"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-2,372,587</w:t>
            </w:r>
          </w:p>
        </w:tc>
        <w:tc>
          <w:tcPr>
            <w:tcW w:w="1015" w:type="dxa"/>
            <w:shd w:val="clear" w:color="auto" w:fill="auto"/>
            <w:vAlign w:val="center"/>
            <w:hideMark/>
          </w:tcPr>
          <w:p w14:paraId="53CCB4F7"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2,256,886</w:t>
            </w:r>
          </w:p>
        </w:tc>
        <w:tc>
          <w:tcPr>
            <w:tcW w:w="1039" w:type="dxa"/>
            <w:shd w:val="clear" w:color="auto" w:fill="auto"/>
            <w:vAlign w:val="center"/>
            <w:hideMark/>
          </w:tcPr>
          <w:p w14:paraId="6F4758DF"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-1,530,466</w:t>
            </w:r>
          </w:p>
        </w:tc>
        <w:tc>
          <w:tcPr>
            <w:tcW w:w="936" w:type="dxa"/>
            <w:shd w:val="clear" w:color="auto" w:fill="auto"/>
            <w:vAlign w:val="center"/>
            <w:hideMark/>
          </w:tcPr>
          <w:p w14:paraId="1F29477E"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1,662,963</w:t>
            </w:r>
          </w:p>
        </w:tc>
        <w:tc>
          <w:tcPr>
            <w:tcW w:w="936" w:type="dxa"/>
            <w:shd w:val="clear" w:color="auto" w:fill="auto"/>
            <w:vAlign w:val="center"/>
            <w:hideMark/>
          </w:tcPr>
          <w:p w14:paraId="0DA87695"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636,805</w:t>
            </w:r>
          </w:p>
        </w:tc>
        <w:tc>
          <w:tcPr>
            <w:tcW w:w="982" w:type="dxa"/>
            <w:shd w:val="clear" w:color="auto" w:fill="auto"/>
            <w:vAlign w:val="center"/>
            <w:hideMark/>
          </w:tcPr>
          <w:p w14:paraId="12D9E263"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3,800,605</w:t>
            </w:r>
          </w:p>
        </w:tc>
        <w:tc>
          <w:tcPr>
            <w:tcW w:w="1039" w:type="dxa"/>
            <w:shd w:val="clear" w:color="auto" w:fill="auto"/>
            <w:vAlign w:val="center"/>
            <w:hideMark/>
          </w:tcPr>
          <w:p w14:paraId="4BCEA28B"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-229,312</w:t>
            </w:r>
          </w:p>
        </w:tc>
        <w:tc>
          <w:tcPr>
            <w:tcW w:w="1011" w:type="dxa"/>
            <w:shd w:val="clear" w:color="auto" w:fill="auto"/>
            <w:vAlign w:val="center"/>
            <w:hideMark/>
          </w:tcPr>
          <w:p w14:paraId="513E7946"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1,690,266</w:t>
            </w:r>
          </w:p>
        </w:tc>
      </w:tr>
      <w:tr w:rsidR="00FF785D" w:rsidRPr="007E1A1D" w14:paraId="442CAD44" w14:textId="77777777" w:rsidTr="00762056">
        <w:trPr>
          <w:trHeight w:val="300"/>
        </w:trPr>
        <w:tc>
          <w:tcPr>
            <w:tcW w:w="1744" w:type="dxa"/>
            <w:shd w:val="clear" w:color="auto" w:fill="auto"/>
            <w:vAlign w:val="center"/>
            <w:hideMark/>
          </w:tcPr>
          <w:p w14:paraId="1B75F260" w14:textId="77777777" w:rsidR="00FF785D" w:rsidRPr="007E1A1D" w:rsidRDefault="00FF785D" w:rsidP="00E25A9B">
            <w:pPr>
              <w:jc w:val="left"/>
              <w:rPr>
                <w:color w:val="000000"/>
                <w:sz w:val="18"/>
                <w:szCs w:val="18"/>
                <w:lang w:val="en-CA" w:eastAsia="en-CA"/>
              </w:rPr>
            </w:pPr>
            <w:r w:rsidRPr="007E1A1D">
              <w:rPr>
                <w:color w:val="000000"/>
                <w:sz w:val="18"/>
                <w:szCs w:val="18"/>
                <w:lang w:val="en-US" w:eastAsia="en-CA"/>
              </w:rPr>
              <w:t>Running balance</w:t>
            </w:r>
          </w:p>
        </w:tc>
        <w:tc>
          <w:tcPr>
            <w:tcW w:w="984" w:type="dxa"/>
            <w:shd w:val="clear" w:color="auto" w:fill="auto"/>
            <w:vAlign w:val="center"/>
            <w:hideMark/>
          </w:tcPr>
          <w:p w14:paraId="16E01C87"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1,675,150</w:t>
            </w:r>
          </w:p>
        </w:tc>
        <w:tc>
          <w:tcPr>
            <w:tcW w:w="1100" w:type="dxa"/>
            <w:shd w:val="clear" w:color="auto" w:fill="auto"/>
            <w:vAlign w:val="center"/>
            <w:hideMark/>
          </w:tcPr>
          <w:p w14:paraId="2EB31DBE"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-697,437</w:t>
            </w:r>
          </w:p>
        </w:tc>
        <w:tc>
          <w:tcPr>
            <w:tcW w:w="1015" w:type="dxa"/>
            <w:shd w:val="clear" w:color="auto" w:fill="auto"/>
            <w:vAlign w:val="center"/>
            <w:hideMark/>
          </w:tcPr>
          <w:p w14:paraId="2888CC6E"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1,559,449</w:t>
            </w:r>
          </w:p>
        </w:tc>
        <w:tc>
          <w:tcPr>
            <w:tcW w:w="1039" w:type="dxa"/>
            <w:shd w:val="clear" w:color="auto" w:fill="auto"/>
            <w:vAlign w:val="center"/>
            <w:hideMark/>
          </w:tcPr>
          <w:p w14:paraId="2317599A"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28,983</w:t>
            </w:r>
          </w:p>
        </w:tc>
        <w:tc>
          <w:tcPr>
            <w:tcW w:w="936" w:type="dxa"/>
            <w:shd w:val="clear" w:color="auto" w:fill="auto"/>
            <w:vAlign w:val="center"/>
            <w:hideMark/>
          </w:tcPr>
          <w:p w14:paraId="51D520EA"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1,691,946</w:t>
            </w:r>
          </w:p>
        </w:tc>
        <w:tc>
          <w:tcPr>
            <w:tcW w:w="936" w:type="dxa"/>
            <w:shd w:val="clear" w:color="auto" w:fill="auto"/>
            <w:vAlign w:val="center"/>
            <w:hideMark/>
          </w:tcPr>
          <w:p w14:paraId="785CA525"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2,328,751</w:t>
            </w:r>
          </w:p>
        </w:tc>
        <w:tc>
          <w:tcPr>
            <w:tcW w:w="982" w:type="dxa"/>
            <w:shd w:val="clear" w:color="auto" w:fill="auto"/>
            <w:vAlign w:val="center"/>
            <w:hideMark/>
          </w:tcPr>
          <w:p w14:paraId="15386B1D"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6,129,356</w:t>
            </w:r>
          </w:p>
        </w:tc>
        <w:tc>
          <w:tcPr>
            <w:tcW w:w="1039" w:type="dxa"/>
            <w:shd w:val="clear" w:color="auto" w:fill="auto"/>
            <w:vAlign w:val="center"/>
            <w:hideMark/>
          </w:tcPr>
          <w:p w14:paraId="3071F5F4"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5,900,044</w:t>
            </w:r>
          </w:p>
        </w:tc>
        <w:tc>
          <w:tcPr>
            <w:tcW w:w="1011" w:type="dxa"/>
            <w:shd w:val="clear" w:color="auto" w:fill="auto"/>
            <w:vAlign w:val="center"/>
            <w:hideMark/>
          </w:tcPr>
          <w:p w14:paraId="1EF550E2" w14:textId="77777777" w:rsidR="00FF785D" w:rsidRPr="007E1A1D" w:rsidRDefault="00FF785D" w:rsidP="00E25A9B">
            <w:pPr>
              <w:jc w:val="right"/>
              <w:rPr>
                <w:color w:val="000000"/>
                <w:sz w:val="18"/>
                <w:szCs w:val="18"/>
                <w:lang w:val="en-CA" w:eastAsia="en-CA"/>
              </w:rPr>
            </w:pPr>
            <w:r w:rsidRPr="007E1A1D">
              <w:rPr>
                <w:color w:val="000000"/>
                <w:sz w:val="18"/>
                <w:szCs w:val="18"/>
                <w:lang w:val="en-US" w:eastAsia="en-CA"/>
              </w:rPr>
              <w:t>7,590,310</w:t>
            </w:r>
          </w:p>
        </w:tc>
      </w:tr>
    </w:tbl>
    <w:p w14:paraId="00FFE844" w14:textId="77777777" w:rsidR="00FF785D" w:rsidRPr="007E1A1D" w:rsidRDefault="00FF785D" w:rsidP="00E25A9B">
      <w:pPr>
        <w:jc w:val="left"/>
        <w:rPr>
          <w:caps/>
          <w:sz w:val="16"/>
          <w:szCs w:val="16"/>
          <w:lang w:val="en-CA"/>
        </w:rPr>
      </w:pPr>
      <w:r w:rsidRPr="007E1A1D">
        <w:rPr>
          <w:sz w:val="16"/>
          <w:szCs w:val="16"/>
          <w:lang w:val="en-CA"/>
        </w:rPr>
        <w:t>* Including support costs approved at the 79</w:t>
      </w:r>
      <w:r w:rsidRPr="007E1A1D">
        <w:rPr>
          <w:sz w:val="16"/>
          <w:szCs w:val="16"/>
          <w:vertAlign w:val="superscript"/>
          <w:lang w:val="en-CA"/>
        </w:rPr>
        <w:t>th</w:t>
      </w:r>
      <w:r w:rsidRPr="007E1A1D">
        <w:rPr>
          <w:sz w:val="16"/>
          <w:szCs w:val="16"/>
          <w:lang w:val="en-CA"/>
        </w:rPr>
        <w:t xml:space="preserve"> meeting, and the value of agency fees and core unit costs from submissions to the 80</w:t>
      </w:r>
      <w:r w:rsidRPr="007E1A1D">
        <w:rPr>
          <w:sz w:val="16"/>
          <w:szCs w:val="16"/>
          <w:vertAlign w:val="superscript"/>
          <w:lang w:val="en-CA"/>
        </w:rPr>
        <w:t>th</w:t>
      </w:r>
      <w:r w:rsidRPr="007E1A1D">
        <w:rPr>
          <w:sz w:val="16"/>
          <w:szCs w:val="16"/>
          <w:lang w:val="en-CA"/>
        </w:rPr>
        <w:t xml:space="preserve"> meeting.</w:t>
      </w:r>
    </w:p>
    <w:p w14:paraId="747E3504" w14:textId="77777777" w:rsidR="00FF785D" w:rsidRPr="007E1A1D" w:rsidRDefault="00FF785D" w:rsidP="00E25A9B">
      <w:pPr>
        <w:jc w:val="left"/>
        <w:rPr>
          <w:sz w:val="16"/>
          <w:szCs w:val="16"/>
          <w:lang w:val="en-CA"/>
        </w:rPr>
      </w:pPr>
      <w:r w:rsidRPr="007E1A1D">
        <w:rPr>
          <w:sz w:val="16"/>
          <w:szCs w:val="16"/>
          <w:lang w:val="en-CA"/>
        </w:rPr>
        <w:t>** Excludes any balance from years prior to 2002.</w:t>
      </w:r>
    </w:p>
    <w:p w14:paraId="28C4E320" w14:textId="77777777" w:rsidR="00FF785D" w:rsidRPr="007E1A1D" w:rsidRDefault="00FF785D" w:rsidP="00E25A9B">
      <w:pPr>
        <w:jc w:val="left"/>
        <w:rPr>
          <w:b/>
          <w:caps/>
          <w:lang w:val="en-CA"/>
        </w:rPr>
      </w:pPr>
    </w:p>
    <w:p w14:paraId="244A0DA1" w14:textId="77777777" w:rsidR="002331AE" w:rsidRPr="007E1A1D" w:rsidRDefault="00C96DC5" w:rsidP="00E25A9B">
      <w:pPr>
        <w:pStyle w:val="Heading1"/>
        <w:rPr>
          <w:b/>
          <w:lang w:val="en-CA"/>
        </w:rPr>
      </w:pPr>
      <w:r w:rsidRPr="007E1A1D">
        <w:rPr>
          <w:lang w:val="en-CA"/>
        </w:rPr>
        <w:t>The table shows that the World Bank could accumulate a balance of US $7,590,310 based on approvals at the 79</w:t>
      </w:r>
      <w:r w:rsidRPr="007E1A1D">
        <w:rPr>
          <w:vertAlign w:val="superscript"/>
          <w:lang w:val="en-CA"/>
        </w:rPr>
        <w:t>th</w:t>
      </w:r>
      <w:r w:rsidRPr="007E1A1D">
        <w:rPr>
          <w:lang w:val="en-CA"/>
        </w:rPr>
        <w:t xml:space="preserve"> meeting and submissions to the 80</w:t>
      </w:r>
      <w:r w:rsidRPr="007E1A1D">
        <w:rPr>
          <w:vertAlign w:val="superscript"/>
          <w:lang w:val="en-CA"/>
        </w:rPr>
        <w:t>th</w:t>
      </w:r>
      <w:r w:rsidRPr="007E1A1D">
        <w:rPr>
          <w:lang w:val="en-CA"/>
        </w:rPr>
        <w:t xml:space="preserve"> meeting. This balance would cover expected administrative costs for 2018 of US $3,735,000.</w:t>
      </w:r>
    </w:p>
    <w:p w14:paraId="47F9AC82" w14:textId="77777777" w:rsidR="00741640" w:rsidRPr="007E1A1D" w:rsidRDefault="00500481" w:rsidP="00E25A9B">
      <w:pPr>
        <w:rPr>
          <w:b/>
          <w:lang w:val="en-CA"/>
        </w:rPr>
      </w:pPr>
      <w:r w:rsidRPr="007E1A1D">
        <w:rPr>
          <w:b/>
          <w:lang w:val="en-CA"/>
        </w:rPr>
        <w:t>SECRETARIAT’S OBSERVATIONS</w:t>
      </w:r>
    </w:p>
    <w:p w14:paraId="505BDAF5" w14:textId="77777777" w:rsidR="00741640" w:rsidRPr="007E1A1D" w:rsidRDefault="00741640" w:rsidP="00E25A9B">
      <w:pPr>
        <w:rPr>
          <w:lang w:val="en-CA"/>
        </w:rPr>
      </w:pPr>
    </w:p>
    <w:p w14:paraId="6EEBB9C6" w14:textId="18BB328F" w:rsidR="00C33F79" w:rsidRPr="007E1A1D" w:rsidRDefault="003A4787" w:rsidP="00E25A9B">
      <w:pPr>
        <w:pStyle w:val="Heading1"/>
        <w:rPr>
          <w:lang w:val="en-CA"/>
        </w:rPr>
      </w:pPr>
      <w:r w:rsidRPr="007E1A1D">
        <w:t>The three</w:t>
      </w:r>
      <w:r w:rsidR="00261111" w:rsidRPr="007E1A1D">
        <w:t xml:space="preserve"> implementing agencies used the revised format for reporting administrative costs pursuant </w:t>
      </w:r>
      <w:r w:rsidRPr="007E1A1D">
        <w:t>to</w:t>
      </w:r>
      <w:r w:rsidR="00261111" w:rsidRPr="007E1A1D">
        <w:t xml:space="preserve"> decision 79/41(e)</w:t>
      </w:r>
      <w:r w:rsidR="009E4862" w:rsidRPr="007E1A1D">
        <w:t xml:space="preserve">. </w:t>
      </w:r>
      <w:r w:rsidR="00F57C59" w:rsidRPr="007E1A1D">
        <w:t>While it is</w:t>
      </w:r>
      <w:r w:rsidR="00597FD3" w:rsidRPr="007E1A1D">
        <w:t xml:space="preserve"> too early to know the extent to which </w:t>
      </w:r>
      <w:r w:rsidR="00F57C59" w:rsidRPr="007E1A1D">
        <w:t>the three</w:t>
      </w:r>
      <w:r w:rsidR="00597FD3" w:rsidRPr="007E1A1D">
        <w:t xml:space="preserve"> implementing agencies followed the same </w:t>
      </w:r>
      <w:r w:rsidR="00684071" w:rsidRPr="007E1A1D">
        <w:t>methodology</w:t>
      </w:r>
      <w:r w:rsidR="00597FD3" w:rsidRPr="007E1A1D">
        <w:t xml:space="preserve"> in populating the revised reporting format, it is evident that the new </w:t>
      </w:r>
      <w:r w:rsidR="00F57C59" w:rsidRPr="007E1A1D">
        <w:t xml:space="preserve">format </w:t>
      </w:r>
      <w:r w:rsidR="00597FD3" w:rsidRPr="007E1A1D">
        <w:t>clearly identif</w:t>
      </w:r>
      <w:r w:rsidR="00F57C59" w:rsidRPr="007E1A1D">
        <w:t>ies</w:t>
      </w:r>
      <w:r w:rsidR="00597FD3" w:rsidRPr="007E1A1D">
        <w:t xml:space="preserve"> tasks and/or activities covered by the core unit component and those covered under the administrative component. </w:t>
      </w:r>
      <w:r w:rsidR="009E4862" w:rsidRPr="007E1A1D">
        <w:t>The</w:t>
      </w:r>
      <w:r w:rsidR="00261111" w:rsidRPr="007E1A1D">
        <w:t xml:space="preserve"> </w:t>
      </w:r>
      <w:r w:rsidR="009E4862" w:rsidRPr="007E1A1D">
        <w:t>revised</w:t>
      </w:r>
      <w:r w:rsidR="00261111" w:rsidRPr="007E1A1D">
        <w:t xml:space="preserve"> format </w:t>
      </w:r>
      <w:r w:rsidR="00270F1D" w:rsidRPr="007E1A1D">
        <w:t>helps</w:t>
      </w:r>
      <w:r w:rsidR="009E4862" w:rsidRPr="007E1A1D">
        <w:t xml:space="preserve"> </w:t>
      </w:r>
      <w:r w:rsidR="00261111" w:rsidRPr="007E1A1D">
        <w:t xml:space="preserve">to compare </w:t>
      </w:r>
      <w:r w:rsidR="00057C39" w:rsidRPr="007E1A1D">
        <w:t xml:space="preserve">core unit and administrative </w:t>
      </w:r>
      <w:r w:rsidR="00261111" w:rsidRPr="007E1A1D">
        <w:t xml:space="preserve">costs across the </w:t>
      </w:r>
      <w:r w:rsidR="009E4862" w:rsidRPr="007E1A1D">
        <w:t xml:space="preserve">three </w:t>
      </w:r>
      <w:r w:rsidR="00057C39" w:rsidRPr="007E1A1D">
        <w:t xml:space="preserve">implementing </w:t>
      </w:r>
      <w:r w:rsidR="00261111" w:rsidRPr="007E1A1D">
        <w:t xml:space="preserve">agencies. </w:t>
      </w:r>
    </w:p>
    <w:p w14:paraId="6442D9CA" w14:textId="21CEF127" w:rsidR="00261111" w:rsidRPr="007E1A1D" w:rsidRDefault="00261111" w:rsidP="00E25A9B">
      <w:pPr>
        <w:pStyle w:val="Heading1"/>
        <w:rPr>
          <w:lang w:val="en-CA"/>
        </w:rPr>
      </w:pPr>
      <w:r w:rsidRPr="007E1A1D">
        <w:t>Tables 1, 3 and 5 present the costs for each agency between the period 2011-</w:t>
      </w:r>
      <w:r w:rsidR="00C33F79" w:rsidRPr="007E1A1D">
        <w:t>20</w:t>
      </w:r>
      <w:r w:rsidRPr="007E1A1D">
        <w:t>18. In this transitional period</w:t>
      </w:r>
      <w:r w:rsidR="00E52C96" w:rsidRPr="007E1A1D">
        <w:t xml:space="preserve"> from the old to the revised format</w:t>
      </w:r>
      <w:r w:rsidRPr="007E1A1D">
        <w:t xml:space="preserve">, </w:t>
      </w:r>
      <w:r w:rsidR="00E52C96" w:rsidRPr="007E1A1D">
        <w:t xml:space="preserve">some budget lines such as </w:t>
      </w:r>
      <w:r w:rsidRPr="007E1A1D">
        <w:t xml:space="preserve">the total administrative support costs </w:t>
      </w:r>
      <w:r w:rsidR="00E52C96" w:rsidRPr="007E1A1D">
        <w:t xml:space="preserve">have been retained </w:t>
      </w:r>
      <w:r w:rsidRPr="007E1A1D">
        <w:t xml:space="preserve">in the tables for both UNDP and UNIDO in order to capture </w:t>
      </w:r>
      <w:r w:rsidR="00E52C96" w:rsidRPr="007E1A1D">
        <w:t xml:space="preserve">past trends </w:t>
      </w:r>
      <w:r w:rsidRPr="007E1A1D">
        <w:t>in the period 2011-</w:t>
      </w:r>
      <w:r w:rsidR="00C33F79" w:rsidRPr="007E1A1D">
        <w:t>20</w:t>
      </w:r>
      <w:r w:rsidRPr="007E1A1D">
        <w:t>15.</w:t>
      </w:r>
      <w:r w:rsidR="00270F1D" w:rsidRPr="007E1A1D">
        <w:t xml:space="preserve"> </w:t>
      </w:r>
      <w:r w:rsidR="00F57C59" w:rsidRPr="007E1A1D">
        <w:t>It i</w:t>
      </w:r>
      <w:r w:rsidR="00270F1D" w:rsidRPr="007E1A1D">
        <w:t>s important to note that all three implementing agencies did not populate the budget line</w:t>
      </w:r>
      <w:r w:rsidR="00BE5832" w:rsidRPr="007E1A1D">
        <w:t xml:space="preserve"> </w:t>
      </w:r>
      <w:r w:rsidR="00062665" w:rsidRPr="007E1A1D">
        <w:t xml:space="preserve">on </w:t>
      </w:r>
      <w:r w:rsidR="00062665" w:rsidRPr="007E1A1D">
        <w:rPr>
          <w:color w:val="000000"/>
          <w:lang w:val="en-CA" w:eastAsia="en-CA"/>
        </w:rPr>
        <w:t>reimbursement of central services for core unit staff (including overhead)</w:t>
      </w:r>
      <w:r w:rsidR="00270F1D" w:rsidRPr="007E1A1D">
        <w:rPr>
          <w:color w:val="000000"/>
          <w:lang w:val="en-CA" w:eastAsia="en-CA"/>
        </w:rPr>
        <w:t xml:space="preserve">. </w:t>
      </w:r>
    </w:p>
    <w:p w14:paraId="73A9F3C5" w14:textId="1121AE26" w:rsidR="00515DE2" w:rsidRPr="007E1A1D" w:rsidRDefault="00C21E8D" w:rsidP="00E25A9B">
      <w:pPr>
        <w:pStyle w:val="Heading1"/>
        <w:rPr>
          <w:lang w:val="en-CA"/>
        </w:rPr>
      </w:pPr>
      <w:r w:rsidRPr="007E1A1D">
        <w:t xml:space="preserve">Submissions by </w:t>
      </w:r>
      <w:r w:rsidR="00CF349D" w:rsidRPr="007E1A1D">
        <w:t>the World Bank and UNIDO</w:t>
      </w:r>
      <w:r w:rsidRPr="007E1A1D">
        <w:t xml:space="preserve"> show that over t</w:t>
      </w:r>
      <w:r w:rsidR="001107B0" w:rsidRPr="007E1A1D">
        <w:rPr>
          <w:lang w:val="en-CA"/>
        </w:rPr>
        <w:t>he past few years</w:t>
      </w:r>
      <w:r w:rsidRPr="007E1A1D">
        <w:rPr>
          <w:lang w:val="en-CA"/>
        </w:rPr>
        <w:t>, they have</w:t>
      </w:r>
      <w:r w:rsidR="001107B0" w:rsidRPr="007E1A1D">
        <w:rPr>
          <w:lang w:val="en-CA"/>
        </w:rPr>
        <w:t xml:space="preserve"> review</w:t>
      </w:r>
      <w:r w:rsidRPr="007E1A1D">
        <w:rPr>
          <w:lang w:val="en-CA"/>
        </w:rPr>
        <w:t xml:space="preserve">ed </w:t>
      </w:r>
      <w:r w:rsidR="001107B0" w:rsidRPr="007E1A1D">
        <w:rPr>
          <w:lang w:val="en-CA"/>
        </w:rPr>
        <w:t>and revis</w:t>
      </w:r>
      <w:r w:rsidRPr="007E1A1D">
        <w:rPr>
          <w:lang w:val="en-CA"/>
        </w:rPr>
        <w:t xml:space="preserve">ed </w:t>
      </w:r>
      <w:r w:rsidR="00FC3746" w:rsidRPr="007E1A1D">
        <w:rPr>
          <w:lang w:val="en-CA"/>
        </w:rPr>
        <w:t xml:space="preserve">their </w:t>
      </w:r>
      <w:r w:rsidR="001107B0" w:rsidRPr="007E1A1D">
        <w:rPr>
          <w:lang w:val="en-CA"/>
        </w:rPr>
        <w:t xml:space="preserve">policies on cost recovery. For example, the World Bank </w:t>
      </w:r>
      <w:r w:rsidR="00112DC9" w:rsidRPr="007E1A1D">
        <w:t xml:space="preserve">introduced on </w:t>
      </w:r>
      <w:r w:rsidR="001B465E" w:rsidRPr="007E1A1D">
        <w:t xml:space="preserve">1 </w:t>
      </w:r>
      <w:r w:rsidR="00112DC9" w:rsidRPr="007E1A1D">
        <w:t>July 2017</w:t>
      </w:r>
      <w:r w:rsidR="00732E41" w:rsidRPr="007E1A1D">
        <w:t xml:space="preserve"> </w:t>
      </w:r>
      <w:r w:rsidR="00112DC9" w:rsidRPr="007E1A1D">
        <w:t xml:space="preserve">a new policy as part of its three-year plan towards </w:t>
      </w:r>
      <w:r w:rsidRPr="007E1A1D">
        <w:t xml:space="preserve">the </w:t>
      </w:r>
      <w:r w:rsidR="00112DC9" w:rsidRPr="007E1A1D">
        <w:t>full cost recovery of expenses related to trust fund management. A further change related to recovering costs is planned for July 2018, and the Bank has indicated that this would impact country office staff, meaning an increase in the budget for reimbursement of country offices, including overheads</w:t>
      </w:r>
      <w:r w:rsidR="00515DE2" w:rsidRPr="007E1A1D">
        <w:t>.</w:t>
      </w:r>
    </w:p>
    <w:p w14:paraId="59F9C127" w14:textId="0DB5FB13" w:rsidR="00C57E89" w:rsidRPr="007E1A1D" w:rsidRDefault="00F713E4" w:rsidP="00E25A9B">
      <w:pPr>
        <w:pStyle w:val="Heading1"/>
        <w:rPr>
          <w:lang w:val="en-CA"/>
        </w:rPr>
      </w:pPr>
      <w:r w:rsidRPr="007E1A1D">
        <w:rPr>
          <w:lang w:val="en-CA"/>
        </w:rPr>
        <w:t>In early 2017</w:t>
      </w:r>
      <w:r w:rsidR="00C87283" w:rsidRPr="007E1A1D">
        <w:t xml:space="preserve">, the Joint Inspection Unit </w:t>
      </w:r>
      <w:r w:rsidR="007750AF" w:rsidRPr="007E1A1D">
        <w:t xml:space="preserve">(JIU) </w:t>
      </w:r>
      <w:r w:rsidR="00C87283" w:rsidRPr="007E1A1D">
        <w:t xml:space="preserve">of the United Nations released </w:t>
      </w:r>
      <w:r w:rsidR="00FC3746" w:rsidRPr="007E1A1D">
        <w:t>a</w:t>
      </w:r>
      <w:r w:rsidR="00C87283" w:rsidRPr="007E1A1D">
        <w:t xml:space="preserve"> report on its review of </w:t>
      </w:r>
      <w:r w:rsidR="00F10298" w:rsidRPr="007E1A1D">
        <w:t xml:space="preserve">UNIDO </w:t>
      </w:r>
      <w:r w:rsidR="00C87283" w:rsidRPr="007E1A1D">
        <w:t>management and administration</w:t>
      </w:r>
      <w:r w:rsidR="00F10298" w:rsidRPr="007E1A1D">
        <w:t xml:space="preserve"> processes</w:t>
      </w:r>
      <w:r w:rsidR="00515DE2" w:rsidRPr="007E1A1D">
        <w:t xml:space="preserve"> in which </w:t>
      </w:r>
      <w:r w:rsidR="008B75F8" w:rsidRPr="007E1A1D">
        <w:t xml:space="preserve">it </w:t>
      </w:r>
      <w:r w:rsidR="00C87283" w:rsidRPr="007E1A1D">
        <w:t>acknowledge</w:t>
      </w:r>
      <w:r w:rsidR="003E0385" w:rsidRPr="007E1A1D">
        <w:t>d</w:t>
      </w:r>
      <w:r w:rsidR="00C87283" w:rsidRPr="007E1A1D">
        <w:t xml:space="preserve"> UNIDO’s special framework agreements with major donors and funding mechanisms, including the Multilateral Fund, that provide for “a special support-cost reimbursement scheme.”</w:t>
      </w:r>
      <w:r w:rsidR="00C87283" w:rsidRPr="007E1A1D">
        <w:rPr>
          <w:rStyle w:val="FootnoteReference"/>
        </w:rPr>
        <w:footnoteReference w:id="5"/>
      </w:r>
      <w:r w:rsidR="00762056" w:rsidRPr="007E1A1D">
        <w:t xml:space="preserve"> </w:t>
      </w:r>
      <w:r w:rsidR="00496262" w:rsidRPr="007E1A1D">
        <w:t xml:space="preserve">UNIDO has indicated that programme/project </w:t>
      </w:r>
      <w:r w:rsidR="00496262" w:rsidRPr="007E1A1D">
        <w:lastRenderedPageBreak/>
        <w:t xml:space="preserve">activities funded through agreements with other entities such as the Multilateral Fund adhere to the provisions of the signed funding agreements. </w:t>
      </w:r>
    </w:p>
    <w:p w14:paraId="5425565D" w14:textId="611CA40E" w:rsidR="00F57C59" w:rsidRPr="007E1A1D" w:rsidRDefault="001107B0" w:rsidP="00E25A9B">
      <w:pPr>
        <w:pStyle w:val="Heading1"/>
        <w:keepNext/>
        <w:rPr>
          <w:rFonts w:cs="Arial"/>
        </w:rPr>
      </w:pPr>
      <w:r w:rsidRPr="007E1A1D">
        <w:rPr>
          <w:lang w:val="en-CA"/>
        </w:rPr>
        <w:t>The adoption of the Kigali Amendment has impact</w:t>
      </w:r>
      <w:r w:rsidR="008B75F8" w:rsidRPr="007E1A1D">
        <w:rPr>
          <w:lang w:val="en-CA"/>
        </w:rPr>
        <w:t>ed</w:t>
      </w:r>
      <w:r w:rsidRPr="007E1A1D">
        <w:rPr>
          <w:lang w:val="en-CA"/>
        </w:rPr>
        <w:t xml:space="preserve"> the way implementing agencies are responding to new challenges and opportunities.</w:t>
      </w:r>
      <w:r w:rsidR="00102D34" w:rsidRPr="007E1A1D">
        <w:rPr>
          <w:lang w:val="en-CA"/>
        </w:rPr>
        <w:t xml:space="preserve"> </w:t>
      </w:r>
      <w:r w:rsidR="005623D3" w:rsidRPr="007E1A1D">
        <w:rPr>
          <w:rFonts w:cs="Arial"/>
        </w:rPr>
        <w:t xml:space="preserve">Even though the ratification process of the Kigali Amendment is still unfolding, </w:t>
      </w:r>
      <w:r w:rsidR="00553E08" w:rsidRPr="007E1A1D">
        <w:rPr>
          <w:rFonts w:cs="Arial"/>
        </w:rPr>
        <w:t>all three</w:t>
      </w:r>
      <w:r w:rsidR="005623D3" w:rsidRPr="007E1A1D">
        <w:rPr>
          <w:rFonts w:cs="Arial"/>
        </w:rPr>
        <w:t xml:space="preserve"> implementing agencies acknowledge t</w:t>
      </w:r>
      <w:r w:rsidR="00DD49E0" w:rsidRPr="007E1A1D">
        <w:rPr>
          <w:rFonts w:cs="Arial"/>
        </w:rPr>
        <w:t>hat the expectations of Article </w:t>
      </w:r>
      <w:r w:rsidR="005623D3" w:rsidRPr="007E1A1D">
        <w:rPr>
          <w:rFonts w:cs="Arial"/>
        </w:rPr>
        <w:t>5 Parties are already infl</w:t>
      </w:r>
      <w:r w:rsidR="00F57C59" w:rsidRPr="007E1A1D">
        <w:rPr>
          <w:rFonts w:cs="Arial"/>
        </w:rPr>
        <w:t>uencing their work. For example</w:t>
      </w:r>
      <w:r w:rsidR="00E25A9B" w:rsidRPr="007E1A1D">
        <w:rPr>
          <w:rFonts w:cs="Arial"/>
        </w:rPr>
        <w:t>:</w:t>
      </w:r>
    </w:p>
    <w:p w14:paraId="2CF0BBAC" w14:textId="37C30D78" w:rsidR="005F7A4C" w:rsidRPr="007E1A1D" w:rsidRDefault="001F0BD3" w:rsidP="00E25A9B">
      <w:pPr>
        <w:pStyle w:val="Heading2"/>
        <w:rPr>
          <w:rFonts w:cs="Arial"/>
        </w:rPr>
      </w:pPr>
      <w:r w:rsidRPr="007E1A1D">
        <w:t>UNDP is assisting some Article 5 countries in HFC phase-down preparatory activities and for the early ratification of the Kigali Amendment.  S</w:t>
      </w:r>
      <w:r w:rsidR="00C80BFF" w:rsidRPr="007E1A1D">
        <w:t>upport will include</w:t>
      </w:r>
      <w:r w:rsidRPr="007E1A1D">
        <w:t xml:space="preserve"> helping national ozone units to </w:t>
      </w:r>
      <w:r w:rsidR="00F52A34" w:rsidRPr="007E1A1D">
        <w:t>fulfil</w:t>
      </w:r>
      <w:r w:rsidRPr="007E1A1D">
        <w:t xml:space="preserve"> their initial obligations with regard to HFC phase-down, including initiating support on institutional arrangements, the review of licensing systems, and data reporting on HFC consump</w:t>
      </w:r>
      <w:r w:rsidR="00F57C59" w:rsidRPr="007E1A1D">
        <w:t>tion and production;</w:t>
      </w:r>
    </w:p>
    <w:p w14:paraId="5D73E748" w14:textId="14CC767A" w:rsidR="005623D3" w:rsidRPr="007E1A1D" w:rsidRDefault="005623D3" w:rsidP="00E25A9B">
      <w:pPr>
        <w:pStyle w:val="Heading2"/>
        <w:rPr>
          <w:rFonts w:cs="Arial"/>
        </w:rPr>
      </w:pPr>
      <w:r w:rsidRPr="007E1A1D">
        <w:rPr>
          <w:rFonts w:cs="Arial"/>
        </w:rPr>
        <w:t xml:space="preserve">UNIDO has </w:t>
      </w:r>
      <w:r w:rsidR="00543557" w:rsidRPr="007E1A1D">
        <w:t xml:space="preserve">indicated that </w:t>
      </w:r>
      <w:r w:rsidR="00F57C59" w:rsidRPr="007E1A1D">
        <w:t xml:space="preserve">the expert group meeting </w:t>
      </w:r>
      <w:r w:rsidR="00543557" w:rsidRPr="007E1A1D">
        <w:t xml:space="preserve">organized earlier in 2017 was influenced by the </w:t>
      </w:r>
      <w:r w:rsidR="004D2A19" w:rsidRPr="007E1A1D">
        <w:t>Executive Committee’s</w:t>
      </w:r>
      <w:r w:rsidR="00543557" w:rsidRPr="007E1A1D">
        <w:t xml:space="preserve"> request to countries on early action to ratify the Kigali Amendment. With the interest in early action, UNIDO inform</w:t>
      </w:r>
      <w:r w:rsidR="004D2A19" w:rsidRPr="007E1A1D">
        <w:t>ed the Secretariat that its HFC-</w:t>
      </w:r>
      <w:r w:rsidR="00543557" w:rsidRPr="007E1A1D">
        <w:t>related initiatives could not be delayed to 2018. It spent in 2017 a total of US</w:t>
      </w:r>
      <w:r w:rsidR="004D2A19" w:rsidRPr="007E1A1D">
        <w:t> $</w:t>
      </w:r>
      <w:r w:rsidR="00543557" w:rsidRPr="007E1A1D">
        <w:t>170,000 on HFC activities</w:t>
      </w:r>
      <w:r w:rsidR="00140BB4" w:rsidRPr="007E1A1D">
        <w:t xml:space="preserve"> for which it</w:t>
      </w:r>
      <w:r w:rsidR="00E25A9B" w:rsidRPr="007E1A1D">
        <w:t xml:space="preserve"> i</w:t>
      </w:r>
      <w:r w:rsidR="00140BB4" w:rsidRPr="007E1A1D">
        <w:t>s requesting reimbursement</w:t>
      </w:r>
      <w:r w:rsidR="00543557" w:rsidRPr="007E1A1D">
        <w:t>, and expected to spend US</w:t>
      </w:r>
      <w:r w:rsidR="004D2A19" w:rsidRPr="007E1A1D">
        <w:t> </w:t>
      </w:r>
      <w:r w:rsidR="00543557" w:rsidRPr="007E1A1D">
        <w:t>$100,000 in 20</w:t>
      </w:r>
      <w:r w:rsidR="00E25A9B" w:rsidRPr="007E1A1D">
        <w:t xml:space="preserve">18 on HFC phase-down activities; and </w:t>
      </w:r>
    </w:p>
    <w:p w14:paraId="45A7ED17" w14:textId="1DFF89DC" w:rsidR="00E71885" w:rsidRPr="007E1A1D" w:rsidRDefault="0012227B" w:rsidP="00E25A9B">
      <w:pPr>
        <w:pStyle w:val="Heading2"/>
        <w:rPr>
          <w:lang w:val="en-CA"/>
        </w:rPr>
      </w:pPr>
      <w:r w:rsidRPr="007E1A1D">
        <w:t xml:space="preserve">The World Bank has </w:t>
      </w:r>
      <w:r w:rsidR="00E25A9B" w:rsidRPr="007E1A1D">
        <w:t>indicated</w:t>
      </w:r>
      <w:r w:rsidRPr="007E1A1D">
        <w:t xml:space="preserve"> that the Kigali Amendment is one of the factors that have influenced its budget proposal. </w:t>
      </w:r>
      <w:r w:rsidR="00C571B9" w:rsidRPr="007E1A1D">
        <w:t>Due to HFC activities, the Bank’s Montreal Protocol core unit may receive cross-support on a needs-basis from specialized World Bank staff in other groups such as environment or energy.</w:t>
      </w:r>
      <w:r w:rsidR="00302EF9" w:rsidRPr="007E1A1D">
        <w:t xml:space="preserve">  </w:t>
      </w:r>
      <w:r w:rsidR="005808F0" w:rsidRPr="007E1A1D">
        <w:t xml:space="preserve">The Bank expects to attend and host more </w:t>
      </w:r>
      <w:r w:rsidR="00E25A9B" w:rsidRPr="007E1A1D">
        <w:t>Montreal Protocol</w:t>
      </w:r>
      <w:r w:rsidR="005808F0" w:rsidRPr="007E1A1D">
        <w:t xml:space="preserve">-related meetings in 2018 in </w:t>
      </w:r>
      <w:r w:rsidR="002406C1" w:rsidRPr="007E1A1D">
        <w:t>to better</w:t>
      </w:r>
      <w:r w:rsidR="005808F0" w:rsidRPr="007E1A1D">
        <w:t xml:space="preserve"> respond to opportunities and challenges that the </w:t>
      </w:r>
      <w:r w:rsidR="002406C1" w:rsidRPr="007E1A1D">
        <w:t xml:space="preserve">Kigali </w:t>
      </w:r>
      <w:r w:rsidR="005808F0" w:rsidRPr="007E1A1D">
        <w:t xml:space="preserve">Amendment presents to </w:t>
      </w:r>
      <w:r w:rsidR="002406C1" w:rsidRPr="007E1A1D">
        <w:t>Article 5</w:t>
      </w:r>
      <w:r w:rsidR="005808F0" w:rsidRPr="007E1A1D">
        <w:t xml:space="preserve"> countries and Bank operational teams.</w:t>
      </w:r>
    </w:p>
    <w:p w14:paraId="427CA77F" w14:textId="5DF1F7D1" w:rsidR="0012227B" w:rsidRPr="007E1A1D" w:rsidRDefault="00E71885" w:rsidP="00E25A9B">
      <w:pPr>
        <w:pStyle w:val="Heading1"/>
        <w:tabs>
          <w:tab w:val="num" w:pos="180"/>
        </w:tabs>
        <w:rPr>
          <w:lang w:val="en-CA"/>
        </w:rPr>
      </w:pPr>
      <w:r w:rsidRPr="007E1A1D">
        <w:t>Overall, HFC phase-down and the Kigali Amendment have added to the work of institutions of the Multilateral Fund, and of core unit costs of implementing agencies</w:t>
      </w:r>
      <w:r w:rsidR="00954626" w:rsidRPr="007E1A1D">
        <w:t>.</w:t>
      </w:r>
      <w:r w:rsidR="005808F0" w:rsidRPr="007E1A1D">
        <w:t xml:space="preserve"> </w:t>
      </w:r>
    </w:p>
    <w:p w14:paraId="06655857" w14:textId="77777777" w:rsidR="00741640" w:rsidRPr="007E1A1D" w:rsidRDefault="00741640" w:rsidP="00E25A9B">
      <w:pPr>
        <w:keepNext/>
        <w:rPr>
          <w:b/>
          <w:lang w:val="en-CA"/>
        </w:rPr>
      </w:pPr>
      <w:r w:rsidRPr="007E1A1D">
        <w:rPr>
          <w:b/>
          <w:lang w:val="en-CA"/>
        </w:rPr>
        <w:t>RECOMMENDATION</w:t>
      </w:r>
    </w:p>
    <w:p w14:paraId="78FAB0E2" w14:textId="77777777" w:rsidR="00741640" w:rsidRPr="007E1A1D" w:rsidRDefault="00741640" w:rsidP="00E25A9B">
      <w:pPr>
        <w:keepNext/>
        <w:rPr>
          <w:lang w:val="en-CA"/>
        </w:rPr>
      </w:pPr>
    </w:p>
    <w:p w14:paraId="4460BF8B" w14:textId="77777777" w:rsidR="00741640" w:rsidRPr="007E1A1D" w:rsidRDefault="00741640" w:rsidP="00E25A9B">
      <w:pPr>
        <w:pStyle w:val="Heading1"/>
        <w:keepNext/>
        <w:rPr>
          <w:lang w:val="en-CA"/>
        </w:rPr>
      </w:pPr>
      <w:r w:rsidRPr="007E1A1D">
        <w:rPr>
          <w:lang w:val="en-CA"/>
        </w:rPr>
        <w:t>The Executive Committee may wish:</w:t>
      </w:r>
    </w:p>
    <w:p w14:paraId="4EA111A2" w14:textId="77777777" w:rsidR="00741640" w:rsidRPr="007E1A1D" w:rsidRDefault="00741640" w:rsidP="00E25A9B">
      <w:pPr>
        <w:pStyle w:val="Heading2"/>
        <w:keepNext/>
        <w:rPr>
          <w:lang w:val="en-CA"/>
        </w:rPr>
      </w:pPr>
      <w:r w:rsidRPr="007E1A1D">
        <w:rPr>
          <w:lang w:val="en-CA"/>
        </w:rPr>
        <w:t>To note:</w:t>
      </w:r>
    </w:p>
    <w:p w14:paraId="142E6166" w14:textId="77777777" w:rsidR="00741640" w:rsidRPr="007E1A1D" w:rsidRDefault="00741640" w:rsidP="00E25A9B">
      <w:pPr>
        <w:pStyle w:val="Heading3"/>
        <w:keepNext/>
        <w:rPr>
          <w:lang w:val="en-CA"/>
        </w:rPr>
      </w:pPr>
      <w:r w:rsidRPr="007E1A1D">
        <w:rPr>
          <w:lang w:val="en-CA"/>
        </w:rPr>
        <w:t xml:space="preserve">The report on </w:t>
      </w:r>
      <w:r w:rsidR="00FF5D28" w:rsidRPr="007E1A1D">
        <w:rPr>
          <w:lang w:val="en-CA"/>
        </w:rPr>
        <w:t xml:space="preserve">the </w:t>
      </w:r>
      <w:r w:rsidRPr="007E1A1D">
        <w:rPr>
          <w:lang w:val="en-CA"/>
        </w:rPr>
        <w:t>201</w:t>
      </w:r>
      <w:r w:rsidR="001107B0" w:rsidRPr="007E1A1D">
        <w:rPr>
          <w:lang w:val="en-CA"/>
        </w:rPr>
        <w:t>8</w:t>
      </w:r>
      <w:r w:rsidRPr="007E1A1D">
        <w:rPr>
          <w:lang w:val="en-CA"/>
        </w:rPr>
        <w:t xml:space="preserve"> core unit costs for UNDP, UNIDO and the World Bank as presented in document UNEP/OzL.Pro/</w:t>
      </w:r>
      <w:proofErr w:type="spellStart"/>
      <w:r w:rsidRPr="007E1A1D">
        <w:rPr>
          <w:lang w:val="en-CA"/>
        </w:rPr>
        <w:t>ExCom</w:t>
      </w:r>
      <w:proofErr w:type="spellEnd"/>
      <w:r w:rsidRPr="007E1A1D">
        <w:rPr>
          <w:lang w:val="en-CA"/>
        </w:rPr>
        <w:t>/</w:t>
      </w:r>
      <w:r w:rsidR="00884577" w:rsidRPr="007E1A1D">
        <w:rPr>
          <w:lang w:val="en-CA"/>
        </w:rPr>
        <w:t>80</w:t>
      </w:r>
      <w:r w:rsidR="00CF0577" w:rsidRPr="007E1A1D">
        <w:rPr>
          <w:lang w:val="en-CA"/>
        </w:rPr>
        <w:t>/29</w:t>
      </w:r>
      <w:r w:rsidRPr="007E1A1D">
        <w:rPr>
          <w:lang w:val="en-CA"/>
        </w:rPr>
        <w:t xml:space="preserve">; </w:t>
      </w:r>
    </w:p>
    <w:p w14:paraId="525B4EF6" w14:textId="77777777" w:rsidR="00741640" w:rsidRPr="007E1A1D" w:rsidRDefault="00370065" w:rsidP="00E25A9B">
      <w:pPr>
        <w:pStyle w:val="Heading3"/>
        <w:keepNext/>
        <w:rPr>
          <w:lang w:val="en-CA"/>
        </w:rPr>
      </w:pPr>
      <w:r w:rsidRPr="007E1A1D">
        <w:rPr>
          <w:lang w:val="en-CA"/>
        </w:rPr>
        <w:t>T</w:t>
      </w:r>
      <w:r w:rsidR="0001430D" w:rsidRPr="007E1A1D">
        <w:rPr>
          <w:lang w:val="en-CA"/>
        </w:rPr>
        <w:t xml:space="preserve">he use of the revised format for reporting administrative costs </w:t>
      </w:r>
      <w:r w:rsidRPr="007E1A1D">
        <w:rPr>
          <w:lang w:val="en-CA"/>
        </w:rPr>
        <w:t xml:space="preserve">by UNDP, UNEP and the World Bank </w:t>
      </w:r>
      <w:r w:rsidR="0001430D" w:rsidRPr="007E1A1D">
        <w:rPr>
          <w:lang w:val="en-CA"/>
        </w:rPr>
        <w:t xml:space="preserve">pursuant to decision </w:t>
      </w:r>
      <w:r w:rsidR="008B3772" w:rsidRPr="007E1A1D">
        <w:rPr>
          <w:lang w:val="en-CA"/>
        </w:rPr>
        <w:t>79/41(e)</w:t>
      </w:r>
      <w:r w:rsidR="00741640" w:rsidRPr="007E1A1D">
        <w:rPr>
          <w:lang w:val="en-CA"/>
        </w:rPr>
        <w:t>;</w:t>
      </w:r>
    </w:p>
    <w:p w14:paraId="13F10318" w14:textId="77777777" w:rsidR="00741640" w:rsidRPr="007E1A1D" w:rsidRDefault="00741640" w:rsidP="00E25A9B">
      <w:pPr>
        <w:pStyle w:val="Heading3"/>
        <w:rPr>
          <w:lang w:val="en-CA"/>
        </w:rPr>
      </w:pPr>
      <w:r w:rsidRPr="007E1A1D">
        <w:rPr>
          <w:lang w:val="en-CA"/>
        </w:rPr>
        <w:t>With appreciation, that the World Bank’s core unit operation was again below its budgeted level and that it would be returning unused balances</w:t>
      </w:r>
      <w:r w:rsidR="00370065" w:rsidRPr="007E1A1D">
        <w:rPr>
          <w:lang w:val="en-CA"/>
        </w:rPr>
        <w:t xml:space="preserve"> of US $62,476</w:t>
      </w:r>
      <w:r w:rsidRPr="007E1A1D">
        <w:rPr>
          <w:lang w:val="en-CA"/>
        </w:rPr>
        <w:t xml:space="preserve"> to the Multilateral Fund at </w:t>
      </w:r>
      <w:r w:rsidR="00FF5D28" w:rsidRPr="007E1A1D">
        <w:rPr>
          <w:lang w:val="en-CA"/>
        </w:rPr>
        <w:t>the</w:t>
      </w:r>
      <w:r w:rsidR="00C6311F" w:rsidRPr="007E1A1D">
        <w:rPr>
          <w:lang w:val="en-CA"/>
        </w:rPr>
        <w:t xml:space="preserve"> 80</w:t>
      </w:r>
      <w:r w:rsidR="00C6311F" w:rsidRPr="007E1A1D">
        <w:rPr>
          <w:vertAlign w:val="superscript"/>
          <w:lang w:val="en-CA"/>
        </w:rPr>
        <w:t>th</w:t>
      </w:r>
      <w:r w:rsidR="00C6311F" w:rsidRPr="007E1A1D">
        <w:rPr>
          <w:lang w:val="en-CA"/>
        </w:rPr>
        <w:t xml:space="preserve"> </w:t>
      </w:r>
      <w:r w:rsidRPr="007E1A1D">
        <w:rPr>
          <w:lang w:val="en-CA"/>
        </w:rPr>
        <w:t>meeting;</w:t>
      </w:r>
    </w:p>
    <w:p w14:paraId="31413540" w14:textId="77777777" w:rsidR="00741640" w:rsidRPr="007E1A1D" w:rsidRDefault="00741640" w:rsidP="00E25A9B">
      <w:pPr>
        <w:pStyle w:val="Heading2"/>
        <w:keepNext/>
        <w:keepLines/>
        <w:rPr>
          <w:lang w:val="en-CA"/>
        </w:rPr>
      </w:pPr>
      <w:r w:rsidRPr="007E1A1D">
        <w:rPr>
          <w:lang w:val="en-CA"/>
        </w:rPr>
        <w:t>To consider whether to approve the requested core unit budgets</w:t>
      </w:r>
      <w:r w:rsidR="00FF5D28" w:rsidRPr="007E1A1D">
        <w:rPr>
          <w:lang w:val="en-CA"/>
        </w:rPr>
        <w:t xml:space="preserve"> for</w:t>
      </w:r>
      <w:r w:rsidRPr="007E1A1D">
        <w:rPr>
          <w:lang w:val="en-CA"/>
        </w:rPr>
        <w:t xml:space="preserve">: </w:t>
      </w:r>
    </w:p>
    <w:p w14:paraId="2DA49A43" w14:textId="77777777" w:rsidR="00FF5D28" w:rsidRPr="007E1A1D" w:rsidRDefault="00741640" w:rsidP="00E25A9B">
      <w:pPr>
        <w:pStyle w:val="Heading3"/>
        <w:keepNext/>
        <w:keepLines/>
        <w:rPr>
          <w:lang w:val="en-CA"/>
        </w:rPr>
      </w:pPr>
      <w:r w:rsidRPr="007E1A1D">
        <w:rPr>
          <w:lang w:val="en-CA"/>
        </w:rPr>
        <w:t>UNDP for US $2,</w:t>
      </w:r>
      <w:r w:rsidR="005C220D" w:rsidRPr="007E1A1D">
        <w:rPr>
          <w:lang w:val="en-CA"/>
        </w:rPr>
        <w:t>069</w:t>
      </w:r>
      <w:r w:rsidRPr="007E1A1D">
        <w:rPr>
          <w:lang w:val="en-CA"/>
        </w:rPr>
        <w:t>,</w:t>
      </w:r>
      <w:r w:rsidR="005C220D" w:rsidRPr="007E1A1D">
        <w:rPr>
          <w:lang w:val="en-CA"/>
        </w:rPr>
        <w:t>385</w:t>
      </w:r>
      <w:r w:rsidR="00517780" w:rsidRPr="007E1A1D">
        <w:rPr>
          <w:lang w:val="en-CA"/>
        </w:rPr>
        <w:t>;</w:t>
      </w:r>
      <w:r w:rsidRPr="007E1A1D">
        <w:rPr>
          <w:lang w:val="en-CA"/>
        </w:rPr>
        <w:t xml:space="preserve"> </w:t>
      </w:r>
    </w:p>
    <w:p w14:paraId="1EBED728" w14:textId="77777777" w:rsidR="00FF5D28" w:rsidRPr="007E1A1D" w:rsidRDefault="00741640" w:rsidP="00E25A9B">
      <w:pPr>
        <w:pStyle w:val="Heading3"/>
        <w:rPr>
          <w:lang w:val="en-CA"/>
        </w:rPr>
      </w:pPr>
      <w:r w:rsidRPr="007E1A1D">
        <w:rPr>
          <w:lang w:val="en-CA"/>
        </w:rPr>
        <w:t>UNIDO for US </w:t>
      </w:r>
      <w:r w:rsidR="005C220D" w:rsidRPr="007E1A1D">
        <w:rPr>
          <w:lang w:val="en-CA"/>
        </w:rPr>
        <w:t>$2,069,385</w:t>
      </w:r>
      <w:r w:rsidRPr="007E1A1D">
        <w:rPr>
          <w:lang w:val="en-CA"/>
        </w:rPr>
        <w:t>; and</w:t>
      </w:r>
      <w:r w:rsidR="00517780" w:rsidRPr="007E1A1D">
        <w:rPr>
          <w:lang w:val="en-CA"/>
        </w:rPr>
        <w:t xml:space="preserve"> </w:t>
      </w:r>
    </w:p>
    <w:p w14:paraId="1A50D2B4" w14:textId="144C102B" w:rsidR="00741640" w:rsidRPr="007E1A1D" w:rsidRDefault="00FF5D28" w:rsidP="00DE6BA3">
      <w:pPr>
        <w:pStyle w:val="Heading3"/>
        <w:keepNext/>
        <w:keepLines/>
        <w:rPr>
          <w:lang w:val="en-CA"/>
        </w:rPr>
      </w:pPr>
      <w:r w:rsidRPr="007E1A1D">
        <w:rPr>
          <w:lang w:val="en-CA"/>
        </w:rPr>
        <w:lastRenderedPageBreak/>
        <w:t>T</w:t>
      </w:r>
      <w:r w:rsidR="00741640" w:rsidRPr="007E1A1D">
        <w:rPr>
          <w:lang w:val="en-CA"/>
        </w:rPr>
        <w:t>he World Bank for US $1,7</w:t>
      </w:r>
      <w:r w:rsidR="00EB6C10" w:rsidRPr="007E1A1D">
        <w:rPr>
          <w:lang w:val="en-CA"/>
        </w:rPr>
        <w:t>3</w:t>
      </w:r>
      <w:r w:rsidR="00954626" w:rsidRPr="007E1A1D">
        <w:rPr>
          <w:lang w:val="en-CA"/>
        </w:rPr>
        <w:t>5,000.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0D7BF2BB" w14:textId="77777777" w:rsidTr="006D6273">
        <w:tc>
          <w:tcPr>
            <w:tcW w:w="1871" w:type="dxa"/>
          </w:tcPr>
          <w:p w14:paraId="62056D22" w14:textId="77777777" w:rsidR="00E85409" w:rsidRDefault="00E85409" w:rsidP="00DE6BA3">
            <w:pPr>
              <w:keepNext/>
              <w:keepLines/>
            </w:pPr>
          </w:p>
        </w:tc>
        <w:tc>
          <w:tcPr>
            <w:tcW w:w="1872" w:type="dxa"/>
          </w:tcPr>
          <w:p w14:paraId="05389C0E" w14:textId="77777777" w:rsidR="00E85409" w:rsidRDefault="00E85409" w:rsidP="00DE6BA3">
            <w:pPr>
              <w:keepNext/>
              <w:keepLines/>
            </w:pPr>
          </w:p>
        </w:tc>
        <w:tc>
          <w:tcPr>
            <w:tcW w:w="1872" w:type="dxa"/>
            <w:tcBorders>
              <w:bottom w:val="single" w:sz="4" w:space="0" w:color="auto"/>
            </w:tcBorders>
          </w:tcPr>
          <w:p w14:paraId="67C76B5F" w14:textId="77777777" w:rsidR="00E85409" w:rsidRDefault="00E85409" w:rsidP="00DE6BA3">
            <w:pPr>
              <w:keepNext/>
              <w:keepLines/>
            </w:pPr>
          </w:p>
        </w:tc>
        <w:tc>
          <w:tcPr>
            <w:tcW w:w="1872" w:type="dxa"/>
          </w:tcPr>
          <w:p w14:paraId="686F14BE" w14:textId="77777777" w:rsidR="00E85409" w:rsidRDefault="00E85409" w:rsidP="00DE6BA3">
            <w:pPr>
              <w:keepNext/>
              <w:keepLines/>
            </w:pPr>
          </w:p>
        </w:tc>
        <w:tc>
          <w:tcPr>
            <w:tcW w:w="1873" w:type="dxa"/>
          </w:tcPr>
          <w:p w14:paraId="087BB92F" w14:textId="77777777" w:rsidR="00E85409" w:rsidRDefault="00E85409" w:rsidP="00DE6BA3">
            <w:pPr>
              <w:keepNext/>
              <w:keepLines/>
            </w:pPr>
          </w:p>
        </w:tc>
      </w:tr>
    </w:tbl>
    <w:p w14:paraId="671B9B51" w14:textId="77777777" w:rsidR="00E85409" w:rsidRPr="00B04161" w:rsidRDefault="00E85409" w:rsidP="00E25A9B">
      <w:pPr>
        <w:rPr>
          <w:lang w:val="en-CA"/>
        </w:rPr>
      </w:pPr>
    </w:p>
    <w:sectPr w:rsidR="00E85409" w:rsidRPr="00B0416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EE0FEC" w14:textId="77777777" w:rsidR="00F57C59" w:rsidRDefault="00F57C59" w:rsidP="004A504B">
      <w:r>
        <w:separator/>
      </w:r>
    </w:p>
  </w:endnote>
  <w:endnote w:type="continuationSeparator" w:id="0">
    <w:p w14:paraId="247DCCBD" w14:textId="77777777" w:rsidR="00F57C59" w:rsidRDefault="00F57C5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E065D" w14:textId="20760A6B" w:rsidR="00F57C59" w:rsidRPr="0033525D" w:rsidRDefault="00F57C59">
    <w:pPr>
      <w:jc w:val="center"/>
    </w:pPr>
    <w:r>
      <w:fldChar w:fldCharType="begin"/>
    </w:r>
    <w:r>
      <w:instrText xml:space="preserve"> PAGE </w:instrText>
    </w:r>
    <w:r>
      <w:fldChar w:fldCharType="separate"/>
    </w:r>
    <w:r w:rsidR="007E1A1D">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20F8B8" w14:textId="0EC6E345" w:rsidR="00F57C59" w:rsidRPr="0033525D" w:rsidRDefault="00F57C59">
    <w:pPr>
      <w:jc w:val="center"/>
    </w:pPr>
    <w:r>
      <w:fldChar w:fldCharType="begin"/>
    </w:r>
    <w:r>
      <w:instrText xml:space="preserve"> PAGE </w:instrText>
    </w:r>
    <w:r>
      <w:fldChar w:fldCharType="separate"/>
    </w:r>
    <w:r w:rsidR="007E1A1D">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42375" w14:textId="77777777" w:rsidR="00F57C59" w:rsidRDefault="00F57C59"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C11BE3" w14:textId="77777777" w:rsidR="00F57C59" w:rsidRDefault="00F57C59"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73ADA" w14:textId="77777777" w:rsidR="00F57C59" w:rsidRDefault="00F57C59" w:rsidP="004A504B">
      <w:r>
        <w:separator/>
      </w:r>
    </w:p>
  </w:footnote>
  <w:footnote w:type="continuationSeparator" w:id="0">
    <w:p w14:paraId="0E0875E9" w14:textId="77777777" w:rsidR="00F57C59" w:rsidRDefault="00F57C59" w:rsidP="004A504B">
      <w:r>
        <w:continuationSeparator/>
      </w:r>
    </w:p>
  </w:footnote>
  <w:footnote w:id="1">
    <w:p w14:paraId="0B6A2137" w14:textId="2D60C74C" w:rsidR="00F57C59" w:rsidRPr="00C75036" w:rsidRDefault="00F57C59" w:rsidP="00741640">
      <w:pPr>
        <w:pStyle w:val="Heading1"/>
        <w:numPr>
          <w:ilvl w:val="0"/>
          <w:numId w:val="0"/>
        </w:numPr>
        <w:rPr>
          <w:sz w:val="20"/>
          <w:szCs w:val="20"/>
        </w:rPr>
      </w:pPr>
      <w:r w:rsidRPr="00C75036">
        <w:rPr>
          <w:rStyle w:val="FootnoteReference"/>
        </w:rPr>
        <w:footnoteRef/>
      </w:r>
      <w:r w:rsidRPr="00C75036">
        <w:t xml:space="preserve"> </w:t>
      </w:r>
      <w:r w:rsidRPr="00C75036">
        <w:rPr>
          <w:sz w:val="20"/>
          <w:szCs w:val="20"/>
        </w:rPr>
        <w:t>The allocation of administrative costs for UNDP, UNIDO, and the World Bank was changed in November 1998 (decision 26/41) from a flat rate of 13 per cent applied to all projects to a graduated scale. The costs were changed again in December 2002 to a lower scale that included a core unit grant of US $1.5 million per agency (decision 38/68). Annual increases have occurred for most agencies since the 46</w:t>
      </w:r>
      <w:r w:rsidRPr="00C75036">
        <w:rPr>
          <w:sz w:val="20"/>
          <w:szCs w:val="20"/>
          <w:vertAlign w:val="superscript"/>
        </w:rPr>
        <w:t>th</w:t>
      </w:r>
      <w:r w:rsidRPr="00C75036">
        <w:rPr>
          <w:sz w:val="20"/>
          <w:szCs w:val="20"/>
        </w:rPr>
        <w:t xml:space="preserve"> meeting. Decision 41/94(d) requested the Secretariat to conduct an annual review of the administrative costs regime. Decision 56/41 extended the operation of decision 38/68 and its administrative costs regime to apply to the 2009-2011 triennium. At </w:t>
      </w:r>
      <w:r>
        <w:rPr>
          <w:sz w:val="20"/>
          <w:szCs w:val="20"/>
        </w:rPr>
        <w:t>the</w:t>
      </w:r>
      <w:r w:rsidRPr="00C75036">
        <w:rPr>
          <w:sz w:val="20"/>
          <w:szCs w:val="20"/>
        </w:rPr>
        <w:t xml:space="preserve"> 67</w:t>
      </w:r>
      <w:r w:rsidRPr="00C75036">
        <w:rPr>
          <w:sz w:val="20"/>
          <w:szCs w:val="20"/>
          <w:vertAlign w:val="superscript"/>
        </w:rPr>
        <w:t>th</w:t>
      </w:r>
      <w:r w:rsidRPr="00C75036">
        <w:rPr>
          <w:sz w:val="20"/>
          <w:szCs w:val="20"/>
        </w:rPr>
        <w:t xml:space="preserve"> meeting, the Committee decided to apply a new administrative cost regime for the 2012-2014 triennium to UNDP, UNIDO and the World Bank, consisting of annual core unit funding for which an annual increase of up to 0.7 per cent could be considered subject to annual review, and to apply the following agency fees on the basis of funding per agency: an agency fee of 7 per cent for projects with a project cost above US $250,000, as well as institutional strengthening projects and project preparation; an agency fee of 9 per cent for projects with a project cost at or below US $250,000; an agency fee no greater than 6.5 per cent, to be determined on a case-by-case basis for projects in </w:t>
      </w:r>
      <w:r>
        <w:rPr>
          <w:sz w:val="20"/>
          <w:szCs w:val="20"/>
        </w:rPr>
        <w:t>the production sector (decision </w:t>
      </w:r>
      <w:r w:rsidRPr="00C75036">
        <w:rPr>
          <w:sz w:val="20"/>
          <w:szCs w:val="20"/>
        </w:rPr>
        <w:t xml:space="preserve">67/15(b)). At </w:t>
      </w:r>
      <w:r>
        <w:rPr>
          <w:sz w:val="20"/>
          <w:szCs w:val="20"/>
        </w:rPr>
        <w:t>the</w:t>
      </w:r>
      <w:r w:rsidRPr="00C75036">
        <w:rPr>
          <w:sz w:val="20"/>
          <w:szCs w:val="20"/>
        </w:rPr>
        <w:t xml:space="preserve"> 73</w:t>
      </w:r>
      <w:r w:rsidRPr="00C75036">
        <w:rPr>
          <w:sz w:val="20"/>
          <w:szCs w:val="20"/>
          <w:vertAlign w:val="superscript"/>
        </w:rPr>
        <w:t>rd</w:t>
      </w:r>
      <w:r w:rsidRPr="00C75036">
        <w:rPr>
          <w:sz w:val="20"/>
          <w:szCs w:val="20"/>
        </w:rPr>
        <w:t xml:space="preserve"> meeting, the Committee decided to apply the existing administrative cost regime for the bilateral and implementing agencies during the 2015–2017 triennium; to review the administrative cost regime and its core unit funding budg</w:t>
      </w:r>
      <w:r>
        <w:rPr>
          <w:sz w:val="20"/>
          <w:szCs w:val="20"/>
        </w:rPr>
        <w:t xml:space="preserve">et at the first meeting of 2017 (decision 73/62(b) and </w:t>
      </w:r>
      <w:r w:rsidRPr="00C75036">
        <w:rPr>
          <w:sz w:val="20"/>
          <w:szCs w:val="20"/>
        </w:rPr>
        <w:t>(</w:t>
      </w:r>
      <w:r>
        <w:rPr>
          <w:sz w:val="20"/>
          <w:szCs w:val="20"/>
        </w:rPr>
        <w:t>c</w:t>
      </w:r>
      <w:r w:rsidRPr="00C75036">
        <w:rPr>
          <w:sz w:val="20"/>
          <w:szCs w:val="20"/>
        </w:rPr>
        <w:t>)).</w:t>
      </w:r>
      <w:r>
        <w:rPr>
          <w:sz w:val="20"/>
          <w:szCs w:val="20"/>
        </w:rPr>
        <w:t xml:space="preserve"> </w:t>
      </w:r>
      <w:r w:rsidRPr="0047614A">
        <w:rPr>
          <w:sz w:val="20"/>
          <w:szCs w:val="20"/>
        </w:rPr>
        <w:t xml:space="preserve">At </w:t>
      </w:r>
      <w:r>
        <w:rPr>
          <w:sz w:val="20"/>
          <w:szCs w:val="20"/>
        </w:rPr>
        <w:t>the</w:t>
      </w:r>
      <w:r w:rsidRPr="0047614A">
        <w:rPr>
          <w:sz w:val="20"/>
          <w:szCs w:val="20"/>
        </w:rPr>
        <w:t xml:space="preserve"> 79</w:t>
      </w:r>
      <w:r w:rsidRPr="0047614A">
        <w:rPr>
          <w:sz w:val="20"/>
          <w:szCs w:val="20"/>
          <w:vertAlign w:val="superscript"/>
        </w:rPr>
        <w:t>th</w:t>
      </w:r>
      <w:r w:rsidRPr="0047614A">
        <w:rPr>
          <w:sz w:val="20"/>
          <w:szCs w:val="20"/>
        </w:rPr>
        <w:t xml:space="preserve"> meeting, the Committee decided to apply the existing administrative cost regime for the implem</w:t>
      </w:r>
      <w:r>
        <w:rPr>
          <w:sz w:val="20"/>
          <w:szCs w:val="20"/>
        </w:rPr>
        <w:t>enting agencies during the 2018</w:t>
      </w:r>
      <w:r>
        <w:rPr>
          <w:sz w:val="20"/>
          <w:szCs w:val="20"/>
        </w:rPr>
        <w:noBreakHyphen/>
      </w:r>
      <w:r w:rsidRPr="0047614A">
        <w:rPr>
          <w:sz w:val="20"/>
          <w:szCs w:val="20"/>
        </w:rPr>
        <w:t>2020 triennium; and to request UNDP, UNIDO and the World Bank to present their annual reports on core unit funding usin</w:t>
      </w:r>
      <w:r>
        <w:rPr>
          <w:sz w:val="20"/>
          <w:szCs w:val="20"/>
        </w:rPr>
        <w:t>g the revised format for reporting (decision 79/41(c) and (e)).</w:t>
      </w:r>
    </w:p>
  </w:footnote>
  <w:footnote w:id="2">
    <w:p w14:paraId="01890217" w14:textId="77777777" w:rsidR="00F57C59" w:rsidRPr="007E692B" w:rsidRDefault="00F57C59">
      <w:pPr>
        <w:pStyle w:val="FootnoteText"/>
      </w:pPr>
      <w:r>
        <w:rPr>
          <w:rStyle w:val="FootnoteReference"/>
        </w:rPr>
        <w:footnoteRef/>
      </w:r>
      <w:r>
        <w:t xml:space="preserve"> Annex XVIII to document UNEP/OzL.Pro/</w:t>
      </w:r>
      <w:proofErr w:type="spellStart"/>
      <w:r>
        <w:t>ExCom</w:t>
      </w:r>
      <w:proofErr w:type="spellEnd"/>
      <w:r>
        <w:t>/79/51.</w:t>
      </w:r>
    </w:p>
  </w:footnote>
  <w:footnote w:id="3">
    <w:p w14:paraId="0021EE4C" w14:textId="77777777" w:rsidR="00F57C59" w:rsidRPr="004F7948" w:rsidRDefault="00F57C59">
      <w:pPr>
        <w:pStyle w:val="FootnoteText"/>
        <w:rPr>
          <w:lang w:val="en-US"/>
        </w:rPr>
      </w:pPr>
      <w:r>
        <w:rPr>
          <w:rStyle w:val="FootnoteReference"/>
        </w:rPr>
        <w:footnoteRef/>
      </w:r>
      <w:r>
        <w:t xml:space="preserve"> UNIDO was requested to provide the assumption for its administrative costs model, and in future requests for core unit funding to furnish administrative cost information distinguishing project-related activities from administrative </w:t>
      </w:r>
      <w:r w:rsidRPr="0060623A">
        <w:t>costs. Subsequently, through decision 59/28(c), the Executive Committee took note of the methodology for identifying project-related costs in UNIDO’s annual report on administrative costs</w:t>
      </w:r>
      <w:r>
        <w:t xml:space="preserve"> (</w:t>
      </w:r>
      <w:r w:rsidRPr="0060623A">
        <w:t>UNEP/OzL.Pro/</w:t>
      </w:r>
      <w:proofErr w:type="spellStart"/>
      <w:r w:rsidRPr="0060623A">
        <w:t>ExCom</w:t>
      </w:r>
      <w:proofErr w:type="spellEnd"/>
      <w:r w:rsidRPr="0060623A">
        <w:t>/60/51</w:t>
      </w:r>
      <w:r>
        <w:t>)</w:t>
      </w:r>
      <w:r w:rsidRPr="0060623A">
        <w:t xml:space="preserve">. </w:t>
      </w:r>
    </w:p>
  </w:footnote>
  <w:footnote w:id="4">
    <w:p w14:paraId="30BF8718" w14:textId="77777777" w:rsidR="00F57C59" w:rsidRPr="00C75036" w:rsidRDefault="00F57C59" w:rsidP="00741640">
      <w:pPr>
        <w:pStyle w:val="FootnoteText"/>
        <w:rPr>
          <w:lang w:val="en-CA"/>
        </w:rPr>
      </w:pPr>
      <w:r w:rsidRPr="00C75036">
        <w:rPr>
          <w:rStyle w:val="FootnoteReference"/>
        </w:rPr>
        <w:footnoteRef/>
      </w:r>
      <w:r w:rsidRPr="00C75036">
        <w:t xml:space="preserve"> </w:t>
      </w:r>
      <w:r w:rsidRPr="00C75036">
        <w:rPr>
          <w:lang w:val="en-CA"/>
        </w:rPr>
        <w:t>For the World Bank, this budget item means the project fees received on approved projects are channelled to the project teams for project supervision and management. Project teams are mapped to what are known as the “the Regions”, i.e., the World Bank’s operational arm.</w:t>
      </w:r>
    </w:p>
  </w:footnote>
  <w:footnote w:id="5">
    <w:p w14:paraId="55A1CDC0" w14:textId="77777777" w:rsidR="00F57C59" w:rsidRDefault="00F57C59" w:rsidP="00C87283">
      <w:pPr>
        <w:pStyle w:val="FootnoteText"/>
      </w:pPr>
      <w:r w:rsidRPr="008362B4">
        <w:rPr>
          <w:rStyle w:val="FootnoteReference"/>
        </w:rPr>
        <w:footnoteRef/>
      </w:r>
      <w:r w:rsidRPr="008362B4">
        <w:t xml:space="preserve"> Ibid</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F60BC" w14:textId="07EE6FA2" w:rsidR="00F57C59" w:rsidRPr="0033525D" w:rsidRDefault="00750B80">
    <w:r>
      <w:fldChar w:fldCharType="begin"/>
    </w:r>
    <w:r>
      <w:instrText xml:space="preserve"> DOCPROPERTY "Document number"  \* MERGEFORMAT </w:instrText>
    </w:r>
    <w:r>
      <w:fldChar w:fldCharType="separate"/>
    </w:r>
    <w:r w:rsidR="00F5273B">
      <w:t>UNEP/OzL.Pro/</w:t>
    </w:r>
    <w:proofErr w:type="spellStart"/>
    <w:r w:rsidR="00F5273B">
      <w:t>ExCom</w:t>
    </w:r>
    <w:proofErr w:type="spellEnd"/>
    <w:r w:rsidR="00F5273B">
      <w:t>/80/29</w:t>
    </w:r>
    <w:r>
      <w:fldChar w:fldCharType="end"/>
    </w:r>
  </w:p>
  <w:p w14:paraId="79AEF891" w14:textId="77777777" w:rsidR="00F57C59" w:rsidRPr="0033525D" w:rsidRDefault="00F57C59"/>
  <w:p w14:paraId="4882BE93" w14:textId="77777777" w:rsidR="00F57C59" w:rsidRPr="0033525D" w:rsidRDefault="00F57C5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1242A" w14:textId="08593ADB" w:rsidR="00F57C59" w:rsidRPr="0033525D" w:rsidRDefault="00750B80">
    <w:pPr>
      <w:jc w:val="right"/>
    </w:pPr>
    <w:r>
      <w:fldChar w:fldCharType="begin"/>
    </w:r>
    <w:r>
      <w:instrText xml:space="preserve"> DOCPROPERTY "Document number"  \* MERGEFORMAT </w:instrText>
    </w:r>
    <w:r>
      <w:fldChar w:fldCharType="separate"/>
    </w:r>
    <w:r w:rsidR="00F5273B">
      <w:t>UNEP/OzL.Pro/</w:t>
    </w:r>
    <w:proofErr w:type="spellStart"/>
    <w:r w:rsidR="00F5273B">
      <w:t>ExCom</w:t>
    </w:r>
    <w:proofErr w:type="spellEnd"/>
    <w:r w:rsidR="00F5273B">
      <w:t>/80/29</w:t>
    </w:r>
    <w:r>
      <w:fldChar w:fldCharType="end"/>
    </w:r>
  </w:p>
  <w:p w14:paraId="53253B0B" w14:textId="77777777" w:rsidR="00F57C59" w:rsidRPr="0033525D" w:rsidRDefault="00F57C59"/>
  <w:p w14:paraId="56570264" w14:textId="77777777" w:rsidR="00F57C59" w:rsidRPr="0033525D" w:rsidRDefault="00F57C5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4F61F2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35CAB3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8A032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094B00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C6863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8F0579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204CE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64E96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88B6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7E28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FC781E"/>
    <w:lvl w:ilvl="0">
      <w:start w:val="1"/>
      <w:numFmt w:val="decimal"/>
      <w:pStyle w:val="Heading1"/>
      <w:lvlText w:val="%1."/>
      <w:lvlJc w:val="left"/>
      <w:pPr>
        <w:tabs>
          <w:tab w:val="num" w:pos="0"/>
        </w:tabs>
        <w:ind w:left="0" w:firstLine="0"/>
      </w:pPr>
      <w:rPr>
        <w:rFonts w:hint="default"/>
        <w:b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292475B"/>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2" w15:restartNumberingAfterBreak="0">
    <w:nsid w:val="0C6D7033"/>
    <w:multiLevelType w:val="hybridMultilevel"/>
    <w:tmpl w:val="54604884"/>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3" w15:restartNumberingAfterBreak="0">
    <w:nsid w:val="29BD631D"/>
    <w:multiLevelType w:val="singleLevel"/>
    <w:tmpl w:val="737257C8"/>
    <w:lvl w:ilvl="0">
      <w:start w:val="1"/>
      <w:numFmt w:val="bullet"/>
      <w:lvlText w:val=""/>
      <w:lvlJc w:val="left"/>
      <w:pPr>
        <w:tabs>
          <w:tab w:val="num" w:pos="505"/>
        </w:tabs>
        <w:ind w:left="505" w:hanging="505"/>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D87954"/>
    <w:multiLevelType w:val="singleLevel"/>
    <w:tmpl w:val="92E84A24"/>
    <w:lvl w:ilvl="0">
      <w:start w:val="1"/>
      <w:numFmt w:val="decimal"/>
      <w:lvlText w:val="%1."/>
      <w:lvlJc w:val="left"/>
      <w:pPr>
        <w:tabs>
          <w:tab w:val="num" w:pos="510"/>
        </w:tabs>
        <w:ind w:left="510" w:hanging="510"/>
      </w:pPr>
      <w:rPr>
        <w:rFont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5F2F78"/>
    <w:multiLevelType w:val="singleLevel"/>
    <w:tmpl w:val="82E03FCC"/>
    <w:lvl w:ilvl="0">
      <w:start w:val="1"/>
      <w:numFmt w:val="bullet"/>
      <w:lvlText w:val=""/>
      <w:lvlJc w:val="left"/>
      <w:pPr>
        <w:tabs>
          <w:tab w:val="num" w:pos="505"/>
        </w:tabs>
        <w:ind w:left="505" w:hanging="505"/>
      </w:pPr>
      <w:rPr>
        <w:rFonts w:ascii="Wingdings" w:hAnsi="Wingdings" w:hint="default"/>
      </w:rPr>
    </w:lvl>
  </w:abstractNum>
  <w:abstractNum w:abstractNumId="18" w15:restartNumberingAfterBreak="0">
    <w:nsid w:val="39390040"/>
    <w:multiLevelType w:val="hybridMultilevel"/>
    <w:tmpl w:val="76F4EF4C"/>
    <w:lvl w:ilvl="0" w:tplc="737257C8">
      <w:start w:val="1"/>
      <w:numFmt w:val="bullet"/>
      <w:lvlText w:val=""/>
      <w:lvlJc w:val="left"/>
      <w:pPr>
        <w:tabs>
          <w:tab w:val="num" w:pos="1010"/>
        </w:tabs>
        <w:ind w:left="1010" w:hanging="505"/>
      </w:pPr>
      <w:rPr>
        <w:rFonts w:ascii="Wingdings" w:hAnsi="Wingdings" w:hint="default"/>
      </w:rPr>
    </w:lvl>
    <w:lvl w:ilvl="1" w:tplc="04090003" w:tentative="1">
      <w:start w:val="1"/>
      <w:numFmt w:val="bullet"/>
      <w:lvlText w:val="o"/>
      <w:lvlJc w:val="left"/>
      <w:pPr>
        <w:tabs>
          <w:tab w:val="num" w:pos="1945"/>
        </w:tabs>
        <w:ind w:left="1945" w:hanging="360"/>
      </w:pPr>
      <w:rPr>
        <w:rFonts w:ascii="Courier New" w:hAnsi="Courier New" w:cs="Courier New" w:hint="default"/>
      </w:rPr>
    </w:lvl>
    <w:lvl w:ilvl="2" w:tplc="04090005" w:tentative="1">
      <w:start w:val="1"/>
      <w:numFmt w:val="bullet"/>
      <w:lvlText w:val=""/>
      <w:lvlJc w:val="left"/>
      <w:pPr>
        <w:tabs>
          <w:tab w:val="num" w:pos="2665"/>
        </w:tabs>
        <w:ind w:left="2665" w:hanging="360"/>
      </w:pPr>
      <w:rPr>
        <w:rFonts w:ascii="Wingdings" w:hAnsi="Wingdings" w:hint="default"/>
      </w:rPr>
    </w:lvl>
    <w:lvl w:ilvl="3" w:tplc="04090001" w:tentative="1">
      <w:start w:val="1"/>
      <w:numFmt w:val="bullet"/>
      <w:lvlText w:val=""/>
      <w:lvlJc w:val="left"/>
      <w:pPr>
        <w:tabs>
          <w:tab w:val="num" w:pos="3385"/>
        </w:tabs>
        <w:ind w:left="3385" w:hanging="360"/>
      </w:pPr>
      <w:rPr>
        <w:rFonts w:ascii="Symbol" w:hAnsi="Symbol" w:hint="default"/>
      </w:rPr>
    </w:lvl>
    <w:lvl w:ilvl="4" w:tplc="04090003" w:tentative="1">
      <w:start w:val="1"/>
      <w:numFmt w:val="bullet"/>
      <w:lvlText w:val="o"/>
      <w:lvlJc w:val="left"/>
      <w:pPr>
        <w:tabs>
          <w:tab w:val="num" w:pos="4105"/>
        </w:tabs>
        <w:ind w:left="4105" w:hanging="360"/>
      </w:pPr>
      <w:rPr>
        <w:rFonts w:ascii="Courier New" w:hAnsi="Courier New" w:cs="Courier New" w:hint="default"/>
      </w:rPr>
    </w:lvl>
    <w:lvl w:ilvl="5" w:tplc="04090005" w:tentative="1">
      <w:start w:val="1"/>
      <w:numFmt w:val="bullet"/>
      <w:lvlText w:val=""/>
      <w:lvlJc w:val="left"/>
      <w:pPr>
        <w:tabs>
          <w:tab w:val="num" w:pos="4825"/>
        </w:tabs>
        <w:ind w:left="4825" w:hanging="360"/>
      </w:pPr>
      <w:rPr>
        <w:rFonts w:ascii="Wingdings" w:hAnsi="Wingdings" w:hint="default"/>
      </w:rPr>
    </w:lvl>
    <w:lvl w:ilvl="6" w:tplc="04090001" w:tentative="1">
      <w:start w:val="1"/>
      <w:numFmt w:val="bullet"/>
      <w:lvlText w:val=""/>
      <w:lvlJc w:val="left"/>
      <w:pPr>
        <w:tabs>
          <w:tab w:val="num" w:pos="5545"/>
        </w:tabs>
        <w:ind w:left="5545" w:hanging="360"/>
      </w:pPr>
      <w:rPr>
        <w:rFonts w:ascii="Symbol" w:hAnsi="Symbol" w:hint="default"/>
      </w:rPr>
    </w:lvl>
    <w:lvl w:ilvl="7" w:tplc="04090003" w:tentative="1">
      <w:start w:val="1"/>
      <w:numFmt w:val="bullet"/>
      <w:lvlText w:val="o"/>
      <w:lvlJc w:val="left"/>
      <w:pPr>
        <w:tabs>
          <w:tab w:val="num" w:pos="6265"/>
        </w:tabs>
        <w:ind w:left="6265" w:hanging="360"/>
      </w:pPr>
      <w:rPr>
        <w:rFonts w:ascii="Courier New" w:hAnsi="Courier New" w:cs="Courier New" w:hint="default"/>
      </w:rPr>
    </w:lvl>
    <w:lvl w:ilvl="8" w:tplc="04090005" w:tentative="1">
      <w:start w:val="1"/>
      <w:numFmt w:val="bullet"/>
      <w:lvlText w:val=""/>
      <w:lvlJc w:val="left"/>
      <w:pPr>
        <w:tabs>
          <w:tab w:val="num" w:pos="6985"/>
        </w:tabs>
        <w:ind w:left="6985" w:hanging="360"/>
      </w:pPr>
      <w:rPr>
        <w:rFonts w:ascii="Wingdings" w:hAnsi="Wingdings" w:hint="default"/>
      </w:rPr>
    </w:lvl>
  </w:abstractNum>
  <w:abstractNum w:abstractNumId="19" w15:restartNumberingAfterBreak="0">
    <w:nsid w:val="43BF3FE5"/>
    <w:multiLevelType w:val="singleLevel"/>
    <w:tmpl w:val="B6D48324"/>
    <w:lvl w:ilvl="0">
      <w:start w:val="1"/>
      <w:numFmt w:val="bullet"/>
      <w:lvlText w:val=""/>
      <w:lvlJc w:val="left"/>
      <w:pPr>
        <w:tabs>
          <w:tab w:val="num" w:pos="505"/>
        </w:tabs>
        <w:ind w:left="505" w:hanging="505"/>
      </w:pPr>
      <w:rPr>
        <w:rFonts w:ascii="Wingdings" w:hAnsi="Wingdings" w:hint="default"/>
      </w:rPr>
    </w:lvl>
  </w:abstractNum>
  <w:abstractNum w:abstractNumId="20" w15:restartNumberingAfterBreak="0">
    <w:nsid w:val="4D561EBC"/>
    <w:multiLevelType w:val="hybridMultilevel"/>
    <w:tmpl w:val="7444DF20"/>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FC15EE6"/>
    <w:multiLevelType w:val="hybridMultilevel"/>
    <w:tmpl w:val="E4CA9C6A"/>
    <w:lvl w:ilvl="0" w:tplc="94B213D8">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3811BB"/>
    <w:multiLevelType w:val="hybridMultilevel"/>
    <w:tmpl w:val="EDA45460"/>
    <w:lvl w:ilvl="0" w:tplc="88A46054">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57081D3F"/>
    <w:multiLevelType w:val="singleLevel"/>
    <w:tmpl w:val="EA267B24"/>
    <w:lvl w:ilvl="0">
      <w:start w:val="1"/>
      <w:numFmt w:val="bullet"/>
      <w:lvlText w:val=""/>
      <w:lvlJc w:val="left"/>
      <w:pPr>
        <w:tabs>
          <w:tab w:val="num" w:pos="505"/>
        </w:tabs>
        <w:ind w:left="505" w:hanging="505"/>
      </w:pPr>
      <w:rPr>
        <w:rFonts w:ascii="Wingdings" w:hAnsi="Wingdings" w:hint="default"/>
      </w:rPr>
    </w:lvl>
  </w:abstractNum>
  <w:abstractNum w:abstractNumId="26" w15:restartNumberingAfterBreak="0">
    <w:nsid w:val="7A3F215E"/>
    <w:multiLevelType w:val="multilevel"/>
    <w:tmpl w:val="A25AF8D4"/>
    <w:lvl w:ilvl="0">
      <w:start w:val="1"/>
      <w:numFmt w:val="decimal"/>
      <w:lvlText w:val="%1."/>
      <w:lvlJc w:val="left"/>
      <w:pPr>
        <w:tabs>
          <w:tab w:val="num" w:pos="0"/>
        </w:tabs>
        <w:ind w:left="0" w:firstLine="0"/>
      </w:p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8" w15:restartNumberingAfterBreak="0">
    <w:nsid w:val="7EC778BC"/>
    <w:multiLevelType w:val="hybridMultilevel"/>
    <w:tmpl w:val="810E9596"/>
    <w:lvl w:ilvl="0" w:tplc="A3A6A3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1"/>
  </w:num>
  <w:num w:numId="18">
    <w:abstractNumId w:val="23"/>
  </w:num>
  <w:num w:numId="19">
    <w:abstractNumId w:val="27"/>
  </w:num>
  <w:num w:numId="20">
    <w:abstractNumId w:val="16"/>
  </w:num>
  <w:num w:numId="21">
    <w:abstractNumId w:val="22"/>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8"/>
  </w:num>
  <w:num w:numId="26">
    <w:abstractNumId w:val="25"/>
  </w:num>
  <w:num w:numId="27">
    <w:abstractNumId w:val="11"/>
  </w:num>
  <w:num w:numId="28">
    <w:abstractNumId w:val="17"/>
  </w:num>
  <w:num w:numId="29">
    <w:abstractNumId w:val="13"/>
  </w:num>
  <w:num w:numId="30">
    <w:abstractNumId w:val="15"/>
  </w:num>
  <w:num w:numId="31">
    <w:abstractNumId w:val="19"/>
  </w:num>
  <w:num w:numId="32">
    <w:abstractNumId w:val="18"/>
  </w:num>
  <w:num w:numId="33">
    <w:abstractNumId w:val="12"/>
  </w:num>
  <w:num w:numId="34">
    <w:abstractNumId w:val="26"/>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37"/>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46CEA"/>
    <w:rsid w:val="00000D4B"/>
    <w:rsid w:val="00000FED"/>
    <w:rsid w:val="000037BC"/>
    <w:rsid w:val="0000434E"/>
    <w:rsid w:val="00004C65"/>
    <w:rsid w:val="0001430D"/>
    <w:rsid w:val="000211A9"/>
    <w:rsid w:val="00031260"/>
    <w:rsid w:val="00033883"/>
    <w:rsid w:val="0003681A"/>
    <w:rsid w:val="00036F5D"/>
    <w:rsid w:val="00054BCE"/>
    <w:rsid w:val="00057C39"/>
    <w:rsid w:val="00061EC2"/>
    <w:rsid w:val="0006256C"/>
    <w:rsid w:val="00062632"/>
    <w:rsid w:val="00062665"/>
    <w:rsid w:val="0006310A"/>
    <w:rsid w:val="00080ED0"/>
    <w:rsid w:val="00085B8F"/>
    <w:rsid w:val="00090481"/>
    <w:rsid w:val="000943BD"/>
    <w:rsid w:val="000A6C26"/>
    <w:rsid w:val="000B4CAB"/>
    <w:rsid w:val="000C26F2"/>
    <w:rsid w:val="000D4566"/>
    <w:rsid w:val="000E07BC"/>
    <w:rsid w:val="000E771C"/>
    <w:rsid w:val="000F1CD4"/>
    <w:rsid w:val="000F4103"/>
    <w:rsid w:val="000F70A7"/>
    <w:rsid w:val="0010092D"/>
    <w:rsid w:val="00102D34"/>
    <w:rsid w:val="00104CCC"/>
    <w:rsid w:val="001056CA"/>
    <w:rsid w:val="001107B0"/>
    <w:rsid w:val="00110C51"/>
    <w:rsid w:val="0011168E"/>
    <w:rsid w:val="00112DC9"/>
    <w:rsid w:val="001214A9"/>
    <w:rsid w:val="0012227B"/>
    <w:rsid w:val="00122F25"/>
    <w:rsid w:val="0012484A"/>
    <w:rsid w:val="00135980"/>
    <w:rsid w:val="00136C6F"/>
    <w:rsid w:val="00140BB4"/>
    <w:rsid w:val="00157224"/>
    <w:rsid w:val="0016244A"/>
    <w:rsid w:val="00164719"/>
    <w:rsid w:val="00166147"/>
    <w:rsid w:val="00166FC4"/>
    <w:rsid w:val="001677AC"/>
    <w:rsid w:val="001738B6"/>
    <w:rsid w:val="00176FBF"/>
    <w:rsid w:val="001804EA"/>
    <w:rsid w:val="001907A2"/>
    <w:rsid w:val="00190A61"/>
    <w:rsid w:val="001975C9"/>
    <w:rsid w:val="001A3342"/>
    <w:rsid w:val="001A3E3D"/>
    <w:rsid w:val="001A7049"/>
    <w:rsid w:val="001A744D"/>
    <w:rsid w:val="001B0AF8"/>
    <w:rsid w:val="001B1E40"/>
    <w:rsid w:val="001B465E"/>
    <w:rsid w:val="001B7B78"/>
    <w:rsid w:val="001C0DA2"/>
    <w:rsid w:val="001C764E"/>
    <w:rsid w:val="001E1052"/>
    <w:rsid w:val="001E21B1"/>
    <w:rsid w:val="001E2F93"/>
    <w:rsid w:val="001E5332"/>
    <w:rsid w:val="001E61E5"/>
    <w:rsid w:val="001F0BD3"/>
    <w:rsid w:val="001F2159"/>
    <w:rsid w:val="00203E7E"/>
    <w:rsid w:val="00214863"/>
    <w:rsid w:val="002156B4"/>
    <w:rsid w:val="0022530B"/>
    <w:rsid w:val="002265BF"/>
    <w:rsid w:val="002331AE"/>
    <w:rsid w:val="00233226"/>
    <w:rsid w:val="00234A9B"/>
    <w:rsid w:val="002406C1"/>
    <w:rsid w:val="00244EBF"/>
    <w:rsid w:val="00253222"/>
    <w:rsid w:val="00261111"/>
    <w:rsid w:val="00261824"/>
    <w:rsid w:val="00262847"/>
    <w:rsid w:val="00270F1D"/>
    <w:rsid w:val="00281BB2"/>
    <w:rsid w:val="00285666"/>
    <w:rsid w:val="00287E40"/>
    <w:rsid w:val="00293E47"/>
    <w:rsid w:val="002A5E7C"/>
    <w:rsid w:val="002B09F6"/>
    <w:rsid w:val="002B5914"/>
    <w:rsid w:val="002B72E9"/>
    <w:rsid w:val="002C1EC2"/>
    <w:rsid w:val="002C5F5D"/>
    <w:rsid w:val="002C7998"/>
    <w:rsid w:val="002D2A82"/>
    <w:rsid w:val="002D515C"/>
    <w:rsid w:val="002E6D24"/>
    <w:rsid w:val="002F1E53"/>
    <w:rsid w:val="002F2CAA"/>
    <w:rsid w:val="002F3637"/>
    <w:rsid w:val="002F4AF3"/>
    <w:rsid w:val="0030052C"/>
    <w:rsid w:val="00302EF9"/>
    <w:rsid w:val="00303644"/>
    <w:rsid w:val="003129C1"/>
    <w:rsid w:val="00321AF3"/>
    <w:rsid w:val="00323B6E"/>
    <w:rsid w:val="0032753C"/>
    <w:rsid w:val="003306E1"/>
    <w:rsid w:val="00330A0A"/>
    <w:rsid w:val="003320E4"/>
    <w:rsid w:val="0033525D"/>
    <w:rsid w:val="003414F3"/>
    <w:rsid w:val="00355AC9"/>
    <w:rsid w:val="0035613E"/>
    <w:rsid w:val="00363EE9"/>
    <w:rsid w:val="00365AC2"/>
    <w:rsid w:val="00370065"/>
    <w:rsid w:val="00372F1D"/>
    <w:rsid w:val="00376128"/>
    <w:rsid w:val="0037742E"/>
    <w:rsid w:val="00380A2A"/>
    <w:rsid w:val="0038245A"/>
    <w:rsid w:val="0038568F"/>
    <w:rsid w:val="00385A0D"/>
    <w:rsid w:val="00385CFC"/>
    <w:rsid w:val="00390F96"/>
    <w:rsid w:val="0039337A"/>
    <w:rsid w:val="0039474B"/>
    <w:rsid w:val="00396FCE"/>
    <w:rsid w:val="003A3189"/>
    <w:rsid w:val="003A4787"/>
    <w:rsid w:val="003A6D9C"/>
    <w:rsid w:val="003B33BD"/>
    <w:rsid w:val="003B569D"/>
    <w:rsid w:val="003C0057"/>
    <w:rsid w:val="003C3C0E"/>
    <w:rsid w:val="003D21D0"/>
    <w:rsid w:val="003D4FAC"/>
    <w:rsid w:val="003E0385"/>
    <w:rsid w:val="003E1C1D"/>
    <w:rsid w:val="003E2DF8"/>
    <w:rsid w:val="003E7906"/>
    <w:rsid w:val="003F18FF"/>
    <w:rsid w:val="003F3C50"/>
    <w:rsid w:val="0040066E"/>
    <w:rsid w:val="00403CC3"/>
    <w:rsid w:val="00406A6A"/>
    <w:rsid w:val="00406B22"/>
    <w:rsid w:val="00420121"/>
    <w:rsid w:val="00420A61"/>
    <w:rsid w:val="00431764"/>
    <w:rsid w:val="004328A7"/>
    <w:rsid w:val="00434C74"/>
    <w:rsid w:val="00445DFD"/>
    <w:rsid w:val="00450F02"/>
    <w:rsid w:val="00456EB4"/>
    <w:rsid w:val="0046108E"/>
    <w:rsid w:val="00465FDB"/>
    <w:rsid w:val="00467DE0"/>
    <w:rsid w:val="004718F3"/>
    <w:rsid w:val="00474E78"/>
    <w:rsid w:val="00475040"/>
    <w:rsid w:val="0047614A"/>
    <w:rsid w:val="004870D4"/>
    <w:rsid w:val="00487C25"/>
    <w:rsid w:val="00491CFC"/>
    <w:rsid w:val="00493D40"/>
    <w:rsid w:val="00496262"/>
    <w:rsid w:val="004967B6"/>
    <w:rsid w:val="004A504B"/>
    <w:rsid w:val="004A5C53"/>
    <w:rsid w:val="004A6911"/>
    <w:rsid w:val="004A7B88"/>
    <w:rsid w:val="004B4CEE"/>
    <w:rsid w:val="004B54E0"/>
    <w:rsid w:val="004B55BA"/>
    <w:rsid w:val="004B5A69"/>
    <w:rsid w:val="004B7384"/>
    <w:rsid w:val="004C4269"/>
    <w:rsid w:val="004D2A19"/>
    <w:rsid w:val="004D6236"/>
    <w:rsid w:val="004E42A0"/>
    <w:rsid w:val="004E4DBB"/>
    <w:rsid w:val="004E4E41"/>
    <w:rsid w:val="004E51F7"/>
    <w:rsid w:val="004E7F9C"/>
    <w:rsid w:val="004F3493"/>
    <w:rsid w:val="004F5143"/>
    <w:rsid w:val="004F522D"/>
    <w:rsid w:val="004F75B0"/>
    <w:rsid w:val="004F7948"/>
    <w:rsid w:val="00500481"/>
    <w:rsid w:val="00505261"/>
    <w:rsid w:val="005118BE"/>
    <w:rsid w:val="00511D79"/>
    <w:rsid w:val="00512B09"/>
    <w:rsid w:val="00512C89"/>
    <w:rsid w:val="00515DE2"/>
    <w:rsid w:val="00517780"/>
    <w:rsid w:val="005218DA"/>
    <w:rsid w:val="00533C3C"/>
    <w:rsid w:val="00542685"/>
    <w:rsid w:val="00543557"/>
    <w:rsid w:val="00547278"/>
    <w:rsid w:val="00553E08"/>
    <w:rsid w:val="00555D75"/>
    <w:rsid w:val="00560DF0"/>
    <w:rsid w:val="005623D3"/>
    <w:rsid w:val="00564EF8"/>
    <w:rsid w:val="0056759C"/>
    <w:rsid w:val="005675D9"/>
    <w:rsid w:val="00567AAA"/>
    <w:rsid w:val="005808F0"/>
    <w:rsid w:val="00583E52"/>
    <w:rsid w:val="0058630E"/>
    <w:rsid w:val="0059513E"/>
    <w:rsid w:val="005963B7"/>
    <w:rsid w:val="00597FD3"/>
    <w:rsid w:val="005A5B54"/>
    <w:rsid w:val="005B48FF"/>
    <w:rsid w:val="005C220D"/>
    <w:rsid w:val="005D514D"/>
    <w:rsid w:val="005D60EB"/>
    <w:rsid w:val="005F26AE"/>
    <w:rsid w:val="005F7A4C"/>
    <w:rsid w:val="00602828"/>
    <w:rsid w:val="00604C15"/>
    <w:rsid w:val="0060623A"/>
    <w:rsid w:val="00607611"/>
    <w:rsid w:val="006158D5"/>
    <w:rsid w:val="006213A7"/>
    <w:rsid w:val="0062153C"/>
    <w:rsid w:val="00625D83"/>
    <w:rsid w:val="006425B4"/>
    <w:rsid w:val="006457F4"/>
    <w:rsid w:val="006623E7"/>
    <w:rsid w:val="00662B80"/>
    <w:rsid w:val="00670487"/>
    <w:rsid w:val="00670F6C"/>
    <w:rsid w:val="00675A0D"/>
    <w:rsid w:val="00683396"/>
    <w:rsid w:val="00684071"/>
    <w:rsid w:val="006852C7"/>
    <w:rsid w:val="006A2BFA"/>
    <w:rsid w:val="006A31AC"/>
    <w:rsid w:val="006B05E1"/>
    <w:rsid w:val="006B2AE0"/>
    <w:rsid w:val="006B3CA0"/>
    <w:rsid w:val="006C1727"/>
    <w:rsid w:val="006C2892"/>
    <w:rsid w:val="006C32FD"/>
    <w:rsid w:val="006C39CE"/>
    <w:rsid w:val="006C65DA"/>
    <w:rsid w:val="006D0FCC"/>
    <w:rsid w:val="006D27A0"/>
    <w:rsid w:val="006D6273"/>
    <w:rsid w:val="006E1FC3"/>
    <w:rsid w:val="006E2E18"/>
    <w:rsid w:val="006F2D90"/>
    <w:rsid w:val="006F38A8"/>
    <w:rsid w:val="00705E08"/>
    <w:rsid w:val="0070616B"/>
    <w:rsid w:val="00706FDA"/>
    <w:rsid w:val="00711E1E"/>
    <w:rsid w:val="00711F9A"/>
    <w:rsid w:val="00712D08"/>
    <w:rsid w:val="00713810"/>
    <w:rsid w:val="00721635"/>
    <w:rsid w:val="007303A5"/>
    <w:rsid w:val="00730B3E"/>
    <w:rsid w:val="00732E41"/>
    <w:rsid w:val="0073420B"/>
    <w:rsid w:val="00734A28"/>
    <w:rsid w:val="00734AEB"/>
    <w:rsid w:val="0073773C"/>
    <w:rsid w:val="00741640"/>
    <w:rsid w:val="00744C7F"/>
    <w:rsid w:val="0074760E"/>
    <w:rsid w:val="00750B80"/>
    <w:rsid w:val="00750D11"/>
    <w:rsid w:val="00754ABA"/>
    <w:rsid w:val="00762056"/>
    <w:rsid w:val="007750AF"/>
    <w:rsid w:val="00780670"/>
    <w:rsid w:val="00785094"/>
    <w:rsid w:val="00786ED6"/>
    <w:rsid w:val="00792ACD"/>
    <w:rsid w:val="007A1546"/>
    <w:rsid w:val="007A228C"/>
    <w:rsid w:val="007A368E"/>
    <w:rsid w:val="007A4592"/>
    <w:rsid w:val="007A5868"/>
    <w:rsid w:val="007A6249"/>
    <w:rsid w:val="007B04CE"/>
    <w:rsid w:val="007B1971"/>
    <w:rsid w:val="007B6871"/>
    <w:rsid w:val="007B7A2F"/>
    <w:rsid w:val="007C0438"/>
    <w:rsid w:val="007C1046"/>
    <w:rsid w:val="007C3D33"/>
    <w:rsid w:val="007C535F"/>
    <w:rsid w:val="007D294A"/>
    <w:rsid w:val="007D47D2"/>
    <w:rsid w:val="007D4D94"/>
    <w:rsid w:val="007D6EC0"/>
    <w:rsid w:val="007D7E1D"/>
    <w:rsid w:val="007E1A1D"/>
    <w:rsid w:val="007E692B"/>
    <w:rsid w:val="007F6F7A"/>
    <w:rsid w:val="00823805"/>
    <w:rsid w:val="00826282"/>
    <w:rsid w:val="00831979"/>
    <w:rsid w:val="0084176C"/>
    <w:rsid w:val="0085128F"/>
    <w:rsid w:val="00851352"/>
    <w:rsid w:val="00855063"/>
    <w:rsid w:val="00856571"/>
    <w:rsid w:val="00863230"/>
    <w:rsid w:val="00863476"/>
    <w:rsid w:val="00864EBD"/>
    <w:rsid w:val="00870D17"/>
    <w:rsid w:val="008711F0"/>
    <w:rsid w:val="008717D8"/>
    <w:rsid w:val="0087215C"/>
    <w:rsid w:val="00877901"/>
    <w:rsid w:val="00884577"/>
    <w:rsid w:val="008875FE"/>
    <w:rsid w:val="00887F8E"/>
    <w:rsid w:val="00896234"/>
    <w:rsid w:val="0089789D"/>
    <w:rsid w:val="00897E43"/>
    <w:rsid w:val="008A467F"/>
    <w:rsid w:val="008B1EC1"/>
    <w:rsid w:val="008B3772"/>
    <w:rsid w:val="008B75F8"/>
    <w:rsid w:val="008C13B9"/>
    <w:rsid w:val="008C2C69"/>
    <w:rsid w:val="008C5738"/>
    <w:rsid w:val="008C7EAD"/>
    <w:rsid w:val="008D0CFE"/>
    <w:rsid w:val="008D6152"/>
    <w:rsid w:val="008F0F81"/>
    <w:rsid w:val="008F27BF"/>
    <w:rsid w:val="009042EF"/>
    <w:rsid w:val="009142EC"/>
    <w:rsid w:val="009154C3"/>
    <w:rsid w:val="00915A3E"/>
    <w:rsid w:val="00917B23"/>
    <w:rsid w:val="00923540"/>
    <w:rsid w:val="00925621"/>
    <w:rsid w:val="0092578C"/>
    <w:rsid w:val="00926767"/>
    <w:rsid w:val="0093352B"/>
    <w:rsid w:val="009361D5"/>
    <w:rsid w:val="009428A4"/>
    <w:rsid w:val="00947837"/>
    <w:rsid w:val="00952068"/>
    <w:rsid w:val="00954626"/>
    <w:rsid w:val="009659F4"/>
    <w:rsid w:val="00970D60"/>
    <w:rsid w:val="00994989"/>
    <w:rsid w:val="009960E5"/>
    <w:rsid w:val="009A48D9"/>
    <w:rsid w:val="009A57AE"/>
    <w:rsid w:val="009A7ADC"/>
    <w:rsid w:val="009C19B7"/>
    <w:rsid w:val="009C2FCC"/>
    <w:rsid w:val="009C5638"/>
    <w:rsid w:val="009D01E1"/>
    <w:rsid w:val="009D071B"/>
    <w:rsid w:val="009D41DC"/>
    <w:rsid w:val="009D7C51"/>
    <w:rsid w:val="009E35F1"/>
    <w:rsid w:val="009E3F37"/>
    <w:rsid w:val="009E4862"/>
    <w:rsid w:val="009F36BF"/>
    <w:rsid w:val="00A02405"/>
    <w:rsid w:val="00A111B6"/>
    <w:rsid w:val="00A20696"/>
    <w:rsid w:val="00A20C43"/>
    <w:rsid w:val="00A26D27"/>
    <w:rsid w:val="00A376EE"/>
    <w:rsid w:val="00A41175"/>
    <w:rsid w:val="00A42A99"/>
    <w:rsid w:val="00A50AB9"/>
    <w:rsid w:val="00A5151A"/>
    <w:rsid w:val="00A51DC2"/>
    <w:rsid w:val="00A57E0A"/>
    <w:rsid w:val="00A70238"/>
    <w:rsid w:val="00A73F69"/>
    <w:rsid w:val="00A76EA8"/>
    <w:rsid w:val="00A823F6"/>
    <w:rsid w:val="00A868F6"/>
    <w:rsid w:val="00A9107D"/>
    <w:rsid w:val="00AA0A89"/>
    <w:rsid w:val="00AA3875"/>
    <w:rsid w:val="00AA6429"/>
    <w:rsid w:val="00AB6414"/>
    <w:rsid w:val="00AC01AA"/>
    <w:rsid w:val="00AC2297"/>
    <w:rsid w:val="00AC4F72"/>
    <w:rsid w:val="00AC5D57"/>
    <w:rsid w:val="00AD1DBE"/>
    <w:rsid w:val="00AD7141"/>
    <w:rsid w:val="00AE39CE"/>
    <w:rsid w:val="00AE7456"/>
    <w:rsid w:val="00AE7B26"/>
    <w:rsid w:val="00AF01EE"/>
    <w:rsid w:val="00AF741A"/>
    <w:rsid w:val="00B01ADB"/>
    <w:rsid w:val="00B04161"/>
    <w:rsid w:val="00B04FE3"/>
    <w:rsid w:val="00B056F9"/>
    <w:rsid w:val="00B11E3D"/>
    <w:rsid w:val="00B17E82"/>
    <w:rsid w:val="00B25C50"/>
    <w:rsid w:val="00B34F99"/>
    <w:rsid w:val="00B4575A"/>
    <w:rsid w:val="00B479CE"/>
    <w:rsid w:val="00B55A1F"/>
    <w:rsid w:val="00B575BA"/>
    <w:rsid w:val="00B719F7"/>
    <w:rsid w:val="00B746A0"/>
    <w:rsid w:val="00B750AC"/>
    <w:rsid w:val="00B76429"/>
    <w:rsid w:val="00B956D4"/>
    <w:rsid w:val="00B97446"/>
    <w:rsid w:val="00BA6AE4"/>
    <w:rsid w:val="00BA7432"/>
    <w:rsid w:val="00BC1AA0"/>
    <w:rsid w:val="00BC2495"/>
    <w:rsid w:val="00BC2B91"/>
    <w:rsid w:val="00BC2C22"/>
    <w:rsid w:val="00BC7EB9"/>
    <w:rsid w:val="00BD0AB3"/>
    <w:rsid w:val="00BD2643"/>
    <w:rsid w:val="00BD4002"/>
    <w:rsid w:val="00BD520A"/>
    <w:rsid w:val="00BD56B1"/>
    <w:rsid w:val="00BD6268"/>
    <w:rsid w:val="00BD6558"/>
    <w:rsid w:val="00BE313E"/>
    <w:rsid w:val="00BE5832"/>
    <w:rsid w:val="00BF19A4"/>
    <w:rsid w:val="00BF3022"/>
    <w:rsid w:val="00BF3214"/>
    <w:rsid w:val="00BF3491"/>
    <w:rsid w:val="00BF5573"/>
    <w:rsid w:val="00C02C52"/>
    <w:rsid w:val="00C07D6F"/>
    <w:rsid w:val="00C11695"/>
    <w:rsid w:val="00C126E2"/>
    <w:rsid w:val="00C1314D"/>
    <w:rsid w:val="00C15867"/>
    <w:rsid w:val="00C15ED3"/>
    <w:rsid w:val="00C21202"/>
    <w:rsid w:val="00C21E8D"/>
    <w:rsid w:val="00C223B6"/>
    <w:rsid w:val="00C2296D"/>
    <w:rsid w:val="00C23155"/>
    <w:rsid w:val="00C319ED"/>
    <w:rsid w:val="00C33F79"/>
    <w:rsid w:val="00C40C41"/>
    <w:rsid w:val="00C45885"/>
    <w:rsid w:val="00C50F22"/>
    <w:rsid w:val="00C5276A"/>
    <w:rsid w:val="00C565B7"/>
    <w:rsid w:val="00C571B9"/>
    <w:rsid w:val="00C57971"/>
    <w:rsid w:val="00C57E89"/>
    <w:rsid w:val="00C6311F"/>
    <w:rsid w:val="00C76BA4"/>
    <w:rsid w:val="00C77BCB"/>
    <w:rsid w:val="00C80BFF"/>
    <w:rsid w:val="00C8161A"/>
    <w:rsid w:val="00C83A48"/>
    <w:rsid w:val="00C85865"/>
    <w:rsid w:val="00C85E85"/>
    <w:rsid w:val="00C86BF6"/>
    <w:rsid w:val="00C87283"/>
    <w:rsid w:val="00C94A25"/>
    <w:rsid w:val="00C96DC5"/>
    <w:rsid w:val="00CA2EAE"/>
    <w:rsid w:val="00CA4AC1"/>
    <w:rsid w:val="00CA5D8D"/>
    <w:rsid w:val="00CB0316"/>
    <w:rsid w:val="00CB0B11"/>
    <w:rsid w:val="00CB5339"/>
    <w:rsid w:val="00CB5354"/>
    <w:rsid w:val="00CC0B82"/>
    <w:rsid w:val="00CC32E1"/>
    <w:rsid w:val="00CC6A14"/>
    <w:rsid w:val="00CC70A3"/>
    <w:rsid w:val="00CD1EC2"/>
    <w:rsid w:val="00CD43BD"/>
    <w:rsid w:val="00CD4442"/>
    <w:rsid w:val="00CD53C3"/>
    <w:rsid w:val="00CD574E"/>
    <w:rsid w:val="00CE3E7B"/>
    <w:rsid w:val="00CE4C22"/>
    <w:rsid w:val="00CF0577"/>
    <w:rsid w:val="00CF349D"/>
    <w:rsid w:val="00CF40A2"/>
    <w:rsid w:val="00CF41EC"/>
    <w:rsid w:val="00CF4CDC"/>
    <w:rsid w:val="00CF5D04"/>
    <w:rsid w:val="00D047A9"/>
    <w:rsid w:val="00D04DE4"/>
    <w:rsid w:val="00D063F1"/>
    <w:rsid w:val="00D14E22"/>
    <w:rsid w:val="00D14F22"/>
    <w:rsid w:val="00D175C2"/>
    <w:rsid w:val="00D231FA"/>
    <w:rsid w:val="00D33463"/>
    <w:rsid w:val="00D35407"/>
    <w:rsid w:val="00D3679D"/>
    <w:rsid w:val="00D36A7D"/>
    <w:rsid w:val="00D457E9"/>
    <w:rsid w:val="00D55721"/>
    <w:rsid w:val="00D57918"/>
    <w:rsid w:val="00D722F2"/>
    <w:rsid w:val="00D737C6"/>
    <w:rsid w:val="00D73DC6"/>
    <w:rsid w:val="00D74C1A"/>
    <w:rsid w:val="00D754C1"/>
    <w:rsid w:val="00D769F9"/>
    <w:rsid w:val="00D77393"/>
    <w:rsid w:val="00D77A35"/>
    <w:rsid w:val="00D81B3E"/>
    <w:rsid w:val="00D825BD"/>
    <w:rsid w:val="00D90C70"/>
    <w:rsid w:val="00D90E49"/>
    <w:rsid w:val="00D96ADE"/>
    <w:rsid w:val="00DA3BF1"/>
    <w:rsid w:val="00DC00BC"/>
    <w:rsid w:val="00DC2B40"/>
    <w:rsid w:val="00DC3721"/>
    <w:rsid w:val="00DC6A10"/>
    <w:rsid w:val="00DD49E0"/>
    <w:rsid w:val="00DD5088"/>
    <w:rsid w:val="00DE0272"/>
    <w:rsid w:val="00DE0A0F"/>
    <w:rsid w:val="00DE657E"/>
    <w:rsid w:val="00DE6BA3"/>
    <w:rsid w:val="00DF0605"/>
    <w:rsid w:val="00DF4704"/>
    <w:rsid w:val="00DF695C"/>
    <w:rsid w:val="00E024AA"/>
    <w:rsid w:val="00E02902"/>
    <w:rsid w:val="00E044EB"/>
    <w:rsid w:val="00E047A3"/>
    <w:rsid w:val="00E07F1D"/>
    <w:rsid w:val="00E134C4"/>
    <w:rsid w:val="00E21188"/>
    <w:rsid w:val="00E23B54"/>
    <w:rsid w:val="00E250F1"/>
    <w:rsid w:val="00E25A9B"/>
    <w:rsid w:val="00E27628"/>
    <w:rsid w:val="00E312A8"/>
    <w:rsid w:val="00E31A7B"/>
    <w:rsid w:val="00E3550D"/>
    <w:rsid w:val="00E46708"/>
    <w:rsid w:val="00E52C96"/>
    <w:rsid w:val="00E614E0"/>
    <w:rsid w:val="00E71885"/>
    <w:rsid w:val="00E73F7F"/>
    <w:rsid w:val="00E74CE5"/>
    <w:rsid w:val="00E74D08"/>
    <w:rsid w:val="00E75CAD"/>
    <w:rsid w:val="00E85409"/>
    <w:rsid w:val="00E90FD0"/>
    <w:rsid w:val="00E9250B"/>
    <w:rsid w:val="00EA429F"/>
    <w:rsid w:val="00EA4F9E"/>
    <w:rsid w:val="00EA63CA"/>
    <w:rsid w:val="00EA6D3B"/>
    <w:rsid w:val="00EB00AD"/>
    <w:rsid w:val="00EB136C"/>
    <w:rsid w:val="00EB480E"/>
    <w:rsid w:val="00EB5EC6"/>
    <w:rsid w:val="00EB6C10"/>
    <w:rsid w:val="00EB7FC9"/>
    <w:rsid w:val="00ED0C99"/>
    <w:rsid w:val="00ED27E8"/>
    <w:rsid w:val="00ED394F"/>
    <w:rsid w:val="00ED7137"/>
    <w:rsid w:val="00F10298"/>
    <w:rsid w:val="00F13D62"/>
    <w:rsid w:val="00F21088"/>
    <w:rsid w:val="00F321E5"/>
    <w:rsid w:val="00F327E7"/>
    <w:rsid w:val="00F352F0"/>
    <w:rsid w:val="00F35746"/>
    <w:rsid w:val="00F419F7"/>
    <w:rsid w:val="00F447C7"/>
    <w:rsid w:val="00F45253"/>
    <w:rsid w:val="00F46CEA"/>
    <w:rsid w:val="00F5273B"/>
    <w:rsid w:val="00F52A34"/>
    <w:rsid w:val="00F554A9"/>
    <w:rsid w:val="00F57C59"/>
    <w:rsid w:val="00F6403C"/>
    <w:rsid w:val="00F64C6C"/>
    <w:rsid w:val="00F64C7D"/>
    <w:rsid w:val="00F713E4"/>
    <w:rsid w:val="00F716FD"/>
    <w:rsid w:val="00F760B0"/>
    <w:rsid w:val="00F76830"/>
    <w:rsid w:val="00F76BC6"/>
    <w:rsid w:val="00F80355"/>
    <w:rsid w:val="00F9571F"/>
    <w:rsid w:val="00F96DB0"/>
    <w:rsid w:val="00F971CD"/>
    <w:rsid w:val="00FA204D"/>
    <w:rsid w:val="00FA2843"/>
    <w:rsid w:val="00FA3494"/>
    <w:rsid w:val="00FA64E3"/>
    <w:rsid w:val="00FB0C81"/>
    <w:rsid w:val="00FB41CE"/>
    <w:rsid w:val="00FC2200"/>
    <w:rsid w:val="00FC2540"/>
    <w:rsid w:val="00FC3746"/>
    <w:rsid w:val="00FC6E72"/>
    <w:rsid w:val="00FD640F"/>
    <w:rsid w:val="00FE3414"/>
    <w:rsid w:val="00FF0204"/>
    <w:rsid w:val="00FF3AED"/>
    <w:rsid w:val="00FF508E"/>
    <w:rsid w:val="00FF5D28"/>
    <w:rsid w:val="00FF78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C4C2A34"/>
  <w15:docId w15:val="{FDAB9BC8-A6DD-45EB-8397-88B1805B4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qFormat="1"/>
    <w:lsdException w:name="heading 9" w:uiPriority="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uiPriority w:val="9"/>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uiPriority w:val="99"/>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styleId="PageNumber">
    <w:name w:val="page number"/>
    <w:rsid w:val="00741640"/>
    <w:rPr>
      <w:sz w:val="22"/>
      <w:szCs w:val="22"/>
    </w:rPr>
  </w:style>
  <w:style w:type="paragraph" w:styleId="BodyText">
    <w:name w:val="Body Text"/>
    <w:basedOn w:val="Normal"/>
    <w:link w:val="BodyTextChar"/>
    <w:semiHidden/>
    <w:rsid w:val="00741640"/>
    <w:pPr>
      <w:spacing w:after="120"/>
    </w:pPr>
  </w:style>
  <w:style w:type="character" w:customStyle="1" w:styleId="BodyTextChar">
    <w:name w:val="Body Text Char"/>
    <w:basedOn w:val="DefaultParagraphFont"/>
    <w:link w:val="BodyText"/>
    <w:semiHidden/>
    <w:rsid w:val="00741640"/>
    <w:rPr>
      <w:sz w:val="22"/>
      <w:szCs w:val="22"/>
      <w:lang w:val="en-GB"/>
    </w:rPr>
  </w:style>
  <w:style w:type="paragraph" w:styleId="BodyText2">
    <w:name w:val="Body Text 2"/>
    <w:basedOn w:val="Normal"/>
    <w:link w:val="BodyText2Char"/>
    <w:semiHidden/>
    <w:rsid w:val="00741640"/>
    <w:pPr>
      <w:spacing w:after="120" w:line="480" w:lineRule="auto"/>
    </w:pPr>
  </w:style>
  <w:style w:type="character" w:customStyle="1" w:styleId="BodyText2Char">
    <w:name w:val="Body Text 2 Char"/>
    <w:basedOn w:val="DefaultParagraphFont"/>
    <w:link w:val="BodyText2"/>
    <w:semiHidden/>
    <w:rsid w:val="00741640"/>
    <w:rPr>
      <w:sz w:val="22"/>
      <w:szCs w:val="22"/>
      <w:lang w:val="en-GB"/>
    </w:rPr>
  </w:style>
  <w:style w:type="paragraph" w:styleId="BodyTextFirstIndent">
    <w:name w:val="Body Text First Indent"/>
    <w:basedOn w:val="BodyText"/>
    <w:link w:val="BodyTextFirstIndentChar"/>
    <w:semiHidden/>
    <w:rsid w:val="00741640"/>
    <w:pPr>
      <w:ind w:firstLine="210"/>
    </w:pPr>
  </w:style>
  <w:style w:type="character" w:customStyle="1" w:styleId="BodyTextFirstIndentChar">
    <w:name w:val="Body Text First Indent Char"/>
    <w:basedOn w:val="BodyTextChar"/>
    <w:link w:val="BodyTextFirstIndent"/>
    <w:semiHidden/>
    <w:rsid w:val="00741640"/>
    <w:rPr>
      <w:sz w:val="22"/>
      <w:szCs w:val="22"/>
      <w:lang w:val="en-GB"/>
    </w:rPr>
  </w:style>
  <w:style w:type="paragraph" w:styleId="BodyTextIndent">
    <w:name w:val="Body Text Indent"/>
    <w:basedOn w:val="Normal"/>
    <w:link w:val="BodyTextIndentChar"/>
    <w:semiHidden/>
    <w:rsid w:val="00741640"/>
    <w:pPr>
      <w:spacing w:after="120"/>
      <w:ind w:left="360"/>
    </w:pPr>
  </w:style>
  <w:style w:type="character" w:customStyle="1" w:styleId="BodyTextIndentChar">
    <w:name w:val="Body Text Indent Char"/>
    <w:basedOn w:val="DefaultParagraphFont"/>
    <w:link w:val="BodyTextIndent"/>
    <w:semiHidden/>
    <w:rsid w:val="00741640"/>
    <w:rPr>
      <w:sz w:val="22"/>
      <w:szCs w:val="22"/>
      <w:lang w:val="en-GB"/>
    </w:rPr>
  </w:style>
  <w:style w:type="paragraph" w:styleId="BodyTextFirstIndent2">
    <w:name w:val="Body Text First Indent 2"/>
    <w:basedOn w:val="BodyTextIndent"/>
    <w:link w:val="BodyTextFirstIndent2Char"/>
    <w:semiHidden/>
    <w:rsid w:val="00741640"/>
    <w:pPr>
      <w:ind w:firstLine="210"/>
    </w:pPr>
  </w:style>
  <w:style w:type="character" w:customStyle="1" w:styleId="BodyTextFirstIndent2Char">
    <w:name w:val="Body Text First Indent 2 Char"/>
    <w:basedOn w:val="BodyTextIndentChar"/>
    <w:link w:val="BodyTextFirstIndent2"/>
    <w:semiHidden/>
    <w:rsid w:val="00741640"/>
    <w:rPr>
      <w:sz w:val="22"/>
      <w:szCs w:val="22"/>
      <w:lang w:val="en-GB"/>
    </w:rPr>
  </w:style>
  <w:style w:type="paragraph" w:styleId="BodyTextIndent2">
    <w:name w:val="Body Text Indent 2"/>
    <w:basedOn w:val="Normal"/>
    <w:link w:val="BodyTextIndent2Char"/>
    <w:semiHidden/>
    <w:rsid w:val="00741640"/>
    <w:pPr>
      <w:spacing w:after="120" w:line="480" w:lineRule="auto"/>
      <w:ind w:left="360"/>
    </w:pPr>
  </w:style>
  <w:style w:type="character" w:customStyle="1" w:styleId="BodyTextIndent2Char">
    <w:name w:val="Body Text Indent 2 Char"/>
    <w:basedOn w:val="DefaultParagraphFont"/>
    <w:link w:val="BodyTextIndent2"/>
    <w:semiHidden/>
    <w:rsid w:val="00741640"/>
    <w:rPr>
      <w:sz w:val="22"/>
      <w:szCs w:val="22"/>
      <w:lang w:val="en-GB"/>
    </w:rPr>
  </w:style>
  <w:style w:type="paragraph" w:styleId="Closing">
    <w:name w:val="Closing"/>
    <w:basedOn w:val="Normal"/>
    <w:link w:val="ClosingChar"/>
    <w:semiHidden/>
    <w:rsid w:val="00741640"/>
    <w:pPr>
      <w:ind w:left="4320"/>
    </w:pPr>
  </w:style>
  <w:style w:type="character" w:customStyle="1" w:styleId="ClosingChar">
    <w:name w:val="Closing Char"/>
    <w:basedOn w:val="DefaultParagraphFont"/>
    <w:link w:val="Closing"/>
    <w:semiHidden/>
    <w:rsid w:val="00741640"/>
    <w:rPr>
      <w:sz w:val="22"/>
      <w:szCs w:val="22"/>
      <w:lang w:val="en-GB"/>
    </w:rPr>
  </w:style>
  <w:style w:type="paragraph" w:styleId="E-mailSignature">
    <w:name w:val="E-mail Signature"/>
    <w:basedOn w:val="Normal"/>
    <w:link w:val="E-mailSignatureChar"/>
    <w:semiHidden/>
    <w:rsid w:val="00741640"/>
  </w:style>
  <w:style w:type="character" w:customStyle="1" w:styleId="E-mailSignatureChar">
    <w:name w:val="E-mail Signature Char"/>
    <w:basedOn w:val="DefaultParagraphFont"/>
    <w:link w:val="E-mailSignature"/>
    <w:semiHidden/>
    <w:rsid w:val="00741640"/>
    <w:rPr>
      <w:sz w:val="22"/>
      <w:szCs w:val="22"/>
      <w:lang w:val="en-GB"/>
    </w:rPr>
  </w:style>
  <w:style w:type="character" w:styleId="Emphasis">
    <w:name w:val="Emphasis"/>
    <w:qFormat/>
    <w:rsid w:val="00741640"/>
    <w:rPr>
      <w:i/>
      <w:iCs/>
    </w:rPr>
  </w:style>
  <w:style w:type="paragraph" w:styleId="EnvelopeAddress">
    <w:name w:val="envelope address"/>
    <w:basedOn w:val="Normal"/>
    <w:semiHidden/>
    <w:rsid w:val="00741640"/>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741640"/>
    <w:rPr>
      <w:rFonts w:ascii="Arial" w:hAnsi="Arial" w:cs="Arial"/>
      <w:sz w:val="20"/>
    </w:rPr>
  </w:style>
  <w:style w:type="character" w:styleId="FollowedHyperlink">
    <w:name w:val="FollowedHyperlink"/>
    <w:uiPriority w:val="99"/>
    <w:semiHidden/>
    <w:rsid w:val="00741640"/>
    <w:rPr>
      <w:color w:val="800080"/>
      <w:u w:val="single"/>
    </w:rPr>
  </w:style>
  <w:style w:type="character" w:styleId="HTMLAcronym">
    <w:name w:val="HTML Acronym"/>
    <w:basedOn w:val="DefaultParagraphFont"/>
    <w:semiHidden/>
    <w:rsid w:val="00741640"/>
  </w:style>
  <w:style w:type="paragraph" w:styleId="HTMLAddress">
    <w:name w:val="HTML Address"/>
    <w:basedOn w:val="Normal"/>
    <w:link w:val="HTMLAddressChar"/>
    <w:semiHidden/>
    <w:rsid w:val="00741640"/>
    <w:rPr>
      <w:i/>
      <w:iCs/>
    </w:rPr>
  </w:style>
  <w:style w:type="character" w:customStyle="1" w:styleId="HTMLAddressChar">
    <w:name w:val="HTML Address Char"/>
    <w:basedOn w:val="DefaultParagraphFont"/>
    <w:link w:val="HTMLAddress"/>
    <w:semiHidden/>
    <w:rsid w:val="00741640"/>
    <w:rPr>
      <w:i/>
      <w:iCs/>
      <w:sz w:val="22"/>
      <w:szCs w:val="22"/>
      <w:lang w:val="en-GB"/>
    </w:rPr>
  </w:style>
  <w:style w:type="character" w:styleId="HTMLCite">
    <w:name w:val="HTML Cite"/>
    <w:semiHidden/>
    <w:rsid w:val="00741640"/>
    <w:rPr>
      <w:i/>
      <w:iCs/>
    </w:rPr>
  </w:style>
  <w:style w:type="character" w:styleId="HTMLCode">
    <w:name w:val="HTML Code"/>
    <w:semiHidden/>
    <w:rsid w:val="00741640"/>
    <w:rPr>
      <w:rFonts w:ascii="Courier New" w:hAnsi="Courier New" w:cs="Courier New"/>
      <w:sz w:val="20"/>
      <w:szCs w:val="20"/>
    </w:rPr>
  </w:style>
  <w:style w:type="character" w:styleId="HTMLDefinition">
    <w:name w:val="HTML Definition"/>
    <w:semiHidden/>
    <w:rsid w:val="00741640"/>
    <w:rPr>
      <w:i/>
      <w:iCs/>
    </w:rPr>
  </w:style>
  <w:style w:type="character" w:styleId="HTMLKeyboard">
    <w:name w:val="HTML Keyboard"/>
    <w:semiHidden/>
    <w:rsid w:val="00741640"/>
    <w:rPr>
      <w:rFonts w:ascii="Courier New" w:hAnsi="Courier New" w:cs="Courier New"/>
      <w:sz w:val="20"/>
      <w:szCs w:val="20"/>
    </w:rPr>
  </w:style>
  <w:style w:type="paragraph" w:styleId="HTMLPreformatted">
    <w:name w:val="HTML Preformatted"/>
    <w:basedOn w:val="Normal"/>
    <w:link w:val="HTMLPreformattedChar"/>
    <w:semiHidden/>
    <w:rsid w:val="00741640"/>
    <w:rPr>
      <w:rFonts w:ascii="Courier New" w:hAnsi="Courier New" w:cs="Courier New"/>
      <w:sz w:val="20"/>
    </w:rPr>
  </w:style>
  <w:style w:type="character" w:customStyle="1" w:styleId="HTMLPreformattedChar">
    <w:name w:val="HTML Preformatted Char"/>
    <w:basedOn w:val="DefaultParagraphFont"/>
    <w:link w:val="HTMLPreformatted"/>
    <w:semiHidden/>
    <w:rsid w:val="00741640"/>
    <w:rPr>
      <w:rFonts w:ascii="Courier New" w:hAnsi="Courier New" w:cs="Courier New"/>
      <w:szCs w:val="22"/>
      <w:lang w:val="en-GB"/>
    </w:rPr>
  </w:style>
  <w:style w:type="character" w:styleId="HTMLSample">
    <w:name w:val="HTML Sample"/>
    <w:semiHidden/>
    <w:rsid w:val="00741640"/>
    <w:rPr>
      <w:rFonts w:ascii="Courier New" w:hAnsi="Courier New" w:cs="Courier New"/>
    </w:rPr>
  </w:style>
  <w:style w:type="character" w:styleId="HTMLTypewriter">
    <w:name w:val="HTML Typewriter"/>
    <w:semiHidden/>
    <w:rsid w:val="00741640"/>
    <w:rPr>
      <w:rFonts w:ascii="Courier New" w:hAnsi="Courier New" w:cs="Courier New"/>
      <w:sz w:val="20"/>
      <w:szCs w:val="20"/>
    </w:rPr>
  </w:style>
  <w:style w:type="character" w:styleId="HTMLVariable">
    <w:name w:val="HTML Variable"/>
    <w:semiHidden/>
    <w:rsid w:val="00741640"/>
    <w:rPr>
      <w:i/>
      <w:iCs/>
    </w:rPr>
  </w:style>
  <w:style w:type="character" w:styleId="Hyperlink">
    <w:name w:val="Hyperlink"/>
    <w:uiPriority w:val="99"/>
    <w:semiHidden/>
    <w:rsid w:val="00741640"/>
    <w:rPr>
      <w:color w:val="0000FF"/>
      <w:u w:val="single"/>
    </w:rPr>
  </w:style>
  <w:style w:type="character" w:styleId="LineNumber">
    <w:name w:val="line number"/>
    <w:basedOn w:val="DefaultParagraphFont"/>
    <w:semiHidden/>
    <w:rsid w:val="00741640"/>
  </w:style>
  <w:style w:type="paragraph" w:styleId="List">
    <w:name w:val="List"/>
    <w:basedOn w:val="Normal"/>
    <w:semiHidden/>
    <w:rsid w:val="00741640"/>
    <w:pPr>
      <w:ind w:left="360" w:hanging="360"/>
    </w:pPr>
  </w:style>
  <w:style w:type="paragraph" w:styleId="List2">
    <w:name w:val="List 2"/>
    <w:basedOn w:val="Normal"/>
    <w:semiHidden/>
    <w:rsid w:val="00741640"/>
    <w:pPr>
      <w:ind w:left="720" w:hanging="360"/>
    </w:pPr>
  </w:style>
  <w:style w:type="paragraph" w:styleId="List3">
    <w:name w:val="List 3"/>
    <w:basedOn w:val="Normal"/>
    <w:semiHidden/>
    <w:rsid w:val="00741640"/>
    <w:pPr>
      <w:ind w:left="1080" w:hanging="360"/>
    </w:pPr>
  </w:style>
  <w:style w:type="paragraph" w:styleId="List4">
    <w:name w:val="List 4"/>
    <w:basedOn w:val="Normal"/>
    <w:semiHidden/>
    <w:rsid w:val="00741640"/>
    <w:pPr>
      <w:ind w:left="1440" w:hanging="360"/>
    </w:pPr>
  </w:style>
  <w:style w:type="paragraph" w:styleId="List5">
    <w:name w:val="List 5"/>
    <w:basedOn w:val="Normal"/>
    <w:semiHidden/>
    <w:rsid w:val="00741640"/>
    <w:pPr>
      <w:ind w:left="1800" w:hanging="360"/>
    </w:pPr>
  </w:style>
  <w:style w:type="paragraph" w:styleId="ListBullet">
    <w:name w:val="List Bullet"/>
    <w:basedOn w:val="Normal"/>
    <w:autoRedefine/>
    <w:semiHidden/>
    <w:rsid w:val="00741640"/>
    <w:pPr>
      <w:tabs>
        <w:tab w:val="num" w:pos="360"/>
      </w:tabs>
      <w:ind w:left="360" w:hanging="360"/>
    </w:pPr>
  </w:style>
  <w:style w:type="paragraph" w:styleId="ListBullet2">
    <w:name w:val="List Bullet 2"/>
    <w:basedOn w:val="Normal"/>
    <w:autoRedefine/>
    <w:semiHidden/>
    <w:rsid w:val="00741640"/>
    <w:pPr>
      <w:tabs>
        <w:tab w:val="num" w:pos="720"/>
      </w:tabs>
      <w:ind w:left="720" w:hanging="360"/>
    </w:pPr>
  </w:style>
  <w:style w:type="paragraph" w:styleId="ListBullet3">
    <w:name w:val="List Bullet 3"/>
    <w:basedOn w:val="Normal"/>
    <w:autoRedefine/>
    <w:semiHidden/>
    <w:rsid w:val="00741640"/>
    <w:pPr>
      <w:tabs>
        <w:tab w:val="num" w:pos="1080"/>
      </w:tabs>
      <w:ind w:left="1080" w:hanging="360"/>
    </w:pPr>
  </w:style>
  <w:style w:type="paragraph" w:styleId="ListBullet4">
    <w:name w:val="List Bullet 4"/>
    <w:basedOn w:val="Normal"/>
    <w:autoRedefine/>
    <w:semiHidden/>
    <w:rsid w:val="00741640"/>
    <w:pPr>
      <w:tabs>
        <w:tab w:val="num" w:pos="1440"/>
      </w:tabs>
      <w:ind w:left="1440" w:hanging="360"/>
    </w:pPr>
  </w:style>
  <w:style w:type="paragraph" w:styleId="ListBullet5">
    <w:name w:val="List Bullet 5"/>
    <w:basedOn w:val="Normal"/>
    <w:autoRedefine/>
    <w:semiHidden/>
    <w:rsid w:val="00741640"/>
    <w:pPr>
      <w:tabs>
        <w:tab w:val="num" w:pos="1800"/>
      </w:tabs>
      <w:ind w:left="1800" w:hanging="360"/>
    </w:pPr>
  </w:style>
  <w:style w:type="paragraph" w:styleId="ListContinue">
    <w:name w:val="List Continue"/>
    <w:basedOn w:val="Normal"/>
    <w:semiHidden/>
    <w:rsid w:val="00741640"/>
    <w:pPr>
      <w:spacing w:after="120"/>
      <w:ind w:left="360"/>
    </w:pPr>
  </w:style>
  <w:style w:type="paragraph" w:styleId="ListContinue2">
    <w:name w:val="List Continue 2"/>
    <w:basedOn w:val="Normal"/>
    <w:semiHidden/>
    <w:rsid w:val="00741640"/>
    <w:pPr>
      <w:spacing w:after="120"/>
      <w:ind w:left="720"/>
    </w:pPr>
  </w:style>
  <w:style w:type="paragraph" w:styleId="ListContinue3">
    <w:name w:val="List Continue 3"/>
    <w:basedOn w:val="Normal"/>
    <w:semiHidden/>
    <w:rsid w:val="00741640"/>
    <w:pPr>
      <w:spacing w:after="120"/>
      <w:ind w:left="1080"/>
    </w:pPr>
  </w:style>
  <w:style w:type="paragraph" w:styleId="ListContinue4">
    <w:name w:val="List Continue 4"/>
    <w:basedOn w:val="Normal"/>
    <w:semiHidden/>
    <w:rsid w:val="00741640"/>
    <w:pPr>
      <w:spacing w:after="120"/>
      <w:ind w:left="1440"/>
    </w:pPr>
  </w:style>
  <w:style w:type="paragraph" w:styleId="ListContinue5">
    <w:name w:val="List Continue 5"/>
    <w:basedOn w:val="Normal"/>
    <w:semiHidden/>
    <w:rsid w:val="00741640"/>
    <w:pPr>
      <w:spacing w:after="120"/>
      <w:ind w:left="1800"/>
    </w:pPr>
  </w:style>
  <w:style w:type="paragraph" w:styleId="ListNumber">
    <w:name w:val="List Number"/>
    <w:basedOn w:val="Normal"/>
    <w:semiHidden/>
    <w:rsid w:val="00741640"/>
    <w:pPr>
      <w:tabs>
        <w:tab w:val="num" w:pos="360"/>
      </w:tabs>
      <w:ind w:left="360" w:hanging="360"/>
    </w:pPr>
  </w:style>
  <w:style w:type="paragraph" w:styleId="ListNumber2">
    <w:name w:val="List Number 2"/>
    <w:basedOn w:val="Normal"/>
    <w:semiHidden/>
    <w:rsid w:val="00741640"/>
    <w:pPr>
      <w:tabs>
        <w:tab w:val="num" w:pos="720"/>
      </w:tabs>
      <w:ind w:left="720" w:hanging="360"/>
    </w:pPr>
  </w:style>
  <w:style w:type="paragraph" w:styleId="ListNumber3">
    <w:name w:val="List Number 3"/>
    <w:basedOn w:val="Normal"/>
    <w:semiHidden/>
    <w:rsid w:val="00741640"/>
    <w:pPr>
      <w:tabs>
        <w:tab w:val="num" w:pos="1080"/>
      </w:tabs>
      <w:ind w:left="1080" w:hanging="360"/>
    </w:pPr>
  </w:style>
  <w:style w:type="paragraph" w:styleId="ListNumber4">
    <w:name w:val="List Number 4"/>
    <w:basedOn w:val="Normal"/>
    <w:semiHidden/>
    <w:rsid w:val="00741640"/>
    <w:pPr>
      <w:tabs>
        <w:tab w:val="num" w:pos="1440"/>
      </w:tabs>
      <w:ind w:left="1440" w:hanging="360"/>
    </w:pPr>
  </w:style>
  <w:style w:type="paragraph" w:styleId="ListNumber5">
    <w:name w:val="List Number 5"/>
    <w:basedOn w:val="Normal"/>
    <w:semiHidden/>
    <w:rsid w:val="00741640"/>
    <w:pPr>
      <w:tabs>
        <w:tab w:val="num" w:pos="1800"/>
      </w:tabs>
      <w:ind w:left="1800" w:hanging="360"/>
    </w:pPr>
  </w:style>
  <w:style w:type="paragraph" w:styleId="MessageHeader">
    <w:name w:val="Message Header"/>
    <w:basedOn w:val="Normal"/>
    <w:link w:val="MessageHeaderChar"/>
    <w:semiHidden/>
    <w:rsid w:val="00741640"/>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741640"/>
    <w:rPr>
      <w:rFonts w:ascii="Arial" w:hAnsi="Arial" w:cs="Arial"/>
      <w:sz w:val="22"/>
      <w:szCs w:val="24"/>
      <w:shd w:val="pct20" w:color="auto" w:fill="auto"/>
      <w:lang w:val="en-GB"/>
    </w:rPr>
  </w:style>
  <w:style w:type="paragraph" w:styleId="NormalWeb">
    <w:name w:val="Normal (Web)"/>
    <w:basedOn w:val="Normal"/>
    <w:semiHidden/>
    <w:rsid w:val="00741640"/>
    <w:rPr>
      <w:szCs w:val="24"/>
    </w:rPr>
  </w:style>
  <w:style w:type="paragraph" w:styleId="NormalIndent">
    <w:name w:val="Normal Indent"/>
    <w:basedOn w:val="Normal"/>
    <w:semiHidden/>
    <w:rsid w:val="00741640"/>
    <w:pPr>
      <w:ind w:left="720"/>
    </w:pPr>
  </w:style>
  <w:style w:type="paragraph" w:styleId="NoteHeading">
    <w:name w:val="Note Heading"/>
    <w:basedOn w:val="Normal"/>
    <w:next w:val="Normal"/>
    <w:link w:val="NoteHeadingChar"/>
    <w:semiHidden/>
    <w:rsid w:val="00741640"/>
  </w:style>
  <w:style w:type="character" w:customStyle="1" w:styleId="NoteHeadingChar">
    <w:name w:val="Note Heading Char"/>
    <w:basedOn w:val="DefaultParagraphFont"/>
    <w:link w:val="NoteHeading"/>
    <w:semiHidden/>
    <w:rsid w:val="00741640"/>
    <w:rPr>
      <w:sz w:val="22"/>
      <w:szCs w:val="22"/>
      <w:lang w:val="en-GB"/>
    </w:rPr>
  </w:style>
  <w:style w:type="paragraph" w:styleId="Salutation">
    <w:name w:val="Salutation"/>
    <w:basedOn w:val="Normal"/>
    <w:next w:val="Normal"/>
    <w:link w:val="SalutationChar"/>
    <w:semiHidden/>
    <w:rsid w:val="00741640"/>
  </w:style>
  <w:style w:type="character" w:customStyle="1" w:styleId="SalutationChar">
    <w:name w:val="Salutation Char"/>
    <w:basedOn w:val="DefaultParagraphFont"/>
    <w:link w:val="Salutation"/>
    <w:semiHidden/>
    <w:rsid w:val="00741640"/>
    <w:rPr>
      <w:sz w:val="22"/>
      <w:szCs w:val="22"/>
      <w:lang w:val="en-GB"/>
    </w:rPr>
  </w:style>
  <w:style w:type="paragraph" w:styleId="Signature">
    <w:name w:val="Signature"/>
    <w:basedOn w:val="Normal"/>
    <w:link w:val="SignatureChar"/>
    <w:semiHidden/>
    <w:rsid w:val="00741640"/>
    <w:pPr>
      <w:ind w:left="4320"/>
    </w:pPr>
  </w:style>
  <w:style w:type="character" w:customStyle="1" w:styleId="SignatureChar">
    <w:name w:val="Signature Char"/>
    <w:basedOn w:val="DefaultParagraphFont"/>
    <w:link w:val="Signature"/>
    <w:semiHidden/>
    <w:rsid w:val="00741640"/>
    <w:rPr>
      <w:sz w:val="22"/>
      <w:szCs w:val="22"/>
      <w:lang w:val="en-GB"/>
    </w:rPr>
  </w:style>
  <w:style w:type="character" w:styleId="Strong">
    <w:name w:val="Strong"/>
    <w:uiPriority w:val="22"/>
    <w:qFormat/>
    <w:rsid w:val="00741640"/>
    <w:rPr>
      <w:b/>
      <w:bCs/>
    </w:rPr>
  </w:style>
  <w:style w:type="character" w:customStyle="1" w:styleId="FooterChar">
    <w:name w:val="Footer Char"/>
    <w:link w:val="Footer"/>
    <w:uiPriority w:val="99"/>
    <w:rsid w:val="00741640"/>
    <w:rPr>
      <w:sz w:val="22"/>
      <w:szCs w:val="22"/>
      <w:lang w:val="en-GB"/>
    </w:rPr>
  </w:style>
  <w:style w:type="paragraph" w:styleId="ListParagraph">
    <w:name w:val="List Paragraph"/>
    <w:basedOn w:val="Normal"/>
    <w:uiPriority w:val="34"/>
    <w:qFormat/>
    <w:rsid w:val="00741640"/>
    <w:pPr>
      <w:ind w:left="720"/>
      <w:jc w:val="left"/>
    </w:pPr>
    <w:rPr>
      <w:rFonts w:eastAsia="Calibri"/>
      <w:sz w:val="24"/>
      <w:szCs w:val="24"/>
      <w:lang w:val="en-US"/>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uiPriority w:val="9"/>
    <w:rsid w:val="00741640"/>
    <w:rPr>
      <w:sz w:val="22"/>
      <w:szCs w:val="22"/>
      <w:lang w:val="en-GB"/>
    </w:rPr>
  </w:style>
  <w:style w:type="paragraph" w:customStyle="1" w:styleId="xl68">
    <w:name w:val="xl68"/>
    <w:basedOn w:val="Normal"/>
    <w:rsid w:val="00741640"/>
    <w:pPr>
      <w:spacing w:before="100" w:beforeAutospacing="1" w:after="100" w:afterAutospacing="1"/>
      <w:jc w:val="left"/>
      <w:textAlignment w:val="top"/>
    </w:pPr>
    <w:rPr>
      <w:sz w:val="24"/>
      <w:szCs w:val="24"/>
      <w:lang w:val="en-US"/>
    </w:rPr>
  </w:style>
  <w:style w:type="paragraph" w:customStyle="1" w:styleId="xl69">
    <w:name w:val="xl69"/>
    <w:basedOn w:val="Normal"/>
    <w:rsid w:val="00741640"/>
    <w:pPr>
      <w:spacing w:before="100" w:beforeAutospacing="1" w:after="100" w:afterAutospacing="1"/>
      <w:jc w:val="left"/>
      <w:textAlignment w:val="top"/>
    </w:pPr>
    <w:rPr>
      <w:sz w:val="18"/>
      <w:szCs w:val="18"/>
      <w:lang w:val="en-US"/>
    </w:rPr>
  </w:style>
  <w:style w:type="paragraph" w:customStyle="1" w:styleId="xl70">
    <w:name w:val="xl7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1">
    <w:name w:val="xl7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72">
    <w:name w:val="xl7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3">
    <w:name w:val="xl7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4">
    <w:name w:val="xl7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5">
    <w:name w:val="xl7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6">
    <w:name w:val="xl7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7">
    <w:name w:val="xl77"/>
    <w:basedOn w:val="Normal"/>
    <w:rsid w:val="00741640"/>
    <w:pPr>
      <w:spacing w:before="100" w:beforeAutospacing="1" w:after="100" w:afterAutospacing="1"/>
      <w:jc w:val="left"/>
      <w:textAlignment w:val="top"/>
    </w:pPr>
    <w:rPr>
      <w:b/>
      <w:bCs/>
      <w:sz w:val="18"/>
      <w:szCs w:val="18"/>
      <w:lang w:val="en-US"/>
    </w:rPr>
  </w:style>
  <w:style w:type="paragraph" w:customStyle="1" w:styleId="xl78">
    <w:name w:val="xl7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79">
    <w:name w:val="xl7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0">
    <w:name w:val="xl8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1">
    <w:name w:val="xl8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2">
    <w:name w:val="xl8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3">
    <w:name w:val="xl8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84">
    <w:name w:val="xl8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5">
    <w:name w:val="xl8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86">
    <w:name w:val="xl8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n-US"/>
    </w:rPr>
  </w:style>
  <w:style w:type="paragraph" w:customStyle="1" w:styleId="xl87">
    <w:name w:val="xl8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US"/>
    </w:rPr>
  </w:style>
  <w:style w:type="paragraph" w:customStyle="1" w:styleId="xl88">
    <w:name w:val="xl88"/>
    <w:basedOn w:val="Normal"/>
    <w:rsid w:val="00741640"/>
    <w:pPr>
      <w:shd w:val="clear" w:color="000000" w:fill="auto"/>
      <w:spacing w:before="100" w:beforeAutospacing="1" w:after="100" w:afterAutospacing="1"/>
      <w:jc w:val="left"/>
      <w:textAlignment w:val="top"/>
    </w:pPr>
    <w:rPr>
      <w:sz w:val="18"/>
      <w:szCs w:val="18"/>
      <w:lang w:val="en-US"/>
    </w:rPr>
  </w:style>
  <w:style w:type="paragraph" w:customStyle="1" w:styleId="xl89">
    <w:name w:val="xl8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90">
    <w:name w:val="xl9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1">
    <w:name w:val="xl9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2">
    <w:name w:val="xl9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3">
    <w:name w:val="xl9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94">
    <w:name w:val="xl94"/>
    <w:basedOn w:val="Normal"/>
    <w:rsid w:val="00741640"/>
    <w:pPr>
      <w:shd w:val="clear" w:color="000000" w:fill="FFFFFF"/>
      <w:spacing w:before="100" w:beforeAutospacing="1" w:after="100" w:afterAutospacing="1"/>
      <w:jc w:val="left"/>
      <w:textAlignment w:val="top"/>
    </w:pPr>
    <w:rPr>
      <w:sz w:val="18"/>
      <w:szCs w:val="18"/>
      <w:lang w:val="en-US"/>
    </w:rPr>
  </w:style>
  <w:style w:type="paragraph" w:customStyle="1" w:styleId="xl95">
    <w:name w:val="xl9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6">
    <w:name w:val="xl9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97">
    <w:name w:val="xl9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8">
    <w:name w:val="xl9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n-US"/>
    </w:rPr>
  </w:style>
  <w:style w:type="paragraph" w:customStyle="1" w:styleId="xl99">
    <w:name w:val="xl9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0">
    <w:name w:val="xl10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1">
    <w:name w:val="xl10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0"/>
      <w:szCs w:val="20"/>
      <w:lang w:val="en-US"/>
    </w:rPr>
  </w:style>
  <w:style w:type="paragraph" w:customStyle="1" w:styleId="xl102">
    <w:name w:val="xl10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3">
    <w:name w:val="xl10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4">
    <w:name w:val="xl104"/>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paragraph" w:customStyle="1" w:styleId="xl105">
    <w:name w:val="xl105"/>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rPr>
  </w:style>
  <w:style w:type="paragraph" w:customStyle="1" w:styleId="xl106">
    <w:name w:val="xl106"/>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24"/>
      <w:szCs w:val="24"/>
      <w:lang w:val="en-US"/>
    </w:rPr>
  </w:style>
  <w:style w:type="paragraph" w:customStyle="1" w:styleId="xl107">
    <w:name w:val="xl107"/>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8"/>
      <w:szCs w:val="18"/>
      <w:lang w:val="en-US"/>
    </w:rPr>
  </w:style>
  <w:style w:type="paragraph" w:customStyle="1" w:styleId="xl108">
    <w:name w:val="xl108"/>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09">
    <w:name w:val="xl109"/>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36"/>
      <w:szCs w:val="36"/>
      <w:lang w:val="en-US"/>
    </w:rPr>
  </w:style>
  <w:style w:type="paragraph" w:customStyle="1" w:styleId="xl110">
    <w:name w:val="xl110"/>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val="en-US"/>
    </w:rPr>
  </w:style>
  <w:style w:type="paragraph" w:customStyle="1" w:styleId="xl111">
    <w:name w:val="xl111"/>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0"/>
      <w:szCs w:val="20"/>
      <w:lang w:val="en-US"/>
    </w:rPr>
  </w:style>
  <w:style w:type="paragraph" w:customStyle="1" w:styleId="xl112">
    <w:name w:val="xl112"/>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0"/>
      <w:szCs w:val="20"/>
      <w:lang w:val="en-US"/>
    </w:rPr>
  </w:style>
  <w:style w:type="paragraph" w:customStyle="1" w:styleId="xl113">
    <w:name w:val="xl113"/>
    <w:basedOn w:val="Normal"/>
    <w:rsid w:val="0074164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US"/>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741640"/>
    <w:rPr>
      <w:sz w:val="22"/>
      <w:szCs w:val="22"/>
      <w:lang w:val="en-GB"/>
    </w:rPr>
  </w:style>
  <w:style w:type="paragraph" w:styleId="FootnoteText">
    <w:name w:val="footnote text"/>
    <w:basedOn w:val="Normal"/>
    <w:link w:val="FootnoteTextChar"/>
    <w:uiPriority w:val="99"/>
    <w:semiHidden/>
    <w:unhideWhenUsed/>
    <w:rsid w:val="00741640"/>
    <w:rPr>
      <w:sz w:val="20"/>
      <w:szCs w:val="20"/>
    </w:rPr>
  </w:style>
  <w:style w:type="character" w:customStyle="1" w:styleId="FootnoteTextChar">
    <w:name w:val="Footnote Text Char"/>
    <w:basedOn w:val="DefaultParagraphFont"/>
    <w:link w:val="FootnoteText"/>
    <w:uiPriority w:val="99"/>
    <w:semiHidden/>
    <w:rsid w:val="00741640"/>
    <w:rPr>
      <w:lang w:val="en-GB"/>
    </w:rPr>
  </w:style>
  <w:style w:type="character" w:styleId="FootnoteReference">
    <w:name w:val="footnote reference"/>
    <w:basedOn w:val="DefaultParagraphFont"/>
    <w:uiPriority w:val="99"/>
    <w:semiHidden/>
    <w:unhideWhenUsed/>
    <w:rsid w:val="00741640"/>
    <w:rPr>
      <w:vertAlign w:val="superscript"/>
    </w:rPr>
  </w:style>
  <w:style w:type="character" w:customStyle="1" w:styleId="PlainTextChar">
    <w:name w:val="Plain Text Char"/>
    <w:basedOn w:val="DefaultParagraphFont"/>
    <w:link w:val="PlainText"/>
    <w:uiPriority w:val="99"/>
    <w:rsid w:val="00741640"/>
    <w:rPr>
      <w:rFonts w:ascii="Courier New" w:hAnsi="Courier New" w:cs="Courier New"/>
      <w:szCs w:val="22"/>
      <w:lang w:val="en-GB"/>
    </w:rPr>
  </w:style>
  <w:style w:type="paragraph" w:customStyle="1" w:styleId="Default">
    <w:name w:val="Default"/>
    <w:rsid w:val="00C87283"/>
    <w:pPr>
      <w:autoSpaceDE w:val="0"/>
      <w:autoSpaceDN w:val="0"/>
      <w:adjustRightInd w:val="0"/>
    </w:pPr>
    <w:rPr>
      <w:rFonts w:eastAsiaTheme="minorHAnsi"/>
      <w:color w:val="000000"/>
      <w:sz w:val="24"/>
      <w:szCs w:val="24"/>
    </w:rPr>
  </w:style>
  <w:style w:type="paragraph" w:styleId="Revision">
    <w:name w:val="Revision"/>
    <w:hidden/>
    <w:uiPriority w:val="99"/>
    <w:semiHidden/>
    <w:rsid w:val="0093352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UNEP/OzL.Pro/ExCom/80/29</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F0D9A37-4A8C-4D7B-96D5-D0B77523A8E3}"/>
</file>

<file path=customXml/itemProps2.xml><?xml version="1.0" encoding="utf-8"?>
<ds:datastoreItem xmlns:ds="http://schemas.openxmlformats.org/officeDocument/2006/customXml" ds:itemID="{FDF5D35E-E1A8-4B0E-9199-0190FF0664DA}"/>
</file>

<file path=customXml/itemProps3.xml><?xml version="1.0" encoding="utf-8"?>
<ds:datastoreItem xmlns:ds="http://schemas.openxmlformats.org/officeDocument/2006/customXml" ds:itemID="{9D598D76-E447-4C54-9FE8-C8CB42EB6FCC}"/>
</file>

<file path=customXml/itemProps4.xml><?xml version="1.0" encoding="utf-8"?>
<ds:datastoreItem xmlns:ds="http://schemas.openxmlformats.org/officeDocument/2006/customXml" ds:itemID="{6732FF49-8738-44A5-8206-570CBD1CC7E6}"/>
</file>

<file path=docProps/app.xml><?xml version="1.0" encoding="utf-8"?>
<Properties xmlns="http://schemas.openxmlformats.org/officeDocument/2006/extended-properties" xmlns:vt="http://schemas.openxmlformats.org/officeDocument/2006/docPropsVTypes">
  <Template>Eec80G</Template>
  <TotalTime>30</TotalTime>
  <Pages>11</Pages>
  <Words>4611</Words>
  <Characters>26287</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2018 core unit costs for UNDP, UNIDO and the World Bank</vt:lpstr>
    </vt:vector>
  </TitlesOfParts>
  <Company/>
  <LinksUpToDate>false</LinksUpToDate>
  <CharactersWithSpaces>30837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 core unit costs for UNDP, UNIDO and the World Bank</dc:title>
  <dc:subject>UNEP/OzL.Pro/ExCom/80/29</dc:subject>
  <dc:creator/>
  <cp:lastModifiedBy>muriel Aguiar</cp:lastModifiedBy>
  <cp:revision>20</cp:revision>
  <cp:lastPrinted>2017-10-16T20:53:00Z</cp:lastPrinted>
  <dcterms:created xsi:type="dcterms:W3CDTF">2017-10-16T20:16:00Z</dcterms:created>
  <dcterms:modified xsi:type="dcterms:W3CDTF">2017-10-16T21:05:00Z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UNEP/OzL.Pro/ExCom/80/29</vt:lpwstr>
  </property>
  <property fmtid="{D5CDD505-2E9C-101B-9397-08002B2CF9AE}" pid="3" name="Revision date">
    <vt:lpwstr>16/10/2017</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