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122"/>
        <w:gridCol w:w="3960"/>
      </w:tblGrid>
      <w:tr w:rsidR="00C15867" w:rsidRPr="009B0D30" w14:paraId="5B610FF7" w14:textId="77777777" w:rsidTr="00201D57">
        <w:trPr>
          <w:trHeight w:val="720"/>
        </w:trPr>
        <w:tc>
          <w:tcPr>
            <w:tcW w:w="6192" w:type="dxa"/>
            <w:gridSpan w:val="2"/>
            <w:tcBorders>
              <w:bottom w:val="single" w:sz="18" w:space="0" w:color="auto"/>
            </w:tcBorders>
          </w:tcPr>
          <w:p w14:paraId="496DB430" w14:textId="77777777" w:rsidR="00C15867" w:rsidRPr="009B0D30" w:rsidRDefault="00C15867" w:rsidP="00D9272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3960" w:type="dxa"/>
            <w:tcBorders>
              <w:bottom w:val="single" w:sz="18" w:space="0" w:color="auto"/>
            </w:tcBorders>
          </w:tcPr>
          <w:p w14:paraId="10A66AEF" w14:textId="77777777" w:rsidR="00C15867" w:rsidRPr="009B0D30" w:rsidRDefault="00C15867" w:rsidP="00D9272D">
            <w:pPr>
              <w:jc w:val="right"/>
              <w:rPr>
                <w:sz w:val="52"/>
                <w:szCs w:val="52"/>
              </w:rPr>
            </w:pPr>
            <w:r>
              <w:rPr>
                <w:rFonts w:ascii="Univers Bold" w:hAnsi="Univers Bold"/>
                <w:b/>
                <w:sz w:val="72"/>
              </w:rPr>
              <w:t>EP</w:t>
            </w:r>
          </w:p>
        </w:tc>
      </w:tr>
      <w:tr w:rsidR="00C15867" w:rsidRPr="009B0D30" w14:paraId="6A2A9838" w14:textId="77777777" w:rsidTr="00201D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35AE58F6" w14:textId="77777777" w:rsidR="00C15867" w:rsidRPr="009B0D30" w:rsidRDefault="00E52838" w:rsidP="00D9272D">
            <w:pPr>
              <w:spacing w:before="120"/>
            </w:pPr>
            <w:r>
              <w:rPr>
                <w:noProof/>
                <w:lang w:val="en-US"/>
              </w:rPr>
              <mc:AlternateContent>
                <mc:Choice Requires="wpg">
                  <w:drawing>
                    <wp:anchor distT="0" distB="0" distL="114300" distR="114300" simplePos="0" relativeHeight="251658240" behindDoc="0" locked="0" layoutInCell="1" allowOverlap="1" wp14:anchorId="40C0FE0A" wp14:editId="4419F895">
                      <wp:simplePos x="0" y="0"/>
                      <wp:positionH relativeFrom="column">
                        <wp:posOffset>5715</wp:posOffset>
                      </wp:positionH>
                      <wp:positionV relativeFrom="paragraph">
                        <wp:posOffset>100330</wp:posOffset>
                      </wp:positionV>
                      <wp:extent cx="822325" cy="1498208"/>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498208"/>
                                <a:chOff x="0" y="0"/>
                                <a:chExt cx="822325" cy="1498208"/>
                              </a:xfrm>
                            </wpg:grpSpPr>
                            <pic:pic xmlns:pic="http://schemas.openxmlformats.org/drawingml/2006/picture">
                              <pic:nvPicPr>
                                <pic:cNvPr id="2" name="Picture 2" descr="PNUMA"/>
                                <pic:cNvPicPr>
                                  <a:picLocks noChangeAspect="1"/>
                                </pic:cNvPicPr>
                              </pic:nvPicPr>
                              <pic:blipFill>
                                <a:blip r:embed="rId11" cstate="print"/>
                                <a:srcRect/>
                                <a:stretch>
                                  <a:fillRect/>
                                </a:stretch>
                              </pic:blipFill>
                              <pic:spPr bwMode="auto">
                                <a:xfrm>
                                  <a:off x="38100" y="730808"/>
                                  <a:ext cx="758861" cy="7674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DB9E4A8" id="Group 1" o:spid="_x0000_s1026" style="position:absolute;margin-left:.45pt;margin-top:7.9pt;width:64.75pt;height:117.95pt;z-index:251658240;mso-width-relative:margin;mso-height-relative:margin" coordsize="8223,149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AvWKigIAALAHAAAOAAAAZHJzL2Uyb0RvYy54bWzUVdlu2zAQfC/QfyD4&#10;nkiWc6iC7aBoDhRIE6NtPoCmKImIeGBJW87fd0lJbmIXbRGgKPJgmtcuZ2aH4uxiq1qyEeCk0XM6&#10;OU4pEZqbUup6Th++Xx/llDjPdMlao8WcPglHLxbv3806W4jMNKYtBRBMol3R2TltvLdFkjjeCMXc&#10;sbFC42JlQDGPQ6iTEliH2VWbZGl6lnQGSguGC+dw9rJfpIuYv6oE9/dV5YQn7ZwiNh9biO0qtMli&#10;xooamG0kH2CwV6BQTGo8dJfqknlG1iAPUinJwThT+WNuVGKqSnIROSCbSbrH5gbM2kYuddHVdicT&#10;Srun06vT8rvNDdhvdgmoRGdr1CKOApdtBSr8I0qyjZI97SQTW084TuZZNs1OKeG4NDn5kGdp3mvK&#10;GxT+IIw3V78PTMZjkxdgrOQF/gYFsHegwJ+dglF+DYIOSdRf5VAMHtf2CItlmZcr2Ur/FI2HZQmg&#10;9GYp+RL6AYq5BCLLOc0o0Uyh33E1HEpwohSOo/Me7q6WQaIQHQL6cBbo3Rr+6Ig2nxqma/HRWbQv&#10;yhp2Jy+3x+GLs1ettNeybUPBQn9giQfuWeUXQvU2vDR8rYT2/b0C0SJho10jraMECqFWApnB53KC&#10;5cY77ZGeBal9X3AH/CvijRfKeRCeNwFLhZiGeaztbiES+Ik5sHNoQrLqvpgSE7O1N/FC7Zlwmk9S&#10;vMfotvNpmo9mG914fprnZwFeWD87P8GtQbvRUygyOH8jjCKhg2QQcDyFbW5dgI5bxy0BvDZB0lH+&#10;AHCoBOLtK4idN2PK6b4pp2/bh3in/psPew8O78dov+cfw2DP/PRf2i9+IfFZiK4dnrDw7jwfY//5&#10;Q7v4AQ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AwLpxA3QAAAAcBAAAP&#10;AAAAZHJzL2Rvd25yZXYueG1sTI5LS8NAFIX3gv9huII7O0lrfMRMSinqqgi2gri7TW6T0MydkJkm&#10;6b/3dqXL8+CcL1tOtlUD9b5xbCCeRaCIC1c2XBn42r3dPYHyAbnE1jEZOJOHZX59lWFaupE/adiG&#10;SskI+xQN1CF0qda+qMmin7mOWLKD6y0GkX2lyx5HGbetnkfRg7bYsDzU2NG6puK4PVkD7yOOq0X8&#10;OmyOh/X5Z5d8fG9iMub2Zlq9gAo0hb8yXPAFHXJh2rsTl161Bp6lJ24i/Jd0Ed2D2huYJ/Ej6DzT&#10;//nzX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5AvWKigIAALAHAAAOAAAAAAAAAAAAAAAAADoCAABkcnMvZTJvRG9jLnhtbFBLAQItAAoAAAAA&#10;AAAAIQB+Fay/EgYAABIGAAAUAAAAAAAAAAAAAAAAAPAEAABkcnMvbWVkaWEvaW1hZ2UxLnBuZ1BL&#10;AQItAAoAAAAAAAAAIQDgid0cbQkAAG0JAAAUAAAAAAAAAAAAAAAAADQLAABkcnMvbWVkaWEvaW1h&#10;Z2UyLnBuZ1BLAQItABQABgAIAAAAIQAwLpxA3QAAAAcBAAAPAAAAAAAAAAAAAAAAANM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Title:  - Description: PNUMA" style="position:absolute;left:381;top:7308;width:7588;height:7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22" w:type="dxa"/>
            <w:tcBorders>
              <w:top w:val="nil"/>
              <w:left w:val="nil"/>
              <w:bottom w:val="single" w:sz="36" w:space="0" w:color="auto"/>
              <w:right w:val="nil"/>
            </w:tcBorders>
          </w:tcPr>
          <w:p w14:paraId="633EE454" w14:textId="77777777" w:rsidR="00B47E5D" w:rsidRDefault="00B47E5D" w:rsidP="00D9272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C97B439" w14:textId="40504A4B" w:rsidR="00C15867" w:rsidRPr="009B0D30" w:rsidRDefault="00C15867" w:rsidP="000918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62E9ED42" w14:textId="77777777" w:rsidR="00C15867" w:rsidRPr="009B0D30" w:rsidRDefault="00C15867" w:rsidP="000918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Naciones Unidas</w:t>
            </w:r>
          </w:p>
          <w:p w14:paraId="07AFED18" w14:textId="2B4AAD2B" w:rsidR="00C15867" w:rsidRPr="00201D57" w:rsidRDefault="00C15867" w:rsidP="00201D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tc>
        <w:tc>
          <w:tcPr>
            <w:tcW w:w="3960" w:type="dxa"/>
            <w:tcBorders>
              <w:top w:val="nil"/>
              <w:left w:val="nil"/>
              <w:bottom w:val="single" w:sz="36" w:space="0" w:color="auto"/>
              <w:right w:val="nil"/>
            </w:tcBorders>
          </w:tcPr>
          <w:p w14:paraId="3364C96F" w14:textId="77777777" w:rsidR="00B47E5D" w:rsidRDefault="00B47E5D" w:rsidP="00D9272D"/>
          <w:p w14:paraId="03277396" w14:textId="7ECA567C" w:rsidR="00C15867" w:rsidRPr="009B0D30" w:rsidRDefault="00C15867" w:rsidP="00D9272D">
            <w:r>
              <w:t>Distr.</w:t>
            </w:r>
          </w:p>
          <w:p w14:paraId="1B89E802" w14:textId="77777777" w:rsidR="00923540" w:rsidRPr="009B0D30" w:rsidRDefault="00923540" w:rsidP="00923540">
            <w:r>
              <w:t>GENERAL</w:t>
            </w:r>
          </w:p>
          <w:p w14:paraId="66738382" w14:textId="77777777" w:rsidR="00C15867" w:rsidRPr="009B0D30" w:rsidRDefault="00C15867" w:rsidP="00D9272D"/>
          <w:p w14:paraId="788909A9" w14:textId="35D190A5" w:rsidR="00C15867" w:rsidRPr="009B0D30" w:rsidRDefault="000918CA" w:rsidP="00D9272D">
            <w:fldSimple w:instr="DOCPROPERTY &quot;Document number&quot;  \* MERGEFORMAT">
              <w:r>
                <w:t>UNEP/OzL.Pro/ExCom/96/20</w:t>
              </w:r>
            </w:fldSimple>
          </w:p>
          <w:p w14:paraId="3C4486C4" w14:textId="14A7C87F" w:rsidR="00C15867" w:rsidRPr="009B0D30" w:rsidRDefault="00BC2495" w:rsidP="00D9272D">
            <w:r w:rsidRPr="009B0D30">
              <w:fldChar w:fldCharType="begin"/>
            </w:r>
            <w:r w:rsidR="00851352" w:rsidRPr="009B0D30">
              <w:instrText xml:space="preserve"> DOCPROPERTY "Revision date" \@ "d MMMM YYYY"  \* MERGEFORMAT </w:instrText>
            </w:r>
            <w:r w:rsidRPr="009B0D30">
              <w:fldChar w:fldCharType="separate"/>
            </w:r>
            <w:r w:rsidR="000918CA">
              <w:t>6 de mayo de 2025</w:t>
            </w:r>
            <w:r w:rsidRPr="009B0D30">
              <w:fldChar w:fldCharType="end"/>
            </w:r>
          </w:p>
          <w:p w14:paraId="2BF2D61C" w14:textId="77777777" w:rsidR="00C15867" w:rsidRPr="009B0D30" w:rsidRDefault="00C15867" w:rsidP="00D9272D">
            <w:pPr>
              <w:rPr>
                <w:caps/>
              </w:rPr>
            </w:pPr>
          </w:p>
          <w:p w14:paraId="1E0CBFE6" w14:textId="77777777" w:rsidR="00C15867" w:rsidRPr="009B0D30" w:rsidRDefault="00C15867" w:rsidP="00D9272D">
            <w:r>
              <w:t>ESPAÑOL</w:t>
            </w:r>
            <w:r>
              <w:br/>
              <w:t>ORIGINAL: INGLÉS</w:t>
            </w:r>
          </w:p>
        </w:tc>
      </w:tr>
    </w:tbl>
    <w:p w14:paraId="7F1E88FC" w14:textId="5B65E130" w:rsidR="00CA59FB" w:rsidRDefault="00C15867" w:rsidP="00CA59FB">
      <w:pPr>
        <w:jc w:val="left"/>
      </w:pPr>
      <w:r>
        <w:t>COMITÉ EJECUTIVO DEL FONDO MULTILATERAL</w:t>
      </w:r>
      <w:r>
        <w:br/>
        <w:t xml:space="preserve"> </w:t>
      </w:r>
      <w:r w:rsidR="000918CA">
        <w:t xml:space="preserve"> </w:t>
      </w:r>
      <w:r>
        <w:t>PARA LA APLICACIÓN DEL</w:t>
      </w:r>
      <w:r>
        <w:br/>
        <w:t xml:space="preserve"> </w:t>
      </w:r>
      <w:r w:rsidR="000918CA">
        <w:t xml:space="preserve"> </w:t>
      </w:r>
      <w:r>
        <w:t>PROTOCOLO DE MONTREAL</w:t>
      </w:r>
      <w:r>
        <w:br/>
        <w:t>Nonagésima sexta reunión</w:t>
      </w:r>
    </w:p>
    <w:p w14:paraId="517A3A49" w14:textId="77777777" w:rsidR="00CA59FB" w:rsidRDefault="00CA59FB" w:rsidP="00CA59FB">
      <w:pPr>
        <w:jc w:val="left"/>
      </w:pPr>
      <w:r>
        <w:t>Montreal, 26-30 de mayo de 2025</w:t>
      </w:r>
    </w:p>
    <w:p w14:paraId="591ADD68" w14:textId="6A6C5F70" w:rsidR="0079781A" w:rsidRDefault="0079781A" w:rsidP="0079781A">
      <w:pPr>
        <w:jc w:val="left"/>
      </w:pPr>
      <w:r>
        <w:t>Puntos 9 c) y 9 d) del programa provisional</w:t>
      </w:r>
      <w:r w:rsidRPr="00512BEF">
        <w:rPr>
          <w:rStyle w:val="FootnoteReference"/>
        </w:rPr>
        <w:footnoteReference w:id="2"/>
      </w: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2DDBCC50" w14:textId="77777777" w:rsidR="00066CE8" w:rsidRPr="009B0D30" w:rsidRDefault="00066CE8" w:rsidP="00857077">
      <w:pPr>
        <w:jc w:val="left"/>
      </w:pPr>
    </w:p>
    <w:p w14:paraId="6439E0D8" w14:textId="77777777" w:rsidR="004E7F9C" w:rsidRPr="00201D57" w:rsidRDefault="004E7F9C" w:rsidP="005C670D">
      <w:pPr>
        <w:pStyle w:val="Title1"/>
        <w:jc w:val="right"/>
        <w:rPr>
          <w:b w:val="0"/>
          <w:lang w:val="fr-CA"/>
        </w:rPr>
      </w:pPr>
    </w:p>
    <w:p w14:paraId="18939C44" w14:textId="1DA5A596" w:rsidR="00EC78D6" w:rsidRDefault="00EC78D6" w:rsidP="00EC78D6">
      <w:pPr>
        <w:pStyle w:val="StyleHeader4Para4Left0Firstline0"/>
        <w:numPr>
          <w:ilvl w:val="0"/>
          <w:numId w:val="0"/>
        </w:numPr>
        <w:jc w:val="center"/>
        <w:rPr>
          <w:b/>
          <w:sz w:val="22"/>
        </w:rPr>
      </w:pPr>
      <w:r>
        <w:rPr>
          <w:b/>
          <w:sz w:val="22"/>
        </w:rPr>
        <w:t>PROGRAMA DE TRABAJO DEL PNUD PARA 2025</w:t>
      </w:r>
    </w:p>
    <w:p w14:paraId="71DE9B91" w14:textId="77777777" w:rsidR="00EC78D6" w:rsidRDefault="00EC78D6" w:rsidP="00EC78D6">
      <w:pPr>
        <w:pStyle w:val="StyleHeader4Para4Left0Firstline0"/>
        <w:numPr>
          <w:ilvl w:val="0"/>
          <w:numId w:val="0"/>
        </w:numPr>
        <w:jc w:val="center"/>
        <w:rPr>
          <w:b/>
          <w:sz w:val="22"/>
        </w:rPr>
      </w:pPr>
    </w:p>
    <w:p w14:paraId="0402F2BB" w14:textId="77777777" w:rsidR="00EC78D6" w:rsidRDefault="00EC78D6" w:rsidP="00EC78D6">
      <w:pPr>
        <w:jc w:val="left"/>
        <w:rPr>
          <w:b/>
          <w:color w:val="000000" w:themeColor="text1"/>
        </w:rPr>
      </w:pPr>
      <w:r>
        <w:br w:type="page"/>
      </w:r>
    </w:p>
    <w:p w14:paraId="00269687" w14:textId="77777777" w:rsidR="00EC78D6" w:rsidRPr="00950778" w:rsidRDefault="00EC78D6" w:rsidP="00EC78D6">
      <w:pPr>
        <w:spacing w:after="240" w:line="360" w:lineRule="auto"/>
        <w:jc w:val="center"/>
        <w:rPr>
          <w:b/>
          <w:color w:val="000000" w:themeColor="text1"/>
        </w:rPr>
      </w:pPr>
      <w:r>
        <w:rPr>
          <w:b/>
          <w:color w:val="000000" w:themeColor="text1"/>
        </w:rPr>
        <w:lastRenderedPageBreak/>
        <w:t>OBSERVACIONES Y RECOMENDACIÓN DE LA SECRETARÍA DEL FONDO</w:t>
      </w:r>
    </w:p>
    <w:p w14:paraId="63695B0F" w14:textId="02E0A474" w:rsidR="00EC78D6" w:rsidRPr="008940FB" w:rsidRDefault="00EC78D6" w:rsidP="00EC78D6">
      <w:pPr>
        <w:pStyle w:val="Heading1"/>
      </w:pPr>
      <w:r>
        <w:t>El PNUD solicita al Comité Ejecutivo que apruebe el monto de USD 1.644.458, más USD 116.312 por concepto de gastos de apoyo, para su programa de trabajo para 2025 indica</w:t>
      </w:r>
      <w:r w:rsidR="00166A7C">
        <w:t>do</w:t>
      </w:r>
      <w:r>
        <w:t xml:space="preserve"> en el cuadro 1. La presentación se adjunta a este documento. </w:t>
      </w:r>
    </w:p>
    <w:p w14:paraId="5BD73A1F" w14:textId="33031B35" w:rsidR="00EC78D6" w:rsidRPr="008940FB" w:rsidRDefault="00EC78D6" w:rsidP="00EC78D6">
      <w:pPr>
        <w:pStyle w:val="Heading1"/>
        <w:numPr>
          <w:ilvl w:val="0"/>
          <w:numId w:val="0"/>
        </w:numPr>
        <w:tabs>
          <w:tab w:val="left" w:pos="720"/>
        </w:tabs>
        <w:spacing w:after="0"/>
        <w:rPr>
          <w:b/>
        </w:rPr>
      </w:pPr>
      <w:r>
        <w:rPr>
          <w:b/>
        </w:rPr>
        <w:t>Cuadro 1: Programa de trabajo del PNUD para 2025</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525"/>
        <w:gridCol w:w="5416"/>
        <w:gridCol w:w="1134"/>
        <w:gridCol w:w="1440"/>
      </w:tblGrid>
      <w:tr w:rsidR="00EC78D6" w:rsidRPr="00EC78D6" w14:paraId="184D3A8D" w14:textId="77777777" w:rsidTr="001B6698">
        <w:trPr>
          <w:trHeight w:val="381"/>
          <w:tblHeader/>
        </w:trPr>
        <w:tc>
          <w:tcPr>
            <w:tcW w:w="15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ADDA029" w14:textId="77777777" w:rsidR="00EC78D6" w:rsidRPr="008940FB" w:rsidRDefault="00EC78D6" w:rsidP="00D9272D">
            <w:pPr>
              <w:ind w:left="112"/>
              <w:jc w:val="center"/>
              <w:rPr>
                <w:b/>
                <w:color w:val="000000" w:themeColor="text1"/>
                <w:sz w:val="20"/>
                <w:szCs w:val="20"/>
              </w:rPr>
            </w:pPr>
            <w:r>
              <w:rPr>
                <w:b/>
                <w:color w:val="000000" w:themeColor="text1"/>
                <w:sz w:val="20"/>
              </w:rPr>
              <w:t>País</w:t>
            </w:r>
          </w:p>
        </w:tc>
        <w:tc>
          <w:tcPr>
            <w:tcW w:w="5416" w:type="dxa"/>
            <w:tcBorders>
              <w:top w:val="single" w:sz="4" w:space="0" w:color="auto"/>
              <w:left w:val="single" w:sz="4" w:space="0" w:color="auto"/>
              <w:bottom w:val="single" w:sz="4" w:space="0" w:color="auto"/>
              <w:right w:val="single" w:sz="4" w:space="0" w:color="auto"/>
            </w:tcBorders>
            <w:vAlign w:val="center"/>
            <w:hideMark/>
          </w:tcPr>
          <w:p w14:paraId="53562A1F" w14:textId="77777777" w:rsidR="00EC78D6" w:rsidRPr="008940FB" w:rsidRDefault="00EC78D6" w:rsidP="00D9272D">
            <w:pPr>
              <w:jc w:val="center"/>
              <w:rPr>
                <w:b/>
                <w:color w:val="000000" w:themeColor="text1"/>
                <w:sz w:val="20"/>
                <w:szCs w:val="20"/>
              </w:rPr>
            </w:pPr>
            <w:r>
              <w:rPr>
                <w:b/>
                <w:color w:val="000000" w:themeColor="text1"/>
                <w:sz w:val="20"/>
              </w:rPr>
              <w:t>Actividad/Proyecto</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9AD063" w14:textId="77777777" w:rsidR="00EC78D6" w:rsidRPr="008940FB" w:rsidRDefault="00EC78D6" w:rsidP="00D9272D">
            <w:pPr>
              <w:jc w:val="center"/>
              <w:rPr>
                <w:b/>
                <w:color w:val="000000" w:themeColor="text1"/>
                <w:sz w:val="20"/>
                <w:szCs w:val="20"/>
              </w:rPr>
            </w:pPr>
            <w:r>
              <w:rPr>
                <w:b/>
                <w:color w:val="000000" w:themeColor="text1"/>
                <w:sz w:val="20"/>
              </w:rPr>
              <w:t>Monto solicitado</w:t>
            </w:r>
          </w:p>
          <w:p w14:paraId="6D3939BB" w14:textId="77777777" w:rsidR="00EC78D6" w:rsidRPr="008940FB" w:rsidRDefault="00EC78D6" w:rsidP="00D9272D">
            <w:pPr>
              <w:jc w:val="center"/>
              <w:rPr>
                <w:b/>
                <w:color w:val="000000" w:themeColor="text1"/>
                <w:sz w:val="20"/>
                <w:szCs w:val="20"/>
              </w:rPr>
            </w:pPr>
            <w:r>
              <w:rPr>
                <w:b/>
                <w:color w:val="000000" w:themeColor="text1"/>
                <w:sz w:val="20"/>
              </w:rPr>
              <w:t>(USD)</w:t>
            </w:r>
          </w:p>
        </w:tc>
        <w:tc>
          <w:tcPr>
            <w:tcW w:w="144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68BDFC" w14:textId="77777777" w:rsidR="00EC78D6" w:rsidRPr="008940FB" w:rsidRDefault="00EC78D6" w:rsidP="00F726D0">
            <w:pPr>
              <w:ind w:left="85" w:right="13"/>
              <w:jc w:val="center"/>
              <w:rPr>
                <w:b/>
                <w:color w:val="000000" w:themeColor="text1"/>
                <w:sz w:val="20"/>
                <w:szCs w:val="20"/>
              </w:rPr>
            </w:pPr>
            <w:r>
              <w:rPr>
                <w:b/>
                <w:color w:val="000000" w:themeColor="text1"/>
                <w:sz w:val="20"/>
              </w:rPr>
              <w:t>Monto recomendado (USD)</w:t>
            </w:r>
          </w:p>
        </w:tc>
      </w:tr>
      <w:tr w:rsidR="00EC78D6" w:rsidRPr="00EC78D6" w14:paraId="5ADF8CE1" w14:textId="77777777" w:rsidTr="6137DA8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5CBEA11" w14:textId="77777777" w:rsidR="00EC78D6" w:rsidRPr="008940FB" w:rsidRDefault="00EC78D6" w:rsidP="00D9272D">
            <w:pPr>
              <w:widowControl w:val="0"/>
              <w:ind w:left="112"/>
              <w:rPr>
                <w:color w:val="000000" w:themeColor="text1"/>
                <w:sz w:val="20"/>
                <w:szCs w:val="20"/>
              </w:rPr>
            </w:pPr>
            <w:r>
              <w:rPr>
                <w:b/>
                <w:color w:val="000000" w:themeColor="text1"/>
                <w:sz w:val="20"/>
              </w:rPr>
              <w:t>SECCIÓN A: ACTIVIDADES RECOMENDADAS PARA APROBACIÓN GENERAL</w:t>
            </w:r>
          </w:p>
        </w:tc>
      </w:tr>
      <w:tr w:rsidR="00EC78D6" w:rsidRPr="00EC78D6" w14:paraId="3D57AE39" w14:textId="77777777" w:rsidTr="6137DA8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D2C737F" w14:textId="77777777" w:rsidR="00EC78D6" w:rsidRPr="008940FB" w:rsidRDefault="00EC78D6" w:rsidP="00D9272D">
            <w:pPr>
              <w:widowControl w:val="0"/>
              <w:ind w:left="112"/>
              <w:rPr>
                <w:b/>
                <w:color w:val="000000" w:themeColor="text1"/>
                <w:sz w:val="20"/>
                <w:szCs w:val="20"/>
              </w:rPr>
            </w:pPr>
            <w:r>
              <w:rPr>
                <w:b/>
                <w:color w:val="000000" w:themeColor="text1"/>
                <w:sz w:val="20"/>
              </w:rPr>
              <w:t>A1: Renovación de proyectos de fortalecimiento institucional</w:t>
            </w:r>
          </w:p>
        </w:tc>
      </w:tr>
      <w:tr w:rsidR="00EF33F9" w:rsidRPr="00EC78D6" w14:paraId="277D47E7" w14:textId="77777777" w:rsidTr="000918CA">
        <w:trPr>
          <w:trHeight w:val="215"/>
        </w:trPr>
        <w:tc>
          <w:tcPr>
            <w:tcW w:w="15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7C38770" w14:textId="2D57F1BB" w:rsidR="00EF33F9" w:rsidRPr="00DB6F9C" w:rsidRDefault="00EF33F9" w:rsidP="00EF33F9">
            <w:pPr>
              <w:widowControl w:val="0"/>
              <w:ind w:left="112"/>
              <w:jc w:val="left"/>
              <w:rPr>
                <w:b/>
                <w:bCs/>
                <w:color w:val="000000" w:themeColor="text1"/>
                <w:sz w:val="20"/>
                <w:szCs w:val="20"/>
              </w:rPr>
            </w:pPr>
            <w:r>
              <w:rPr>
                <w:color w:val="000000"/>
                <w:sz w:val="20"/>
              </w:rPr>
              <w:t xml:space="preserve">Bangladesh </w:t>
            </w:r>
          </w:p>
        </w:tc>
        <w:tc>
          <w:tcPr>
            <w:tcW w:w="5416" w:type="dxa"/>
            <w:tcBorders>
              <w:top w:val="single" w:sz="4" w:space="0" w:color="auto"/>
              <w:left w:val="single" w:sz="4" w:space="0" w:color="auto"/>
              <w:bottom w:val="single" w:sz="4" w:space="0" w:color="auto"/>
              <w:right w:val="single" w:sz="4" w:space="0" w:color="auto"/>
            </w:tcBorders>
            <w:shd w:val="clear" w:color="auto" w:fill="auto"/>
            <w:tcMar>
              <w:right w:w="29" w:type="dxa"/>
            </w:tcMar>
          </w:tcPr>
          <w:p w14:paraId="532FBF82" w14:textId="71D621D3" w:rsidR="00EF33F9" w:rsidRPr="000918CA" w:rsidRDefault="00EF33F9" w:rsidP="00EF33F9">
            <w:pPr>
              <w:jc w:val="left"/>
              <w:rPr>
                <w:spacing w:val="-2"/>
                <w:sz w:val="20"/>
                <w:szCs w:val="20"/>
              </w:rPr>
            </w:pPr>
            <w:r w:rsidRPr="000918CA">
              <w:rPr>
                <w:color w:val="000000"/>
                <w:spacing w:val="-2"/>
                <w:sz w:val="20"/>
              </w:rPr>
              <w:t>Renovación del proyecto de fortalecimiento institucional (fase XI)</w:t>
            </w:r>
          </w:p>
        </w:tc>
        <w:tc>
          <w:tcPr>
            <w:tcW w:w="1134" w:type="dxa"/>
            <w:tcBorders>
              <w:top w:val="single" w:sz="4" w:space="0" w:color="auto"/>
              <w:left w:val="single" w:sz="4" w:space="0" w:color="auto"/>
              <w:bottom w:val="single" w:sz="4" w:space="0" w:color="auto"/>
              <w:right w:val="single" w:sz="4" w:space="0" w:color="auto"/>
            </w:tcBorders>
            <w:vAlign w:val="bottom"/>
          </w:tcPr>
          <w:p w14:paraId="69D2C6AD" w14:textId="57628150" w:rsidR="00EF33F9" w:rsidRPr="001B3098" w:rsidRDefault="00CB7DA6" w:rsidP="00EF33F9">
            <w:pPr>
              <w:jc w:val="right"/>
              <w:rPr>
                <w:color w:val="000000" w:themeColor="text1"/>
                <w:sz w:val="20"/>
                <w:szCs w:val="20"/>
              </w:rPr>
            </w:pPr>
            <w:r>
              <w:rPr>
                <w:color w:val="000000"/>
                <w:sz w:val="20"/>
              </w:rPr>
              <w:t>344.448</w:t>
            </w:r>
          </w:p>
        </w:tc>
        <w:tc>
          <w:tcPr>
            <w:tcW w:w="1440" w:type="dxa"/>
            <w:tcBorders>
              <w:top w:val="single" w:sz="4" w:space="0" w:color="auto"/>
              <w:left w:val="single" w:sz="4" w:space="0" w:color="auto"/>
              <w:bottom w:val="single" w:sz="4" w:space="0" w:color="auto"/>
              <w:right w:val="single" w:sz="4" w:space="0" w:color="auto"/>
            </w:tcBorders>
            <w:vAlign w:val="bottom"/>
          </w:tcPr>
          <w:p w14:paraId="561CBCA1" w14:textId="6D7D5E4B" w:rsidR="00EF33F9" w:rsidRPr="001B3098" w:rsidRDefault="00CB7DA6" w:rsidP="00EF33F9">
            <w:pPr>
              <w:jc w:val="right"/>
              <w:rPr>
                <w:color w:val="000000" w:themeColor="text1"/>
                <w:sz w:val="20"/>
                <w:szCs w:val="20"/>
              </w:rPr>
            </w:pPr>
            <w:r>
              <w:rPr>
                <w:color w:val="000000"/>
                <w:sz w:val="20"/>
              </w:rPr>
              <w:t>344.448</w:t>
            </w:r>
          </w:p>
        </w:tc>
      </w:tr>
      <w:tr w:rsidR="00EF33F9" w:rsidRPr="00EC78D6" w14:paraId="7D7A1DAC" w14:textId="77777777" w:rsidTr="000918CA">
        <w:trPr>
          <w:trHeight w:val="200"/>
        </w:trPr>
        <w:tc>
          <w:tcPr>
            <w:tcW w:w="15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3C337A" w14:textId="1EBC71F6" w:rsidR="00EF33F9" w:rsidRPr="00DB6F9C" w:rsidRDefault="00EF33F9" w:rsidP="00EF33F9">
            <w:pPr>
              <w:ind w:left="112"/>
              <w:jc w:val="left"/>
              <w:rPr>
                <w:color w:val="000000"/>
                <w:sz w:val="20"/>
                <w:szCs w:val="20"/>
              </w:rPr>
            </w:pPr>
            <w:r>
              <w:rPr>
                <w:color w:val="000000"/>
                <w:sz w:val="20"/>
              </w:rPr>
              <w:t>Brasil</w:t>
            </w:r>
          </w:p>
        </w:tc>
        <w:tc>
          <w:tcPr>
            <w:tcW w:w="5416" w:type="dxa"/>
            <w:tcBorders>
              <w:top w:val="single" w:sz="4" w:space="0" w:color="auto"/>
              <w:left w:val="single" w:sz="4" w:space="0" w:color="auto"/>
              <w:bottom w:val="single" w:sz="4" w:space="0" w:color="auto"/>
              <w:right w:val="single" w:sz="4" w:space="0" w:color="auto"/>
            </w:tcBorders>
            <w:shd w:val="clear" w:color="auto" w:fill="auto"/>
            <w:tcMar>
              <w:right w:w="29" w:type="dxa"/>
            </w:tcMar>
          </w:tcPr>
          <w:p w14:paraId="7C8F7887" w14:textId="6019FCF5" w:rsidR="00EF33F9" w:rsidRPr="00DB6F9C" w:rsidRDefault="00EF33F9" w:rsidP="00930FE9">
            <w:pPr>
              <w:jc w:val="left"/>
              <w:rPr>
                <w:sz w:val="20"/>
                <w:szCs w:val="20"/>
              </w:rPr>
            </w:pPr>
            <w:r>
              <w:rPr>
                <w:color w:val="000000"/>
                <w:sz w:val="20"/>
              </w:rPr>
              <w:t>Renovación del proyecto de fortalecimiento institucional (fase</w:t>
            </w:r>
            <w:r w:rsidR="00930FE9">
              <w:rPr>
                <w:color w:val="000000"/>
                <w:sz w:val="20"/>
              </w:rPr>
              <w:t> </w:t>
            </w:r>
            <w:r>
              <w:rPr>
                <w:color w:val="000000"/>
                <w:sz w:val="20"/>
              </w:rPr>
              <w:t>X)</w:t>
            </w:r>
          </w:p>
        </w:tc>
        <w:tc>
          <w:tcPr>
            <w:tcW w:w="1134" w:type="dxa"/>
            <w:tcBorders>
              <w:top w:val="single" w:sz="4" w:space="0" w:color="auto"/>
              <w:left w:val="single" w:sz="4" w:space="0" w:color="auto"/>
              <w:bottom w:val="single" w:sz="4" w:space="0" w:color="auto"/>
              <w:right w:val="single" w:sz="4" w:space="0" w:color="auto"/>
            </w:tcBorders>
            <w:vAlign w:val="bottom"/>
          </w:tcPr>
          <w:p w14:paraId="270FCF80" w14:textId="0A8BFED6" w:rsidR="00EF33F9" w:rsidRPr="001B3098" w:rsidRDefault="00EF33F9" w:rsidP="00EF33F9">
            <w:pPr>
              <w:jc w:val="right"/>
              <w:rPr>
                <w:color w:val="000000" w:themeColor="text1"/>
                <w:sz w:val="20"/>
                <w:szCs w:val="20"/>
              </w:rPr>
            </w:pPr>
            <w:r>
              <w:rPr>
                <w:color w:val="000000"/>
                <w:sz w:val="20"/>
              </w:rPr>
              <w:t>930.010</w:t>
            </w:r>
          </w:p>
        </w:tc>
        <w:tc>
          <w:tcPr>
            <w:tcW w:w="1440" w:type="dxa"/>
            <w:tcBorders>
              <w:top w:val="single" w:sz="4" w:space="0" w:color="auto"/>
              <w:left w:val="single" w:sz="4" w:space="0" w:color="auto"/>
              <w:bottom w:val="single" w:sz="4" w:space="0" w:color="auto"/>
              <w:right w:val="single" w:sz="4" w:space="0" w:color="auto"/>
            </w:tcBorders>
            <w:vAlign w:val="bottom"/>
          </w:tcPr>
          <w:p w14:paraId="2498301A" w14:textId="5D15C203" w:rsidR="00EF33F9" w:rsidRPr="001B3098" w:rsidRDefault="00EF33F9" w:rsidP="00EF33F9">
            <w:pPr>
              <w:jc w:val="right"/>
              <w:rPr>
                <w:color w:val="000000" w:themeColor="text1"/>
                <w:sz w:val="20"/>
                <w:szCs w:val="20"/>
              </w:rPr>
            </w:pPr>
            <w:r>
              <w:rPr>
                <w:color w:val="000000"/>
                <w:sz w:val="20"/>
              </w:rPr>
              <w:t>930.010</w:t>
            </w:r>
          </w:p>
        </w:tc>
      </w:tr>
      <w:tr w:rsidR="001B3E06" w:rsidRPr="00EC78D6" w14:paraId="50523DD0" w14:textId="77777777" w:rsidTr="00166A7C">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tcPr>
          <w:p w14:paraId="0B7F08D0" w14:textId="4D843650" w:rsidR="001B3E06" w:rsidRPr="00DB6F9C" w:rsidRDefault="001B3E06" w:rsidP="00166A7C">
            <w:pPr>
              <w:ind w:right="75"/>
              <w:jc w:val="right"/>
              <w:rPr>
                <w:color w:val="000000"/>
                <w:sz w:val="20"/>
                <w:szCs w:val="20"/>
              </w:rPr>
            </w:pPr>
            <w:r>
              <w:rPr>
                <w:color w:val="000000" w:themeColor="text1"/>
                <w:sz w:val="20"/>
              </w:rPr>
              <w:t>Subtotal para A1</w:t>
            </w:r>
          </w:p>
        </w:tc>
        <w:tc>
          <w:tcPr>
            <w:tcW w:w="1134" w:type="dxa"/>
            <w:tcBorders>
              <w:top w:val="single" w:sz="4" w:space="0" w:color="auto"/>
              <w:left w:val="single" w:sz="4" w:space="0" w:color="auto"/>
              <w:bottom w:val="single" w:sz="4" w:space="0" w:color="auto"/>
              <w:right w:val="single" w:sz="4" w:space="0" w:color="auto"/>
            </w:tcBorders>
            <w:vAlign w:val="bottom"/>
          </w:tcPr>
          <w:p w14:paraId="2381D8CC" w14:textId="5C41C3F2" w:rsidR="001B3E06" w:rsidRPr="001B3098" w:rsidRDefault="00097D6B" w:rsidP="00EF33F9">
            <w:pPr>
              <w:jc w:val="right"/>
              <w:rPr>
                <w:color w:val="000000"/>
                <w:sz w:val="20"/>
                <w:szCs w:val="20"/>
              </w:rPr>
            </w:pPr>
            <w:r>
              <w:rPr>
                <w:color w:val="000000"/>
                <w:sz w:val="20"/>
              </w:rPr>
              <w:t>1.274.458</w:t>
            </w:r>
          </w:p>
        </w:tc>
        <w:tc>
          <w:tcPr>
            <w:tcW w:w="1440" w:type="dxa"/>
            <w:tcBorders>
              <w:top w:val="single" w:sz="4" w:space="0" w:color="auto"/>
              <w:left w:val="single" w:sz="4" w:space="0" w:color="auto"/>
              <w:bottom w:val="single" w:sz="4" w:space="0" w:color="auto"/>
              <w:right w:val="single" w:sz="4" w:space="0" w:color="auto"/>
            </w:tcBorders>
            <w:vAlign w:val="bottom"/>
          </w:tcPr>
          <w:p w14:paraId="4766DDA7" w14:textId="5D7791CC" w:rsidR="001B3E06" w:rsidRPr="001B3098" w:rsidRDefault="00097D6B" w:rsidP="00EF33F9">
            <w:pPr>
              <w:jc w:val="right"/>
              <w:rPr>
                <w:color w:val="000000"/>
                <w:sz w:val="20"/>
                <w:szCs w:val="20"/>
              </w:rPr>
            </w:pPr>
            <w:r>
              <w:rPr>
                <w:color w:val="000000"/>
                <w:sz w:val="20"/>
              </w:rPr>
              <w:t>1.274.458</w:t>
            </w:r>
          </w:p>
        </w:tc>
      </w:tr>
      <w:tr w:rsidR="00EC78D6" w:rsidRPr="00EC78D6" w14:paraId="51CFD582" w14:textId="77777777" w:rsidTr="00166A7C">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FA1C62A" w14:textId="77777777" w:rsidR="00EC78D6" w:rsidRPr="00DB6F9C" w:rsidRDefault="00EC78D6" w:rsidP="00D9272D">
            <w:pPr>
              <w:widowControl w:val="0"/>
              <w:ind w:right="113"/>
              <w:jc w:val="right"/>
              <w:rPr>
                <w:b/>
                <w:bCs/>
                <w:color w:val="000000" w:themeColor="text1"/>
                <w:sz w:val="20"/>
                <w:szCs w:val="20"/>
              </w:rPr>
            </w:pPr>
            <w:r>
              <w:rPr>
                <w:color w:val="000000" w:themeColor="text1"/>
                <w:sz w:val="20"/>
              </w:rPr>
              <w:t>Gastos de apoyo</w:t>
            </w:r>
          </w:p>
        </w:tc>
        <w:tc>
          <w:tcPr>
            <w:tcW w:w="1134" w:type="dxa"/>
            <w:tcBorders>
              <w:top w:val="single" w:sz="4" w:space="0" w:color="auto"/>
              <w:left w:val="single" w:sz="4" w:space="0" w:color="auto"/>
              <w:bottom w:val="single" w:sz="4" w:space="0" w:color="auto"/>
              <w:right w:val="single" w:sz="4" w:space="0" w:color="auto"/>
            </w:tcBorders>
          </w:tcPr>
          <w:p w14:paraId="3C3C0097" w14:textId="2C80D859" w:rsidR="00EC78D6" w:rsidRPr="001B3098" w:rsidRDefault="00097D6B" w:rsidP="00D9272D">
            <w:pPr>
              <w:widowControl w:val="0"/>
              <w:jc w:val="right"/>
              <w:rPr>
                <w:color w:val="000000"/>
                <w:sz w:val="20"/>
                <w:szCs w:val="20"/>
              </w:rPr>
            </w:pPr>
            <w:r>
              <w:rPr>
                <w:color w:val="000000"/>
                <w:sz w:val="20"/>
              </w:rPr>
              <w:t>89.212</w:t>
            </w:r>
          </w:p>
        </w:tc>
        <w:tc>
          <w:tcPr>
            <w:tcW w:w="1440" w:type="dxa"/>
            <w:tcBorders>
              <w:top w:val="single" w:sz="4" w:space="0" w:color="auto"/>
              <w:left w:val="single" w:sz="4" w:space="0" w:color="auto"/>
              <w:bottom w:val="single" w:sz="4" w:space="0" w:color="auto"/>
              <w:right w:val="single" w:sz="4" w:space="0" w:color="auto"/>
            </w:tcBorders>
          </w:tcPr>
          <w:p w14:paraId="64EF77B2" w14:textId="1A0E24B6" w:rsidR="00EC78D6" w:rsidRPr="001B3098" w:rsidRDefault="00097D6B" w:rsidP="00D9272D">
            <w:pPr>
              <w:widowControl w:val="0"/>
              <w:jc w:val="right"/>
              <w:rPr>
                <w:color w:val="000000"/>
                <w:sz w:val="20"/>
                <w:szCs w:val="20"/>
              </w:rPr>
            </w:pPr>
            <w:r>
              <w:rPr>
                <w:color w:val="000000"/>
                <w:sz w:val="20"/>
              </w:rPr>
              <w:t>89.212</w:t>
            </w:r>
          </w:p>
        </w:tc>
      </w:tr>
      <w:tr w:rsidR="00EC78D6" w:rsidRPr="00EC78D6" w14:paraId="742CCF89" w14:textId="77777777" w:rsidTr="00166A7C">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3EC102" w14:textId="77777777" w:rsidR="00EC78D6" w:rsidRPr="00DB6F9C" w:rsidRDefault="00EC78D6" w:rsidP="00D9272D">
            <w:pPr>
              <w:widowControl w:val="0"/>
              <w:ind w:right="113"/>
              <w:jc w:val="right"/>
              <w:rPr>
                <w:b/>
                <w:bCs/>
                <w:color w:val="000000" w:themeColor="text1"/>
                <w:sz w:val="20"/>
                <w:szCs w:val="20"/>
              </w:rPr>
            </w:pPr>
            <w:r>
              <w:rPr>
                <w:color w:val="000000" w:themeColor="text1"/>
                <w:sz w:val="20"/>
              </w:rPr>
              <w:t>Total para A1</w:t>
            </w:r>
          </w:p>
        </w:tc>
        <w:tc>
          <w:tcPr>
            <w:tcW w:w="1134" w:type="dxa"/>
            <w:tcBorders>
              <w:top w:val="single" w:sz="4" w:space="0" w:color="auto"/>
              <w:left w:val="single" w:sz="4" w:space="0" w:color="auto"/>
              <w:bottom w:val="single" w:sz="4" w:space="0" w:color="auto"/>
              <w:right w:val="single" w:sz="4" w:space="0" w:color="auto"/>
            </w:tcBorders>
          </w:tcPr>
          <w:p w14:paraId="5B7F28F7" w14:textId="03E19AB2" w:rsidR="00EC78D6" w:rsidRPr="001B3098" w:rsidRDefault="009F1BBD" w:rsidP="00D9272D">
            <w:pPr>
              <w:widowControl w:val="0"/>
              <w:jc w:val="right"/>
              <w:rPr>
                <w:color w:val="000000"/>
                <w:sz w:val="20"/>
                <w:szCs w:val="20"/>
              </w:rPr>
            </w:pPr>
            <w:r>
              <w:rPr>
                <w:color w:val="000000"/>
                <w:sz w:val="20"/>
              </w:rPr>
              <w:t>1.363.670</w:t>
            </w:r>
          </w:p>
        </w:tc>
        <w:tc>
          <w:tcPr>
            <w:tcW w:w="1440" w:type="dxa"/>
            <w:tcBorders>
              <w:top w:val="single" w:sz="4" w:space="0" w:color="auto"/>
              <w:left w:val="single" w:sz="4" w:space="0" w:color="auto"/>
              <w:bottom w:val="single" w:sz="4" w:space="0" w:color="auto"/>
              <w:right w:val="single" w:sz="4" w:space="0" w:color="auto"/>
            </w:tcBorders>
          </w:tcPr>
          <w:p w14:paraId="38537142" w14:textId="17C48E2F" w:rsidR="00EC78D6" w:rsidRPr="001B3098" w:rsidRDefault="00A51F46" w:rsidP="00D9272D">
            <w:pPr>
              <w:widowControl w:val="0"/>
              <w:jc w:val="right"/>
              <w:rPr>
                <w:color w:val="000000"/>
                <w:sz w:val="20"/>
                <w:szCs w:val="20"/>
              </w:rPr>
            </w:pPr>
            <w:r>
              <w:rPr>
                <w:color w:val="000000"/>
                <w:sz w:val="20"/>
              </w:rPr>
              <w:t>1.363.670</w:t>
            </w:r>
          </w:p>
        </w:tc>
      </w:tr>
      <w:tr w:rsidR="00EC78D6" w:rsidRPr="00EC78D6" w14:paraId="28FF2729" w14:textId="77777777" w:rsidTr="6137DA8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6229D72" w14:textId="0EFDEE36" w:rsidR="00EC78D6" w:rsidRPr="00EC78D6" w:rsidRDefault="00EC78D6" w:rsidP="005F040D">
            <w:pPr>
              <w:widowControl w:val="0"/>
              <w:ind w:left="112"/>
              <w:jc w:val="left"/>
              <w:rPr>
                <w:b/>
                <w:bCs/>
                <w:color w:val="000000"/>
                <w:sz w:val="20"/>
                <w:szCs w:val="20"/>
                <w:highlight w:val="yellow"/>
              </w:rPr>
            </w:pPr>
            <w:r>
              <w:rPr>
                <w:b/>
                <w:color w:val="000000" w:themeColor="text1"/>
                <w:sz w:val="20"/>
              </w:rPr>
              <w:t>A2: Preparación de un proyecto de inversión para el plan de aplicación de la Enmienda de Kigali relativa a los HFC (PAK)</w:t>
            </w:r>
          </w:p>
        </w:tc>
      </w:tr>
      <w:tr w:rsidR="00EC78D6" w:rsidRPr="00EC78D6" w14:paraId="5D95F821" w14:textId="77777777" w:rsidTr="00166A7C">
        <w:trPr>
          <w:trHeight w:val="96"/>
        </w:trPr>
        <w:tc>
          <w:tcPr>
            <w:tcW w:w="15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8E1667" w14:textId="123CDE94" w:rsidR="00EC78D6" w:rsidRPr="00DF4523" w:rsidRDefault="00DF4523" w:rsidP="00BE3514">
            <w:pPr>
              <w:ind w:left="112"/>
              <w:jc w:val="left"/>
              <w:rPr>
                <w:color w:val="000000" w:themeColor="text1"/>
                <w:sz w:val="20"/>
                <w:szCs w:val="20"/>
              </w:rPr>
            </w:pPr>
            <w:r>
              <w:rPr>
                <w:color w:val="000000" w:themeColor="text1"/>
                <w:sz w:val="20"/>
              </w:rPr>
              <w:t>Filipinas</w:t>
            </w:r>
          </w:p>
        </w:tc>
        <w:tc>
          <w:tcPr>
            <w:tcW w:w="5416" w:type="dxa"/>
            <w:tcBorders>
              <w:top w:val="single" w:sz="4" w:space="0" w:color="auto"/>
              <w:left w:val="single" w:sz="4" w:space="0" w:color="auto"/>
              <w:bottom w:val="single" w:sz="4" w:space="0" w:color="auto"/>
              <w:right w:val="single" w:sz="4" w:space="0" w:color="auto"/>
            </w:tcBorders>
          </w:tcPr>
          <w:p w14:paraId="68FE4455" w14:textId="25400DF6" w:rsidR="00EC78D6" w:rsidRPr="00DF4523" w:rsidRDefault="005D1D18" w:rsidP="00D9272D">
            <w:pPr>
              <w:jc w:val="left"/>
              <w:rPr>
                <w:color w:val="000000"/>
                <w:sz w:val="20"/>
                <w:szCs w:val="20"/>
              </w:rPr>
            </w:pPr>
            <w:r>
              <w:rPr>
                <w:color w:val="000000" w:themeColor="text1"/>
                <w:sz w:val="20"/>
              </w:rPr>
              <w:t>Preparación de un proyecto de inversión para el PAK en el sector de fabricación de espuma</w:t>
            </w:r>
          </w:p>
        </w:tc>
        <w:tc>
          <w:tcPr>
            <w:tcW w:w="1134" w:type="dxa"/>
            <w:tcBorders>
              <w:top w:val="single" w:sz="4" w:space="0" w:color="auto"/>
              <w:left w:val="single" w:sz="4" w:space="0" w:color="auto"/>
              <w:bottom w:val="single" w:sz="4" w:space="0" w:color="auto"/>
              <w:right w:val="single" w:sz="4" w:space="0" w:color="auto"/>
            </w:tcBorders>
            <w:vAlign w:val="center"/>
          </w:tcPr>
          <w:p w14:paraId="7D9065B0" w14:textId="6E855C39" w:rsidR="00EC78D6" w:rsidRPr="00082F89" w:rsidRDefault="00DF4523" w:rsidP="00BE3514">
            <w:pPr>
              <w:jc w:val="right"/>
              <w:rPr>
                <w:color w:val="000000" w:themeColor="text1"/>
                <w:sz w:val="20"/>
                <w:szCs w:val="20"/>
              </w:rPr>
            </w:pPr>
            <w:r>
              <w:rPr>
                <w:color w:val="000000" w:themeColor="text1"/>
                <w:sz w:val="20"/>
              </w:rPr>
              <w:t>80.000</w:t>
            </w:r>
          </w:p>
        </w:tc>
        <w:tc>
          <w:tcPr>
            <w:tcW w:w="1440" w:type="dxa"/>
            <w:tcBorders>
              <w:top w:val="single" w:sz="4" w:space="0" w:color="auto"/>
              <w:left w:val="single" w:sz="4" w:space="0" w:color="auto"/>
              <w:bottom w:val="single" w:sz="4" w:space="0" w:color="auto"/>
              <w:right w:val="single" w:sz="4" w:space="0" w:color="auto"/>
            </w:tcBorders>
            <w:vAlign w:val="center"/>
          </w:tcPr>
          <w:p w14:paraId="279A17F6" w14:textId="3C240D9F" w:rsidR="00EC78D6" w:rsidRPr="00082F89" w:rsidRDefault="00115A0C" w:rsidP="00BE3514">
            <w:pPr>
              <w:jc w:val="right"/>
              <w:rPr>
                <w:color w:val="000000" w:themeColor="text1"/>
                <w:sz w:val="20"/>
                <w:szCs w:val="20"/>
              </w:rPr>
            </w:pPr>
            <w:r>
              <w:rPr>
                <w:color w:val="000000" w:themeColor="text1"/>
                <w:sz w:val="20"/>
              </w:rPr>
              <w:t>80.000</w:t>
            </w:r>
          </w:p>
        </w:tc>
      </w:tr>
      <w:tr w:rsidR="00BA7346" w:rsidRPr="00EC78D6" w14:paraId="60B103B7" w14:textId="77777777" w:rsidTr="00166A7C">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520A89AD" w14:textId="126762D9" w:rsidR="00BA7346" w:rsidRPr="00DF4523" w:rsidRDefault="00BA7346" w:rsidP="00BA7346">
            <w:pPr>
              <w:widowControl w:val="0"/>
              <w:ind w:right="113"/>
              <w:jc w:val="right"/>
              <w:rPr>
                <w:color w:val="000000" w:themeColor="text1"/>
                <w:sz w:val="20"/>
                <w:szCs w:val="20"/>
              </w:rPr>
            </w:pPr>
            <w:r>
              <w:rPr>
                <w:color w:val="000000" w:themeColor="text1"/>
                <w:sz w:val="20"/>
              </w:rPr>
              <w:t>Subtotal para A2</w:t>
            </w:r>
          </w:p>
        </w:tc>
        <w:tc>
          <w:tcPr>
            <w:tcW w:w="1134" w:type="dxa"/>
            <w:tcBorders>
              <w:top w:val="single" w:sz="4" w:space="0" w:color="auto"/>
              <w:left w:val="single" w:sz="4" w:space="0" w:color="auto"/>
              <w:bottom w:val="single" w:sz="4" w:space="0" w:color="auto"/>
              <w:right w:val="single" w:sz="4" w:space="0" w:color="auto"/>
            </w:tcBorders>
            <w:vAlign w:val="bottom"/>
          </w:tcPr>
          <w:p w14:paraId="79509174" w14:textId="5705BE6E" w:rsidR="00BA7346" w:rsidRPr="00082F89" w:rsidRDefault="00BA7346" w:rsidP="00BA7346">
            <w:pPr>
              <w:jc w:val="right"/>
              <w:rPr>
                <w:color w:val="000000" w:themeColor="text1"/>
                <w:sz w:val="20"/>
                <w:szCs w:val="20"/>
              </w:rPr>
            </w:pPr>
            <w:r>
              <w:rPr>
                <w:color w:val="000000" w:themeColor="text1"/>
                <w:sz w:val="20"/>
              </w:rPr>
              <w:t>80.000</w:t>
            </w:r>
          </w:p>
        </w:tc>
        <w:tc>
          <w:tcPr>
            <w:tcW w:w="1440" w:type="dxa"/>
            <w:tcBorders>
              <w:top w:val="single" w:sz="4" w:space="0" w:color="auto"/>
              <w:left w:val="single" w:sz="4" w:space="0" w:color="auto"/>
              <w:bottom w:val="single" w:sz="4" w:space="0" w:color="auto"/>
              <w:right w:val="single" w:sz="4" w:space="0" w:color="auto"/>
            </w:tcBorders>
            <w:vAlign w:val="bottom"/>
          </w:tcPr>
          <w:p w14:paraId="22E906A7" w14:textId="02822D05" w:rsidR="00BA7346" w:rsidRPr="00082F89" w:rsidRDefault="00BA7346" w:rsidP="00BA7346">
            <w:pPr>
              <w:jc w:val="right"/>
              <w:rPr>
                <w:color w:val="000000" w:themeColor="text1"/>
                <w:sz w:val="20"/>
                <w:szCs w:val="20"/>
              </w:rPr>
            </w:pPr>
            <w:r>
              <w:rPr>
                <w:color w:val="000000" w:themeColor="text1"/>
                <w:sz w:val="20"/>
              </w:rPr>
              <w:t>80.000</w:t>
            </w:r>
          </w:p>
        </w:tc>
      </w:tr>
      <w:tr w:rsidR="00BA7346" w:rsidRPr="00EC78D6" w14:paraId="547E66B3" w14:textId="77777777" w:rsidTr="00166A7C">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01E87587" w14:textId="2C579E19" w:rsidR="00BA7346" w:rsidRPr="00DF4523" w:rsidRDefault="00BA7346" w:rsidP="00BA7346">
            <w:pPr>
              <w:widowControl w:val="0"/>
              <w:ind w:right="113"/>
              <w:jc w:val="right"/>
              <w:rPr>
                <w:color w:val="000000" w:themeColor="text1"/>
                <w:sz w:val="20"/>
                <w:szCs w:val="20"/>
              </w:rPr>
            </w:pPr>
            <w:r>
              <w:rPr>
                <w:color w:val="000000" w:themeColor="text1"/>
                <w:sz w:val="20"/>
              </w:rPr>
              <w:t>Gastos de apoyo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F15AB0" w14:textId="180253DA" w:rsidR="00BA7346" w:rsidRPr="00BA7346" w:rsidRDefault="00BA7346" w:rsidP="00BA7346">
            <w:pPr>
              <w:jc w:val="right"/>
              <w:rPr>
                <w:color w:val="000000" w:themeColor="text1"/>
                <w:sz w:val="20"/>
                <w:szCs w:val="20"/>
              </w:rPr>
            </w:pPr>
            <w:r>
              <w:rPr>
                <w:color w:val="000000" w:themeColor="text1"/>
                <w:sz w:val="20"/>
              </w:rPr>
              <w:t>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30F6F2" w14:textId="2347E3FE" w:rsidR="00BA7346" w:rsidRPr="00BA7346" w:rsidRDefault="00BA7346" w:rsidP="00BA7346">
            <w:pPr>
              <w:jc w:val="right"/>
              <w:rPr>
                <w:color w:val="000000" w:themeColor="text1"/>
                <w:sz w:val="20"/>
                <w:szCs w:val="20"/>
              </w:rPr>
            </w:pPr>
            <w:r>
              <w:rPr>
                <w:color w:val="000000" w:themeColor="text1"/>
                <w:sz w:val="20"/>
              </w:rPr>
              <w:t>5.600</w:t>
            </w:r>
          </w:p>
        </w:tc>
      </w:tr>
      <w:tr w:rsidR="00BA7346" w:rsidRPr="00EC78D6" w14:paraId="29759794" w14:textId="77777777" w:rsidTr="00166A7C">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1036B121" w14:textId="26E2E66A" w:rsidR="00BA7346" w:rsidRPr="00DF4523" w:rsidRDefault="00BA7346" w:rsidP="00BA7346">
            <w:pPr>
              <w:widowControl w:val="0"/>
              <w:ind w:right="113"/>
              <w:jc w:val="right"/>
              <w:rPr>
                <w:color w:val="000000" w:themeColor="text1"/>
                <w:sz w:val="20"/>
                <w:szCs w:val="20"/>
              </w:rPr>
            </w:pPr>
            <w:r>
              <w:rPr>
                <w:color w:val="000000" w:themeColor="text1"/>
                <w:sz w:val="20"/>
              </w:rPr>
              <w:t>Total para A2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35F923" w14:textId="04435A11" w:rsidR="00BA7346" w:rsidRPr="00BA7346" w:rsidRDefault="00BA7346" w:rsidP="00BA7346">
            <w:pPr>
              <w:jc w:val="right"/>
              <w:rPr>
                <w:color w:val="000000" w:themeColor="text1"/>
                <w:sz w:val="20"/>
                <w:szCs w:val="20"/>
              </w:rPr>
            </w:pPr>
            <w:r>
              <w:rPr>
                <w:color w:val="000000" w:themeColor="text1"/>
                <w:sz w:val="20"/>
              </w:rPr>
              <w:t>85.600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A36565" w14:textId="3858FEFF" w:rsidR="00BA7346" w:rsidRPr="00BA7346" w:rsidRDefault="00BA7346" w:rsidP="00BA7346">
            <w:pPr>
              <w:jc w:val="right"/>
              <w:rPr>
                <w:color w:val="000000" w:themeColor="text1"/>
                <w:sz w:val="20"/>
                <w:szCs w:val="20"/>
              </w:rPr>
            </w:pPr>
            <w:r>
              <w:rPr>
                <w:color w:val="000000" w:themeColor="text1"/>
                <w:sz w:val="20"/>
              </w:rPr>
              <w:t>85.600</w:t>
            </w:r>
          </w:p>
        </w:tc>
      </w:tr>
      <w:tr w:rsidR="003B3EAF" w:rsidRPr="00EC78D6" w14:paraId="6716D187" w14:textId="77777777" w:rsidTr="00D9272D">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947EB33" w14:textId="1D3B2CD9" w:rsidR="003B3EAF" w:rsidRPr="00437F9E" w:rsidRDefault="00437F9E" w:rsidP="001B6698">
            <w:pPr>
              <w:ind w:left="112"/>
              <w:jc w:val="left"/>
              <w:rPr>
                <w:color w:val="000000" w:themeColor="text1"/>
                <w:sz w:val="20"/>
                <w:szCs w:val="20"/>
              </w:rPr>
            </w:pPr>
            <w:r>
              <w:rPr>
                <w:b/>
                <w:color w:val="000000" w:themeColor="text1"/>
                <w:sz w:val="20"/>
              </w:rPr>
              <w:t>A3: Preparación de un proyecto piloto destinado a mantener y/o potenciar la eficiencia energética de equipos y tecnologías sustitutivas durante la reducción de HFC conforme a la decisión 91/65</w:t>
            </w:r>
            <w:r>
              <w:rPr>
                <w:rStyle w:val="FootnoteReference"/>
                <w:b/>
                <w:bCs/>
                <w:color w:val="000000" w:themeColor="text1"/>
                <w:sz w:val="20"/>
                <w:szCs w:val="20"/>
              </w:rPr>
              <w:footnoteReference w:id="3"/>
            </w:r>
          </w:p>
        </w:tc>
      </w:tr>
      <w:tr w:rsidR="00E35C71" w:rsidRPr="00EC78D6" w14:paraId="0B3BF8C2" w14:textId="77777777" w:rsidTr="00166A7C">
        <w:trPr>
          <w:trHeight w:val="200"/>
        </w:trPr>
        <w:tc>
          <w:tcPr>
            <w:tcW w:w="15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70DAE8" w14:textId="1C489B07" w:rsidR="00E35C71" w:rsidRPr="6137DA8E" w:rsidRDefault="00E35C71" w:rsidP="00E35C71">
            <w:pPr>
              <w:widowControl w:val="0"/>
              <w:ind w:right="113"/>
              <w:jc w:val="left"/>
              <w:rPr>
                <w:color w:val="000000" w:themeColor="text1"/>
                <w:sz w:val="20"/>
                <w:szCs w:val="20"/>
              </w:rPr>
            </w:pPr>
            <w:r>
              <w:rPr>
                <w:color w:val="000000" w:themeColor="text1"/>
                <w:sz w:val="20"/>
              </w:rPr>
              <w:t>Ghana</w:t>
            </w:r>
          </w:p>
        </w:tc>
        <w:tc>
          <w:tcPr>
            <w:tcW w:w="5416" w:type="dxa"/>
            <w:tcBorders>
              <w:top w:val="single" w:sz="4" w:space="0" w:color="auto"/>
              <w:left w:val="single" w:sz="4" w:space="0" w:color="auto"/>
              <w:bottom w:val="single" w:sz="4" w:space="0" w:color="auto"/>
              <w:right w:val="single" w:sz="4" w:space="0" w:color="auto"/>
            </w:tcBorders>
          </w:tcPr>
          <w:p w14:paraId="546FB165" w14:textId="2FCA221F" w:rsidR="00E35C71" w:rsidRPr="6137DA8E" w:rsidRDefault="00E35C71" w:rsidP="004440D1">
            <w:pPr>
              <w:widowControl w:val="0"/>
              <w:ind w:right="113"/>
              <w:jc w:val="left"/>
              <w:rPr>
                <w:color w:val="000000" w:themeColor="text1"/>
                <w:sz w:val="20"/>
                <w:szCs w:val="20"/>
              </w:rPr>
            </w:pPr>
            <w:bookmarkStart w:id="0" w:name="_Hlk183009136"/>
            <w:r>
              <w:rPr>
                <w:sz w:val="20"/>
              </w:rPr>
              <w:t xml:space="preserve">Preparación de un proyecto piloto para mantener y/o potenciar la eficiencia energética de equipos autónomos de refrigeración comercial </w:t>
            </w:r>
            <w:bookmarkEnd w:id="0"/>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F5572A" w14:textId="26C33D76" w:rsidR="00E35C71" w:rsidRPr="6137DA8E" w:rsidRDefault="00E35C71" w:rsidP="00E35C71">
            <w:pPr>
              <w:jc w:val="right"/>
              <w:rPr>
                <w:color w:val="000000" w:themeColor="text1"/>
                <w:sz w:val="20"/>
                <w:szCs w:val="20"/>
              </w:rPr>
            </w:pPr>
            <w:r>
              <w:rPr>
                <w:color w:val="000000"/>
                <w:sz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E1DE08A" w14:textId="5E948B11" w:rsidR="00E35C71" w:rsidRPr="6137DA8E" w:rsidRDefault="00E35C71" w:rsidP="00E35C71">
            <w:pPr>
              <w:jc w:val="right"/>
              <w:rPr>
                <w:color w:val="000000" w:themeColor="text1"/>
                <w:sz w:val="20"/>
                <w:szCs w:val="20"/>
              </w:rPr>
            </w:pPr>
            <w:r>
              <w:rPr>
                <w:color w:val="000000" w:themeColor="text1"/>
                <w:sz w:val="20"/>
              </w:rPr>
              <w:t>30.000</w:t>
            </w:r>
          </w:p>
        </w:tc>
      </w:tr>
      <w:tr w:rsidR="00E35C71" w:rsidRPr="00EC78D6" w14:paraId="375135D4" w14:textId="77777777" w:rsidTr="00166A7C">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4234F9F8" w14:textId="2A462F15" w:rsidR="00E35C71" w:rsidRPr="6137DA8E" w:rsidRDefault="00E35C71" w:rsidP="00C27499">
            <w:pPr>
              <w:widowControl w:val="0"/>
              <w:ind w:right="113"/>
              <w:jc w:val="right"/>
              <w:rPr>
                <w:color w:val="000000" w:themeColor="text1"/>
                <w:sz w:val="20"/>
                <w:szCs w:val="20"/>
              </w:rPr>
            </w:pPr>
            <w:r>
              <w:rPr>
                <w:color w:val="000000" w:themeColor="text1"/>
                <w:sz w:val="20"/>
              </w:rPr>
              <w:t xml:space="preserve">Subtotal para </w:t>
            </w:r>
            <w:r w:rsidR="00C27499">
              <w:rPr>
                <w:color w:val="000000" w:themeColor="text1"/>
                <w:sz w:val="20"/>
              </w:rPr>
              <w:t>A3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6680F4" w14:textId="3C1B5BFE" w:rsidR="00E35C71" w:rsidRPr="6137DA8E" w:rsidRDefault="00E35C71" w:rsidP="00E35C71">
            <w:pPr>
              <w:jc w:val="right"/>
              <w:rPr>
                <w:color w:val="000000" w:themeColor="text1"/>
                <w:sz w:val="20"/>
                <w:szCs w:val="20"/>
              </w:rPr>
            </w:pPr>
            <w:r>
              <w:rPr>
                <w:color w:val="000000"/>
                <w:sz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6DCCA8" w14:textId="282AD8EB" w:rsidR="00E35C71" w:rsidRPr="6137DA8E" w:rsidRDefault="00E35C71" w:rsidP="00E35C71">
            <w:pPr>
              <w:jc w:val="right"/>
              <w:rPr>
                <w:color w:val="000000" w:themeColor="text1"/>
                <w:sz w:val="20"/>
                <w:szCs w:val="20"/>
              </w:rPr>
            </w:pPr>
            <w:r>
              <w:rPr>
                <w:color w:val="000000"/>
                <w:sz w:val="20"/>
              </w:rPr>
              <w:t>30.000</w:t>
            </w:r>
          </w:p>
        </w:tc>
      </w:tr>
      <w:tr w:rsidR="00E35C71" w:rsidRPr="00EC78D6" w14:paraId="598E0DFA" w14:textId="77777777" w:rsidTr="00166A7C">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1A7DE5BB" w14:textId="61890F3B" w:rsidR="00E35C71" w:rsidRPr="6137DA8E" w:rsidRDefault="00E35C71" w:rsidP="00E35C71">
            <w:pPr>
              <w:widowControl w:val="0"/>
              <w:ind w:right="113"/>
              <w:jc w:val="right"/>
              <w:rPr>
                <w:color w:val="000000" w:themeColor="text1"/>
                <w:sz w:val="20"/>
                <w:szCs w:val="20"/>
              </w:rPr>
            </w:pPr>
            <w:r>
              <w:rPr>
                <w:color w:val="000000" w:themeColor="text1"/>
                <w:sz w:val="20"/>
              </w:rPr>
              <w:t>Gastos de apoyo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E2F858" w14:textId="63430726" w:rsidR="00E35C71" w:rsidRPr="6137DA8E" w:rsidRDefault="00E35C71" w:rsidP="00E35C71">
            <w:pPr>
              <w:jc w:val="right"/>
              <w:rPr>
                <w:color w:val="000000" w:themeColor="text1"/>
                <w:sz w:val="20"/>
                <w:szCs w:val="20"/>
              </w:rPr>
            </w:pPr>
            <w:r>
              <w:rPr>
                <w:color w:val="000000" w:themeColor="text1"/>
                <w:sz w:val="20"/>
              </w:rPr>
              <w:t>2.100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5E37C4" w14:textId="469F0993" w:rsidR="00E35C71" w:rsidRPr="6137DA8E" w:rsidRDefault="00E35C71" w:rsidP="00E35C71">
            <w:pPr>
              <w:jc w:val="right"/>
              <w:rPr>
                <w:color w:val="000000" w:themeColor="text1"/>
                <w:sz w:val="20"/>
                <w:szCs w:val="20"/>
              </w:rPr>
            </w:pPr>
            <w:r>
              <w:rPr>
                <w:color w:val="000000" w:themeColor="text1"/>
                <w:sz w:val="20"/>
              </w:rPr>
              <w:t>2.100</w:t>
            </w:r>
          </w:p>
        </w:tc>
      </w:tr>
      <w:tr w:rsidR="00E35C71" w:rsidRPr="00EC78D6" w14:paraId="77AFE3DB" w14:textId="77777777" w:rsidTr="00166A7C">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5CD521E9" w14:textId="5BB0F6C9" w:rsidR="00E35C71" w:rsidRPr="6137DA8E" w:rsidRDefault="00E35C71" w:rsidP="00C27499">
            <w:pPr>
              <w:widowControl w:val="0"/>
              <w:ind w:right="113"/>
              <w:jc w:val="right"/>
              <w:rPr>
                <w:color w:val="000000" w:themeColor="text1"/>
                <w:sz w:val="20"/>
                <w:szCs w:val="20"/>
              </w:rPr>
            </w:pPr>
            <w:r>
              <w:rPr>
                <w:color w:val="000000" w:themeColor="text1"/>
                <w:sz w:val="20"/>
              </w:rPr>
              <w:t xml:space="preserve">Total para </w:t>
            </w:r>
            <w:r w:rsidR="00C27499">
              <w:rPr>
                <w:color w:val="000000" w:themeColor="text1"/>
                <w:sz w:val="20"/>
              </w:rPr>
              <w:t>A3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82CAB2" w14:textId="423061AB" w:rsidR="00E35C71" w:rsidRPr="6137DA8E" w:rsidRDefault="00E35C71" w:rsidP="00E35C71">
            <w:pPr>
              <w:jc w:val="right"/>
              <w:rPr>
                <w:color w:val="000000" w:themeColor="text1"/>
                <w:sz w:val="20"/>
                <w:szCs w:val="20"/>
              </w:rPr>
            </w:pPr>
            <w:r>
              <w:rPr>
                <w:color w:val="000000" w:themeColor="text1"/>
                <w:sz w:val="20"/>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A713CF" w14:textId="1E8C51ED" w:rsidR="00E35C71" w:rsidRPr="6137DA8E" w:rsidRDefault="00E35C71" w:rsidP="00E35C71">
            <w:pPr>
              <w:jc w:val="right"/>
              <w:rPr>
                <w:color w:val="000000" w:themeColor="text1"/>
                <w:sz w:val="20"/>
                <w:szCs w:val="20"/>
              </w:rPr>
            </w:pPr>
            <w:r>
              <w:rPr>
                <w:color w:val="000000" w:themeColor="text1"/>
                <w:sz w:val="20"/>
              </w:rPr>
              <w:t>32.100</w:t>
            </w:r>
          </w:p>
        </w:tc>
      </w:tr>
      <w:tr w:rsidR="008C0D7B" w:rsidRPr="00EC78D6" w14:paraId="06E2C0C0" w14:textId="77777777" w:rsidTr="00D9272D">
        <w:trPr>
          <w:trHeight w:val="144"/>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FCF8D4" w14:textId="3025058B" w:rsidR="008C0D7B" w:rsidRDefault="008C0D7B" w:rsidP="00991D3A">
            <w:pPr>
              <w:ind w:left="112"/>
              <w:jc w:val="left"/>
              <w:rPr>
                <w:color w:val="000000" w:themeColor="text1"/>
                <w:sz w:val="20"/>
                <w:szCs w:val="20"/>
              </w:rPr>
            </w:pPr>
            <w:r>
              <w:rPr>
                <w:b/>
                <w:color w:val="000000" w:themeColor="text1"/>
                <w:sz w:val="20"/>
              </w:rPr>
              <w:t>A4: Asistencia técnica para la preparación de un informe de verificación sobre el consumo de HCFC</w:t>
            </w:r>
          </w:p>
        </w:tc>
      </w:tr>
      <w:tr w:rsidR="0005193B" w:rsidRPr="00EC78D6" w14:paraId="1B950AA1" w14:textId="77777777" w:rsidTr="000918CA">
        <w:trPr>
          <w:trHeight w:val="144"/>
        </w:trPr>
        <w:tc>
          <w:tcPr>
            <w:tcW w:w="15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AA9FDDE" w14:textId="77777777" w:rsidR="0005193B" w:rsidRPr="005D1D18" w:rsidRDefault="0005193B" w:rsidP="00D9272D">
            <w:pPr>
              <w:widowControl w:val="0"/>
              <w:ind w:right="113"/>
              <w:rPr>
                <w:color w:val="000000" w:themeColor="text1"/>
                <w:sz w:val="20"/>
                <w:szCs w:val="20"/>
              </w:rPr>
            </w:pPr>
            <w:r>
              <w:rPr>
                <w:color w:val="000000" w:themeColor="text1"/>
                <w:sz w:val="20"/>
              </w:rPr>
              <w:t>Haití</w:t>
            </w:r>
          </w:p>
        </w:tc>
        <w:tc>
          <w:tcPr>
            <w:tcW w:w="5416" w:type="dxa"/>
            <w:tcBorders>
              <w:top w:val="single" w:sz="4" w:space="0" w:color="auto"/>
              <w:left w:val="single" w:sz="4" w:space="0" w:color="auto"/>
              <w:bottom w:val="single" w:sz="4" w:space="0" w:color="auto"/>
              <w:right w:val="single" w:sz="4" w:space="0" w:color="auto"/>
            </w:tcBorders>
          </w:tcPr>
          <w:p w14:paraId="367CE492" w14:textId="2AC63A28" w:rsidR="0005193B" w:rsidRPr="005D1D18" w:rsidRDefault="0005193B" w:rsidP="00166A7C">
            <w:pPr>
              <w:widowControl w:val="0"/>
              <w:ind w:right="113"/>
              <w:rPr>
                <w:color w:val="000000" w:themeColor="text1"/>
                <w:sz w:val="20"/>
                <w:szCs w:val="20"/>
              </w:rPr>
            </w:pPr>
            <w:r>
              <w:rPr>
                <w:color w:val="000000" w:themeColor="text1"/>
                <w:sz w:val="20"/>
              </w:rPr>
              <w:t xml:space="preserve">Informe de verificación </w:t>
            </w:r>
            <w:r w:rsidR="00166A7C">
              <w:rPr>
                <w:color w:val="000000" w:themeColor="text1"/>
                <w:sz w:val="20"/>
              </w:rPr>
              <w:t>para</w:t>
            </w:r>
            <w:r>
              <w:rPr>
                <w:color w:val="000000" w:themeColor="text1"/>
                <w:sz w:val="20"/>
              </w:rPr>
              <w:t xml:space="preserve"> la etapa II del PGEH</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599458" w14:textId="77777777" w:rsidR="0005193B" w:rsidRDefault="0005193B" w:rsidP="00D9272D">
            <w:pPr>
              <w:jc w:val="right"/>
              <w:rPr>
                <w:color w:val="000000" w:themeColor="text1"/>
                <w:sz w:val="20"/>
                <w:szCs w:val="20"/>
              </w:rPr>
            </w:pPr>
            <w:r>
              <w:rPr>
                <w:color w:val="000000" w:themeColor="text1"/>
                <w:sz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9CF5F8" w14:textId="77777777" w:rsidR="0005193B" w:rsidRDefault="0005193B" w:rsidP="00D9272D">
            <w:pPr>
              <w:jc w:val="right"/>
              <w:rPr>
                <w:color w:val="000000" w:themeColor="text1"/>
                <w:sz w:val="20"/>
                <w:szCs w:val="20"/>
              </w:rPr>
            </w:pPr>
            <w:r>
              <w:rPr>
                <w:color w:val="000000" w:themeColor="text1"/>
                <w:sz w:val="20"/>
              </w:rPr>
              <w:t>30.000</w:t>
            </w:r>
          </w:p>
        </w:tc>
      </w:tr>
      <w:tr w:rsidR="00FA260A" w:rsidRPr="00EC78D6" w14:paraId="1DF72B89" w14:textId="77777777" w:rsidTr="001B6698">
        <w:trPr>
          <w:trHeight w:val="144"/>
        </w:trPr>
        <w:tc>
          <w:tcPr>
            <w:tcW w:w="15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2393C1C" w14:textId="07CBD84C" w:rsidR="00FA260A" w:rsidRPr="005D1D18" w:rsidRDefault="00173958" w:rsidP="00BE2375">
            <w:pPr>
              <w:widowControl w:val="0"/>
              <w:ind w:right="113"/>
              <w:jc w:val="left"/>
              <w:rPr>
                <w:color w:val="000000" w:themeColor="text1"/>
                <w:sz w:val="20"/>
                <w:szCs w:val="20"/>
              </w:rPr>
            </w:pPr>
            <w:r>
              <w:rPr>
                <w:color w:val="000000" w:themeColor="text1"/>
                <w:sz w:val="20"/>
              </w:rPr>
              <w:t>República de Mold</w:t>
            </w:r>
            <w:r w:rsidR="00BE2375">
              <w:rPr>
                <w:color w:val="000000" w:themeColor="text1"/>
                <w:sz w:val="20"/>
              </w:rPr>
              <w:t>o</w:t>
            </w:r>
            <w:r>
              <w:rPr>
                <w:color w:val="000000" w:themeColor="text1"/>
                <w:sz w:val="20"/>
              </w:rPr>
              <w:t>va</w:t>
            </w:r>
          </w:p>
        </w:tc>
        <w:tc>
          <w:tcPr>
            <w:tcW w:w="5416" w:type="dxa"/>
            <w:tcBorders>
              <w:top w:val="single" w:sz="4" w:space="0" w:color="auto"/>
              <w:left w:val="single" w:sz="4" w:space="0" w:color="auto"/>
              <w:bottom w:val="single" w:sz="4" w:space="0" w:color="auto"/>
              <w:right w:val="single" w:sz="4" w:space="0" w:color="auto"/>
            </w:tcBorders>
            <w:vAlign w:val="center"/>
          </w:tcPr>
          <w:p w14:paraId="524EA39F" w14:textId="1A23B1AF" w:rsidR="00FA260A" w:rsidRPr="005D1D18" w:rsidRDefault="00FA260A" w:rsidP="00166A7C">
            <w:pPr>
              <w:widowControl w:val="0"/>
              <w:ind w:right="113"/>
              <w:rPr>
                <w:color w:val="000000" w:themeColor="text1"/>
                <w:sz w:val="20"/>
                <w:szCs w:val="20"/>
              </w:rPr>
            </w:pPr>
            <w:r>
              <w:rPr>
                <w:color w:val="000000" w:themeColor="text1"/>
                <w:sz w:val="20"/>
              </w:rPr>
              <w:t xml:space="preserve">Informe de verificación </w:t>
            </w:r>
            <w:r w:rsidR="00166A7C">
              <w:rPr>
                <w:color w:val="000000" w:themeColor="text1"/>
                <w:sz w:val="20"/>
              </w:rPr>
              <w:t>para</w:t>
            </w:r>
            <w:r>
              <w:rPr>
                <w:color w:val="000000" w:themeColor="text1"/>
                <w:sz w:val="20"/>
              </w:rPr>
              <w:t xml:space="preserve"> la etapa III del PGEH</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E7D9D0" w14:textId="494D8CED" w:rsidR="00FA260A" w:rsidRDefault="00FA260A" w:rsidP="00FA260A">
            <w:pPr>
              <w:jc w:val="right"/>
              <w:rPr>
                <w:color w:val="000000" w:themeColor="text1"/>
                <w:sz w:val="20"/>
                <w:szCs w:val="20"/>
              </w:rPr>
            </w:pPr>
            <w:r>
              <w:rPr>
                <w:color w:val="000000" w:themeColor="text1"/>
                <w:sz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9BCC3E" w14:textId="36281F3B" w:rsidR="00FA260A" w:rsidRDefault="00FA260A" w:rsidP="00FA260A">
            <w:pPr>
              <w:jc w:val="right"/>
              <w:rPr>
                <w:color w:val="000000" w:themeColor="text1"/>
                <w:sz w:val="20"/>
                <w:szCs w:val="20"/>
              </w:rPr>
            </w:pPr>
            <w:r>
              <w:rPr>
                <w:color w:val="000000" w:themeColor="text1"/>
                <w:sz w:val="20"/>
              </w:rPr>
              <w:t>30.000</w:t>
            </w:r>
          </w:p>
        </w:tc>
      </w:tr>
      <w:tr w:rsidR="00FA260A" w:rsidRPr="00EC78D6" w14:paraId="44716CB5" w14:textId="77777777" w:rsidTr="00166A7C">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34B783E5" w14:textId="178C6B65" w:rsidR="00FA260A" w:rsidRPr="005D1D18" w:rsidRDefault="00FA260A" w:rsidP="00FA260A">
            <w:pPr>
              <w:widowControl w:val="0"/>
              <w:ind w:right="113"/>
              <w:jc w:val="right"/>
              <w:rPr>
                <w:color w:val="000000" w:themeColor="text1"/>
                <w:sz w:val="20"/>
                <w:szCs w:val="20"/>
              </w:rPr>
            </w:pPr>
            <w:r>
              <w:rPr>
                <w:color w:val="000000" w:themeColor="text1"/>
                <w:sz w:val="20"/>
              </w:rPr>
              <w:t>Subtotal para A4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4BB092" w14:textId="159B8707" w:rsidR="00FA260A" w:rsidRDefault="00FA260A" w:rsidP="00FA260A">
            <w:pPr>
              <w:jc w:val="right"/>
              <w:rPr>
                <w:color w:val="000000" w:themeColor="text1"/>
                <w:sz w:val="20"/>
                <w:szCs w:val="20"/>
              </w:rPr>
            </w:pPr>
            <w:r>
              <w:rPr>
                <w:color w:val="000000" w:themeColor="text1"/>
                <w:sz w:val="20"/>
              </w:rPr>
              <w:t>60.000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C1BCB7" w14:textId="540D3BD6" w:rsidR="00FA260A" w:rsidRDefault="00FA260A" w:rsidP="00FA260A">
            <w:pPr>
              <w:jc w:val="right"/>
              <w:rPr>
                <w:color w:val="000000" w:themeColor="text1"/>
                <w:sz w:val="20"/>
                <w:szCs w:val="20"/>
              </w:rPr>
            </w:pPr>
            <w:r>
              <w:rPr>
                <w:color w:val="000000" w:themeColor="text1"/>
                <w:sz w:val="20"/>
              </w:rPr>
              <w:t>60.000</w:t>
            </w:r>
          </w:p>
        </w:tc>
      </w:tr>
      <w:tr w:rsidR="00FA260A" w:rsidRPr="00EC78D6" w14:paraId="510165F9" w14:textId="77777777" w:rsidTr="00166A7C">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19B8DCCB" w14:textId="7F1490CD" w:rsidR="00FA260A" w:rsidRPr="005D1D18" w:rsidRDefault="00FA260A" w:rsidP="00FA260A">
            <w:pPr>
              <w:widowControl w:val="0"/>
              <w:ind w:right="113"/>
              <w:jc w:val="right"/>
              <w:rPr>
                <w:color w:val="000000" w:themeColor="text1"/>
                <w:sz w:val="20"/>
                <w:szCs w:val="20"/>
              </w:rPr>
            </w:pPr>
            <w:r>
              <w:rPr>
                <w:color w:val="000000" w:themeColor="text1"/>
                <w:sz w:val="20"/>
              </w:rPr>
              <w:t>Gastos de apoyo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FB1077" w14:textId="0AA2AC74" w:rsidR="00FA260A" w:rsidRDefault="00FA260A" w:rsidP="00FA260A">
            <w:pPr>
              <w:jc w:val="right"/>
              <w:rPr>
                <w:color w:val="000000" w:themeColor="text1"/>
                <w:sz w:val="20"/>
                <w:szCs w:val="20"/>
              </w:rPr>
            </w:pPr>
            <w:r>
              <w:rPr>
                <w:color w:val="000000" w:themeColor="text1"/>
                <w:sz w:val="20"/>
              </w:rPr>
              <w:t>5.400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B39254" w14:textId="5DDB6A52" w:rsidR="00FA260A" w:rsidRDefault="00FA260A" w:rsidP="00FA260A">
            <w:pPr>
              <w:jc w:val="right"/>
              <w:rPr>
                <w:color w:val="000000" w:themeColor="text1"/>
                <w:sz w:val="20"/>
                <w:szCs w:val="20"/>
              </w:rPr>
            </w:pPr>
            <w:r>
              <w:rPr>
                <w:color w:val="000000" w:themeColor="text1"/>
                <w:sz w:val="20"/>
              </w:rPr>
              <w:t>5.400</w:t>
            </w:r>
          </w:p>
        </w:tc>
      </w:tr>
      <w:tr w:rsidR="00FA260A" w:rsidRPr="00EC78D6" w14:paraId="37F9F3CA" w14:textId="77777777" w:rsidTr="00166A7C">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5787C4DC" w14:textId="607D07F6" w:rsidR="00FA260A" w:rsidRPr="005D1D18" w:rsidRDefault="00FA260A" w:rsidP="00FA260A">
            <w:pPr>
              <w:widowControl w:val="0"/>
              <w:ind w:right="113"/>
              <w:jc w:val="right"/>
              <w:rPr>
                <w:color w:val="000000" w:themeColor="text1"/>
                <w:sz w:val="20"/>
                <w:szCs w:val="20"/>
              </w:rPr>
            </w:pPr>
            <w:r>
              <w:rPr>
                <w:color w:val="000000" w:themeColor="text1"/>
                <w:sz w:val="20"/>
              </w:rPr>
              <w:t>Total para A4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981E91" w14:textId="6DC44DD7" w:rsidR="00FA260A" w:rsidRDefault="00FA260A" w:rsidP="00FA260A">
            <w:pPr>
              <w:jc w:val="right"/>
              <w:rPr>
                <w:color w:val="000000" w:themeColor="text1"/>
                <w:sz w:val="20"/>
                <w:szCs w:val="20"/>
              </w:rPr>
            </w:pPr>
            <w:r>
              <w:rPr>
                <w:color w:val="000000" w:themeColor="text1"/>
                <w:sz w:val="20"/>
              </w:rPr>
              <w:t>65.400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D950B4" w14:textId="52ECAA7E" w:rsidR="00FA260A" w:rsidRDefault="00FA260A" w:rsidP="00FA260A">
            <w:pPr>
              <w:jc w:val="right"/>
              <w:rPr>
                <w:color w:val="000000" w:themeColor="text1"/>
                <w:sz w:val="20"/>
                <w:szCs w:val="20"/>
              </w:rPr>
            </w:pPr>
            <w:r>
              <w:rPr>
                <w:color w:val="000000" w:themeColor="text1"/>
                <w:sz w:val="20"/>
              </w:rPr>
              <w:t>65.400</w:t>
            </w:r>
          </w:p>
        </w:tc>
      </w:tr>
      <w:tr w:rsidR="008C0D7B" w:rsidRPr="00EC78D6" w14:paraId="4B540823" w14:textId="77777777" w:rsidTr="6137DA8E">
        <w:trPr>
          <w:trHeight w:val="200"/>
        </w:trPr>
        <w:tc>
          <w:tcPr>
            <w:tcW w:w="9515" w:type="dxa"/>
            <w:gridSpan w:val="4"/>
            <w:tcBorders>
              <w:top w:val="single" w:sz="4" w:space="0" w:color="auto"/>
              <w:left w:val="single" w:sz="4" w:space="0" w:color="auto"/>
              <w:bottom w:val="single" w:sz="4" w:space="0" w:color="auto"/>
              <w:right w:val="single" w:sz="4" w:space="0" w:color="auto"/>
            </w:tcBorders>
            <w:hideMark/>
          </w:tcPr>
          <w:p w14:paraId="071853D0" w14:textId="77777777" w:rsidR="008C0D7B" w:rsidRPr="008478C2" w:rsidRDefault="008C0D7B" w:rsidP="008C0D7B">
            <w:pPr>
              <w:jc w:val="left"/>
              <w:rPr>
                <w:color w:val="000000"/>
                <w:sz w:val="20"/>
                <w:szCs w:val="20"/>
              </w:rPr>
            </w:pPr>
            <w:r>
              <w:rPr>
                <w:b/>
                <w:color w:val="000000" w:themeColor="text1"/>
                <w:sz w:val="20"/>
              </w:rPr>
              <w:t>SECCIÓN B: ACTIVIDADES RECOMENDADAS PARA CONSIDERACIÓN PARTICULAR</w:t>
            </w:r>
          </w:p>
        </w:tc>
      </w:tr>
      <w:tr w:rsidR="008C0D7B" w:rsidRPr="00EC78D6" w14:paraId="41CC1FE2" w14:textId="77777777" w:rsidTr="6137DA8E">
        <w:trPr>
          <w:trHeight w:val="215"/>
        </w:trPr>
        <w:tc>
          <w:tcPr>
            <w:tcW w:w="9515" w:type="dxa"/>
            <w:gridSpan w:val="4"/>
            <w:tcBorders>
              <w:top w:val="single" w:sz="4" w:space="0" w:color="auto"/>
              <w:left w:val="single" w:sz="4" w:space="0" w:color="auto"/>
              <w:bottom w:val="single" w:sz="4" w:space="0" w:color="auto"/>
              <w:right w:val="single" w:sz="4" w:space="0" w:color="auto"/>
            </w:tcBorders>
            <w:shd w:val="clear" w:color="auto" w:fill="auto"/>
          </w:tcPr>
          <w:p w14:paraId="0BF7F058" w14:textId="61F82CF4" w:rsidR="008C0D7B" w:rsidRPr="005D1D18" w:rsidRDefault="008C0D7B" w:rsidP="006F7C24">
            <w:pPr>
              <w:jc w:val="left"/>
              <w:rPr>
                <w:b/>
                <w:bCs/>
                <w:color w:val="000000" w:themeColor="text1"/>
                <w:sz w:val="20"/>
                <w:szCs w:val="20"/>
              </w:rPr>
            </w:pPr>
            <w:r>
              <w:rPr>
                <w:b/>
                <w:color w:val="000000" w:themeColor="text1"/>
                <w:sz w:val="20"/>
              </w:rPr>
              <w:t xml:space="preserve">B1: </w:t>
            </w:r>
            <w:bookmarkStart w:id="1" w:name="_Hlk197439407"/>
            <w:r>
              <w:rPr>
                <w:b/>
                <w:color w:val="000000" w:themeColor="text1"/>
                <w:sz w:val="20"/>
              </w:rPr>
              <w:t xml:space="preserve">Preparación de un fondo rotatorio </w:t>
            </w:r>
            <w:r w:rsidR="006F7C24">
              <w:rPr>
                <w:b/>
                <w:color w:val="000000" w:themeColor="text1"/>
                <w:sz w:val="20"/>
              </w:rPr>
              <w:t>de</w:t>
            </w:r>
            <w:r>
              <w:rPr>
                <w:b/>
                <w:color w:val="000000" w:themeColor="text1"/>
                <w:sz w:val="20"/>
              </w:rPr>
              <w:t xml:space="preserve"> eficiencia energética para usuarios finales (decisión 95/87)</w:t>
            </w:r>
            <w:bookmarkEnd w:id="1"/>
          </w:p>
        </w:tc>
      </w:tr>
      <w:tr w:rsidR="008C0D7B" w:rsidRPr="00EC78D6" w14:paraId="60D814FE" w14:textId="77777777" w:rsidTr="00166A7C">
        <w:trPr>
          <w:trHeight w:val="215"/>
        </w:trPr>
        <w:tc>
          <w:tcPr>
            <w:tcW w:w="1525" w:type="dxa"/>
            <w:tcBorders>
              <w:top w:val="single" w:sz="4" w:space="0" w:color="auto"/>
              <w:left w:val="single" w:sz="4" w:space="0" w:color="auto"/>
              <w:bottom w:val="single" w:sz="4" w:space="0" w:color="auto"/>
              <w:right w:val="single" w:sz="4" w:space="0" w:color="auto"/>
            </w:tcBorders>
            <w:shd w:val="clear" w:color="auto" w:fill="auto"/>
            <w:tcMar>
              <w:left w:w="58" w:type="dxa"/>
              <w:right w:w="0" w:type="dxa"/>
            </w:tcMar>
          </w:tcPr>
          <w:p w14:paraId="2F683593" w14:textId="44D77A00" w:rsidR="008C0D7B" w:rsidRPr="000918CA" w:rsidRDefault="008C0D7B" w:rsidP="008C0D7B">
            <w:pPr>
              <w:jc w:val="left"/>
              <w:rPr>
                <w:color w:val="000000" w:themeColor="text1"/>
                <w:spacing w:val="-4"/>
                <w:sz w:val="20"/>
                <w:szCs w:val="20"/>
              </w:rPr>
            </w:pPr>
            <w:r w:rsidRPr="000918CA">
              <w:rPr>
                <w:color w:val="000000" w:themeColor="text1"/>
                <w:spacing w:val="-4"/>
                <w:sz w:val="20"/>
              </w:rPr>
              <w:t>Global (Colombia, Ghana y Jordania)</w:t>
            </w:r>
          </w:p>
        </w:tc>
        <w:tc>
          <w:tcPr>
            <w:tcW w:w="5416" w:type="dxa"/>
            <w:tcBorders>
              <w:top w:val="single" w:sz="4" w:space="0" w:color="auto"/>
              <w:left w:val="single" w:sz="4" w:space="0" w:color="auto"/>
              <w:bottom w:val="single" w:sz="4" w:space="0" w:color="auto"/>
              <w:right w:val="single" w:sz="4" w:space="0" w:color="auto"/>
            </w:tcBorders>
            <w:shd w:val="clear" w:color="auto" w:fill="auto"/>
          </w:tcPr>
          <w:p w14:paraId="174EB406" w14:textId="226ACBB1" w:rsidR="008C0D7B" w:rsidRPr="005D1D18" w:rsidRDefault="008C0D7B" w:rsidP="008C0D7B">
            <w:pPr>
              <w:jc w:val="left"/>
              <w:rPr>
                <w:color w:val="000000" w:themeColor="text1"/>
                <w:sz w:val="20"/>
                <w:szCs w:val="20"/>
              </w:rPr>
            </w:pPr>
            <w:r>
              <w:rPr>
                <w:color w:val="000000" w:themeColor="text1"/>
                <w:sz w:val="20"/>
              </w:rPr>
              <w:t>Preparación de un fondo rotatorio para usuarios finales en el sector de turismo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5D1003" w14:textId="2BE6DD80" w:rsidR="008C0D7B" w:rsidRPr="0098303C" w:rsidRDefault="008C0D7B" w:rsidP="008C0D7B">
            <w:pPr>
              <w:jc w:val="right"/>
              <w:rPr>
                <w:color w:val="000000" w:themeColor="text1"/>
                <w:sz w:val="20"/>
                <w:szCs w:val="20"/>
              </w:rPr>
            </w:pPr>
            <w:r>
              <w:rPr>
                <w:color w:val="000000" w:themeColor="text1"/>
                <w:sz w:val="20"/>
              </w:rPr>
              <w:t>200.000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3C2805" w14:textId="4F8361D0" w:rsidR="008C0D7B" w:rsidRPr="005D1D18" w:rsidRDefault="008C0D7B" w:rsidP="008C0D7B">
            <w:pPr>
              <w:jc w:val="right"/>
              <w:rPr>
                <w:b/>
                <w:bCs/>
                <w:color w:val="000000" w:themeColor="text1"/>
                <w:sz w:val="20"/>
                <w:szCs w:val="20"/>
              </w:rPr>
            </w:pPr>
            <w:r>
              <w:rPr>
                <w:b/>
                <w:color w:val="000000" w:themeColor="text1"/>
                <w:sz w:val="20"/>
              </w:rPr>
              <w:t>*</w:t>
            </w:r>
          </w:p>
        </w:tc>
      </w:tr>
      <w:tr w:rsidR="008C0D7B" w:rsidRPr="00EC78D6" w14:paraId="70DE5D86" w14:textId="77777777" w:rsidTr="00166A7C">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Mar>
              <w:right w:w="29" w:type="dxa"/>
            </w:tcMar>
          </w:tcPr>
          <w:p w14:paraId="24908843" w14:textId="3063073C" w:rsidR="008C0D7B" w:rsidRPr="005D1D18" w:rsidRDefault="008C0D7B" w:rsidP="00166A7C">
            <w:pPr>
              <w:ind w:right="45"/>
              <w:jc w:val="right"/>
              <w:rPr>
                <w:color w:val="000000" w:themeColor="text1"/>
                <w:sz w:val="20"/>
                <w:szCs w:val="20"/>
              </w:rPr>
            </w:pPr>
            <w:r>
              <w:rPr>
                <w:color w:val="000000" w:themeColor="text1"/>
                <w:sz w:val="20"/>
              </w:rPr>
              <w:t>Subtotal para B1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C8389F" w14:textId="1B213F25" w:rsidR="008C0D7B" w:rsidRPr="0098303C" w:rsidRDefault="008C0D7B" w:rsidP="008C0D7B">
            <w:pPr>
              <w:jc w:val="right"/>
              <w:rPr>
                <w:color w:val="000000" w:themeColor="text1"/>
                <w:sz w:val="20"/>
                <w:szCs w:val="20"/>
              </w:rPr>
            </w:pPr>
            <w:r>
              <w:rPr>
                <w:color w:val="000000" w:themeColor="text1"/>
                <w:sz w:val="20"/>
              </w:rPr>
              <w:t>200.000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311423" w14:textId="7E4C4D30" w:rsidR="008C0D7B" w:rsidRPr="005D1D18" w:rsidRDefault="008C0D7B" w:rsidP="008C0D7B">
            <w:pPr>
              <w:jc w:val="right"/>
              <w:rPr>
                <w:b/>
                <w:bCs/>
                <w:color w:val="000000" w:themeColor="text1"/>
                <w:sz w:val="20"/>
                <w:szCs w:val="20"/>
              </w:rPr>
            </w:pPr>
            <w:r>
              <w:rPr>
                <w:b/>
                <w:color w:val="000000" w:themeColor="text1"/>
                <w:sz w:val="20"/>
              </w:rPr>
              <w:t>*</w:t>
            </w:r>
          </w:p>
        </w:tc>
      </w:tr>
      <w:tr w:rsidR="008C0D7B" w:rsidRPr="00EC78D6" w14:paraId="57EFA1F6" w14:textId="77777777" w:rsidTr="00166A7C">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Mar>
              <w:right w:w="29" w:type="dxa"/>
            </w:tcMar>
          </w:tcPr>
          <w:p w14:paraId="2A4C5A51" w14:textId="5A0FED2A" w:rsidR="008C0D7B" w:rsidRPr="005D1D18" w:rsidRDefault="008C0D7B" w:rsidP="00166A7C">
            <w:pPr>
              <w:ind w:right="45"/>
              <w:jc w:val="right"/>
              <w:rPr>
                <w:color w:val="000000" w:themeColor="text1"/>
                <w:sz w:val="20"/>
                <w:szCs w:val="20"/>
              </w:rPr>
            </w:pPr>
            <w:r>
              <w:rPr>
                <w:color w:val="000000" w:themeColor="text1"/>
                <w:sz w:val="20"/>
              </w:rPr>
              <w:t>Gastos de apoyo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31A274" w14:textId="03707A35" w:rsidR="008C0D7B" w:rsidRPr="0098303C" w:rsidRDefault="008C0D7B" w:rsidP="008C0D7B">
            <w:pPr>
              <w:jc w:val="right"/>
              <w:rPr>
                <w:color w:val="000000" w:themeColor="text1"/>
                <w:sz w:val="20"/>
                <w:szCs w:val="20"/>
              </w:rPr>
            </w:pPr>
            <w:r>
              <w:rPr>
                <w:color w:val="000000" w:themeColor="text1"/>
                <w:sz w:val="20"/>
              </w:rPr>
              <w:t>14.000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320B7D" w14:textId="503A2877" w:rsidR="008C0D7B" w:rsidRPr="005D1D18" w:rsidRDefault="008C0D7B" w:rsidP="008C0D7B">
            <w:pPr>
              <w:jc w:val="right"/>
              <w:rPr>
                <w:b/>
                <w:bCs/>
                <w:color w:val="000000" w:themeColor="text1"/>
                <w:sz w:val="20"/>
                <w:szCs w:val="20"/>
              </w:rPr>
            </w:pPr>
            <w:r>
              <w:rPr>
                <w:b/>
                <w:color w:val="000000" w:themeColor="text1"/>
                <w:sz w:val="20"/>
              </w:rPr>
              <w:t>*</w:t>
            </w:r>
          </w:p>
        </w:tc>
      </w:tr>
      <w:tr w:rsidR="008C0D7B" w:rsidRPr="00EC78D6" w14:paraId="0AD803DD" w14:textId="77777777" w:rsidTr="00166A7C">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Mar>
              <w:right w:w="29" w:type="dxa"/>
            </w:tcMar>
          </w:tcPr>
          <w:p w14:paraId="348C0B8D" w14:textId="5150CF5C" w:rsidR="008C0D7B" w:rsidRPr="005D1D18" w:rsidRDefault="008C0D7B" w:rsidP="00166A7C">
            <w:pPr>
              <w:ind w:right="45"/>
              <w:jc w:val="right"/>
              <w:rPr>
                <w:color w:val="000000" w:themeColor="text1"/>
                <w:sz w:val="20"/>
                <w:szCs w:val="20"/>
              </w:rPr>
            </w:pPr>
            <w:r>
              <w:rPr>
                <w:color w:val="000000" w:themeColor="text1"/>
                <w:sz w:val="20"/>
              </w:rPr>
              <w:t>Total para B1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A3E800" w14:textId="0D0CE653" w:rsidR="008C0D7B" w:rsidRPr="0098303C" w:rsidRDefault="008C0D7B" w:rsidP="008C0D7B">
            <w:pPr>
              <w:jc w:val="right"/>
              <w:rPr>
                <w:color w:val="000000" w:themeColor="text1"/>
                <w:sz w:val="20"/>
                <w:szCs w:val="20"/>
              </w:rPr>
            </w:pPr>
            <w:r>
              <w:rPr>
                <w:color w:val="000000" w:themeColor="text1"/>
                <w:sz w:val="20"/>
              </w:rPr>
              <w:t>214.000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0848A7" w14:textId="622F4B26" w:rsidR="008C0D7B" w:rsidRPr="005D1D18" w:rsidRDefault="008C0D7B" w:rsidP="008C0D7B">
            <w:pPr>
              <w:jc w:val="right"/>
              <w:rPr>
                <w:b/>
                <w:bCs/>
                <w:color w:val="000000" w:themeColor="text1"/>
                <w:sz w:val="20"/>
                <w:szCs w:val="20"/>
              </w:rPr>
            </w:pPr>
            <w:r>
              <w:rPr>
                <w:b/>
                <w:color w:val="000000" w:themeColor="text1"/>
                <w:sz w:val="20"/>
              </w:rPr>
              <w:t>*</w:t>
            </w:r>
          </w:p>
        </w:tc>
      </w:tr>
      <w:tr w:rsidR="008C0D7B" w:rsidRPr="00EC78D6" w14:paraId="484B91DC" w14:textId="77777777" w:rsidTr="00166A7C">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Mar>
              <w:right w:w="29" w:type="dxa"/>
            </w:tcMar>
            <w:hideMark/>
          </w:tcPr>
          <w:p w14:paraId="262689F3" w14:textId="1BB73925" w:rsidR="008C0D7B" w:rsidRPr="005D1D18" w:rsidRDefault="008C0D7B" w:rsidP="00166A7C">
            <w:pPr>
              <w:ind w:right="45"/>
              <w:jc w:val="right"/>
              <w:rPr>
                <w:color w:val="000000" w:themeColor="text1"/>
                <w:sz w:val="20"/>
                <w:szCs w:val="20"/>
              </w:rPr>
            </w:pPr>
            <w:r>
              <w:rPr>
                <w:color w:val="000000" w:themeColor="text1"/>
                <w:sz w:val="20"/>
              </w:rPr>
              <w:t>Total para A1, A2, A3, A4, B1</w:t>
            </w:r>
          </w:p>
        </w:tc>
        <w:tc>
          <w:tcPr>
            <w:tcW w:w="1134" w:type="dxa"/>
            <w:tcBorders>
              <w:top w:val="single" w:sz="4" w:space="0" w:color="auto"/>
              <w:left w:val="single" w:sz="4" w:space="0" w:color="auto"/>
              <w:bottom w:val="single" w:sz="4" w:space="0" w:color="auto"/>
              <w:right w:val="single" w:sz="4" w:space="0" w:color="auto"/>
            </w:tcBorders>
          </w:tcPr>
          <w:p w14:paraId="2F86EAC6" w14:textId="16412539" w:rsidR="008C0D7B" w:rsidRPr="00F308A1" w:rsidRDefault="00E55B81" w:rsidP="008C0D7B">
            <w:pPr>
              <w:jc w:val="right"/>
              <w:rPr>
                <w:color w:val="000000"/>
                <w:sz w:val="20"/>
                <w:szCs w:val="20"/>
              </w:rPr>
            </w:pPr>
            <w:r>
              <w:rPr>
                <w:color w:val="000000"/>
                <w:sz w:val="20"/>
              </w:rPr>
              <w:t>1.644.458</w:t>
            </w:r>
          </w:p>
        </w:tc>
        <w:tc>
          <w:tcPr>
            <w:tcW w:w="1440" w:type="dxa"/>
            <w:tcBorders>
              <w:top w:val="single" w:sz="4" w:space="0" w:color="auto"/>
              <w:left w:val="single" w:sz="4" w:space="0" w:color="auto"/>
              <w:bottom w:val="single" w:sz="4" w:space="0" w:color="auto"/>
              <w:right w:val="single" w:sz="4" w:space="0" w:color="auto"/>
            </w:tcBorders>
          </w:tcPr>
          <w:p w14:paraId="65E97572" w14:textId="146D47A5" w:rsidR="008C0D7B" w:rsidRPr="0098303C" w:rsidRDefault="008F3CA2" w:rsidP="008C0D7B">
            <w:pPr>
              <w:jc w:val="right"/>
              <w:rPr>
                <w:color w:val="000000"/>
                <w:sz w:val="20"/>
                <w:szCs w:val="20"/>
              </w:rPr>
            </w:pPr>
            <w:r>
              <w:rPr>
                <w:color w:val="000000"/>
                <w:sz w:val="20"/>
              </w:rPr>
              <w:t>1.444.458</w:t>
            </w:r>
          </w:p>
        </w:tc>
      </w:tr>
      <w:tr w:rsidR="008C0D7B" w:rsidRPr="00EC78D6" w14:paraId="1BD843AA" w14:textId="77777777" w:rsidTr="00166A7C">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Mar>
              <w:right w:w="29" w:type="dxa"/>
            </w:tcMar>
            <w:hideMark/>
          </w:tcPr>
          <w:p w14:paraId="1627753F" w14:textId="08200A34" w:rsidR="008C0D7B" w:rsidRPr="005D1D18" w:rsidRDefault="008C0D7B" w:rsidP="00166A7C">
            <w:pPr>
              <w:ind w:right="45"/>
              <w:jc w:val="right"/>
              <w:rPr>
                <w:color w:val="000000" w:themeColor="text1"/>
                <w:sz w:val="20"/>
                <w:szCs w:val="20"/>
              </w:rPr>
            </w:pPr>
            <w:r>
              <w:rPr>
                <w:color w:val="000000" w:themeColor="text1"/>
                <w:sz w:val="20"/>
              </w:rPr>
              <w:t>Gastos de apoyo para A1, A2, A3, A4, B1</w:t>
            </w:r>
          </w:p>
        </w:tc>
        <w:tc>
          <w:tcPr>
            <w:tcW w:w="1134" w:type="dxa"/>
            <w:tcBorders>
              <w:top w:val="single" w:sz="4" w:space="0" w:color="auto"/>
              <w:left w:val="single" w:sz="4" w:space="0" w:color="auto"/>
              <w:bottom w:val="single" w:sz="4" w:space="0" w:color="auto"/>
              <w:right w:val="single" w:sz="4" w:space="0" w:color="auto"/>
            </w:tcBorders>
          </w:tcPr>
          <w:p w14:paraId="02C9C0F1" w14:textId="3C33D6C9" w:rsidR="008C0D7B" w:rsidRPr="00F308A1" w:rsidRDefault="005746A0" w:rsidP="008C0D7B">
            <w:pPr>
              <w:jc w:val="right"/>
              <w:rPr>
                <w:color w:val="000000"/>
                <w:sz w:val="20"/>
                <w:szCs w:val="20"/>
              </w:rPr>
            </w:pPr>
            <w:r>
              <w:rPr>
                <w:color w:val="000000"/>
                <w:sz w:val="20"/>
              </w:rPr>
              <w:t>116.312</w:t>
            </w:r>
          </w:p>
        </w:tc>
        <w:tc>
          <w:tcPr>
            <w:tcW w:w="1440" w:type="dxa"/>
            <w:tcBorders>
              <w:top w:val="single" w:sz="4" w:space="0" w:color="auto"/>
              <w:left w:val="single" w:sz="4" w:space="0" w:color="auto"/>
              <w:bottom w:val="single" w:sz="4" w:space="0" w:color="auto"/>
              <w:right w:val="single" w:sz="4" w:space="0" w:color="auto"/>
            </w:tcBorders>
          </w:tcPr>
          <w:p w14:paraId="10FB82DE" w14:textId="1EA7F56E" w:rsidR="008C0D7B" w:rsidRPr="0098303C" w:rsidRDefault="008F3CA2" w:rsidP="008C0D7B">
            <w:pPr>
              <w:jc w:val="right"/>
              <w:rPr>
                <w:color w:val="000000"/>
                <w:sz w:val="20"/>
                <w:szCs w:val="20"/>
              </w:rPr>
            </w:pPr>
            <w:r>
              <w:rPr>
                <w:color w:val="000000"/>
                <w:sz w:val="20"/>
              </w:rPr>
              <w:t>102.312</w:t>
            </w:r>
          </w:p>
        </w:tc>
      </w:tr>
      <w:tr w:rsidR="008C0D7B" w:rsidRPr="00EC78D6" w14:paraId="2F89256B" w14:textId="77777777" w:rsidTr="00166A7C">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Mar>
              <w:right w:w="29" w:type="dxa"/>
            </w:tcMar>
            <w:hideMark/>
          </w:tcPr>
          <w:p w14:paraId="52A88009" w14:textId="77777777" w:rsidR="008C0D7B" w:rsidRPr="005D1D18" w:rsidRDefault="008C0D7B" w:rsidP="00166A7C">
            <w:pPr>
              <w:ind w:right="45"/>
              <w:jc w:val="right"/>
              <w:rPr>
                <w:color w:val="000000" w:themeColor="text1"/>
                <w:sz w:val="20"/>
                <w:szCs w:val="20"/>
              </w:rPr>
            </w:pPr>
            <w:r>
              <w:rPr>
                <w:color w:val="000000" w:themeColor="text1"/>
                <w:sz w:val="20"/>
              </w:rPr>
              <w:t>Total general</w:t>
            </w:r>
          </w:p>
        </w:tc>
        <w:tc>
          <w:tcPr>
            <w:tcW w:w="1134" w:type="dxa"/>
            <w:tcBorders>
              <w:top w:val="single" w:sz="4" w:space="0" w:color="auto"/>
              <w:left w:val="single" w:sz="4" w:space="0" w:color="auto"/>
              <w:bottom w:val="single" w:sz="4" w:space="0" w:color="auto"/>
              <w:right w:val="single" w:sz="4" w:space="0" w:color="auto"/>
            </w:tcBorders>
          </w:tcPr>
          <w:p w14:paraId="2544CAB7" w14:textId="63173AF4" w:rsidR="008C0D7B" w:rsidRPr="00F308A1" w:rsidRDefault="005746A0" w:rsidP="008C0D7B">
            <w:pPr>
              <w:jc w:val="right"/>
              <w:rPr>
                <w:color w:val="000000"/>
                <w:sz w:val="20"/>
                <w:szCs w:val="20"/>
              </w:rPr>
            </w:pPr>
            <w:r>
              <w:rPr>
                <w:color w:val="000000"/>
                <w:sz w:val="20"/>
              </w:rPr>
              <w:t>1.760.770</w:t>
            </w:r>
          </w:p>
        </w:tc>
        <w:tc>
          <w:tcPr>
            <w:tcW w:w="1440" w:type="dxa"/>
            <w:tcBorders>
              <w:top w:val="single" w:sz="4" w:space="0" w:color="auto"/>
              <w:left w:val="single" w:sz="4" w:space="0" w:color="auto"/>
              <w:bottom w:val="single" w:sz="4" w:space="0" w:color="auto"/>
              <w:right w:val="single" w:sz="4" w:space="0" w:color="auto"/>
            </w:tcBorders>
          </w:tcPr>
          <w:p w14:paraId="5B21821B" w14:textId="15BFC732" w:rsidR="008C0D7B" w:rsidRPr="0098303C" w:rsidRDefault="008F3CA2" w:rsidP="008C0D7B">
            <w:pPr>
              <w:jc w:val="right"/>
              <w:rPr>
                <w:color w:val="000000"/>
                <w:sz w:val="20"/>
                <w:szCs w:val="20"/>
              </w:rPr>
            </w:pPr>
            <w:r>
              <w:rPr>
                <w:color w:val="000000"/>
                <w:sz w:val="20"/>
              </w:rPr>
              <w:t>1.546.770</w:t>
            </w:r>
          </w:p>
        </w:tc>
      </w:tr>
    </w:tbl>
    <w:p w14:paraId="10594C04" w14:textId="3B23E29F" w:rsidR="00FD538D" w:rsidRPr="00586446" w:rsidRDefault="00EC78D6" w:rsidP="00FD538D">
      <w:pPr>
        <w:spacing w:after="240"/>
        <w:rPr>
          <w:sz w:val="19"/>
          <w:szCs w:val="19"/>
        </w:rPr>
      </w:pPr>
      <w:r>
        <w:rPr>
          <w:sz w:val="19"/>
        </w:rPr>
        <w:t>* Recomendado para consideración particular</w:t>
      </w:r>
    </w:p>
    <w:p w14:paraId="7123B6B5" w14:textId="77777777" w:rsidR="00EC78D6" w:rsidRPr="008B25F3" w:rsidRDefault="00EC78D6" w:rsidP="00EC78D6">
      <w:pPr>
        <w:keepNext/>
        <w:keepLines/>
        <w:spacing w:after="240"/>
        <w:rPr>
          <w:b/>
          <w:color w:val="000000" w:themeColor="text1"/>
        </w:rPr>
      </w:pPr>
      <w:r>
        <w:rPr>
          <w:b/>
          <w:color w:val="000000" w:themeColor="text1"/>
        </w:rPr>
        <w:lastRenderedPageBreak/>
        <w:t>SECCIÓN A: ACTIVIDADES RECOMENDADAS PARA APROBACIÓN GENERAL</w:t>
      </w:r>
    </w:p>
    <w:p w14:paraId="0225295B" w14:textId="77777777" w:rsidR="00EC78D6" w:rsidRPr="008B25F3" w:rsidRDefault="00EC78D6" w:rsidP="00EC78D6">
      <w:pPr>
        <w:keepNext/>
        <w:keepLines/>
        <w:spacing w:after="240"/>
        <w:rPr>
          <w:b/>
          <w:bCs/>
          <w:color w:val="000000" w:themeColor="text1"/>
        </w:rPr>
      </w:pPr>
      <w:r>
        <w:rPr>
          <w:b/>
          <w:color w:val="000000" w:themeColor="text1"/>
        </w:rPr>
        <w:t xml:space="preserve">A1: Renovación de proyectos de fortalecimiento institucional </w:t>
      </w:r>
    </w:p>
    <w:p w14:paraId="66B0353D" w14:textId="5D267245" w:rsidR="00EC78D6" w:rsidRPr="008B25F3" w:rsidRDefault="00930FE9" w:rsidP="00EC78D6">
      <w:pPr>
        <w:keepNext/>
        <w:keepLines/>
        <w:spacing w:after="240"/>
        <w:rPr>
          <w:b/>
          <w:color w:val="000000" w:themeColor="text1"/>
        </w:rPr>
      </w:pPr>
      <w:r>
        <w:rPr>
          <w:b/>
          <w:color w:val="000000" w:themeColor="text1"/>
        </w:rPr>
        <w:t>Descripción de</w:t>
      </w:r>
      <w:r w:rsidR="00EC78D6">
        <w:rPr>
          <w:b/>
          <w:color w:val="000000" w:themeColor="text1"/>
        </w:rPr>
        <w:t xml:space="preserve"> </w:t>
      </w:r>
      <w:r>
        <w:rPr>
          <w:b/>
          <w:color w:val="000000" w:themeColor="text1"/>
        </w:rPr>
        <w:t xml:space="preserve">los </w:t>
      </w:r>
      <w:r w:rsidR="00EC78D6">
        <w:rPr>
          <w:b/>
          <w:color w:val="000000" w:themeColor="text1"/>
        </w:rPr>
        <w:t>proyecto</w:t>
      </w:r>
      <w:r>
        <w:rPr>
          <w:b/>
          <w:color w:val="000000" w:themeColor="text1"/>
        </w:rPr>
        <w:t>s</w:t>
      </w:r>
    </w:p>
    <w:p w14:paraId="10F7534F" w14:textId="05905CFB" w:rsidR="00EC78D6" w:rsidRPr="002F2FD3" w:rsidRDefault="00EC78D6" w:rsidP="00EC78D6">
      <w:pPr>
        <w:pStyle w:val="Heading1"/>
      </w:pPr>
      <w:r>
        <w:t>El PNUD ha presentado solicitudes para la renovación de proyectos de fortalecimiento institucional para los países que se indican en la sección A1 del cuadro 1. Los proyectos se describen en el anexo I del presente documento.</w:t>
      </w:r>
    </w:p>
    <w:p w14:paraId="7B43C8A0" w14:textId="77777777" w:rsidR="00EC78D6" w:rsidRPr="002F2FD3" w:rsidRDefault="00EC78D6" w:rsidP="00EC78D6">
      <w:pPr>
        <w:keepNext/>
        <w:autoSpaceDE w:val="0"/>
        <w:autoSpaceDN w:val="0"/>
        <w:adjustRightInd w:val="0"/>
        <w:spacing w:after="240"/>
        <w:rPr>
          <w:b/>
          <w:bCs/>
          <w:color w:val="000000" w:themeColor="text1"/>
        </w:rPr>
      </w:pPr>
      <w:r>
        <w:rPr>
          <w:b/>
          <w:color w:val="000000" w:themeColor="text1"/>
        </w:rPr>
        <w:t>Observaciones de la Secretaría</w:t>
      </w:r>
    </w:p>
    <w:p w14:paraId="7274948A" w14:textId="3A415BBF" w:rsidR="00EC78D6" w:rsidRPr="00CF6443" w:rsidRDefault="00EC78D6" w:rsidP="007E6CA5">
      <w:pPr>
        <w:pStyle w:val="Heading1"/>
      </w:pPr>
      <w:r>
        <w:t>La Secretaría examinó las solicitudes de renovación de los dos proyectos de fortalecimiento institucional teniendo en cuenta las orientaciones</w:t>
      </w:r>
      <w:r w:rsidRPr="00CF6443">
        <w:rPr>
          <w:vertAlign w:val="superscript"/>
        </w:rPr>
        <w:footnoteReference w:id="4"/>
      </w:r>
      <w:r>
        <w:t xml:space="preserve"> y las decisiones pertinentes sobre admisibilidad y niveles de financiamiento. Las solicitudes se cotejaron con los planes de trabajo de fortalecimiento institucional originales correspondientes a la fase anterior, los datos del programa país y los datos del artículo 7, el informe de ejecución </w:t>
      </w:r>
      <w:r w:rsidR="007E6CA5">
        <w:t xml:space="preserve">más reciente </w:t>
      </w:r>
      <w:r>
        <w:t>del plan de gestión para la eliminación de HCFC (PGEH), el informe sobre la marcha de las actividades presentado por el organismo y decisiones pertinentes de las Reuniones de las Partes. Se</w:t>
      </w:r>
      <w:r w:rsidR="00317110">
        <w:t xml:space="preserve"> constat</w:t>
      </w:r>
      <w:r>
        <w:t>ó que los dos países presenta</w:t>
      </w:r>
      <w:r w:rsidR="00317110">
        <w:t>r</w:t>
      </w:r>
      <w:r>
        <w:t>o</w:t>
      </w:r>
      <w:r w:rsidR="00317110">
        <w:t>n</w:t>
      </w:r>
      <w:r>
        <w:t xml:space="preserve"> los datos de sus programas país y los datos del artículo 7 correspondientes a 2023, que </w:t>
      </w:r>
      <w:r w:rsidR="007E6CA5" w:rsidRPr="007E6CA5">
        <w:t xml:space="preserve">están </w:t>
      </w:r>
      <w:r w:rsidR="00971F3B">
        <w:t>cumpli</w:t>
      </w:r>
      <w:r w:rsidR="007E6CA5" w:rsidRPr="007E6CA5">
        <w:t>en</w:t>
      </w:r>
      <w:r w:rsidR="00971F3B">
        <w:t>d</w:t>
      </w:r>
      <w:r w:rsidR="007E6CA5" w:rsidRPr="007E6CA5">
        <w:t>o</w:t>
      </w:r>
      <w:r w:rsidR="007E6CA5">
        <w:t xml:space="preserve"> </w:t>
      </w:r>
      <w:r>
        <w:t xml:space="preserve">las metas de control </w:t>
      </w:r>
      <w:r w:rsidR="007E6CA5">
        <w:t xml:space="preserve">establecidas </w:t>
      </w:r>
      <w:r>
        <w:t xml:space="preserve">en virtud del Protocolo de Montreal y que su </w:t>
      </w:r>
      <w:r w:rsidR="007E6CA5" w:rsidRPr="007E6CA5">
        <w:t>consumo anu</w:t>
      </w:r>
      <w:r w:rsidR="007E6CA5">
        <w:t>al de HCFC declarado no supera</w:t>
      </w:r>
      <w:r w:rsidR="007E6CA5" w:rsidRPr="007E6CA5">
        <w:t xml:space="preserve"> </w:t>
      </w:r>
      <w:r>
        <w:t>el máximo anual permitido esti</w:t>
      </w:r>
      <w:r w:rsidR="007E6CA5">
        <w:t>pula</w:t>
      </w:r>
      <w:r>
        <w:t xml:space="preserve">do en sus Acuerdos suscritos con el </w:t>
      </w:r>
      <w:r w:rsidR="00971F3B">
        <w:t>Comité Ejecutivo en el marco de</w:t>
      </w:r>
      <w:r>
        <w:t xml:space="preserve">l PGEH. Además, </w:t>
      </w:r>
      <w:r w:rsidR="00317110">
        <w:t>l</w:t>
      </w:r>
      <w:r>
        <w:t xml:space="preserve">as </w:t>
      </w:r>
      <w:r w:rsidR="00317110">
        <w:t xml:space="preserve">dos </w:t>
      </w:r>
      <w:r>
        <w:t>solicitudes presentadas inclu</w:t>
      </w:r>
      <w:r w:rsidR="00317110">
        <w:t>ía</w:t>
      </w:r>
      <w:r>
        <w:t xml:space="preserve">n una evaluación de los indicadores de </w:t>
      </w:r>
      <w:r w:rsidR="00317110">
        <w:t>desempeño</w:t>
      </w:r>
      <w:r>
        <w:t>, el riesgo y la sostenibilidad del proyecto y la consecución de los objetivos de fortalecimiento institucional, de confor</w:t>
      </w:r>
      <w:r w:rsidR="00317110">
        <w:t>midad con la decisión 91/63 b).</w:t>
      </w:r>
    </w:p>
    <w:p w14:paraId="7D735A0E" w14:textId="77777777" w:rsidR="00EC78D6" w:rsidRPr="00CF6443" w:rsidRDefault="00EC78D6" w:rsidP="00EC78D6">
      <w:pPr>
        <w:widowControl w:val="0"/>
        <w:autoSpaceDE w:val="0"/>
        <w:autoSpaceDN w:val="0"/>
        <w:adjustRightInd w:val="0"/>
        <w:spacing w:after="240"/>
        <w:rPr>
          <w:b/>
          <w:bCs/>
          <w:color w:val="000000" w:themeColor="text1"/>
        </w:rPr>
      </w:pPr>
      <w:r>
        <w:rPr>
          <w:b/>
          <w:color w:val="000000" w:themeColor="text1"/>
        </w:rPr>
        <w:t>Recomendación de la Secretaría</w:t>
      </w:r>
    </w:p>
    <w:p w14:paraId="4D52C8E4" w14:textId="17966D97" w:rsidR="00EC78D6" w:rsidRPr="004E7D11" w:rsidRDefault="00EC78D6" w:rsidP="00EC78D6">
      <w:pPr>
        <w:pStyle w:val="Heading1"/>
      </w:pPr>
      <w:r>
        <w:t>La Secretaría recomienda la aprobación general de las solicitudes de renovación de los proyectos de fortalecimiento institucional para Bangladesh y el Brasil, con los niveles de financiamiento que se indican en la sección A1 del cuadro 1 del presente documento. El Comité Ejecutivo podría estimar oportuno remitir a los respectivos Gobiernos de los países antes mencionados las observaciones formuladas en el anexo II del presente documento.</w:t>
      </w:r>
    </w:p>
    <w:p w14:paraId="08AF6A4E" w14:textId="3D837CDF" w:rsidR="12596355" w:rsidRDefault="12596355" w:rsidP="6137DA8E">
      <w:pPr>
        <w:keepNext/>
        <w:keepLines/>
        <w:spacing w:after="240"/>
        <w:rPr>
          <w:color w:val="000000" w:themeColor="text1"/>
        </w:rPr>
      </w:pPr>
      <w:r>
        <w:rPr>
          <w:b/>
          <w:color w:val="000000" w:themeColor="text1"/>
        </w:rPr>
        <w:t xml:space="preserve">A2: Preparación de un proyecto de inversión para el plan de aplicación de la Enmienda de Kigali relativa a los HFC </w:t>
      </w:r>
    </w:p>
    <w:p w14:paraId="7B3BDAC7" w14:textId="0AD9E028" w:rsidR="12596355" w:rsidRDefault="12596355" w:rsidP="6137DA8E">
      <w:pPr>
        <w:keepNext/>
        <w:keepLines/>
        <w:widowControl w:val="0"/>
        <w:spacing w:after="240"/>
        <w:rPr>
          <w:color w:val="000000" w:themeColor="text1"/>
        </w:rPr>
      </w:pPr>
      <w:r>
        <w:rPr>
          <w:b/>
          <w:color w:val="000000" w:themeColor="text1"/>
        </w:rPr>
        <w:t>Descripción del proyecto</w:t>
      </w:r>
    </w:p>
    <w:p w14:paraId="6ADDDCE0" w14:textId="01B4F80D" w:rsidR="12596355" w:rsidRDefault="12596355" w:rsidP="6137DA8E">
      <w:pPr>
        <w:pStyle w:val="Heading1"/>
        <w:rPr>
          <w:color w:val="000000" w:themeColor="text1"/>
        </w:rPr>
      </w:pPr>
      <w:r>
        <w:rPr>
          <w:color w:val="000000" w:themeColor="text1"/>
        </w:rPr>
        <w:t xml:space="preserve">El PNUD ha presentado una solicitud para la preparación de un proyecto </w:t>
      </w:r>
      <w:r w:rsidR="00971F3B">
        <w:rPr>
          <w:color w:val="000000" w:themeColor="text1"/>
        </w:rPr>
        <w:t xml:space="preserve">de inversión para la etapa I del </w:t>
      </w:r>
      <w:r>
        <w:rPr>
          <w:color w:val="000000" w:themeColor="text1"/>
        </w:rPr>
        <w:t xml:space="preserve">PAK en el sector de espumas de poliuretano (PU) para un país, según lo indicado en la sección A2 del cuadro 1. </w:t>
      </w:r>
    </w:p>
    <w:p w14:paraId="4D21F23E" w14:textId="67552535" w:rsidR="12596355" w:rsidRDefault="12596355" w:rsidP="6137DA8E">
      <w:pPr>
        <w:pStyle w:val="Heading1"/>
        <w:rPr>
          <w:color w:val="000000" w:themeColor="text1"/>
        </w:rPr>
      </w:pPr>
      <w:r>
        <w:rPr>
          <w:color w:val="000000" w:themeColor="text1"/>
        </w:rPr>
        <w:t>El PNUD, en calidad de organismo de ejecución designado, proporcionó una descripción de las actividades requeridas para la preparación del proyecto de inversión del PAK en Filipinas. La solicitud de preparación del proyecto incluy</w:t>
      </w:r>
      <w:r w:rsidR="00971F3B">
        <w:rPr>
          <w:color w:val="000000" w:themeColor="text1"/>
        </w:rPr>
        <w:t>e</w:t>
      </w:r>
      <w:r>
        <w:rPr>
          <w:color w:val="000000" w:themeColor="text1"/>
        </w:rPr>
        <w:t xml:space="preserve"> actividades relacionadas con la recolección de datos sobre el consumo de HFC y alternativas en las empresas po</w:t>
      </w:r>
      <w:r w:rsidR="00B645CB">
        <w:rPr>
          <w:color w:val="000000" w:themeColor="text1"/>
        </w:rPr>
        <w:t>t</w:t>
      </w:r>
      <w:r>
        <w:rPr>
          <w:color w:val="000000" w:themeColor="text1"/>
        </w:rPr>
        <w:t>e</w:t>
      </w:r>
      <w:r w:rsidR="00B645CB">
        <w:rPr>
          <w:color w:val="000000" w:themeColor="text1"/>
        </w:rPr>
        <w:t>ncial</w:t>
      </w:r>
      <w:r>
        <w:rPr>
          <w:color w:val="000000" w:themeColor="text1"/>
        </w:rPr>
        <w:t xml:space="preserve">mente beneficiarias, una evaluación de la cadena de </w:t>
      </w:r>
      <w:r>
        <w:rPr>
          <w:color w:val="000000" w:themeColor="text1"/>
        </w:rPr>
        <w:lastRenderedPageBreak/>
        <w:t>suministro</w:t>
      </w:r>
      <w:r w:rsidR="00B645CB">
        <w:rPr>
          <w:color w:val="000000" w:themeColor="text1"/>
        </w:rPr>
        <w:t>s</w:t>
      </w:r>
      <w:r>
        <w:rPr>
          <w:color w:val="000000" w:themeColor="text1"/>
        </w:rPr>
        <w:t xml:space="preserve"> y visitas a los sitios, finalización de la propuesta de proyecto de inversión de</w:t>
      </w:r>
      <w:r w:rsidR="0010713C">
        <w:rPr>
          <w:color w:val="000000" w:themeColor="text1"/>
        </w:rPr>
        <w:t>l</w:t>
      </w:r>
      <w:r>
        <w:rPr>
          <w:color w:val="000000" w:themeColor="text1"/>
        </w:rPr>
        <w:t xml:space="preserve"> PAK y validación de interesados.</w:t>
      </w:r>
    </w:p>
    <w:p w14:paraId="073F54B1" w14:textId="77777777" w:rsidR="00D07FEE" w:rsidRDefault="12596355" w:rsidP="00D07FEE">
      <w:pPr>
        <w:pStyle w:val="Heading1"/>
        <w:numPr>
          <w:ilvl w:val="0"/>
          <w:numId w:val="0"/>
        </w:numPr>
        <w:tabs>
          <w:tab w:val="left" w:pos="720"/>
        </w:tabs>
        <w:rPr>
          <w:b/>
          <w:bCs/>
          <w:color w:val="000000" w:themeColor="text1"/>
        </w:rPr>
      </w:pPr>
      <w:r>
        <w:rPr>
          <w:b/>
          <w:color w:val="000000" w:themeColor="text1"/>
        </w:rPr>
        <w:t>Observación de la Secretaría</w:t>
      </w:r>
    </w:p>
    <w:p w14:paraId="3D939B71" w14:textId="0D0EC989" w:rsidR="12596355" w:rsidRPr="00EF5F2E" w:rsidRDefault="12596355" w:rsidP="00D9272D">
      <w:pPr>
        <w:pStyle w:val="Heading1"/>
        <w:widowControl w:val="0"/>
        <w:rPr>
          <w:color w:val="000000" w:themeColor="text1"/>
        </w:rPr>
      </w:pPr>
      <w:r>
        <w:t>Al examinar la solicitud, la Secretaría consideró las directrices para la preparación de PAK expuestas en la decisión 87/50, las actividades propuestas para la preparación de</w:t>
      </w:r>
      <w:r w:rsidR="0065592C">
        <w:t>l</w:t>
      </w:r>
      <w:r>
        <w:t xml:space="preserve"> proyecto y su conexión con las actividades de apoyo y otros proyectos relacionados con los HFC en el país. </w:t>
      </w:r>
      <w:r>
        <w:rPr>
          <w:color w:val="000000" w:themeColor="text1"/>
        </w:rPr>
        <w:t xml:space="preserve">La Secretaría observó que el país había ratificado la Enmienda de Kigali, </w:t>
      </w:r>
      <w:r>
        <w:t xml:space="preserve">que el Gobierno había entregado una carta de acuerdo en apoyo a la preparación del proyecto y que el financiamiento solicitado se ajustaba a lo dispuesto en la decisión 87/50. </w:t>
      </w:r>
    </w:p>
    <w:p w14:paraId="5D8BA157" w14:textId="2D2C6CB9" w:rsidR="12596355" w:rsidRDefault="12596355" w:rsidP="6137DA8E">
      <w:pPr>
        <w:pStyle w:val="Heading1"/>
        <w:rPr>
          <w:color w:val="000000" w:themeColor="text1"/>
        </w:rPr>
      </w:pPr>
      <w:r>
        <w:rPr>
          <w:color w:val="000000" w:themeColor="text1"/>
        </w:rPr>
        <w:t xml:space="preserve">La Secretaría observó además que </w:t>
      </w:r>
      <w:r w:rsidR="0065592C">
        <w:rPr>
          <w:color w:val="000000" w:themeColor="text1"/>
        </w:rPr>
        <w:t xml:space="preserve">en </w:t>
      </w:r>
      <w:r>
        <w:rPr>
          <w:color w:val="000000" w:themeColor="text1"/>
        </w:rPr>
        <w:t xml:space="preserve">la solicitud de preparación de proyecto para el proyecto de inversión del PAK en el sector de fabricación de espumas </w:t>
      </w:r>
      <w:r w:rsidR="0065592C">
        <w:rPr>
          <w:color w:val="000000" w:themeColor="text1"/>
        </w:rPr>
        <w:t xml:space="preserve">se </w:t>
      </w:r>
      <w:r>
        <w:rPr>
          <w:color w:val="000000" w:themeColor="text1"/>
        </w:rPr>
        <w:t>había</w:t>
      </w:r>
      <w:r w:rsidR="0065592C">
        <w:rPr>
          <w:color w:val="000000" w:themeColor="text1"/>
        </w:rPr>
        <w:t>n</w:t>
      </w:r>
      <w:r>
        <w:rPr>
          <w:color w:val="000000" w:themeColor="text1"/>
        </w:rPr>
        <w:t xml:space="preserve"> identificado 15 pequeñas y medianas empresas de fabricación posibles con un consumo promedio de 14,21 toneladas métricas (14.673 toneladas de CO</w:t>
      </w:r>
      <w:r>
        <w:rPr>
          <w:color w:val="000000" w:themeColor="text1"/>
          <w:vertAlign w:val="subscript"/>
        </w:rPr>
        <w:t>2</w:t>
      </w:r>
      <w:r>
        <w:rPr>
          <w:color w:val="000000" w:themeColor="text1"/>
        </w:rPr>
        <w:t xml:space="preserve"> equivalente) de HFC</w:t>
      </w:r>
      <w:r>
        <w:rPr>
          <w:color w:val="000000" w:themeColor="text1"/>
        </w:rPr>
        <w:noBreakHyphen/>
        <w:t>245fa, mayoritariamente en aplicaciones de espuma rígida. El financiamiento para la preparación de la estrategia transversal para la etapa I del PAK para Filipinas se aprobó en la 91</w:t>
      </w:r>
      <w:r>
        <w:rPr>
          <w:color w:val="000000" w:themeColor="text1"/>
          <w:vertAlign w:val="superscript"/>
        </w:rPr>
        <w:t>a</w:t>
      </w:r>
      <w:r>
        <w:rPr>
          <w:color w:val="000000" w:themeColor="text1"/>
        </w:rPr>
        <w:t xml:space="preserve"> reunión por un monto de USD 220.000, más gastos de apoyo para el PNUD, y esta es la primera solicitud para la preparación de un proyecto de inversión para el </w:t>
      </w:r>
      <w:r w:rsidR="001B6698">
        <w:rPr>
          <w:color w:val="000000" w:themeColor="text1"/>
        </w:rPr>
        <w:t>PAK para</w:t>
      </w:r>
      <w:r>
        <w:rPr>
          <w:color w:val="000000" w:themeColor="text1"/>
        </w:rPr>
        <w:t xml:space="preserve"> el país. La Secretaría informó al PNUD que el límite de financiamiento máximo para la preparación de proyectos de inversión para 15 o más empresas, en la etapa I del PAK, es USD 150.000, mientras que el financiamiento máximo para la preparación de proyectos de inversión para el PAK para Filipinas asciende a USD 200.000</w:t>
      </w:r>
      <w:r w:rsidR="004E2686">
        <w:rPr>
          <w:rStyle w:val="FootnoteReference"/>
          <w:color w:val="000000" w:themeColor="text1"/>
        </w:rPr>
        <w:footnoteReference w:id="5"/>
      </w:r>
      <w:r>
        <w:rPr>
          <w:color w:val="000000" w:themeColor="text1"/>
        </w:rPr>
        <w:t>. El PNUD confirmó que el país solicita USD 80.000 para este proyecto de preparación. Con la aprobación de esta solicitud, al país le quedarán USD 120.000 de financiamiento admisible disponible para la preparación de proyectos de inve</w:t>
      </w:r>
      <w:r w:rsidR="00C27499">
        <w:rPr>
          <w:color w:val="000000" w:themeColor="text1"/>
        </w:rPr>
        <w:t>rsión para la etapa I del PAK.</w:t>
      </w:r>
    </w:p>
    <w:p w14:paraId="556C12B7" w14:textId="5EACD5D2" w:rsidR="0CF655F7" w:rsidRDefault="0CF655F7" w:rsidP="2BFA9429">
      <w:pPr>
        <w:pStyle w:val="Heading1"/>
      </w:pPr>
      <w:r>
        <w:t xml:space="preserve">Al ser consultado, el PNUD confirmó que el proyecto del sector de fabricación de espumas será presentado en el marco de la etapa I del PAK cuya presentación está prevista para la 97ª reunión. </w:t>
      </w:r>
    </w:p>
    <w:p w14:paraId="71664DEB" w14:textId="2E278BF2" w:rsidR="12596355" w:rsidRDefault="12596355" w:rsidP="6137DA8E">
      <w:pPr>
        <w:pStyle w:val="Heading1"/>
        <w:keepNext/>
        <w:numPr>
          <w:ilvl w:val="0"/>
          <w:numId w:val="0"/>
        </w:numPr>
        <w:tabs>
          <w:tab w:val="left" w:pos="720"/>
        </w:tabs>
        <w:rPr>
          <w:color w:val="000000" w:themeColor="text1"/>
        </w:rPr>
      </w:pPr>
      <w:r>
        <w:rPr>
          <w:b/>
          <w:color w:val="000000" w:themeColor="text1"/>
        </w:rPr>
        <w:t>Recomendación de la Secretaría</w:t>
      </w:r>
    </w:p>
    <w:p w14:paraId="00E9163C" w14:textId="055D3323" w:rsidR="12596355" w:rsidRDefault="12596355" w:rsidP="6137DA8E">
      <w:pPr>
        <w:pStyle w:val="Heading1"/>
        <w:rPr>
          <w:color w:val="000000" w:themeColor="text1"/>
        </w:rPr>
      </w:pPr>
      <w:r>
        <w:rPr>
          <w:color w:val="000000" w:themeColor="text1"/>
        </w:rPr>
        <w:t>La Secretaría recomienda la aprobación general de la preparación de un proyecto de inversión en el sector de fabricación de espumas en el marco de la etapa I del plan de ejecución de la Enmienda de Kigali para los HFC (PAK) para Filipinas con el nivel de financiamiento indicado en la sección A2 del cuadro 1.</w:t>
      </w:r>
    </w:p>
    <w:p w14:paraId="6368DCEC" w14:textId="6AFE5FA2" w:rsidR="00CD51F5" w:rsidRPr="00DA6661" w:rsidRDefault="00CD51F5" w:rsidP="00CD51F5">
      <w:pPr>
        <w:pStyle w:val="ListParagraph"/>
        <w:ind w:left="0"/>
        <w:rPr>
          <w:b/>
          <w:bCs/>
        </w:rPr>
      </w:pPr>
      <w:r>
        <w:rPr>
          <w:b/>
        </w:rPr>
        <w:t>A3: Preparación de un proyecto piloto destinado a mantener y/o potenciar la eficiencia energética de equipos y tecnologías sustitutivas durante la reducción de HFC (decisión 91/65)</w:t>
      </w:r>
    </w:p>
    <w:p w14:paraId="48F04870" w14:textId="77777777" w:rsidR="00CD51F5" w:rsidRPr="00201D57" w:rsidRDefault="00CD51F5" w:rsidP="00CD51F5">
      <w:pPr>
        <w:pStyle w:val="ListParagraph"/>
        <w:ind w:left="0"/>
        <w:rPr>
          <w:b/>
          <w:bCs/>
          <w:lang w:val="fr-CA"/>
        </w:rPr>
      </w:pPr>
    </w:p>
    <w:p w14:paraId="4517D072" w14:textId="77777777" w:rsidR="00CD51F5" w:rsidRPr="00CF5E62" w:rsidRDefault="00CD51F5" w:rsidP="00CD51F5">
      <w:pPr>
        <w:pStyle w:val="ListParagraph"/>
        <w:ind w:left="0"/>
        <w:rPr>
          <w:b/>
          <w:bCs/>
        </w:rPr>
      </w:pPr>
      <w:r>
        <w:rPr>
          <w:b/>
        </w:rPr>
        <w:t>Descripción del proyecto</w:t>
      </w:r>
    </w:p>
    <w:p w14:paraId="3DA48480" w14:textId="77777777" w:rsidR="00CD51F5" w:rsidRPr="00DA6661" w:rsidRDefault="00CD51F5" w:rsidP="00CD51F5">
      <w:pPr>
        <w:pStyle w:val="ListParagraph"/>
        <w:ind w:left="0"/>
        <w:rPr>
          <w:i/>
          <w:iCs/>
          <w:lang w:val="en-CA"/>
        </w:rPr>
      </w:pPr>
    </w:p>
    <w:p w14:paraId="6B7BE93B" w14:textId="64AE774D" w:rsidR="00CD51F5" w:rsidRPr="00DA6661" w:rsidRDefault="00CD51F5" w:rsidP="00CD51F5">
      <w:pPr>
        <w:pStyle w:val="Heading1"/>
      </w:pPr>
      <w:r>
        <w:t>El PNUD, en calidad de organismo de ejecución designado, ha presentado una solicitud para la preparación de un proyecto piloto destinado a mantener y/o potenciar la eficiencia energética de equipos y tecnologías sustitutivas en Ghana, según lo indicado en la sección A3 del cuadro 1. La presentación se realizó de conformidad con la decisión 91/65.</w:t>
      </w:r>
    </w:p>
    <w:p w14:paraId="0BAF6842" w14:textId="1C4C5879" w:rsidR="00CD51F5" w:rsidRDefault="00CD51F5" w:rsidP="00CD51F5">
      <w:pPr>
        <w:pStyle w:val="Heading1"/>
        <w:spacing w:line="259" w:lineRule="auto"/>
      </w:pPr>
      <w:r>
        <w:t xml:space="preserve"> El objetivo de este proyecto piloto es sustituir las </w:t>
      </w:r>
      <w:r w:rsidR="0065592C">
        <w:t xml:space="preserve">actuales </w:t>
      </w:r>
      <w:r>
        <w:t xml:space="preserve">unidades de condensación que utilizan HFC basadas en R-404A y R-507A </w:t>
      </w:r>
      <w:r w:rsidR="0065592C">
        <w:t>de</w:t>
      </w:r>
      <w:r>
        <w:t xml:space="preserve"> cuatro cámaras frigoríficas comerciales con unidades autónomas a base de R-290 (para reemplazar unidades de mediana y pequeña capacidad) y unidades de condensación que utilizan CO</w:t>
      </w:r>
      <w:r>
        <w:rPr>
          <w:vertAlign w:val="subscript"/>
        </w:rPr>
        <w:t>2</w:t>
      </w:r>
      <w:r>
        <w:t xml:space="preserve"> (para unidades de gran capacidad) con el fin de </w:t>
      </w:r>
      <w:r w:rsidR="002629EE">
        <w:t>de</w:t>
      </w:r>
      <w:r>
        <w:t>mostrar</w:t>
      </w:r>
      <w:r w:rsidR="002629EE">
        <w:t xml:space="preserve"> que s</w:t>
      </w:r>
      <w:r>
        <w:t>o</w:t>
      </w:r>
      <w:r w:rsidR="002629EE">
        <w:t>n</w:t>
      </w:r>
      <w:r>
        <w:t xml:space="preserve"> alternativas ecológicas y de eficiencia energética a las unidades de condensación que utilizan HFC.</w:t>
      </w:r>
    </w:p>
    <w:p w14:paraId="633F6E23" w14:textId="5D2F0BF1" w:rsidR="00CD51F5" w:rsidRPr="00DA6661" w:rsidRDefault="00CD51F5" w:rsidP="00B17F9D">
      <w:pPr>
        <w:pStyle w:val="Heading1"/>
      </w:pPr>
      <w:r>
        <w:lastRenderedPageBreak/>
        <w:t>E</w:t>
      </w:r>
      <w:r w:rsidR="00B17F9D">
        <w:t>n e</w:t>
      </w:r>
      <w:r>
        <w:t>l proyecto de preparación</w:t>
      </w:r>
      <w:r w:rsidR="00B17F9D">
        <w:t xml:space="preserve"> se</w:t>
      </w:r>
      <w:r>
        <w:t xml:space="preserve"> desarrollará un proyecto piloto para </w:t>
      </w:r>
      <w:r w:rsidR="00B17F9D" w:rsidRPr="00B17F9D">
        <w:t>la sustitución de</w:t>
      </w:r>
      <w:r w:rsidR="00B17F9D">
        <w:t xml:space="preserve"> </w:t>
      </w:r>
      <w:r>
        <w:t>dos unidades de condensación que utilizan HFC en la región sur y dos en la región norte. Las actividades de preparación incluyen evaluar la sostenibilidad de convertir cámaras frigoríficas a unidades autónomas a base de HC y CO</w:t>
      </w:r>
      <w:r>
        <w:rPr>
          <w:vertAlign w:val="subscript"/>
        </w:rPr>
        <w:t>2</w:t>
      </w:r>
      <w:r>
        <w:t xml:space="preserve">, estimar el tamaño del subsector, seleccionar a los beneficiarios utilizando criterios establecidos, consultar con un experto técnico sobre el diseño del proyecto piloto, reunirse con posibles beneficiarios e interesados y finalizar la propuesta de proyecto. El financiamiento solicitado cubriría la contratación de consultores internacionales y nacionales (USD 25.600), así como viajes y otros gastos (USD 4.400). </w:t>
      </w:r>
    </w:p>
    <w:p w14:paraId="13711D78" w14:textId="77777777" w:rsidR="00CD51F5" w:rsidRPr="00CF5E62" w:rsidRDefault="00CD51F5" w:rsidP="003653E8">
      <w:pPr>
        <w:pStyle w:val="ListParagraph"/>
        <w:keepNext/>
        <w:keepLines/>
        <w:ind w:left="0"/>
        <w:rPr>
          <w:b/>
          <w:bCs/>
        </w:rPr>
      </w:pPr>
      <w:r>
        <w:rPr>
          <w:b/>
        </w:rPr>
        <w:t>Observaciones de la Secretaría</w:t>
      </w:r>
    </w:p>
    <w:p w14:paraId="75843585" w14:textId="77777777" w:rsidR="00CD51F5" w:rsidRPr="00DA6661" w:rsidRDefault="00CD51F5" w:rsidP="003653E8">
      <w:pPr>
        <w:pStyle w:val="ListParagraph"/>
        <w:keepNext/>
        <w:keepLines/>
        <w:ind w:left="0"/>
        <w:rPr>
          <w:i/>
          <w:iCs/>
          <w:lang w:val="en-CA"/>
        </w:rPr>
      </w:pPr>
    </w:p>
    <w:p w14:paraId="6C06209B" w14:textId="7A008E8C" w:rsidR="00CD51F5" w:rsidRPr="00DA6661" w:rsidRDefault="00CD51F5" w:rsidP="006B67CB">
      <w:pPr>
        <w:pStyle w:val="Heading1"/>
      </w:pPr>
      <w:r>
        <w:t>La Secretaría examin</w:t>
      </w:r>
      <w:r w:rsidR="002629EE">
        <w:t>ó</w:t>
      </w:r>
      <w:r>
        <w:t xml:space="preserve"> la propuesta de proyecto con</w:t>
      </w:r>
      <w:r w:rsidR="00B159C2">
        <w:t>forme a</w:t>
      </w:r>
      <w:r>
        <w:t xml:space="preserve"> los criterios estable</w:t>
      </w:r>
      <w:r w:rsidR="002629EE">
        <w:t>cidos en la decisión 91/65 y observó</w:t>
      </w:r>
      <w:r>
        <w:t xml:space="preserve"> que la solicitud podría estar comprendida en el apartado b) i)</w:t>
      </w:r>
      <w:r w:rsidR="00B159C2">
        <w:t> </w:t>
      </w:r>
      <w:r>
        <w:t>c. relativo a actividades de montaje e instalación de equipos de refrigeración, climatización y termobombas comerciales e industriales de gran tamaño</w:t>
      </w:r>
      <w:r w:rsidR="009B35C3">
        <w:rPr>
          <w:rStyle w:val="FootnoteReference"/>
        </w:rPr>
        <w:footnoteReference w:id="6"/>
      </w:r>
      <w:r>
        <w:t xml:space="preserve">. El proyecto piloto introduciría tecnologías de eficiencia energética y bajo potencial de calentamiento atmosférico (PCA) a usuarios finales de cámaras frigoríficas comerciales y difundiría los resultados y las </w:t>
      </w:r>
      <w:r w:rsidR="006B67CB" w:rsidRPr="006B67CB">
        <w:t>experiencias recogidas</w:t>
      </w:r>
      <w:r>
        <w:t xml:space="preserve"> en materia de operación y mantenimiento de los equipos entre otros usuarios finales, abordando así desafíos relacionados con su aceptación en el mercado. Esto contribuiría a una mayor penetración de los equipos </w:t>
      </w:r>
      <w:r w:rsidR="006B67CB">
        <w:t>con</w:t>
      </w:r>
      <w:r>
        <w:t xml:space="preserve"> tecnologías de eficiencia energética y bajo CPA en el país.</w:t>
      </w:r>
    </w:p>
    <w:p w14:paraId="421DCCB9" w14:textId="06463ACD" w:rsidR="00CD51F5" w:rsidRDefault="00CD51F5" w:rsidP="00CD51F5">
      <w:pPr>
        <w:pStyle w:val="Heading1"/>
      </w:pPr>
      <w:r>
        <w:t>La Secretaría observó que, en el marco del PAK para Ghana aprobado en la 93</w:t>
      </w:r>
      <w:r>
        <w:rPr>
          <w:vertAlign w:val="superscript"/>
        </w:rPr>
        <w:t>a</w:t>
      </w:r>
      <w:r>
        <w:t xml:space="preserve"> reunión</w:t>
      </w:r>
      <w:r w:rsidR="00B42DA1">
        <w:rPr>
          <w:rStyle w:val="FootnoteReference"/>
        </w:rPr>
        <w:footnoteReference w:id="7"/>
      </w:r>
      <w:r>
        <w:t>, se incluyó un componente para la ejecución de dos proyectos pilotos para demostrar la tecnología autónoma a base de R-290 en un subsector de refrigeración comercial autónomo. Ante la pregunta sobre la diferencia entre el proyecto propuesto y l</w:t>
      </w:r>
      <w:r w:rsidR="00B159C2">
        <w:t>o</w:t>
      </w:r>
      <w:r>
        <w:t xml:space="preserve"> aprobado en el marco del PAK, el PNUD explicó que los proyectos pilotos aprobados en el marco del PAK se centraban en demostrar la tecnología autónoma a base de R-290 para instalaciones comerciales de refrigeración muy pequeñas, como las vitrinas refrigeradas que se utilizan en</w:t>
      </w:r>
      <w:r w:rsidR="00B159C2">
        <w:t> </w:t>
      </w:r>
      <w:r>
        <w:t xml:space="preserve">supermercados. El proyecto propuesto apunta a cámaras frigoríficas comerciales a base de HFC mucho más grandes y tiene como objetivo demostrar tecnologías alternativas, específicamente </w:t>
      </w:r>
      <w:r w:rsidR="006B67CB">
        <w:t xml:space="preserve">tecnologías a base de </w:t>
      </w:r>
      <w:r>
        <w:t>R-290 y CO</w:t>
      </w:r>
      <w:r>
        <w:rPr>
          <w:vertAlign w:val="subscript"/>
        </w:rPr>
        <w:t>2</w:t>
      </w:r>
      <w:r>
        <w:t xml:space="preserve"> para instalaciones más grandes, y promover los beneficios de las tecnologías de eficiencia energética y bajo CPA. Este enfoque no solo </w:t>
      </w:r>
      <w:r w:rsidR="00541A49">
        <w:t>permiti</w:t>
      </w:r>
      <w:r>
        <w:t xml:space="preserve">ría </w:t>
      </w:r>
      <w:r w:rsidR="00541A49">
        <w:t xml:space="preserve">atender </w:t>
      </w:r>
      <w:r>
        <w:t xml:space="preserve">el consumo alto de HFC, sino que también aportaría valiosa información sobre rendimiento, funcionamiento y mantenimiento del producto para otros usuarios y para países con condiciones climáticas similares. </w:t>
      </w:r>
    </w:p>
    <w:p w14:paraId="0C43BD23" w14:textId="4AF11C5A" w:rsidR="00CD51F5" w:rsidRPr="00E73E0F" w:rsidRDefault="00CD51F5" w:rsidP="00B604F7">
      <w:pPr>
        <w:pStyle w:val="Heading1"/>
      </w:pPr>
      <w:r>
        <w:t xml:space="preserve">La Secretaría preguntó sobre la necesidad de un proyecto de preparación, teniendo en cuenta que el PNUD ha ejecutado proyectos similares sin financiamiento para preparación, y que </w:t>
      </w:r>
      <w:r w:rsidR="00541A49">
        <w:t>tales</w:t>
      </w:r>
      <w:r>
        <w:t xml:space="preserve"> </w:t>
      </w:r>
      <w:r w:rsidR="00541A49">
        <w:t xml:space="preserve">datos </w:t>
      </w:r>
      <w:r>
        <w:t>también l</w:t>
      </w:r>
      <w:r w:rsidR="00541A49">
        <w:t>os</w:t>
      </w:r>
      <w:r>
        <w:t xml:space="preserve"> brindaría la encuesta del PAK. El PNUD aclaró que el proyecto de preparación es necesario para evaluar el tamaño del subsector, identificar cámaras frigoríficas que sean adecuadas para la conversión, educar a los usuarios finales sobre la reducción de HFC y diseñar una propuesta que </w:t>
      </w:r>
      <w:r w:rsidR="00541A49">
        <w:t>abarque</w:t>
      </w:r>
      <w:r>
        <w:t xml:space="preserve"> las cámaras frigoríficas seleccionadas, un plan de ejecución elaborado, la reducción de HFC que se espera del proyecto piloto y los beneficios de ahorro energético para los beneficiarios.</w:t>
      </w:r>
    </w:p>
    <w:p w14:paraId="1DBB98B8" w14:textId="513DD4C1" w:rsidR="00CD51F5" w:rsidRPr="00AE0FC3" w:rsidRDefault="00CD51F5" w:rsidP="00CD51F5">
      <w:pPr>
        <w:pStyle w:val="Heading1"/>
      </w:pPr>
      <w:r>
        <w:t>La Secretaría observó que para este proyecto de preparación el PNUD presentó una solicitud de USD 61.000, para las actividades indicadas en el párrafo 13. Sin embargo, luego de deliberar más a fondo, considerando el alcance de las actividades y la información disponible de la encuesta del PAK, el PNUD convino en bajar la solicitud a USD 30.000 para la elaboración de este proyecto piloto.</w:t>
      </w:r>
    </w:p>
    <w:p w14:paraId="40DE9CBE" w14:textId="77777777" w:rsidR="00CD51F5" w:rsidRPr="00CF5E62" w:rsidRDefault="00CD51F5" w:rsidP="00C27499">
      <w:pPr>
        <w:pStyle w:val="ListParagraph"/>
        <w:keepNext/>
        <w:keepLines/>
        <w:ind w:left="0"/>
        <w:rPr>
          <w:b/>
          <w:bCs/>
        </w:rPr>
      </w:pPr>
      <w:r>
        <w:rPr>
          <w:b/>
        </w:rPr>
        <w:lastRenderedPageBreak/>
        <w:t>Recomendación de la Secretaría</w:t>
      </w:r>
    </w:p>
    <w:p w14:paraId="372FECF5" w14:textId="77777777" w:rsidR="00CD51F5" w:rsidRPr="00DA6661" w:rsidRDefault="00CD51F5" w:rsidP="00C27499">
      <w:pPr>
        <w:pStyle w:val="ListParagraph"/>
        <w:keepNext/>
        <w:keepLines/>
        <w:ind w:left="0"/>
        <w:rPr>
          <w:lang w:val="en-CA"/>
        </w:rPr>
      </w:pPr>
    </w:p>
    <w:p w14:paraId="44A234DE" w14:textId="71C9332A" w:rsidR="00CD51F5" w:rsidRDefault="00CD51F5" w:rsidP="00C27499">
      <w:pPr>
        <w:pStyle w:val="Heading1"/>
        <w:keepNext/>
        <w:keepLines/>
      </w:pPr>
      <w:r>
        <w:t xml:space="preserve">La Secretaría recomienda la aprobación general para la preparación de un proyecto piloto destinado a mantener y/o potenciar la eficiencia energética de equipos y tecnologías sustitutivas </w:t>
      </w:r>
      <w:r w:rsidR="00541A49">
        <w:t>durante</w:t>
      </w:r>
      <w:r>
        <w:t xml:space="preserve"> la disminución de HFC en Ghana, con el nivel de financiamiento indicado en la sección A3 del cuadro 1.</w:t>
      </w:r>
    </w:p>
    <w:p w14:paraId="207803E5" w14:textId="558BB57C" w:rsidR="007269E0" w:rsidRPr="00A4292D" w:rsidRDefault="00B13CC3" w:rsidP="006D762C">
      <w:pPr>
        <w:keepNext/>
        <w:spacing w:before="240" w:after="240"/>
        <w:rPr>
          <w:b/>
        </w:rPr>
      </w:pPr>
      <w:r>
        <w:rPr>
          <w:b/>
        </w:rPr>
        <w:t>A4: Asistencia técnica para la preparación de un informe de verificación sobre el consumo de HCFC</w:t>
      </w:r>
    </w:p>
    <w:p w14:paraId="373A336C" w14:textId="77777777" w:rsidR="007269E0" w:rsidRPr="00A4292D" w:rsidRDefault="007269E0" w:rsidP="006D762C">
      <w:pPr>
        <w:keepNext/>
        <w:spacing w:after="240"/>
        <w:rPr>
          <w:b/>
        </w:rPr>
      </w:pPr>
      <w:r>
        <w:rPr>
          <w:b/>
        </w:rPr>
        <w:t>Descripción del proyecto</w:t>
      </w:r>
    </w:p>
    <w:p w14:paraId="4ED377CC" w14:textId="1695F7B9" w:rsidR="007269E0" w:rsidRPr="00666E0F" w:rsidRDefault="007269E0" w:rsidP="006D762C">
      <w:pPr>
        <w:pStyle w:val="Heading1"/>
        <w:keepNext/>
      </w:pPr>
      <w:r>
        <w:t>Con arreglo a la decisión 61/46 c)</w:t>
      </w:r>
      <w:r w:rsidR="00D9272D" w:rsidRPr="00D9272D">
        <w:rPr>
          <w:vertAlign w:val="superscript"/>
        </w:rPr>
        <w:footnoteReference w:id="8"/>
      </w:r>
      <w:r>
        <w:t>, la Secretaría eligió una muestra de 12 países de bajo consumo (BVC) acogidos al artículo 5 a efectos de verificar el cumplimiento de sus acuerdos relativos al plan de gestión para la eliminación de HCFC (PGEH). Los países seleccionados se enumeran en el cuadro 5 del documento UNEP/OzL.Pro/ExCom/96/16</w:t>
      </w:r>
      <w:r w:rsidR="00E030BA">
        <w:t>,</w:t>
      </w:r>
      <w:r>
        <w:t xml:space="preserve"> </w:t>
      </w:r>
      <w:r w:rsidR="00E030BA">
        <w:t>en el que se</w:t>
      </w:r>
      <w:r>
        <w:t xml:space="preserve"> </w:t>
      </w:r>
      <w:r w:rsidR="00E030BA">
        <w:t xml:space="preserve">brinda una </w:t>
      </w:r>
      <w:r>
        <w:t>reseña</w:t>
      </w:r>
      <w:r w:rsidR="00E030BA">
        <w:t xml:space="preserve"> de</w:t>
      </w:r>
      <w:r>
        <w:t xml:space="preserve"> las cuestiones identificadas durante el examen de proyectos. El PNUD, en calidad de principal organismo de ejecución u organismo de ejecución designado, solicita financiamiento para la verificación de la etapa II del PGEH para Haití (sujeto a la aprobación de la etapa II del PGEH, presentada en esta reunión) y la etapa III del PGEH para la República de Moldova.</w:t>
      </w:r>
    </w:p>
    <w:p w14:paraId="21A7A47A" w14:textId="77777777" w:rsidR="007269E0" w:rsidRPr="00666E0F" w:rsidRDefault="007269E0" w:rsidP="007269E0">
      <w:pPr>
        <w:spacing w:after="240"/>
        <w:rPr>
          <w:b/>
        </w:rPr>
      </w:pPr>
      <w:r>
        <w:rPr>
          <w:b/>
        </w:rPr>
        <w:t>Observaciones de la Secretaría</w:t>
      </w:r>
    </w:p>
    <w:p w14:paraId="375DAE38" w14:textId="254FE7FC" w:rsidR="007269E0" w:rsidRPr="00056B97" w:rsidRDefault="00A65042" w:rsidP="003653E8">
      <w:pPr>
        <w:pStyle w:val="Heading1"/>
      </w:pPr>
      <w:r>
        <w:t xml:space="preserve">La Secretaría observó que </w:t>
      </w:r>
      <w:r w:rsidR="007269E0">
        <w:t>l</w:t>
      </w:r>
      <w:r>
        <w:t>as</w:t>
      </w:r>
      <w:r w:rsidR="007269E0">
        <w:t xml:space="preserve"> solicit</w:t>
      </w:r>
      <w:r>
        <w:t>u</w:t>
      </w:r>
      <w:r w:rsidR="007269E0">
        <w:t>d</w:t>
      </w:r>
      <w:r>
        <w:t>es de</w:t>
      </w:r>
      <w:r w:rsidRPr="00A65042">
        <w:t xml:space="preserve"> </w:t>
      </w:r>
      <w:r>
        <w:t>financiamiento</w:t>
      </w:r>
      <w:r w:rsidR="007269E0">
        <w:t xml:space="preserve"> </w:t>
      </w:r>
      <w:r w:rsidR="00140C2B">
        <w:t>coincidían con</w:t>
      </w:r>
      <w:r w:rsidR="007269E0">
        <w:t xml:space="preserve"> los fondos aprobados para verificaciones similares en reuniones anteriores y observó además que los informes de verificación deben presentarse con al menos 10 semanas de antelación a las reuniones correspondientes del Comité Ejecutivo en las que se solicite el siguiente tramo de financiamiento para el PGEH.</w:t>
      </w:r>
    </w:p>
    <w:p w14:paraId="1FF16247" w14:textId="77777777" w:rsidR="007269E0" w:rsidRPr="00666E0F" w:rsidRDefault="007269E0" w:rsidP="007269E0">
      <w:pPr>
        <w:spacing w:after="240"/>
        <w:rPr>
          <w:b/>
        </w:rPr>
      </w:pPr>
      <w:r>
        <w:rPr>
          <w:b/>
        </w:rPr>
        <w:t>Recomendación de la Secretaría</w:t>
      </w:r>
    </w:p>
    <w:p w14:paraId="25A3DBD8" w14:textId="764C0C8B" w:rsidR="00B13CC3" w:rsidRDefault="00B13CC3" w:rsidP="00C55955">
      <w:pPr>
        <w:pStyle w:val="Heading1"/>
      </w:pPr>
      <w:r>
        <w:t>La Secretaría recomienda la aprobación general de la asistencia técnica para la preparación del informe de verificación de la etapa III del plan de gestión para la eliminación de HCFC (PGEH) para la República de Mold</w:t>
      </w:r>
      <w:r w:rsidR="00541A49">
        <w:t>o</w:t>
      </w:r>
      <w:r>
        <w:t xml:space="preserve">va y de la etapa II del PGEH para Haití con el nivel de financiamiento indicado en la sección A4 del cuadro 1, en el entendido </w:t>
      </w:r>
      <w:r w:rsidR="00483749">
        <w:t xml:space="preserve">de </w:t>
      </w:r>
      <w:r>
        <w:t>que los informes de verificación deberán presentarse con al menos 10 semanas de antelación a las reuniones del Comité Ejecutivo en las que corresponda solicitar los siguientes tramos de financia</w:t>
      </w:r>
      <w:r w:rsidR="001617BA">
        <w:t>mie</w:t>
      </w:r>
      <w:r>
        <w:t>n</w:t>
      </w:r>
      <w:r w:rsidR="001617BA">
        <w:t>to</w:t>
      </w:r>
      <w:r>
        <w:t xml:space="preserve"> para los PGEH.</w:t>
      </w:r>
    </w:p>
    <w:p w14:paraId="145069CB" w14:textId="52D4149D" w:rsidR="00EC78D6" w:rsidRPr="00AC1C27" w:rsidRDefault="00EC78D6" w:rsidP="00C55955">
      <w:pPr>
        <w:keepNext/>
        <w:spacing w:after="240"/>
        <w:rPr>
          <w:b/>
          <w:bCs/>
        </w:rPr>
      </w:pPr>
      <w:r>
        <w:rPr>
          <w:b/>
        </w:rPr>
        <w:t>SECCIÓN B: ACTIVIDADES RECOMENDADAS PARA CONSIDERACIÓN PARTICULAR</w:t>
      </w:r>
    </w:p>
    <w:p w14:paraId="46826BA1" w14:textId="7F96D6C3" w:rsidR="0009381E" w:rsidRDefault="0009381E" w:rsidP="00C55955">
      <w:pPr>
        <w:spacing w:before="240" w:after="240"/>
        <w:rPr>
          <w:b/>
        </w:rPr>
      </w:pPr>
      <w:r>
        <w:rPr>
          <w:b/>
        </w:rPr>
        <w:t xml:space="preserve">B1: Preparación de </w:t>
      </w:r>
      <w:r w:rsidR="00C27499">
        <w:rPr>
          <w:b/>
        </w:rPr>
        <w:t xml:space="preserve">un fondo rotatorio </w:t>
      </w:r>
      <w:r>
        <w:rPr>
          <w:b/>
        </w:rPr>
        <w:t>de eficiencia energética para usuarios finales (decisión 95/87)</w:t>
      </w:r>
    </w:p>
    <w:p w14:paraId="48951024" w14:textId="55A8F1B2" w:rsidR="006E22AF" w:rsidRDefault="006E22AF" w:rsidP="00E73E0F">
      <w:pPr>
        <w:spacing w:after="240"/>
        <w:rPr>
          <w:b/>
        </w:rPr>
      </w:pPr>
      <w:r>
        <w:rPr>
          <w:b/>
        </w:rPr>
        <w:t>Descripción del proyecto</w:t>
      </w:r>
    </w:p>
    <w:p w14:paraId="21C3E930" w14:textId="07E570CD" w:rsidR="006E22AF" w:rsidRPr="001C475B" w:rsidRDefault="006E22AF" w:rsidP="00E73E0F">
      <w:pPr>
        <w:numPr>
          <w:ilvl w:val="0"/>
          <w:numId w:val="2"/>
        </w:numPr>
        <w:spacing w:after="120"/>
      </w:pPr>
      <w:r>
        <w:t>El PNUD ha presentado una solicitud de preparación de proyecto para un proyecto global destinado a crear un fondo rotatorio de eficiencia energética para usuarios finales que abarca tres países</w:t>
      </w:r>
      <w:r w:rsidR="00E030BA">
        <w:t>,</w:t>
      </w:r>
      <w:r>
        <w:t xml:space="preserve"> con el fin de acelerar la transición hacia sistemas de enfriamiento de eficiencia energética y sostenibles </w:t>
      </w:r>
      <w:r w:rsidR="00140C2B">
        <w:t>en</w:t>
      </w:r>
      <w:r>
        <w:t xml:space="preserve"> el sector de </w:t>
      </w:r>
      <w:r>
        <w:lastRenderedPageBreak/>
        <w:t>turismo, como se indica en la sección B1 del cuadro 1. La presentación se realizó de conformidad con la decisión 95/87</w:t>
      </w:r>
      <w:r w:rsidR="00140C2B">
        <w:t> g)</w:t>
      </w:r>
      <w:r w:rsidRPr="001C475B">
        <w:rPr>
          <w:vertAlign w:val="superscript"/>
        </w:rPr>
        <w:footnoteReference w:id="9"/>
      </w:r>
      <w:r>
        <w:t>.</w:t>
      </w:r>
    </w:p>
    <w:p w14:paraId="66E41075" w14:textId="06CED3E8" w:rsidR="006E22AF" w:rsidRDefault="006E22AF" w:rsidP="006E22AF">
      <w:pPr>
        <w:pStyle w:val="Heading1"/>
      </w:pPr>
      <w:r>
        <w:t>En el cuadro 2 siguiente se brinda un resumen de los tres países propuestos para el fondo rotatorio de eficiencia energética.</w:t>
      </w:r>
    </w:p>
    <w:p w14:paraId="565836FD" w14:textId="621D07DA" w:rsidR="006E22AF" w:rsidRDefault="006E22AF" w:rsidP="008849E1">
      <w:pPr>
        <w:pStyle w:val="Heading1"/>
        <w:keepNext/>
        <w:numPr>
          <w:ilvl w:val="0"/>
          <w:numId w:val="0"/>
        </w:numPr>
        <w:spacing w:after="0"/>
        <w:rPr>
          <w:b/>
          <w:bCs/>
        </w:rPr>
      </w:pPr>
      <w:r>
        <w:rPr>
          <w:b/>
        </w:rPr>
        <w:t>Cuadro 2: Resumen de países propuestos para el fondo rotatorio de eficiencia energética</w:t>
      </w:r>
    </w:p>
    <w:tbl>
      <w:tblPr>
        <w:tblStyle w:val="TableGrid"/>
        <w:tblW w:w="9499" w:type="dxa"/>
        <w:tblCellMar>
          <w:left w:w="57" w:type="dxa"/>
          <w:right w:w="57" w:type="dxa"/>
        </w:tblCellMar>
        <w:tblLook w:val="04A0" w:firstRow="1" w:lastRow="0" w:firstColumn="1" w:lastColumn="0" w:noHBand="0" w:noVBand="1"/>
      </w:tblPr>
      <w:tblGrid>
        <w:gridCol w:w="2122"/>
        <w:gridCol w:w="1417"/>
        <w:gridCol w:w="1986"/>
        <w:gridCol w:w="1987"/>
        <w:gridCol w:w="1987"/>
      </w:tblGrid>
      <w:tr w:rsidR="004F59DF" w:rsidRPr="00605D9F" w14:paraId="2A8F64AD" w14:textId="77777777" w:rsidTr="00C1268B">
        <w:trPr>
          <w:trHeight w:val="286"/>
        </w:trPr>
        <w:tc>
          <w:tcPr>
            <w:tcW w:w="3539" w:type="dxa"/>
            <w:gridSpan w:val="2"/>
          </w:tcPr>
          <w:p w14:paraId="114263A0" w14:textId="77777777" w:rsidR="006E22AF" w:rsidRPr="00E73E0F" w:rsidRDefault="006E22AF" w:rsidP="008849E1">
            <w:pPr>
              <w:pStyle w:val="Heading1"/>
              <w:keepNext/>
              <w:numPr>
                <w:ilvl w:val="0"/>
                <w:numId w:val="0"/>
              </w:numPr>
              <w:spacing w:after="0"/>
              <w:rPr>
                <w:b/>
                <w:bCs/>
                <w:sz w:val="18"/>
                <w:szCs w:val="18"/>
              </w:rPr>
            </w:pPr>
            <w:r>
              <w:rPr>
                <w:b/>
                <w:sz w:val="18"/>
              </w:rPr>
              <w:t>Detalles</w:t>
            </w:r>
          </w:p>
        </w:tc>
        <w:tc>
          <w:tcPr>
            <w:tcW w:w="1986" w:type="dxa"/>
          </w:tcPr>
          <w:p w14:paraId="3AF4B130" w14:textId="77777777" w:rsidR="006E22AF" w:rsidRPr="00E73E0F" w:rsidRDefault="006E22AF" w:rsidP="008849E1">
            <w:pPr>
              <w:keepNext/>
              <w:jc w:val="center"/>
              <w:rPr>
                <w:b/>
                <w:bCs/>
                <w:sz w:val="18"/>
                <w:szCs w:val="18"/>
              </w:rPr>
            </w:pPr>
            <w:r>
              <w:rPr>
                <w:b/>
                <w:sz w:val="18"/>
              </w:rPr>
              <w:t>Colombia</w:t>
            </w:r>
          </w:p>
        </w:tc>
        <w:tc>
          <w:tcPr>
            <w:tcW w:w="1987" w:type="dxa"/>
          </w:tcPr>
          <w:p w14:paraId="583E63E4" w14:textId="77777777" w:rsidR="006E22AF" w:rsidRPr="00E73E0F" w:rsidRDefault="006E22AF" w:rsidP="008849E1">
            <w:pPr>
              <w:keepNext/>
              <w:jc w:val="center"/>
              <w:rPr>
                <w:b/>
                <w:bCs/>
                <w:sz w:val="18"/>
                <w:szCs w:val="18"/>
              </w:rPr>
            </w:pPr>
            <w:r>
              <w:rPr>
                <w:b/>
                <w:sz w:val="18"/>
              </w:rPr>
              <w:t>Ghana</w:t>
            </w:r>
          </w:p>
        </w:tc>
        <w:tc>
          <w:tcPr>
            <w:tcW w:w="1987" w:type="dxa"/>
          </w:tcPr>
          <w:p w14:paraId="6C8AF96B" w14:textId="77777777" w:rsidR="006E22AF" w:rsidRPr="00E73E0F" w:rsidRDefault="006E22AF" w:rsidP="008849E1">
            <w:pPr>
              <w:keepNext/>
              <w:jc w:val="center"/>
              <w:rPr>
                <w:b/>
                <w:bCs/>
                <w:sz w:val="18"/>
                <w:szCs w:val="18"/>
              </w:rPr>
            </w:pPr>
            <w:r>
              <w:rPr>
                <w:b/>
                <w:sz w:val="18"/>
              </w:rPr>
              <w:t>Jordania</w:t>
            </w:r>
          </w:p>
        </w:tc>
      </w:tr>
      <w:tr w:rsidR="004F59DF" w:rsidRPr="00605D9F" w14:paraId="49490750" w14:textId="77777777" w:rsidTr="001B6698">
        <w:trPr>
          <w:trHeight w:val="282"/>
        </w:trPr>
        <w:tc>
          <w:tcPr>
            <w:tcW w:w="3539" w:type="dxa"/>
            <w:gridSpan w:val="2"/>
          </w:tcPr>
          <w:p w14:paraId="5A15FC6A" w14:textId="77777777" w:rsidR="006E22AF" w:rsidRPr="00E73E0F" w:rsidRDefault="006E22AF" w:rsidP="0068659F">
            <w:pPr>
              <w:keepNext/>
              <w:jc w:val="left"/>
              <w:rPr>
                <w:sz w:val="18"/>
                <w:szCs w:val="18"/>
              </w:rPr>
            </w:pPr>
            <w:r>
              <w:rPr>
                <w:sz w:val="18"/>
              </w:rPr>
              <w:t>Carta de acuerdo del Gobierno</w:t>
            </w:r>
          </w:p>
        </w:tc>
        <w:tc>
          <w:tcPr>
            <w:tcW w:w="1986" w:type="dxa"/>
            <w:vAlign w:val="center"/>
          </w:tcPr>
          <w:p w14:paraId="188157DC" w14:textId="77777777" w:rsidR="006E22AF" w:rsidRPr="00E73E0F" w:rsidRDefault="006E22AF" w:rsidP="0068659F">
            <w:pPr>
              <w:keepNext/>
              <w:jc w:val="center"/>
              <w:rPr>
                <w:sz w:val="18"/>
                <w:szCs w:val="18"/>
              </w:rPr>
            </w:pPr>
            <w:r>
              <w:rPr>
                <w:sz w:val="18"/>
              </w:rPr>
              <w:t>Sí</w:t>
            </w:r>
          </w:p>
        </w:tc>
        <w:tc>
          <w:tcPr>
            <w:tcW w:w="1987" w:type="dxa"/>
            <w:vAlign w:val="center"/>
          </w:tcPr>
          <w:p w14:paraId="3514553C" w14:textId="77777777" w:rsidR="006E22AF" w:rsidRPr="00E73E0F" w:rsidRDefault="006E22AF" w:rsidP="0068659F">
            <w:pPr>
              <w:keepNext/>
              <w:jc w:val="center"/>
              <w:rPr>
                <w:sz w:val="18"/>
                <w:szCs w:val="18"/>
              </w:rPr>
            </w:pPr>
            <w:r>
              <w:rPr>
                <w:sz w:val="18"/>
              </w:rPr>
              <w:t>Sí</w:t>
            </w:r>
          </w:p>
        </w:tc>
        <w:tc>
          <w:tcPr>
            <w:tcW w:w="1987" w:type="dxa"/>
            <w:vAlign w:val="center"/>
          </w:tcPr>
          <w:p w14:paraId="6816AF1E" w14:textId="270D5E07" w:rsidR="006E22AF" w:rsidRPr="00E73E0F" w:rsidRDefault="00E73E0F" w:rsidP="0068659F">
            <w:pPr>
              <w:keepNext/>
              <w:jc w:val="center"/>
              <w:rPr>
                <w:sz w:val="18"/>
                <w:szCs w:val="18"/>
              </w:rPr>
            </w:pPr>
            <w:r>
              <w:rPr>
                <w:sz w:val="18"/>
              </w:rPr>
              <w:t>*Sí</w:t>
            </w:r>
          </w:p>
        </w:tc>
      </w:tr>
      <w:tr w:rsidR="004F59DF" w:rsidRPr="00605D9F" w14:paraId="67B36A9C" w14:textId="77777777" w:rsidTr="001B6698">
        <w:trPr>
          <w:trHeight w:val="220"/>
        </w:trPr>
        <w:tc>
          <w:tcPr>
            <w:tcW w:w="3539" w:type="dxa"/>
            <w:gridSpan w:val="2"/>
          </w:tcPr>
          <w:p w14:paraId="11AA53BE" w14:textId="360C0E85" w:rsidR="006E22AF" w:rsidRPr="00E73E0F" w:rsidRDefault="006E22AF" w:rsidP="003C0E9C">
            <w:pPr>
              <w:jc w:val="left"/>
              <w:rPr>
                <w:sz w:val="18"/>
                <w:szCs w:val="18"/>
              </w:rPr>
            </w:pPr>
            <w:r>
              <w:rPr>
                <w:sz w:val="18"/>
              </w:rPr>
              <w:t>Nivel de referencia de HFC (toneladas de CO</w:t>
            </w:r>
            <w:r>
              <w:rPr>
                <w:sz w:val="18"/>
                <w:vertAlign w:val="subscript"/>
              </w:rPr>
              <w:t>2</w:t>
            </w:r>
            <w:r>
              <w:rPr>
                <w:sz w:val="18"/>
              </w:rPr>
              <w:t xml:space="preserve"> equivalente)</w:t>
            </w:r>
          </w:p>
        </w:tc>
        <w:tc>
          <w:tcPr>
            <w:tcW w:w="1986" w:type="dxa"/>
            <w:vAlign w:val="center"/>
          </w:tcPr>
          <w:p w14:paraId="233FC8E9" w14:textId="3B757E05" w:rsidR="006E22AF" w:rsidRPr="00E73E0F" w:rsidRDefault="006E22AF" w:rsidP="002807E6">
            <w:pPr>
              <w:jc w:val="center"/>
              <w:rPr>
                <w:sz w:val="18"/>
                <w:szCs w:val="18"/>
              </w:rPr>
            </w:pPr>
            <w:r>
              <w:rPr>
                <w:sz w:val="18"/>
              </w:rPr>
              <w:t>8.652.982</w:t>
            </w:r>
          </w:p>
        </w:tc>
        <w:tc>
          <w:tcPr>
            <w:tcW w:w="1987" w:type="dxa"/>
            <w:vAlign w:val="center"/>
          </w:tcPr>
          <w:p w14:paraId="0D732C8D" w14:textId="4C400013" w:rsidR="006E22AF" w:rsidRPr="00E73E0F" w:rsidRDefault="006E22AF" w:rsidP="002807E6">
            <w:pPr>
              <w:jc w:val="center"/>
              <w:rPr>
                <w:sz w:val="18"/>
                <w:szCs w:val="18"/>
              </w:rPr>
            </w:pPr>
            <w:r>
              <w:rPr>
                <w:sz w:val="18"/>
              </w:rPr>
              <w:t>1.805.702</w:t>
            </w:r>
          </w:p>
        </w:tc>
        <w:tc>
          <w:tcPr>
            <w:tcW w:w="1987" w:type="dxa"/>
            <w:vAlign w:val="center"/>
          </w:tcPr>
          <w:p w14:paraId="1680D68C" w14:textId="77777777" w:rsidR="006E22AF" w:rsidRPr="00E73E0F" w:rsidRDefault="006E22AF" w:rsidP="003C0E9C">
            <w:pPr>
              <w:jc w:val="center"/>
              <w:rPr>
                <w:sz w:val="18"/>
                <w:szCs w:val="18"/>
              </w:rPr>
            </w:pPr>
            <w:r>
              <w:rPr>
                <w:sz w:val="18"/>
              </w:rPr>
              <w:t>2.808.101</w:t>
            </w:r>
          </w:p>
        </w:tc>
      </w:tr>
      <w:tr w:rsidR="004F59DF" w:rsidRPr="00605D9F" w14:paraId="562F3917" w14:textId="77777777" w:rsidTr="00374BC5">
        <w:trPr>
          <w:trHeight w:val="125"/>
        </w:trPr>
        <w:tc>
          <w:tcPr>
            <w:tcW w:w="2122" w:type="dxa"/>
            <w:vMerge w:val="restart"/>
          </w:tcPr>
          <w:p w14:paraId="4767568F" w14:textId="2C2826D6" w:rsidR="004F59DF" w:rsidRPr="00E73E0F" w:rsidRDefault="004F59DF" w:rsidP="003C0E9C">
            <w:pPr>
              <w:jc w:val="left"/>
              <w:rPr>
                <w:sz w:val="18"/>
                <w:szCs w:val="18"/>
              </w:rPr>
            </w:pPr>
            <w:r>
              <w:rPr>
                <w:sz w:val="18"/>
              </w:rPr>
              <w:t>Consumo de HFC en el sector de servicio técnico en 2023**</w:t>
            </w:r>
          </w:p>
        </w:tc>
        <w:tc>
          <w:tcPr>
            <w:tcW w:w="1417" w:type="dxa"/>
            <w:tcMar>
              <w:right w:w="86" w:type="dxa"/>
            </w:tcMar>
          </w:tcPr>
          <w:p w14:paraId="690DD3E3" w14:textId="7B043575" w:rsidR="004F59DF" w:rsidRPr="00E73E0F" w:rsidRDefault="004F59DF" w:rsidP="00C1268B">
            <w:pPr>
              <w:jc w:val="right"/>
              <w:rPr>
                <w:sz w:val="18"/>
                <w:szCs w:val="18"/>
              </w:rPr>
            </w:pPr>
            <w:r>
              <w:rPr>
                <w:sz w:val="18"/>
              </w:rPr>
              <w:t>t</w:t>
            </w:r>
          </w:p>
        </w:tc>
        <w:tc>
          <w:tcPr>
            <w:tcW w:w="1986" w:type="dxa"/>
            <w:vAlign w:val="center"/>
          </w:tcPr>
          <w:p w14:paraId="528696E9" w14:textId="7B244046" w:rsidR="004F59DF" w:rsidRPr="00E73E0F" w:rsidRDefault="004F59DF" w:rsidP="00D9272D">
            <w:pPr>
              <w:jc w:val="center"/>
              <w:rPr>
                <w:sz w:val="18"/>
                <w:szCs w:val="18"/>
              </w:rPr>
            </w:pPr>
            <w:r>
              <w:rPr>
                <w:sz w:val="18"/>
              </w:rPr>
              <w:t>2.417</w:t>
            </w:r>
          </w:p>
        </w:tc>
        <w:tc>
          <w:tcPr>
            <w:tcW w:w="1987" w:type="dxa"/>
            <w:vAlign w:val="center"/>
          </w:tcPr>
          <w:p w14:paraId="27B3016C" w14:textId="6D934134" w:rsidR="004F59DF" w:rsidRPr="00E73E0F" w:rsidRDefault="004F59DF" w:rsidP="001B57C4">
            <w:pPr>
              <w:jc w:val="center"/>
              <w:rPr>
                <w:sz w:val="18"/>
                <w:szCs w:val="18"/>
              </w:rPr>
            </w:pPr>
            <w:r>
              <w:rPr>
                <w:sz w:val="18"/>
              </w:rPr>
              <w:t>380</w:t>
            </w:r>
          </w:p>
        </w:tc>
        <w:tc>
          <w:tcPr>
            <w:tcW w:w="1987" w:type="dxa"/>
            <w:vAlign w:val="center"/>
          </w:tcPr>
          <w:p w14:paraId="194A65C7" w14:textId="47706911" w:rsidR="004F59DF" w:rsidRPr="00E73E0F" w:rsidRDefault="004F59DF" w:rsidP="00D9272D">
            <w:pPr>
              <w:jc w:val="center"/>
              <w:rPr>
                <w:sz w:val="18"/>
                <w:szCs w:val="18"/>
              </w:rPr>
            </w:pPr>
            <w:r>
              <w:rPr>
                <w:sz w:val="18"/>
              </w:rPr>
              <w:t xml:space="preserve">549 </w:t>
            </w:r>
          </w:p>
        </w:tc>
      </w:tr>
      <w:tr w:rsidR="004F59DF" w:rsidRPr="00605D9F" w14:paraId="39122050" w14:textId="77777777" w:rsidTr="00374BC5">
        <w:trPr>
          <w:trHeight w:val="323"/>
        </w:trPr>
        <w:tc>
          <w:tcPr>
            <w:tcW w:w="2122" w:type="dxa"/>
            <w:vMerge/>
          </w:tcPr>
          <w:p w14:paraId="20EE2096" w14:textId="77777777" w:rsidR="004F59DF" w:rsidRPr="00E73E0F" w:rsidRDefault="004F59DF" w:rsidP="003C0E9C">
            <w:pPr>
              <w:jc w:val="left"/>
              <w:rPr>
                <w:sz w:val="18"/>
                <w:szCs w:val="18"/>
              </w:rPr>
            </w:pPr>
          </w:p>
        </w:tc>
        <w:tc>
          <w:tcPr>
            <w:tcW w:w="1417" w:type="dxa"/>
            <w:tcMar>
              <w:right w:w="86" w:type="dxa"/>
            </w:tcMar>
          </w:tcPr>
          <w:p w14:paraId="6CAE113A" w14:textId="76D18311" w:rsidR="004F59DF" w:rsidRPr="00E73E0F" w:rsidRDefault="004F59DF" w:rsidP="00C1268B">
            <w:pPr>
              <w:jc w:val="right"/>
              <w:rPr>
                <w:sz w:val="18"/>
                <w:szCs w:val="18"/>
              </w:rPr>
            </w:pPr>
            <w:r>
              <w:rPr>
                <w:sz w:val="18"/>
              </w:rPr>
              <w:t>Toneladas de CO</w:t>
            </w:r>
            <w:r>
              <w:rPr>
                <w:sz w:val="18"/>
                <w:vertAlign w:val="subscript"/>
              </w:rPr>
              <w:t>2</w:t>
            </w:r>
            <w:r>
              <w:rPr>
                <w:sz w:val="18"/>
              </w:rPr>
              <w:t> equivalente</w:t>
            </w:r>
          </w:p>
        </w:tc>
        <w:tc>
          <w:tcPr>
            <w:tcW w:w="1986" w:type="dxa"/>
            <w:vAlign w:val="center"/>
          </w:tcPr>
          <w:p w14:paraId="6CD7D128" w14:textId="77777777" w:rsidR="004F59DF" w:rsidRPr="00E73E0F" w:rsidRDefault="004F59DF" w:rsidP="00D9272D">
            <w:pPr>
              <w:jc w:val="center"/>
              <w:rPr>
                <w:sz w:val="18"/>
                <w:szCs w:val="18"/>
              </w:rPr>
            </w:pPr>
            <w:r>
              <w:rPr>
                <w:sz w:val="18"/>
              </w:rPr>
              <w:t>5.137.270</w:t>
            </w:r>
          </w:p>
        </w:tc>
        <w:tc>
          <w:tcPr>
            <w:tcW w:w="1987" w:type="dxa"/>
            <w:vAlign w:val="center"/>
          </w:tcPr>
          <w:p w14:paraId="7C835D0A" w14:textId="497C5FCB" w:rsidR="004F59DF" w:rsidRPr="00E73E0F" w:rsidRDefault="004F59DF" w:rsidP="001B57C4">
            <w:pPr>
              <w:jc w:val="center"/>
              <w:rPr>
                <w:sz w:val="18"/>
                <w:szCs w:val="18"/>
              </w:rPr>
            </w:pPr>
            <w:r>
              <w:rPr>
                <w:sz w:val="18"/>
              </w:rPr>
              <w:t>715.041</w:t>
            </w:r>
          </w:p>
        </w:tc>
        <w:tc>
          <w:tcPr>
            <w:tcW w:w="1987" w:type="dxa"/>
            <w:vAlign w:val="center"/>
          </w:tcPr>
          <w:p w14:paraId="56954F5A" w14:textId="77777777" w:rsidR="004F59DF" w:rsidRPr="00E73E0F" w:rsidRDefault="004F59DF" w:rsidP="00D9272D">
            <w:pPr>
              <w:jc w:val="center"/>
              <w:rPr>
                <w:sz w:val="18"/>
                <w:szCs w:val="18"/>
              </w:rPr>
            </w:pPr>
            <w:r>
              <w:rPr>
                <w:sz w:val="18"/>
              </w:rPr>
              <w:t>960.561</w:t>
            </w:r>
          </w:p>
        </w:tc>
      </w:tr>
      <w:tr w:rsidR="004F59DF" w:rsidRPr="00605D9F" w14:paraId="2F9CD865" w14:textId="77777777" w:rsidTr="001B6698">
        <w:trPr>
          <w:trHeight w:val="302"/>
        </w:trPr>
        <w:tc>
          <w:tcPr>
            <w:tcW w:w="3539" w:type="dxa"/>
            <w:gridSpan w:val="2"/>
          </w:tcPr>
          <w:p w14:paraId="076E7721" w14:textId="77777777" w:rsidR="006E22AF" w:rsidRPr="00E73E0F" w:rsidRDefault="006E22AF" w:rsidP="003C0E9C">
            <w:pPr>
              <w:jc w:val="left"/>
              <w:rPr>
                <w:sz w:val="18"/>
                <w:szCs w:val="18"/>
              </w:rPr>
            </w:pPr>
            <w:r>
              <w:rPr>
                <w:sz w:val="18"/>
              </w:rPr>
              <w:t>Reunión en la que se aprobó el PAK</w:t>
            </w:r>
          </w:p>
        </w:tc>
        <w:tc>
          <w:tcPr>
            <w:tcW w:w="1986" w:type="dxa"/>
            <w:vAlign w:val="center"/>
          </w:tcPr>
          <w:p w14:paraId="33DCED34" w14:textId="77777777" w:rsidR="006E22AF" w:rsidRPr="00E73E0F" w:rsidRDefault="006E22AF" w:rsidP="00D9272D">
            <w:pPr>
              <w:jc w:val="center"/>
              <w:rPr>
                <w:sz w:val="18"/>
                <w:szCs w:val="18"/>
              </w:rPr>
            </w:pPr>
            <w:r>
              <w:rPr>
                <w:sz w:val="18"/>
              </w:rPr>
              <w:t>95</w:t>
            </w:r>
          </w:p>
        </w:tc>
        <w:tc>
          <w:tcPr>
            <w:tcW w:w="1987" w:type="dxa"/>
            <w:vAlign w:val="center"/>
          </w:tcPr>
          <w:p w14:paraId="3D84B0EB" w14:textId="77777777" w:rsidR="006E22AF" w:rsidRPr="00E73E0F" w:rsidRDefault="006E22AF" w:rsidP="00D9272D">
            <w:pPr>
              <w:jc w:val="center"/>
              <w:rPr>
                <w:sz w:val="18"/>
                <w:szCs w:val="18"/>
              </w:rPr>
            </w:pPr>
            <w:r>
              <w:rPr>
                <w:sz w:val="18"/>
              </w:rPr>
              <w:t>93</w:t>
            </w:r>
          </w:p>
        </w:tc>
        <w:tc>
          <w:tcPr>
            <w:tcW w:w="1987" w:type="dxa"/>
            <w:vAlign w:val="center"/>
          </w:tcPr>
          <w:p w14:paraId="2683F6B9" w14:textId="77777777" w:rsidR="006E22AF" w:rsidRPr="00E73E0F" w:rsidRDefault="006E22AF" w:rsidP="00D9272D">
            <w:pPr>
              <w:jc w:val="center"/>
              <w:rPr>
                <w:sz w:val="18"/>
                <w:szCs w:val="18"/>
              </w:rPr>
            </w:pPr>
            <w:r>
              <w:rPr>
                <w:sz w:val="18"/>
              </w:rPr>
              <w:t>93</w:t>
            </w:r>
          </w:p>
        </w:tc>
      </w:tr>
      <w:tr w:rsidR="004F59DF" w:rsidRPr="00605D9F" w14:paraId="096AD0C5" w14:textId="77777777" w:rsidTr="001B6698">
        <w:trPr>
          <w:trHeight w:val="396"/>
        </w:trPr>
        <w:tc>
          <w:tcPr>
            <w:tcW w:w="3539" w:type="dxa"/>
            <w:gridSpan w:val="2"/>
          </w:tcPr>
          <w:p w14:paraId="2F267595" w14:textId="5E1CAC19" w:rsidR="006E22AF" w:rsidRPr="00E73E0F" w:rsidRDefault="006E22AF" w:rsidP="00140C2B">
            <w:pPr>
              <w:jc w:val="left"/>
              <w:rPr>
                <w:sz w:val="18"/>
                <w:szCs w:val="18"/>
              </w:rPr>
            </w:pPr>
            <w:r>
              <w:rPr>
                <w:sz w:val="18"/>
              </w:rPr>
              <w:t xml:space="preserve">Experiencia previa en la ejecución de fondos rotatorios </w:t>
            </w:r>
            <w:r w:rsidR="00140C2B">
              <w:rPr>
                <w:sz w:val="18"/>
              </w:rPr>
              <w:t>de</w:t>
            </w:r>
            <w:r>
              <w:rPr>
                <w:sz w:val="18"/>
              </w:rPr>
              <w:t xml:space="preserve"> eficiencia energética</w:t>
            </w:r>
          </w:p>
        </w:tc>
        <w:tc>
          <w:tcPr>
            <w:tcW w:w="1986" w:type="dxa"/>
            <w:vAlign w:val="center"/>
          </w:tcPr>
          <w:p w14:paraId="71799544" w14:textId="77777777" w:rsidR="006E22AF" w:rsidRPr="00E73E0F" w:rsidRDefault="006E22AF" w:rsidP="00D9272D">
            <w:pPr>
              <w:jc w:val="center"/>
              <w:rPr>
                <w:sz w:val="18"/>
                <w:szCs w:val="18"/>
              </w:rPr>
            </w:pPr>
            <w:r>
              <w:rPr>
                <w:sz w:val="18"/>
              </w:rPr>
              <w:t>Sí</w:t>
            </w:r>
          </w:p>
        </w:tc>
        <w:tc>
          <w:tcPr>
            <w:tcW w:w="1987" w:type="dxa"/>
            <w:vAlign w:val="center"/>
          </w:tcPr>
          <w:p w14:paraId="60603E1F" w14:textId="77777777" w:rsidR="006E22AF" w:rsidRPr="00E73E0F" w:rsidRDefault="006E22AF" w:rsidP="00D9272D">
            <w:pPr>
              <w:jc w:val="center"/>
              <w:rPr>
                <w:sz w:val="18"/>
                <w:szCs w:val="18"/>
              </w:rPr>
            </w:pPr>
            <w:r>
              <w:rPr>
                <w:sz w:val="18"/>
              </w:rPr>
              <w:t>Sí</w:t>
            </w:r>
          </w:p>
        </w:tc>
        <w:tc>
          <w:tcPr>
            <w:tcW w:w="1987" w:type="dxa"/>
            <w:vAlign w:val="center"/>
          </w:tcPr>
          <w:p w14:paraId="673C252B" w14:textId="77777777" w:rsidR="006E22AF" w:rsidRPr="00E73E0F" w:rsidRDefault="006E22AF" w:rsidP="00D9272D">
            <w:pPr>
              <w:jc w:val="center"/>
              <w:rPr>
                <w:sz w:val="18"/>
                <w:szCs w:val="18"/>
              </w:rPr>
            </w:pPr>
            <w:r>
              <w:rPr>
                <w:sz w:val="18"/>
              </w:rPr>
              <w:t>Sí</w:t>
            </w:r>
          </w:p>
        </w:tc>
      </w:tr>
      <w:tr w:rsidR="006E22AF" w:rsidRPr="00605D9F" w14:paraId="438A00DB" w14:textId="77777777" w:rsidTr="001B6698">
        <w:trPr>
          <w:trHeight w:val="647"/>
        </w:trPr>
        <w:tc>
          <w:tcPr>
            <w:tcW w:w="3539" w:type="dxa"/>
            <w:gridSpan w:val="2"/>
            <w:vAlign w:val="center"/>
          </w:tcPr>
          <w:p w14:paraId="61D7C97D" w14:textId="30E9E387" w:rsidR="006E22AF" w:rsidRPr="00E73E0F" w:rsidRDefault="006E22AF" w:rsidP="00140C2B">
            <w:pPr>
              <w:keepNext/>
              <w:jc w:val="left"/>
              <w:rPr>
                <w:sz w:val="18"/>
                <w:szCs w:val="18"/>
              </w:rPr>
            </w:pPr>
            <w:r>
              <w:rPr>
                <w:sz w:val="18"/>
              </w:rPr>
              <w:t xml:space="preserve">Sectores que se propone </w:t>
            </w:r>
            <w:r w:rsidR="00140C2B">
              <w:rPr>
                <w:sz w:val="18"/>
              </w:rPr>
              <w:t>cubrir con</w:t>
            </w:r>
            <w:r>
              <w:rPr>
                <w:sz w:val="18"/>
              </w:rPr>
              <w:t xml:space="preserve"> el fondo rotatorio***</w:t>
            </w:r>
          </w:p>
        </w:tc>
        <w:tc>
          <w:tcPr>
            <w:tcW w:w="5960" w:type="dxa"/>
            <w:gridSpan w:val="3"/>
          </w:tcPr>
          <w:p w14:paraId="2E59BBE5" w14:textId="1C0A0E87" w:rsidR="006E22AF" w:rsidRPr="00E73E0F" w:rsidRDefault="006E22AF" w:rsidP="00140C2B">
            <w:pPr>
              <w:keepNext/>
              <w:jc w:val="left"/>
              <w:rPr>
                <w:sz w:val="18"/>
                <w:szCs w:val="18"/>
              </w:rPr>
            </w:pPr>
            <w:r>
              <w:rPr>
                <w:sz w:val="18"/>
              </w:rPr>
              <w:t xml:space="preserve">Aplicaciones de refrigeración y climatización en hoteles y complejos turísticos, </w:t>
            </w:r>
            <w:r w:rsidRPr="00140C2B">
              <w:rPr>
                <w:spacing w:val="-2"/>
                <w:sz w:val="18"/>
              </w:rPr>
              <w:t>pequeñas y medianas empresas de servicios de enfriamiento, cadenas de suministro</w:t>
            </w:r>
            <w:r>
              <w:rPr>
                <w:sz w:val="18"/>
              </w:rPr>
              <w:t xml:space="preserve"> en el sector de turismo, técnicos y proveedores de </w:t>
            </w:r>
            <w:r w:rsidR="00140C2B">
              <w:rPr>
                <w:sz w:val="18"/>
              </w:rPr>
              <w:t xml:space="preserve">servicios </w:t>
            </w:r>
            <w:r>
              <w:rPr>
                <w:sz w:val="18"/>
              </w:rPr>
              <w:t>y supermercados y empresas de ventas minoristas</w:t>
            </w:r>
          </w:p>
        </w:tc>
      </w:tr>
      <w:tr w:rsidR="006E22AF" w:rsidRPr="00605D9F" w14:paraId="26721B40" w14:textId="77777777" w:rsidTr="001B6698">
        <w:trPr>
          <w:trHeight w:val="366"/>
        </w:trPr>
        <w:tc>
          <w:tcPr>
            <w:tcW w:w="3539" w:type="dxa"/>
            <w:gridSpan w:val="2"/>
            <w:vAlign w:val="center"/>
          </w:tcPr>
          <w:p w14:paraId="2A07E9E5" w14:textId="2364DE90" w:rsidR="006E22AF" w:rsidRPr="00E73E0F" w:rsidRDefault="006E22AF" w:rsidP="00D418B4">
            <w:pPr>
              <w:jc w:val="left"/>
              <w:rPr>
                <w:sz w:val="18"/>
                <w:szCs w:val="18"/>
              </w:rPr>
            </w:pPr>
            <w:r>
              <w:rPr>
                <w:sz w:val="18"/>
              </w:rPr>
              <w:t>Financiamiento preparatorio solicitado (USD)</w:t>
            </w:r>
          </w:p>
        </w:tc>
        <w:tc>
          <w:tcPr>
            <w:tcW w:w="5960" w:type="dxa"/>
            <w:gridSpan w:val="3"/>
            <w:vAlign w:val="center"/>
          </w:tcPr>
          <w:p w14:paraId="0CA4B9A1" w14:textId="77777777" w:rsidR="006E22AF" w:rsidRPr="00E73E0F" w:rsidRDefault="006E22AF" w:rsidP="00D9272D">
            <w:pPr>
              <w:jc w:val="center"/>
              <w:rPr>
                <w:sz w:val="18"/>
                <w:szCs w:val="18"/>
              </w:rPr>
            </w:pPr>
            <w:r>
              <w:rPr>
                <w:sz w:val="18"/>
              </w:rPr>
              <w:t>200.000</w:t>
            </w:r>
          </w:p>
        </w:tc>
      </w:tr>
    </w:tbl>
    <w:p w14:paraId="1DD8292D" w14:textId="340DD994" w:rsidR="00E73E0F" w:rsidRDefault="00EA1C96" w:rsidP="006E22AF">
      <w:pPr>
        <w:rPr>
          <w:sz w:val="18"/>
          <w:szCs w:val="18"/>
        </w:rPr>
      </w:pPr>
      <w:r>
        <w:rPr>
          <w:sz w:val="18"/>
        </w:rPr>
        <w:t>* Se recibió una comunicación oficial.</w:t>
      </w:r>
    </w:p>
    <w:p w14:paraId="4B9E0C61" w14:textId="76E9E8A3" w:rsidR="00EA1C96" w:rsidRPr="00C1268B" w:rsidRDefault="00E73E0F" w:rsidP="006E22AF">
      <w:pPr>
        <w:rPr>
          <w:sz w:val="18"/>
          <w:szCs w:val="18"/>
        </w:rPr>
      </w:pPr>
      <w:r>
        <w:rPr>
          <w:sz w:val="18"/>
        </w:rPr>
        <w:t>** Informe de ejecución del programa país</w:t>
      </w:r>
    </w:p>
    <w:p w14:paraId="5461DF21" w14:textId="33B761A0" w:rsidR="006E22AF" w:rsidRDefault="006E22AF" w:rsidP="006E22AF">
      <w:pPr>
        <w:rPr>
          <w:sz w:val="18"/>
          <w:szCs w:val="18"/>
        </w:rPr>
      </w:pPr>
      <w:r>
        <w:rPr>
          <w:sz w:val="18"/>
        </w:rPr>
        <w:t>*** Los detalles del sector y la priorización se abordarían durante la preparación del proyecto.</w:t>
      </w:r>
    </w:p>
    <w:p w14:paraId="5161E04B" w14:textId="77777777" w:rsidR="00E73E0F" w:rsidRPr="00644DEA" w:rsidRDefault="00E73E0F" w:rsidP="006E22AF">
      <w:pPr>
        <w:rPr>
          <w:sz w:val="18"/>
          <w:szCs w:val="18"/>
        </w:rPr>
      </w:pPr>
    </w:p>
    <w:p w14:paraId="074FE325" w14:textId="04353006" w:rsidR="006E22AF" w:rsidRDefault="006E22AF" w:rsidP="006E22AF">
      <w:pPr>
        <w:pStyle w:val="Heading1"/>
      </w:pPr>
      <w:r>
        <w:t>La Unidad del Protocolo de Montreal del PNUD encabezará la ejecución del proyecto en estrecha colaboración con su Centro de Finanzas Sostenibles. El Centro de Finanzas Sostenibles brindará amplio apoyo técnico y operativo y tiene experiencia en el diseño, la instrumentación y la ejecución de sup</w:t>
      </w:r>
      <w:r w:rsidR="003F01FC">
        <w:t>ervisión financiera. Dado que</w:t>
      </w:r>
      <w:r>
        <w:t xml:space="preserve"> el proyecto </w:t>
      </w:r>
      <w:r w:rsidR="003F01FC">
        <w:t>implicaría</w:t>
      </w:r>
      <w:r>
        <w:t xml:space="preserve"> </w:t>
      </w:r>
      <w:r w:rsidR="003F01FC">
        <w:t xml:space="preserve">brindar </w:t>
      </w:r>
      <w:r>
        <w:t xml:space="preserve">financiamiento </w:t>
      </w:r>
      <w:r w:rsidR="003F01FC">
        <w:t xml:space="preserve">a beneficiarios </w:t>
      </w:r>
      <w:r>
        <w:t>a través de instit</w:t>
      </w:r>
      <w:r w:rsidR="001474FE">
        <w:t>uciones financieras nacionales, el PNUD,</w:t>
      </w:r>
      <w:r>
        <w:t xml:space="preserve"> </w:t>
      </w:r>
      <w:r w:rsidR="001474FE">
        <w:t xml:space="preserve">a través de su oficina en el país, </w:t>
      </w:r>
      <w:r w:rsidR="001617BA">
        <w:t xml:space="preserve">suscribiría acuerdos pertinentes </w:t>
      </w:r>
      <w:r>
        <w:t>con las instituciones financieras nacionales identificad</w:t>
      </w:r>
      <w:r w:rsidR="001474FE">
        <w:t>as</w:t>
      </w:r>
      <w:r>
        <w:t xml:space="preserve"> para la ejecución del proyecto y no participaría directamente en transacciones de préstamo.</w:t>
      </w:r>
    </w:p>
    <w:p w14:paraId="1EC9BA91" w14:textId="77777777" w:rsidR="006E22AF" w:rsidRPr="001C475B" w:rsidRDefault="006E22AF" w:rsidP="00E73E0F">
      <w:pPr>
        <w:spacing w:after="240"/>
        <w:rPr>
          <w:b/>
        </w:rPr>
      </w:pPr>
      <w:r>
        <w:rPr>
          <w:b/>
        </w:rPr>
        <w:t>Observaciones de la Secretaría</w:t>
      </w:r>
    </w:p>
    <w:p w14:paraId="73E5869B" w14:textId="5A938CEE" w:rsidR="006E22AF" w:rsidRPr="009E7850" w:rsidRDefault="006E22AF" w:rsidP="001474FE">
      <w:pPr>
        <w:pStyle w:val="Heading1"/>
        <w:rPr>
          <w:rFonts w:cstheme="majorBidi"/>
        </w:rPr>
      </w:pPr>
      <w:r>
        <w:t xml:space="preserve">Sobre la </w:t>
      </w:r>
      <w:r w:rsidR="001474FE">
        <w:t>elección</w:t>
      </w:r>
      <w:r>
        <w:t xml:space="preserve"> de tres países</w:t>
      </w:r>
      <w:r w:rsidR="001474FE">
        <w:t xml:space="preserve"> para la ejecución del proyecto</w:t>
      </w:r>
      <w:r>
        <w:t xml:space="preserve">, </w:t>
      </w:r>
      <w:r w:rsidR="001474FE" w:rsidRPr="001474FE">
        <w:rPr>
          <w:rFonts w:asciiTheme="majorBidi" w:hAnsiTheme="majorBidi"/>
        </w:rPr>
        <w:t>el PNUD recordó</w:t>
      </w:r>
      <w:r w:rsidR="001474FE">
        <w:rPr>
          <w:rFonts w:asciiTheme="majorBidi" w:hAnsiTheme="majorBidi"/>
        </w:rPr>
        <w:t xml:space="preserve"> que</w:t>
      </w:r>
      <w:r w:rsidR="001474FE" w:rsidRPr="001474FE">
        <w:rPr>
          <w:rFonts w:asciiTheme="majorBidi" w:hAnsiTheme="majorBidi"/>
        </w:rPr>
        <w:t xml:space="preserve"> la decisión 95/87 g) establece que no se puede proponer más de USD 100.000 por proyecto y </w:t>
      </w:r>
      <w:r>
        <w:t xml:space="preserve">explicó que el fondo rotatorio es un nuevo mecanismo y que el PNUD había abordado a unos pocos países para manejar cuidadosamente las expectativas. En el caso de </w:t>
      </w:r>
      <w:r w:rsidR="001474FE">
        <w:t>est</w:t>
      </w:r>
      <w:r>
        <w:t xml:space="preserve">os tres países, tanto el Gobierno como la oficina en el país manifestaron interés en participar en el proyecto. Colombia y Jordania tienen fondos rotatorios relacionados con la eficiencia energética y esta plataforma existente, el proyecto de fondo rotatorio propuesto, </w:t>
      </w:r>
      <w:r w:rsidR="001474FE" w:rsidRPr="001474FE">
        <w:t xml:space="preserve">significaría, una vez que se haya aprobado, </w:t>
      </w:r>
      <w:r>
        <w:t>mayor rapidez en la ejecución y un aumento en la adopción de tecnologías de refrigerantes de eficiencia energética y bajo o más bajo PCA en distintas aplicaciones. En el caso de Ghana, el proyecto busca aprovechar experiencias y relaciones generadas a través del proyecto AGORA</w:t>
      </w:r>
      <w:r>
        <w:rPr>
          <w:rStyle w:val="FootnoteReference"/>
          <w:rFonts w:asciiTheme="majorBidi" w:hAnsiTheme="majorBidi" w:cstheme="majorBidi"/>
        </w:rPr>
        <w:footnoteReference w:id="10"/>
      </w:r>
      <w:r>
        <w:t>, que incluyó la celebración de acuerdos con bancos comerciales e instituciones financieras nacionales para el financiamiento de soluciones de enfriamiento sostenible</w:t>
      </w:r>
      <w:r w:rsidR="001474FE">
        <w:t>s</w:t>
      </w:r>
      <w:r>
        <w:t xml:space="preserve"> (esto </w:t>
      </w:r>
      <w:r>
        <w:lastRenderedPageBreak/>
        <w:t xml:space="preserve">es, productos de eficiencia energética que utilizan refrigerantes de bajo PCA y mejora del final de la vida útil de los equipos).  </w:t>
      </w:r>
    </w:p>
    <w:p w14:paraId="4769CDC3" w14:textId="0A0C818B" w:rsidR="006E22AF" w:rsidRDefault="006E22AF" w:rsidP="006E22AF">
      <w:pPr>
        <w:pStyle w:val="Heading1"/>
        <w:rPr>
          <w:rFonts w:asciiTheme="majorBidi" w:hAnsiTheme="majorBidi" w:cstheme="majorBidi"/>
        </w:rPr>
      </w:pPr>
      <w:r>
        <w:rPr>
          <w:rFonts w:asciiTheme="majorBidi" w:hAnsiTheme="majorBidi"/>
        </w:rPr>
        <w:t xml:space="preserve">La Secretaría solicitó más información sobre la experiencia del PNUD en la gestión de instrumentos no subvencionados (por ej., instrumentos de deuda) para apoyar proyectos a nivel nacional. El PNUD explicó </w:t>
      </w:r>
      <w:r w:rsidR="001B6698">
        <w:rPr>
          <w:rFonts w:asciiTheme="majorBidi" w:hAnsiTheme="majorBidi"/>
        </w:rPr>
        <w:t>que,</w:t>
      </w:r>
      <w:r>
        <w:rPr>
          <w:rFonts w:asciiTheme="majorBidi" w:hAnsiTheme="majorBidi"/>
        </w:rPr>
        <w:t xml:space="preserve"> si los fondos se aprueban en el marco del proyecto, sus oficinas en los países suscribirían acuerdos jurídicos pertinentes con la o las instituciones financieras nacionales pertinentes y que los procesos de transacción financiera estarían a cargo de la oficina en el país junto con la institución financiera nacional. Los arreglos para flujos financieros con la o las instituciones financieras nacionales y los procesos de gestión de riesgo se diseñarían de manera tal de </w:t>
      </w:r>
      <w:r w:rsidR="006E2E58">
        <w:rPr>
          <w:rFonts w:asciiTheme="majorBidi" w:hAnsiTheme="majorBidi"/>
        </w:rPr>
        <w:t>asegurarse</w:t>
      </w:r>
      <w:r>
        <w:rPr>
          <w:rFonts w:asciiTheme="majorBidi" w:hAnsiTheme="majorBidi"/>
        </w:rPr>
        <w:t xml:space="preserve"> que los fondos </w:t>
      </w:r>
      <w:r w:rsidR="006E2E58">
        <w:rPr>
          <w:rFonts w:asciiTheme="majorBidi" w:hAnsiTheme="majorBidi"/>
        </w:rPr>
        <w:t>estén garantizados</w:t>
      </w:r>
      <w:r>
        <w:rPr>
          <w:rFonts w:asciiTheme="majorBidi" w:hAnsiTheme="majorBidi"/>
        </w:rPr>
        <w:t xml:space="preserve"> y sean devueltos luego de su uso adecuado por el fondo rotatorio. El PNUD supervisará la ejecución del proyecto con </w:t>
      </w:r>
      <w:r w:rsidR="001474FE">
        <w:rPr>
          <w:rFonts w:asciiTheme="majorBidi" w:hAnsiTheme="majorBidi"/>
        </w:rPr>
        <w:t xml:space="preserve">el </w:t>
      </w:r>
      <w:r>
        <w:rPr>
          <w:rFonts w:asciiTheme="majorBidi" w:hAnsiTheme="majorBidi"/>
        </w:rPr>
        <w:t xml:space="preserve">apoyo de sus equipos nacionales y regionales que participen en la ejecución del proyecto y explicó que </w:t>
      </w:r>
      <w:r w:rsidR="006E2E58">
        <w:rPr>
          <w:rFonts w:asciiTheme="majorBidi" w:hAnsiTheme="majorBidi"/>
        </w:rPr>
        <w:t xml:space="preserve">se </w:t>
      </w:r>
      <w:r>
        <w:rPr>
          <w:rFonts w:asciiTheme="majorBidi" w:hAnsiTheme="majorBidi"/>
        </w:rPr>
        <w:t>aplicarían políticas y procedimientos definidos en el marco del enfoque armonizado para transferencias de efectivo, a fin de evaluar los riesgos y definir mecanismos para mitigarlos.</w:t>
      </w:r>
    </w:p>
    <w:p w14:paraId="41078995" w14:textId="73C9777F" w:rsidR="006E22AF" w:rsidRPr="00701C8C" w:rsidRDefault="006E22AF" w:rsidP="74E6F15B">
      <w:pPr>
        <w:pStyle w:val="Heading1"/>
        <w:rPr>
          <w:rFonts w:asciiTheme="majorBidi" w:hAnsiTheme="majorBidi" w:cstheme="majorBidi"/>
        </w:rPr>
      </w:pPr>
      <w:r>
        <w:rPr>
          <w:rFonts w:asciiTheme="majorBidi" w:hAnsiTheme="majorBidi"/>
        </w:rPr>
        <w:t>En cuanto a la disponibilidad de instrumentos que impliquen devolución de fondos al PNUD, como los fondos rotatorios, el PNUD explicó que podría adoptar instrumentos sobre un acuerdo de subvención reembolsable que incluya cláusulas para la provisión de transferencia de capital y un calendario de pagos para los fondos devueltos al PNUD por la institución receptora. Además, se podría usar un acuerdo de préstamo estándar aplicable al Fondo de las Naciones Unidas para el Desarrollo de la Capitalización (FNUDC) en los casos en que el FNUDC participe en la ejecución de este fondo rotatorio en un</w:t>
      </w:r>
      <w:r w:rsidR="000C4F85">
        <w:rPr>
          <w:rFonts w:asciiTheme="majorBidi" w:hAnsiTheme="majorBidi"/>
        </w:rPr>
        <w:t>o de los</w:t>
      </w:r>
      <w:r>
        <w:rPr>
          <w:rFonts w:asciiTheme="majorBidi" w:hAnsiTheme="majorBidi"/>
        </w:rPr>
        <w:t xml:space="preserve"> país</w:t>
      </w:r>
      <w:r w:rsidR="000C4F85">
        <w:rPr>
          <w:rFonts w:asciiTheme="majorBidi" w:hAnsiTheme="majorBidi"/>
        </w:rPr>
        <w:t>es</w:t>
      </w:r>
      <w:r>
        <w:rPr>
          <w:rFonts w:asciiTheme="majorBidi" w:hAnsiTheme="majorBidi"/>
        </w:rPr>
        <w:t xml:space="preserve"> concernido</w:t>
      </w:r>
      <w:r w:rsidR="000C4F85">
        <w:rPr>
          <w:rFonts w:asciiTheme="majorBidi" w:hAnsiTheme="majorBidi"/>
        </w:rPr>
        <w:t>s</w:t>
      </w:r>
      <w:r>
        <w:rPr>
          <w:rFonts w:asciiTheme="majorBidi" w:hAnsiTheme="majorBidi"/>
        </w:rPr>
        <w:t>. El FNUDC puede prestar apoyo de creación de capacidad, respaldo técnico para la gestión de créditos y la evaluación de riesgos y apoyo operativo para la gestión de rendimiento del fondo rotatorio.</w:t>
      </w:r>
    </w:p>
    <w:p w14:paraId="5935E781" w14:textId="1D1B706D" w:rsidR="006E22AF" w:rsidRPr="00D44C83" w:rsidRDefault="006E22AF" w:rsidP="00C70D00">
      <w:pPr>
        <w:pStyle w:val="Heading1"/>
        <w:rPr>
          <w:rFonts w:cstheme="majorBidi"/>
        </w:rPr>
      </w:pPr>
      <w:r>
        <w:t>La Secretaría solicitó una explicación adicional sobre cómo se manejaría el riesgo potencial de retrasos en la ejecución de un proyecto multinacional,</w:t>
      </w:r>
      <w:r w:rsidR="000C4F85">
        <w:t xml:space="preserve"> en vista de</w:t>
      </w:r>
      <w:r>
        <w:t xml:space="preserve"> los diferentes procesos administrativos y operativos que pueden existir en los distintos países para la puesta en marcha de un fondo rotatorio como este. El PNUD informó que tiene una rica experiencia en la ejecución rápida y oportuna de proyectos multinacionales en el marco del Fondo para el Medio Ambiente Mundial. Además, con respecto a los tiempos de la presentación del proyecto, el PNUD explicó que luego de la aprobación del financiamiento preparatorio, la presentación del proyecto llevaría unos 12 meses, y que se preveía que se precisarían otros 12 meses para comenzar la </w:t>
      </w:r>
      <w:r w:rsidR="000C4F85">
        <w:t>puesta en marcha</w:t>
      </w:r>
      <w:r>
        <w:t xml:space="preserve"> del fondo rotatorio. En cuanto a los detalles </w:t>
      </w:r>
      <w:r w:rsidR="00C70D00" w:rsidRPr="00C70D00">
        <w:rPr>
          <w:rFonts w:asciiTheme="majorBidi" w:hAnsiTheme="majorBidi"/>
        </w:rPr>
        <w:t>sobre cómo se procedería a adjudicar el financiamiento a los distintos países, una vez aprobado</w:t>
      </w:r>
      <w:r>
        <w:t xml:space="preserve">, el PNUD explicó que esos detalles se presentarían </w:t>
      </w:r>
      <w:r w:rsidR="00C70D00">
        <w:t xml:space="preserve">luego de </w:t>
      </w:r>
      <w:r>
        <w:t>que estuviera completamente desarrollado el proyecto tras consultas y análisis a fondo de la información aportada por los tres países durante el proceso de preparación del proyecto.</w:t>
      </w:r>
    </w:p>
    <w:p w14:paraId="220C45A4" w14:textId="77777777" w:rsidR="0009381E" w:rsidRDefault="0009381E" w:rsidP="0009381E">
      <w:pPr>
        <w:spacing w:after="240"/>
        <w:rPr>
          <w:b/>
        </w:rPr>
      </w:pPr>
      <w:r>
        <w:rPr>
          <w:b/>
        </w:rPr>
        <w:t>Recomendación de la Secretaría</w:t>
      </w:r>
    </w:p>
    <w:p w14:paraId="2325CC19" w14:textId="4FA8E199" w:rsidR="0009381E" w:rsidRPr="00EA25B1" w:rsidRDefault="0009381E" w:rsidP="00D9272D">
      <w:pPr>
        <w:pStyle w:val="ListParagraph"/>
        <w:numPr>
          <w:ilvl w:val="0"/>
          <w:numId w:val="2"/>
        </w:numPr>
      </w:pPr>
      <w:r>
        <w:t>El Comité Ejecutivo podría estimar oportuno aprobar la preparación de un proyecto global para la creación de un fondo rotatorio de eficiencia energética para usuarios finales en Colombia, Ghana y Jordania por un monto de USD 200.000, más gastos de apoyo de USD 14.000 para el PNUD.</w:t>
      </w:r>
    </w:p>
    <w:p w14:paraId="2A879FD3" w14:textId="77777777" w:rsidR="00D9272D" w:rsidRPr="00C75D80" w:rsidRDefault="00D9272D" w:rsidP="00D9272D">
      <w:pPr>
        <w:rPr>
          <w:highlight w:val="yellow"/>
        </w:rPr>
      </w:pPr>
    </w:p>
    <w:p w14:paraId="300B27C9" w14:textId="77777777" w:rsidR="00D9272D" w:rsidRPr="00201D57" w:rsidRDefault="00D9272D" w:rsidP="00D9272D">
      <w:pPr>
        <w:pStyle w:val="Title1"/>
        <w:rPr>
          <w:lang w:val="fr-CA"/>
        </w:rPr>
        <w:sectPr w:rsidR="00D9272D" w:rsidRPr="00201D57"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5178EED" w14:textId="77777777" w:rsidR="00D9272D" w:rsidRPr="00D9272D" w:rsidRDefault="00D9272D" w:rsidP="00D9272D">
      <w:pPr>
        <w:widowControl w:val="0"/>
        <w:spacing w:after="240"/>
        <w:jc w:val="center"/>
        <w:outlineLvl w:val="0"/>
        <w:rPr>
          <w:b/>
          <w:caps/>
          <w:lang w:val="en-CA"/>
        </w:rPr>
      </w:pPr>
      <w:r w:rsidRPr="00D9272D">
        <w:rPr>
          <w:b/>
          <w:caps/>
          <w:lang w:val="en-CA"/>
        </w:rPr>
        <w:lastRenderedPageBreak/>
        <w:t>A</w:t>
      </w:r>
      <w:r w:rsidRPr="00D9272D">
        <w:rPr>
          <w:rFonts w:ascii="Times New Roman Bold" w:hAnsi="Times New Roman Bold"/>
          <w:b/>
          <w:lang w:val="en-CA"/>
        </w:rPr>
        <w:t>nnex</w:t>
      </w:r>
      <w:r w:rsidRPr="00D9272D">
        <w:rPr>
          <w:b/>
          <w:caps/>
          <w:lang w:val="en-CA"/>
        </w:rPr>
        <w:t xml:space="preserve"> I</w:t>
      </w:r>
    </w:p>
    <w:p w14:paraId="13D2E5DA" w14:textId="77777777" w:rsidR="00D9272D" w:rsidRPr="00D9272D" w:rsidRDefault="00D9272D" w:rsidP="00D9272D">
      <w:pPr>
        <w:widowControl w:val="0"/>
        <w:spacing w:after="240"/>
        <w:jc w:val="center"/>
        <w:outlineLvl w:val="0"/>
        <w:rPr>
          <w:b/>
          <w:caps/>
          <w:lang w:val="en-CA"/>
        </w:rPr>
      </w:pPr>
      <w:r w:rsidRPr="00D9272D">
        <w:rPr>
          <w:b/>
          <w:caps/>
          <w:lang w:val="en-CA"/>
        </w:rPr>
        <w:t>institutional strengthening project proposals</w:t>
      </w:r>
      <w:r w:rsidRPr="00D9272D">
        <w:rPr>
          <w:b/>
          <w:caps/>
          <w:vertAlign w:val="superscript"/>
          <w:lang w:val="en-CA"/>
        </w:rPr>
        <w:footnoteReference w:id="11"/>
      </w:r>
    </w:p>
    <w:p w14:paraId="1CC8A82D" w14:textId="77777777" w:rsidR="00D9272D" w:rsidRPr="00D9272D" w:rsidRDefault="00D9272D" w:rsidP="00D9272D">
      <w:pPr>
        <w:keepNext/>
        <w:spacing w:after="120"/>
        <w:rPr>
          <w:b/>
          <w:bCs/>
          <w:lang w:val="en-CA"/>
        </w:rPr>
      </w:pPr>
      <w:r w:rsidRPr="00D9272D">
        <w:rPr>
          <w:b/>
          <w:lang w:val="en-CA"/>
        </w:rPr>
        <w:t>Bangladesh</w:t>
      </w:r>
      <w:r w:rsidRPr="00D9272D">
        <w:rPr>
          <w:b/>
          <w:bCs/>
          <w:lang w:val="en-CA"/>
        </w:rPr>
        <w:t>: Renewal of institutional strengthening</w:t>
      </w:r>
    </w:p>
    <w:tbl>
      <w:tblPr>
        <w:tblStyle w:val="TableGrid10"/>
        <w:tblW w:w="5000" w:type="pct"/>
        <w:tblLook w:val="01E0" w:firstRow="1" w:lastRow="1" w:firstColumn="1" w:lastColumn="1" w:noHBand="0" w:noVBand="0"/>
      </w:tblPr>
      <w:tblGrid>
        <w:gridCol w:w="6064"/>
        <w:gridCol w:w="1672"/>
        <w:gridCol w:w="1614"/>
      </w:tblGrid>
      <w:tr w:rsidR="00D9272D" w:rsidRPr="00D9272D" w14:paraId="4794DC44" w14:textId="77777777" w:rsidTr="00D9272D">
        <w:trPr>
          <w:trHeight w:val="278"/>
          <w:tblHeader/>
        </w:trPr>
        <w:tc>
          <w:tcPr>
            <w:tcW w:w="4137" w:type="pct"/>
            <w:gridSpan w:val="2"/>
            <w:tcBorders>
              <w:bottom w:val="single" w:sz="4" w:space="0" w:color="auto"/>
            </w:tcBorders>
          </w:tcPr>
          <w:p w14:paraId="58E880DE" w14:textId="77777777" w:rsidR="00D9272D" w:rsidRPr="00D9272D" w:rsidRDefault="00D9272D" w:rsidP="00D9272D">
            <w:pPr>
              <w:keepNext/>
              <w:rPr>
                <w:b/>
                <w:sz w:val="20"/>
                <w:szCs w:val="20"/>
                <w:lang w:val="en-CA"/>
              </w:rPr>
            </w:pPr>
            <w:r w:rsidRPr="00D9272D">
              <w:rPr>
                <w:b/>
                <w:sz w:val="20"/>
                <w:szCs w:val="20"/>
                <w:lang w:val="en-CA"/>
              </w:rPr>
              <w:t>Summary of the project and country profile</w:t>
            </w:r>
          </w:p>
        </w:tc>
        <w:tc>
          <w:tcPr>
            <w:tcW w:w="863" w:type="pct"/>
          </w:tcPr>
          <w:p w14:paraId="6AA4992A" w14:textId="77777777" w:rsidR="00D9272D" w:rsidRPr="00D9272D" w:rsidRDefault="00D9272D" w:rsidP="00D9272D">
            <w:pPr>
              <w:keepNext/>
              <w:jc w:val="right"/>
              <w:rPr>
                <w:b/>
                <w:sz w:val="20"/>
                <w:szCs w:val="20"/>
                <w:lang w:val="en-CA"/>
              </w:rPr>
            </w:pPr>
          </w:p>
        </w:tc>
      </w:tr>
      <w:tr w:rsidR="00D9272D" w:rsidRPr="00D9272D" w14:paraId="5C02428C" w14:textId="77777777" w:rsidTr="00D9272D">
        <w:trPr>
          <w:trHeight w:val="233"/>
        </w:trPr>
        <w:tc>
          <w:tcPr>
            <w:tcW w:w="4137" w:type="pct"/>
            <w:gridSpan w:val="2"/>
            <w:tcBorders>
              <w:bottom w:val="single" w:sz="4" w:space="0" w:color="auto"/>
            </w:tcBorders>
          </w:tcPr>
          <w:p w14:paraId="34D2E7C8" w14:textId="77777777" w:rsidR="00D9272D" w:rsidRPr="00D9272D" w:rsidRDefault="00D9272D" w:rsidP="00D9272D">
            <w:pPr>
              <w:keepNext/>
              <w:rPr>
                <w:sz w:val="20"/>
                <w:szCs w:val="20"/>
                <w:lang w:val="en-CA"/>
              </w:rPr>
            </w:pPr>
            <w:r w:rsidRPr="00D9272D">
              <w:rPr>
                <w:sz w:val="20"/>
                <w:szCs w:val="20"/>
                <w:lang w:val="en-CA"/>
              </w:rPr>
              <w:t>Implementing agency:</w:t>
            </w:r>
          </w:p>
        </w:tc>
        <w:tc>
          <w:tcPr>
            <w:tcW w:w="863" w:type="pct"/>
            <w:tcBorders>
              <w:bottom w:val="single" w:sz="4" w:space="0" w:color="auto"/>
            </w:tcBorders>
          </w:tcPr>
          <w:p w14:paraId="1A12BDA6" w14:textId="77777777" w:rsidR="00D9272D" w:rsidRPr="00D9272D" w:rsidRDefault="00D9272D" w:rsidP="00D9272D">
            <w:pPr>
              <w:keepNext/>
              <w:jc w:val="center"/>
              <w:rPr>
                <w:sz w:val="20"/>
                <w:szCs w:val="20"/>
                <w:lang w:val="en-CA"/>
              </w:rPr>
            </w:pPr>
            <w:r w:rsidRPr="00D9272D">
              <w:rPr>
                <w:sz w:val="20"/>
                <w:szCs w:val="20"/>
                <w:lang w:val="en-CA"/>
              </w:rPr>
              <w:t>UNDP</w:t>
            </w:r>
          </w:p>
        </w:tc>
      </w:tr>
      <w:tr w:rsidR="00D9272D" w:rsidRPr="00D9272D" w14:paraId="5880CB1E" w14:textId="77777777" w:rsidTr="00D9272D">
        <w:trPr>
          <w:trHeight w:val="233"/>
        </w:trPr>
        <w:tc>
          <w:tcPr>
            <w:tcW w:w="4137" w:type="pct"/>
            <w:gridSpan w:val="2"/>
            <w:tcBorders>
              <w:top w:val="single" w:sz="4" w:space="0" w:color="auto"/>
              <w:left w:val="single" w:sz="4" w:space="0" w:color="auto"/>
              <w:bottom w:val="nil"/>
              <w:right w:val="single" w:sz="4" w:space="0" w:color="auto"/>
            </w:tcBorders>
          </w:tcPr>
          <w:p w14:paraId="5DBFEC5E" w14:textId="77777777" w:rsidR="00D9272D" w:rsidRPr="00D9272D" w:rsidRDefault="00D9272D" w:rsidP="00D9272D">
            <w:pPr>
              <w:keepNext/>
              <w:rPr>
                <w:sz w:val="20"/>
                <w:szCs w:val="20"/>
                <w:lang w:val="en-CA"/>
              </w:rPr>
            </w:pPr>
            <w:r w:rsidRPr="00D9272D">
              <w:rPr>
                <w:sz w:val="20"/>
                <w:szCs w:val="20"/>
                <w:lang w:val="en-CA"/>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26DBC77D" w14:textId="77777777" w:rsidR="00D9272D" w:rsidRPr="00D9272D" w:rsidRDefault="00D9272D" w:rsidP="00D9272D">
            <w:pPr>
              <w:jc w:val="right"/>
              <w:rPr>
                <w:sz w:val="20"/>
                <w:szCs w:val="20"/>
                <w:lang w:val="en-CA"/>
              </w:rPr>
            </w:pPr>
          </w:p>
        </w:tc>
      </w:tr>
      <w:tr w:rsidR="00D9272D" w:rsidRPr="00D9272D" w14:paraId="1697E4E5"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5FFD2D64" w14:textId="77777777" w:rsidR="00D9272D" w:rsidRPr="00D9272D" w:rsidRDefault="00D9272D" w:rsidP="00D9272D">
            <w:pPr>
              <w:keepNext/>
              <w:ind w:left="5105" w:right="-198"/>
              <w:jc w:val="left"/>
              <w:rPr>
                <w:sz w:val="20"/>
                <w:szCs w:val="20"/>
                <w:lang w:val="en-CA"/>
              </w:rPr>
            </w:pPr>
            <w:r w:rsidRPr="00D9272D">
              <w:rPr>
                <w:sz w:val="20"/>
                <w:szCs w:val="20"/>
                <w:lang w:val="en-CA"/>
              </w:rPr>
              <w:t>Phase I:</w:t>
            </w:r>
          </w:p>
        </w:tc>
        <w:tc>
          <w:tcPr>
            <w:tcW w:w="894" w:type="pct"/>
            <w:tcBorders>
              <w:top w:val="nil"/>
              <w:left w:val="nil"/>
              <w:bottom w:val="nil"/>
              <w:right w:val="single" w:sz="4" w:space="0" w:color="auto"/>
            </w:tcBorders>
            <w:shd w:val="clear" w:color="auto" w:fill="FFFFFF" w:themeFill="background1"/>
            <w:vAlign w:val="bottom"/>
          </w:tcPr>
          <w:p w14:paraId="0EC339F6" w14:textId="77777777" w:rsidR="00D9272D" w:rsidRPr="00D9272D" w:rsidRDefault="00D9272D" w:rsidP="00D9272D">
            <w:pPr>
              <w:keepNext/>
              <w:jc w:val="right"/>
              <w:rPr>
                <w:sz w:val="20"/>
                <w:szCs w:val="20"/>
                <w:lang w:val="en-CA"/>
              </w:rPr>
            </w:pPr>
            <w:r w:rsidRPr="00D9272D">
              <w:rPr>
                <w:sz w:val="20"/>
                <w:szCs w:val="20"/>
                <w:lang w:val="en-CA"/>
              </w:rPr>
              <w:t>Sept-94</w:t>
            </w:r>
          </w:p>
        </w:tc>
        <w:tc>
          <w:tcPr>
            <w:tcW w:w="863" w:type="pct"/>
            <w:tcBorders>
              <w:top w:val="nil"/>
              <w:left w:val="single" w:sz="4" w:space="0" w:color="auto"/>
              <w:bottom w:val="nil"/>
              <w:right w:val="single" w:sz="4" w:space="0" w:color="auto"/>
            </w:tcBorders>
            <w:shd w:val="clear" w:color="auto" w:fill="FFFFFF" w:themeFill="background1"/>
          </w:tcPr>
          <w:p w14:paraId="729343AB" w14:textId="77777777" w:rsidR="00D9272D" w:rsidRPr="00D9272D" w:rsidRDefault="00D9272D" w:rsidP="00D9272D">
            <w:pPr>
              <w:jc w:val="right"/>
              <w:rPr>
                <w:sz w:val="20"/>
                <w:szCs w:val="20"/>
                <w:lang w:val="en-CA"/>
              </w:rPr>
            </w:pPr>
            <w:r w:rsidRPr="00D9272D">
              <w:rPr>
                <w:sz w:val="20"/>
                <w:szCs w:val="20"/>
                <w:lang w:val="en-CA"/>
              </w:rPr>
              <w:t xml:space="preserve">169,500 </w:t>
            </w:r>
          </w:p>
        </w:tc>
      </w:tr>
      <w:tr w:rsidR="00D9272D" w:rsidRPr="00D9272D" w14:paraId="3784F9F7"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5C34DCB6" w14:textId="77777777" w:rsidR="00D9272D" w:rsidRPr="00D9272D" w:rsidRDefault="00D9272D" w:rsidP="00D9272D">
            <w:pPr>
              <w:keepNext/>
              <w:ind w:left="5105" w:right="-198"/>
              <w:jc w:val="left"/>
              <w:rPr>
                <w:sz w:val="20"/>
                <w:szCs w:val="20"/>
                <w:lang w:val="en-CA"/>
              </w:rPr>
            </w:pPr>
            <w:r w:rsidRPr="00D9272D">
              <w:rPr>
                <w:sz w:val="20"/>
                <w:szCs w:val="20"/>
                <w:lang w:val="en-CA"/>
              </w:rPr>
              <w:t>Phase II:</w:t>
            </w:r>
          </w:p>
        </w:tc>
        <w:tc>
          <w:tcPr>
            <w:tcW w:w="894" w:type="pct"/>
            <w:tcBorders>
              <w:top w:val="nil"/>
              <w:left w:val="nil"/>
              <w:bottom w:val="nil"/>
              <w:right w:val="single" w:sz="4" w:space="0" w:color="auto"/>
            </w:tcBorders>
            <w:shd w:val="clear" w:color="auto" w:fill="FFFFFF" w:themeFill="background1"/>
            <w:vAlign w:val="bottom"/>
          </w:tcPr>
          <w:p w14:paraId="730422CE" w14:textId="77777777" w:rsidR="00D9272D" w:rsidRPr="00D9272D" w:rsidRDefault="00D9272D" w:rsidP="00D9272D">
            <w:pPr>
              <w:keepNext/>
              <w:jc w:val="right"/>
              <w:rPr>
                <w:sz w:val="20"/>
                <w:szCs w:val="20"/>
                <w:lang w:val="en-CA"/>
              </w:rPr>
            </w:pPr>
            <w:r w:rsidRPr="00D9272D">
              <w:rPr>
                <w:sz w:val="20"/>
                <w:szCs w:val="20"/>
                <w:lang w:val="en-CA"/>
              </w:rPr>
              <w:t>Nov-99</w:t>
            </w:r>
          </w:p>
        </w:tc>
        <w:tc>
          <w:tcPr>
            <w:tcW w:w="863" w:type="pct"/>
            <w:tcBorders>
              <w:top w:val="nil"/>
              <w:left w:val="single" w:sz="4" w:space="0" w:color="auto"/>
              <w:bottom w:val="nil"/>
              <w:right w:val="single" w:sz="4" w:space="0" w:color="auto"/>
            </w:tcBorders>
            <w:shd w:val="clear" w:color="auto" w:fill="FFFFFF" w:themeFill="background1"/>
          </w:tcPr>
          <w:p w14:paraId="00B8403C" w14:textId="77777777" w:rsidR="00D9272D" w:rsidRPr="00D9272D" w:rsidRDefault="00D9272D" w:rsidP="00D9272D">
            <w:pPr>
              <w:jc w:val="right"/>
              <w:rPr>
                <w:sz w:val="20"/>
                <w:szCs w:val="20"/>
                <w:lang w:val="en-CA"/>
              </w:rPr>
            </w:pPr>
            <w:r w:rsidRPr="00D9272D">
              <w:rPr>
                <w:sz w:val="20"/>
                <w:szCs w:val="20"/>
                <w:lang w:val="en-CA"/>
              </w:rPr>
              <w:t xml:space="preserve">113,000 </w:t>
            </w:r>
          </w:p>
        </w:tc>
      </w:tr>
      <w:tr w:rsidR="00D9272D" w:rsidRPr="00D9272D" w14:paraId="35A752FF"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03764D1B" w14:textId="77777777" w:rsidR="00D9272D" w:rsidRPr="00D9272D" w:rsidRDefault="00D9272D" w:rsidP="00D9272D">
            <w:pPr>
              <w:ind w:left="5105" w:right="-198"/>
              <w:jc w:val="left"/>
              <w:rPr>
                <w:sz w:val="20"/>
                <w:szCs w:val="20"/>
                <w:lang w:val="en-CA"/>
              </w:rPr>
            </w:pPr>
            <w:r w:rsidRPr="00D9272D">
              <w:rPr>
                <w:sz w:val="20"/>
                <w:szCs w:val="20"/>
                <w:lang w:val="en-CA"/>
              </w:rPr>
              <w:t>Phase III:</w:t>
            </w:r>
          </w:p>
        </w:tc>
        <w:tc>
          <w:tcPr>
            <w:tcW w:w="894" w:type="pct"/>
            <w:tcBorders>
              <w:top w:val="nil"/>
              <w:left w:val="nil"/>
              <w:bottom w:val="nil"/>
              <w:right w:val="single" w:sz="4" w:space="0" w:color="auto"/>
            </w:tcBorders>
            <w:shd w:val="clear" w:color="auto" w:fill="FFFFFF" w:themeFill="background1"/>
            <w:vAlign w:val="bottom"/>
          </w:tcPr>
          <w:p w14:paraId="6C78B19D" w14:textId="77777777" w:rsidR="00D9272D" w:rsidRPr="00D9272D" w:rsidRDefault="00D9272D" w:rsidP="00D9272D">
            <w:pPr>
              <w:jc w:val="right"/>
              <w:rPr>
                <w:sz w:val="20"/>
                <w:szCs w:val="20"/>
                <w:lang w:val="en-CA"/>
              </w:rPr>
            </w:pPr>
            <w:r w:rsidRPr="00D9272D">
              <w:rPr>
                <w:sz w:val="20"/>
                <w:szCs w:val="20"/>
                <w:lang w:val="en-CA"/>
              </w:rPr>
              <w:t>Dec-01</w:t>
            </w:r>
          </w:p>
        </w:tc>
        <w:tc>
          <w:tcPr>
            <w:tcW w:w="863" w:type="pct"/>
            <w:tcBorders>
              <w:top w:val="nil"/>
              <w:left w:val="single" w:sz="4" w:space="0" w:color="auto"/>
              <w:bottom w:val="nil"/>
              <w:right w:val="single" w:sz="4" w:space="0" w:color="auto"/>
            </w:tcBorders>
            <w:shd w:val="clear" w:color="auto" w:fill="FFFFFF" w:themeFill="background1"/>
          </w:tcPr>
          <w:p w14:paraId="6D42C5B3" w14:textId="77777777" w:rsidR="00D9272D" w:rsidRPr="00D9272D" w:rsidRDefault="00D9272D" w:rsidP="00D9272D">
            <w:pPr>
              <w:jc w:val="right"/>
              <w:rPr>
                <w:sz w:val="20"/>
                <w:szCs w:val="20"/>
                <w:lang w:val="en-CA"/>
              </w:rPr>
            </w:pPr>
            <w:r w:rsidRPr="00D9272D">
              <w:rPr>
                <w:sz w:val="20"/>
                <w:szCs w:val="20"/>
                <w:lang w:val="en-CA"/>
              </w:rPr>
              <w:t xml:space="preserve">110,628 </w:t>
            </w:r>
          </w:p>
        </w:tc>
      </w:tr>
      <w:tr w:rsidR="00D9272D" w:rsidRPr="00D9272D" w14:paraId="02FBB134"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6F27DAEC" w14:textId="77777777" w:rsidR="00D9272D" w:rsidRPr="00D9272D" w:rsidRDefault="00D9272D" w:rsidP="00D9272D">
            <w:pPr>
              <w:ind w:left="5105" w:right="-198"/>
              <w:jc w:val="left"/>
              <w:rPr>
                <w:sz w:val="20"/>
                <w:szCs w:val="20"/>
                <w:lang w:val="en-CA"/>
              </w:rPr>
            </w:pPr>
            <w:r w:rsidRPr="00D9272D">
              <w:rPr>
                <w:sz w:val="20"/>
                <w:szCs w:val="20"/>
                <w:lang w:val="en-CA"/>
              </w:rPr>
              <w:t>Phase IV:</w:t>
            </w:r>
          </w:p>
        </w:tc>
        <w:tc>
          <w:tcPr>
            <w:tcW w:w="894" w:type="pct"/>
            <w:tcBorders>
              <w:top w:val="nil"/>
              <w:left w:val="nil"/>
              <w:bottom w:val="nil"/>
              <w:right w:val="single" w:sz="4" w:space="0" w:color="auto"/>
            </w:tcBorders>
            <w:shd w:val="clear" w:color="auto" w:fill="FFFFFF" w:themeFill="background1"/>
            <w:vAlign w:val="bottom"/>
          </w:tcPr>
          <w:p w14:paraId="67068B37" w14:textId="77777777" w:rsidR="00D9272D" w:rsidRPr="00D9272D" w:rsidRDefault="00D9272D" w:rsidP="00D9272D">
            <w:pPr>
              <w:jc w:val="right"/>
              <w:rPr>
                <w:sz w:val="20"/>
                <w:szCs w:val="20"/>
                <w:lang w:val="en-CA"/>
              </w:rPr>
            </w:pPr>
            <w:r w:rsidRPr="00D9272D">
              <w:rPr>
                <w:sz w:val="20"/>
                <w:szCs w:val="20"/>
                <w:lang w:val="en-CA"/>
              </w:rPr>
              <w:t>Dec-04</w:t>
            </w:r>
          </w:p>
        </w:tc>
        <w:tc>
          <w:tcPr>
            <w:tcW w:w="863" w:type="pct"/>
            <w:tcBorders>
              <w:top w:val="nil"/>
              <w:left w:val="single" w:sz="4" w:space="0" w:color="auto"/>
              <w:bottom w:val="nil"/>
              <w:right w:val="single" w:sz="4" w:space="0" w:color="auto"/>
            </w:tcBorders>
            <w:shd w:val="clear" w:color="auto" w:fill="FFFFFF" w:themeFill="background1"/>
          </w:tcPr>
          <w:p w14:paraId="0117A403" w14:textId="77777777" w:rsidR="00D9272D" w:rsidRPr="00D9272D" w:rsidRDefault="00D9272D" w:rsidP="00D9272D">
            <w:pPr>
              <w:jc w:val="right"/>
              <w:rPr>
                <w:sz w:val="20"/>
                <w:szCs w:val="20"/>
                <w:lang w:val="en-CA"/>
              </w:rPr>
            </w:pPr>
            <w:r w:rsidRPr="00D9272D">
              <w:rPr>
                <w:sz w:val="20"/>
                <w:szCs w:val="20"/>
                <w:lang w:val="en-CA"/>
              </w:rPr>
              <w:t xml:space="preserve">138,043 </w:t>
            </w:r>
          </w:p>
        </w:tc>
      </w:tr>
      <w:tr w:rsidR="00D9272D" w:rsidRPr="00D9272D" w14:paraId="69C52ED8"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0CC9CE85" w14:textId="77777777" w:rsidR="00D9272D" w:rsidRPr="00D9272D" w:rsidRDefault="00D9272D" w:rsidP="00D9272D">
            <w:pPr>
              <w:ind w:left="5105" w:right="-198"/>
              <w:jc w:val="left"/>
              <w:rPr>
                <w:sz w:val="20"/>
                <w:szCs w:val="20"/>
                <w:lang w:val="en-CA"/>
              </w:rPr>
            </w:pPr>
            <w:r w:rsidRPr="00D9272D">
              <w:rPr>
                <w:sz w:val="20"/>
                <w:szCs w:val="20"/>
                <w:lang w:val="en-CA"/>
              </w:rPr>
              <w:t>Phase V:</w:t>
            </w:r>
          </w:p>
        </w:tc>
        <w:tc>
          <w:tcPr>
            <w:tcW w:w="894" w:type="pct"/>
            <w:tcBorders>
              <w:top w:val="nil"/>
              <w:left w:val="nil"/>
              <w:bottom w:val="nil"/>
              <w:right w:val="single" w:sz="4" w:space="0" w:color="auto"/>
            </w:tcBorders>
            <w:shd w:val="clear" w:color="auto" w:fill="FFFFFF" w:themeFill="background1"/>
            <w:vAlign w:val="bottom"/>
          </w:tcPr>
          <w:p w14:paraId="35046CE4" w14:textId="77777777" w:rsidR="00D9272D" w:rsidRPr="00D9272D" w:rsidRDefault="00D9272D" w:rsidP="00D9272D">
            <w:pPr>
              <w:jc w:val="right"/>
              <w:rPr>
                <w:sz w:val="20"/>
                <w:szCs w:val="20"/>
                <w:lang w:val="en-CA"/>
              </w:rPr>
            </w:pPr>
            <w:r w:rsidRPr="00D9272D">
              <w:rPr>
                <w:sz w:val="20"/>
                <w:szCs w:val="20"/>
                <w:lang w:val="en-CA"/>
              </w:rPr>
              <w:t>Nov-07</w:t>
            </w:r>
          </w:p>
        </w:tc>
        <w:tc>
          <w:tcPr>
            <w:tcW w:w="863" w:type="pct"/>
            <w:tcBorders>
              <w:top w:val="nil"/>
              <w:left w:val="single" w:sz="4" w:space="0" w:color="auto"/>
              <w:bottom w:val="nil"/>
              <w:right w:val="single" w:sz="4" w:space="0" w:color="auto"/>
            </w:tcBorders>
            <w:shd w:val="clear" w:color="auto" w:fill="FFFFFF" w:themeFill="background1"/>
          </w:tcPr>
          <w:p w14:paraId="05D2243F" w14:textId="77777777" w:rsidR="00D9272D" w:rsidRPr="00D9272D" w:rsidRDefault="00D9272D" w:rsidP="00D9272D">
            <w:pPr>
              <w:jc w:val="right"/>
              <w:rPr>
                <w:sz w:val="20"/>
                <w:szCs w:val="20"/>
                <w:lang w:val="en-CA"/>
              </w:rPr>
            </w:pPr>
            <w:r w:rsidRPr="00D9272D">
              <w:rPr>
                <w:sz w:val="20"/>
                <w:szCs w:val="20"/>
                <w:lang w:val="en-CA"/>
              </w:rPr>
              <w:t xml:space="preserve">139,457 </w:t>
            </w:r>
          </w:p>
        </w:tc>
      </w:tr>
      <w:tr w:rsidR="00D9272D" w:rsidRPr="00D9272D" w14:paraId="7C59E5C2"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4CA309E2" w14:textId="77777777" w:rsidR="00D9272D" w:rsidRPr="00D9272D" w:rsidRDefault="00D9272D" w:rsidP="00D9272D">
            <w:pPr>
              <w:ind w:left="5105" w:right="-198"/>
              <w:jc w:val="left"/>
              <w:rPr>
                <w:sz w:val="20"/>
                <w:szCs w:val="20"/>
                <w:lang w:val="en-CA"/>
              </w:rPr>
            </w:pPr>
            <w:r w:rsidRPr="00D9272D">
              <w:rPr>
                <w:sz w:val="20"/>
                <w:szCs w:val="20"/>
                <w:lang w:val="en-CA"/>
              </w:rPr>
              <w:t>Phase VI:</w:t>
            </w:r>
          </w:p>
        </w:tc>
        <w:tc>
          <w:tcPr>
            <w:tcW w:w="894" w:type="pct"/>
            <w:tcBorders>
              <w:top w:val="nil"/>
              <w:left w:val="nil"/>
              <w:bottom w:val="nil"/>
              <w:right w:val="single" w:sz="4" w:space="0" w:color="auto"/>
            </w:tcBorders>
            <w:shd w:val="clear" w:color="auto" w:fill="FFFFFF" w:themeFill="background1"/>
            <w:vAlign w:val="bottom"/>
          </w:tcPr>
          <w:p w14:paraId="25BEEEC8" w14:textId="77777777" w:rsidR="00D9272D" w:rsidRPr="00D9272D" w:rsidRDefault="00D9272D" w:rsidP="00D9272D">
            <w:pPr>
              <w:jc w:val="right"/>
              <w:rPr>
                <w:sz w:val="20"/>
                <w:szCs w:val="20"/>
                <w:lang w:val="en-CA"/>
              </w:rPr>
            </w:pPr>
            <w:r w:rsidRPr="00D9272D">
              <w:rPr>
                <w:sz w:val="20"/>
                <w:szCs w:val="20"/>
                <w:lang w:val="en-CA"/>
              </w:rPr>
              <w:t>Jul-10</w:t>
            </w:r>
          </w:p>
        </w:tc>
        <w:tc>
          <w:tcPr>
            <w:tcW w:w="863" w:type="pct"/>
            <w:tcBorders>
              <w:top w:val="nil"/>
              <w:left w:val="single" w:sz="4" w:space="0" w:color="auto"/>
              <w:bottom w:val="nil"/>
              <w:right w:val="single" w:sz="4" w:space="0" w:color="auto"/>
            </w:tcBorders>
            <w:shd w:val="clear" w:color="auto" w:fill="FFFFFF" w:themeFill="background1"/>
          </w:tcPr>
          <w:p w14:paraId="28DB33AB" w14:textId="77777777" w:rsidR="00D9272D" w:rsidRPr="00D9272D" w:rsidRDefault="00D9272D" w:rsidP="00D9272D">
            <w:pPr>
              <w:jc w:val="right"/>
              <w:rPr>
                <w:sz w:val="20"/>
                <w:szCs w:val="20"/>
                <w:lang w:val="en-CA"/>
              </w:rPr>
            </w:pPr>
            <w:r w:rsidRPr="00D9272D">
              <w:rPr>
                <w:sz w:val="20"/>
                <w:szCs w:val="20"/>
                <w:lang w:val="en-CA"/>
              </w:rPr>
              <w:t xml:space="preserve">138,525 </w:t>
            </w:r>
          </w:p>
        </w:tc>
      </w:tr>
      <w:tr w:rsidR="00D9272D" w:rsidRPr="00D9272D" w14:paraId="0E27187B"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1FD03DFD" w14:textId="77777777" w:rsidR="00D9272D" w:rsidRPr="00D9272D" w:rsidRDefault="00D9272D" w:rsidP="00D9272D">
            <w:pPr>
              <w:ind w:left="5105" w:right="-198"/>
              <w:jc w:val="left"/>
              <w:rPr>
                <w:sz w:val="20"/>
                <w:szCs w:val="20"/>
                <w:lang w:val="en-CA"/>
              </w:rPr>
            </w:pPr>
            <w:r w:rsidRPr="00D9272D">
              <w:rPr>
                <w:sz w:val="20"/>
                <w:szCs w:val="20"/>
                <w:lang w:val="en-CA"/>
              </w:rPr>
              <w:t>Phase VII:</w:t>
            </w:r>
          </w:p>
        </w:tc>
        <w:tc>
          <w:tcPr>
            <w:tcW w:w="894" w:type="pct"/>
            <w:tcBorders>
              <w:top w:val="nil"/>
              <w:left w:val="nil"/>
              <w:bottom w:val="nil"/>
              <w:right w:val="single" w:sz="4" w:space="0" w:color="auto"/>
            </w:tcBorders>
            <w:shd w:val="clear" w:color="auto" w:fill="FFFFFF" w:themeFill="background1"/>
            <w:vAlign w:val="bottom"/>
          </w:tcPr>
          <w:p w14:paraId="12E6C5CA" w14:textId="77777777" w:rsidR="00D9272D" w:rsidRPr="00D9272D" w:rsidRDefault="00D9272D" w:rsidP="00D9272D">
            <w:pPr>
              <w:ind w:left="-193" w:right="-22"/>
              <w:jc w:val="right"/>
              <w:rPr>
                <w:sz w:val="20"/>
                <w:szCs w:val="20"/>
                <w:lang w:val="en-CA"/>
              </w:rPr>
            </w:pPr>
            <w:r w:rsidRPr="00D9272D">
              <w:rPr>
                <w:sz w:val="20"/>
                <w:szCs w:val="20"/>
                <w:lang w:val="en-CA"/>
              </w:rPr>
              <w:t>Dec-13</w:t>
            </w:r>
          </w:p>
        </w:tc>
        <w:tc>
          <w:tcPr>
            <w:tcW w:w="863" w:type="pct"/>
            <w:tcBorders>
              <w:top w:val="nil"/>
              <w:left w:val="single" w:sz="4" w:space="0" w:color="auto"/>
              <w:bottom w:val="nil"/>
              <w:right w:val="single" w:sz="4" w:space="0" w:color="auto"/>
            </w:tcBorders>
            <w:shd w:val="clear" w:color="auto" w:fill="FFFFFF" w:themeFill="background1"/>
          </w:tcPr>
          <w:p w14:paraId="3A3E96AC" w14:textId="77777777" w:rsidR="00D9272D" w:rsidRPr="00D9272D" w:rsidRDefault="00D9272D" w:rsidP="00D9272D">
            <w:pPr>
              <w:jc w:val="right"/>
              <w:rPr>
                <w:sz w:val="20"/>
                <w:szCs w:val="20"/>
                <w:lang w:val="en-CA"/>
              </w:rPr>
            </w:pPr>
            <w:r w:rsidRPr="00D9272D">
              <w:rPr>
                <w:sz w:val="20"/>
                <w:szCs w:val="20"/>
                <w:lang w:val="en-CA"/>
              </w:rPr>
              <w:t xml:space="preserve">137,628 </w:t>
            </w:r>
          </w:p>
        </w:tc>
      </w:tr>
      <w:tr w:rsidR="00D9272D" w:rsidRPr="00D9272D" w14:paraId="2255D6D4"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0CE2F1EA" w14:textId="77777777" w:rsidR="00D9272D" w:rsidRPr="00D9272D" w:rsidRDefault="00D9272D" w:rsidP="00D9272D">
            <w:pPr>
              <w:ind w:left="5105" w:right="-198"/>
              <w:jc w:val="left"/>
              <w:rPr>
                <w:sz w:val="20"/>
                <w:szCs w:val="20"/>
                <w:lang w:val="en-CA"/>
              </w:rPr>
            </w:pPr>
            <w:r w:rsidRPr="00D9272D">
              <w:rPr>
                <w:sz w:val="20"/>
                <w:szCs w:val="20"/>
                <w:lang w:val="en-CA"/>
              </w:rPr>
              <w:t>Phase VIII:</w:t>
            </w:r>
          </w:p>
        </w:tc>
        <w:tc>
          <w:tcPr>
            <w:tcW w:w="894" w:type="pct"/>
            <w:tcBorders>
              <w:top w:val="nil"/>
              <w:left w:val="nil"/>
              <w:bottom w:val="nil"/>
              <w:right w:val="single" w:sz="4" w:space="0" w:color="auto"/>
            </w:tcBorders>
            <w:shd w:val="clear" w:color="auto" w:fill="FFFFFF" w:themeFill="background1"/>
            <w:vAlign w:val="bottom"/>
          </w:tcPr>
          <w:p w14:paraId="79675F91" w14:textId="77777777" w:rsidR="00D9272D" w:rsidRPr="00D9272D" w:rsidRDefault="00D9272D" w:rsidP="00D9272D">
            <w:pPr>
              <w:jc w:val="right"/>
              <w:rPr>
                <w:sz w:val="20"/>
                <w:szCs w:val="20"/>
                <w:lang w:val="en-CA"/>
              </w:rPr>
            </w:pPr>
            <w:r w:rsidRPr="00D9272D">
              <w:rPr>
                <w:sz w:val="20"/>
                <w:szCs w:val="20"/>
                <w:lang w:val="en-CA"/>
              </w:rPr>
              <w:t>Dec-16</w:t>
            </w:r>
          </w:p>
        </w:tc>
        <w:tc>
          <w:tcPr>
            <w:tcW w:w="863" w:type="pct"/>
            <w:tcBorders>
              <w:top w:val="nil"/>
              <w:left w:val="single" w:sz="4" w:space="0" w:color="auto"/>
              <w:bottom w:val="nil"/>
              <w:right w:val="single" w:sz="4" w:space="0" w:color="auto"/>
            </w:tcBorders>
            <w:shd w:val="clear" w:color="auto" w:fill="FFFFFF" w:themeFill="background1"/>
          </w:tcPr>
          <w:p w14:paraId="0DCA3B69" w14:textId="77777777" w:rsidR="00D9272D" w:rsidRPr="00D9272D" w:rsidRDefault="00D9272D" w:rsidP="00D9272D">
            <w:pPr>
              <w:jc w:val="right"/>
              <w:rPr>
                <w:sz w:val="20"/>
                <w:szCs w:val="20"/>
                <w:lang w:val="en-CA"/>
              </w:rPr>
            </w:pPr>
            <w:r w:rsidRPr="00D9272D">
              <w:rPr>
                <w:sz w:val="20"/>
                <w:szCs w:val="20"/>
                <w:lang w:val="en-CA"/>
              </w:rPr>
              <w:t xml:space="preserve">173,600 </w:t>
            </w:r>
          </w:p>
        </w:tc>
      </w:tr>
      <w:tr w:rsidR="00D9272D" w:rsidRPr="00D9272D" w14:paraId="0F098922"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521F58E2" w14:textId="77777777" w:rsidR="00D9272D" w:rsidRPr="00D9272D" w:rsidRDefault="00D9272D" w:rsidP="00D9272D">
            <w:pPr>
              <w:ind w:left="5105" w:right="-198"/>
              <w:jc w:val="left"/>
              <w:rPr>
                <w:sz w:val="20"/>
                <w:szCs w:val="20"/>
                <w:lang w:val="en-CA"/>
              </w:rPr>
            </w:pPr>
            <w:r w:rsidRPr="00D9272D">
              <w:rPr>
                <w:sz w:val="20"/>
                <w:szCs w:val="20"/>
                <w:lang w:val="en-CA"/>
              </w:rPr>
              <w:t>Phase IX:</w:t>
            </w:r>
          </w:p>
        </w:tc>
        <w:tc>
          <w:tcPr>
            <w:tcW w:w="894" w:type="pct"/>
            <w:tcBorders>
              <w:top w:val="nil"/>
              <w:left w:val="nil"/>
              <w:bottom w:val="nil"/>
              <w:right w:val="single" w:sz="4" w:space="0" w:color="auto"/>
            </w:tcBorders>
            <w:shd w:val="clear" w:color="auto" w:fill="FFFFFF" w:themeFill="background1"/>
            <w:vAlign w:val="bottom"/>
          </w:tcPr>
          <w:p w14:paraId="17A1B616" w14:textId="77777777" w:rsidR="00D9272D" w:rsidRPr="00D9272D" w:rsidRDefault="00D9272D" w:rsidP="00D9272D">
            <w:pPr>
              <w:jc w:val="right"/>
              <w:rPr>
                <w:sz w:val="20"/>
                <w:szCs w:val="20"/>
                <w:lang w:val="en-CA"/>
              </w:rPr>
            </w:pPr>
            <w:r w:rsidRPr="00D9272D">
              <w:rPr>
                <w:sz w:val="20"/>
                <w:szCs w:val="20"/>
                <w:lang w:val="en-CA"/>
              </w:rPr>
              <w:t>May-19</w:t>
            </w:r>
          </w:p>
        </w:tc>
        <w:tc>
          <w:tcPr>
            <w:tcW w:w="863" w:type="pct"/>
            <w:tcBorders>
              <w:top w:val="nil"/>
              <w:left w:val="single" w:sz="4" w:space="0" w:color="auto"/>
              <w:bottom w:val="nil"/>
              <w:right w:val="single" w:sz="4" w:space="0" w:color="auto"/>
            </w:tcBorders>
            <w:shd w:val="clear" w:color="auto" w:fill="FFFFFF" w:themeFill="background1"/>
          </w:tcPr>
          <w:p w14:paraId="31D3379E" w14:textId="77777777" w:rsidR="00D9272D" w:rsidRPr="00D9272D" w:rsidRDefault="00D9272D" w:rsidP="00D9272D">
            <w:pPr>
              <w:jc w:val="right"/>
              <w:rPr>
                <w:sz w:val="20"/>
                <w:szCs w:val="20"/>
                <w:lang w:val="en-CA"/>
              </w:rPr>
            </w:pPr>
            <w:r w:rsidRPr="00D9272D">
              <w:rPr>
                <w:sz w:val="20"/>
                <w:szCs w:val="20"/>
                <w:lang w:val="en-CA"/>
              </w:rPr>
              <w:t xml:space="preserve">178,029 </w:t>
            </w:r>
          </w:p>
        </w:tc>
      </w:tr>
      <w:tr w:rsidR="00D9272D" w:rsidRPr="00D9272D" w14:paraId="3A6E7351"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7BDEA3EE" w14:textId="77777777" w:rsidR="00D9272D" w:rsidRPr="00D9272D" w:rsidRDefault="00D9272D" w:rsidP="00D9272D">
            <w:pPr>
              <w:ind w:left="5105" w:right="-198"/>
              <w:jc w:val="left"/>
              <w:rPr>
                <w:sz w:val="20"/>
                <w:szCs w:val="20"/>
                <w:lang w:val="en-CA"/>
              </w:rPr>
            </w:pPr>
            <w:r w:rsidRPr="00D9272D">
              <w:rPr>
                <w:sz w:val="20"/>
                <w:szCs w:val="20"/>
                <w:lang w:val="en-CA"/>
              </w:rPr>
              <w:t>Phase X:</w:t>
            </w:r>
          </w:p>
        </w:tc>
        <w:tc>
          <w:tcPr>
            <w:tcW w:w="894" w:type="pct"/>
            <w:tcBorders>
              <w:top w:val="nil"/>
              <w:left w:val="nil"/>
              <w:bottom w:val="nil"/>
              <w:right w:val="single" w:sz="4" w:space="0" w:color="auto"/>
            </w:tcBorders>
            <w:shd w:val="clear" w:color="auto" w:fill="FFFFFF" w:themeFill="background1"/>
            <w:vAlign w:val="bottom"/>
          </w:tcPr>
          <w:p w14:paraId="2743E5B6" w14:textId="77777777" w:rsidR="00D9272D" w:rsidRPr="00D9272D" w:rsidRDefault="00D9272D" w:rsidP="00D9272D">
            <w:pPr>
              <w:jc w:val="right"/>
              <w:rPr>
                <w:sz w:val="20"/>
                <w:szCs w:val="20"/>
                <w:lang w:val="en-CA"/>
              </w:rPr>
            </w:pPr>
            <w:r w:rsidRPr="00D9272D">
              <w:rPr>
                <w:sz w:val="20"/>
                <w:szCs w:val="20"/>
                <w:lang w:val="en-CA"/>
              </w:rPr>
              <w:t>Nov-21</w:t>
            </w:r>
          </w:p>
        </w:tc>
        <w:tc>
          <w:tcPr>
            <w:tcW w:w="863" w:type="pct"/>
            <w:tcBorders>
              <w:top w:val="nil"/>
              <w:left w:val="nil"/>
              <w:bottom w:val="nil"/>
              <w:right w:val="single" w:sz="4" w:space="0" w:color="auto"/>
            </w:tcBorders>
            <w:shd w:val="clear" w:color="auto" w:fill="auto"/>
          </w:tcPr>
          <w:p w14:paraId="72D04185" w14:textId="77777777" w:rsidR="00D9272D" w:rsidRPr="00D9272D" w:rsidRDefault="00D9272D" w:rsidP="00D9272D">
            <w:pPr>
              <w:jc w:val="right"/>
              <w:rPr>
                <w:sz w:val="20"/>
                <w:szCs w:val="20"/>
                <w:lang w:val="en-CA"/>
              </w:rPr>
            </w:pPr>
            <w:r w:rsidRPr="00D9272D">
              <w:rPr>
                <w:sz w:val="20"/>
                <w:szCs w:val="20"/>
                <w:lang w:val="en-CA"/>
              </w:rPr>
              <w:t xml:space="preserve">178,048 </w:t>
            </w:r>
          </w:p>
        </w:tc>
      </w:tr>
      <w:tr w:rsidR="00D9272D" w:rsidRPr="00D9272D" w14:paraId="68ABABB4" w14:textId="77777777" w:rsidTr="00D9272D">
        <w:trPr>
          <w:trHeight w:val="233"/>
        </w:trPr>
        <w:tc>
          <w:tcPr>
            <w:tcW w:w="4137" w:type="pct"/>
            <w:gridSpan w:val="2"/>
            <w:tcBorders>
              <w:top w:val="nil"/>
              <w:left w:val="single" w:sz="4" w:space="0" w:color="auto"/>
              <w:bottom w:val="nil"/>
              <w:right w:val="single" w:sz="4" w:space="0" w:color="auto"/>
            </w:tcBorders>
            <w:shd w:val="clear" w:color="auto" w:fill="auto"/>
          </w:tcPr>
          <w:p w14:paraId="3A4AC8C3" w14:textId="77777777" w:rsidR="00D9272D" w:rsidRPr="00D9272D" w:rsidRDefault="00D9272D" w:rsidP="00D9272D">
            <w:pPr>
              <w:tabs>
                <w:tab w:val="right" w:pos="7560"/>
              </w:tabs>
              <w:ind w:left="6784" w:right="-108"/>
              <w:jc w:val="left"/>
              <w:rPr>
                <w:sz w:val="20"/>
                <w:szCs w:val="20"/>
                <w:lang w:val="en-CA"/>
              </w:rPr>
            </w:pPr>
            <w:r w:rsidRPr="00D9272D">
              <w:rPr>
                <w:sz w:val="20"/>
                <w:szCs w:val="20"/>
                <w:lang w:val="en-CA"/>
              </w:rPr>
              <w:t>Total:</w:t>
            </w:r>
          </w:p>
        </w:tc>
        <w:tc>
          <w:tcPr>
            <w:tcW w:w="863" w:type="pct"/>
            <w:tcBorders>
              <w:top w:val="nil"/>
              <w:left w:val="single" w:sz="4" w:space="0" w:color="auto"/>
              <w:bottom w:val="single" w:sz="4" w:space="0" w:color="auto"/>
              <w:right w:val="single" w:sz="4" w:space="0" w:color="auto"/>
            </w:tcBorders>
            <w:shd w:val="clear" w:color="auto" w:fill="auto"/>
          </w:tcPr>
          <w:p w14:paraId="6204AE9D" w14:textId="77777777" w:rsidR="00D9272D" w:rsidRPr="00D9272D" w:rsidRDefault="00D9272D" w:rsidP="00D9272D">
            <w:pPr>
              <w:jc w:val="right"/>
              <w:rPr>
                <w:sz w:val="20"/>
                <w:szCs w:val="20"/>
                <w:lang w:val="en-CA"/>
              </w:rPr>
            </w:pPr>
            <w:r w:rsidRPr="00D9272D">
              <w:rPr>
                <w:sz w:val="20"/>
                <w:szCs w:val="20"/>
                <w:lang w:val="en-CA"/>
              </w:rPr>
              <w:t>1,476,457</w:t>
            </w:r>
          </w:p>
        </w:tc>
      </w:tr>
      <w:tr w:rsidR="00D9272D" w:rsidRPr="00D9272D" w14:paraId="5EE54658" w14:textId="77777777" w:rsidTr="00D9272D">
        <w:trPr>
          <w:trHeight w:val="233"/>
        </w:trPr>
        <w:tc>
          <w:tcPr>
            <w:tcW w:w="4137" w:type="pct"/>
            <w:gridSpan w:val="2"/>
            <w:shd w:val="clear" w:color="auto" w:fill="FFFFFF" w:themeFill="background1"/>
          </w:tcPr>
          <w:p w14:paraId="1CE6FD19" w14:textId="77777777" w:rsidR="00D9272D" w:rsidRPr="00D9272D" w:rsidRDefault="00D9272D" w:rsidP="00D9272D">
            <w:pPr>
              <w:jc w:val="left"/>
              <w:rPr>
                <w:sz w:val="20"/>
                <w:szCs w:val="20"/>
                <w:lang w:val="en-CA"/>
              </w:rPr>
            </w:pPr>
            <w:r w:rsidRPr="00D9272D">
              <w:rPr>
                <w:sz w:val="20"/>
                <w:szCs w:val="20"/>
                <w:lang w:val="en-CA"/>
              </w:rPr>
              <w:t>Amount requested for renewal (phase XI) (US $):</w:t>
            </w:r>
          </w:p>
        </w:tc>
        <w:tc>
          <w:tcPr>
            <w:tcW w:w="863" w:type="pct"/>
            <w:shd w:val="clear" w:color="auto" w:fill="auto"/>
          </w:tcPr>
          <w:p w14:paraId="6488605A" w14:textId="77777777" w:rsidR="00D9272D" w:rsidRPr="00D9272D" w:rsidRDefault="00D9272D" w:rsidP="00D9272D">
            <w:pPr>
              <w:jc w:val="right"/>
              <w:rPr>
                <w:sz w:val="20"/>
                <w:szCs w:val="20"/>
                <w:lang w:val="en-CA"/>
              </w:rPr>
            </w:pPr>
            <w:r w:rsidRPr="00D9272D">
              <w:rPr>
                <w:sz w:val="20"/>
                <w:szCs w:val="20"/>
                <w:lang w:val="en-CA"/>
              </w:rPr>
              <w:t>344,448</w:t>
            </w:r>
          </w:p>
        </w:tc>
      </w:tr>
      <w:tr w:rsidR="00D9272D" w:rsidRPr="00D9272D" w14:paraId="5A136F0F" w14:textId="77777777" w:rsidTr="00D9272D">
        <w:trPr>
          <w:trHeight w:val="233"/>
        </w:trPr>
        <w:tc>
          <w:tcPr>
            <w:tcW w:w="4137" w:type="pct"/>
            <w:gridSpan w:val="2"/>
          </w:tcPr>
          <w:p w14:paraId="1CC87C28" w14:textId="77777777" w:rsidR="00D9272D" w:rsidRPr="00D9272D" w:rsidRDefault="00D9272D" w:rsidP="00D9272D">
            <w:pPr>
              <w:jc w:val="left"/>
              <w:rPr>
                <w:sz w:val="20"/>
                <w:szCs w:val="20"/>
                <w:lang w:val="en-CA"/>
              </w:rPr>
            </w:pPr>
            <w:r w:rsidRPr="00D9272D">
              <w:rPr>
                <w:sz w:val="20"/>
                <w:szCs w:val="20"/>
                <w:lang w:val="en-CA"/>
              </w:rPr>
              <w:t xml:space="preserve">Amount recommended for approval for phase XI (US $): </w:t>
            </w:r>
          </w:p>
        </w:tc>
        <w:tc>
          <w:tcPr>
            <w:tcW w:w="863" w:type="pct"/>
            <w:shd w:val="clear" w:color="auto" w:fill="auto"/>
          </w:tcPr>
          <w:p w14:paraId="524FCA5F" w14:textId="77777777" w:rsidR="00D9272D" w:rsidRPr="00D9272D" w:rsidRDefault="00D9272D" w:rsidP="00D9272D">
            <w:pPr>
              <w:jc w:val="right"/>
              <w:rPr>
                <w:sz w:val="20"/>
                <w:szCs w:val="20"/>
                <w:lang w:val="en-CA"/>
              </w:rPr>
            </w:pPr>
            <w:r w:rsidRPr="00D9272D">
              <w:rPr>
                <w:sz w:val="20"/>
                <w:szCs w:val="20"/>
                <w:lang w:val="en-CA"/>
              </w:rPr>
              <w:t>344,448</w:t>
            </w:r>
          </w:p>
        </w:tc>
      </w:tr>
      <w:tr w:rsidR="00D9272D" w:rsidRPr="00D9272D" w14:paraId="1FCC0C38" w14:textId="77777777" w:rsidTr="00D9272D">
        <w:trPr>
          <w:trHeight w:val="233"/>
        </w:trPr>
        <w:tc>
          <w:tcPr>
            <w:tcW w:w="4137" w:type="pct"/>
            <w:gridSpan w:val="2"/>
          </w:tcPr>
          <w:p w14:paraId="36987668" w14:textId="77777777" w:rsidR="00D9272D" w:rsidRPr="00D9272D" w:rsidRDefault="00D9272D" w:rsidP="00D9272D">
            <w:pPr>
              <w:jc w:val="left"/>
              <w:rPr>
                <w:sz w:val="20"/>
                <w:szCs w:val="20"/>
                <w:lang w:val="en-CA"/>
              </w:rPr>
            </w:pPr>
            <w:r w:rsidRPr="00D9272D">
              <w:rPr>
                <w:sz w:val="20"/>
                <w:szCs w:val="20"/>
                <w:lang w:val="en-CA"/>
              </w:rPr>
              <w:t>Agency support costs (US $):</w:t>
            </w:r>
          </w:p>
        </w:tc>
        <w:tc>
          <w:tcPr>
            <w:tcW w:w="863" w:type="pct"/>
            <w:shd w:val="clear" w:color="auto" w:fill="auto"/>
          </w:tcPr>
          <w:p w14:paraId="12033319" w14:textId="77777777" w:rsidR="00D9272D" w:rsidRPr="00D9272D" w:rsidRDefault="00D9272D" w:rsidP="00D9272D">
            <w:pPr>
              <w:jc w:val="right"/>
              <w:rPr>
                <w:sz w:val="20"/>
                <w:szCs w:val="20"/>
                <w:lang w:val="en-CA"/>
              </w:rPr>
            </w:pPr>
            <w:r w:rsidRPr="00D9272D">
              <w:rPr>
                <w:sz w:val="20"/>
                <w:szCs w:val="20"/>
                <w:lang w:val="en-CA"/>
              </w:rPr>
              <w:t>24,111</w:t>
            </w:r>
          </w:p>
        </w:tc>
      </w:tr>
      <w:tr w:rsidR="00D9272D" w:rsidRPr="00D9272D" w14:paraId="6A37D608" w14:textId="77777777" w:rsidTr="00D9272D">
        <w:trPr>
          <w:trHeight w:val="233"/>
        </w:trPr>
        <w:tc>
          <w:tcPr>
            <w:tcW w:w="4137" w:type="pct"/>
            <w:gridSpan w:val="2"/>
          </w:tcPr>
          <w:p w14:paraId="71FD746B" w14:textId="77777777" w:rsidR="00D9272D" w:rsidRPr="00D9272D" w:rsidRDefault="00D9272D" w:rsidP="00D9272D">
            <w:pPr>
              <w:jc w:val="left"/>
              <w:rPr>
                <w:sz w:val="20"/>
                <w:szCs w:val="20"/>
                <w:lang w:val="en-CA"/>
              </w:rPr>
            </w:pPr>
            <w:r w:rsidRPr="00D9272D">
              <w:rPr>
                <w:sz w:val="20"/>
                <w:szCs w:val="20"/>
                <w:lang w:val="en-CA"/>
              </w:rPr>
              <w:t>Total cost of institutional strengthening phase XI to the Multilateral Fund (US $):</w:t>
            </w:r>
          </w:p>
        </w:tc>
        <w:tc>
          <w:tcPr>
            <w:tcW w:w="863" w:type="pct"/>
            <w:shd w:val="clear" w:color="auto" w:fill="auto"/>
          </w:tcPr>
          <w:p w14:paraId="23680FEE" w14:textId="77777777" w:rsidR="00D9272D" w:rsidRPr="00D9272D" w:rsidRDefault="00D9272D" w:rsidP="00D9272D">
            <w:pPr>
              <w:jc w:val="right"/>
              <w:rPr>
                <w:sz w:val="20"/>
                <w:szCs w:val="20"/>
                <w:lang w:val="en-CA"/>
              </w:rPr>
            </w:pPr>
            <w:r w:rsidRPr="00D9272D">
              <w:rPr>
                <w:sz w:val="20"/>
                <w:szCs w:val="20"/>
                <w:lang w:val="en-CA"/>
              </w:rPr>
              <w:t>368,559</w:t>
            </w:r>
          </w:p>
        </w:tc>
      </w:tr>
      <w:tr w:rsidR="00D9272D" w:rsidRPr="00D9272D" w14:paraId="5A951E26" w14:textId="77777777" w:rsidTr="00D9272D">
        <w:trPr>
          <w:trHeight w:val="233"/>
        </w:trPr>
        <w:tc>
          <w:tcPr>
            <w:tcW w:w="4137" w:type="pct"/>
            <w:gridSpan w:val="2"/>
          </w:tcPr>
          <w:p w14:paraId="7B1AD010" w14:textId="77777777" w:rsidR="00D9272D" w:rsidRPr="00D9272D" w:rsidRDefault="00D9272D" w:rsidP="00D9272D">
            <w:pPr>
              <w:jc w:val="left"/>
              <w:rPr>
                <w:sz w:val="20"/>
                <w:szCs w:val="20"/>
                <w:lang w:val="en-CA"/>
              </w:rPr>
            </w:pPr>
            <w:r w:rsidRPr="00D9272D">
              <w:rPr>
                <w:sz w:val="20"/>
                <w:szCs w:val="20"/>
                <w:lang w:val="en-CA"/>
              </w:rPr>
              <w:t>Date of approval of country programme:</w:t>
            </w:r>
          </w:p>
        </w:tc>
        <w:tc>
          <w:tcPr>
            <w:tcW w:w="863" w:type="pct"/>
            <w:shd w:val="clear" w:color="auto" w:fill="FFFFFF" w:themeFill="background1"/>
          </w:tcPr>
          <w:p w14:paraId="4EACE9E0" w14:textId="77777777" w:rsidR="00D9272D" w:rsidRPr="00D9272D" w:rsidRDefault="00D9272D" w:rsidP="00D9272D">
            <w:pPr>
              <w:jc w:val="right"/>
              <w:rPr>
                <w:sz w:val="20"/>
                <w:szCs w:val="20"/>
                <w:lang w:val="en-CA"/>
              </w:rPr>
            </w:pPr>
            <w:r w:rsidRPr="00D9272D">
              <w:rPr>
                <w:sz w:val="20"/>
                <w:szCs w:val="20"/>
                <w:lang w:val="en-CA"/>
              </w:rPr>
              <w:t>1993</w:t>
            </w:r>
          </w:p>
        </w:tc>
      </w:tr>
      <w:tr w:rsidR="00D9272D" w:rsidRPr="00D9272D" w14:paraId="6688CA63" w14:textId="77777777" w:rsidTr="00D9272D">
        <w:trPr>
          <w:trHeight w:val="233"/>
        </w:trPr>
        <w:tc>
          <w:tcPr>
            <w:tcW w:w="4137" w:type="pct"/>
            <w:gridSpan w:val="2"/>
            <w:tcBorders>
              <w:bottom w:val="single" w:sz="4" w:space="0" w:color="auto"/>
            </w:tcBorders>
          </w:tcPr>
          <w:p w14:paraId="25B2879A" w14:textId="77777777" w:rsidR="00D9272D" w:rsidRPr="00D9272D" w:rsidRDefault="00D9272D" w:rsidP="00D9272D">
            <w:pPr>
              <w:jc w:val="left"/>
              <w:rPr>
                <w:sz w:val="20"/>
                <w:szCs w:val="20"/>
                <w:lang w:val="en-CA"/>
              </w:rPr>
            </w:pPr>
            <w:r w:rsidRPr="00D9272D">
              <w:rPr>
                <w:sz w:val="20"/>
                <w:szCs w:val="20"/>
                <w:lang w:val="en-CA"/>
              </w:rPr>
              <w:t>Date of approval of HCFC phase-out management plan:</w:t>
            </w:r>
          </w:p>
        </w:tc>
        <w:tc>
          <w:tcPr>
            <w:tcW w:w="863" w:type="pct"/>
            <w:tcBorders>
              <w:bottom w:val="single" w:sz="4" w:space="0" w:color="auto"/>
            </w:tcBorders>
            <w:shd w:val="clear" w:color="auto" w:fill="FFFFFF" w:themeFill="background1"/>
          </w:tcPr>
          <w:p w14:paraId="4D08D2B8" w14:textId="77777777" w:rsidR="00D9272D" w:rsidRPr="00D9272D" w:rsidRDefault="00D9272D" w:rsidP="00D9272D">
            <w:pPr>
              <w:jc w:val="right"/>
              <w:rPr>
                <w:sz w:val="20"/>
                <w:szCs w:val="20"/>
                <w:lang w:val="en-CA"/>
              </w:rPr>
            </w:pPr>
            <w:r w:rsidRPr="00D9272D">
              <w:rPr>
                <w:sz w:val="20"/>
                <w:szCs w:val="20"/>
                <w:lang w:val="en-CA"/>
              </w:rPr>
              <w:t>2011</w:t>
            </w:r>
          </w:p>
        </w:tc>
      </w:tr>
      <w:tr w:rsidR="00D9272D" w:rsidRPr="00D9272D" w14:paraId="4F34EA58" w14:textId="77777777" w:rsidTr="00D9272D">
        <w:trPr>
          <w:trHeight w:val="233"/>
        </w:trPr>
        <w:tc>
          <w:tcPr>
            <w:tcW w:w="4137" w:type="pct"/>
            <w:gridSpan w:val="2"/>
            <w:tcBorders>
              <w:bottom w:val="single" w:sz="4" w:space="0" w:color="auto"/>
            </w:tcBorders>
          </w:tcPr>
          <w:p w14:paraId="28C9273C" w14:textId="77777777" w:rsidR="00D9272D" w:rsidRPr="00D9272D" w:rsidRDefault="00D9272D" w:rsidP="00D9272D">
            <w:pPr>
              <w:jc w:val="left"/>
              <w:rPr>
                <w:sz w:val="20"/>
                <w:szCs w:val="20"/>
                <w:lang w:val="en-CA"/>
              </w:rPr>
            </w:pPr>
            <w:r w:rsidRPr="00D9272D">
              <w:rPr>
                <w:sz w:val="20"/>
                <w:szCs w:val="20"/>
                <w:lang w:val="en-CA"/>
              </w:rPr>
              <w:t>Date of approval of Kigali HFC implementation plan:</w:t>
            </w:r>
          </w:p>
        </w:tc>
        <w:tc>
          <w:tcPr>
            <w:tcW w:w="863" w:type="pct"/>
            <w:tcBorders>
              <w:bottom w:val="single" w:sz="4" w:space="0" w:color="auto"/>
            </w:tcBorders>
            <w:shd w:val="clear" w:color="auto" w:fill="FFFFFF" w:themeFill="background1"/>
          </w:tcPr>
          <w:p w14:paraId="47F2F885" w14:textId="77777777" w:rsidR="00D9272D" w:rsidRPr="00D9272D" w:rsidRDefault="00D9272D" w:rsidP="00D9272D">
            <w:pPr>
              <w:jc w:val="right"/>
              <w:rPr>
                <w:sz w:val="20"/>
                <w:szCs w:val="20"/>
                <w:lang w:val="en-CA"/>
              </w:rPr>
            </w:pPr>
            <w:r w:rsidRPr="00D9272D">
              <w:rPr>
                <w:sz w:val="20"/>
                <w:szCs w:val="20"/>
                <w:lang w:val="en-CA"/>
              </w:rPr>
              <w:t>n/a</w:t>
            </w:r>
          </w:p>
        </w:tc>
      </w:tr>
      <w:tr w:rsidR="00D9272D" w:rsidRPr="00D9272D" w14:paraId="12D777F6" w14:textId="77777777" w:rsidTr="00D9272D">
        <w:trPr>
          <w:trHeight w:val="233"/>
        </w:trPr>
        <w:tc>
          <w:tcPr>
            <w:tcW w:w="4137" w:type="pct"/>
            <w:gridSpan w:val="2"/>
            <w:tcBorders>
              <w:top w:val="single" w:sz="4" w:space="0" w:color="auto"/>
              <w:left w:val="single" w:sz="4" w:space="0" w:color="auto"/>
              <w:bottom w:val="nil"/>
              <w:right w:val="single" w:sz="4" w:space="0" w:color="auto"/>
            </w:tcBorders>
          </w:tcPr>
          <w:p w14:paraId="3C0F1E9E" w14:textId="77777777" w:rsidR="00D9272D" w:rsidRPr="00D9272D" w:rsidRDefault="00D9272D" w:rsidP="00D9272D">
            <w:pPr>
              <w:spacing w:before="20"/>
              <w:jc w:val="left"/>
              <w:rPr>
                <w:sz w:val="20"/>
                <w:szCs w:val="20"/>
                <w:lang w:val="en-CA"/>
              </w:rPr>
            </w:pPr>
            <w:r w:rsidRPr="00D9272D">
              <w:rPr>
                <w:sz w:val="20"/>
                <w:szCs w:val="20"/>
                <w:lang w:val="en-CA"/>
              </w:rPr>
              <w:t>Baseline consumption of controlled substances (ODP tonnes/CO</w:t>
            </w:r>
            <w:r w:rsidRPr="00D9272D">
              <w:rPr>
                <w:sz w:val="20"/>
                <w:szCs w:val="20"/>
                <w:vertAlign w:val="subscript"/>
                <w:lang w:val="en-CA"/>
              </w:rPr>
              <w:t>2</w:t>
            </w:r>
            <w:r w:rsidRPr="00D9272D">
              <w:rPr>
                <w:sz w:val="20"/>
                <w:szCs w:val="20"/>
                <w:lang w:val="en-CA"/>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2B165569" w14:textId="77777777" w:rsidR="00D9272D" w:rsidRPr="00D9272D" w:rsidRDefault="00D9272D" w:rsidP="00D9272D">
            <w:pPr>
              <w:rPr>
                <w:sz w:val="20"/>
                <w:szCs w:val="20"/>
                <w:lang w:val="en-CA"/>
              </w:rPr>
            </w:pPr>
          </w:p>
        </w:tc>
      </w:tr>
      <w:tr w:rsidR="00D9272D" w:rsidRPr="00D9272D" w14:paraId="15EB8150" w14:textId="77777777" w:rsidTr="00D9272D">
        <w:trPr>
          <w:trHeight w:val="233"/>
        </w:trPr>
        <w:tc>
          <w:tcPr>
            <w:tcW w:w="4137" w:type="pct"/>
            <w:gridSpan w:val="2"/>
            <w:tcBorders>
              <w:top w:val="nil"/>
              <w:left w:val="single" w:sz="4" w:space="0" w:color="auto"/>
              <w:bottom w:val="nil"/>
              <w:right w:val="single" w:sz="4" w:space="0" w:color="auto"/>
            </w:tcBorders>
          </w:tcPr>
          <w:p w14:paraId="6F21D189" w14:textId="77777777" w:rsidR="00D9272D" w:rsidRPr="00D9272D" w:rsidRDefault="00D9272D" w:rsidP="00D9272D">
            <w:pPr>
              <w:tabs>
                <w:tab w:val="left" w:pos="22"/>
              </w:tabs>
              <w:spacing w:after="20"/>
              <w:ind w:left="447" w:hanging="447"/>
              <w:jc w:val="left"/>
              <w:rPr>
                <w:sz w:val="20"/>
                <w:szCs w:val="20"/>
                <w:lang w:val="en-CA"/>
              </w:rPr>
            </w:pPr>
            <w:r w:rsidRPr="00D9272D">
              <w:rPr>
                <w:sz w:val="20"/>
                <w:szCs w:val="20"/>
                <w:lang w:val="en-CA"/>
              </w:rPr>
              <w:t>(a)</w:t>
            </w:r>
            <w:r w:rsidRPr="00D9272D">
              <w:rPr>
                <w:sz w:val="20"/>
                <w:szCs w:val="20"/>
                <w:lang w:val="en-CA"/>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tcPr>
          <w:p w14:paraId="7F70654F" w14:textId="77777777" w:rsidR="00D9272D" w:rsidRPr="00D9272D" w:rsidRDefault="00D9272D" w:rsidP="00D9272D">
            <w:pPr>
              <w:jc w:val="right"/>
              <w:rPr>
                <w:sz w:val="20"/>
                <w:szCs w:val="20"/>
                <w:lang w:val="en-CA"/>
              </w:rPr>
            </w:pPr>
            <w:r w:rsidRPr="00D9272D">
              <w:rPr>
                <w:sz w:val="20"/>
                <w:szCs w:val="20"/>
                <w:lang w:val="en-CA"/>
              </w:rPr>
              <w:t>0.9</w:t>
            </w:r>
          </w:p>
        </w:tc>
      </w:tr>
      <w:tr w:rsidR="00D9272D" w:rsidRPr="00D9272D" w14:paraId="69633328" w14:textId="77777777" w:rsidTr="00D9272D">
        <w:trPr>
          <w:trHeight w:val="233"/>
        </w:trPr>
        <w:tc>
          <w:tcPr>
            <w:tcW w:w="4137" w:type="pct"/>
            <w:gridSpan w:val="2"/>
            <w:tcBorders>
              <w:top w:val="nil"/>
              <w:left w:val="single" w:sz="4" w:space="0" w:color="auto"/>
              <w:bottom w:val="nil"/>
              <w:right w:val="single" w:sz="4" w:space="0" w:color="auto"/>
            </w:tcBorders>
          </w:tcPr>
          <w:p w14:paraId="06CC860D" w14:textId="77777777" w:rsidR="00D9272D" w:rsidRPr="00D9272D" w:rsidRDefault="00D9272D" w:rsidP="00D9272D">
            <w:pPr>
              <w:spacing w:after="20"/>
              <w:ind w:left="447" w:hanging="447"/>
              <w:jc w:val="left"/>
              <w:rPr>
                <w:sz w:val="20"/>
                <w:szCs w:val="20"/>
                <w:lang w:val="en-CA"/>
              </w:rPr>
            </w:pPr>
            <w:r w:rsidRPr="00D9272D">
              <w:rPr>
                <w:sz w:val="20"/>
                <w:szCs w:val="20"/>
                <w:lang w:val="en-CA"/>
              </w:rPr>
              <w:t>(b)</w:t>
            </w:r>
            <w:r w:rsidRPr="00D9272D">
              <w:rPr>
                <w:sz w:val="20"/>
                <w:szCs w:val="20"/>
                <w:lang w:val="en-CA"/>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tcPr>
          <w:p w14:paraId="6F3F45BC" w14:textId="77777777" w:rsidR="00D9272D" w:rsidRPr="00D9272D" w:rsidRDefault="00D9272D" w:rsidP="00D9272D">
            <w:pPr>
              <w:jc w:val="right"/>
              <w:rPr>
                <w:sz w:val="20"/>
                <w:szCs w:val="20"/>
                <w:lang w:val="en-CA"/>
              </w:rPr>
            </w:pPr>
            <w:r w:rsidRPr="00D9272D">
              <w:rPr>
                <w:sz w:val="20"/>
                <w:szCs w:val="20"/>
                <w:lang w:val="en-CA"/>
              </w:rPr>
              <w:t>72.6</w:t>
            </w:r>
          </w:p>
        </w:tc>
      </w:tr>
      <w:tr w:rsidR="00D9272D" w:rsidRPr="00D9272D" w14:paraId="44CC9D02" w14:textId="77777777" w:rsidTr="00D9272D">
        <w:trPr>
          <w:trHeight w:val="233"/>
        </w:trPr>
        <w:tc>
          <w:tcPr>
            <w:tcW w:w="4137" w:type="pct"/>
            <w:gridSpan w:val="2"/>
            <w:tcBorders>
              <w:top w:val="nil"/>
              <w:bottom w:val="nil"/>
            </w:tcBorders>
          </w:tcPr>
          <w:p w14:paraId="1DAE7B19" w14:textId="77777777" w:rsidR="00D9272D" w:rsidRPr="00D9272D" w:rsidRDefault="00D9272D" w:rsidP="00D9272D">
            <w:pPr>
              <w:spacing w:after="20"/>
              <w:ind w:left="447" w:hanging="447"/>
              <w:jc w:val="left"/>
              <w:rPr>
                <w:sz w:val="20"/>
                <w:szCs w:val="20"/>
                <w:lang w:val="en-CA"/>
              </w:rPr>
            </w:pPr>
            <w:r w:rsidRPr="00D9272D">
              <w:rPr>
                <w:sz w:val="20"/>
                <w:szCs w:val="20"/>
                <w:lang w:val="en-CA"/>
              </w:rPr>
              <w:t>(c)</w:t>
            </w:r>
            <w:r w:rsidRPr="00D9272D">
              <w:rPr>
                <w:sz w:val="20"/>
                <w:szCs w:val="20"/>
                <w:lang w:val="en-CA"/>
              </w:rPr>
              <w:tab/>
              <w:t>Annex E, (methyl bromide) (average 1995-1998)</w:t>
            </w:r>
          </w:p>
        </w:tc>
        <w:tc>
          <w:tcPr>
            <w:tcW w:w="863" w:type="pct"/>
            <w:tcBorders>
              <w:top w:val="nil"/>
              <w:bottom w:val="nil"/>
            </w:tcBorders>
            <w:shd w:val="clear" w:color="auto" w:fill="FFFFFF" w:themeFill="background1"/>
          </w:tcPr>
          <w:p w14:paraId="49B52155" w14:textId="77777777" w:rsidR="00D9272D" w:rsidRPr="00D9272D" w:rsidRDefault="00D9272D" w:rsidP="00D9272D">
            <w:pPr>
              <w:jc w:val="right"/>
              <w:rPr>
                <w:sz w:val="20"/>
                <w:szCs w:val="20"/>
                <w:lang w:val="en-CA"/>
              </w:rPr>
            </w:pPr>
            <w:r w:rsidRPr="00D9272D">
              <w:rPr>
                <w:sz w:val="20"/>
                <w:szCs w:val="20"/>
                <w:lang w:val="en-CA"/>
              </w:rPr>
              <w:t>0.0</w:t>
            </w:r>
          </w:p>
        </w:tc>
      </w:tr>
      <w:tr w:rsidR="00D9272D" w:rsidRPr="00D9272D" w14:paraId="7B32B769" w14:textId="77777777" w:rsidTr="00D9272D">
        <w:trPr>
          <w:trHeight w:val="233"/>
        </w:trPr>
        <w:tc>
          <w:tcPr>
            <w:tcW w:w="4137" w:type="pct"/>
            <w:gridSpan w:val="2"/>
            <w:tcBorders>
              <w:top w:val="nil"/>
              <w:bottom w:val="single" w:sz="4" w:space="0" w:color="auto"/>
            </w:tcBorders>
          </w:tcPr>
          <w:p w14:paraId="78B03B7A" w14:textId="77777777" w:rsidR="00D9272D" w:rsidRPr="00D9272D" w:rsidRDefault="00D9272D" w:rsidP="00D9272D">
            <w:pPr>
              <w:spacing w:after="20"/>
              <w:ind w:left="447" w:hanging="447"/>
              <w:jc w:val="left"/>
              <w:rPr>
                <w:sz w:val="20"/>
                <w:szCs w:val="20"/>
                <w:lang w:val="en-CA"/>
              </w:rPr>
            </w:pPr>
            <w:r w:rsidRPr="00D9272D">
              <w:rPr>
                <w:sz w:val="20"/>
                <w:szCs w:val="20"/>
                <w:lang w:val="en-CA"/>
              </w:rPr>
              <w:t>(d)</w:t>
            </w:r>
            <w:r w:rsidRPr="00D9272D">
              <w:rPr>
                <w:sz w:val="20"/>
                <w:szCs w:val="20"/>
                <w:lang w:val="en-CA"/>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1BE6AACA" w14:textId="77777777" w:rsidR="00D9272D" w:rsidRPr="00D9272D" w:rsidRDefault="00D9272D" w:rsidP="00D9272D">
            <w:pPr>
              <w:jc w:val="right"/>
              <w:rPr>
                <w:sz w:val="20"/>
                <w:szCs w:val="20"/>
                <w:lang w:val="en-CA"/>
              </w:rPr>
            </w:pPr>
            <w:r w:rsidRPr="00D9272D">
              <w:rPr>
                <w:sz w:val="20"/>
                <w:szCs w:val="20"/>
                <w:lang w:val="en-CA"/>
              </w:rPr>
              <w:t>5,473,532</w:t>
            </w:r>
          </w:p>
        </w:tc>
      </w:tr>
      <w:tr w:rsidR="00D9272D" w:rsidRPr="00D9272D" w14:paraId="1BC45893" w14:textId="77777777" w:rsidTr="00D9272D">
        <w:trPr>
          <w:trHeight w:val="233"/>
        </w:trPr>
        <w:tc>
          <w:tcPr>
            <w:tcW w:w="4137" w:type="pct"/>
            <w:gridSpan w:val="2"/>
            <w:tcBorders>
              <w:top w:val="single" w:sz="4" w:space="0" w:color="auto"/>
              <w:left w:val="single" w:sz="4" w:space="0" w:color="auto"/>
              <w:bottom w:val="nil"/>
              <w:right w:val="single" w:sz="4" w:space="0" w:color="auto"/>
            </w:tcBorders>
          </w:tcPr>
          <w:p w14:paraId="63B3218A" w14:textId="77777777" w:rsidR="00D9272D" w:rsidRPr="00D9272D" w:rsidRDefault="00D9272D" w:rsidP="00D9272D">
            <w:pPr>
              <w:keepNext/>
              <w:spacing w:before="20"/>
              <w:jc w:val="left"/>
              <w:rPr>
                <w:sz w:val="20"/>
                <w:szCs w:val="20"/>
                <w:lang w:val="en-CA"/>
              </w:rPr>
            </w:pPr>
            <w:bookmarkStart w:id="2" w:name="_Hlk163224248"/>
            <w:r w:rsidRPr="00D9272D">
              <w:rPr>
                <w:sz w:val="20"/>
                <w:szCs w:val="20"/>
                <w:lang w:val="en-CA"/>
              </w:rPr>
              <w:t>Latest reported ODS consumption (2023)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6A1AA8A3" w14:textId="77777777" w:rsidR="00D9272D" w:rsidRPr="00D9272D" w:rsidRDefault="00D9272D" w:rsidP="00D9272D">
            <w:pPr>
              <w:keepNext/>
              <w:spacing w:before="20"/>
              <w:jc w:val="right"/>
              <w:rPr>
                <w:sz w:val="20"/>
                <w:szCs w:val="20"/>
                <w:lang w:val="en-CA"/>
              </w:rPr>
            </w:pPr>
          </w:p>
        </w:tc>
      </w:tr>
      <w:bookmarkEnd w:id="2"/>
      <w:tr w:rsidR="00D9272D" w:rsidRPr="00D9272D" w14:paraId="322B80A0" w14:textId="77777777" w:rsidTr="00D9272D">
        <w:trPr>
          <w:trHeight w:val="233"/>
        </w:trPr>
        <w:tc>
          <w:tcPr>
            <w:tcW w:w="4137" w:type="pct"/>
            <w:gridSpan w:val="2"/>
            <w:tcBorders>
              <w:top w:val="nil"/>
              <w:left w:val="single" w:sz="4" w:space="0" w:color="auto"/>
              <w:bottom w:val="nil"/>
              <w:right w:val="single" w:sz="4" w:space="0" w:color="auto"/>
            </w:tcBorders>
          </w:tcPr>
          <w:p w14:paraId="5686AD55" w14:textId="77777777" w:rsidR="00D9272D" w:rsidRPr="00D9272D" w:rsidRDefault="00D9272D" w:rsidP="00D9272D">
            <w:pPr>
              <w:ind w:left="447" w:hanging="447"/>
              <w:jc w:val="left"/>
              <w:rPr>
                <w:sz w:val="20"/>
                <w:szCs w:val="20"/>
                <w:lang w:val="en-CA"/>
              </w:rPr>
            </w:pPr>
            <w:r w:rsidRPr="00D9272D">
              <w:rPr>
                <w:sz w:val="20"/>
                <w:szCs w:val="20"/>
                <w:lang w:val="en-CA"/>
              </w:rPr>
              <w:t>(a)</w:t>
            </w:r>
            <w:r w:rsidRPr="00D9272D">
              <w:rPr>
                <w:sz w:val="20"/>
                <w:szCs w:val="20"/>
                <w:lang w:val="en-CA"/>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07B47CFC" w14:textId="77777777" w:rsidR="00D9272D" w:rsidRPr="00D9272D" w:rsidRDefault="00D9272D" w:rsidP="00D9272D">
            <w:pPr>
              <w:keepNext/>
              <w:jc w:val="right"/>
              <w:rPr>
                <w:sz w:val="20"/>
                <w:szCs w:val="20"/>
                <w:lang w:val="en-CA"/>
              </w:rPr>
            </w:pPr>
            <w:r w:rsidRPr="00D9272D">
              <w:rPr>
                <w:sz w:val="20"/>
                <w:szCs w:val="20"/>
                <w:lang w:val="en-CA"/>
              </w:rPr>
              <w:t>0.00</w:t>
            </w:r>
          </w:p>
        </w:tc>
      </w:tr>
      <w:tr w:rsidR="00D9272D" w:rsidRPr="00D9272D" w14:paraId="2BCB743B" w14:textId="77777777" w:rsidTr="00D9272D">
        <w:trPr>
          <w:trHeight w:val="233"/>
        </w:trPr>
        <w:tc>
          <w:tcPr>
            <w:tcW w:w="4137" w:type="pct"/>
            <w:gridSpan w:val="2"/>
            <w:tcBorders>
              <w:top w:val="nil"/>
              <w:left w:val="single" w:sz="4" w:space="0" w:color="auto"/>
              <w:bottom w:val="nil"/>
              <w:right w:val="single" w:sz="4" w:space="0" w:color="auto"/>
            </w:tcBorders>
          </w:tcPr>
          <w:p w14:paraId="49F252FD" w14:textId="77777777" w:rsidR="00D9272D" w:rsidRPr="00D9272D" w:rsidRDefault="00D9272D" w:rsidP="00D9272D">
            <w:pPr>
              <w:ind w:left="447" w:hanging="447"/>
              <w:jc w:val="left"/>
              <w:rPr>
                <w:sz w:val="20"/>
                <w:szCs w:val="20"/>
                <w:lang w:val="en-CA"/>
              </w:rPr>
            </w:pPr>
            <w:r w:rsidRPr="00D9272D">
              <w:rPr>
                <w:sz w:val="20"/>
                <w:szCs w:val="20"/>
                <w:lang w:val="en-CA"/>
              </w:rPr>
              <w:t>(b)</w:t>
            </w:r>
            <w:r w:rsidRPr="00D9272D">
              <w:rPr>
                <w:sz w:val="20"/>
                <w:szCs w:val="20"/>
                <w:lang w:val="en-CA"/>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70669E15" w14:textId="77777777" w:rsidR="00D9272D" w:rsidRPr="00D9272D" w:rsidRDefault="00D9272D" w:rsidP="00D9272D">
            <w:pPr>
              <w:keepNext/>
              <w:jc w:val="right"/>
              <w:rPr>
                <w:sz w:val="20"/>
                <w:szCs w:val="20"/>
                <w:lang w:val="en-CA"/>
              </w:rPr>
            </w:pPr>
            <w:r w:rsidRPr="00D9272D">
              <w:rPr>
                <w:sz w:val="20"/>
                <w:szCs w:val="20"/>
                <w:lang w:val="en-CA"/>
              </w:rPr>
              <w:t>29.93</w:t>
            </w:r>
          </w:p>
        </w:tc>
      </w:tr>
      <w:tr w:rsidR="00D9272D" w:rsidRPr="00D9272D" w14:paraId="640DAEE3" w14:textId="77777777" w:rsidTr="00D9272D">
        <w:trPr>
          <w:trHeight w:val="233"/>
        </w:trPr>
        <w:tc>
          <w:tcPr>
            <w:tcW w:w="4137" w:type="pct"/>
            <w:gridSpan w:val="2"/>
            <w:tcBorders>
              <w:top w:val="nil"/>
              <w:left w:val="single" w:sz="4" w:space="0" w:color="auto"/>
              <w:bottom w:val="nil"/>
              <w:right w:val="single" w:sz="4" w:space="0" w:color="auto"/>
            </w:tcBorders>
          </w:tcPr>
          <w:p w14:paraId="3736C4CA" w14:textId="77777777" w:rsidR="00D9272D" w:rsidRPr="00D9272D" w:rsidRDefault="00D9272D" w:rsidP="00D9272D">
            <w:pPr>
              <w:ind w:left="447" w:hanging="447"/>
              <w:jc w:val="left"/>
              <w:rPr>
                <w:sz w:val="20"/>
                <w:szCs w:val="20"/>
                <w:lang w:val="en-CA"/>
              </w:rPr>
            </w:pPr>
            <w:r w:rsidRPr="00D9272D">
              <w:rPr>
                <w:sz w:val="20"/>
                <w:szCs w:val="20"/>
                <w:lang w:val="en-CA"/>
              </w:rPr>
              <w:t>(c)</w:t>
            </w:r>
            <w:r w:rsidRPr="00D9272D">
              <w:rPr>
                <w:sz w:val="20"/>
                <w:szCs w:val="20"/>
                <w:lang w:val="en-CA"/>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4B284C8E" w14:textId="77777777" w:rsidR="00D9272D" w:rsidRPr="00D9272D" w:rsidRDefault="00D9272D" w:rsidP="00D9272D">
            <w:pPr>
              <w:keepNext/>
              <w:jc w:val="right"/>
              <w:rPr>
                <w:sz w:val="20"/>
                <w:szCs w:val="20"/>
                <w:lang w:val="en-CA"/>
              </w:rPr>
            </w:pPr>
            <w:r w:rsidRPr="00D9272D">
              <w:rPr>
                <w:sz w:val="20"/>
                <w:szCs w:val="20"/>
                <w:lang w:val="en-CA"/>
              </w:rPr>
              <w:t>0.00</w:t>
            </w:r>
          </w:p>
        </w:tc>
      </w:tr>
      <w:tr w:rsidR="00D9272D" w:rsidRPr="00D9272D" w14:paraId="43714F78" w14:textId="77777777" w:rsidTr="00D9272D">
        <w:trPr>
          <w:trHeight w:val="233"/>
        </w:trPr>
        <w:tc>
          <w:tcPr>
            <w:tcW w:w="4137" w:type="pct"/>
            <w:gridSpan w:val="2"/>
            <w:tcBorders>
              <w:top w:val="nil"/>
              <w:left w:val="single" w:sz="4" w:space="0" w:color="auto"/>
              <w:bottom w:val="nil"/>
              <w:right w:val="single" w:sz="4" w:space="0" w:color="auto"/>
            </w:tcBorders>
          </w:tcPr>
          <w:p w14:paraId="7BFB295B" w14:textId="77777777" w:rsidR="00D9272D" w:rsidRPr="00D9272D" w:rsidRDefault="00D9272D" w:rsidP="00D9272D">
            <w:pPr>
              <w:tabs>
                <w:tab w:val="right" w:pos="7560"/>
              </w:tabs>
              <w:ind w:left="6784" w:right="-108"/>
              <w:jc w:val="left"/>
              <w:rPr>
                <w:sz w:val="20"/>
                <w:szCs w:val="20"/>
                <w:lang w:val="en-CA"/>
              </w:rPr>
            </w:pPr>
            <w:r w:rsidRPr="00D9272D">
              <w:rPr>
                <w:sz w:val="20"/>
                <w:szCs w:val="20"/>
                <w:lang w:val="en-CA"/>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6D6E81AA" w14:textId="77777777" w:rsidR="00D9272D" w:rsidRPr="00D9272D" w:rsidRDefault="00D9272D" w:rsidP="00D9272D">
            <w:pPr>
              <w:keepNext/>
              <w:jc w:val="right"/>
              <w:rPr>
                <w:sz w:val="20"/>
                <w:szCs w:val="20"/>
                <w:lang w:val="en-CA"/>
              </w:rPr>
            </w:pPr>
            <w:r w:rsidRPr="00D9272D">
              <w:rPr>
                <w:sz w:val="20"/>
                <w:szCs w:val="20"/>
                <w:lang w:val="en-CA"/>
              </w:rPr>
              <w:t>29.93</w:t>
            </w:r>
          </w:p>
        </w:tc>
      </w:tr>
      <w:tr w:rsidR="00D9272D" w:rsidRPr="00D9272D" w14:paraId="0C8D342C" w14:textId="77777777" w:rsidTr="00D9272D">
        <w:trPr>
          <w:trHeight w:val="233"/>
        </w:trPr>
        <w:tc>
          <w:tcPr>
            <w:tcW w:w="4137" w:type="pct"/>
            <w:gridSpan w:val="2"/>
            <w:tcBorders>
              <w:top w:val="nil"/>
              <w:left w:val="single" w:sz="4" w:space="0" w:color="auto"/>
              <w:bottom w:val="single" w:sz="4" w:space="0" w:color="auto"/>
              <w:right w:val="single" w:sz="4" w:space="0" w:color="auto"/>
            </w:tcBorders>
          </w:tcPr>
          <w:p w14:paraId="6D027A0B" w14:textId="77777777" w:rsidR="00D9272D" w:rsidRPr="00D9272D" w:rsidRDefault="00D9272D" w:rsidP="00D9272D">
            <w:pPr>
              <w:tabs>
                <w:tab w:val="right" w:pos="7560"/>
              </w:tabs>
              <w:ind w:left="447" w:right="-108" w:hanging="447"/>
              <w:jc w:val="left"/>
              <w:rPr>
                <w:sz w:val="20"/>
                <w:szCs w:val="20"/>
                <w:lang w:val="en-CA"/>
              </w:rPr>
            </w:pPr>
            <w:bookmarkStart w:id="3" w:name="_Hlk163224307"/>
            <w:r w:rsidRPr="00D9272D">
              <w:rPr>
                <w:sz w:val="20"/>
                <w:szCs w:val="20"/>
                <w:lang w:val="en-CA"/>
              </w:rPr>
              <w:t>(d)</w:t>
            </w:r>
            <w:r w:rsidRPr="00D9272D">
              <w:rPr>
                <w:sz w:val="20"/>
                <w:szCs w:val="20"/>
                <w:lang w:val="en-CA"/>
              </w:rPr>
              <w:tab/>
              <w:t>Annex F (HFCs) (CO</w:t>
            </w:r>
            <w:r w:rsidRPr="00D9272D">
              <w:rPr>
                <w:sz w:val="20"/>
                <w:szCs w:val="20"/>
                <w:vertAlign w:val="subscript"/>
                <w:lang w:val="en-CA"/>
              </w:rPr>
              <w:t>2</w:t>
            </w:r>
            <w:r w:rsidRPr="00D9272D">
              <w:rPr>
                <w:sz w:val="20"/>
                <w:szCs w:val="20"/>
                <w:lang w:val="en-CA"/>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1310F4D4" w14:textId="77777777" w:rsidR="00D9272D" w:rsidRPr="00D9272D" w:rsidRDefault="00D9272D" w:rsidP="00D9272D">
            <w:pPr>
              <w:keepNext/>
              <w:jc w:val="right"/>
              <w:rPr>
                <w:sz w:val="20"/>
                <w:szCs w:val="20"/>
                <w:lang w:val="en-CA"/>
              </w:rPr>
            </w:pPr>
            <w:r w:rsidRPr="00D9272D">
              <w:rPr>
                <w:sz w:val="20"/>
                <w:szCs w:val="20"/>
                <w:lang w:val="en-CA"/>
              </w:rPr>
              <w:t>4,586,619</w:t>
            </w:r>
          </w:p>
        </w:tc>
      </w:tr>
      <w:bookmarkEnd w:id="3"/>
      <w:tr w:rsidR="00D9272D" w:rsidRPr="00D9272D" w14:paraId="493E3A23" w14:textId="77777777" w:rsidTr="00D9272D">
        <w:trPr>
          <w:trHeight w:val="233"/>
        </w:trPr>
        <w:tc>
          <w:tcPr>
            <w:tcW w:w="4137" w:type="pct"/>
            <w:gridSpan w:val="2"/>
            <w:tcBorders>
              <w:top w:val="nil"/>
              <w:left w:val="single" w:sz="4" w:space="0" w:color="auto"/>
              <w:bottom w:val="single" w:sz="4" w:space="0" w:color="auto"/>
              <w:right w:val="single" w:sz="4" w:space="0" w:color="auto"/>
            </w:tcBorders>
          </w:tcPr>
          <w:p w14:paraId="20173695" w14:textId="77777777" w:rsidR="00D9272D" w:rsidRPr="00D9272D" w:rsidRDefault="00D9272D" w:rsidP="00D9272D">
            <w:pPr>
              <w:jc w:val="left"/>
              <w:rPr>
                <w:sz w:val="20"/>
                <w:szCs w:val="20"/>
                <w:lang w:val="en-CA"/>
              </w:rPr>
            </w:pPr>
            <w:r w:rsidRPr="00D9272D">
              <w:rPr>
                <w:sz w:val="20"/>
                <w:szCs w:val="20"/>
                <w:lang w:val="en-CA"/>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3595A741" w14:textId="77777777" w:rsidR="00D9272D" w:rsidRPr="00D9272D" w:rsidRDefault="00D9272D" w:rsidP="00D9272D">
            <w:pPr>
              <w:jc w:val="right"/>
              <w:rPr>
                <w:sz w:val="20"/>
                <w:szCs w:val="20"/>
                <w:lang w:val="en-CA"/>
              </w:rPr>
            </w:pPr>
            <w:r w:rsidRPr="00D9272D">
              <w:rPr>
                <w:sz w:val="20"/>
                <w:szCs w:val="20"/>
                <w:lang w:val="en-CA"/>
              </w:rPr>
              <w:t>2023</w:t>
            </w:r>
          </w:p>
        </w:tc>
      </w:tr>
      <w:tr w:rsidR="00D9272D" w:rsidRPr="00D9272D" w14:paraId="2FD46183" w14:textId="77777777" w:rsidTr="00D9272D">
        <w:trPr>
          <w:trHeight w:val="233"/>
        </w:trPr>
        <w:tc>
          <w:tcPr>
            <w:tcW w:w="4137" w:type="pct"/>
            <w:gridSpan w:val="2"/>
            <w:tcBorders>
              <w:top w:val="single" w:sz="4" w:space="0" w:color="auto"/>
            </w:tcBorders>
          </w:tcPr>
          <w:p w14:paraId="73491C2A" w14:textId="77777777" w:rsidR="00D9272D" w:rsidRPr="00D9272D" w:rsidRDefault="00D9272D" w:rsidP="00D9272D">
            <w:pPr>
              <w:jc w:val="left"/>
              <w:rPr>
                <w:sz w:val="20"/>
                <w:szCs w:val="20"/>
                <w:lang w:val="en-CA"/>
              </w:rPr>
            </w:pPr>
            <w:r w:rsidRPr="00D9272D">
              <w:rPr>
                <w:sz w:val="20"/>
                <w:szCs w:val="20"/>
                <w:lang w:val="en-CA"/>
              </w:rPr>
              <w:t>Amount approved for projects (as at December 2024) (US $):</w:t>
            </w:r>
          </w:p>
        </w:tc>
        <w:tc>
          <w:tcPr>
            <w:tcW w:w="863" w:type="pct"/>
            <w:tcBorders>
              <w:top w:val="single" w:sz="4" w:space="0" w:color="auto"/>
            </w:tcBorders>
            <w:shd w:val="clear" w:color="auto" w:fill="auto"/>
            <w:vAlign w:val="bottom"/>
          </w:tcPr>
          <w:p w14:paraId="56CA7416" w14:textId="77777777" w:rsidR="00D9272D" w:rsidRPr="00D9272D" w:rsidRDefault="00D9272D" w:rsidP="00D9272D">
            <w:pPr>
              <w:jc w:val="right"/>
              <w:rPr>
                <w:sz w:val="20"/>
                <w:szCs w:val="20"/>
                <w:lang w:val="en-CA"/>
              </w:rPr>
            </w:pPr>
            <w:r w:rsidRPr="00D9272D">
              <w:rPr>
                <w:sz w:val="20"/>
                <w:szCs w:val="20"/>
                <w:lang w:val="en-CA"/>
              </w:rPr>
              <w:t>18,442,339</w:t>
            </w:r>
          </w:p>
        </w:tc>
      </w:tr>
      <w:tr w:rsidR="00D9272D" w:rsidRPr="00D9272D" w14:paraId="07C314D7" w14:textId="77777777" w:rsidTr="00D9272D">
        <w:trPr>
          <w:trHeight w:val="233"/>
        </w:trPr>
        <w:tc>
          <w:tcPr>
            <w:tcW w:w="4137" w:type="pct"/>
            <w:gridSpan w:val="2"/>
          </w:tcPr>
          <w:p w14:paraId="01AD9930" w14:textId="77777777" w:rsidR="00D9272D" w:rsidRPr="00D9272D" w:rsidRDefault="00D9272D" w:rsidP="00D9272D">
            <w:pPr>
              <w:jc w:val="left"/>
              <w:rPr>
                <w:sz w:val="20"/>
                <w:szCs w:val="20"/>
                <w:lang w:val="en-CA"/>
              </w:rPr>
            </w:pPr>
            <w:r w:rsidRPr="00D9272D">
              <w:rPr>
                <w:sz w:val="20"/>
                <w:szCs w:val="20"/>
                <w:lang w:val="en-CA"/>
              </w:rPr>
              <w:t>Amount disbursed (as at December 2023) (US $):</w:t>
            </w:r>
          </w:p>
        </w:tc>
        <w:tc>
          <w:tcPr>
            <w:tcW w:w="863" w:type="pct"/>
            <w:shd w:val="clear" w:color="auto" w:fill="auto"/>
            <w:vAlign w:val="center"/>
          </w:tcPr>
          <w:p w14:paraId="7BDA7B8F" w14:textId="77777777" w:rsidR="00D9272D" w:rsidRPr="00D9272D" w:rsidRDefault="00D9272D" w:rsidP="00D9272D">
            <w:pPr>
              <w:jc w:val="right"/>
              <w:rPr>
                <w:sz w:val="20"/>
                <w:szCs w:val="20"/>
                <w:highlight w:val="yellow"/>
                <w:lang w:val="en-CA"/>
              </w:rPr>
            </w:pPr>
            <w:r w:rsidRPr="00D9272D">
              <w:rPr>
                <w:sz w:val="20"/>
                <w:szCs w:val="20"/>
                <w:lang w:val="en-CA"/>
              </w:rPr>
              <w:t>15,429,245</w:t>
            </w:r>
          </w:p>
        </w:tc>
      </w:tr>
      <w:tr w:rsidR="00D9272D" w:rsidRPr="00D9272D" w14:paraId="0588E52F" w14:textId="77777777" w:rsidTr="00D9272D">
        <w:trPr>
          <w:trHeight w:val="233"/>
        </w:trPr>
        <w:tc>
          <w:tcPr>
            <w:tcW w:w="4137" w:type="pct"/>
            <w:gridSpan w:val="2"/>
          </w:tcPr>
          <w:p w14:paraId="62033845" w14:textId="77777777" w:rsidR="00D9272D" w:rsidRPr="00D9272D" w:rsidRDefault="00D9272D" w:rsidP="00D9272D">
            <w:pPr>
              <w:jc w:val="left"/>
              <w:rPr>
                <w:sz w:val="20"/>
                <w:szCs w:val="20"/>
                <w:lang w:val="en-CA"/>
              </w:rPr>
            </w:pPr>
            <w:r w:rsidRPr="00D9272D">
              <w:rPr>
                <w:sz w:val="20"/>
                <w:szCs w:val="20"/>
                <w:lang w:val="en-CA"/>
              </w:rPr>
              <w:t>ODS to be phased out (as at December 2024) (ODP tonnes):</w:t>
            </w:r>
          </w:p>
        </w:tc>
        <w:tc>
          <w:tcPr>
            <w:tcW w:w="863" w:type="pct"/>
            <w:shd w:val="clear" w:color="auto" w:fill="auto"/>
            <w:vAlign w:val="bottom"/>
          </w:tcPr>
          <w:p w14:paraId="3092A9CD" w14:textId="77777777" w:rsidR="00D9272D" w:rsidRPr="00D9272D" w:rsidRDefault="00D9272D" w:rsidP="00D9272D">
            <w:pPr>
              <w:jc w:val="right"/>
              <w:rPr>
                <w:sz w:val="20"/>
                <w:szCs w:val="20"/>
                <w:highlight w:val="yellow"/>
                <w:lang w:val="en-CA"/>
              </w:rPr>
            </w:pPr>
            <w:r w:rsidRPr="00D9272D">
              <w:rPr>
                <w:sz w:val="20"/>
                <w:szCs w:val="20"/>
                <w:lang w:val="en-CA"/>
              </w:rPr>
              <w:t>750.8</w:t>
            </w:r>
          </w:p>
        </w:tc>
      </w:tr>
      <w:tr w:rsidR="00D9272D" w:rsidRPr="00D9272D" w14:paraId="6BDCBF2A" w14:textId="77777777" w:rsidTr="00D9272D">
        <w:trPr>
          <w:trHeight w:val="233"/>
        </w:trPr>
        <w:tc>
          <w:tcPr>
            <w:tcW w:w="4137" w:type="pct"/>
            <w:gridSpan w:val="2"/>
          </w:tcPr>
          <w:p w14:paraId="6FCCE907" w14:textId="77777777" w:rsidR="00D9272D" w:rsidRPr="00D9272D" w:rsidRDefault="00D9272D" w:rsidP="00D9272D">
            <w:pPr>
              <w:jc w:val="left"/>
              <w:rPr>
                <w:sz w:val="20"/>
                <w:szCs w:val="20"/>
                <w:lang w:val="en-CA"/>
              </w:rPr>
            </w:pPr>
            <w:r w:rsidRPr="00D9272D">
              <w:rPr>
                <w:sz w:val="20"/>
                <w:szCs w:val="20"/>
                <w:lang w:val="en-CA"/>
              </w:rPr>
              <w:t>ODS phased out (as at December 2023) (ODP tonnes):</w:t>
            </w:r>
          </w:p>
        </w:tc>
        <w:tc>
          <w:tcPr>
            <w:tcW w:w="863" w:type="pct"/>
            <w:shd w:val="clear" w:color="auto" w:fill="auto"/>
          </w:tcPr>
          <w:p w14:paraId="2314B126" w14:textId="77777777" w:rsidR="00D9272D" w:rsidRPr="00D9272D" w:rsidRDefault="00D9272D" w:rsidP="00D9272D">
            <w:pPr>
              <w:jc w:val="right"/>
              <w:rPr>
                <w:sz w:val="20"/>
                <w:szCs w:val="20"/>
                <w:highlight w:val="yellow"/>
                <w:lang w:val="en-CA"/>
              </w:rPr>
            </w:pPr>
            <w:r w:rsidRPr="00D9272D">
              <w:rPr>
                <w:sz w:val="20"/>
                <w:szCs w:val="20"/>
                <w:lang w:val="en-CA"/>
              </w:rPr>
              <w:t>731.2</w:t>
            </w:r>
          </w:p>
        </w:tc>
      </w:tr>
    </w:tbl>
    <w:p w14:paraId="0E9EAF96" w14:textId="77777777" w:rsidR="00D9272D" w:rsidRPr="00D9272D" w:rsidRDefault="00D9272D" w:rsidP="00D9272D">
      <w:pPr>
        <w:pStyle w:val="Heading1"/>
        <w:numPr>
          <w:ilvl w:val="0"/>
          <w:numId w:val="22"/>
        </w:numPr>
        <w:spacing w:before="240"/>
        <w:rPr>
          <w:lang w:val="en-CA"/>
        </w:rPr>
      </w:pPr>
      <w:r w:rsidRPr="00D9272D">
        <w:rPr>
          <w:lang w:val="en-CA"/>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D9272D" w:rsidRPr="00D9272D" w14:paraId="6BDD35B7" w14:textId="77777777" w:rsidTr="00D9272D">
        <w:tc>
          <w:tcPr>
            <w:tcW w:w="4015" w:type="pct"/>
            <w:tcBorders>
              <w:bottom w:val="single" w:sz="4" w:space="0" w:color="auto"/>
            </w:tcBorders>
          </w:tcPr>
          <w:p w14:paraId="78C2D4BF" w14:textId="77777777" w:rsidR="00D9272D" w:rsidRPr="00D9272D" w:rsidRDefault="00D9272D" w:rsidP="00D9272D">
            <w:pPr>
              <w:widowControl w:val="0"/>
              <w:jc w:val="left"/>
              <w:rPr>
                <w:b/>
                <w:sz w:val="20"/>
                <w:szCs w:val="20"/>
                <w:lang w:val="en-CA"/>
              </w:rPr>
            </w:pPr>
            <w:r w:rsidRPr="00D9272D">
              <w:rPr>
                <w:b/>
                <w:sz w:val="20"/>
                <w:szCs w:val="20"/>
                <w:lang w:val="en-CA"/>
              </w:rPr>
              <w:t>Summary of activities</w:t>
            </w:r>
          </w:p>
          <w:p w14:paraId="6568999F" w14:textId="77777777" w:rsidR="00D9272D" w:rsidRPr="00D9272D" w:rsidRDefault="00D9272D" w:rsidP="00D9272D">
            <w:pPr>
              <w:widowControl w:val="0"/>
              <w:jc w:val="left"/>
              <w:rPr>
                <w:b/>
                <w:sz w:val="20"/>
                <w:szCs w:val="20"/>
                <w:lang w:val="en-CA"/>
              </w:rPr>
            </w:pPr>
          </w:p>
        </w:tc>
        <w:tc>
          <w:tcPr>
            <w:tcW w:w="985" w:type="pct"/>
            <w:tcBorders>
              <w:bottom w:val="single" w:sz="4" w:space="0" w:color="auto"/>
            </w:tcBorders>
          </w:tcPr>
          <w:p w14:paraId="78DA5AE0" w14:textId="77777777" w:rsidR="00D9272D" w:rsidRPr="00D9272D" w:rsidRDefault="00D9272D" w:rsidP="00D9272D">
            <w:pPr>
              <w:widowControl w:val="0"/>
              <w:jc w:val="center"/>
              <w:rPr>
                <w:b/>
                <w:sz w:val="20"/>
                <w:szCs w:val="20"/>
                <w:lang w:val="en-CA"/>
              </w:rPr>
            </w:pPr>
            <w:r w:rsidRPr="00D9272D">
              <w:rPr>
                <w:b/>
                <w:sz w:val="20"/>
                <w:szCs w:val="20"/>
                <w:lang w:val="en-CA"/>
              </w:rPr>
              <w:t>Funds approved (US $)</w:t>
            </w:r>
          </w:p>
        </w:tc>
      </w:tr>
      <w:tr w:rsidR="00D9272D" w:rsidRPr="00D9272D" w14:paraId="6BB0EBA1" w14:textId="77777777" w:rsidTr="00D9272D">
        <w:tc>
          <w:tcPr>
            <w:tcW w:w="4015" w:type="pct"/>
            <w:tcBorders>
              <w:top w:val="single" w:sz="4" w:space="0" w:color="auto"/>
              <w:left w:val="single" w:sz="4" w:space="0" w:color="auto"/>
              <w:bottom w:val="single" w:sz="4" w:space="0" w:color="auto"/>
              <w:right w:val="single" w:sz="4" w:space="0" w:color="auto"/>
            </w:tcBorders>
          </w:tcPr>
          <w:p w14:paraId="20628E84" w14:textId="77777777" w:rsidR="00D9272D" w:rsidRPr="00D9272D" w:rsidRDefault="00D9272D" w:rsidP="00D9272D">
            <w:pPr>
              <w:widowControl w:val="0"/>
              <w:ind w:left="337" w:hanging="337"/>
              <w:jc w:val="left"/>
              <w:rPr>
                <w:sz w:val="20"/>
                <w:szCs w:val="20"/>
                <w:lang w:val="en-CA"/>
              </w:rPr>
            </w:pPr>
            <w:r w:rsidRPr="00D9272D">
              <w:rPr>
                <w:sz w:val="20"/>
                <w:szCs w:val="20"/>
                <w:lang w:val="en-CA"/>
              </w:rPr>
              <w:t>(a)</w:t>
            </w:r>
            <w:r w:rsidRPr="00D9272D">
              <w:rPr>
                <w:sz w:val="20"/>
                <w:szCs w:val="20"/>
                <w:lang w:val="en-CA"/>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0021A20" w14:textId="77777777" w:rsidR="00D9272D" w:rsidRPr="00D9272D" w:rsidRDefault="00D9272D" w:rsidP="00D9272D">
            <w:pPr>
              <w:widowControl w:val="0"/>
              <w:jc w:val="right"/>
              <w:rPr>
                <w:sz w:val="20"/>
                <w:szCs w:val="20"/>
                <w:lang w:val="en-CA"/>
              </w:rPr>
            </w:pPr>
            <w:r w:rsidRPr="00D9272D">
              <w:rPr>
                <w:sz w:val="20"/>
                <w:szCs w:val="20"/>
                <w:lang w:val="en-CA"/>
              </w:rPr>
              <w:t>13,097,317</w:t>
            </w:r>
          </w:p>
        </w:tc>
      </w:tr>
      <w:tr w:rsidR="00D9272D" w:rsidRPr="00D9272D" w14:paraId="2EBD2A75" w14:textId="77777777" w:rsidTr="00D9272D">
        <w:tc>
          <w:tcPr>
            <w:tcW w:w="4015" w:type="pct"/>
            <w:tcBorders>
              <w:top w:val="single" w:sz="4" w:space="0" w:color="auto"/>
              <w:left w:val="single" w:sz="4" w:space="0" w:color="auto"/>
              <w:bottom w:val="single" w:sz="4" w:space="0" w:color="auto"/>
              <w:right w:val="single" w:sz="4" w:space="0" w:color="auto"/>
            </w:tcBorders>
          </w:tcPr>
          <w:p w14:paraId="7D4C6D8E" w14:textId="77777777" w:rsidR="00D9272D" w:rsidRPr="00D9272D" w:rsidRDefault="00D9272D" w:rsidP="00D9272D">
            <w:pPr>
              <w:widowControl w:val="0"/>
              <w:ind w:left="337" w:hanging="337"/>
              <w:rPr>
                <w:sz w:val="20"/>
                <w:szCs w:val="20"/>
                <w:lang w:val="en-CA"/>
              </w:rPr>
            </w:pPr>
            <w:r w:rsidRPr="00D9272D">
              <w:rPr>
                <w:sz w:val="20"/>
                <w:szCs w:val="20"/>
                <w:lang w:val="en-CA"/>
              </w:rPr>
              <w:t>(b)</w:t>
            </w:r>
            <w:r w:rsidRPr="00D9272D">
              <w:rPr>
                <w:sz w:val="20"/>
                <w:szCs w:val="20"/>
                <w:lang w:val="en-CA"/>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813E821" w14:textId="77777777" w:rsidR="00D9272D" w:rsidRPr="00D9272D" w:rsidRDefault="00D9272D" w:rsidP="00D9272D">
            <w:pPr>
              <w:widowControl w:val="0"/>
              <w:jc w:val="right"/>
              <w:rPr>
                <w:sz w:val="20"/>
                <w:szCs w:val="20"/>
                <w:lang w:val="en-CA"/>
              </w:rPr>
            </w:pPr>
            <w:r w:rsidRPr="00D9272D">
              <w:rPr>
                <w:sz w:val="20"/>
                <w:szCs w:val="20"/>
                <w:lang w:val="en-CA"/>
              </w:rPr>
              <w:t>1,476,457</w:t>
            </w:r>
          </w:p>
        </w:tc>
      </w:tr>
      <w:tr w:rsidR="00D9272D" w:rsidRPr="00D9272D" w14:paraId="116545DF" w14:textId="77777777" w:rsidTr="00D9272D">
        <w:tc>
          <w:tcPr>
            <w:tcW w:w="4015" w:type="pct"/>
            <w:tcBorders>
              <w:top w:val="single" w:sz="4" w:space="0" w:color="auto"/>
              <w:left w:val="single" w:sz="4" w:space="0" w:color="auto"/>
              <w:bottom w:val="single" w:sz="4" w:space="0" w:color="auto"/>
              <w:right w:val="single" w:sz="4" w:space="0" w:color="auto"/>
            </w:tcBorders>
          </w:tcPr>
          <w:p w14:paraId="2A1296B5" w14:textId="77777777" w:rsidR="00D9272D" w:rsidRPr="00D9272D" w:rsidRDefault="00D9272D" w:rsidP="00D9272D">
            <w:pPr>
              <w:widowControl w:val="0"/>
              <w:ind w:left="337" w:hanging="337"/>
              <w:rPr>
                <w:sz w:val="20"/>
                <w:szCs w:val="20"/>
                <w:lang w:val="en-CA"/>
              </w:rPr>
            </w:pPr>
            <w:r w:rsidRPr="00D9272D">
              <w:rPr>
                <w:sz w:val="20"/>
                <w:szCs w:val="20"/>
                <w:lang w:val="en-CA"/>
              </w:rPr>
              <w:t>(c)</w:t>
            </w:r>
            <w:r w:rsidRPr="00D9272D">
              <w:rPr>
                <w:sz w:val="20"/>
                <w:szCs w:val="20"/>
                <w:lang w:val="en-CA"/>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62C6D2E" w14:textId="77777777" w:rsidR="00D9272D" w:rsidRPr="00D9272D" w:rsidRDefault="00D9272D" w:rsidP="00D9272D">
            <w:pPr>
              <w:widowControl w:val="0"/>
              <w:jc w:val="right"/>
              <w:rPr>
                <w:sz w:val="20"/>
                <w:szCs w:val="20"/>
                <w:lang w:val="en-CA"/>
              </w:rPr>
            </w:pPr>
            <w:r w:rsidRPr="00D9272D">
              <w:rPr>
                <w:sz w:val="20"/>
                <w:szCs w:val="20"/>
                <w:lang w:val="en-CA"/>
              </w:rPr>
              <w:t>3,868,565</w:t>
            </w:r>
          </w:p>
        </w:tc>
      </w:tr>
      <w:tr w:rsidR="00D9272D" w:rsidRPr="00D9272D" w14:paraId="146B2994" w14:textId="77777777" w:rsidTr="00D9272D">
        <w:tc>
          <w:tcPr>
            <w:tcW w:w="4015" w:type="pct"/>
            <w:tcBorders>
              <w:top w:val="single" w:sz="4" w:space="0" w:color="auto"/>
              <w:left w:val="single" w:sz="4" w:space="0" w:color="auto"/>
              <w:bottom w:val="single" w:sz="4" w:space="0" w:color="auto"/>
              <w:right w:val="single" w:sz="4" w:space="0" w:color="auto"/>
            </w:tcBorders>
          </w:tcPr>
          <w:p w14:paraId="75362C6A" w14:textId="77777777" w:rsidR="00D9272D" w:rsidRPr="00D9272D" w:rsidRDefault="00D9272D" w:rsidP="00D9272D">
            <w:pPr>
              <w:widowControl w:val="0"/>
              <w:tabs>
                <w:tab w:val="right" w:pos="7473"/>
              </w:tabs>
              <w:ind w:left="6480" w:right="-108"/>
              <w:jc w:val="left"/>
              <w:rPr>
                <w:sz w:val="20"/>
                <w:szCs w:val="20"/>
                <w:lang w:val="en-CA"/>
              </w:rPr>
            </w:pPr>
            <w:r w:rsidRPr="00D9272D">
              <w:rPr>
                <w:sz w:val="20"/>
                <w:szCs w:val="20"/>
                <w:lang w:val="en-CA"/>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A52C563" w14:textId="77777777" w:rsidR="00D9272D" w:rsidRPr="00D9272D" w:rsidRDefault="00D9272D" w:rsidP="00D9272D">
            <w:pPr>
              <w:widowControl w:val="0"/>
              <w:jc w:val="right"/>
              <w:rPr>
                <w:sz w:val="20"/>
                <w:szCs w:val="20"/>
                <w:lang w:val="en-CA"/>
              </w:rPr>
            </w:pPr>
            <w:r w:rsidRPr="00D9272D">
              <w:rPr>
                <w:sz w:val="20"/>
                <w:szCs w:val="20"/>
                <w:lang w:val="en-CA"/>
              </w:rPr>
              <w:t>18,442,339</w:t>
            </w:r>
          </w:p>
        </w:tc>
      </w:tr>
      <w:tr w:rsidR="00D9272D" w:rsidRPr="00D9272D" w14:paraId="1A4750D8" w14:textId="77777777" w:rsidTr="00D9272D">
        <w:tc>
          <w:tcPr>
            <w:tcW w:w="4015" w:type="pct"/>
            <w:tcBorders>
              <w:top w:val="single" w:sz="4" w:space="0" w:color="auto"/>
              <w:left w:val="single" w:sz="4" w:space="0" w:color="auto"/>
              <w:bottom w:val="single" w:sz="4" w:space="0" w:color="auto"/>
              <w:right w:val="single" w:sz="4" w:space="0" w:color="auto"/>
            </w:tcBorders>
          </w:tcPr>
          <w:p w14:paraId="6E26D899" w14:textId="77777777" w:rsidR="00D9272D" w:rsidRPr="00D9272D" w:rsidRDefault="00D9272D" w:rsidP="00D9272D">
            <w:pPr>
              <w:widowControl w:val="0"/>
              <w:tabs>
                <w:tab w:val="right" w:pos="7560"/>
              </w:tabs>
              <w:ind w:left="337" w:right="-108" w:hanging="311"/>
              <w:jc w:val="left"/>
              <w:rPr>
                <w:sz w:val="20"/>
                <w:szCs w:val="20"/>
                <w:lang w:val="en-CA"/>
              </w:rPr>
            </w:pPr>
            <w:r w:rsidRPr="00D9272D">
              <w:rPr>
                <w:sz w:val="20"/>
                <w:szCs w:val="20"/>
                <w:lang w:val="en-CA"/>
              </w:rPr>
              <w:t>(d)</w:t>
            </w:r>
            <w:r w:rsidRPr="00D9272D">
              <w:rPr>
                <w:sz w:val="20"/>
                <w:szCs w:val="20"/>
                <w:lang w:val="en-CA"/>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3504A82" w14:textId="77777777" w:rsidR="00D9272D" w:rsidRPr="00D9272D" w:rsidRDefault="00D9272D" w:rsidP="00D9272D">
            <w:pPr>
              <w:widowControl w:val="0"/>
              <w:jc w:val="right"/>
              <w:rPr>
                <w:sz w:val="20"/>
                <w:szCs w:val="20"/>
                <w:lang w:val="en-CA"/>
              </w:rPr>
            </w:pPr>
            <w:r w:rsidRPr="00D9272D">
              <w:rPr>
                <w:sz w:val="20"/>
                <w:szCs w:val="20"/>
                <w:lang w:val="en-CA"/>
              </w:rPr>
              <w:t>3,131,610</w:t>
            </w:r>
          </w:p>
        </w:tc>
      </w:tr>
    </w:tbl>
    <w:p w14:paraId="3CF52C5C" w14:textId="77777777" w:rsidR="00D9272D" w:rsidRPr="00D9272D" w:rsidRDefault="00D9272D" w:rsidP="00D9272D">
      <w:pPr>
        <w:keepNext/>
        <w:spacing w:after="240" w:line="360" w:lineRule="auto"/>
        <w:outlineLvl w:val="0"/>
        <w:rPr>
          <w:u w:val="single"/>
          <w:lang w:val="en-CA"/>
        </w:rPr>
      </w:pPr>
      <w:r w:rsidRPr="00D9272D">
        <w:rPr>
          <w:u w:val="single"/>
          <w:lang w:val="en-CA"/>
        </w:rPr>
        <w:lastRenderedPageBreak/>
        <w:t>Progress report</w:t>
      </w:r>
    </w:p>
    <w:p w14:paraId="24B3A09D" w14:textId="77777777" w:rsidR="00D9272D" w:rsidRPr="00D9272D" w:rsidRDefault="00D9272D" w:rsidP="00D9272D">
      <w:pPr>
        <w:pStyle w:val="Heading1"/>
        <w:rPr>
          <w:lang w:val="en-CA"/>
        </w:rPr>
      </w:pPr>
      <w:r w:rsidRPr="00D9272D">
        <w:rPr>
          <w:lang w:val="en-CA"/>
        </w:rPr>
        <w:t>Under phase X, Bangladesh successfully sustained compliance with the Montreal Protocol through effective enforcement of regulations, monitoring mechanisms, and stakeholder collaboration. The NOU worked closely with key national agencies such as the National Board of Revenue (NBR) – Customs Authority, Ministry of Commerce, foam and the refrigeration and air-conditioning (RAC) industry to ensure compliance with ODS phase-out regulations. Bangladesh has completely phased out HCFC-141b in the foam sector under stage II of its HCFC phase-out management plan (HPMP), and progress continues for the refrigeration servicing sector. Bangladesh also prepared for the submission of stage III of its HPMP and stage I of its KIP after its ratification of the Kigali Amendment. The NOU initiated awareness and capacity-building programmes for customs officials, enforcement agencies, and industry stakeholders to facilitate a smooth transition to low</w:t>
      </w:r>
      <w:r w:rsidRPr="00D9272D">
        <w:rPr>
          <w:lang w:val="en-CA"/>
        </w:rPr>
        <w:noBreakHyphen/>
        <w:t>GWP refrigerants. Bangladesh continued to meet its data reporting obligations under Article 7 and country programme data reporting, ensuring timely submission.</w:t>
      </w:r>
    </w:p>
    <w:p w14:paraId="1A255CB0" w14:textId="77777777" w:rsidR="00D9272D" w:rsidRPr="00D9272D" w:rsidRDefault="00D9272D" w:rsidP="00D9272D">
      <w:pPr>
        <w:spacing w:after="240" w:line="360" w:lineRule="auto"/>
        <w:outlineLvl w:val="0"/>
        <w:rPr>
          <w:u w:val="single"/>
          <w:lang w:val="en-CA"/>
        </w:rPr>
      </w:pPr>
      <w:r w:rsidRPr="00D9272D">
        <w:rPr>
          <w:u w:val="single"/>
          <w:lang w:val="en-CA"/>
        </w:rPr>
        <w:t>Plan of action</w:t>
      </w:r>
    </w:p>
    <w:p w14:paraId="26618183" w14:textId="77777777" w:rsidR="00D9272D" w:rsidRPr="00D9272D" w:rsidRDefault="00D9272D" w:rsidP="00D9272D">
      <w:pPr>
        <w:pStyle w:val="Heading1"/>
        <w:rPr>
          <w:lang w:val="en-CA"/>
        </w:rPr>
      </w:pPr>
      <w:r w:rsidRPr="00D9272D">
        <w:rPr>
          <w:lang w:val="en-CA"/>
        </w:rPr>
        <w:t>In the upcoming phase, Bangladesh will continue implementing strategies to fulfil its obligations under the Montreal Protocol and Kigali Amendment while ensuring a sustainable transition to alternative refrigerants. The Government will focus on the effective enforcement of ODS and HFC control measures through a combination of policy interventions, technical assistance, capacity-building programs, and private sector engagement. The IS project will further build the capacity of the Ozone Layer Protection Unit and enhance coordination with Customs Authority, industry, trade, and local enforcement bodies to ensure effective implementation of ODS and HFC control measures.</w:t>
      </w:r>
    </w:p>
    <w:p w14:paraId="05B25390" w14:textId="77777777" w:rsidR="00D9272D" w:rsidRPr="00D9272D" w:rsidRDefault="00D9272D" w:rsidP="00D9272D">
      <w:pPr>
        <w:pStyle w:val="StyleHeader4Para4Left0Firstline0"/>
        <w:keepNext/>
        <w:widowControl/>
        <w:numPr>
          <w:ilvl w:val="0"/>
          <w:numId w:val="0"/>
        </w:numPr>
        <w:rPr>
          <w:sz w:val="22"/>
          <w:u w:val="single"/>
          <w:lang w:val="en-CA"/>
        </w:rPr>
      </w:pPr>
      <w:r w:rsidRPr="00D9272D">
        <w:rPr>
          <w:sz w:val="22"/>
          <w:u w:val="single"/>
          <w:lang w:val="en-CA"/>
        </w:rPr>
        <w:t>Sustainability and risk assessment</w:t>
      </w:r>
    </w:p>
    <w:p w14:paraId="253C6E0A" w14:textId="77777777" w:rsidR="00D9272D" w:rsidRPr="00D9272D" w:rsidRDefault="00D9272D" w:rsidP="00D9272D">
      <w:pPr>
        <w:pStyle w:val="Heading1"/>
        <w:rPr>
          <w:lang w:val="en-CA"/>
        </w:rPr>
      </w:pPr>
      <w:r w:rsidRPr="00D9272D">
        <w:rPr>
          <w:lang w:val="en-CA"/>
        </w:rPr>
        <w:t>The IS project will continue to be implemented under the UNDP National Implementation Modality, granting Bangladesh full ownership of project outcomes. The UNDP country office  and the Bangkok Regional Hub will provide technical and implementation support, including IT tools, project execution regulations, and financial/procurement guidance, to mitigate project execution risks. UNDP and the Government will co-chair the Project Steering Committee (PSC), with the NOU-DoE as the Implementing Partner, ensuring accountability for achieving project results. The project risk assessment categorizes Bangladesh’s IS project as moderate risk due to challenges in policy enforcement, industry transition to low-GWP refrigerants, and financial constraints in adopting alternative technologies. Additionally, macroeconomic factors, currency fluctuations, and potential regulatory delays could impact implementation speed. These risks will be managed through enhanced inter-agency coordination, private sector engagement, and funding mobilization from the MLF. The PSC mechanism will continuously assess risks, and mitigation strategies will be refined as needed to sustain compliance with the Montreal Protocol and Kigali Amendment. Despite these challenges, Bangladesh has demonstrated strong commitment to the Montreal Protocol through institutional strengthening, proactive policy and project implementation, and stakeholder engagement. The continued collaboration between the government, industry, and international partners will ensure sustained compliance with the Kigali Amendment and a successful transition to climate-friendly refrigerants.</w:t>
      </w:r>
    </w:p>
    <w:p w14:paraId="1A564E5A" w14:textId="77777777" w:rsidR="00D9272D" w:rsidRPr="00D9272D" w:rsidRDefault="00D9272D" w:rsidP="00D9272D">
      <w:pPr>
        <w:keepNext/>
        <w:spacing w:after="120"/>
        <w:rPr>
          <w:b/>
          <w:bCs/>
          <w:color w:val="000000"/>
          <w:lang w:val="en-CA"/>
        </w:rPr>
      </w:pPr>
      <w:r w:rsidRPr="00D9272D">
        <w:rPr>
          <w:b/>
          <w:bCs/>
          <w:color w:val="000000"/>
          <w:lang w:val="en-CA"/>
        </w:rPr>
        <w:lastRenderedPageBreak/>
        <w:t>Brazil: Renewal of institutional strengthening</w:t>
      </w:r>
    </w:p>
    <w:tbl>
      <w:tblPr>
        <w:tblStyle w:val="TableGrid10"/>
        <w:tblW w:w="5000" w:type="pct"/>
        <w:tblLook w:val="01E0" w:firstRow="1" w:lastRow="1" w:firstColumn="1" w:lastColumn="1" w:noHBand="0" w:noVBand="0"/>
      </w:tblPr>
      <w:tblGrid>
        <w:gridCol w:w="6065"/>
        <w:gridCol w:w="166"/>
        <w:gridCol w:w="1505"/>
        <w:gridCol w:w="1614"/>
      </w:tblGrid>
      <w:tr w:rsidR="00D9272D" w:rsidRPr="00D9272D" w14:paraId="43359E12" w14:textId="77777777" w:rsidTr="00D9272D">
        <w:trPr>
          <w:trHeight w:val="278"/>
          <w:tblHeader/>
        </w:trPr>
        <w:tc>
          <w:tcPr>
            <w:tcW w:w="4137" w:type="pct"/>
            <w:gridSpan w:val="3"/>
            <w:tcBorders>
              <w:bottom w:val="single" w:sz="4" w:space="0" w:color="auto"/>
            </w:tcBorders>
          </w:tcPr>
          <w:p w14:paraId="7C088891" w14:textId="77777777" w:rsidR="00D9272D" w:rsidRPr="00D9272D" w:rsidRDefault="00D9272D" w:rsidP="00D9272D">
            <w:pPr>
              <w:keepNext/>
              <w:rPr>
                <w:b/>
                <w:sz w:val="20"/>
                <w:szCs w:val="20"/>
                <w:lang w:val="en-CA"/>
              </w:rPr>
            </w:pPr>
            <w:r w:rsidRPr="00D9272D">
              <w:rPr>
                <w:b/>
                <w:sz w:val="20"/>
                <w:szCs w:val="20"/>
                <w:lang w:val="en-CA"/>
              </w:rPr>
              <w:t>Summary of the project and country profile</w:t>
            </w:r>
          </w:p>
        </w:tc>
        <w:tc>
          <w:tcPr>
            <w:tcW w:w="863" w:type="pct"/>
          </w:tcPr>
          <w:p w14:paraId="6E6C1384" w14:textId="77777777" w:rsidR="00D9272D" w:rsidRPr="00D9272D" w:rsidRDefault="00D9272D" w:rsidP="00D9272D">
            <w:pPr>
              <w:keepNext/>
              <w:jc w:val="right"/>
              <w:rPr>
                <w:b/>
                <w:sz w:val="20"/>
                <w:szCs w:val="20"/>
                <w:lang w:val="en-CA"/>
              </w:rPr>
            </w:pPr>
          </w:p>
        </w:tc>
      </w:tr>
      <w:tr w:rsidR="00D9272D" w:rsidRPr="00D9272D" w14:paraId="5357E331" w14:textId="77777777" w:rsidTr="00D9272D">
        <w:trPr>
          <w:trHeight w:val="233"/>
        </w:trPr>
        <w:tc>
          <w:tcPr>
            <w:tcW w:w="4137" w:type="pct"/>
            <w:gridSpan w:val="3"/>
            <w:tcBorders>
              <w:bottom w:val="single" w:sz="4" w:space="0" w:color="auto"/>
            </w:tcBorders>
          </w:tcPr>
          <w:p w14:paraId="7AFE00C3" w14:textId="77777777" w:rsidR="00D9272D" w:rsidRPr="00D9272D" w:rsidRDefault="00D9272D" w:rsidP="00D9272D">
            <w:pPr>
              <w:keepNext/>
              <w:rPr>
                <w:sz w:val="20"/>
                <w:szCs w:val="20"/>
                <w:lang w:val="en-CA"/>
              </w:rPr>
            </w:pPr>
            <w:r w:rsidRPr="00D9272D">
              <w:rPr>
                <w:sz w:val="20"/>
                <w:szCs w:val="20"/>
                <w:lang w:val="en-CA"/>
              </w:rPr>
              <w:t>Implementing agency:</w:t>
            </w:r>
          </w:p>
        </w:tc>
        <w:tc>
          <w:tcPr>
            <w:tcW w:w="863" w:type="pct"/>
            <w:tcBorders>
              <w:bottom w:val="single" w:sz="4" w:space="0" w:color="auto"/>
            </w:tcBorders>
          </w:tcPr>
          <w:p w14:paraId="7D702C13" w14:textId="77777777" w:rsidR="00D9272D" w:rsidRPr="00D9272D" w:rsidRDefault="00D9272D" w:rsidP="00D9272D">
            <w:pPr>
              <w:keepNext/>
              <w:jc w:val="center"/>
              <w:rPr>
                <w:sz w:val="20"/>
                <w:szCs w:val="20"/>
                <w:lang w:val="en-CA"/>
              </w:rPr>
            </w:pPr>
            <w:r w:rsidRPr="00D9272D">
              <w:rPr>
                <w:sz w:val="20"/>
                <w:szCs w:val="20"/>
                <w:lang w:val="en-CA"/>
              </w:rPr>
              <w:t>UNDP</w:t>
            </w:r>
          </w:p>
        </w:tc>
      </w:tr>
      <w:tr w:rsidR="00D9272D" w:rsidRPr="00D9272D" w14:paraId="58F3CD49" w14:textId="77777777" w:rsidTr="00D9272D">
        <w:trPr>
          <w:trHeight w:val="233"/>
        </w:trPr>
        <w:tc>
          <w:tcPr>
            <w:tcW w:w="4137" w:type="pct"/>
            <w:gridSpan w:val="3"/>
            <w:tcBorders>
              <w:top w:val="single" w:sz="4" w:space="0" w:color="auto"/>
              <w:left w:val="single" w:sz="4" w:space="0" w:color="auto"/>
              <w:bottom w:val="nil"/>
              <w:right w:val="single" w:sz="4" w:space="0" w:color="auto"/>
            </w:tcBorders>
          </w:tcPr>
          <w:p w14:paraId="6DB3A63D" w14:textId="77777777" w:rsidR="00D9272D" w:rsidRPr="00D9272D" w:rsidRDefault="00D9272D" w:rsidP="00D9272D">
            <w:pPr>
              <w:keepNext/>
              <w:rPr>
                <w:sz w:val="20"/>
                <w:szCs w:val="20"/>
                <w:lang w:val="en-CA"/>
              </w:rPr>
            </w:pPr>
            <w:r w:rsidRPr="00D9272D">
              <w:rPr>
                <w:sz w:val="20"/>
                <w:szCs w:val="20"/>
                <w:lang w:val="en-CA"/>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1FFD7164" w14:textId="77777777" w:rsidR="00D9272D" w:rsidRPr="00D9272D" w:rsidRDefault="00D9272D" w:rsidP="00D9272D">
            <w:pPr>
              <w:jc w:val="right"/>
              <w:rPr>
                <w:sz w:val="20"/>
                <w:szCs w:val="20"/>
                <w:lang w:val="en-CA"/>
              </w:rPr>
            </w:pPr>
          </w:p>
        </w:tc>
      </w:tr>
      <w:tr w:rsidR="00D9272D" w:rsidRPr="00D9272D" w14:paraId="53416A0E"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1C17600F" w14:textId="77777777" w:rsidR="00D9272D" w:rsidRPr="00D9272D" w:rsidRDefault="00D9272D" w:rsidP="00D9272D">
            <w:pPr>
              <w:keepNext/>
              <w:ind w:left="5105" w:right="-198"/>
              <w:jc w:val="left"/>
              <w:rPr>
                <w:sz w:val="20"/>
                <w:szCs w:val="20"/>
                <w:lang w:val="en-CA"/>
              </w:rPr>
            </w:pPr>
            <w:r w:rsidRPr="00D9272D">
              <w:rPr>
                <w:sz w:val="20"/>
                <w:szCs w:val="20"/>
                <w:lang w:val="en-CA"/>
              </w:rPr>
              <w:t>Phase I:</w:t>
            </w:r>
          </w:p>
        </w:tc>
        <w:tc>
          <w:tcPr>
            <w:tcW w:w="894" w:type="pct"/>
            <w:gridSpan w:val="2"/>
            <w:tcBorders>
              <w:top w:val="nil"/>
              <w:left w:val="nil"/>
              <w:bottom w:val="nil"/>
              <w:right w:val="single" w:sz="4" w:space="0" w:color="auto"/>
            </w:tcBorders>
            <w:shd w:val="clear" w:color="auto" w:fill="FFFFFF" w:themeFill="background1"/>
            <w:vAlign w:val="bottom"/>
          </w:tcPr>
          <w:p w14:paraId="47CCE090" w14:textId="77777777" w:rsidR="00D9272D" w:rsidRPr="00D9272D" w:rsidRDefault="00D9272D" w:rsidP="00D9272D">
            <w:pPr>
              <w:keepNext/>
              <w:jc w:val="right"/>
              <w:rPr>
                <w:sz w:val="20"/>
                <w:szCs w:val="20"/>
                <w:lang w:val="en-CA"/>
              </w:rPr>
            </w:pPr>
            <w:r w:rsidRPr="00D9272D">
              <w:rPr>
                <w:sz w:val="20"/>
                <w:szCs w:val="20"/>
                <w:lang w:val="en-CA"/>
              </w:rPr>
              <w:t>Jun-93</w:t>
            </w:r>
          </w:p>
        </w:tc>
        <w:tc>
          <w:tcPr>
            <w:tcW w:w="863" w:type="pct"/>
            <w:tcBorders>
              <w:top w:val="nil"/>
              <w:left w:val="single" w:sz="4" w:space="0" w:color="auto"/>
              <w:bottom w:val="nil"/>
              <w:right w:val="single" w:sz="4" w:space="0" w:color="auto"/>
            </w:tcBorders>
            <w:shd w:val="clear" w:color="auto" w:fill="FFFFFF" w:themeFill="background1"/>
          </w:tcPr>
          <w:p w14:paraId="19CFC83C" w14:textId="77777777" w:rsidR="00D9272D" w:rsidRPr="00D9272D" w:rsidRDefault="00D9272D" w:rsidP="00D9272D">
            <w:pPr>
              <w:jc w:val="right"/>
              <w:rPr>
                <w:sz w:val="20"/>
                <w:szCs w:val="20"/>
                <w:highlight w:val="yellow"/>
                <w:lang w:val="en-CA"/>
              </w:rPr>
            </w:pPr>
            <w:r w:rsidRPr="00D9272D">
              <w:rPr>
                <w:sz w:val="20"/>
                <w:szCs w:val="20"/>
                <w:lang w:val="en-CA"/>
              </w:rPr>
              <w:t>455,503</w:t>
            </w:r>
          </w:p>
        </w:tc>
      </w:tr>
      <w:tr w:rsidR="00D9272D" w:rsidRPr="00D9272D" w14:paraId="0C15CD81"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0F8E8723" w14:textId="77777777" w:rsidR="00D9272D" w:rsidRPr="00D9272D" w:rsidRDefault="00D9272D" w:rsidP="00D9272D">
            <w:pPr>
              <w:keepNext/>
              <w:ind w:left="5105" w:right="-198"/>
              <w:jc w:val="left"/>
              <w:rPr>
                <w:sz w:val="20"/>
                <w:szCs w:val="20"/>
                <w:lang w:val="en-CA"/>
              </w:rPr>
            </w:pPr>
            <w:r w:rsidRPr="00D9272D">
              <w:rPr>
                <w:sz w:val="20"/>
                <w:szCs w:val="20"/>
                <w:lang w:val="en-CA"/>
              </w:rPr>
              <w:t>Phase II:</w:t>
            </w:r>
          </w:p>
        </w:tc>
        <w:tc>
          <w:tcPr>
            <w:tcW w:w="894" w:type="pct"/>
            <w:gridSpan w:val="2"/>
            <w:tcBorders>
              <w:top w:val="nil"/>
              <w:left w:val="nil"/>
              <w:bottom w:val="nil"/>
              <w:right w:val="single" w:sz="4" w:space="0" w:color="auto"/>
            </w:tcBorders>
            <w:shd w:val="clear" w:color="auto" w:fill="FFFFFF" w:themeFill="background1"/>
            <w:vAlign w:val="bottom"/>
          </w:tcPr>
          <w:p w14:paraId="69E2FA57" w14:textId="77777777" w:rsidR="00D9272D" w:rsidRPr="00D9272D" w:rsidRDefault="00D9272D" w:rsidP="00D9272D">
            <w:pPr>
              <w:keepNext/>
              <w:jc w:val="right"/>
              <w:rPr>
                <w:sz w:val="20"/>
                <w:szCs w:val="20"/>
                <w:lang w:val="en-CA"/>
              </w:rPr>
            </w:pPr>
            <w:r w:rsidRPr="00D9272D">
              <w:rPr>
                <w:sz w:val="20"/>
                <w:szCs w:val="20"/>
                <w:lang w:val="en-CA"/>
              </w:rPr>
              <w:t>Mar-98</w:t>
            </w:r>
          </w:p>
        </w:tc>
        <w:tc>
          <w:tcPr>
            <w:tcW w:w="863" w:type="pct"/>
            <w:tcBorders>
              <w:top w:val="nil"/>
              <w:left w:val="single" w:sz="4" w:space="0" w:color="auto"/>
              <w:bottom w:val="nil"/>
              <w:right w:val="single" w:sz="4" w:space="0" w:color="auto"/>
            </w:tcBorders>
            <w:shd w:val="clear" w:color="auto" w:fill="FFFFFF" w:themeFill="background1"/>
          </w:tcPr>
          <w:p w14:paraId="43AAD763" w14:textId="77777777" w:rsidR="00D9272D" w:rsidRPr="00D9272D" w:rsidRDefault="00D9272D" w:rsidP="00D9272D">
            <w:pPr>
              <w:jc w:val="right"/>
              <w:rPr>
                <w:sz w:val="20"/>
                <w:szCs w:val="20"/>
                <w:highlight w:val="yellow"/>
                <w:lang w:val="en-CA"/>
              </w:rPr>
            </w:pPr>
            <w:r w:rsidRPr="00D9272D">
              <w:rPr>
                <w:sz w:val="20"/>
                <w:szCs w:val="20"/>
                <w:lang w:val="en-CA"/>
              </w:rPr>
              <w:t>305,100</w:t>
            </w:r>
          </w:p>
        </w:tc>
      </w:tr>
      <w:tr w:rsidR="00D9272D" w:rsidRPr="00D9272D" w14:paraId="42160C29"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3B798DDA" w14:textId="77777777" w:rsidR="00D9272D" w:rsidRPr="00D9272D" w:rsidRDefault="00D9272D" w:rsidP="00D9272D">
            <w:pPr>
              <w:ind w:left="5105" w:right="-198"/>
              <w:jc w:val="left"/>
              <w:rPr>
                <w:sz w:val="20"/>
                <w:szCs w:val="20"/>
                <w:lang w:val="en-CA"/>
              </w:rPr>
            </w:pPr>
            <w:r w:rsidRPr="00D9272D">
              <w:rPr>
                <w:sz w:val="20"/>
                <w:szCs w:val="20"/>
                <w:lang w:val="en-CA"/>
              </w:rPr>
              <w:t>Phase III:</w:t>
            </w:r>
          </w:p>
        </w:tc>
        <w:tc>
          <w:tcPr>
            <w:tcW w:w="894" w:type="pct"/>
            <w:gridSpan w:val="2"/>
            <w:tcBorders>
              <w:top w:val="nil"/>
              <w:left w:val="nil"/>
              <w:bottom w:val="nil"/>
              <w:right w:val="single" w:sz="4" w:space="0" w:color="auto"/>
            </w:tcBorders>
            <w:shd w:val="clear" w:color="auto" w:fill="FFFFFF" w:themeFill="background1"/>
            <w:vAlign w:val="bottom"/>
          </w:tcPr>
          <w:p w14:paraId="4143C2AE" w14:textId="77777777" w:rsidR="00D9272D" w:rsidRPr="00D9272D" w:rsidRDefault="00D9272D" w:rsidP="00D9272D">
            <w:pPr>
              <w:jc w:val="right"/>
              <w:rPr>
                <w:sz w:val="20"/>
                <w:szCs w:val="20"/>
                <w:lang w:val="en-CA"/>
              </w:rPr>
            </w:pPr>
            <w:r w:rsidRPr="00D9272D">
              <w:rPr>
                <w:sz w:val="20"/>
                <w:szCs w:val="20"/>
                <w:lang w:val="en-CA"/>
              </w:rPr>
              <w:t>Dec-00</w:t>
            </w:r>
          </w:p>
        </w:tc>
        <w:tc>
          <w:tcPr>
            <w:tcW w:w="863" w:type="pct"/>
            <w:tcBorders>
              <w:top w:val="nil"/>
              <w:left w:val="single" w:sz="4" w:space="0" w:color="auto"/>
              <w:bottom w:val="nil"/>
              <w:right w:val="single" w:sz="4" w:space="0" w:color="auto"/>
            </w:tcBorders>
            <w:shd w:val="clear" w:color="auto" w:fill="FFFFFF" w:themeFill="background1"/>
          </w:tcPr>
          <w:p w14:paraId="5F9068EC" w14:textId="77777777" w:rsidR="00D9272D" w:rsidRPr="00D9272D" w:rsidRDefault="00D9272D" w:rsidP="00D9272D">
            <w:pPr>
              <w:jc w:val="right"/>
              <w:rPr>
                <w:sz w:val="20"/>
                <w:szCs w:val="20"/>
                <w:highlight w:val="yellow"/>
                <w:lang w:val="en-CA"/>
              </w:rPr>
            </w:pPr>
            <w:r w:rsidRPr="00D9272D">
              <w:rPr>
                <w:sz w:val="20"/>
                <w:szCs w:val="20"/>
                <w:lang w:val="en-CA"/>
              </w:rPr>
              <w:t>305,100</w:t>
            </w:r>
          </w:p>
        </w:tc>
      </w:tr>
      <w:tr w:rsidR="00D9272D" w:rsidRPr="00D9272D" w14:paraId="4B8B70B3"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62DD6658" w14:textId="77777777" w:rsidR="00D9272D" w:rsidRPr="00D9272D" w:rsidRDefault="00D9272D" w:rsidP="00D9272D">
            <w:pPr>
              <w:ind w:left="5105" w:right="-198"/>
              <w:jc w:val="left"/>
              <w:rPr>
                <w:sz w:val="20"/>
                <w:szCs w:val="20"/>
                <w:lang w:val="en-CA"/>
              </w:rPr>
            </w:pPr>
            <w:r w:rsidRPr="00D9272D">
              <w:rPr>
                <w:sz w:val="20"/>
                <w:szCs w:val="20"/>
                <w:lang w:val="en-CA"/>
              </w:rPr>
              <w:t>Phase IV:</w:t>
            </w:r>
          </w:p>
        </w:tc>
        <w:tc>
          <w:tcPr>
            <w:tcW w:w="894" w:type="pct"/>
            <w:gridSpan w:val="2"/>
            <w:tcBorders>
              <w:top w:val="nil"/>
              <w:left w:val="nil"/>
              <w:bottom w:val="nil"/>
              <w:right w:val="single" w:sz="4" w:space="0" w:color="auto"/>
            </w:tcBorders>
            <w:shd w:val="clear" w:color="auto" w:fill="FFFFFF" w:themeFill="background1"/>
            <w:vAlign w:val="bottom"/>
          </w:tcPr>
          <w:p w14:paraId="62AC3BEC" w14:textId="77777777" w:rsidR="00D9272D" w:rsidRPr="00D9272D" w:rsidRDefault="00D9272D" w:rsidP="00D9272D">
            <w:pPr>
              <w:jc w:val="right"/>
              <w:rPr>
                <w:sz w:val="20"/>
                <w:szCs w:val="20"/>
                <w:lang w:val="en-CA"/>
              </w:rPr>
            </w:pPr>
            <w:r w:rsidRPr="00D9272D">
              <w:rPr>
                <w:sz w:val="20"/>
                <w:szCs w:val="20"/>
                <w:lang w:val="en-CA"/>
              </w:rPr>
              <w:t>Jul-04</w:t>
            </w:r>
          </w:p>
        </w:tc>
        <w:tc>
          <w:tcPr>
            <w:tcW w:w="863" w:type="pct"/>
            <w:tcBorders>
              <w:top w:val="nil"/>
              <w:left w:val="single" w:sz="4" w:space="0" w:color="auto"/>
              <w:bottom w:val="nil"/>
              <w:right w:val="single" w:sz="4" w:space="0" w:color="auto"/>
            </w:tcBorders>
            <w:shd w:val="clear" w:color="auto" w:fill="FFFFFF" w:themeFill="background1"/>
          </w:tcPr>
          <w:p w14:paraId="0483B38A" w14:textId="77777777" w:rsidR="00D9272D" w:rsidRPr="00D9272D" w:rsidRDefault="00D9272D" w:rsidP="00D9272D">
            <w:pPr>
              <w:jc w:val="right"/>
              <w:rPr>
                <w:sz w:val="20"/>
                <w:szCs w:val="20"/>
                <w:highlight w:val="yellow"/>
                <w:lang w:val="en-CA"/>
              </w:rPr>
            </w:pPr>
            <w:r w:rsidRPr="00D9272D">
              <w:rPr>
                <w:sz w:val="20"/>
                <w:szCs w:val="20"/>
                <w:lang w:val="en-CA"/>
              </w:rPr>
              <w:t>295,107</w:t>
            </w:r>
          </w:p>
        </w:tc>
      </w:tr>
      <w:tr w:rsidR="00D9272D" w:rsidRPr="00D9272D" w14:paraId="319655E9"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3F6F6C60" w14:textId="77777777" w:rsidR="00D9272D" w:rsidRPr="00D9272D" w:rsidRDefault="00D9272D" w:rsidP="00D9272D">
            <w:pPr>
              <w:ind w:left="5105" w:right="-198"/>
              <w:jc w:val="left"/>
              <w:rPr>
                <w:sz w:val="20"/>
                <w:szCs w:val="20"/>
                <w:lang w:val="en-CA"/>
              </w:rPr>
            </w:pPr>
            <w:r w:rsidRPr="00D9272D">
              <w:rPr>
                <w:sz w:val="20"/>
                <w:szCs w:val="20"/>
                <w:lang w:val="en-CA"/>
              </w:rPr>
              <w:t>Phase V:</w:t>
            </w:r>
          </w:p>
        </w:tc>
        <w:tc>
          <w:tcPr>
            <w:tcW w:w="894" w:type="pct"/>
            <w:gridSpan w:val="2"/>
            <w:tcBorders>
              <w:top w:val="nil"/>
              <w:left w:val="nil"/>
              <w:bottom w:val="nil"/>
              <w:right w:val="single" w:sz="4" w:space="0" w:color="auto"/>
            </w:tcBorders>
            <w:shd w:val="clear" w:color="auto" w:fill="FFFFFF" w:themeFill="background1"/>
            <w:vAlign w:val="bottom"/>
          </w:tcPr>
          <w:p w14:paraId="309D878D" w14:textId="77777777" w:rsidR="00D9272D" w:rsidRPr="00D9272D" w:rsidRDefault="00D9272D" w:rsidP="00D9272D">
            <w:pPr>
              <w:jc w:val="right"/>
              <w:rPr>
                <w:sz w:val="20"/>
                <w:szCs w:val="20"/>
                <w:lang w:val="en-CA"/>
              </w:rPr>
            </w:pPr>
            <w:r w:rsidRPr="00D9272D">
              <w:rPr>
                <w:sz w:val="20"/>
                <w:szCs w:val="20"/>
                <w:lang w:val="en-CA"/>
              </w:rPr>
              <w:t>Jul-07</w:t>
            </w:r>
          </w:p>
        </w:tc>
        <w:tc>
          <w:tcPr>
            <w:tcW w:w="863" w:type="pct"/>
            <w:tcBorders>
              <w:top w:val="nil"/>
              <w:left w:val="single" w:sz="4" w:space="0" w:color="auto"/>
              <w:bottom w:val="nil"/>
              <w:right w:val="single" w:sz="4" w:space="0" w:color="auto"/>
            </w:tcBorders>
            <w:shd w:val="clear" w:color="auto" w:fill="FFFFFF" w:themeFill="background1"/>
          </w:tcPr>
          <w:p w14:paraId="2665FC8C" w14:textId="77777777" w:rsidR="00D9272D" w:rsidRPr="00D9272D" w:rsidRDefault="00D9272D" w:rsidP="00D9272D">
            <w:pPr>
              <w:jc w:val="right"/>
              <w:rPr>
                <w:sz w:val="20"/>
                <w:szCs w:val="20"/>
                <w:highlight w:val="yellow"/>
                <w:lang w:val="en-CA"/>
              </w:rPr>
            </w:pPr>
            <w:r w:rsidRPr="00D9272D">
              <w:rPr>
                <w:sz w:val="20"/>
                <w:szCs w:val="20"/>
                <w:lang w:val="en-CA"/>
              </w:rPr>
              <w:t>323,928</w:t>
            </w:r>
          </w:p>
        </w:tc>
      </w:tr>
      <w:tr w:rsidR="00D9272D" w:rsidRPr="00D9272D" w14:paraId="1A6B0093"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6F6A9752" w14:textId="77777777" w:rsidR="00D9272D" w:rsidRPr="00D9272D" w:rsidRDefault="00D9272D" w:rsidP="00D9272D">
            <w:pPr>
              <w:ind w:left="5105" w:right="-198"/>
              <w:jc w:val="left"/>
              <w:rPr>
                <w:sz w:val="20"/>
                <w:szCs w:val="20"/>
                <w:lang w:val="en-CA"/>
              </w:rPr>
            </w:pPr>
            <w:r w:rsidRPr="00D9272D">
              <w:rPr>
                <w:sz w:val="20"/>
                <w:szCs w:val="20"/>
                <w:lang w:val="en-CA"/>
              </w:rPr>
              <w:t>Phase VI:</w:t>
            </w:r>
          </w:p>
        </w:tc>
        <w:tc>
          <w:tcPr>
            <w:tcW w:w="894" w:type="pct"/>
            <w:gridSpan w:val="2"/>
            <w:tcBorders>
              <w:top w:val="nil"/>
              <w:left w:val="nil"/>
              <w:bottom w:val="nil"/>
              <w:right w:val="single" w:sz="4" w:space="0" w:color="auto"/>
            </w:tcBorders>
            <w:shd w:val="clear" w:color="auto" w:fill="FFFFFF" w:themeFill="background1"/>
            <w:vAlign w:val="bottom"/>
          </w:tcPr>
          <w:p w14:paraId="673C1029" w14:textId="77777777" w:rsidR="00D9272D" w:rsidRPr="00D9272D" w:rsidRDefault="00D9272D" w:rsidP="00D9272D">
            <w:pPr>
              <w:jc w:val="right"/>
              <w:rPr>
                <w:sz w:val="20"/>
                <w:szCs w:val="20"/>
                <w:lang w:val="en-CA"/>
              </w:rPr>
            </w:pPr>
            <w:r w:rsidRPr="00D9272D">
              <w:rPr>
                <w:sz w:val="20"/>
                <w:szCs w:val="20"/>
                <w:lang w:val="en-CA"/>
              </w:rPr>
              <w:t>Apr-10</w:t>
            </w:r>
          </w:p>
        </w:tc>
        <w:tc>
          <w:tcPr>
            <w:tcW w:w="863" w:type="pct"/>
            <w:tcBorders>
              <w:top w:val="nil"/>
              <w:left w:val="single" w:sz="4" w:space="0" w:color="auto"/>
              <w:bottom w:val="nil"/>
              <w:right w:val="single" w:sz="4" w:space="0" w:color="auto"/>
            </w:tcBorders>
            <w:shd w:val="clear" w:color="auto" w:fill="FFFFFF" w:themeFill="background1"/>
          </w:tcPr>
          <w:p w14:paraId="0644D9FA" w14:textId="77777777" w:rsidR="00D9272D" w:rsidRPr="00D9272D" w:rsidRDefault="00D9272D" w:rsidP="00D9272D">
            <w:pPr>
              <w:jc w:val="right"/>
              <w:rPr>
                <w:sz w:val="20"/>
                <w:szCs w:val="20"/>
                <w:highlight w:val="yellow"/>
                <w:lang w:val="en-CA"/>
              </w:rPr>
            </w:pPr>
            <w:r w:rsidRPr="00D9272D">
              <w:rPr>
                <w:sz w:val="20"/>
                <w:szCs w:val="20"/>
                <w:lang w:val="en-CA"/>
              </w:rPr>
              <w:t>312,270</w:t>
            </w:r>
          </w:p>
        </w:tc>
      </w:tr>
      <w:tr w:rsidR="00D9272D" w:rsidRPr="00D9272D" w14:paraId="5E949D04"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1601B616" w14:textId="77777777" w:rsidR="00D9272D" w:rsidRPr="00D9272D" w:rsidRDefault="00D9272D" w:rsidP="00D9272D">
            <w:pPr>
              <w:ind w:left="5105" w:right="-198"/>
              <w:jc w:val="left"/>
              <w:rPr>
                <w:sz w:val="20"/>
                <w:szCs w:val="20"/>
                <w:lang w:val="en-CA"/>
              </w:rPr>
            </w:pPr>
            <w:r w:rsidRPr="00D9272D">
              <w:rPr>
                <w:sz w:val="20"/>
                <w:szCs w:val="20"/>
                <w:lang w:val="en-CA"/>
              </w:rPr>
              <w:t>Phase VII:</w:t>
            </w:r>
          </w:p>
        </w:tc>
        <w:tc>
          <w:tcPr>
            <w:tcW w:w="894" w:type="pct"/>
            <w:gridSpan w:val="2"/>
            <w:tcBorders>
              <w:top w:val="nil"/>
              <w:left w:val="nil"/>
              <w:bottom w:val="nil"/>
              <w:right w:val="single" w:sz="4" w:space="0" w:color="auto"/>
            </w:tcBorders>
            <w:shd w:val="clear" w:color="auto" w:fill="FFFFFF" w:themeFill="background1"/>
            <w:vAlign w:val="bottom"/>
          </w:tcPr>
          <w:p w14:paraId="5AB323B0" w14:textId="77777777" w:rsidR="00D9272D" w:rsidRPr="00D9272D" w:rsidRDefault="00D9272D" w:rsidP="00D9272D">
            <w:pPr>
              <w:jc w:val="right"/>
              <w:rPr>
                <w:sz w:val="20"/>
                <w:szCs w:val="20"/>
                <w:lang w:val="en-CA"/>
              </w:rPr>
            </w:pPr>
            <w:r w:rsidRPr="00D9272D">
              <w:rPr>
                <w:sz w:val="20"/>
                <w:szCs w:val="20"/>
                <w:lang w:val="en-CA"/>
              </w:rPr>
              <w:t>Apr-12</w:t>
            </w:r>
          </w:p>
        </w:tc>
        <w:tc>
          <w:tcPr>
            <w:tcW w:w="863" w:type="pct"/>
            <w:tcBorders>
              <w:top w:val="nil"/>
              <w:left w:val="single" w:sz="4" w:space="0" w:color="auto"/>
              <w:bottom w:val="nil"/>
              <w:right w:val="single" w:sz="4" w:space="0" w:color="auto"/>
            </w:tcBorders>
            <w:shd w:val="clear" w:color="auto" w:fill="FFFFFF" w:themeFill="background1"/>
          </w:tcPr>
          <w:p w14:paraId="256CEB89" w14:textId="77777777" w:rsidR="00D9272D" w:rsidRPr="00D9272D" w:rsidRDefault="00D9272D" w:rsidP="00D9272D">
            <w:pPr>
              <w:jc w:val="right"/>
              <w:rPr>
                <w:sz w:val="20"/>
                <w:szCs w:val="20"/>
                <w:highlight w:val="yellow"/>
                <w:lang w:val="en-CA"/>
              </w:rPr>
            </w:pPr>
            <w:r w:rsidRPr="00D9272D">
              <w:rPr>
                <w:sz w:val="20"/>
                <w:szCs w:val="20"/>
                <w:lang w:val="en-CA"/>
              </w:rPr>
              <w:t>377,178</w:t>
            </w:r>
          </w:p>
        </w:tc>
      </w:tr>
      <w:tr w:rsidR="00D9272D" w:rsidRPr="00D9272D" w14:paraId="6654B5C8" w14:textId="77777777" w:rsidTr="00D9272D">
        <w:trPr>
          <w:trHeight w:val="233"/>
        </w:trPr>
        <w:tc>
          <w:tcPr>
            <w:tcW w:w="3332" w:type="pct"/>
            <w:gridSpan w:val="2"/>
            <w:tcBorders>
              <w:top w:val="nil"/>
              <w:left w:val="single" w:sz="4" w:space="0" w:color="auto"/>
              <w:bottom w:val="nil"/>
              <w:right w:val="nil"/>
            </w:tcBorders>
            <w:shd w:val="clear" w:color="auto" w:fill="FFFFFF" w:themeFill="background1"/>
            <w:vAlign w:val="bottom"/>
          </w:tcPr>
          <w:p w14:paraId="06588FC7" w14:textId="77777777" w:rsidR="00D9272D" w:rsidRPr="00D9272D" w:rsidRDefault="00D9272D" w:rsidP="00D9272D">
            <w:pPr>
              <w:ind w:left="5105" w:right="-198"/>
              <w:jc w:val="left"/>
              <w:rPr>
                <w:sz w:val="20"/>
                <w:szCs w:val="20"/>
                <w:lang w:val="en-CA"/>
              </w:rPr>
            </w:pPr>
            <w:r w:rsidRPr="00D9272D">
              <w:rPr>
                <w:sz w:val="20"/>
                <w:szCs w:val="20"/>
                <w:lang w:val="en-CA"/>
              </w:rPr>
              <w:t>Phase VIII:</w:t>
            </w:r>
          </w:p>
        </w:tc>
        <w:tc>
          <w:tcPr>
            <w:tcW w:w="805" w:type="pct"/>
            <w:tcBorders>
              <w:top w:val="nil"/>
              <w:left w:val="nil"/>
              <w:bottom w:val="nil"/>
              <w:right w:val="single" w:sz="4" w:space="0" w:color="auto"/>
            </w:tcBorders>
            <w:shd w:val="clear" w:color="auto" w:fill="FFFFFF" w:themeFill="background1"/>
            <w:vAlign w:val="bottom"/>
          </w:tcPr>
          <w:p w14:paraId="0E90794C" w14:textId="77777777" w:rsidR="00D9272D" w:rsidRPr="00D9272D" w:rsidRDefault="00D9272D" w:rsidP="00D9272D">
            <w:pPr>
              <w:jc w:val="right"/>
              <w:rPr>
                <w:sz w:val="20"/>
                <w:szCs w:val="20"/>
                <w:lang w:val="en-CA"/>
              </w:rPr>
            </w:pPr>
            <w:r w:rsidRPr="00D9272D">
              <w:rPr>
                <w:sz w:val="20"/>
                <w:szCs w:val="20"/>
                <w:lang w:val="en-CA"/>
              </w:rPr>
              <w:t>Nov-15</w:t>
            </w:r>
          </w:p>
        </w:tc>
        <w:tc>
          <w:tcPr>
            <w:tcW w:w="863" w:type="pct"/>
            <w:tcBorders>
              <w:top w:val="nil"/>
              <w:left w:val="single" w:sz="4" w:space="0" w:color="auto"/>
              <w:bottom w:val="nil"/>
              <w:right w:val="single" w:sz="4" w:space="0" w:color="auto"/>
            </w:tcBorders>
            <w:shd w:val="clear" w:color="auto" w:fill="FFFFFF" w:themeFill="background1"/>
          </w:tcPr>
          <w:p w14:paraId="578A0E55" w14:textId="77777777" w:rsidR="00D9272D" w:rsidRPr="00D9272D" w:rsidRDefault="00D9272D" w:rsidP="00D9272D">
            <w:pPr>
              <w:jc w:val="right"/>
              <w:rPr>
                <w:sz w:val="20"/>
                <w:szCs w:val="20"/>
                <w:highlight w:val="yellow"/>
                <w:lang w:val="en-CA"/>
              </w:rPr>
            </w:pPr>
            <w:r w:rsidRPr="00D9272D">
              <w:rPr>
                <w:sz w:val="20"/>
                <w:szCs w:val="20"/>
                <w:lang w:val="en-CA"/>
              </w:rPr>
              <w:t>474,834</w:t>
            </w:r>
          </w:p>
        </w:tc>
      </w:tr>
      <w:tr w:rsidR="00D9272D" w:rsidRPr="00D9272D" w14:paraId="11F92491" w14:textId="77777777" w:rsidTr="00D9272D">
        <w:trPr>
          <w:trHeight w:val="233"/>
        </w:trPr>
        <w:tc>
          <w:tcPr>
            <w:tcW w:w="3243" w:type="pct"/>
            <w:tcBorders>
              <w:top w:val="nil"/>
              <w:left w:val="single" w:sz="4" w:space="0" w:color="auto"/>
              <w:bottom w:val="nil"/>
              <w:right w:val="nil"/>
            </w:tcBorders>
            <w:shd w:val="clear" w:color="auto" w:fill="FFFFFF" w:themeFill="background1"/>
            <w:vAlign w:val="bottom"/>
          </w:tcPr>
          <w:p w14:paraId="5ACEB0DE" w14:textId="77777777" w:rsidR="00D9272D" w:rsidRPr="00D9272D" w:rsidRDefault="00D9272D" w:rsidP="00D9272D">
            <w:pPr>
              <w:ind w:left="5105" w:right="-198"/>
              <w:jc w:val="left"/>
              <w:rPr>
                <w:sz w:val="20"/>
                <w:szCs w:val="20"/>
                <w:lang w:val="en-CA"/>
              </w:rPr>
            </w:pPr>
            <w:r w:rsidRPr="00D9272D">
              <w:rPr>
                <w:sz w:val="20"/>
                <w:szCs w:val="20"/>
                <w:lang w:val="en-CA"/>
              </w:rPr>
              <w:t>Phase IX:</w:t>
            </w:r>
          </w:p>
        </w:tc>
        <w:tc>
          <w:tcPr>
            <w:tcW w:w="894" w:type="pct"/>
            <w:gridSpan w:val="2"/>
            <w:tcBorders>
              <w:top w:val="nil"/>
              <w:left w:val="nil"/>
              <w:bottom w:val="nil"/>
              <w:right w:val="single" w:sz="4" w:space="0" w:color="auto"/>
            </w:tcBorders>
            <w:shd w:val="clear" w:color="auto" w:fill="FFFFFF" w:themeFill="background1"/>
            <w:vAlign w:val="bottom"/>
          </w:tcPr>
          <w:p w14:paraId="46640E1D" w14:textId="77777777" w:rsidR="00D9272D" w:rsidRPr="00D9272D" w:rsidRDefault="00D9272D" w:rsidP="00D9272D">
            <w:pPr>
              <w:jc w:val="right"/>
              <w:rPr>
                <w:sz w:val="20"/>
                <w:szCs w:val="20"/>
                <w:lang w:val="en-CA"/>
              </w:rPr>
            </w:pPr>
            <w:r w:rsidRPr="00D9272D">
              <w:rPr>
                <w:sz w:val="20"/>
                <w:szCs w:val="20"/>
                <w:lang w:val="en-CA"/>
              </w:rPr>
              <w:t>Dec-20</w:t>
            </w:r>
          </w:p>
        </w:tc>
        <w:tc>
          <w:tcPr>
            <w:tcW w:w="863" w:type="pct"/>
            <w:tcBorders>
              <w:top w:val="nil"/>
              <w:left w:val="single" w:sz="4" w:space="0" w:color="auto"/>
              <w:bottom w:val="nil"/>
              <w:right w:val="single" w:sz="4" w:space="0" w:color="auto"/>
            </w:tcBorders>
            <w:shd w:val="clear" w:color="auto" w:fill="FFFFFF" w:themeFill="background1"/>
          </w:tcPr>
          <w:p w14:paraId="077E43BB" w14:textId="77777777" w:rsidR="00D9272D" w:rsidRPr="00D9272D" w:rsidRDefault="00D9272D" w:rsidP="00D9272D">
            <w:pPr>
              <w:jc w:val="right"/>
              <w:rPr>
                <w:sz w:val="20"/>
                <w:szCs w:val="20"/>
                <w:highlight w:val="yellow"/>
                <w:lang w:val="en-CA"/>
              </w:rPr>
            </w:pPr>
            <w:r w:rsidRPr="00D9272D">
              <w:rPr>
                <w:sz w:val="20"/>
                <w:szCs w:val="20"/>
                <w:lang w:val="en-CA"/>
              </w:rPr>
              <w:t>480,730</w:t>
            </w:r>
          </w:p>
        </w:tc>
      </w:tr>
      <w:tr w:rsidR="00D9272D" w:rsidRPr="00D9272D" w14:paraId="2E97DC32" w14:textId="77777777" w:rsidTr="00D9272D">
        <w:trPr>
          <w:trHeight w:val="233"/>
        </w:trPr>
        <w:tc>
          <w:tcPr>
            <w:tcW w:w="4137" w:type="pct"/>
            <w:gridSpan w:val="3"/>
            <w:tcBorders>
              <w:top w:val="nil"/>
              <w:left w:val="single" w:sz="4" w:space="0" w:color="auto"/>
              <w:bottom w:val="nil"/>
              <w:right w:val="single" w:sz="4" w:space="0" w:color="auto"/>
            </w:tcBorders>
            <w:shd w:val="clear" w:color="auto" w:fill="auto"/>
          </w:tcPr>
          <w:p w14:paraId="1DFC9B08" w14:textId="77777777" w:rsidR="00D9272D" w:rsidRPr="00D9272D" w:rsidRDefault="00D9272D" w:rsidP="00D9272D">
            <w:pPr>
              <w:tabs>
                <w:tab w:val="right" w:pos="7560"/>
              </w:tabs>
              <w:ind w:left="6784" w:right="-108"/>
              <w:jc w:val="left"/>
              <w:rPr>
                <w:sz w:val="20"/>
                <w:szCs w:val="20"/>
                <w:lang w:val="en-CA"/>
              </w:rPr>
            </w:pPr>
            <w:r w:rsidRPr="00D9272D">
              <w:rPr>
                <w:sz w:val="20"/>
                <w:szCs w:val="20"/>
                <w:lang w:val="en-CA"/>
              </w:rPr>
              <w:t>Total:</w:t>
            </w:r>
          </w:p>
        </w:tc>
        <w:tc>
          <w:tcPr>
            <w:tcW w:w="863" w:type="pct"/>
            <w:tcBorders>
              <w:top w:val="nil"/>
              <w:left w:val="single" w:sz="4" w:space="0" w:color="auto"/>
              <w:bottom w:val="single" w:sz="4" w:space="0" w:color="auto"/>
              <w:right w:val="single" w:sz="4" w:space="0" w:color="auto"/>
            </w:tcBorders>
            <w:shd w:val="clear" w:color="auto" w:fill="auto"/>
          </w:tcPr>
          <w:p w14:paraId="7ED438E6" w14:textId="77777777" w:rsidR="00D9272D" w:rsidRPr="00D9272D" w:rsidRDefault="00D9272D" w:rsidP="00D9272D">
            <w:pPr>
              <w:jc w:val="right"/>
              <w:rPr>
                <w:sz w:val="20"/>
                <w:szCs w:val="20"/>
                <w:highlight w:val="yellow"/>
                <w:lang w:val="en-CA"/>
              </w:rPr>
            </w:pPr>
            <w:r w:rsidRPr="00D9272D">
              <w:rPr>
                <w:sz w:val="20"/>
                <w:szCs w:val="20"/>
                <w:lang w:val="en-CA"/>
              </w:rPr>
              <w:t>3,329,750</w:t>
            </w:r>
          </w:p>
        </w:tc>
      </w:tr>
      <w:tr w:rsidR="00D9272D" w:rsidRPr="00D9272D" w14:paraId="401C45F0" w14:textId="77777777" w:rsidTr="00D9272D">
        <w:trPr>
          <w:trHeight w:val="233"/>
        </w:trPr>
        <w:tc>
          <w:tcPr>
            <w:tcW w:w="4137" w:type="pct"/>
            <w:gridSpan w:val="3"/>
            <w:shd w:val="clear" w:color="auto" w:fill="FFFFFF" w:themeFill="background1"/>
          </w:tcPr>
          <w:p w14:paraId="12E741C2" w14:textId="77777777" w:rsidR="00D9272D" w:rsidRPr="00D9272D" w:rsidRDefault="00D9272D" w:rsidP="00D9272D">
            <w:pPr>
              <w:jc w:val="left"/>
              <w:rPr>
                <w:sz w:val="20"/>
                <w:szCs w:val="20"/>
                <w:lang w:val="en-CA"/>
              </w:rPr>
            </w:pPr>
            <w:r w:rsidRPr="00D9272D">
              <w:rPr>
                <w:sz w:val="20"/>
                <w:szCs w:val="20"/>
                <w:lang w:val="en-CA"/>
              </w:rPr>
              <w:t>Amount requested for renewal (phase X) (US $):</w:t>
            </w:r>
          </w:p>
        </w:tc>
        <w:tc>
          <w:tcPr>
            <w:tcW w:w="863" w:type="pct"/>
            <w:shd w:val="clear" w:color="auto" w:fill="auto"/>
          </w:tcPr>
          <w:p w14:paraId="4CD26FEA" w14:textId="77777777" w:rsidR="00D9272D" w:rsidRPr="00D9272D" w:rsidRDefault="00D9272D" w:rsidP="00D9272D">
            <w:pPr>
              <w:jc w:val="right"/>
              <w:rPr>
                <w:sz w:val="20"/>
                <w:szCs w:val="20"/>
                <w:highlight w:val="yellow"/>
                <w:lang w:val="en-CA"/>
              </w:rPr>
            </w:pPr>
            <w:r w:rsidRPr="00D9272D">
              <w:rPr>
                <w:sz w:val="20"/>
                <w:szCs w:val="20"/>
                <w:lang w:val="en-CA"/>
              </w:rPr>
              <w:t>930,066</w:t>
            </w:r>
          </w:p>
        </w:tc>
      </w:tr>
      <w:tr w:rsidR="00D9272D" w:rsidRPr="00D9272D" w14:paraId="3118CEBD" w14:textId="77777777" w:rsidTr="00D9272D">
        <w:trPr>
          <w:trHeight w:val="233"/>
        </w:trPr>
        <w:tc>
          <w:tcPr>
            <w:tcW w:w="4137" w:type="pct"/>
            <w:gridSpan w:val="3"/>
          </w:tcPr>
          <w:p w14:paraId="17B3F18A" w14:textId="77777777" w:rsidR="00D9272D" w:rsidRPr="00D9272D" w:rsidRDefault="00D9272D" w:rsidP="00D9272D">
            <w:pPr>
              <w:jc w:val="left"/>
              <w:rPr>
                <w:sz w:val="20"/>
                <w:szCs w:val="20"/>
                <w:lang w:val="en-CA"/>
              </w:rPr>
            </w:pPr>
            <w:r w:rsidRPr="00D9272D">
              <w:rPr>
                <w:sz w:val="20"/>
                <w:szCs w:val="20"/>
                <w:lang w:val="en-CA"/>
              </w:rPr>
              <w:t xml:space="preserve">Amount recommended for approval for phase X (US $): </w:t>
            </w:r>
          </w:p>
        </w:tc>
        <w:tc>
          <w:tcPr>
            <w:tcW w:w="863" w:type="pct"/>
            <w:shd w:val="clear" w:color="auto" w:fill="auto"/>
          </w:tcPr>
          <w:p w14:paraId="6D45FD71" w14:textId="77777777" w:rsidR="00D9272D" w:rsidRPr="00D9272D" w:rsidRDefault="00D9272D" w:rsidP="00D9272D">
            <w:pPr>
              <w:jc w:val="right"/>
              <w:rPr>
                <w:sz w:val="20"/>
                <w:szCs w:val="20"/>
                <w:highlight w:val="yellow"/>
                <w:lang w:val="en-CA"/>
              </w:rPr>
            </w:pPr>
            <w:r w:rsidRPr="00D9272D">
              <w:rPr>
                <w:sz w:val="20"/>
                <w:szCs w:val="20"/>
                <w:lang w:val="en-CA"/>
              </w:rPr>
              <w:t>930,066</w:t>
            </w:r>
          </w:p>
        </w:tc>
      </w:tr>
      <w:tr w:rsidR="00D9272D" w:rsidRPr="00D9272D" w14:paraId="5B53731E" w14:textId="77777777" w:rsidTr="00D9272D">
        <w:trPr>
          <w:trHeight w:val="233"/>
        </w:trPr>
        <w:tc>
          <w:tcPr>
            <w:tcW w:w="4137" w:type="pct"/>
            <w:gridSpan w:val="3"/>
          </w:tcPr>
          <w:p w14:paraId="1FBFF7B6" w14:textId="77777777" w:rsidR="00D9272D" w:rsidRPr="00D9272D" w:rsidRDefault="00D9272D" w:rsidP="00D9272D">
            <w:pPr>
              <w:jc w:val="left"/>
              <w:rPr>
                <w:sz w:val="20"/>
                <w:szCs w:val="20"/>
                <w:lang w:val="en-CA"/>
              </w:rPr>
            </w:pPr>
            <w:r w:rsidRPr="00D9272D">
              <w:rPr>
                <w:sz w:val="20"/>
                <w:szCs w:val="20"/>
                <w:lang w:val="en-CA"/>
              </w:rPr>
              <w:t>Agency support costs (US $):</w:t>
            </w:r>
          </w:p>
        </w:tc>
        <w:tc>
          <w:tcPr>
            <w:tcW w:w="863" w:type="pct"/>
            <w:shd w:val="clear" w:color="auto" w:fill="auto"/>
          </w:tcPr>
          <w:p w14:paraId="228ECCCC" w14:textId="77777777" w:rsidR="00D9272D" w:rsidRPr="00D9272D" w:rsidRDefault="00D9272D" w:rsidP="00D9272D">
            <w:pPr>
              <w:jc w:val="right"/>
              <w:rPr>
                <w:sz w:val="20"/>
                <w:szCs w:val="20"/>
                <w:highlight w:val="yellow"/>
                <w:lang w:val="en-CA"/>
              </w:rPr>
            </w:pPr>
            <w:r w:rsidRPr="00D9272D">
              <w:rPr>
                <w:sz w:val="20"/>
                <w:szCs w:val="20"/>
                <w:lang w:val="en-CA"/>
              </w:rPr>
              <w:t>65,105</w:t>
            </w:r>
          </w:p>
        </w:tc>
      </w:tr>
      <w:tr w:rsidR="00D9272D" w:rsidRPr="00D9272D" w14:paraId="3D6EA2FA" w14:textId="77777777" w:rsidTr="00D9272D">
        <w:trPr>
          <w:trHeight w:val="233"/>
        </w:trPr>
        <w:tc>
          <w:tcPr>
            <w:tcW w:w="4137" w:type="pct"/>
            <w:gridSpan w:val="3"/>
          </w:tcPr>
          <w:p w14:paraId="2B742AE7" w14:textId="77777777" w:rsidR="00D9272D" w:rsidRPr="00D9272D" w:rsidRDefault="00D9272D" w:rsidP="00D9272D">
            <w:pPr>
              <w:jc w:val="left"/>
              <w:rPr>
                <w:sz w:val="20"/>
                <w:szCs w:val="20"/>
                <w:lang w:val="en-CA"/>
              </w:rPr>
            </w:pPr>
            <w:r w:rsidRPr="00D9272D">
              <w:rPr>
                <w:sz w:val="20"/>
                <w:szCs w:val="20"/>
                <w:lang w:val="en-CA"/>
              </w:rPr>
              <w:t>Total cost of institutional strengthening phase X to the Multilateral Fund (US $):</w:t>
            </w:r>
          </w:p>
        </w:tc>
        <w:tc>
          <w:tcPr>
            <w:tcW w:w="863" w:type="pct"/>
            <w:shd w:val="clear" w:color="auto" w:fill="auto"/>
          </w:tcPr>
          <w:p w14:paraId="229EB411" w14:textId="77777777" w:rsidR="00D9272D" w:rsidRPr="00D9272D" w:rsidRDefault="00D9272D" w:rsidP="00D9272D">
            <w:pPr>
              <w:jc w:val="right"/>
              <w:rPr>
                <w:sz w:val="20"/>
                <w:szCs w:val="20"/>
                <w:highlight w:val="yellow"/>
                <w:lang w:val="en-CA"/>
              </w:rPr>
            </w:pPr>
            <w:r w:rsidRPr="00D9272D">
              <w:rPr>
                <w:sz w:val="20"/>
                <w:szCs w:val="20"/>
                <w:lang w:val="en-CA"/>
              </w:rPr>
              <w:t>995,171</w:t>
            </w:r>
          </w:p>
        </w:tc>
      </w:tr>
      <w:tr w:rsidR="00D9272D" w:rsidRPr="00D9272D" w14:paraId="1227140A" w14:textId="77777777" w:rsidTr="00D9272D">
        <w:trPr>
          <w:trHeight w:val="233"/>
        </w:trPr>
        <w:tc>
          <w:tcPr>
            <w:tcW w:w="4137" w:type="pct"/>
            <w:gridSpan w:val="3"/>
          </w:tcPr>
          <w:p w14:paraId="586F3081" w14:textId="77777777" w:rsidR="00D9272D" w:rsidRPr="00D9272D" w:rsidRDefault="00D9272D" w:rsidP="00D9272D">
            <w:pPr>
              <w:jc w:val="left"/>
              <w:rPr>
                <w:sz w:val="20"/>
                <w:szCs w:val="20"/>
                <w:lang w:val="en-CA"/>
              </w:rPr>
            </w:pPr>
            <w:r w:rsidRPr="00D9272D">
              <w:rPr>
                <w:sz w:val="20"/>
                <w:szCs w:val="20"/>
                <w:lang w:val="en-CA"/>
              </w:rPr>
              <w:t>Date of approval of country programme:</w:t>
            </w:r>
          </w:p>
        </w:tc>
        <w:tc>
          <w:tcPr>
            <w:tcW w:w="863" w:type="pct"/>
            <w:shd w:val="clear" w:color="auto" w:fill="FFFFFF" w:themeFill="background1"/>
          </w:tcPr>
          <w:p w14:paraId="3CA49CFB" w14:textId="77777777" w:rsidR="00D9272D" w:rsidRPr="00D9272D" w:rsidRDefault="00D9272D" w:rsidP="00D9272D">
            <w:pPr>
              <w:jc w:val="right"/>
              <w:rPr>
                <w:sz w:val="20"/>
                <w:szCs w:val="20"/>
                <w:lang w:val="en-CA"/>
              </w:rPr>
            </w:pPr>
            <w:r w:rsidRPr="00D9272D">
              <w:rPr>
                <w:sz w:val="20"/>
                <w:szCs w:val="20"/>
                <w:lang w:val="en-CA"/>
              </w:rPr>
              <w:t>1994</w:t>
            </w:r>
          </w:p>
        </w:tc>
      </w:tr>
      <w:tr w:rsidR="00D9272D" w:rsidRPr="00D9272D" w14:paraId="56A0F22A" w14:textId="77777777" w:rsidTr="00D9272D">
        <w:trPr>
          <w:trHeight w:val="233"/>
        </w:trPr>
        <w:tc>
          <w:tcPr>
            <w:tcW w:w="4137" w:type="pct"/>
            <w:gridSpan w:val="3"/>
            <w:tcBorders>
              <w:bottom w:val="single" w:sz="4" w:space="0" w:color="auto"/>
            </w:tcBorders>
          </w:tcPr>
          <w:p w14:paraId="003888B9" w14:textId="77777777" w:rsidR="00D9272D" w:rsidRPr="00D9272D" w:rsidRDefault="00D9272D" w:rsidP="00D9272D">
            <w:pPr>
              <w:jc w:val="left"/>
              <w:rPr>
                <w:sz w:val="20"/>
                <w:szCs w:val="20"/>
                <w:lang w:val="en-CA"/>
              </w:rPr>
            </w:pPr>
            <w:r w:rsidRPr="00D9272D">
              <w:rPr>
                <w:sz w:val="20"/>
                <w:szCs w:val="20"/>
                <w:lang w:val="en-CA"/>
              </w:rPr>
              <w:t>Date of approval of HCFC phase-out management plan:</w:t>
            </w:r>
          </w:p>
        </w:tc>
        <w:tc>
          <w:tcPr>
            <w:tcW w:w="863" w:type="pct"/>
            <w:tcBorders>
              <w:bottom w:val="single" w:sz="4" w:space="0" w:color="auto"/>
            </w:tcBorders>
            <w:shd w:val="clear" w:color="auto" w:fill="FFFFFF" w:themeFill="background1"/>
          </w:tcPr>
          <w:p w14:paraId="13E1C075" w14:textId="77777777" w:rsidR="00D9272D" w:rsidRPr="00D9272D" w:rsidRDefault="00D9272D" w:rsidP="00D9272D">
            <w:pPr>
              <w:jc w:val="right"/>
              <w:rPr>
                <w:sz w:val="20"/>
                <w:szCs w:val="20"/>
                <w:lang w:val="en-CA"/>
              </w:rPr>
            </w:pPr>
            <w:r w:rsidRPr="00D9272D">
              <w:rPr>
                <w:sz w:val="20"/>
                <w:szCs w:val="20"/>
                <w:lang w:val="en-CA"/>
              </w:rPr>
              <w:t>2011</w:t>
            </w:r>
          </w:p>
        </w:tc>
      </w:tr>
      <w:tr w:rsidR="00D9272D" w:rsidRPr="00D9272D" w14:paraId="2940BD85" w14:textId="77777777" w:rsidTr="00D9272D">
        <w:trPr>
          <w:trHeight w:val="233"/>
        </w:trPr>
        <w:tc>
          <w:tcPr>
            <w:tcW w:w="4137" w:type="pct"/>
            <w:gridSpan w:val="3"/>
            <w:tcBorders>
              <w:bottom w:val="single" w:sz="4" w:space="0" w:color="auto"/>
            </w:tcBorders>
          </w:tcPr>
          <w:p w14:paraId="77771D29" w14:textId="77777777" w:rsidR="00D9272D" w:rsidRPr="00D9272D" w:rsidRDefault="00D9272D" w:rsidP="00D9272D">
            <w:pPr>
              <w:jc w:val="left"/>
              <w:rPr>
                <w:sz w:val="20"/>
                <w:szCs w:val="20"/>
                <w:lang w:val="en-CA"/>
              </w:rPr>
            </w:pPr>
            <w:r w:rsidRPr="00D9272D">
              <w:rPr>
                <w:sz w:val="20"/>
                <w:szCs w:val="20"/>
                <w:lang w:val="en-CA"/>
              </w:rPr>
              <w:t>Date of approval of Kigali HFC implementation plan:</w:t>
            </w:r>
          </w:p>
        </w:tc>
        <w:tc>
          <w:tcPr>
            <w:tcW w:w="863" w:type="pct"/>
            <w:tcBorders>
              <w:bottom w:val="single" w:sz="4" w:space="0" w:color="auto"/>
            </w:tcBorders>
            <w:shd w:val="clear" w:color="auto" w:fill="FFFFFF" w:themeFill="background1"/>
          </w:tcPr>
          <w:p w14:paraId="2FA6B37E" w14:textId="77777777" w:rsidR="00D9272D" w:rsidRPr="00D9272D" w:rsidRDefault="00D9272D" w:rsidP="00D9272D">
            <w:pPr>
              <w:jc w:val="right"/>
              <w:rPr>
                <w:sz w:val="20"/>
                <w:szCs w:val="20"/>
                <w:lang w:val="en-CA"/>
              </w:rPr>
            </w:pPr>
            <w:r w:rsidRPr="00D9272D">
              <w:rPr>
                <w:sz w:val="20"/>
                <w:szCs w:val="20"/>
                <w:lang w:val="en-CA"/>
              </w:rPr>
              <w:t>n/a</w:t>
            </w:r>
          </w:p>
        </w:tc>
      </w:tr>
      <w:tr w:rsidR="00D9272D" w:rsidRPr="00D9272D" w14:paraId="1F9D62E1" w14:textId="77777777" w:rsidTr="00D9272D">
        <w:trPr>
          <w:trHeight w:val="233"/>
        </w:trPr>
        <w:tc>
          <w:tcPr>
            <w:tcW w:w="4137" w:type="pct"/>
            <w:gridSpan w:val="3"/>
            <w:tcBorders>
              <w:bottom w:val="nil"/>
            </w:tcBorders>
          </w:tcPr>
          <w:p w14:paraId="33B35B81" w14:textId="77777777" w:rsidR="00D9272D" w:rsidRPr="00D9272D" w:rsidRDefault="00D9272D" w:rsidP="00D9272D">
            <w:pPr>
              <w:jc w:val="left"/>
              <w:rPr>
                <w:sz w:val="20"/>
                <w:szCs w:val="20"/>
                <w:lang w:val="en-CA"/>
              </w:rPr>
            </w:pPr>
            <w:r w:rsidRPr="00D9272D">
              <w:rPr>
                <w:sz w:val="20"/>
                <w:szCs w:val="20"/>
                <w:lang w:val="en-CA"/>
              </w:rPr>
              <w:t>Baseline consumption of controlled substances (ODP tonnes/CO</w:t>
            </w:r>
            <w:r w:rsidRPr="00D9272D">
              <w:rPr>
                <w:sz w:val="20"/>
                <w:szCs w:val="20"/>
                <w:vertAlign w:val="subscript"/>
                <w:lang w:val="en-CA"/>
              </w:rPr>
              <w:t>2</w:t>
            </w:r>
            <w:r w:rsidRPr="00D9272D">
              <w:rPr>
                <w:sz w:val="20"/>
                <w:szCs w:val="20"/>
                <w:lang w:val="en-CA"/>
              </w:rPr>
              <w:t>-eq tonnes):</w:t>
            </w:r>
          </w:p>
        </w:tc>
        <w:tc>
          <w:tcPr>
            <w:tcW w:w="863" w:type="pct"/>
            <w:tcBorders>
              <w:bottom w:val="nil"/>
            </w:tcBorders>
            <w:shd w:val="clear" w:color="auto" w:fill="FFFFFF" w:themeFill="background1"/>
          </w:tcPr>
          <w:p w14:paraId="02CA2295" w14:textId="77777777" w:rsidR="00D9272D" w:rsidRPr="00D9272D" w:rsidRDefault="00D9272D" w:rsidP="00D9272D">
            <w:pPr>
              <w:jc w:val="right"/>
              <w:rPr>
                <w:sz w:val="20"/>
                <w:szCs w:val="20"/>
                <w:lang w:val="en-CA"/>
              </w:rPr>
            </w:pPr>
          </w:p>
        </w:tc>
      </w:tr>
      <w:tr w:rsidR="00D9272D" w:rsidRPr="00D9272D" w14:paraId="5AC60772" w14:textId="77777777" w:rsidTr="00D9272D">
        <w:trPr>
          <w:trHeight w:val="233"/>
        </w:trPr>
        <w:tc>
          <w:tcPr>
            <w:tcW w:w="4137" w:type="pct"/>
            <w:gridSpan w:val="3"/>
            <w:tcBorders>
              <w:top w:val="nil"/>
              <w:bottom w:val="nil"/>
            </w:tcBorders>
          </w:tcPr>
          <w:p w14:paraId="73E726C8" w14:textId="77777777" w:rsidR="00D9272D" w:rsidRPr="00D9272D" w:rsidRDefault="00D9272D" w:rsidP="00D9272D">
            <w:pPr>
              <w:spacing w:after="20"/>
              <w:ind w:left="447" w:hanging="447"/>
              <w:jc w:val="left"/>
              <w:rPr>
                <w:sz w:val="20"/>
                <w:szCs w:val="20"/>
                <w:lang w:val="en-CA"/>
              </w:rPr>
            </w:pPr>
            <w:r w:rsidRPr="00D9272D">
              <w:rPr>
                <w:sz w:val="20"/>
                <w:szCs w:val="20"/>
                <w:lang w:val="en-CA"/>
              </w:rPr>
              <w:t>(a)</w:t>
            </w:r>
            <w:r w:rsidRPr="00D9272D">
              <w:rPr>
                <w:sz w:val="20"/>
                <w:szCs w:val="20"/>
                <w:lang w:val="en-CA"/>
              </w:rPr>
              <w:tab/>
              <w:t>Annex B, Group III (methyl chloroform) (average 1998-2000)</w:t>
            </w:r>
          </w:p>
        </w:tc>
        <w:tc>
          <w:tcPr>
            <w:tcW w:w="863" w:type="pct"/>
            <w:tcBorders>
              <w:top w:val="nil"/>
              <w:bottom w:val="nil"/>
            </w:tcBorders>
            <w:shd w:val="clear" w:color="auto" w:fill="FFFFFF" w:themeFill="background1"/>
          </w:tcPr>
          <w:p w14:paraId="05C7BDB9" w14:textId="77777777" w:rsidR="00D9272D" w:rsidRPr="00D9272D" w:rsidRDefault="00D9272D" w:rsidP="00D9272D">
            <w:pPr>
              <w:jc w:val="right"/>
              <w:rPr>
                <w:sz w:val="20"/>
                <w:szCs w:val="20"/>
                <w:lang w:val="en-CA"/>
              </w:rPr>
            </w:pPr>
            <w:r w:rsidRPr="00D9272D">
              <w:rPr>
                <w:sz w:val="20"/>
                <w:szCs w:val="20"/>
                <w:lang w:val="en-CA"/>
              </w:rPr>
              <w:t>32.4</w:t>
            </w:r>
          </w:p>
        </w:tc>
      </w:tr>
      <w:tr w:rsidR="00D9272D" w:rsidRPr="00D9272D" w14:paraId="7D95D990" w14:textId="77777777" w:rsidTr="00D9272D">
        <w:trPr>
          <w:trHeight w:val="233"/>
        </w:trPr>
        <w:tc>
          <w:tcPr>
            <w:tcW w:w="4137" w:type="pct"/>
            <w:gridSpan w:val="3"/>
            <w:tcBorders>
              <w:top w:val="nil"/>
              <w:bottom w:val="nil"/>
            </w:tcBorders>
          </w:tcPr>
          <w:p w14:paraId="7A1884D1" w14:textId="77777777" w:rsidR="00D9272D" w:rsidRPr="00D9272D" w:rsidRDefault="00D9272D" w:rsidP="00D9272D">
            <w:pPr>
              <w:spacing w:after="20"/>
              <w:ind w:left="447" w:hanging="447"/>
              <w:jc w:val="left"/>
              <w:rPr>
                <w:sz w:val="20"/>
                <w:szCs w:val="20"/>
                <w:lang w:val="en-CA"/>
              </w:rPr>
            </w:pPr>
            <w:r w:rsidRPr="00D9272D">
              <w:rPr>
                <w:sz w:val="20"/>
                <w:szCs w:val="20"/>
                <w:lang w:val="en-CA"/>
              </w:rPr>
              <w:t>(b)</w:t>
            </w:r>
            <w:r w:rsidRPr="00D9272D">
              <w:rPr>
                <w:sz w:val="20"/>
                <w:szCs w:val="20"/>
                <w:lang w:val="en-CA"/>
              </w:rPr>
              <w:tab/>
              <w:t>Annex C, Group I (HCFCs) (average 2009-2010)</w:t>
            </w:r>
          </w:p>
        </w:tc>
        <w:tc>
          <w:tcPr>
            <w:tcW w:w="863" w:type="pct"/>
            <w:tcBorders>
              <w:top w:val="nil"/>
              <w:bottom w:val="nil"/>
            </w:tcBorders>
            <w:shd w:val="clear" w:color="auto" w:fill="FFFFFF" w:themeFill="background1"/>
          </w:tcPr>
          <w:p w14:paraId="19AC2F0E" w14:textId="77777777" w:rsidR="00D9272D" w:rsidRPr="00D9272D" w:rsidRDefault="00D9272D" w:rsidP="00D9272D">
            <w:pPr>
              <w:jc w:val="right"/>
              <w:rPr>
                <w:sz w:val="20"/>
                <w:szCs w:val="20"/>
                <w:lang w:val="en-CA"/>
              </w:rPr>
            </w:pPr>
            <w:r w:rsidRPr="00D9272D">
              <w:rPr>
                <w:sz w:val="20"/>
                <w:szCs w:val="20"/>
                <w:lang w:val="en-CA"/>
              </w:rPr>
              <w:t>1,327.3</w:t>
            </w:r>
          </w:p>
        </w:tc>
      </w:tr>
      <w:tr w:rsidR="00D9272D" w:rsidRPr="00D9272D" w14:paraId="5C9FC902" w14:textId="77777777" w:rsidTr="00D9272D">
        <w:trPr>
          <w:trHeight w:val="233"/>
        </w:trPr>
        <w:tc>
          <w:tcPr>
            <w:tcW w:w="4137" w:type="pct"/>
            <w:gridSpan w:val="3"/>
            <w:tcBorders>
              <w:top w:val="nil"/>
              <w:bottom w:val="nil"/>
            </w:tcBorders>
          </w:tcPr>
          <w:p w14:paraId="78C87354" w14:textId="77777777" w:rsidR="00D9272D" w:rsidRPr="00D9272D" w:rsidRDefault="00D9272D" w:rsidP="00D9272D">
            <w:pPr>
              <w:spacing w:after="20"/>
              <w:ind w:left="447" w:hanging="447"/>
              <w:jc w:val="left"/>
              <w:rPr>
                <w:sz w:val="20"/>
                <w:szCs w:val="20"/>
                <w:lang w:val="en-CA"/>
              </w:rPr>
            </w:pPr>
            <w:r w:rsidRPr="00D9272D">
              <w:rPr>
                <w:sz w:val="20"/>
                <w:szCs w:val="20"/>
                <w:lang w:val="en-CA"/>
              </w:rPr>
              <w:t>(c)</w:t>
            </w:r>
            <w:r w:rsidRPr="00D9272D">
              <w:rPr>
                <w:sz w:val="20"/>
                <w:szCs w:val="20"/>
                <w:lang w:val="en-CA"/>
              </w:rPr>
              <w:tab/>
              <w:t>Annex E, (methyl bromide) (average 1995-1998)</w:t>
            </w:r>
          </w:p>
        </w:tc>
        <w:tc>
          <w:tcPr>
            <w:tcW w:w="863" w:type="pct"/>
            <w:tcBorders>
              <w:top w:val="nil"/>
              <w:bottom w:val="nil"/>
            </w:tcBorders>
            <w:shd w:val="clear" w:color="auto" w:fill="FFFFFF" w:themeFill="background1"/>
          </w:tcPr>
          <w:p w14:paraId="3CFD4DD5" w14:textId="77777777" w:rsidR="00D9272D" w:rsidRPr="00D9272D" w:rsidRDefault="00D9272D" w:rsidP="00D9272D">
            <w:pPr>
              <w:jc w:val="right"/>
              <w:rPr>
                <w:sz w:val="20"/>
                <w:szCs w:val="20"/>
                <w:lang w:val="en-CA"/>
              </w:rPr>
            </w:pPr>
            <w:r w:rsidRPr="00D9272D">
              <w:rPr>
                <w:sz w:val="20"/>
                <w:szCs w:val="20"/>
                <w:lang w:val="en-CA"/>
              </w:rPr>
              <w:t>711.6</w:t>
            </w:r>
          </w:p>
        </w:tc>
      </w:tr>
      <w:tr w:rsidR="00D9272D" w:rsidRPr="00D9272D" w14:paraId="34FCCFF8" w14:textId="77777777" w:rsidTr="00D9272D">
        <w:trPr>
          <w:trHeight w:val="233"/>
        </w:trPr>
        <w:tc>
          <w:tcPr>
            <w:tcW w:w="4137" w:type="pct"/>
            <w:gridSpan w:val="3"/>
            <w:tcBorders>
              <w:top w:val="nil"/>
              <w:bottom w:val="single" w:sz="4" w:space="0" w:color="auto"/>
            </w:tcBorders>
          </w:tcPr>
          <w:p w14:paraId="78EF2964" w14:textId="77777777" w:rsidR="00D9272D" w:rsidRPr="00D9272D" w:rsidRDefault="00D9272D" w:rsidP="00D9272D">
            <w:pPr>
              <w:spacing w:after="20"/>
              <w:ind w:left="447" w:hanging="447"/>
              <w:jc w:val="left"/>
              <w:rPr>
                <w:sz w:val="20"/>
                <w:szCs w:val="20"/>
                <w:lang w:val="en-CA"/>
              </w:rPr>
            </w:pPr>
            <w:r w:rsidRPr="00D9272D">
              <w:rPr>
                <w:sz w:val="20"/>
                <w:szCs w:val="20"/>
                <w:lang w:val="en-CA"/>
              </w:rPr>
              <w:t>(d)</w:t>
            </w:r>
            <w:r w:rsidRPr="00D9272D">
              <w:rPr>
                <w:sz w:val="20"/>
                <w:szCs w:val="20"/>
                <w:lang w:val="en-CA"/>
              </w:rPr>
              <w:tab/>
              <w:t>Annex F (HFCs) (average 2020-2022 plus 65% of HCFC baseline)</w:t>
            </w:r>
          </w:p>
        </w:tc>
        <w:tc>
          <w:tcPr>
            <w:tcW w:w="863" w:type="pct"/>
            <w:tcBorders>
              <w:top w:val="nil"/>
              <w:bottom w:val="single" w:sz="4" w:space="0" w:color="auto"/>
            </w:tcBorders>
            <w:shd w:val="clear" w:color="auto" w:fill="FFFFFF" w:themeFill="background1"/>
          </w:tcPr>
          <w:p w14:paraId="0A13CF1A" w14:textId="77777777" w:rsidR="00D9272D" w:rsidRPr="00D9272D" w:rsidRDefault="00D9272D" w:rsidP="00D9272D">
            <w:pPr>
              <w:jc w:val="right"/>
              <w:rPr>
                <w:sz w:val="20"/>
                <w:szCs w:val="20"/>
                <w:highlight w:val="yellow"/>
                <w:lang w:val="en-CA"/>
              </w:rPr>
            </w:pPr>
            <w:r w:rsidRPr="00D9272D">
              <w:rPr>
                <w:sz w:val="20"/>
                <w:szCs w:val="20"/>
                <w:lang w:val="en-CA"/>
              </w:rPr>
              <w:t>79,503,644</w:t>
            </w:r>
          </w:p>
        </w:tc>
      </w:tr>
      <w:tr w:rsidR="00D9272D" w:rsidRPr="00D9272D" w14:paraId="340A8229" w14:textId="77777777" w:rsidTr="00D9272D">
        <w:trPr>
          <w:trHeight w:val="233"/>
        </w:trPr>
        <w:tc>
          <w:tcPr>
            <w:tcW w:w="4137" w:type="pct"/>
            <w:gridSpan w:val="3"/>
            <w:tcBorders>
              <w:top w:val="single" w:sz="4" w:space="0" w:color="auto"/>
              <w:left w:val="single" w:sz="4" w:space="0" w:color="auto"/>
              <w:bottom w:val="nil"/>
              <w:right w:val="single" w:sz="4" w:space="0" w:color="auto"/>
            </w:tcBorders>
          </w:tcPr>
          <w:p w14:paraId="61C3276C" w14:textId="77777777" w:rsidR="00D9272D" w:rsidRPr="00D9272D" w:rsidRDefault="00D9272D" w:rsidP="00D9272D">
            <w:pPr>
              <w:spacing w:after="20"/>
              <w:ind w:left="447" w:hanging="447"/>
              <w:jc w:val="left"/>
              <w:rPr>
                <w:sz w:val="20"/>
                <w:szCs w:val="20"/>
                <w:lang w:val="en-CA"/>
              </w:rPr>
            </w:pPr>
            <w:r w:rsidRPr="00D9272D">
              <w:rPr>
                <w:sz w:val="20"/>
                <w:szCs w:val="20"/>
                <w:lang w:val="en-CA"/>
              </w:rPr>
              <w:t>Latest reported ODS consumption (2023) (ODP tonnes) as per Article 7:</w:t>
            </w:r>
          </w:p>
        </w:tc>
        <w:tc>
          <w:tcPr>
            <w:tcW w:w="863" w:type="pct"/>
            <w:tcBorders>
              <w:bottom w:val="nil"/>
            </w:tcBorders>
            <w:shd w:val="clear" w:color="auto" w:fill="FFFFFF" w:themeFill="background1"/>
          </w:tcPr>
          <w:p w14:paraId="16CC3B45" w14:textId="77777777" w:rsidR="00D9272D" w:rsidRPr="00D9272D" w:rsidRDefault="00D9272D" w:rsidP="00D9272D">
            <w:pPr>
              <w:jc w:val="right"/>
              <w:rPr>
                <w:sz w:val="20"/>
                <w:szCs w:val="20"/>
                <w:lang w:val="en-CA"/>
              </w:rPr>
            </w:pPr>
          </w:p>
        </w:tc>
      </w:tr>
      <w:tr w:rsidR="00D9272D" w:rsidRPr="00D9272D" w14:paraId="362F3AA2" w14:textId="77777777" w:rsidTr="00D9272D">
        <w:trPr>
          <w:trHeight w:val="233"/>
        </w:trPr>
        <w:tc>
          <w:tcPr>
            <w:tcW w:w="4137" w:type="pct"/>
            <w:gridSpan w:val="3"/>
            <w:tcBorders>
              <w:top w:val="nil"/>
              <w:left w:val="single" w:sz="4" w:space="0" w:color="auto"/>
              <w:bottom w:val="nil"/>
              <w:right w:val="single" w:sz="4" w:space="0" w:color="auto"/>
            </w:tcBorders>
          </w:tcPr>
          <w:p w14:paraId="12302C4C" w14:textId="77777777" w:rsidR="00D9272D" w:rsidRPr="00D9272D" w:rsidRDefault="00D9272D" w:rsidP="00D9272D">
            <w:pPr>
              <w:spacing w:after="20"/>
              <w:ind w:left="447" w:hanging="447"/>
              <w:jc w:val="left"/>
              <w:rPr>
                <w:sz w:val="20"/>
                <w:szCs w:val="20"/>
                <w:lang w:val="en-CA"/>
              </w:rPr>
            </w:pPr>
            <w:r w:rsidRPr="00D9272D">
              <w:rPr>
                <w:sz w:val="20"/>
                <w:szCs w:val="20"/>
                <w:lang w:val="en-CA"/>
              </w:rPr>
              <w:t>(a)</w:t>
            </w:r>
            <w:r w:rsidRPr="00D9272D">
              <w:rPr>
                <w:sz w:val="20"/>
                <w:szCs w:val="20"/>
                <w:lang w:val="en-CA"/>
              </w:rPr>
              <w:tab/>
              <w:t>Annex B, Group III (methyl chloroform)</w:t>
            </w:r>
          </w:p>
        </w:tc>
        <w:tc>
          <w:tcPr>
            <w:tcW w:w="863" w:type="pct"/>
            <w:tcBorders>
              <w:top w:val="nil"/>
              <w:bottom w:val="nil"/>
            </w:tcBorders>
            <w:shd w:val="clear" w:color="auto" w:fill="FFFFFF" w:themeFill="background1"/>
          </w:tcPr>
          <w:p w14:paraId="5D202B6F" w14:textId="77777777" w:rsidR="00D9272D" w:rsidRPr="00D9272D" w:rsidRDefault="00D9272D" w:rsidP="00D9272D">
            <w:pPr>
              <w:jc w:val="right"/>
              <w:rPr>
                <w:sz w:val="20"/>
                <w:szCs w:val="20"/>
                <w:lang w:val="en-CA"/>
              </w:rPr>
            </w:pPr>
            <w:r w:rsidRPr="00D9272D">
              <w:rPr>
                <w:sz w:val="20"/>
                <w:szCs w:val="20"/>
                <w:lang w:val="en-CA"/>
              </w:rPr>
              <w:t>0.0</w:t>
            </w:r>
          </w:p>
        </w:tc>
      </w:tr>
      <w:tr w:rsidR="00D9272D" w:rsidRPr="00D9272D" w14:paraId="77232894" w14:textId="77777777" w:rsidTr="00D9272D">
        <w:trPr>
          <w:trHeight w:val="233"/>
        </w:trPr>
        <w:tc>
          <w:tcPr>
            <w:tcW w:w="4137" w:type="pct"/>
            <w:gridSpan w:val="3"/>
            <w:tcBorders>
              <w:top w:val="nil"/>
              <w:left w:val="single" w:sz="4" w:space="0" w:color="auto"/>
              <w:bottom w:val="nil"/>
              <w:right w:val="single" w:sz="4" w:space="0" w:color="auto"/>
            </w:tcBorders>
          </w:tcPr>
          <w:p w14:paraId="4CE9359D" w14:textId="77777777" w:rsidR="00D9272D" w:rsidRPr="00D9272D" w:rsidRDefault="00D9272D" w:rsidP="00D9272D">
            <w:pPr>
              <w:spacing w:after="20"/>
              <w:ind w:left="447" w:hanging="447"/>
              <w:jc w:val="left"/>
              <w:rPr>
                <w:sz w:val="20"/>
                <w:szCs w:val="20"/>
                <w:lang w:val="en-CA"/>
              </w:rPr>
            </w:pPr>
            <w:r w:rsidRPr="00D9272D">
              <w:rPr>
                <w:sz w:val="20"/>
                <w:szCs w:val="20"/>
                <w:lang w:val="en-CA"/>
              </w:rPr>
              <w:t>(b)</w:t>
            </w:r>
            <w:r w:rsidRPr="00D9272D">
              <w:rPr>
                <w:sz w:val="20"/>
                <w:szCs w:val="20"/>
                <w:lang w:val="en-CA"/>
              </w:rPr>
              <w:tab/>
              <w:t>Annex C, Group I (HCFCs)</w:t>
            </w:r>
          </w:p>
        </w:tc>
        <w:tc>
          <w:tcPr>
            <w:tcW w:w="863" w:type="pct"/>
            <w:tcBorders>
              <w:top w:val="nil"/>
              <w:bottom w:val="nil"/>
            </w:tcBorders>
            <w:shd w:val="clear" w:color="auto" w:fill="FFFFFF" w:themeFill="background1"/>
          </w:tcPr>
          <w:p w14:paraId="29BA9CEE" w14:textId="77777777" w:rsidR="00D9272D" w:rsidRPr="00D9272D" w:rsidRDefault="00D9272D" w:rsidP="00D9272D">
            <w:pPr>
              <w:jc w:val="right"/>
              <w:rPr>
                <w:sz w:val="20"/>
                <w:szCs w:val="20"/>
                <w:lang w:val="en-CA"/>
              </w:rPr>
            </w:pPr>
            <w:r w:rsidRPr="00D9272D">
              <w:rPr>
                <w:sz w:val="20"/>
                <w:szCs w:val="20"/>
                <w:lang w:val="en-CA"/>
              </w:rPr>
              <w:t>491.6</w:t>
            </w:r>
          </w:p>
        </w:tc>
      </w:tr>
      <w:tr w:rsidR="00D9272D" w:rsidRPr="00D9272D" w14:paraId="3F5EF017" w14:textId="77777777" w:rsidTr="00D9272D">
        <w:trPr>
          <w:trHeight w:val="233"/>
        </w:trPr>
        <w:tc>
          <w:tcPr>
            <w:tcW w:w="4137" w:type="pct"/>
            <w:gridSpan w:val="3"/>
            <w:tcBorders>
              <w:top w:val="nil"/>
              <w:left w:val="single" w:sz="4" w:space="0" w:color="auto"/>
              <w:bottom w:val="nil"/>
              <w:right w:val="single" w:sz="4" w:space="0" w:color="auto"/>
            </w:tcBorders>
          </w:tcPr>
          <w:p w14:paraId="1AD8B8F8" w14:textId="77777777" w:rsidR="00D9272D" w:rsidRPr="00D9272D" w:rsidRDefault="00D9272D" w:rsidP="00D9272D">
            <w:pPr>
              <w:spacing w:after="20"/>
              <w:ind w:left="447" w:hanging="447"/>
              <w:jc w:val="left"/>
              <w:rPr>
                <w:sz w:val="20"/>
                <w:szCs w:val="20"/>
                <w:lang w:val="en-CA"/>
              </w:rPr>
            </w:pPr>
            <w:r w:rsidRPr="00D9272D">
              <w:rPr>
                <w:sz w:val="20"/>
                <w:szCs w:val="20"/>
                <w:lang w:val="en-CA"/>
              </w:rPr>
              <w:t>(c)</w:t>
            </w:r>
            <w:r w:rsidRPr="00D9272D">
              <w:rPr>
                <w:sz w:val="20"/>
                <w:szCs w:val="20"/>
                <w:lang w:val="en-CA"/>
              </w:rPr>
              <w:tab/>
              <w:t>Annex E, (methyl bromide)</w:t>
            </w:r>
          </w:p>
        </w:tc>
        <w:tc>
          <w:tcPr>
            <w:tcW w:w="863" w:type="pct"/>
            <w:tcBorders>
              <w:top w:val="nil"/>
              <w:bottom w:val="nil"/>
            </w:tcBorders>
            <w:shd w:val="clear" w:color="auto" w:fill="FFFFFF" w:themeFill="background1"/>
          </w:tcPr>
          <w:p w14:paraId="073CB7AC" w14:textId="77777777" w:rsidR="00D9272D" w:rsidRPr="00D9272D" w:rsidRDefault="00D9272D" w:rsidP="00D9272D">
            <w:pPr>
              <w:jc w:val="right"/>
              <w:rPr>
                <w:sz w:val="20"/>
                <w:szCs w:val="20"/>
                <w:lang w:val="en-CA"/>
              </w:rPr>
            </w:pPr>
            <w:r w:rsidRPr="00D9272D">
              <w:rPr>
                <w:sz w:val="20"/>
                <w:szCs w:val="20"/>
                <w:lang w:val="en-CA"/>
              </w:rPr>
              <w:t>0.0</w:t>
            </w:r>
          </w:p>
        </w:tc>
      </w:tr>
      <w:tr w:rsidR="00D9272D" w:rsidRPr="00D9272D" w14:paraId="5AC9D739" w14:textId="77777777" w:rsidTr="00D9272D">
        <w:trPr>
          <w:trHeight w:val="233"/>
        </w:trPr>
        <w:tc>
          <w:tcPr>
            <w:tcW w:w="4137" w:type="pct"/>
            <w:gridSpan w:val="3"/>
            <w:tcBorders>
              <w:top w:val="nil"/>
              <w:left w:val="single" w:sz="4" w:space="0" w:color="auto"/>
              <w:bottom w:val="nil"/>
              <w:right w:val="single" w:sz="4" w:space="0" w:color="auto"/>
            </w:tcBorders>
          </w:tcPr>
          <w:p w14:paraId="382D7B72" w14:textId="77777777" w:rsidR="00D9272D" w:rsidRPr="00D9272D" w:rsidRDefault="00D9272D" w:rsidP="00D9272D">
            <w:pPr>
              <w:tabs>
                <w:tab w:val="right" w:pos="7560"/>
              </w:tabs>
              <w:ind w:left="6784" w:right="-108"/>
              <w:jc w:val="left"/>
              <w:rPr>
                <w:sz w:val="20"/>
                <w:szCs w:val="20"/>
                <w:lang w:val="en-CA"/>
              </w:rPr>
            </w:pPr>
            <w:r w:rsidRPr="00D9272D">
              <w:rPr>
                <w:sz w:val="20"/>
                <w:szCs w:val="20"/>
                <w:lang w:val="en-CA"/>
              </w:rPr>
              <w:t>Total:</w:t>
            </w:r>
          </w:p>
        </w:tc>
        <w:tc>
          <w:tcPr>
            <w:tcW w:w="863" w:type="pct"/>
            <w:tcBorders>
              <w:top w:val="nil"/>
              <w:bottom w:val="nil"/>
            </w:tcBorders>
            <w:shd w:val="clear" w:color="auto" w:fill="FFFFFF" w:themeFill="background1"/>
          </w:tcPr>
          <w:p w14:paraId="43E59D21" w14:textId="77777777" w:rsidR="00D9272D" w:rsidRPr="00D9272D" w:rsidRDefault="00D9272D" w:rsidP="00D9272D">
            <w:pPr>
              <w:jc w:val="right"/>
              <w:rPr>
                <w:sz w:val="20"/>
                <w:szCs w:val="20"/>
                <w:highlight w:val="yellow"/>
                <w:lang w:val="en-CA"/>
              </w:rPr>
            </w:pPr>
            <w:r w:rsidRPr="00D9272D">
              <w:rPr>
                <w:sz w:val="20"/>
                <w:szCs w:val="20"/>
                <w:lang w:val="en-CA"/>
              </w:rPr>
              <w:t>491.6</w:t>
            </w:r>
          </w:p>
        </w:tc>
      </w:tr>
      <w:tr w:rsidR="00D9272D" w:rsidRPr="00D9272D" w14:paraId="0EAA0A3C" w14:textId="77777777" w:rsidTr="00D9272D">
        <w:trPr>
          <w:trHeight w:val="233"/>
        </w:trPr>
        <w:tc>
          <w:tcPr>
            <w:tcW w:w="4137" w:type="pct"/>
            <w:gridSpan w:val="3"/>
            <w:tcBorders>
              <w:top w:val="nil"/>
              <w:left w:val="single" w:sz="4" w:space="0" w:color="auto"/>
              <w:bottom w:val="single" w:sz="4" w:space="0" w:color="auto"/>
              <w:right w:val="single" w:sz="4" w:space="0" w:color="auto"/>
            </w:tcBorders>
          </w:tcPr>
          <w:p w14:paraId="0C52968D" w14:textId="77777777" w:rsidR="00D9272D" w:rsidRPr="00D9272D" w:rsidRDefault="00D9272D" w:rsidP="00D9272D">
            <w:pPr>
              <w:spacing w:after="20"/>
              <w:ind w:left="447" w:hanging="447"/>
              <w:jc w:val="left"/>
              <w:rPr>
                <w:sz w:val="20"/>
                <w:szCs w:val="20"/>
                <w:lang w:val="en-CA"/>
              </w:rPr>
            </w:pPr>
            <w:r w:rsidRPr="00D9272D">
              <w:rPr>
                <w:sz w:val="20"/>
                <w:szCs w:val="20"/>
                <w:lang w:val="en-CA"/>
              </w:rPr>
              <w:t>(d)</w:t>
            </w:r>
            <w:r w:rsidRPr="00D9272D">
              <w:rPr>
                <w:sz w:val="20"/>
                <w:szCs w:val="20"/>
                <w:lang w:val="en-CA"/>
              </w:rPr>
              <w:tab/>
              <w:t>Annex F (HFCs) (CO</w:t>
            </w:r>
            <w:r w:rsidRPr="00D9272D">
              <w:rPr>
                <w:sz w:val="20"/>
                <w:szCs w:val="20"/>
                <w:vertAlign w:val="subscript"/>
                <w:lang w:val="en-CA"/>
              </w:rPr>
              <w:t>2</w:t>
            </w:r>
            <w:r w:rsidRPr="00D9272D">
              <w:rPr>
                <w:sz w:val="20"/>
                <w:szCs w:val="20"/>
                <w:lang w:val="en-CA"/>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576667D4" w14:textId="77777777" w:rsidR="00D9272D" w:rsidRPr="00D9272D" w:rsidRDefault="00D9272D" w:rsidP="00D9272D">
            <w:pPr>
              <w:jc w:val="right"/>
              <w:rPr>
                <w:sz w:val="20"/>
                <w:szCs w:val="20"/>
                <w:lang w:val="en-CA"/>
              </w:rPr>
            </w:pPr>
            <w:r w:rsidRPr="00D9272D">
              <w:rPr>
                <w:sz w:val="20"/>
                <w:szCs w:val="20"/>
                <w:lang w:val="en-CA"/>
              </w:rPr>
              <w:t>37,407,024</w:t>
            </w:r>
          </w:p>
        </w:tc>
      </w:tr>
      <w:tr w:rsidR="00D9272D" w:rsidRPr="00D9272D" w14:paraId="6B3115E4" w14:textId="77777777" w:rsidTr="00D9272D">
        <w:trPr>
          <w:trHeight w:val="233"/>
        </w:trPr>
        <w:tc>
          <w:tcPr>
            <w:tcW w:w="4137" w:type="pct"/>
            <w:gridSpan w:val="3"/>
            <w:tcBorders>
              <w:top w:val="nil"/>
              <w:left w:val="single" w:sz="4" w:space="0" w:color="auto"/>
              <w:bottom w:val="single" w:sz="4" w:space="0" w:color="auto"/>
              <w:right w:val="single" w:sz="4" w:space="0" w:color="auto"/>
            </w:tcBorders>
          </w:tcPr>
          <w:p w14:paraId="2C574796" w14:textId="77777777" w:rsidR="00D9272D" w:rsidRPr="00D9272D" w:rsidRDefault="00D9272D" w:rsidP="00D9272D">
            <w:pPr>
              <w:jc w:val="left"/>
              <w:rPr>
                <w:sz w:val="20"/>
                <w:szCs w:val="20"/>
                <w:lang w:val="en-CA"/>
              </w:rPr>
            </w:pPr>
            <w:r w:rsidRPr="00D9272D">
              <w:rPr>
                <w:sz w:val="20"/>
                <w:szCs w:val="20"/>
                <w:lang w:val="en-CA"/>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2B620A47" w14:textId="77777777" w:rsidR="00D9272D" w:rsidRPr="00D9272D" w:rsidRDefault="00D9272D" w:rsidP="00D9272D">
            <w:pPr>
              <w:jc w:val="right"/>
              <w:rPr>
                <w:sz w:val="20"/>
                <w:szCs w:val="20"/>
                <w:lang w:val="en-CA"/>
              </w:rPr>
            </w:pPr>
            <w:r w:rsidRPr="00D9272D">
              <w:rPr>
                <w:sz w:val="20"/>
                <w:szCs w:val="20"/>
                <w:lang w:val="en-CA"/>
              </w:rPr>
              <w:t>2023</w:t>
            </w:r>
          </w:p>
        </w:tc>
      </w:tr>
      <w:tr w:rsidR="00D9272D" w:rsidRPr="00D9272D" w14:paraId="4C9EAF67" w14:textId="77777777" w:rsidTr="00D9272D">
        <w:trPr>
          <w:trHeight w:val="233"/>
        </w:trPr>
        <w:tc>
          <w:tcPr>
            <w:tcW w:w="4137" w:type="pct"/>
            <w:gridSpan w:val="3"/>
            <w:tcBorders>
              <w:top w:val="single" w:sz="4" w:space="0" w:color="auto"/>
            </w:tcBorders>
          </w:tcPr>
          <w:p w14:paraId="5521AC56" w14:textId="77777777" w:rsidR="00D9272D" w:rsidRPr="00D9272D" w:rsidRDefault="00D9272D" w:rsidP="00D9272D">
            <w:pPr>
              <w:jc w:val="left"/>
              <w:rPr>
                <w:sz w:val="20"/>
                <w:szCs w:val="20"/>
                <w:lang w:val="en-CA"/>
              </w:rPr>
            </w:pPr>
            <w:r w:rsidRPr="00D9272D">
              <w:rPr>
                <w:sz w:val="20"/>
                <w:szCs w:val="20"/>
                <w:lang w:val="en-CA"/>
              </w:rPr>
              <w:t>Amount approved for projects (as at December 2024) (US $):</w:t>
            </w:r>
          </w:p>
        </w:tc>
        <w:tc>
          <w:tcPr>
            <w:tcW w:w="863" w:type="pct"/>
            <w:tcBorders>
              <w:top w:val="single" w:sz="4" w:space="0" w:color="auto"/>
            </w:tcBorders>
            <w:shd w:val="clear" w:color="auto" w:fill="auto"/>
            <w:vAlign w:val="bottom"/>
          </w:tcPr>
          <w:p w14:paraId="07DD3749" w14:textId="77777777" w:rsidR="00D9272D" w:rsidRPr="00D9272D" w:rsidRDefault="00D9272D" w:rsidP="00D9272D">
            <w:pPr>
              <w:jc w:val="right"/>
              <w:rPr>
                <w:sz w:val="20"/>
                <w:szCs w:val="20"/>
                <w:highlight w:val="yellow"/>
                <w:lang w:val="en-CA"/>
              </w:rPr>
            </w:pPr>
            <w:r w:rsidRPr="00D9272D">
              <w:rPr>
                <w:sz w:val="20"/>
                <w:szCs w:val="20"/>
                <w:lang w:val="en-CA"/>
              </w:rPr>
              <w:t>156,724,036</w:t>
            </w:r>
          </w:p>
        </w:tc>
      </w:tr>
      <w:tr w:rsidR="00D9272D" w:rsidRPr="00D9272D" w14:paraId="13F32AFD" w14:textId="77777777" w:rsidTr="00D9272D">
        <w:trPr>
          <w:trHeight w:val="233"/>
        </w:trPr>
        <w:tc>
          <w:tcPr>
            <w:tcW w:w="4137" w:type="pct"/>
            <w:gridSpan w:val="3"/>
          </w:tcPr>
          <w:p w14:paraId="7EBBF1FC" w14:textId="77777777" w:rsidR="00D9272D" w:rsidRPr="00D9272D" w:rsidRDefault="00D9272D" w:rsidP="00D9272D">
            <w:pPr>
              <w:jc w:val="left"/>
              <w:rPr>
                <w:sz w:val="20"/>
                <w:szCs w:val="20"/>
                <w:lang w:val="en-CA"/>
              </w:rPr>
            </w:pPr>
            <w:r w:rsidRPr="00D9272D">
              <w:rPr>
                <w:sz w:val="20"/>
                <w:szCs w:val="20"/>
                <w:lang w:val="en-CA"/>
              </w:rPr>
              <w:t>Amount disbursed (as at December 2023) (US $):</w:t>
            </w:r>
          </w:p>
        </w:tc>
        <w:tc>
          <w:tcPr>
            <w:tcW w:w="863" w:type="pct"/>
            <w:shd w:val="clear" w:color="auto" w:fill="auto"/>
            <w:vAlign w:val="center"/>
          </w:tcPr>
          <w:p w14:paraId="0B3F3C26" w14:textId="77777777" w:rsidR="00D9272D" w:rsidRPr="00D9272D" w:rsidRDefault="00D9272D" w:rsidP="00D9272D">
            <w:pPr>
              <w:jc w:val="right"/>
              <w:rPr>
                <w:sz w:val="20"/>
                <w:szCs w:val="20"/>
                <w:lang w:val="en-CA"/>
              </w:rPr>
            </w:pPr>
            <w:r w:rsidRPr="00D9272D">
              <w:rPr>
                <w:sz w:val="20"/>
                <w:szCs w:val="20"/>
                <w:lang w:val="en-CA"/>
              </w:rPr>
              <w:t>137,675,132</w:t>
            </w:r>
          </w:p>
        </w:tc>
      </w:tr>
      <w:tr w:rsidR="00D9272D" w:rsidRPr="00D9272D" w14:paraId="21BB210D" w14:textId="77777777" w:rsidTr="00D9272D">
        <w:trPr>
          <w:trHeight w:val="233"/>
        </w:trPr>
        <w:tc>
          <w:tcPr>
            <w:tcW w:w="4137" w:type="pct"/>
            <w:gridSpan w:val="3"/>
          </w:tcPr>
          <w:p w14:paraId="72C4F3B0" w14:textId="77777777" w:rsidR="00D9272D" w:rsidRPr="00D9272D" w:rsidRDefault="00D9272D" w:rsidP="00D9272D">
            <w:pPr>
              <w:jc w:val="left"/>
              <w:rPr>
                <w:sz w:val="20"/>
                <w:szCs w:val="20"/>
                <w:lang w:val="en-CA"/>
              </w:rPr>
            </w:pPr>
            <w:r w:rsidRPr="00D9272D">
              <w:rPr>
                <w:sz w:val="20"/>
                <w:szCs w:val="20"/>
                <w:lang w:val="en-CA"/>
              </w:rPr>
              <w:t>ODS to be phased out (as at December 2024) (ODP tonnes):</w:t>
            </w:r>
          </w:p>
        </w:tc>
        <w:tc>
          <w:tcPr>
            <w:tcW w:w="863" w:type="pct"/>
            <w:shd w:val="clear" w:color="auto" w:fill="auto"/>
            <w:vAlign w:val="bottom"/>
          </w:tcPr>
          <w:p w14:paraId="08C5A798" w14:textId="77777777" w:rsidR="00D9272D" w:rsidRPr="00D9272D" w:rsidRDefault="00D9272D" w:rsidP="00D9272D">
            <w:pPr>
              <w:jc w:val="right"/>
              <w:rPr>
                <w:sz w:val="20"/>
                <w:szCs w:val="20"/>
                <w:lang w:val="en-CA"/>
              </w:rPr>
            </w:pPr>
            <w:r w:rsidRPr="00D9272D">
              <w:rPr>
                <w:sz w:val="20"/>
                <w:szCs w:val="20"/>
                <w:lang w:val="en-CA"/>
              </w:rPr>
              <w:t>14,131.7</w:t>
            </w:r>
          </w:p>
        </w:tc>
      </w:tr>
      <w:tr w:rsidR="00D9272D" w:rsidRPr="00D9272D" w14:paraId="51829B81" w14:textId="77777777" w:rsidTr="00D9272D">
        <w:trPr>
          <w:trHeight w:val="233"/>
        </w:trPr>
        <w:tc>
          <w:tcPr>
            <w:tcW w:w="4137" w:type="pct"/>
            <w:gridSpan w:val="3"/>
          </w:tcPr>
          <w:p w14:paraId="22EFB75B" w14:textId="77777777" w:rsidR="00D9272D" w:rsidRPr="00D9272D" w:rsidRDefault="00D9272D" w:rsidP="00D9272D">
            <w:pPr>
              <w:jc w:val="left"/>
              <w:rPr>
                <w:sz w:val="20"/>
                <w:szCs w:val="20"/>
                <w:lang w:val="en-CA"/>
              </w:rPr>
            </w:pPr>
            <w:r w:rsidRPr="00D9272D">
              <w:rPr>
                <w:sz w:val="20"/>
                <w:szCs w:val="20"/>
                <w:lang w:val="en-CA"/>
              </w:rPr>
              <w:t>ODS phased out (as at December 2023) (ODP tonnes):</w:t>
            </w:r>
          </w:p>
        </w:tc>
        <w:tc>
          <w:tcPr>
            <w:tcW w:w="863" w:type="pct"/>
            <w:shd w:val="clear" w:color="auto" w:fill="auto"/>
          </w:tcPr>
          <w:p w14:paraId="6159EA69" w14:textId="77777777" w:rsidR="00D9272D" w:rsidRPr="00D9272D" w:rsidRDefault="00D9272D" w:rsidP="00D9272D">
            <w:pPr>
              <w:jc w:val="right"/>
              <w:rPr>
                <w:sz w:val="20"/>
                <w:szCs w:val="20"/>
                <w:lang w:val="en-CA"/>
              </w:rPr>
            </w:pPr>
            <w:r w:rsidRPr="00D9272D">
              <w:rPr>
                <w:sz w:val="20"/>
                <w:szCs w:val="20"/>
                <w:lang w:val="en-CA"/>
              </w:rPr>
              <w:t>13,844.8</w:t>
            </w:r>
          </w:p>
        </w:tc>
      </w:tr>
    </w:tbl>
    <w:p w14:paraId="1A948A25" w14:textId="77777777" w:rsidR="00D9272D" w:rsidRPr="00D9272D" w:rsidRDefault="00D9272D" w:rsidP="00D9272D">
      <w:pPr>
        <w:pStyle w:val="Heading1"/>
        <w:spacing w:before="240"/>
        <w:rPr>
          <w:lang w:val="en-CA"/>
        </w:rPr>
      </w:pPr>
      <w:r w:rsidRPr="00D9272D">
        <w:rPr>
          <w:lang w:val="en-CA"/>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D9272D" w:rsidRPr="00D9272D" w14:paraId="4EEE01E7" w14:textId="77777777" w:rsidTr="00D9272D">
        <w:tc>
          <w:tcPr>
            <w:tcW w:w="4015" w:type="pct"/>
            <w:tcBorders>
              <w:bottom w:val="single" w:sz="4" w:space="0" w:color="auto"/>
            </w:tcBorders>
          </w:tcPr>
          <w:p w14:paraId="4F845E98" w14:textId="77777777" w:rsidR="00D9272D" w:rsidRPr="00D9272D" w:rsidRDefault="00D9272D" w:rsidP="00D9272D">
            <w:pPr>
              <w:widowControl w:val="0"/>
              <w:jc w:val="left"/>
              <w:rPr>
                <w:b/>
                <w:sz w:val="20"/>
                <w:szCs w:val="20"/>
                <w:lang w:val="en-CA"/>
              </w:rPr>
            </w:pPr>
            <w:r w:rsidRPr="00D9272D">
              <w:rPr>
                <w:b/>
                <w:sz w:val="20"/>
                <w:szCs w:val="20"/>
                <w:lang w:val="en-CA"/>
              </w:rPr>
              <w:t>Summary of activities</w:t>
            </w:r>
          </w:p>
          <w:p w14:paraId="242DCD0E" w14:textId="77777777" w:rsidR="00D9272D" w:rsidRPr="00D9272D" w:rsidRDefault="00D9272D" w:rsidP="00D9272D">
            <w:pPr>
              <w:widowControl w:val="0"/>
              <w:jc w:val="left"/>
              <w:rPr>
                <w:b/>
                <w:sz w:val="20"/>
                <w:szCs w:val="20"/>
                <w:lang w:val="en-CA"/>
              </w:rPr>
            </w:pPr>
          </w:p>
        </w:tc>
        <w:tc>
          <w:tcPr>
            <w:tcW w:w="985" w:type="pct"/>
            <w:tcBorders>
              <w:bottom w:val="single" w:sz="4" w:space="0" w:color="auto"/>
            </w:tcBorders>
          </w:tcPr>
          <w:p w14:paraId="0C2051C7" w14:textId="77777777" w:rsidR="00D9272D" w:rsidRPr="00D9272D" w:rsidRDefault="00D9272D" w:rsidP="00D9272D">
            <w:pPr>
              <w:widowControl w:val="0"/>
              <w:jc w:val="center"/>
              <w:rPr>
                <w:b/>
                <w:sz w:val="20"/>
                <w:szCs w:val="20"/>
                <w:lang w:val="en-CA"/>
              </w:rPr>
            </w:pPr>
            <w:r w:rsidRPr="00D9272D">
              <w:rPr>
                <w:b/>
                <w:sz w:val="20"/>
                <w:szCs w:val="20"/>
                <w:lang w:val="en-CA"/>
              </w:rPr>
              <w:t>Funds approved (US $)</w:t>
            </w:r>
          </w:p>
        </w:tc>
      </w:tr>
      <w:tr w:rsidR="00D9272D" w:rsidRPr="00D9272D" w14:paraId="35132A68" w14:textId="77777777" w:rsidTr="00D9272D">
        <w:tc>
          <w:tcPr>
            <w:tcW w:w="4015" w:type="pct"/>
            <w:tcBorders>
              <w:top w:val="single" w:sz="4" w:space="0" w:color="auto"/>
              <w:left w:val="single" w:sz="4" w:space="0" w:color="auto"/>
              <w:bottom w:val="single" w:sz="4" w:space="0" w:color="auto"/>
              <w:right w:val="single" w:sz="4" w:space="0" w:color="auto"/>
            </w:tcBorders>
          </w:tcPr>
          <w:p w14:paraId="1BCBE71E" w14:textId="77777777" w:rsidR="00D9272D" w:rsidRPr="00D9272D" w:rsidRDefault="00D9272D" w:rsidP="00D9272D">
            <w:pPr>
              <w:widowControl w:val="0"/>
              <w:ind w:left="337" w:hanging="337"/>
              <w:jc w:val="left"/>
              <w:rPr>
                <w:sz w:val="20"/>
                <w:szCs w:val="20"/>
                <w:lang w:val="en-CA"/>
              </w:rPr>
            </w:pPr>
            <w:r w:rsidRPr="00D9272D">
              <w:rPr>
                <w:sz w:val="20"/>
                <w:szCs w:val="20"/>
                <w:lang w:val="en-CA"/>
              </w:rPr>
              <w:t>(a)</w:t>
            </w:r>
            <w:r w:rsidRPr="00D9272D">
              <w:rPr>
                <w:sz w:val="20"/>
                <w:szCs w:val="20"/>
                <w:lang w:val="en-CA"/>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86E2876" w14:textId="77777777" w:rsidR="00D9272D" w:rsidRPr="00D9272D" w:rsidRDefault="00D9272D" w:rsidP="00D9272D">
            <w:pPr>
              <w:widowControl w:val="0"/>
              <w:jc w:val="right"/>
              <w:rPr>
                <w:sz w:val="20"/>
                <w:szCs w:val="20"/>
                <w:lang w:val="en-CA"/>
              </w:rPr>
            </w:pPr>
            <w:r w:rsidRPr="00D9272D">
              <w:rPr>
                <w:sz w:val="20"/>
                <w:szCs w:val="20"/>
                <w:lang w:val="en-CA"/>
              </w:rPr>
              <w:t>136,831,685</w:t>
            </w:r>
          </w:p>
        </w:tc>
      </w:tr>
      <w:tr w:rsidR="00D9272D" w:rsidRPr="00D9272D" w14:paraId="4D954077" w14:textId="77777777" w:rsidTr="00D9272D">
        <w:tc>
          <w:tcPr>
            <w:tcW w:w="4015" w:type="pct"/>
            <w:tcBorders>
              <w:top w:val="single" w:sz="4" w:space="0" w:color="auto"/>
              <w:left w:val="single" w:sz="4" w:space="0" w:color="auto"/>
              <w:bottom w:val="single" w:sz="4" w:space="0" w:color="auto"/>
              <w:right w:val="single" w:sz="4" w:space="0" w:color="auto"/>
            </w:tcBorders>
          </w:tcPr>
          <w:p w14:paraId="3B4EB538" w14:textId="77777777" w:rsidR="00D9272D" w:rsidRPr="00D9272D" w:rsidRDefault="00D9272D" w:rsidP="00D9272D">
            <w:pPr>
              <w:widowControl w:val="0"/>
              <w:ind w:left="337" w:hanging="337"/>
              <w:rPr>
                <w:sz w:val="20"/>
                <w:szCs w:val="20"/>
                <w:lang w:val="en-CA"/>
              </w:rPr>
            </w:pPr>
            <w:r w:rsidRPr="00D9272D">
              <w:rPr>
                <w:sz w:val="20"/>
                <w:szCs w:val="20"/>
                <w:lang w:val="en-CA"/>
              </w:rPr>
              <w:t>(b)</w:t>
            </w:r>
            <w:r w:rsidRPr="00D9272D">
              <w:rPr>
                <w:sz w:val="20"/>
                <w:szCs w:val="20"/>
                <w:lang w:val="en-CA"/>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58AEC3A" w14:textId="77777777" w:rsidR="00D9272D" w:rsidRPr="00D9272D" w:rsidRDefault="00D9272D" w:rsidP="00D9272D">
            <w:pPr>
              <w:widowControl w:val="0"/>
              <w:jc w:val="right"/>
              <w:rPr>
                <w:sz w:val="20"/>
                <w:szCs w:val="20"/>
                <w:lang w:val="en-CA"/>
              </w:rPr>
            </w:pPr>
            <w:r w:rsidRPr="00D9272D">
              <w:rPr>
                <w:sz w:val="20"/>
                <w:szCs w:val="20"/>
                <w:lang w:val="en-CA"/>
              </w:rPr>
              <w:t>3,329,750</w:t>
            </w:r>
          </w:p>
        </w:tc>
      </w:tr>
      <w:tr w:rsidR="00D9272D" w:rsidRPr="00D9272D" w14:paraId="3BE5B4CA" w14:textId="77777777" w:rsidTr="00D9272D">
        <w:tc>
          <w:tcPr>
            <w:tcW w:w="4015" w:type="pct"/>
            <w:tcBorders>
              <w:top w:val="single" w:sz="4" w:space="0" w:color="auto"/>
              <w:left w:val="single" w:sz="4" w:space="0" w:color="auto"/>
              <w:bottom w:val="single" w:sz="4" w:space="0" w:color="auto"/>
              <w:right w:val="single" w:sz="4" w:space="0" w:color="auto"/>
            </w:tcBorders>
          </w:tcPr>
          <w:p w14:paraId="71D6F570" w14:textId="77777777" w:rsidR="00D9272D" w:rsidRPr="00D9272D" w:rsidRDefault="00D9272D" w:rsidP="00D9272D">
            <w:pPr>
              <w:widowControl w:val="0"/>
              <w:ind w:left="337" w:hanging="337"/>
              <w:rPr>
                <w:sz w:val="20"/>
                <w:szCs w:val="20"/>
                <w:lang w:val="en-CA"/>
              </w:rPr>
            </w:pPr>
            <w:r w:rsidRPr="00D9272D">
              <w:rPr>
                <w:sz w:val="20"/>
                <w:szCs w:val="20"/>
                <w:lang w:val="en-CA"/>
              </w:rPr>
              <w:t>(c)</w:t>
            </w:r>
            <w:r w:rsidRPr="00D9272D">
              <w:rPr>
                <w:sz w:val="20"/>
                <w:szCs w:val="20"/>
                <w:lang w:val="en-CA"/>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E92AC37" w14:textId="77777777" w:rsidR="00D9272D" w:rsidRPr="00D9272D" w:rsidRDefault="00D9272D" w:rsidP="00D9272D">
            <w:pPr>
              <w:widowControl w:val="0"/>
              <w:jc w:val="right"/>
              <w:rPr>
                <w:sz w:val="20"/>
                <w:szCs w:val="20"/>
                <w:lang w:val="en-CA"/>
              </w:rPr>
            </w:pPr>
            <w:r w:rsidRPr="00D9272D">
              <w:rPr>
                <w:sz w:val="20"/>
                <w:szCs w:val="20"/>
                <w:lang w:val="en-CA"/>
              </w:rPr>
              <w:t>16,562,603</w:t>
            </w:r>
          </w:p>
        </w:tc>
      </w:tr>
      <w:tr w:rsidR="00D9272D" w:rsidRPr="00D9272D" w14:paraId="366507FF" w14:textId="77777777" w:rsidTr="00D9272D">
        <w:tc>
          <w:tcPr>
            <w:tcW w:w="4015" w:type="pct"/>
            <w:tcBorders>
              <w:top w:val="single" w:sz="4" w:space="0" w:color="auto"/>
              <w:left w:val="single" w:sz="4" w:space="0" w:color="auto"/>
              <w:bottom w:val="single" w:sz="4" w:space="0" w:color="auto"/>
              <w:right w:val="single" w:sz="4" w:space="0" w:color="auto"/>
            </w:tcBorders>
          </w:tcPr>
          <w:p w14:paraId="7655780E" w14:textId="77777777" w:rsidR="00D9272D" w:rsidRPr="00D9272D" w:rsidRDefault="00D9272D" w:rsidP="00D9272D">
            <w:pPr>
              <w:widowControl w:val="0"/>
              <w:tabs>
                <w:tab w:val="right" w:pos="7473"/>
              </w:tabs>
              <w:ind w:left="6480" w:right="-108"/>
              <w:jc w:val="left"/>
              <w:rPr>
                <w:sz w:val="20"/>
                <w:szCs w:val="20"/>
                <w:lang w:val="en-CA"/>
              </w:rPr>
            </w:pPr>
            <w:r w:rsidRPr="00D9272D">
              <w:rPr>
                <w:sz w:val="20"/>
                <w:szCs w:val="20"/>
                <w:lang w:val="en-CA"/>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7EBA6A6" w14:textId="77777777" w:rsidR="00D9272D" w:rsidRPr="00D9272D" w:rsidRDefault="00D9272D" w:rsidP="00D9272D">
            <w:pPr>
              <w:widowControl w:val="0"/>
              <w:jc w:val="right"/>
              <w:rPr>
                <w:sz w:val="20"/>
                <w:szCs w:val="20"/>
                <w:lang w:val="en-CA"/>
              </w:rPr>
            </w:pPr>
            <w:r w:rsidRPr="00D9272D">
              <w:rPr>
                <w:sz w:val="20"/>
                <w:szCs w:val="20"/>
                <w:lang w:val="en-CA"/>
              </w:rPr>
              <w:t>156,724,036</w:t>
            </w:r>
          </w:p>
        </w:tc>
      </w:tr>
      <w:tr w:rsidR="00D9272D" w:rsidRPr="00D9272D" w14:paraId="4069ABEB" w14:textId="77777777" w:rsidTr="00D9272D">
        <w:tc>
          <w:tcPr>
            <w:tcW w:w="4015" w:type="pct"/>
            <w:tcBorders>
              <w:top w:val="single" w:sz="4" w:space="0" w:color="auto"/>
              <w:left w:val="single" w:sz="4" w:space="0" w:color="auto"/>
              <w:bottom w:val="single" w:sz="4" w:space="0" w:color="auto"/>
              <w:right w:val="single" w:sz="4" w:space="0" w:color="auto"/>
            </w:tcBorders>
          </w:tcPr>
          <w:p w14:paraId="5CF0855F" w14:textId="77777777" w:rsidR="00D9272D" w:rsidRPr="00D9272D" w:rsidRDefault="00D9272D" w:rsidP="00D9272D">
            <w:pPr>
              <w:widowControl w:val="0"/>
              <w:tabs>
                <w:tab w:val="right" w:pos="7560"/>
              </w:tabs>
              <w:ind w:left="337" w:right="-108" w:hanging="311"/>
              <w:jc w:val="left"/>
              <w:rPr>
                <w:sz w:val="20"/>
                <w:szCs w:val="20"/>
                <w:lang w:val="en-CA"/>
              </w:rPr>
            </w:pPr>
            <w:r w:rsidRPr="00D9272D">
              <w:rPr>
                <w:sz w:val="20"/>
                <w:szCs w:val="20"/>
                <w:lang w:val="en-CA"/>
              </w:rPr>
              <w:t>(d)</w:t>
            </w:r>
            <w:r w:rsidRPr="00D9272D">
              <w:rPr>
                <w:sz w:val="20"/>
                <w:szCs w:val="20"/>
                <w:lang w:val="en-CA"/>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2396F25" w14:textId="77777777" w:rsidR="00D9272D" w:rsidRPr="00D9272D" w:rsidRDefault="00D9272D" w:rsidP="00D9272D">
            <w:pPr>
              <w:widowControl w:val="0"/>
              <w:jc w:val="right"/>
              <w:rPr>
                <w:sz w:val="20"/>
                <w:szCs w:val="20"/>
                <w:lang w:val="en-CA"/>
              </w:rPr>
            </w:pPr>
            <w:r w:rsidRPr="00D9272D">
              <w:rPr>
                <w:sz w:val="20"/>
                <w:szCs w:val="20"/>
                <w:lang w:val="en-CA"/>
              </w:rPr>
              <w:t>0</w:t>
            </w:r>
          </w:p>
        </w:tc>
      </w:tr>
    </w:tbl>
    <w:p w14:paraId="30F5292B" w14:textId="77777777" w:rsidR="00D9272D" w:rsidRPr="00D9272D" w:rsidRDefault="00D9272D" w:rsidP="00D9272D">
      <w:pPr>
        <w:keepNext/>
        <w:spacing w:before="240" w:after="240" w:line="360" w:lineRule="auto"/>
        <w:outlineLvl w:val="0"/>
        <w:rPr>
          <w:u w:val="single"/>
          <w:lang w:val="en-CA"/>
        </w:rPr>
      </w:pPr>
      <w:r w:rsidRPr="00D9272D">
        <w:rPr>
          <w:u w:val="single"/>
          <w:lang w:val="en-CA"/>
        </w:rPr>
        <w:t>Progress report</w:t>
      </w:r>
    </w:p>
    <w:p w14:paraId="48392572" w14:textId="77777777" w:rsidR="00D9272D" w:rsidRPr="00D9272D" w:rsidRDefault="00D9272D" w:rsidP="00D9272D">
      <w:pPr>
        <w:pStyle w:val="Heading1"/>
        <w:rPr>
          <w:lang w:val="en-CA"/>
        </w:rPr>
      </w:pPr>
      <w:r w:rsidRPr="00D9272D">
        <w:rPr>
          <w:lang w:val="en-CA"/>
        </w:rPr>
        <w:t xml:space="preserve">Phase IX was crucial to support Brazil in achieving the commitments under the Montreal Protocol. Funds were allocated to improve the licensing system, to enhance monitoring, to improve actions for controlling imports and exports of controlled substances, to provide training, to streamline agreements with </w:t>
      </w:r>
      <w:r w:rsidRPr="00D9272D">
        <w:rPr>
          <w:lang w:val="en-CA"/>
        </w:rPr>
        <w:lastRenderedPageBreak/>
        <w:t>governmental entities, stakeholders, and partners, to oversee approved projects and their outcomes, to carry out communication and information dissemination activities targeting different audiences, and to involve NOU representatives and partners in national and international strategic meetings.</w:t>
      </w:r>
    </w:p>
    <w:p w14:paraId="535E638D" w14:textId="77777777" w:rsidR="00D9272D" w:rsidRPr="00D9272D" w:rsidRDefault="00D9272D" w:rsidP="00D9272D">
      <w:pPr>
        <w:spacing w:after="240" w:line="360" w:lineRule="auto"/>
        <w:outlineLvl w:val="0"/>
        <w:rPr>
          <w:u w:val="single"/>
          <w:lang w:val="en-CA"/>
        </w:rPr>
      </w:pPr>
      <w:r w:rsidRPr="00D9272D">
        <w:rPr>
          <w:u w:val="single"/>
          <w:lang w:val="en-CA"/>
        </w:rPr>
        <w:t>Plan of action</w:t>
      </w:r>
    </w:p>
    <w:p w14:paraId="671DE998" w14:textId="77777777" w:rsidR="00D9272D" w:rsidRPr="00D9272D" w:rsidRDefault="00D9272D" w:rsidP="00D9272D">
      <w:pPr>
        <w:pStyle w:val="Heading1"/>
        <w:rPr>
          <w:lang w:val="en-CA"/>
        </w:rPr>
      </w:pPr>
      <w:r w:rsidRPr="00D9272D">
        <w:rPr>
          <w:lang w:val="en-CA"/>
        </w:rPr>
        <w:t>In addition to maintaining the commitments previously made to phase out HCFC consumption, the next IS project (phase X) will support the NOU in defining measures for implementing the commitments made to phase down HFC consumption, pursuant to the guidelines established by the Kigali Amendment. Special attention will be given to the generation of outcome indicators, especially regarding gender integration.</w:t>
      </w:r>
    </w:p>
    <w:p w14:paraId="0197501A" w14:textId="77777777" w:rsidR="00D9272D" w:rsidRPr="00D9272D" w:rsidRDefault="00D9272D" w:rsidP="00D9272D">
      <w:pPr>
        <w:pStyle w:val="StyleHeader4Para4Left0Firstline0"/>
        <w:keepNext/>
        <w:widowControl/>
        <w:numPr>
          <w:ilvl w:val="0"/>
          <w:numId w:val="0"/>
        </w:numPr>
        <w:rPr>
          <w:sz w:val="22"/>
          <w:u w:val="single"/>
          <w:lang w:val="en-CA"/>
        </w:rPr>
      </w:pPr>
      <w:r w:rsidRPr="00D9272D">
        <w:rPr>
          <w:sz w:val="22"/>
          <w:u w:val="single"/>
          <w:lang w:val="en-CA"/>
        </w:rPr>
        <w:t>Sustainability and risk assessment</w:t>
      </w:r>
    </w:p>
    <w:p w14:paraId="24E8ADCB" w14:textId="77777777" w:rsidR="00D9272D" w:rsidRPr="00D9272D" w:rsidRDefault="00D9272D" w:rsidP="00D9272D">
      <w:pPr>
        <w:pStyle w:val="Heading1"/>
        <w:rPr>
          <w:lang w:val="en-CA"/>
        </w:rPr>
      </w:pPr>
      <w:r w:rsidRPr="00D9272D">
        <w:rPr>
          <w:lang w:val="en-CA"/>
        </w:rPr>
        <w:t>Regarding sustainability, the NOU will continue to work on communication actions, together with government and private sector partners, focusing on different target audiences, in order to strengthen the actions oriented to protect the ozone layer and the global climate system. Training is understood as essential for the success of the measures adopted, and therefore, new actions for training and raising awareness of the target audience will be undertaken, in addition to strengthening those already in progress. The issue of energy efficiency of refrigeration and air-conditioning equipment will be further explored in a joint effort involving the participation of the Ministry of Mines and Energy, which is the national agency responsible for the subject. Finally, the environmentally sound disposal of substances controlled by the Montreal Protocol will continue to be strengthened, in line with the National Solid Waste Policy (Law No. 12,205, of August 12, 2010) and its respective sectoral plans.</w:t>
      </w:r>
    </w:p>
    <w:p w14:paraId="0D600F01" w14:textId="77777777" w:rsidR="00D9272D" w:rsidRPr="00D9272D" w:rsidRDefault="00D9272D" w:rsidP="00D9272D">
      <w:pPr>
        <w:widowControl w:val="0"/>
        <w:spacing w:after="120"/>
        <w:outlineLvl w:val="0"/>
        <w:rPr>
          <w:lang w:val="en-CA"/>
        </w:rPr>
      </w:pPr>
    </w:p>
    <w:p w14:paraId="392C5891" w14:textId="77777777" w:rsidR="00D9272D" w:rsidRPr="00D9272D" w:rsidRDefault="00D9272D" w:rsidP="00D9272D">
      <w:pPr>
        <w:widowControl w:val="0"/>
        <w:spacing w:after="120"/>
        <w:outlineLvl w:val="0"/>
        <w:rPr>
          <w:lang w:val="en-CA"/>
        </w:rPr>
      </w:pPr>
    </w:p>
    <w:p w14:paraId="754E8189" w14:textId="77777777" w:rsidR="00D9272D" w:rsidRPr="00D9272D" w:rsidRDefault="00D9272D" w:rsidP="00D9272D">
      <w:pPr>
        <w:widowControl w:val="0"/>
        <w:spacing w:after="120"/>
        <w:outlineLvl w:val="0"/>
        <w:rPr>
          <w:lang w:val="en-CA"/>
        </w:rPr>
      </w:pPr>
    </w:p>
    <w:p w14:paraId="5FCC589B" w14:textId="77777777" w:rsidR="00D9272D" w:rsidRPr="00D9272D" w:rsidRDefault="00D9272D" w:rsidP="00D9272D">
      <w:pPr>
        <w:widowControl w:val="0"/>
        <w:spacing w:after="120"/>
        <w:outlineLvl w:val="0"/>
        <w:rPr>
          <w:lang w:val="en-CA"/>
        </w:rPr>
      </w:pPr>
    </w:p>
    <w:p w14:paraId="3D702B9E" w14:textId="77777777" w:rsidR="00D9272D" w:rsidRPr="00D9272D" w:rsidRDefault="00D9272D" w:rsidP="00D9272D">
      <w:pPr>
        <w:widowControl w:val="0"/>
        <w:spacing w:after="120"/>
        <w:outlineLvl w:val="0"/>
        <w:rPr>
          <w:lang w:val="en-CA"/>
        </w:rPr>
      </w:pPr>
    </w:p>
    <w:p w14:paraId="1346292A" w14:textId="77777777" w:rsidR="00D9272D" w:rsidRPr="00D9272D" w:rsidRDefault="00D9272D" w:rsidP="00D9272D">
      <w:pPr>
        <w:widowControl w:val="0"/>
        <w:spacing w:after="120"/>
        <w:outlineLvl w:val="0"/>
        <w:rPr>
          <w:lang w:val="en-CA"/>
        </w:rPr>
      </w:pPr>
    </w:p>
    <w:p w14:paraId="05A5DECB" w14:textId="77777777" w:rsidR="00D9272D" w:rsidRPr="00D9272D" w:rsidRDefault="00D9272D" w:rsidP="00D9272D">
      <w:pPr>
        <w:rPr>
          <w:lang w:val="en-CA"/>
        </w:rPr>
      </w:pPr>
    </w:p>
    <w:p w14:paraId="4760BD81" w14:textId="77777777" w:rsidR="00D9272D" w:rsidRPr="00D9272D" w:rsidRDefault="00D9272D" w:rsidP="00D9272D">
      <w:pPr>
        <w:rPr>
          <w:lang w:val="en-CA"/>
        </w:rPr>
        <w:sectPr w:rsidR="00D9272D" w:rsidRPr="00D9272D"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77777777" w:rsidR="00EC78D6" w:rsidRPr="00ED69A7" w:rsidRDefault="00EC78D6" w:rsidP="00E73E0F">
      <w:pPr>
        <w:widowControl w:val="0"/>
        <w:spacing w:after="240"/>
        <w:jc w:val="center"/>
        <w:outlineLvl w:val="0"/>
        <w:rPr>
          <w:b/>
          <w:caps/>
          <w:color w:val="000000" w:themeColor="text1"/>
        </w:rPr>
      </w:pPr>
      <w:r>
        <w:rPr>
          <w:b/>
          <w:color w:val="000000" w:themeColor="text1"/>
        </w:rPr>
        <w:lastRenderedPageBreak/>
        <w:t>Anexo II</w:t>
      </w:r>
    </w:p>
    <w:p w14:paraId="5FC608B1" w14:textId="3ABF0AA9" w:rsidR="00727943" w:rsidRPr="00076B2A" w:rsidRDefault="00727943" w:rsidP="00E73E0F">
      <w:pPr>
        <w:widowControl w:val="0"/>
        <w:spacing w:after="240"/>
        <w:jc w:val="center"/>
        <w:outlineLvl w:val="0"/>
        <w:rPr>
          <w:b/>
          <w:caps/>
          <w:color w:val="000000" w:themeColor="text1"/>
        </w:rPr>
      </w:pPr>
      <w:r>
        <w:rPr>
          <w:b/>
          <w:caps/>
          <w:color w:val="000000" w:themeColor="text1"/>
        </w:rPr>
        <w:t>PROYECTO DE OPINIONES EXPRESADAS POR EL COMITÉ EJECUTIVO SOBRE LA RENOVACIÓN DE LOS PROYECTOS DE FORTALECIMIENTO INSTITUCIONAL PRESENTADOS A LA 96</w:t>
      </w:r>
      <w:r w:rsidR="00C70D00">
        <w:rPr>
          <w:b/>
          <w:color w:val="000000" w:themeColor="text1"/>
          <w:vertAlign w:val="superscript"/>
        </w:rPr>
        <w:t>a</w:t>
      </w:r>
      <w:r>
        <w:rPr>
          <w:b/>
          <w:caps/>
          <w:color w:val="000000" w:themeColor="text1"/>
        </w:rPr>
        <w:t> REUNIÓN</w:t>
      </w:r>
    </w:p>
    <w:p w14:paraId="3137C567" w14:textId="32EF959C" w:rsidR="00727943" w:rsidRPr="00076B2A" w:rsidRDefault="001B6698" w:rsidP="00727943">
      <w:pPr>
        <w:spacing w:after="240"/>
        <w:rPr>
          <w:b/>
          <w:bCs/>
          <w:color w:val="000000" w:themeColor="text1"/>
        </w:rPr>
      </w:pPr>
      <w:r>
        <w:rPr>
          <w:b/>
          <w:color w:val="000000" w:themeColor="text1"/>
        </w:rPr>
        <w:t>Bangladesh</w:t>
      </w:r>
    </w:p>
    <w:p w14:paraId="439CD7B6" w14:textId="7137E7E2" w:rsidR="00727943" w:rsidRPr="00E73E0F" w:rsidRDefault="00727943" w:rsidP="00727943">
      <w:pPr>
        <w:pStyle w:val="Heading1"/>
        <w:numPr>
          <w:ilvl w:val="0"/>
          <w:numId w:val="31"/>
        </w:numPr>
        <w:autoSpaceDE w:val="0"/>
        <w:autoSpaceDN w:val="0"/>
        <w:adjustRightInd w:val="0"/>
      </w:pPr>
      <w:r>
        <w:t>Tras tomar conocimiento del informe adjunto a la solicitud relativa a la renovación del proyecto de fortalecimiento institucional para Bangladesh (fase XI), el Comité Ejecutivo observa con satisfacción que el Gobierno de Bangladesh ha trasmitido a las Secretarías del Fondo y del Ozono, respectivamente, los datos para los años 2022 y 2023 del programa país y del artículo 7 que indican el cumplimiento del país con lo previsto en el Protocolo de Montreal. El Comité constat</w:t>
      </w:r>
      <w:r w:rsidR="00CE760D">
        <w:t>ó</w:t>
      </w:r>
      <w:r>
        <w:t xml:space="preserve"> además el esfuerzo continuado del país en la aplicación de medidas de control para mantener la eliminación de SAO, incluida la actualización de la normativa y un sistema eficiente de licencias y cuotas de HCFC. El Comité constató asimismo el enfoque proactivo de Bangladesh en la ratificación de la Enmienda de Kigali y elogió las medidas tempranas adoptadas por el país hacia la reducción de HFC. El Comité constató los esfuerzos continu</w:t>
      </w:r>
      <w:r w:rsidR="00CE760D">
        <w:t>ad</w:t>
      </w:r>
      <w:r>
        <w:t xml:space="preserve">os de Bangladesh </w:t>
      </w:r>
      <w:r w:rsidR="00CE760D">
        <w:t xml:space="preserve">tendientes a </w:t>
      </w:r>
      <w:r>
        <w:t>la eliminación de SAO, la reducción de HFC, la creación de capacidad y la aplicación de políticas a través del apoyo al proyecto de fortalecimiento institucional y alentó a Bangladesh a que continuara fortaleciendo los sistemas de presentación de datos y potenciando la disposición de la industria a adoptar tecnologías alternativas.</w:t>
      </w:r>
    </w:p>
    <w:p w14:paraId="730C2C0B" w14:textId="0CA49694" w:rsidR="00727943" w:rsidRPr="00E73E0F" w:rsidRDefault="001B6698" w:rsidP="00727943">
      <w:pPr>
        <w:spacing w:after="240"/>
        <w:rPr>
          <w:b/>
          <w:bCs/>
          <w:color w:val="000000" w:themeColor="text1"/>
        </w:rPr>
      </w:pPr>
      <w:r>
        <w:rPr>
          <w:b/>
          <w:color w:val="000000" w:themeColor="text1"/>
        </w:rPr>
        <w:t>Brasil</w:t>
      </w:r>
    </w:p>
    <w:p w14:paraId="3502946A" w14:textId="1639C049" w:rsidR="00727943" w:rsidRPr="00E73E0F" w:rsidRDefault="00727943" w:rsidP="003653E8">
      <w:pPr>
        <w:pStyle w:val="Heading1"/>
        <w:autoSpaceDE w:val="0"/>
        <w:autoSpaceDN w:val="0"/>
        <w:adjustRightInd w:val="0"/>
      </w:pPr>
      <w:r>
        <w:t>Tras tomar conocimiento del informe adjunto a la solicitud relativa a la renovación del proyecto de fortalecimiento institucional para el Brasil (fase X), el Comité Ejecutivo observa con satisfacción que el Gobierno de</w:t>
      </w:r>
      <w:r w:rsidR="00317110">
        <w:t>l</w:t>
      </w:r>
      <w:r>
        <w:t xml:space="preserve"> Brasil ha trasmitido a las Secretarías del Fondo y del Ozono, respectivamente, los datos para los años 2022 y 2023 del programa país y del artículo 7 que indican el cumplimiento del país con lo previsto en el Protocolo de Montreal. El Comité constató además que el Brasil ha tomado medidas para eliminar el consumo de HCFC-141b en el sector espuma. El Comité reconoció los esfuerzos realizados hasta la fecha y, por lo tanto, confía que en los próximos tres años el Gobierno del Brasil continúe con la ejecución </w:t>
      </w:r>
      <w:r w:rsidR="00CE760D">
        <w:t xml:space="preserve">exitosa </w:t>
      </w:r>
      <w:r>
        <w:t>de las etapas II y III de las actividades del PGEH y del proyecto de fortalecimiento institucional a fin de cumplir las metas de redu</w:t>
      </w:r>
      <w:r w:rsidR="001B6698">
        <w:t>cción de</w:t>
      </w:r>
      <w:r w:rsidR="00CE760D">
        <w:t>l</w:t>
      </w:r>
      <w:r w:rsidR="001B6698">
        <w:t xml:space="preserve"> consumo de HCFC y HFC.</w:t>
      </w:r>
    </w:p>
    <w:p w14:paraId="7E8BE0ED" w14:textId="77777777" w:rsidR="00EC78D6" w:rsidRPr="009B0D30" w:rsidRDefault="00EC78D6" w:rsidP="00EC78D6"/>
    <w:p w14:paraId="1B7398C3" w14:textId="77777777" w:rsidR="004E7F9C" w:rsidRPr="00201D57" w:rsidRDefault="004E7F9C" w:rsidP="004E7F9C">
      <w:pPr>
        <w:pStyle w:val="Title1"/>
        <w:rPr>
          <w:lang w:val="fr-CA"/>
        </w:rPr>
      </w:pPr>
    </w:p>
    <w:p w14:paraId="7EA0F13E" w14:textId="77777777" w:rsidR="00BB2764" w:rsidRPr="009B0D30"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EC78D6">
        <w:tc>
          <w:tcPr>
            <w:tcW w:w="1871" w:type="dxa"/>
          </w:tcPr>
          <w:p w14:paraId="7F69205E" w14:textId="77777777" w:rsidR="00E85409" w:rsidRPr="009B0D30" w:rsidRDefault="00E85409" w:rsidP="00D9272D"/>
        </w:tc>
        <w:tc>
          <w:tcPr>
            <w:tcW w:w="1872" w:type="dxa"/>
          </w:tcPr>
          <w:p w14:paraId="7F0BA543" w14:textId="77777777" w:rsidR="00E85409" w:rsidRPr="009B0D30" w:rsidRDefault="00E85409" w:rsidP="00D9272D"/>
        </w:tc>
        <w:tc>
          <w:tcPr>
            <w:tcW w:w="1872" w:type="dxa"/>
            <w:tcBorders>
              <w:bottom w:val="single" w:sz="4" w:space="0" w:color="auto"/>
            </w:tcBorders>
          </w:tcPr>
          <w:p w14:paraId="7CD009ED" w14:textId="77777777" w:rsidR="00E85409" w:rsidRPr="009B0D30" w:rsidRDefault="00E85409" w:rsidP="00D9272D"/>
        </w:tc>
        <w:tc>
          <w:tcPr>
            <w:tcW w:w="1872" w:type="dxa"/>
          </w:tcPr>
          <w:p w14:paraId="5419BC69" w14:textId="77777777" w:rsidR="00E85409" w:rsidRPr="009B0D30" w:rsidRDefault="00E85409" w:rsidP="00D9272D"/>
        </w:tc>
        <w:tc>
          <w:tcPr>
            <w:tcW w:w="1873" w:type="dxa"/>
          </w:tcPr>
          <w:p w14:paraId="7A5DF6F6" w14:textId="77777777" w:rsidR="00E85409" w:rsidRPr="009B0D30" w:rsidRDefault="00E85409" w:rsidP="00D9272D"/>
        </w:tc>
      </w:tr>
    </w:tbl>
    <w:p w14:paraId="5D69D944" w14:textId="77777777" w:rsidR="00E85409" w:rsidRPr="009B0D30" w:rsidRDefault="00E85409" w:rsidP="004E7F9C"/>
    <w:sectPr w:rsidR="00E85409" w:rsidRPr="009B0D30" w:rsidSect="00727943">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BACBF" w14:textId="77777777" w:rsidR="003802FD" w:rsidRDefault="003802FD" w:rsidP="004A504B">
      <w:r>
        <w:separator/>
      </w:r>
    </w:p>
  </w:endnote>
  <w:endnote w:type="continuationSeparator" w:id="0">
    <w:p w14:paraId="462868EB" w14:textId="77777777" w:rsidR="003802FD" w:rsidRDefault="003802FD" w:rsidP="004A504B">
      <w:r>
        <w:continuationSeparator/>
      </w:r>
    </w:p>
  </w:endnote>
  <w:endnote w:type="continuationNotice" w:id="1">
    <w:p w14:paraId="1F92E9CD" w14:textId="77777777" w:rsidR="003802FD" w:rsidRDefault="003802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202B" w14:textId="40F11AC5" w:rsidR="00D9272D" w:rsidRPr="0033525D" w:rsidRDefault="00D9272D">
    <w:pPr>
      <w:jc w:val="center"/>
    </w:pPr>
    <w:r>
      <w:fldChar w:fldCharType="begin"/>
    </w:r>
    <w:r>
      <w:instrText xml:space="preserve"> PAGE </w:instrText>
    </w:r>
    <w:r>
      <w:fldChar w:fldCharType="separate"/>
    </w:r>
    <w:r w:rsidR="006A0B98">
      <w:rPr>
        <w:noProof/>
      </w:rPr>
      <w:t>2</w:t>
    </w:r>
    <w:r>
      <w:rPr>
        <w:noProof/>
      </w:rPr>
      <w:fldChar w:fldCharType="end"/>
    </w:r>
  </w:p>
  <w:p w14:paraId="59C6DAE6" w14:textId="77777777" w:rsidR="00D9272D" w:rsidRDefault="00D927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20AF" w14:textId="2C04CB78" w:rsidR="00D9272D" w:rsidRPr="0033525D" w:rsidRDefault="00D9272D">
    <w:pPr>
      <w:jc w:val="center"/>
    </w:pPr>
    <w:r>
      <w:fldChar w:fldCharType="begin"/>
    </w:r>
    <w:r>
      <w:instrText xml:space="preserve"> PAGE </w:instrText>
    </w:r>
    <w:r>
      <w:fldChar w:fldCharType="separate"/>
    </w:r>
    <w:r w:rsidR="006A0B98">
      <w:rPr>
        <w:noProof/>
      </w:rPr>
      <w:t>7</w:t>
    </w:r>
    <w:r>
      <w:rPr>
        <w:noProof/>
      </w:rPr>
      <w:fldChar w:fldCharType="end"/>
    </w:r>
  </w:p>
  <w:p w14:paraId="4064C818" w14:textId="77777777" w:rsidR="00D9272D" w:rsidRDefault="00D9272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9AD6D" w14:textId="77777777" w:rsidR="00A26266" w:rsidRPr="001C2B42" w:rsidRDefault="00A26266" w:rsidP="00A26266">
    <w:pPr>
      <w:pBdr>
        <w:top w:val="single" w:sz="4" w:space="1" w:color="auto"/>
        <w:left w:val="single" w:sz="4" w:space="4" w:color="auto"/>
        <w:bottom w:val="single" w:sz="4" w:space="1" w:color="auto"/>
        <w:right w:val="single" w:sz="4" w:space="4" w:color="auto"/>
      </w:pBdr>
      <w:jc w:val="center"/>
      <w:rPr>
        <w:sz w:val="16"/>
        <w:szCs w:val="16"/>
        <w:lang w:val="es-419"/>
      </w:rPr>
    </w:pPr>
    <w:r w:rsidRPr="001C2B42">
      <w:rPr>
        <w:sz w:val="16"/>
        <w:szCs w:val="16"/>
        <w:lang w:val="es-419"/>
      </w:rPr>
      <w:t xml:space="preserve">Los documentos previos al período de sesiones del Comité Ejecutivo del Fondo Multilateral para la Aplicación del Protocolo de Montreal </w:t>
    </w:r>
  </w:p>
  <w:p w14:paraId="0F5DB6CC" w14:textId="456F145A" w:rsidR="00D9272D" w:rsidRDefault="00A26266" w:rsidP="00A26266">
    <w:pPr>
      <w:pBdr>
        <w:top w:val="single" w:sz="4" w:space="1" w:color="auto"/>
        <w:left w:val="single" w:sz="4" w:space="4" w:color="auto"/>
        <w:bottom w:val="single" w:sz="4" w:space="1" w:color="auto"/>
        <w:right w:val="single" w:sz="4" w:space="4" w:color="auto"/>
      </w:pBdr>
      <w:jc w:val="center"/>
      <w:rPr>
        <w:sz w:val="18"/>
        <w:szCs w:val="18"/>
      </w:rPr>
    </w:pPr>
    <w:r w:rsidRPr="001C2B42">
      <w:rPr>
        <w:sz w:val="16"/>
        <w:szCs w:val="16"/>
        <w:lang w:val="es-419"/>
      </w:rPr>
      <w:t>no van en perjuicio de cualquier decisión que el Comité Ejecutivo pudiera adoptar después de la emisión de los mismos.</w:t>
    </w:r>
  </w:p>
  <w:p w14:paraId="193A6EAD" w14:textId="77777777" w:rsidR="00D9272D" w:rsidRPr="00A26266" w:rsidRDefault="00D9272D"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387E8" w14:textId="6C427A53" w:rsidR="00D9272D" w:rsidRPr="0033525D" w:rsidRDefault="00D9272D">
    <w:pPr>
      <w:jc w:val="center"/>
    </w:pPr>
    <w:r>
      <w:fldChar w:fldCharType="begin"/>
    </w:r>
    <w:r>
      <w:instrText xml:space="preserve"> PAGE </w:instrText>
    </w:r>
    <w:r>
      <w:fldChar w:fldCharType="separate"/>
    </w:r>
    <w:r w:rsidR="006A0B98">
      <w:rPr>
        <w:noProof/>
      </w:rPr>
      <w:t>3</w:t>
    </w:r>
    <w:r>
      <w:rPr>
        <w:noProof/>
      </w:rPr>
      <w:fldChar w:fldCharType="end"/>
    </w:r>
  </w:p>
  <w:p w14:paraId="52C1D10E" w14:textId="77777777" w:rsidR="00D9272D" w:rsidRDefault="00D9272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4724E4F8" w:rsidR="00D9272D" w:rsidRPr="0033525D" w:rsidRDefault="00D9272D">
    <w:pPr>
      <w:jc w:val="center"/>
    </w:pPr>
    <w:r>
      <w:fldChar w:fldCharType="begin"/>
    </w:r>
    <w:r>
      <w:instrText xml:space="preserve"> PAGE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4DD45E7E" w:rsidR="00D9272D" w:rsidRPr="0033525D" w:rsidRDefault="00D9272D">
    <w:pPr>
      <w:jc w:val="center"/>
    </w:pPr>
    <w:r>
      <w:fldChar w:fldCharType="begin"/>
    </w:r>
    <w:r>
      <w:instrText xml:space="preserve"> PAGE </w:instrText>
    </w:r>
    <w:r>
      <w:fldChar w:fldCharType="separate"/>
    </w:r>
    <w:r w:rsidR="00483749">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D9272D" w:rsidRDefault="00D9272D"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077DEF8" w14:textId="77777777" w:rsidR="00D9272D" w:rsidRDefault="00D9272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7B44A" w14:textId="77777777" w:rsidR="003802FD" w:rsidRDefault="003802FD" w:rsidP="004A504B">
      <w:r>
        <w:separator/>
      </w:r>
    </w:p>
  </w:footnote>
  <w:footnote w:type="continuationSeparator" w:id="0">
    <w:p w14:paraId="2455D81E" w14:textId="77777777" w:rsidR="003802FD" w:rsidRDefault="003802FD" w:rsidP="004A504B">
      <w:r>
        <w:continuationSeparator/>
      </w:r>
    </w:p>
  </w:footnote>
  <w:footnote w:type="continuationNotice" w:id="1">
    <w:p w14:paraId="12CF3B0F" w14:textId="77777777" w:rsidR="003802FD" w:rsidRDefault="003802FD"/>
  </w:footnote>
  <w:footnote w:id="2">
    <w:p w14:paraId="05F566C9" w14:textId="77777777" w:rsidR="00D9272D" w:rsidRPr="001E1147" w:rsidRDefault="00D9272D" w:rsidP="0079781A">
      <w:pPr>
        <w:pStyle w:val="FootnoteText"/>
      </w:pPr>
      <w:r>
        <w:rPr>
          <w:rStyle w:val="FootnoteReference"/>
        </w:rPr>
        <w:footnoteRef/>
      </w:r>
      <w:r>
        <w:t xml:space="preserve"> UNEP/OzL.Pro/ExCom/96/1</w:t>
      </w:r>
    </w:p>
  </w:footnote>
  <w:footnote w:id="3">
    <w:p w14:paraId="141EDCCD" w14:textId="40F5432A" w:rsidR="00D9272D" w:rsidRPr="003111B0" w:rsidRDefault="00D9272D" w:rsidP="00437F9E">
      <w:pPr>
        <w:pStyle w:val="FootnoteText"/>
      </w:pPr>
      <w:r>
        <w:rPr>
          <w:rStyle w:val="FootnoteReference"/>
        </w:rPr>
        <w:footnoteRef/>
      </w:r>
      <w:r w:rsidR="005756F4">
        <w:t> </w:t>
      </w:r>
      <w:r w:rsidR="00930FE9">
        <w:t>E</w:t>
      </w:r>
      <w:r>
        <w:t>n adelante</w:t>
      </w:r>
      <w:r w:rsidR="00930FE9">
        <w:t>,</w:t>
      </w:r>
      <w:r>
        <w:t xml:space="preserve"> preparación de un proyecto piloto destinado a mantener y/o potenciar la eficiencia energética</w:t>
      </w:r>
      <w:r w:rsidR="00930FE9">
        <w:t>.</w:t>
      </w:r>
    </w:p>
  </w:footnote>
  <w:footnote w:id="4">
    <w:p w14:paraId="71439B8B" w14:textId="5E1F8531" w:rsidR="00D9272D" w:rsidRPr="00726DF1" w:rsidRDefault="00D9272D" w:rsidP="00EC78D6">
      <w:pPr>
        <w:pStyle w:val="FootnoteText"/>
        <w:rPr>
          <w:highlight w:val="yellow"/>
        </w:rPr>
      </w:pPr>
      <w:r>
        <w:rPr>
          <w:rStyle w:val="FootnoteReference"/>
        </w:rPr>
        <w:footnoteRef/>
      </w:r>
      <w:r w:rsidR="0010713C">
        <w:t> </w:t>
      </w:r>
      <w:r w:rsidRPr="006D4D9F">
        <w:t>Decisión 91/63: b</w:t>
      </w:r>
      <w:r>
        <w:t>) aprobar el formato revisado para los informes finales y las solicitudes de prórroga del financiamiento de fortalecimiento institucional y los indicadores de desempeño correspondientes; y c)</w:t>
      </w:r>
      <w:r w:rsidR="0010713C">
        <w:t> </w:t>
      </w:r>
      <w:r>
        <w:t>solicitar a los países del artículo 5, por intermedio de los organismos bilaterales y de ejecución, que utilicen el formato revisado indicado en el apartado b)</w:t>
      </w:r>
      <w:r w:rsidR="0010713C">
        <w:t> </w:t>
      </w:r>
      <w:r>
        <w:t>anterior para toda solicitud de renovación de proyectos de fortalecimiento institucional a partir de la primera reunión del Comité Ejecutivo en 2023.</w:t>
      </w:r>
    </w:p>
  </w:footnote>
  <w:footnote w:id="5">
    <w:p w14:paraId="7FA8C62E" w14:textId="27DA8DBA" w:rsidR="00D9272D" w:rsidRDefault="00D9272D">
      <w:pPr>
        <w:pStyle w:val="FootnoteText"/>
      </w:pPr>
      <w:r>
        <w:rPr>
          <w:rStyle w:val="FootnoteReference"/>
        </w:rPr>
        <w:footnoteRef/>
      </w:r>
      <w:r>
        <w:t xml:space="preserve"> Decisión 87/50 f)</w:t>
      </w:r>
    </w:p>
  </w:footnote>
  <w:footnote w:id="6">
    <w:p w14:paraId="45A8AE60" w14:textId="087CBEFB" w:rsidR="00D9272D" w:rsidRDefault="00D9272D" w:rsidP="009B35C3">
      <w:pPr>
        <w:pStyle w:val="FootnoteText"/>
      </w:pPr>
      <w:r>
        <w:rPr>
          <w:rStyle w:val="FootnoteReference"/>
        </w:rPr>
        <w:footnoteRef/>
      </w:r>
      <w:r>
        <w:t xml:space="preserve"> Se considerarían </w:t>
      </w:r>
      <w:r w:rsidR="002629EE">
        <w:t>prioritariamente los proyectos que impli</w:t>
      </w:r>
      <w:r w:rsidR="00120B08">
        <w:t>que</w:t>
      </w:r>
      <w:r w:rsidR="002629EE">
        <w:t xml:space="preserve">n asistencia técnica para el montaje e instalación de equipos que darían lugar a la adopción de tecnologías para mantener </w:t>
      </w:r>
      <w:r w:rsidR="00120B08">
        <w:t>y/</w:t>
      </w:r>
      <w:r w:rsidR="002629EE">
        <w:t xml:space="preserve">o </w:t>
      </w:r>
      <w:r w:rsidR="00120B08">
        <w:t>p</w:t>
      </w:r>
      <w:r w:rsidR="002629EE">
        <w:t>o</w:t>
      </w:r>
      <w:r w:rsidR="00120B08">
        <w:t>tenci</w:t>
      </w:r>
      <w:r w:rsidR="002629EE">
        <w:t xml:space="preserve">ar la eficiencia energética durante la conversión de los HFC y </w:t>
      </w:r>
      <w:r w:rsidR="00120B08">
        <w:t xml:space="preserve">demuestren </w:t>
      </w:r>
      <w:r w:rsidR="002629EE">
        <w:t>la capacidad de rep</w:t>
      </w:r>
      <w:r w:rsidR="00B159C2">
        <w:t>licabilidad</w:t>
      </w:r>
      <w:r w:rsidR="002629EE">
        <w:t xml:space="preserve"> y escalabilidad en el país o región</w:t>
      </w:r>
      <w:r>
        <w:t>.</w:t>
      </w:r>
    </w:p>
  </w:footnote>
  <w:footnote w:id="7">
    <w:p w14:paraId="4DCE2837" w14:textId="64B88778" w:rsidR="00D9272D" w:rsidRDefault="00D9272D">
      <w:pPr>
        <w:pStyle w:val="FootnoteText"/>
      </w:pPr>
      <w:r>
        <w:rPr>
          <w:rStyle w:val="FootnoteReference"/>
        </w:rPr>
        <w:footnoteRef/>
      </w:r>
      <w:r>
        <w:t xml:space="preserve"> Decisión 93/62.</w:t>
      </w:r>
    </w:p>
  </w:footnote>
  <w:footnote w:id="8">
    <w:p w14:paraId="644C6BA5" w14:textId="48F9BC0A" w:rsidR="00D9272D" w:rsidRDefault="00D9272D" w:rsidP="00D9272D">
      <w:pPr>
        <w:pStyle w:val="FootnoteText"/>
      </w:pPr>
      <w:r>
        <w:rPr>
          <w:rStyle w:val="FootnoteReference"/>
        </w:rPr>
        <w:footnoteRef/>
      </w:r>
      <w:r>
        <w:t xml:space="preserve"> </w:t>
      </w:r>
      <w:r w:rsidRPr="00D9272D">
        <w:t>Se pidió a la Secretaría que proporcionara, en la primera reunión de cada año, una lista que representara el 20 </w:t>
      </w:r>
      <w:r>
        <w:t>%</w:t>
      </w:r>
      <w:r w:rsidRPr="00D9272D">
        <w:t xml:space="preserve"> de los países con un nivel de referencia de consumo de HCFC de hasta 360 toneladas métricas, y con un PGEH aprobado, a fin de aprobarles a esos países financiamiento para la verificación del cumplimiento de sus acuerdos relativos al PGEH en ese año</w:t>
      </w:r>
      <w:r>
        <w:t>.</w:t>
      </w:r>
    </w:p>
  </w:footnote>
  <w:footnote w:id="9">
    <w:p w14:paraId="6A30E7C8" w14:textId="490BBF4F" w:rsidR="00D9272D" w:rsidRDefault="00D9272D" w:rsidP="006E22AF">
      <w:pPr>
        <w:pStyle w:val="FootnoteText"/>
      </w:pPr>
      <w:r>
        <w:rPr>
          <w:rStyle w:val="FootnoteReference"/>
        </w:rPr>
        <w:footnoteRef/>
      </w:r>
      <w:r w:rsidR="003C2856">
        <w:t> </w:t>
      </w:r>
      <w:r>
        <w:t xml:space="preserve">Para proporcionar financiamiento para la preparación de no más de cinco proyectos de </w:t>
      </w:r>
      <w:r w:rsidR="003C2856">
        <w:t>hasta</w:t>
      </w:r>
      <w:r>
        <w:t xml:space="preserve"> USD 100.000 por proyecto, en el entendido </w:t>
      </w:r>
      <w:r w:rsidR="00483749">
        <w:t xml:space="preserve">de </w:t>
      </w:r>
      <w:r>
        <w:t>que esas propuestas se presentarían a la 96</w:t>
      </w:r>
      <w:r>
        <w:rPr>
          <w:vertAlign w:val="superscript"/>
        </w:rPr>
        <w:t>a</w:t>
      </w:r>
      <w:r w:rsidR="003C2856">
        <w:t> </w:t>
      </w:r>
      <w:r>
        <w:t>reunión y que se seleccionaría solo hasta dos proyectos para la ventana de financiamiento indicada en el apartado f).</w:t>
      </w:r>
    </w:p>
  </w:footnote>
  <w:footnote w:id="10">
    <w:p w14:paraId="7138D4B8" w14:textId="06A10F39" w:rsidR="00D9272D" w:rsidRDefault="00D9272D" w:rsidP="006E22AF">
      <w:pPr>
        <w:pStyle w:val="FootnoteText"/>
      </w:pPr>
      <w:r>
        <w:rPr>
          <w:rStyle w:val="FootnoteReference"/>
        </w:rPr>
        <w:footnoteRef/>
      </w:r>
      <w:r w:rsidR="003C2856">
        <w:t> </w:t>
      </w:r>
      <w:r>
        <w:t>AGORA es la sigla de “</w:t>
      </w:r>
      <w:r w:rsidRPr="00201D57">
        <w:t>Abating Greenhouse Gas Emissions from Obsolete RAC Equipment In Ghana and Nigeria</w:t>
      </w:r>
      <w:r>
        <w:t>” (Reducción de las emisiones de gases de efecto invernadero procedentes de equipos de refrigeración y climatización obsoletos en Ghana y Nigeria), un proyecto ejecutado por el PNUD en asociación con el proyecto Unidos por la Eficiencia del PNUMA.</w:t>
      </w:r>
    </w:p>
  </w:footnote>
  <w:footnote w:id="11">
    <w:p w14:paraId="6552DAB3" w14:textId="77777777" w:rsidR="00D9272D" w:rsidRPr="00A21EDB" w:rsidRDefault="00D9272D" w:rsidP="00D9272D">
      <w:pPr>
        <w:pStyle w:val="FootnoteText"/>
        <w:rPr>
          <w:lang w:val="en-US"/>
        </w:rPr>
      </w:pPr>
      <w:r w:rsidRPr="00A21EDB">
        <w:rPr>
          <w:rStyle w:val="FootnoteReference"/>
        </w:rPr>
        <w:footnoteRef/>
      </w:r>
      <w:r w:rsidRPr="00A21EDB">
        <w:t xml:space="preserve"> </w:t>
      </w:r>
      <w:r w:rsidRPr="00A21EDB">
        <w:rPr>
          <w:lang w:val="en-US"/>
        </w:rPr>
        <w:t>Data as at December 202</w:t>
      </w:r>
      <w:r>
        <w:rPr>
          <w:lang w:val="en-US"/>
        </w:rPr>
        <w:t>3</w:t>
      </w:r>
      <w:r w:rsidRPr="00A21EDB">
        <w:rPr>
          <w:lang w:val="en-US"/>
        </w:rPr>
        <w:t xml:space="preserve"> are based on document UNEP/OzL.Pro/ExCom/9</w:t>
      </w:r>
      <w:r>
        <w:rPr>
          <w:lang w:val="en-US"/>
        </w:rPr>
        <w:t>5</w:t>
      </w:r>
      <w:r w:rsidRPr="00A21EDB">
        <w:rPr>
          <w:lang w:val="en-US"/>
        </w:rPr>
        <w:t>/</w:t>
      </w:r>
      <w:r>
        <w:rPr>
          <w:lang w:val="en-US"/>
        </w:rPr>
        <w:t>16</w:t>
      </w:r>
      <w:r w:rsidRPr="00A21ED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2475" w14:textId="43D19CD3" w:rsidR="00D9272D" w:rsidRDefault="009B2AE4">
    <w:fldSimple w:instr="DOCPROPERTY &quot;Document number&quot;  \* MERGEFORMAT">
      <w:r>
        <w:t>UNEP/OzL.Pro/ExCom/96/20</w:t>
      </w:r>
    </w:fldSimple>
  </w:p>
  <w:p w14:paraId="683D7F8F" w14:textId="77777777" w:rsidR="00D9272D" w:rsidRPr="0033525D" w:rsidRDefault="00D9272D"/>
  <w:p w14:paraId="1A536FBC" w14:textId="77777777" w:rsidR="00D9272D" w:rsidRPr="0033525D" w:rsidRDefault="00D927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D443" w14:textId="7721AF97" w:rsidR="00D9272D" w:rsidRPr="0033525D" w:rsidRDefault="009B2AE4">
    <w:pPr>
      <w:jc w:val="right"/>
    </w:pPr>
    <w:fldSimple w:instr="DOCPROPERTY &quot;Document number&quot;  \* MERGEFORMAT">
      <w:r>
        <w:t>UNEP/OzL.Pro/ExCom/96/20</w:t>
      </w:r>
    </w:fldSimple>
  </w:p>
  <w:p w14:paraId="5B66CEED" w14:textId="77777777" w:rsidR="00D9272D" w:rsidRDefault="00D9272D"/>
  <w:p w14:paraId="121D49F8" w14:textId="77777777" w:rsidR="00D9272D" w:rsidRDefault="00D927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CE0E4" w14:textId="3824A570" w:rsidR="00D9272D" w:rsidRPr="0033525D" w:rsidRDefault="009B2AE4">
    <w:fldSimple w:instr="DOCPROPERTY &quot;Document number&quot;  \* MERGEFORMAT">
      <w:r>
        <w:t>UNEP/OzL.Pro/ExCom/96/20</w:t>
      </w:r>
    </w:fldSimple>
  </w:p>
  <w:p w14:paraId="3B6C58D4" w14:textId="58FFC9C1" w:rsidR="00D9272D" w:rsidRPr="0033525D" w:rsidRDefault="00D9272D">
    <w:r>
      <w:t>Anex</w:t>
    </w:r>
    <w:r w:rsidR="00847906">
      <w:t>o</w:t>
    </w:r>
    <w:r>
      <w:t xml:space="preserve"> I</w:t>
    </w:r>
  </w:p>
  <w:p w14:paraId="46989A3A" w14:textId="77777777" w:rsidR="00D9272D" w:rsidRDefault="00D9272D"/>
  <w:p w14:paraId="67617B69" w14:textId="77777777" w:rsidR="00D9272D" w:rsidRPr="0033525D" w:rsidRDefault="00D927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5F01" w14:textId="1742A255" w:rsidR="00D9272D" w:rsidRPr="0033525D" w:rsidRDefault="009B2AE4">
    <w:pPr>
      <w:jc w:val="right"/>
    </w:pPr>
    <w:fldSimple w:instr="DOCPROPERTY &quot;Document number&quot;  \* MERGEFORMAT">
      <w:r>
        <w:t>UNEP/OzL.Pro/ExCom/96/20</w:t>
      </w:r>
    </w:fldSimple>
  </w:p>
  <w:p w14:paraId="22BF7019" w14:textId="7F83813F" w:rsidR="00D9272D" w:rsidRPr="0033525D" w:rsidRDefault="00D9272D" w:rsidP="00D9272D">
    <w:pPr>
      <w:jc w:val="right"/>
    </w:pPr>
    <w:r>
      <w:t>Anex</w:t>
    </w:r>
    <w:r w:rsidR="00847906">
      <w:t>o</w:t>
    </w:r>
    <w:r>
      <w:t xml:space="preserve"> I</w:t>
    </w:r>
  </w:p>
  <w:p w14:paraId="253C348B" w14:textId="77777777" w:rsidR="00D9272D" w:rsidRDefault="00D9272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B0F0" w14:textId="77777777" w:rsidR="00D9272D" w:rsidRDefault="00D9272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DA10E33" w:rsidR="00D9272D" w:rsidRPr="00EC78D6" w:rsidRDefault="009B2AE4">
    <w:fldSimple w:instr="DOCPROPERTY &quot;Document number&quot;  \* MERGEFORMAT">
      <w:r>
        <w:t>UNEP/OzL.Pro/ExCom/96/20</w:t>
      </w:r>
    </w:fldSimple>
  </w:p>
  <w:p w14:paraId="5900AEEB" w14:textId="359313B9" w:rsidR="00D9272D" w:rsidRPr="00EC78D6" w:rsidRDefault="00D9272D">
    <w:r>
      <w:t>Anexo II</w:t>
    </w:r>
  </w:p>
  <w:p w14:paraId="0A4352FA" w14:textId="77777777" w:rsidR="00D9272D" w:rsidRPr="00EC78D6" w:rsidRDefault="00D9272D">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02B574C4" w:rsidR="00D9272D" w:rsidRDefault="009B2AE4" w:rsidP="00EC78D6">
    <w:pPr>
      <w:jc w:val="right"/>
    </w:pPr>
    <w:fldSimple w:instr="DOCPROPERTY &quot;Document number&quot;  \* MERGEFORMAT">
      <w:r>
        <w:t>UNEP/OzL.Pro/ExCom/96/20</w:t>
      </w:r>
    </w:fldSimple>
  </w:p>
  <w:p w14:paraId="4E5BCFD8" w14:textId="721FEBF4" w:rsidR="00D9272D" w:rsidRPr="00EC78D6" w:rsidRDefault="00D9272D" w:rsidP="00EC78D6">
    <w:pPr>
      <w:jc w:val="right"/>
    </w:pPr>
    <w:r>
      <w:t>Anexo II</w:t>
    </w:r>
  </w:p>
  <w:p w14:paraId="354C40B8" w14:textId="77777777" w:rsidR="00D9272D" w:rsidRPr="0033525D" w:rsidRDefault="00D9272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D9272D" w:rsidRDefault="00D927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450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6045430"/>
    <w:multiLevelType w:val="hybridMultilevel"/>
    <w:tmpl w:val="C3868788"/>
    <w:lvl w:ilvl="0" w:tplc="1B4C79D8">
      <w:numFmt w:val="bullet"/>
      <w:lvlText w:val=""/>
      <w:lvlJc w:val="left"/>
      <w:pPr>
        <w:ind w:left="720" w:hanging="360"/>
      </w:pPr>
      <w:rPr>
        <w:rFonts w:ascii="Symbol" w:eastAsia="Aptos" w:hAnsi="Symbol"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0990104">
    <w:abstractNumId w:val="16"/>
  </w:num>
  <w:num w:numId="2" w16cid:durableId="432358657">
    <w:abstractNumId w:val="10"/>
  </w:num>
  <w:num w:numId="3" w16cid:durableId="1417943284">
    <w:abstractNumId w:val="10"/>
  </w:num>
  <w:num w:numId="4" w16cid:durableId="675696983">
    <w:abstractNumId w:val="10"/>
  </w:num>
  <w:num w:numId="5" w16cid:durableId="1469858513">
    <w:abstractNumId w:val="10"/>
  </w:num>
  <w:num w:numId="6" w16cid:durableId="2080521079">
    <w:abstractNumId w:val="10"/>
  </w:num>
  <w:num w:numId="7" w16cid:durableId="1380782742">
    <w:abstractNumId w:val="9"/>
  </w:num>
  <w:num w:numId="8" w16cid:durableId="2038235225">
    <w:abstractNumId w:val="7"/>
  </w:num>
  <w:num w:numId="9" w16cid:durableId="259531299">
    <w:abstractNumId w:val="6"/>
  </w:num>
  <w:num w:numId="10" w16cid:durableId="1792628573">
    <w:abstractNumId w:val="5"/>
  </w:num>
  <w:num w:numId="11" w16cid:durableId="640425533">
    <w:abstractNumId w:val="4"/>
  </w:num>
  <w:num w:numId="12" w16cid:durableId="490602965">
    <w:abstractNumId w:val="8"/>
  </w:num>
  <w:num w:numId="13" w16cid:durableId="1419448565">
    <w:abstractNumId w:val="3"/>
  </w:num>
  <w:num w:numId="14" w16cid:durableId="415784906">
    <w:abstractNumId w:val="2"/>
  </w:num>
  <w:num w:numId="15" w16cid:durableId="1957827073">
    <w:abstractNumId w:val="1"/>
  </w:num>
  <w:num w:numId="16" w16cid:durableId="1892958642">
    <w:abstractNumId w:val="0"/>
  </w:num>
  <w:num w:numId="17" w16cid:durableId="2047833428">
    <w:abstractNumId w:val="11"/>
  </w:num>
  <w:num w:numId="18" w16cid:durableId="375550511">
    <w:abstractNumId w:val="14"/>
  </w:num>
  <w:num w:numId="19" w16cid:durableId="825899237">
    <w:abstractNumId w:val="15"/>
  </w:num>
  <w:num w:numId="20" w16cid:durableId="683170900">
    <w:abstractNumId w:val="18"/>
  </w:num>
  <w:num w:numId="21" w16cid:durableId="1559591916">
    <w:abstractNumId w:val="13"/>
  </w:num>
  <w:num w:numId="22" w16cid:durableId="935795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004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8352695">
    <w:abstractNumId w:val="10"/>
    <w:lvlOverride w:ilvl="0">
      <w:startOverride w:val="1"/>
    </w:lvlOverride>
  </w:num>
  <w:num w:numId="25" w16cid:durableId="1584292973">
    <w:abstractNumId w:val="12"/>
  </w:num>
  <w:num w:numId="26" w16cid:durableId="7163989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19427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3564909">
    <w:abstractNumId w:val="10"/>
  </w:num>
  <w:num w:numId="29" w16cid:durableId="105858331">
    <w:abstractNumId w:val="17"/>
  </w:num>
  <w:num w:numId="30" w16cid:durableId="19642637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75332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3E83"/>
    <w:rsid w:val="0000434E"/>
    <w:rsid w:val="00004E31"/>
    <w:rsid w:val="0000706F"/>
    <w:rsid w:val="000179C2"/>
    <w:rsid w:val="00020349"/>
    <w:rsid w:val="000207DA"/>
    <w:rsid w:val="000211A9"/>
    <w:rsid w:val="00021238"/>
    <w:rsid w:val="00022071"/>
    <w:rsid w:val="00022A96"/>
    <w:rsid w:val="00022B68"/>
    <w:rsid w:val="0002513C"/>
    <w:rsid w:val="00031260"/>
    <w:rsid w:val="00031F90"/>
    <w:rsid w:val="000337A6"/>
    <w:rsid w:val="00035E51"/>
    <w:rsid w:val="0003681A"/>
    <w:rsid w:val="000372B7"/>
    <w:rsid w:val="000373C2"/>
    <w:rsid w:val="00042AF7"/>
    <w:rsid w:val="00050F6E"/>
    <w:rsid w:val="0005193B"/>
    <w:rsid w:val="00053929"/>
    <w:rsid w:val="0005602A"/>
    <w:rsid w:val="00056841"/>
    <w:rsid w:val="00056B97"/>
    <w:rsid w:val="00061EC2"/>
    <w:rsid w:val="00066CE8"/>
    <w:rsid w:val="00071E74"/>
    <w:rsid w:val="00075F77"/>
    <w:rsid w:val="000767B5"/>
    <w:rsid w:val="00076AAD"/>
    <w:rsid w:val="00080ED0"/>
    <w:rsid w:val="00082F89"/>
    <w:rsid w:val="00085B8F"/>
    <w:rsid w:val="00086319"/>
    <w:rsid w:val="00090481"/>
    <w:rsid w:val="00090529"/>
    <w:rsid w:val="00090950"/>
    <w:rsid w:val="00090FAE"/>
    <w:rsid w:val="000918CA"/>
    <w:rsid w:val="000927E3"/>
    <w:rsid w:val="0009381E"/>
    <w:rsid w:val="00095FC1"/>
    <w:rsid w:val="00097D6B"/>
    <w:rsid w:val="000A3826"/>
    <w:rsid w:val="000A559A"/>
    <w:rsid w:val="000A5F9B"/>
    <w:rsid w:val="000A635E"/>
    <w:rsid w:val="000A6C26"/>
    <w:rsid w:val="000B36C8"/>
    <w:rsid w:val="000C4F85"/>
    <w:rsid w:val="000C62F1"/>
    <w:rsid w:val="000C688B"/>
    <w:rsid w:val="000D2924"/>
    <w:rsid w:val="000D425B"/>
    <w:rsid w:val="000D4684"/>
    <w:rsid w:val="000D52A4"/>
    <w:rsid w:val="000D5656"/>
    <w:rsid w:val="000D7181"/>
    <w:rsid w:val="000E07BC"/>
    <w:rsid w:val="000E1CDF"/>
    <w:rsid w:val="000E2DA0"/>
    <w:rsid w:val="000E2E21"/>
    <w:rsid w:val="000E410A"/>
    <w:rsid w:val="000F1CD4"/>
    <w:rsid w:val="000F2762"/>
    <w:rsid w:val="000F2808"/>
    <w:rsid w:val="000F4103"/>
    <w:rsid w:val="000F64C8"/>
    <w:rsid w:val="000F70A7"/>
    <w:rsid w:val="0010110A"/>
    <w:rsid w:val="00102225"/>
    <w:rsid w:val="0010713C"/>
    <w:rsid w:val="0010745C"/>
    <w:rsid w:val="001125BC"/>
    <w:rsid w:val="00113CCA"/>
    <w:rsid w:val="0011551A"/>
    <w:rsid w:val="00115A0C"/>
    <w:rsid w:val="0011670C"/>
    <w:rsid w:val="00120B08"/>
    <w:rsid w:val="00122F25"/>
    <w:rsid w:val="00125401"/>
    <w:rsid w:val="0012581C"/>
    <w:rsid w:val="00130575"/>
    <w:rsid w:val="0013354F"/>
    <w:rsid w:val="00135980"/>
    <w:rsid w:val="001363D7"/>
    <w:rsid w:val="0013786F"/>
    <w:rsid w:val="00140C2B"/>
    <w:rsid w:val="00144C4A"/>
    <w:rsid w:val="001474FE"/>
    <w:rsid w:val="001507D3"/>
    <w:rsid w:val="00151B24"/>
    <w:rsid w:val="00155A7D"/>
    <w:rsid w:val="00155ADD"/>
    <w:rsid w:val="001562D6"/>
    <w:rsid w:val="001617BA"/>
    <w:rsid w:val="001642CE"/>
    <w:rsid w:val="00164719"/>
    <w:rsid w:val="001668B6"/>
    <w:rsid w:val="00166A7C"/>
    <w:rsid w:val="00166FC4"/>
    <w:rsid w:val="001677AC"/>
    <w:rsid w:val="001734CB"/>
    <w:rsid w:val="00173958"/>
    <w:rsid w:val="00173BD3"/>
    <w:rsid w:val="00176B46"/>
    <w:rsid w:val="001774F9"/>
    <w:rsid w:val="00177536"/>
    <w:rsid w:val="00180451"/>
    <w:rsid w:val="001804EA"/>
    <w:rsid w:val="0018207F"/>
    <w:rsid w:val="00185544"/>
    <w:rsid w:val="00190A61"/>
    <w:rsid w:val="0019351A"/>
    <w:rsid w:val="00197179"/>
    <w:rsid w:val="001A0E1E"/>
    <w:rsid w:val="001A2215"/>
    <w:rsid w:val="001A3342"/>
    <w:rsid w:val="001A3E3D"/>
    <w:rsid w:val="001A3F3D"/>
    <w:rsid w:val="001A7049"/>
    <w:rsid w:val="001A7F05"/>
    <w:rsid w:val="001B1486"/>
    <w:rsid w:val="001B1E40"/>
    <w:rsid w:val="001B3098"/>
    <w:rsid w:val="001B3E06"/>
    <w:rsid w:val="001B563F"/>
    <w:rsid w:val="001B57C4"/>
    <w:rsid w:val="001B6698"/>
    <w:rsid w:val="001C764E"/>
    <w:rsid w:val="001C7F84"/>
    <w:rsid w:val="001D6A99"/>
    <w:rsid w:val="001E1052"/>
    <w:rsid w:val="001E21B1"/>
    <w:rsid w:val="001E2F93"/>
    <w:rsid w:val="001E4554"/>
    <w:rsid w:val="001E5F3D"/>
    <w:rsid w:val="001E61E5"/>
    <w:rsid w:val="001E7BB4"/>
    <w:rsid w:val="001F0995"/>
    <w:rsid w:val="001F2159"/>
    <w:rsid w:val="001F23F7"/>
    <w:rsid w:val="001F2ACA"/>
    <w:rsid w:val="001F2B86"/>
    <w:rsid w:val="001F2E49"/>
    <w:rsid w:val="001F4D59"/>
    <w:rsid w:val="001F53FD"/>
    <w:rsid w:val="0020037C"/>
    <w:rsid w:val="00200514"/>
    <w:rsid w:val="00201D57"/>
    <w:rsid w:val="00202A72"/>
    <w:rsid w:val="00206ADB"/>
    <w:rsid w:val="00210B8B"/>
    <w:rsid w:val="00211B75"/>
    <w:rsid w:val="00214863"/>
    <w:rsid w:val="002156B4"/>
    <w:rsid w:val="00215851"/>
    <w:rsid w:val="00216AF8"/>
    <w:rsid w:val="00224FCD"/>
    <w:rsid w:val="00231CD3"/>
    <w:rsid w:val="0023323F"/>
    <w:rsid w:val="00234C84"/>
    <w:rsid w:val="00237D7B"/>
    <w:rsid w:val="002408BF"/>
    <w:rsid w:val="002421D3"/>
    <w:rsid w:val="002516BF"/>
    <w:rsid w:val="00253222"/>
    <w:rsid w:val="002555EC"/>
    <w:rsid w:val="00257CF5"/>
    <w:rsid w:val="00260A6A"/>
    <w:rsid w:val="00261C13"/>
    <w:rsid w:val="00262847"/>
    <w:rsid w:val="002629EE"/>
    <w:rsid w:val="00262DFF"/>
    <w:rsid w:val="0027144B"/>
    <w:rsid w:val="002807E6"/>
    <w:rsid w:val="00281BB2"/>
    <w:rsid w:val="00284C42"/>
    <w:rsid w:val="002A03C3"/>
    <w:rsid w:val="002A08D1"/>
    <w:rsid w:val="002B08F5"/>
    <w:rsid w:val="002B254E"/>
    <w:rsid w:val="002B4B35"/>
    <w:rsid w:val="002B4CE8"/>
    <w:rsid w:val="002B6AF3"/>
    <w:rsid w:val="002B72E9"/>
    <w:rsid w:val="002C1154"/>
    <w:rsid w:val="002C465C"/>
    <w:rsid w:val="002C7998"/>
    <w:rsid w:val="002D1434"/>
    <w:rsid w:val="002D24C0"/>
    <w:rsid w:val="002D2BEE"/>
    <w:rsid w:val="002D3B40"/>
    <w:rsid w:val="002D6E3A"/>
    <w:rsid w:val="002F1E53"/>
    <w:rsid w:val="002F2A98"/>
    <w:rsid w:val="002F2CAA"/>
    <w:rsid w:val="002F2FD3"/>
    <w:rsid w:val="0030052C"/>
    <w:rsid w:val="00300B99"/>
    <w:rsid w:val="0030456D"/>
    <w:rsid w:val="00304FF2"/>
    <w:rsid w:val="003111B0"/>
    <w:rsid w:val="00311E25"/>
    <w:rsid w:val="00312731"/>
    <w:rsid w:val="00317110"/>
    <w:rsid w:val="00317BA1"/>
    <w:rsid w:val="003241F4"/>
    <w:rsid w:val="00327E45"/>
    <w:rsid w:val="003306E1"/>
    <w:rsid w:val="00330FF0"/>
    <w:rsid w:val="003320E4"/>
    <w:rsid w:val="0033525D"/>
    <w:rsid w:val="003358A1"/>
    <w:rsid w:val="003414F3"/>
    <w:rsid w:val="00345D08"/>
    <w:rsid w:val="00346D31"/>
    <w:rsid w:val="003516A4"/>
    <w:rsid w:val="00351FD8"/>
    <w:rsid w:val="0035613E"/>
    <w:rsid w:val="0035708C"/>
    <w:rsid w:val="00360967"/>
    <w:rsid w:val="00362B54"/>
    <w:rsid w:val="00363E76"/>
    <w:rsid w:val="00363EE9"/>
    <w:rsid w:val="003640FA"/>
    <w:rsid w:val="003653E8"/>
    <w:rsid w:val="00365CC6"/>
    <w:rsid w:val="0036717C"/>
    <w:rsid w:val="00371252"/>
    <w:rsid w:val="00372915"/>
    <w:rsid w:val="0037451E"/>
    <w:rsid w:val="00374BC5"/>
    <w:rsid w:val="0037601E"/>
    <w:rsid w:val="00376128"/>
    <w:rsid w:val="0037742E"/>
    <w:rsid w:val="00377BF5"/>
    <w:rsid w:val="00377D56"/>
    <w:rsid w:val="00377E50"/>
    <w:rsid w:val="003802FD"/>
    <w:rsid w:val="00380E9E"/>
    <w:rsid w:val="00381315"/>
    <w:rsid w:val="003821E1"/>
    <w:rsid w:val="0038245A"/>
    <w:rsid w:val="003840E6"/>
    <w:rsid w:val="00385CFC"/>
    <w:rsid w:val="0039337A"/>
    <w:rsid w:val="0039764E"/>
    <w:rsid w:val="003A3189"/>
    <w:rsid w:val="003A3412"/>
    <w:rsid w:val="003A3CA7"/>
    <w:rsid w:val="003A6625"/>
    <w:rsid w:val="003A7045"/>
    <w:rsid w:val="003A761F"/>
    <w:rsid w:val="003B0E5F"/>
    <w:rsid w:val="003B1D1F"/>
    <w:rsid w:val="003B33BD"/>
    <w:rsid w:val="003B3EAF"/>
    <w:rsid w:val="003B569D"/>
    <w:rsid w:val="003B5912"/>
    <w:rsid w:val="003C0E9C"/>
    <w:rsid w:val="003C2856"/>
    <w:rsid w:val="003C3C0E"/>
    <w:rsid w:val="003C3D41"/>
    <w:rsid w:val="003C44F5"/>
    <w:rsid w:val="003C651A"/>
    <w:rsid w:val="003D334A"/>
    <w:rsid w:val="003D42A6"/>
    <w:rsid w:val="003D4F21"/>
    <w:rsid w:val="003D4FAC"/>
    <w:rsid w:val="003D54E7"/>
    <w:rsid w:val="003D566B"/>
    <w:rsid w:val="003E1885"/>
    <w:rsid w:val="003E4BDC"/>
    <w:rsid w:val="003E7906"/>
    <w:rsid w:val="003F000F"/>
    <w:rsid w:val="003F01FC"/>
    <w:rsid w:val="003F1A9D"/>
    <w:rsid w:val="003F2A3B"/>
    <w:rsid w:val="003F3C50"/>
    <w:rsid w:val="003F5AE3"/>
    <w:rsid w:val="00406202"/>
    <w:rsid w:val="00406A6A"/>
    <w:rsid w:val="00406B22"/>
    <w:rsid w:val="00407147"/>
    <w:rsid w:val="004078FA"/>
    <w:rsid w:val="00410B88"/>
    <w:rsid w:val="00413497"/>
    <w:rsid w:val="00414088"/>
    <w:rsid w:val="00414E6A"/>
    <w:rsid w:val="00417516"/>
    <w:rsid w:val="00423433"/>
    <w:rsid w:val="0042517C"/>
    <w:rsid w:val="00431E08"/>
    <w:rsid w:val="004328A7"/>
    <w:rsid w:val="00434C74"/>
    <w:rsid w:val="00437F9E"/>
    <w:rsid w:val="004440D1"/>
    <w:rsid w:val="00456EB4"/>
    <w:rsid w:val="00457827"/>
    <w:rsid w:val="004640CA"/>
    <w:rsid w:val="0047077D"/>
    <w:rsid w:val="004718F3"/>
    <w:rsid w:val="00474876"/>
    <w:rsid w:val="00475040"/>
    <w:rsid w:val="00476124"/>
    <w:rsid w:val="00482C4B"/>
    <w:rsid w:val="00483749"/>
    <w:rsid w:val="00483786"/>
    <w:rsid w:val="00486D7D"/>
    <w:rsid w:val="00490C06"/>
    <w:rsid w:val="00493D40"/>
    <w:rsid w:val="00493EE3"/>
    <w:rsid w:val="004943E4"/>
    <w:rsid w:val="00495D48"/>
    <w:rsid w:val="004967B6"/>
    <w:rsid w:val="004A32A2"/>
    <w:rsid w:val="004A504B"/>
    <w:rsid w:val="004A5322"/>
    <w:rsid w:val="004A6911"/>
    <w:rsid w:val="004B3652"/>
    <w:rsid w:val="004B54E0"/>
    <w:rsid w:val="004B7384"/>
    <w:rsid w:val="004C14A4"/>
    <w:rsid w:val="004C4269"/>
    <w:rsid w:val="004C4B96"/>
    <w:rsid w:val="004C5897"/>
    <w:rsid w:val="004C73C7"/>
    <w:rsid w:val="004D13F5"/>
    <w:rsid w:val="004D6236"/>
    <w:rsid w:val="004D74FF"/>
    <w:rsid w:val="004D7F90"/>
    <w:rsid w:val="004E2686"/>
    <w:rsid w:val="004E4312"/>
    <w:rsid w:val="004E4DBB"/>
    <w:rsid w:val="004E4E41"/>
    <w:rsid w:val="004E4F57"/>
    <w:rsid w:val="004E5F79"/>
    <w:rsid w:val="004E68DA"/>
    <w:rsid w:val="004E73DB"/>
    <w:rsid w:val="004E7D11"/>
    <w:rsid w:val="004E7F9C"/>
    <w:rsid w:val="004F3493"/>
    <w:rsid w:val="004F5143"/>
    <w:rsid w:val="004F59DF"/>
    <w:rsid w:val="004F7438"/>
    <w:rsid w:val="00506862"/>
    <w:rsid w:val="00512B09"/>
    <w:rsid w:val="005220ED"/>
    <w:rsid w:val="005256D5"/>
    <w:rsid w:val="0052780E"/>
    <w:rsid w:val="00533796"/>
    <w:rsid w:val="00533CAC"/>
    <w:rsid w:val="00535A8F"/>
    <w:rsid w:val="00535AF3"/>
    <w:rsid w:val="0053690A"/>
    <w:rsid w:val="00537343"/>
    <w:rsid w:val="00537BB4"/>
    <w:rsid w:val="00541A49"/>
    <w:rsid w:val="005431E8"/>
    <w:rsid w:val="0054450A"/>
    <w:rsid w:val="005516F3"/>
    <w:rsid w:val="005521FE"/>
    <w:rsid w:val="00555D75"/>
    <w:rsid w:val="00560DF0"/>
    <w:rsid w:val="0056759C"/>
    <w:rsid w:val="00570BEC"/>
    <w:rsid w:val="005746A0"/>
    <w:rsid w:val="0057569E"/>
    <w:rsid w:val="005756F4"/>
    <w:rsid w:val="00575830"/>
    <w:rsid w:val="005822B8"/>
    <w:rsid w:val="00582CCC"/>
    <w:rsid w:val="00583DAC"/>
    <w:rsid w:val="00586446"/>
    <w:rsid w:val="00591EA7"/>
    <w:rsid w:val="0059513E"/>
    <w:rsid w:val="005A6AA4"/>
    <w:rsid w:val="005A6D9F"/>
    <w:rsid w:val="005B229D"/>
    <w:rsid w:val="005B48FF"/>
    <w:rsid w:val="005C1E32"/>
    <w:rsid w:val="005C1EEA"/>
    <w:rsid w:val="005C26C3"/>
    <w:rsid w:val="005C670D"/>
    <w:rsid w:val="005D06B5"/>
    <w:rsid w:val="005D1D18"/>
    <w:rsid w:val="005D363F"/>
    <w:rsid w:val="005E0C5C"/>
    <w:rsid w:val="005E28F5"/>
    <w:rsid w:val="005E4AFF"/>
    <w:rsid w:val="005E5836"/>
    <w:rsid w:val="005E5943"/>
    <w:rsid w:val="005E6540"/>
    <w:rsid w:val="005E7BA7"/>
    <w:rsid w:val="005F040D"/>
    <w:rsid w:val="005F0994"/>
    <w:rsid w:val="005F0FFD"/>
    <w:rsid w:val="005F138E"/>
    <w:rsid w:val="005F3172"/>
    <w:rsid w:val="005F43F6"/>
    <w:rsid w:val="005F593D"/>
    <w:rsid w:val="00604C15"/>
    <w:rsid w:val="00605D9F"/>
    <w:rsid w:val="006105B4"/>
    <w:rsid w:val="00611EBC"/>
    <w:rsid w:val="00613FD7"/>
    <w:rsid w:val="006158D5"/>
    <w:rsid w:val="00617A2D"/>
    <w:rsid w:val="0062027C"/>
    <w:rsid w:val="00623839"/>
    <w:rsid w:val="00623EC6"/>
    <w:rsid w:val="006248AE"/>
    <w:rsid w:val="00625D83"/>
    <w:rsid w:val="00626162"/>
    <w:rsid w:val="006271C6"/>
    <w:rsid w:val="00635E4F"/>
    <w:rsid w:val="00644DEA"/>
    <w:rsid w:val="00644E5D"/>
    <w:rsid w:val="00647277"/>
    <w:rsid w:val="00647AF2"/>
    <w:rsid w:val="00647D03"/>
    <w:rsid w:val="00651984"/>
    <w:rsid w:val="00652472"/>
    <w:rsid w:val="006545BD"/>
    <w:rsid w:val="0065592C"/>
    <w:rsid w:val="00661FC0"/>
    <w:rsid w:val="006623C0"/>
    <w:rsid w:val="006623E7"/>
    <w:rsid w:val="00662B80"/>
    <w:rsid w:val="0066451F"/>
    <w:rsid w:val="00666E0F"/>
    <w:rsid w:val="0066768F"/>
    <w:rsid w:val="00667BDE"/>
    <w:rsid w:val="00670F6C"/>
    <w:rsid w:val="00674235"/>
    <w:rsid w:val="00676E58"/>
    <w:rsid w:val="00677A2B"/>
    <w:rsid w:val="006840F4"/>
    <w:rsid w:val="006852C7"/>
    <w:rsid w:val="006852CE"/>
    <w:rsid w:val="0068659F"/>
    <w:rsid w:val="006872F6"/>
    <w:rsid w:val="006908F5"/>
    <w:rsid w:val="00692D14"/>
    <w:rsid w:val="006A0B98"/>
    <w:rsid w:val="006A18FF"/>
    <w:rsid w:val="006A1DBA"/>
    <w:rsid w:val="006A2190"/>
    <w:rsid w:val="006A7A3B"/>
    <w:rsid w:val="006B0A1E"/>
    <w:rsid w:val="006B3B76"/>
    <w:rsid w:val="006B65C7"/>
    <w:rsid w:val="006B67CB"/>
    <w:rsid w:val="006C1727"/>
    <w:rsid w:val="006C32FD"/>
    <w:rsid w:val="006C39CE"/>
    <w:rsid w:val="006C3B47"/>
    <w:rsid w:val="006C719F"/>
    <w:rsid w:val="006C7BE3"/>
    <w:rsid w:val="006C7FC4"/>
    <w:rsid w:val="006D0FCC"/>
    <w:rsid w:val="006D21F5"/>
    <w:rsid w:val="006D3089"/>
    <w:rsid w:val="006D4D9F"/>
    <w:rsid w:val="006D762C"/>
    <w:rsid w:val="006E0067"/>
    <w:rsid w:val="006E0A50"/>
    <w:rsid w:val="006E126D"/>
    <w:rsid w:val="006E1FC3"/>
    <w:rsid w:val="006E22AF"/>
    <w:rsid w:val="006E2E58"/>
    <w:rsid w:val="006F2643"/>
    <w:rsid w:val="006F7C24"/>
    <w:rsid w:val="00700AA5"/>
    <w:rsid w:val="007018E4"/>
    <w:rsid w:val="0070203A"/>
    <w:rsid w:val="00704CE9"/>
    <w:rsid w:val="0070616B"/>
    <w:rsid w:val="00706295"/>
    <w:rsid w:val="00706FDA"/>
    <w:rsid w:val="00711B18"/>
    <w:rsid w:val="00711F9A"/>
    <w:rsid w:val="00713810"/>
    <w:rsid w:val="00720A6C"/>
    <w:rsid w:val="007227A3"/>
    <w:rsid w:val="007269E0"/>
    <w:rsid w:val="00726DF1"/>
    <w:rsid w:val="00727943"/>
    <w:rsid w:val="007303A5"/>
    <w:rsid w:val="00730B3E"/>
    <w:rsid w:val="0073379E"/>
    <w:rsid w:val="0073420B"/>
    <w:rsid w:val="00736367"/>
    <w:rsid w:val="00746C98"/>
    <w:rsid w:val="0074760E"/>
    <w:rsid w:val="00750B63"/>
    <w:rsid w:val="00751953"/>
    <w:rsid w:val="007527B0"/>
    <w:rsid w:val="007544B5"/>
    <w:rsid w:val="007548C4"/>
    <w:rsid w:val="00754ABA"/>
    <w:rsid w:val="00755F1B"/>
    <w:rsid w:val="00756605"/>
    <w:rsid w:val="00757176"/>
    <w:rsid w:val="007579AA"/>
    <w:rsid w:val="00761006"/>
    <w:rsid w:val="007624A2"/>
    <w:rsid w:val="00774098"/>
    <w:rsid w:val="00781CE5"/>
    <w:rsid w:val="00781F1B"/>
    <w:rsid w:val="00782B0D"/>
    <w:rsid w:val="007841F9"/>
    <w:rsid w:val="0078456E"/>
    <w:rsid w:val="007851F4"/>
    <w:rsid w:val="0079014A"/>
    <w:rsid w:val="00790C55"/>
    <w:rsid w:val="00793A15"/>
    <w:rsid w:val="00793CAC"/>
    <w:rsid w:val="0079781A"/>
    <w:rsid w:val="007A1546"/>
    <w:rsid w:val="007A1919"/>
    <w:rsid w:val="007A21A1"/>
    <w:rsid w:val="007A228C"/>
    <w:rsid w:val="007A368E"/>
    <w:rsid w:val="007A44BB"/>
    <w:rsid w:val="007A5868"/>
    <w:rsid w:val="007A58C3"/>
    <w:rsid w:val="007A68B4"/>
    <w:rsid w:val="007B04CE"/>
    <w:rsid w:val="007B2497"/>
    <w:rsid w:val="007B6871"/>
    <w:rsid w:val="007B7A2F"/>
    <w:rsid w:val="007C2B69"/>
    <w:rsid w:val="007C32EE"/>
    <w:rsid w:val="007C3D33"/>
    <w:rsid w:val="007C52DB"/>
    <w:rsid w:val="007D294A"/>
    <w:rsid w:val="007D47D2"/>
    <w:rsid w:val="007D6E33"/>
    <w:rsid w:val="007D6EC0"/>
    <w:rsid w:val="007D7E1D"/>
    <w:rsid w:val="007E503C"/>
    <w:rsid w:val="007E6CA5"/>
    <w:rsid w:val="007F5677"/>
    <w:rsid w:val="007F5DF7"/>
    <w:rsid w:val="00802F8C"/>
    <w:rsid w:val="0080345C"/>
    <w:rsid w:val="00807FA0"/>
    <w:rsid w:val="0082211F"/>
    <w:rsid w:val="00824573"/>
    <w:rsid w:val="0082522F"/>
    <w:rsid w:val="00826E5E"/>
    <w:rsid w:val="0082741A"/>
    <w:rsid w:val="00831979"/>
    <w:rsid w:val="008443AF"/>
    <w:rsid w:val="008478C2"/>
    <w:rsid w:val="00847906"/>
    <w:rsid w:val="00851352"/>
    <w:rsid w:val="00852EC3"/>
    <w:rsid w:val="00855B31"/>
    <w:rsid w:val="00857077"/>
    <w:rsid w:val="00861B85"/>
    <w:rsid w:val="00863230"/>
    <w:rsid w:val="0086363F"/>
    <w:rsid w:val="00865BD0"/>
    <w:rsid w:val="0086798F"/>
    <w:rsid w:val="00870719"/>
    <w:rsid w:val="00870A6C"/>
    <w:rsid w:val="008717D8"/>
    <w:rsid w:val="0087215C"/>
    <w:rsid w:val="00874637"/>
    <w:rsid w:val="00875D25"/>
    <w:rsid w:val="00880E35"/>
    <w:rsid w:val="00883281"/>
    <w:rsid w:val="00883DAC"/>
    <w:rsid w:val="008849E1"/>
    <w:rsid w:val="00884FE8"/>
    <w:rsid w:val="008875FE"/>
    <w:rsid w:val="008879EB"/>
    <w:rsid w:val="00887F8E"/>
    <w:rsid w:val="008940FB"/>
    <w:rsid w:val="00896234"/>
    <w:rsid w:val="00897E43"/>
    <w:rsid w:val="008B0A85"/>
    <w:rsid w:val="008B25F3"/>
    <w:rsid w:val="008B2984"/>
    <w:rsid w:val="008B6E0F"/>
    <w:rsid w:val="008C0D7B"/>
    <w:rsid w:val="008C1F51"/>
    <w:rsid w:val="008C222B"/>
    <w:rsid w:val="008C2936"/>
    <w:rsid w:val="008C5738"/>
    <w:rsid w:val="008C6C7E"/>
    <w:rsid w:val="008C7EAD"/>
    <w:rsid w:val="008D0CFE"/>
    <w:rsid w:val="008D101F"/>
    <w:rsid w:val="008D6152"/>
    <w:rsid w:val="008D6BE8"/>
    <w:rsid w:val="008E47E5"/>
    <w:rsid w:val="008E4C3D"/>
    <w:rsid w:val="008E7BA9"/>
    <w:rsid w:val="008F0F81"/>
    <w:rsid w:val="008F1DFE"/>
    <w:rsid w:val="008F27BF"/>
    <w:rsid w:val="008F2E64"/>
    <w:rsid w:val="008F3CA2"/>
    <w:rsid w:val="008F6FF4"/>
    <w:rsid w:val="00901880"/>
    <w:rsid w:val="009019AF"/>
    <w:rsid w:val="00903674"/>
    <w:rsid w:val="00911CF2"/>
    <w:rsid w:val="009142EC"/>
    <w:rsid w:val="009145E4"/>
    <w:rsid w:val="009154C3"/>
    <w:rsid w:val="00915D55"/>
    <w:rsid w:val="009179B2"/>
    <w:rsid w:val="00920CBF"/>
    <w:rsid w:val="00920EEC"/>
    <w:rsid w:val="00923540"/>
    <w:rsid w:val="00926767"/>
    <w:rsid w:val="0093007E"/>
    <w:rsid w:val="00930CC6"/>
    <w:rsid w:val="00930FE9"/>
    <w:rsid w:val="00931F1E"/>
    <w:rsid w:val="00932A9B"/>
    <w:rsid w:val="0093393A"/>
    <w:rsid w:val="009361D5"/>
    <w:rsid w:val="00940877"/>
    <w:rsid w:val="00942339"/>
    <w:rsid w:val="009428A4"/>
    <w:rsid w:val="00945209"/>
    <w:rsid w:val="00951FA2"/>
    <w:rsid w:val="00962FA8"/>
    <w:rsid w:val="00964FAF"/>
    <w:rsid w:val="009659F4"/>
    <w:rsid w:val="00970AFE"/>
    <w:rsid w:val="00970D60"/>
    <w:rsid w:val="00971F3B"/>
    <w:rsid w:val="00977DB7"/>
    <w:rsid w:val="0098303C"/>
    <w:rsid w:val="0098404B"/>
    <w:rsid w:val="009874D0"/>
    <w:rsid w:val="00991D3A"/>
    <w:rsid w:val="00991D50"/>
    <w:rsid w:val="0099303A"/>
    <w:rsid w:val="0099390E"/>
    <w:rsid w:val="009960E5"/>
    <w:rsid w:val="009A5463"/>
    <w:rsid w:val="009A7ADC"/>
    <w:rsid w:val="009B05AC"/>
    <w:rsid w:val="009B0664"/>
    <w:rsid w:val="009B0711"/>
    <w:rsid w:val="009B0D30"/>
    <w:rsid w:val="009B1F90"/>
    <w:rsid w:val="009B2AE4"/>
    <w:rsid w:val="009B35C3"/>
    <w:rsid w:val="009B430B"/>
    <w:rsid w:val="009B56B6"/>
    <w:rsid w:val="009B743D"/>
    <w:rsid w:val="009C19B7"/>
    <w:rsid w:val="009C45BD"/>
    <w:rsid w:val="009C5465"/>
    <w:rsid w:val="009C5ABB"/>
    <w:rsid w:val="009C714A"/>
    <w:rsid w:val="009D7C51"/>
    <w:rsid w:val="009E196C"/>
    <w:rsid w:val="009E2EB0"/>
    <w:rsid w:val="009E303F"/>
    <w:rsid w:val="009E546F"/>
    <w:rsid w:val="009E6A0A"/>
    <w:rsid w:val="009F1BBD"/>
    <w:rsid w:val="009F36BF"/>
    <w:rsid w:val="009F5A08"/>
    <w:rsid w:val="00A007F9"/>
    <w:rsid w:val="00A03214"/>
    <w:rsid w:val="00A0555D"/>
    <w:rsid w:val="00A07102"/>
    <w:rsid w:val="00A0794C"/>
    <w:rsid w:val="00A10928"/>
    <w:rsid w:val="00A111B6"/>
    <w:rsid w:val="00A11D52"/>
    <w:rsid w:val="00A16E45"/>
    <w:rsid w:val="00A2401F"/>
    <w:rsid w:val="00A26266"/>
    <w:rsid w:val="00A26D27"/>
    <w:rsid w:val="00A33043"/>
    <w:rsid w:val="00A376EE"/>
    <w:rsid w:val="00A40289"/>
    <w:rsid w:val="00A4292D"/>
    <w:rsid w:val="00A42A99"/>
    <w:rsid w:val="00A46119"/>
    <w:rsid w:val="00A5151A"/>
    <w:rsid w:val="00A51F46"/>
    <w:rsid w:val="00A57689"/>
    <w:rsid w:val="00A57E0A"/>
    <w:rsid w:val="00A604C8"/>
    <w:rsid w:val="00A60808"/>
    <w:rsid w:val="00A63B77"/>
    <w:rsid w:val="00A6470F"/>
    <w:rsid w:val="00A65042"/>
    <w:rsid w:val="00A65C10"/>
    <w:rsid w:val="00A67CA5"/>
    <w:rsid w:val="00A71146"/>
    <w:rsid w:val="00A71589"/>
    <w:rsid w:val="00A730AC"/>
    <w:rsid w:val="00A73E50"/>
    <w:rsid w:val="00A75DD1"/>
    <w:rsid w:val="00A77919"/>
    <w:rsid w:val="00A823F6"/>
    <w:rsid w:val="00A82C07"/>
    <w:rsid w:val="00A83204"/>
    <w:rsid w:val="00A840F3"/>
    <w:rsid w:val="00A84346"/>
    <w:rsid w:val="00A86E1F"/>
    <w:rsid w:val="00A8719E"/>
    <w:rsid w:val="00A874C1"/>
    <w:rsid w:val="00AA0A89"/>
    <w:rsid w:val="00AA3F38"/>
    <w:rsid w:val="00AA5368"/>
    <w:rsid w:val="00AA624F"/>
    <w:rsid w:val="00AA6429"/>
    <w:rsid w:val="00AB0988"/>
    <w:rsid w:val="00AB7258"/>
    <w:rsid w:val="00AC01AA"/>
    <w:rsid w:val="00AC0704"/>
    <w:rsid w:val="00AC1C27"/>
    <w:rsid w:val="00AC3EE9"/>
    <w:rsid w:val="00AC4F72"/>
    <w:rsid w:val="00AC5041"/>
    <w:rsid w:val="00AC748C"/>
    <w:rsid w:val="00AC7C17"/>
    <w:rsid w:val="00AD3814"/>
    <w:rsid w:val="00AD5DAA"/>
    <w:rsid w:val="00AE0FC3"/>
    <w:rsid w:val="00AE2B35"/>
    <w:rsid w:val="00AE4769"/>
    <w:rsid w:val="00AE482E"/>
    <w:rsid w:val="00AE6B59"/>
    <w:rsid w:val="00AE7187"/>
    <w:rsid w:val="00AF027C"/>
    <w:rsid w:val="00AF090A"/>
    <w:rsid w:val="00AF1B39"/>
    <w:rsid w:val="00AF741A"/>
    <w:rsid w:val="00AF775D"/>
    <w:rsid w:val="00B01ADB"/>
    <w:rsid w:val="00B03705"/>
    <w:rsid w:val="00B04161"/>
    <w:rsid w:val="00B056F9"/>
    <w:rsid w:val="00B07DC1"/>
    <w:rsid w:val="00B11726"/>
    <w:rsid w:val="00B11E3D"/>
    <w:rsid w:val="00B12D59"/>
    <w:rsid w:val="00B132DB"/>
    <w:rsid w:val="00B132E7"/>
    <w:rsid w:val="00B13CC3"/>
    <w:rsid w:val="00B13CEC"/>
    <w:rsid w:val="00B1450C"/>
    <w:rsid w:val="00B14D2C"/>
    <w:rsid w:val="00B1518C"/>
    <w:rsid w:val="00B159C2"/>
    <w:rsid w:val="00B163B4"/>
    <w:rsid w:val="00B17E82"/>
    <w:rsid w:val="00B17F9D"/>
    <w:rsid w:val="00B20838"/>
    <w:rsid w:val="00B242FC"/>
    <w:rsid w:val="00B30327"/>
    <w:rsid w:val="00B33B0B"/>
    <w:rsid w:val="00B33DBA"/>
    <w:rsid w:val="00B42DA1"/>
    <w:rsid w:val="00B4575A"/>
    <w:rsid w:val="00B47E5D"/>
    <w:rsid w:val="00B51D38"/>
    <w:rsid w:val="00B575BA"/>
    <w:rsid w:val="00B604F7"/>
    <w:rsid w:val="00B645CB"/>
    <w:rsid w:val="00B71608"/>
    <w:rsid w:val="00B7435C"/>
    <w:rsid w:val="00B76429"/>
    <w:rsid w:val="00B81F06"/>
    <w:rsid w:val="00B86471"/>
    <w:rsid w:val="00B87C10"/>
    <w:rsid w:val="00B956D4"/>
    <w:rsid w:val="00B95E98"/>
    <w:rsid w:val="00B96380"/>
    <w:rsid w:val="00B97446"/>
    <w:rsid w:val="00BA3301"/>
    <w:rsid w:val="00BA7346"/>
    <w:rsid w:val="00BA7432"/>
    <w:rsid w:val="00BB2764"/>
    <w:rsid w:val="00BB35D6"/>
    <w:rsid w:val="00BC1AA0"/>
    <w:rsid w:val="00BC23C6"/>
    <w:rsid w:val="00BC2495"/>
    <w:rsid w:val="00BC314A"/>
    <w:rsid w:val="00BC68E1"/>
    <w:rsid w:val="00BC7EB9"/>
    <w:rsid w:val="00BD0D0D"/>
    <w:rsid w:val="00BD1C69"/>
    <w:rsid w:val="00BD2643"/>
    <w:rsid w:val="00BD56B1"/>
    <w:rsid w:val="00BD5A88"/>
    <w:rsid w:val="00BD61D7"/>
    <w:rsid w:val="00BD6558"/>
    <w:rsid w:val="00BE225E"/>
    <w:rsid w:val="00BE2375"/>
    <w:rsid w:val="00BE3514"/>
    <w:rsid w:val="00BE623D"/>
    <w:rsid w:val="00BE7BA3"/>
    <w:rsid w:val="00BF05A7"/>
    <w:rsid w:val="00BF19A6"/>
    <w:rsid w:val="00BF2AD7"/>
    <w:rsid w:val="00BF2F76"/>
    <w:rsid w:val="00BF3022"/>
    <w:rsid w:val="00BF3214"/>
    <w:rsid w:val="00BF40E9"/>
    <w:rsid w:val="00BF5573"/>
    <w:rsid w:val="00C00D6A"/>
    <w:rsid w:val="00C04DA1"/>
    <w:rsid w:val="00C11A1E"/>
    <w:rsid w:val="00C1202D"/>
    <w:rsid w:val="00C1268B"/>
    <w:rsid w:val="00C15867"/>
    <w:rsid w:val="00C16349"/>
    <w:rsid w:val="00C200ED"/>
    <w:rsid w:val="00C20161"/>
    <w:rsid w:val="00C201FD"/>
    <w:rsid w:val="00C22398"/>
    <w:rsid w:val="00C2296D"/>
    <w:rsid w:val="00C23155"/>
    <w:rsid w:val="00C23FC5"/>
    <w:rsid w:val="00C27499"/>
    <w:rsid w:val="00C27DC3"/>
    <w:rsid w:val="00C315DD"/>
    <w:rsid w:val="00C32951"/>
    <w:rsid w:val="00C3442F"/>
    <w:rsid w:val="00C35F08"/>
    <w:rsid w:val="00C40C41"/>
    <w:rsid w:val="00C45039"/>
    <w:rsid w:val="00C45885"/>
    <w:rsid w:val="00C45B41"/>
    <w:rsid w:val="00C463E0"/>
    <w:rsid w:val="00C47527"/>
    <w:rsid w:val="00C50F22"/>
    <w:rsid w:val="00C55955"/>
    <w:rsid w:val="00C57971"/>
    <w:rsid w:val="00C61FE1"/>
    <w:rsid w:val="00C65BD7"/>
    <w:rsid w:val="00C70D00"/>
    <w:rsid w:val="00C71563"/>
    <w:rsid w:val="00C7388D"/>
    <w:rsid w:val="00C753FB"/>
    <w:rsid w:val="00C75806"/>
    <w:rsid w:val="00C76837"/>
    <w:rsid w:val="00C76BA4"/>
    <w:rsid w:val="00C77005"/>
    <w:rsid w:val="00C83A48"/>
    <w:rsid w:val="00C85865"/>
    <w:rsid w:val="00C85E85"/>
    <w:rsid w:val="00C87C8D"/>
    <w:rsid w:val="00C926C8"/>
    <w:rsid w:val="00C97BD2"/>
    <w:rsid w:val="00CA2EAE"/>
    <w:rsid w:val="00CA41E8"/>
    <w:rsid w:val="00CA4AC1"/>
    <w:rsid w:val="00CA59FB"/>
    <w:rsid w:val="00CA6C04"/>
    <w:rsid w:val="00CB0316"/>
    <w:rsid w:val="00CB0B11"/>
    <w:rsid w:val="00CB1DBA"/>
    <w:rsid w:val="00CB426A"/>
    <w:rsid w:val="00CB5354"/>
    <w:rsid w:val="00CB579B"/>
    <w:rsid w:val="00CB7DA6"/>
    <w:rsid w:val="00CC38BA"/>
    <w:rsid w:val="00CC3C9E"/>
    <w:rsid w:val="00CC5872"/>
    <w:rsid w:val="00CC6A14"/>
    <w:rsid w:val="00CC70A3"/>
    <w:rsid w:val="00CD1CE0"/>
    <w:rsid w:val="00CD2B44"/>
    <w:rsid w:val="00CD3817"/>
    <w:rsid w:val="00CD4442"/>
    <w:rsid w:val="00CD51F5"/>
    <w:rsid w:val="00CD53C3"/>
    <w:rsid w:val="00CD574E"/>
    <w:rsid w:val="00CE21F1"/>
    <w:rsid w:val="00CE4C22"/>
    <w:rsid w:val="00CE70D6"/>
    <w:rsid w:val="00CE760D"/>
    <w:rsid w:val="00CE76E5"/>
    <w:rsid w:val="00CF41EC"/>
    <w:rsid w:val="00CF5D04"/>
    <w:rsid w:val="00CF5E62"/>
    <w:rsid w:val="00CF6443"/>
    <w:rsid w:val="00CF7990"/>
    <w:rsid w:val="00CF7F8D"/>
    <w:rsid w:val="00D04DE4"/>
    <w:rsid w:val="00D05D41"/>
    <w:rsid w:val="00D063F1"/>
    <w:rsid w:val="00D078DE"/>
    <w:rsid w:val="00D07FEE"/>
    <w:rsid w:val="00D11735"/>
    <w:rsid w:val="00D14F22"/>
    <w:rsid w:val="00D30F63"/>
    <w:rsid w:val="00D36CF2"/>
    <w:rsid w:val="00D404BA"/>
    <w:rsid w:val="00D418B4"/>
    <w:rsid w:val="00D46E27"/>
    <w:rsid w:val="00D4741C"/>
    <w:rsid w:val="00D519C0"/>
    <w:rsid w:val="00D57713"/>
    <w:rsid w:val="00D57918"/>
    <w:rsid w:val="00D605B4"/>
    <w:rsid w:val="00D60BD4"/>
    <w:rsid w:val="00D7052F"/>
    <w:rsid w:val="00D7087A"/>
    <w:rsid w:val="00D73606"/>
    <w:rsid w:val="00D739FB"/>
    <w:rsid w:val="00D73DC6"/>
    <w:rsid w:val="00D74C1A"/>
    <w:rsid w:val="00D74D0A"/>
    <w:rsid w:val="00D754C1"/>
    <w:rsid w:val="00D77393"/>
    <w:rsid w:val="00D77A35"/>
    <w:rsid w:val="00D80141"/>
    <w:rsid w:val="00D80F71"/>
    <w:rsid w:val="00D81B3E"/>
    <w:rsid w:val="00D86A33"/>
    <w:rsid w:val="00D90C70"/>
    <w:rsid w:val="00D90E49"/>
    <w:rsid w:val="00D91FEC"/>
    <w:rsid w:val="00D9272D"/>
    <w:rsid w:val="00D94417"/>
    <w:rsid w:val="00D96ADE"/>
    <w:rsid w:val="00D97B43"/>
    <w:rsid w:val="00DA0CE2"/>
    <w:rsid w:val="00DA2387"/>
    <w:rsid w:val="00DA30E8"/>
    <w:rsid w:val="00DA3917"/>
    <w:rsid w:val="00DA6D6A"/>
    <w:rsid w:val="00DB1E1E"/>
    <w:rsid w:val="00DB3082"/>
    <w:rsid w:val="00DB6F9C"/>
    <w:rsid w:val="00DC01F1"/>
    <w:rsid w:val="00DC4164"/>
    <w:rsid w:val="00DC6A10"/>
    <w:rsid w:val="00DD1DEE"/>
    <w:rsid w:val="00DD236F"/>
    <w:rsid w:val="00DD2637"/>
    <w:rsid w:val="00DD4579"/>
    <w:rsid w:val="00DD471C"/>
    <w:rsid w:val="00DD6E67"/>
    <w:rsid w:val="00DD777E"/>
    <w:rsid w:val="00DE17D6"/>
    <w:rsid w:val="00DE26B6"/>
    <w:rsid w:val="00DE3759"/>
    <w:rsid w:val="00DE503A"/>
    <w:rsid w:val="00DE6285"/>
    <w:rsid w:val="00DE657E"/>
    <w:rsid w:val="00DE74C1"/>
    <w:rsid w:val="00DF4523"/>
    <w:rsid w:val="00DF4704"/>
    <w:rsid w:val="00DF779E"/>
    <w:rsid w:val="00E024AA"/>
    <w:rsid w:val="00E030BA"/>
    <w:rsid w:val="00E06354"/>
    <w:rsid w:val="00E06ADB"/>
    <w:rsid w:val="00E06CE5"/>
    <w:rsid w:val="00E14433"/>
    <w:rsid w:val="00E1539F"/>
    <w:rsid w:val="00E15C77"/>
    <w:rsid w:val="00E1693E"/>
    <w:rsid w:val="00E22025"/>
    <w:rsid w:val="00E250F1"/>
    <w:rsid w:val="00E3139D"/>
    <w:rsid w:val="00E314EC"/>
    <w:rsid w:val="00E34EBE"/>
    <w:rsid w:val="00E3550D"/>
    <w:rsid w:val="00E35C71"/>
    <w:rsid w:val="00E413D3"/>
    <w:rsid w:val="00E52838"/>
    <w:rsid w:val="00E55B81"/>
    <w:rsid w:val="00E57194"/>
    <w:rsid w:val="00E614E0"/>
    <w:rsid w:val="00E64806"/>
    <w:rsid w:val="00E71124"/>
    <w:rsid w:val="00E73E0F"/>
    <w:rsid w:val="00E73F7F"/>
    <w:rsid w:val="00E753E8"/>
    <w:rsid w:val="00E77835"/>
    <w:rsid w:val="00E80516"/>
    <w:rsid w:val="00E8464A"/>
    <w:rsid w:val="00E85409"/>
    <w:rsid w:val="00E9339B"/>
    <w:rsid w:val="00E9506F"/>
    <w:rsid w:val="00EA1C96"/>
    <w:rsid w:val="00EA25B1"/>
    <w:rsid w:val="00EA41A7"/>
    <w:rsid w:val="00EA429F"/>
    <w:rsid w:val="00EA4F9E"/>
    <w:rsid w:val="00EA63CA"/>
    <w:rsid w:val="00EA6D3B"/>
    <w:rsid w:val="00EB00AD"/>
    <w:rsid w:val="00EB136C"/>
    <w:rsid w:val="00EB3551"/>
    <w:rsid w:val="00EB480E"/>
    <w:rsid w:val="00EB5EC6"/>
    <w:rsid w:val="00EB7FC9"/>
    <w:rsid w:val="00EC202F"/>
    <w:rsid w:val="00EC4078"/>
    <w:rsid w:val="00EC40F1"/>
    <w:rsid w:val="00EC78D6"/>
    <w:rsid w:val="00ED22A2"/>
    <w:rsid w:val="00ED27E8"/>
    <w:rsid w:val="00ED7137"/>
    <w:rsid w:val="00EE2FA2"/>
    <w:rsid w:val="00EE47F8"/>
    <w:rsid w:val="00EE6AC1"/>
    <w:rsid w:val="00EF06EA"/>
    <w:rsid w:val="00EF0797"/>
    <w:rsid w:val="00EF0D5A"/>
    <w:rsid w:val="00EF1E29"/>
    <w:rsid w:val="00EF33F9"/>
    <w:rsid w:val="00EF5F2E"/>
    <w:rsid w:val="00F02A7B"/>
    <w:rsid w:val="00F07604"/>
    <w:rsid w:val="00F10452"/>
    <w:rsid w:val="00F11AF2"/>
    <w:rsid w:val="00F13BF2"/>
    <w:rsid w:val="00F21088"/>
    <w:rsid w:val="00F22247"/>
    <w:rsid w:val="00F273EE"/>
    <w:rsid w:val="00F308A1"/>
    <w:rsid w:val="00F326BF"/>
    <w:rsid w:val="00F327E7"/>
    <w:rsid w:val="00F35746"/>
    <w:rsid w:val="00F36115"/>
    <w:rsid w:val="00F36493"/>
    <w:rsid w:val="00F447C7"/>
    <w:rsid w:val="00F45777"/>
    <w:rsid w:val="00F459B4"/>
    <w:rsid w:val="00F5211B"/>
    <w:rsid w:val="00F554A9"/>
    <w:rsid w:val="00F62533"/>
    <w:rsid w:val="00F62590"/>
    <w:rsid w:val="00F716FD"/>
    <w:rsid w:val="00F72369"/>
    <w:rsid w:val="00F726D0"/>
    <w:rsid w:val="00F773CB"/>
    <w:rsid w:val="00F80355"/>
    <w:rsid w:val="00F87C43"/>
    <w:rsid w:val="00F94C36"/>
    <w:rsid w:val="00F96E03"/>
    <w:rsid w:val="00F97FAA"/>
    <w:rsid w:val="00FA008E"/>
    <w:rsid w:val="00FA082A"/>
    <w:rsid w:val="00FA1303"/>
    <w:rsid w:val="00FA260A"/>
    <w:rsid w:val="00FA5722"/>
    <w:rsid w:val="00FA74BE"/>
    <w:rsid w:val="00FB0C81"/>
    <w:rsid w:val="00FB2722"/>
    <w:rsid w:val="00FB28F7"/>
    <w:rsid w:val="00FB49E0"/>
    <w:rsid w:val="00FB58ED"/>
    <w:rsid w:val="00FB68C7"/>
    <w:rsid w:val="00FC2200"/>
    <w:rsid w:val="00FC2540"/>
    <w:rsid w:val="00FD004D"/>
    <w:rsid w:val="00FD538D"/>
    <w:rsid w:val="00FE112C"/>
    <w:rsid w:val="00FE52E0"/>
    <w:rsid w:val="00FE7522"/>
    <w:rsid w:val="00FF0204"/>
    <w:rsid w:val="00FF0BCD"/>
    <w:rsid w:val="00FF3AED"/>
    <w:rsid w:val="00FF6FB2"/>
    <w:rsid w:val="01CCB143"/>
    <w:rsid w:val="04F10E6D"/>
    <w:rsid w:val="056E0CEC"/>
    <w:rsid w:val="05ACCA34"/>
    <w:rsid w:val="064F5807"/>
    <w:rsid w:val="074E3086"/>
    <w:rsid w:val="0904D11F"/>
    <w:rsid w:val="0935E72B"/>
    <w:rsid w:val="0A0CF004"/>
    <w:rsid w:val="0AA1F19D"/>
    <w:rsid w:val="0CF655F7"/>
    <w:rsid w:val="10B3E765"/>
    <w:rsid w:val="12596355"/>
    <w:rsid w:val="125D91F9"/>
    <w:rsid w:val="127948F1"/>
    <w:rsid w:val="13375190"/>
    <w:rsid w:val="134B7250"/>
    <w:rsid w:val="160FE7C1"/>
    <w:rsid w:val="176F79D8"/>
    <w:rsid w:val="18293D9F"/>
    <w:rsid w:val="18974382"/>
    <w:rsid w:val="18C93839"/>
    <w:rsid w:val="1B8208BA"/>
    <w:rsid w:val="1C55AD8D"/>
    <w:rsid w:val="1D134744"/>
    <w:rsid w:val="21DFE826"/>
    <w:rsid w:val="224CC884"/>
    <w:rsid w:val="2357CC5B"/>
    <w:rsid w:val="25175D8E"/>
    <w:rsid w:val="253BFA35"/>
    <w:rsid w:val="2684DEF8"/>
    <w:rsid w:val="27CDC264"/>
    <w:rsid w:val="285ABAEB"/>
    <w:rsid w:val="28730AC6"/>
    <w:rsid w:val="28CAEC2F"/>
    <w:rsid w:val="28FD0301"/>
    <w:rsid w:val="29DBBF24"/>
    <w:rsid w:val="2B0DE7C7"/>
    <w:rsid w:val="2BFA9429"/>
    <w:rsid w:val="2CCBCED6"/>
    <w:rsid w:val="2D56EA05"/>
    <w:rsid w:val="2DC32A5C"/>
    <w:rsid w:val="2DE023F6"/>
    <w:rsid w:val="2DFDE961"/>
    <w:rsid w:val="2E8B44FB"/>
    <w:rsid w:val="2F64A17A"/>
    <w:rsid w:val="30DAD979"/>
    <w:rsid w:val="31E74F69"/>
    <w:rsid w:val="31EA6C38"/>
    <w:rsid w:val="320726C2"/>
    <w:rsid w:val="320E0E9D"/>
    <w:rsid w:val="378880C2"/>
    <w:rsid w:val="39346FCD"/>
    <w:rsid w:val="39DFC0FA"/>
    <w:rsid w:val="3A2DA223"/>
    <w:rsid w:val="3CE6FA32"/>
    <w:rsid w:val="4027455C"/>
    <w:rsid w:val="405877D9"/>
    <w:rsid w:val="4063A8B6"/>
    <w:rsid w:val="406A453B"/>
    <w:rsid w:val="418CF9D0"/>
    <w:rsid w:val="422B6EF7"/>
    <w:rsid w:val="45419F7D"/>
    <w:rsid w:val="46CC5062"/>
    <w:rsid w:val="46E453CB"/>
    <w:rsid w:val="46F96C58"/>
    <w:rsid w:val="47A8D0CA"/>
    <w:rsid w:val="49DCB763"/>
    <w:rsid w:val="4C5BC552"/>
    <w:rsid w:val="4CA50523"/>
    <w:rsid w:val="4CB2B991"/>
    <w:rsid w:val="4CC17B3D"/>
    <w:rsid w:val="4DE7A33A"/>
    <w:rsid w:val="4EFDF1E8"/>
    <w:rsid w:val="4F8063E2"/>
    <w:rsid w:val="4FCD3B9A"/>
    <w:rsid w:val="51349BB2"/>
    <w:rsid w:val="52663825"/>
    <w:rsid w:val="5307736F"/>
    <w:rsid w:val="54D26177"/>
    <w:rsid w:val="579D71EF"/>
    <w:rsid w:val="57D8DEB3"/>
    <w:rsid w:val="5964DC54"/>
    <w:rsid w:val="5A91BF0D"/>
    <w:rsid w:val="5BA50FFD"/>
    <w:rsid w:val="5C1B330D"/>
    <w:rsid w:val="5D79965D"/>
    <w:rsid w:val="5F8B3AED"/>
    <w:rsid w:val="5FCA0B1B"/>
    <w:rsid w:val="610FE43F"/>
    <w:rsid w:val="6137DA8E"/>
    <w:rsid w:val="624B13C6"/>
    <w:rsid w:val="63367AD2"/>
    <w:rsid w:val="63F2FD7D"/>
    <w:rsid w:val="6A8AF820"/>
    <w:rsid w:val="6BA74158"/>
    <w:rsid w:val="6BE455F5"/>
    <w:rsid w:val="6BF25F27"/>
    <w:rsid w:val="6CDC1D9C"/>
    <w:rsid w:val="70266BD5"/>
    <w:rsid w:val="74E6F15B"/>
    <w:rsid w:val="75725D4D"/>
    <w:rsid w:val="75AA54C3"/>
    <w:rsid w:val="791405DB"/>
    <w:rsid w:val="79301581"/>
    <w:rsid w:val="79F366B1"/>
    <w:rsid w:val="7A109E3A"/>
    <w:rsid w:val="7D4D43F6"/>
    <w:rsid w:val="7FD3FE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5"/>
      </w:numPr>
      <w:spacing w:before="240" w:after="60"/>
      <w:outlineLvl w:val="3"/>
    </w:pPr>
  </w:style>
  <w:style w:type="paragraph" w:styleId="Heading5">
    <w:name w:val="heading 5"/>
    <w:basedOn w:val="Normal"/>
    <w:next w:val="Normal"/>
    <w:qFormat/>
    <w:rsid w:val="00DC6A10"/>
    <w:pPr>
      <w:keepNext/>
      <w:numPr>
        <w:numId w:val="21"/>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8"/>
      </w:numPr>
    </w:pPr>
  </w:style>
  <w:style w:type="numbering" w:styleId="ArticleSection">
    <w:name w:val="Outline List 3"/>
    <w:basedOn w:val="NoList"/>
    <w:semiHidden/>
    <w:rsid w:val="00493D40"/>
    <w:pPr>
      <w:numPr>
        <w:numId w:val="1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2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s-ES"/>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rPr>
  </w:style>
  <w:style w:type="paragraph" w:styleId="BodyText">
    <w:name w:val="Body Text"/>
    <w:basedOn w:val="Normal"/>
    <w:link w:val="BodyTextChar"/>
    <w:uiPriority w:val="99"/>
    <w:semiHidden/>
    <w:unhideWhenUsed/>
    <w:rsid w:val="00EC78D6"/>
    <w:pPr>
      <w:spacing w:after="120"/>
    </w:pPr>
  </w:style>
  <w:style w:type="character" w:customStyle="1" w:styleId="BodyTextChar">
    <w:name w:val="Body Text Char"/>
    <w:basedOn w:val="DefaultParagraphFont"/>
    <w:link w:val="BodyText"/>
    <w:uiPriority w:val="99"/>
    <w:semiHidden/>
    <w:rsid w:val="00EC78D6"/>
    <w:rPr>
      <w:sz w:val="22"/>
      <w:szCs w:val="22"/>
      <w:lang w:val="es-ES"/>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style>
  <w:style w:type="character" w:customStyle="1" w:styleId="Mention1">
    <w:name w:val="Mention1"/>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6105B4"/>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6105B4"/>
    <w:rPr>
      <w:sz w:val="22"/>
      <w:szCs w:val="22"/>
      <w:lang w:val="es-ES"/>
    </w:rPr>
  </w:style>
  <w:style w:type="paragraph" w:styleId="NormalWeb">
    <w:name w:val="Normal (Web)"/>
    <w:basedOn w:val="Normal"/>
    <w:uiPriority w:val="99"/>
    <w:semiHidden/>
    <w:unhideWhenUsed/>
    <w:rsid w:val="00155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4376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2989069">
      <w:bodyDiv w:val="1"/>
      <w:marLeft w:val="0"/>
      <w:marRight w:val="0"/>
      <w:marTop w:val="0"/>
      <w:marBottom w:val="0"/>
      <w:divBdr>
        <w:top w:val="none" w:sz="0" w:space="0" w:color="auto"/>
        <w:left w:val="none" w:sz="0" w:space="0" w:color="auto"/>
        <w:bottom w:val="none" w:sz="0" w:space="0" w:color="auto"/>
        <w:right w:val="none" w:sz="0" w:space="0" w:color="auto"/>
      </w:divBdr>
    </w:div>
    <w:div w:id="606816861">
      <w:bodyDiv w:val="1"/>
      <w:marLeft w:val="0"/>
      <w:marRight w:val="0"/>
      <w:marTop w:val="0"/>
      <w:marBottom w:val="0"/>
      <w:divBdr>
        <w:top w:val="none" w:sz="0" w:space="0" w:color="auto"/>
        <w:left w:val="none" w:sz="0" w:space="0" w:color="auto"/>
        <w:bottom w:val="none" w:sz="0" w:space="0" w:color="auto"/>
        <w:right w:val="none" w:sz="0" w:space="0" w:color="auto"/>
      </w:divBdr>
    </w:div>
    <w:div w:id="68591027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42888491">
      <w:bodyDiv w:val="1"/>
      <w:marLeft w:val="0"/>
      <w:marRight w:val="0"/>
      <w:marTop w:val="0"/>
      <w:marBottom w:val="0"/>
      <w:divBdr>
        <w:top w:val="none" w:sz="0" w:space="0" w:color="auto"/>
        <w:left w:val="none" w:sz="0" w:space="0" w:color="auto"/>
        <w:bottom w:val="none" w:sz="0" w:space="0" w:color="auto"/>
        <w:right w:val="none" w:sz="0" w:space="0" w:color="auto"/>
      </w:divBdr>
    </w:div>
    <w:div w:id="1211575498">
      <w:bodyDiv w:val="1"/>
      <w:marLeft w:val="0"/>
      <w:marRight w:val="0"/>
      <w:marTop w:val="0"/>
      <w:marBottom w:val="0"/>
      <w:divBdr>
        <w:top w:val="none" w:sz="0" w:space="0" w:color="auto"/>
        <w:left w:val="none" w:sz="0" w:space="0" w:color="auto"/>
        <w:bottom w:val="none" w:sz="0" w:space="0" w:color="auto"/>
        <w:right w:val="none" w:sz="0" w:space="0" w:color="auto"/>
      </w:divBdr>
    </w:div>
    <w:div w:id="1265577024">
      <w:bodyDiv w:val="1"/>
      <w:marLeft w:val="0"/>
      <w:marRight w:val="0"/>
      <w:marTop w:val="0"/>
      <w:marBottom w:val="0"/>
      <w:divBdr>
        <w:top w:val="none" w:sz="0" w:space="0" w:color="auto"/>
        <w:left w:val="none" w:sz="0" w:space="0" w:color="auto"/>
        <w:bottom w:val="none" w:sz="0" w:space="0" w:color="auto"/>
        <w:right w:val="none" w:sz="0" w:space="0" w:color="auto"/>
      </w:divBdr>
    </w:div>
    <w:div w:id="1387145713">
      <w:bodyDiv w:val="1"/>
      <w:marLeft w:val="0"/>
      <w:marRight w:val="0"/>
      <w:marTop w:val="0"/>
      <w:marBottom w:val="0"/>
      <w:divBdr>
        <w:top w:val="none" w:sz="0" w:space="0" w:color="auto"/>
        <w:left w:val="none" w:sz="0" w:space="0" w:color="auto"/>
        <w:bottom w:val="none" w:sz="0" w:space="0" w:color="auto"/>
        <w:right w:val="none" w:sz="0" w:space="0" w:color="auto"/>
      </w:divBdr>
    </w:div>
    <w:div w:id="18428946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078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purl.org/dc/dcmitype/"/>
    <ds:schemaRef ds:uri="http://purl.org/dc/elements/1.1/"/>
    <ds:schemaRef ds:uri="http://purl.org/dc/terms/"/>
    <ds:schemaRef ds:uri="http://schemas.microsoft.com/office/2006/metadata/properties"/>
    <ds:schemaRef ds:uri="b93c647f-d63b-431a-95c8-8e00048cff23"/>
    <ds:schemaRef ds:uri="http://schemas.microsoft.com/office/infopath/2007/PartnerControls"/>
    <ds:schemaRef ds:uri="http://schemas.openxmlformats.org/package/2006/metadata/core-properties"/>
    <ds:schemaRef ds:uri="eb6c2e4c-3f1c-4103-a37b-37c984dbe58f"/>
    <ds:schemaRef ds:uri="http://www.w3.org/XML/1998/namespac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31AAB355-F87E-46AE-A174-01BD9B756F86}">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259</TotalTime>
  <Pages>13</Pages>
  <Words>5239</Words>
  <Characters>29867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UNDP Work Programme 2025</vt:lpstr>
    </vt:vector>
  </TitlesOfParts>
  <Company>UNMFS</Company>
  <LinksUpToDate>false</LinksUpToDate>
  <CharactersWithSpaces>35036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Work Programme 2025</dc:title>
  <dc:creator>Kaleen Mcnamara</dc:creator>
  <cp:lastModifiedBy>Angela Xue He Yan</cp:lastModifiedBy>
  <cp:revision>17</cp:revision>
  <cp:lastPrinted>2025-05-08T16:52:00Z</cp:lastPrinted>
  <dcterms:created xsi:type="dcterms:W3CDTF">2025-05-08T20:20:00Z</dcterms:created>
  <dcterms:modified xsi:type="dcterms:W3CDTF">2025-05-16T12:59:00Z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UNEP/OzL.Pro/ExCom/96/20</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