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103AB1" w14:paraId="5A268EBE" w14:textId="77777777" w:rsidTr="008E4CC8">
        <w:trPr>
          <w:trHeight w:val="720"/>
        </w:trPr>
        <w:tc>
          <w:tcPr>
            <w:tcW w:w="5922" w:type="dxa"/>
            <w:gridSpan w:val="2"/>
            <w:tcBorders>
              <w:bottom w:val="single" w:sz="18" w:space="0" w:color="auto"/>
            </w:tcBorders>
          </w:tcPr>
          <w:p w14:paraId="07C835AA"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26BF641F"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1770B6EE" w14:textId="77777777" w:rsidR="00103AB1" w:rsidRDefault="00103AB1" w:rsidP="00AA523A">
            <w:pPr>
              <w:tabs>
                <w:tab w:val="left" w:pos="3010"/>
              </w:tabs>
              <w:jc w:val="center"/>
              <w:rPr>
                <w:sz w:val="52"/>
                <w:szCs w:val="52"/>
              </w:rPr>
            </w:pPr>
            <w:r>
              <w:rPr>
                <w:rFonts w:ascii="Univers Bold" w:hAnsi="Univers Bold"/>
                <w:b/>
                <w:sz w:val="72"/>
                <w:lang w:val="fr-CA"/>
              </w:rPr>
              <w:t xml:space="preserve">          </w:t>
            </w:r>
            <w:r w:rsidR="00DA3105">
              <w:rPr>
                <w:rFonts w:ascii="Univers Bold" w:hAnsi="Univers Bold"/>
                <w:b/>
                <w:sz w:val="72"/>
                <w:lang w:val="fr-CA"/>
              </w:rPr>
              <w:t xml:space="preserve">     </w:t>
            </w:r>
            <w:r>
              <w:rPr>
                <w:rFonts w:ascii="Univers Bold" w:hAnsi="Univers Bold"/>
                <w:b/>
                <w:sz w:val="72"/>
                <w:lang w:val="fr-CA"/>
              </w:rPr>
              <w:t>EP</w:t>
            </w:r>
          </w:p>
        </w:tc>
      </w:tr>
      <w:tr w:rsidR="00103AB1" w:rsidRPr="00103AB1" w14:paraId="222B3E6C" w14:textId="77777777" w:rsidTr="008E4C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143EF767" w14:textId="77777777" w:rsidR="00103AB1" w:rsidRDefault="003E137B" w:rsidP="00AA523A">
            <w:pPr>
              <w:spacing w:before="120"/>
            </w:pPr>
            <w:r>
              <w:rPr>
                <w:noProof/>
                <w:lang w:eastAsia="en-CA"/>
              </w:rPr>
              <w:drawing>
                <wp:anchor distT="0" distB="0" distL="114300" distR="114300" simplePos="0" relativeHeight="251659264" behindDoc="0" locked="0" layoutInCell="1" allowOverlap="1" wp14:anchorId="445667C7" wp14:editId="41D80B25">
                  <wp:simplePos x="0" y="0"/>
                  <wp:positionH relativeFrom="column">
                    <wp:posOffset>75111</wp:posOffset>
                  </wp:positionH>
                  <wp:positionV relativeFrom="paragraph">
                    <wp:posOffset>841581</wp:posOffset>
                  </wp:positionV>
                  <wp:extent cx="747281" cy="659765"/>
                  <wp:effectExtent l="0" t="0" r="0" b="698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8185" cy="660563"/>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183059B8" wp14:editId="11EEA211">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4EA5DEDE"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C63CA2E"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2B503741" w14:textId="77777777" w:rsidR="00103AB1" w:rsidRDefault="00103AB1" w:rsidP="00AA523A">
            <w:pPr>
              <w:rPr>
                <w:rFonts w:ascii="Univers" w:hAnsi="Univers"/>
                <w:b/>
                <w:sz w:val="32"/>
                <w:lang w:val="fr-CA"/>
              </w:rPr>
            </w:pPr>
            <w:r>
              <w:rPr>
                <w:rFonts w:ascii="Univers" w:hAnsi="Univers"/>
                <w:b/>
                <w:sz w:val="32"/>
                <w:lang w:val="fr-CA"/>
              </w:rPr>
              <w:t>Nations Unies pour</w:t>
            </w:r>
          </w:p>
          <w:p w14:paraId="3F648BB6" w14:textId="77777777" w:rsidR="00103AB1" w:rsidRPr="00542808" w:rsidRDefault="00103AB1" w:rsidP="00AA523A">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0F508975" w14:textId="77777777" w:rsidR="00103AB1" w:rsidRDefault="00103AB1" w:rsidP="00AA523A">
            <w:pPr>
              <w:rPr>
                <w:lang w:val="fr-FR"/>
              </w:rPr>
            </w:pPr>
          </w:p>
          <w:p w14:paraId="1FB5F3CB" w14:textId="77777777" w:rsidR="00103AB1" w:rsidRPr="00DD3433" w:rsidRDefault="00103AB1" w:rsidP="00AA523A">
            <w:pPr>
              <w:rPr>
                <w:lang w:val="fr-FR"/>
              </w:rPr>
            </w:pPr>
            <w:proofErr w:type="spellStart"/>
            <w:r w:rsidRPr="00DD3433">
              <w:rPr>
                <w:lang w:val="fr-FR"/>
              </w:rPr>
              <w:t>Distr</w:t>
            </w:r>
            <w:proofErr w:type="spellEnd"/>
            <w:r w:rsidRPr="00DD3433">
              <w:rPr>
                <w:lang w:val="fr-FR"/>
              </w:rPr>
              <w:t>.</w:t>
            </w:r>
          </w:p>
          <w:p w14:paraId="2256859E" w14:textId="77777777" w:rsidR="00103AB1" w:rsidRPr="00DD3433" w:rsidRDefault="00103AB1" w:rsidP="00AA523A">
            <w:pPr>
              <w:rPr>
                <w:lang w:val="fr-FR"/>
              </w:rPr>
            </w:pPr>
            <w:r w:rsidRPr="00DD3433">
              <w:rPr>
                <w:lang w:val="fr-FR"/>
              </w:rPr>
              <w:t>GÉNÉRALE</w:t>
            </w:r>
          </w:p>
          <w:p w14:paraId="6C50D430" w14:textId="77777777" w:rsidR="00103AB1" w:rsidRPr="00DD3433" w:rsidRDefault="00103AB1" w:rsidP="00AA523A">
            <w:pPr>
              <w:rPr>
                <w:lang w:val="fr-FR"/>
              </w:rPr>
            </w:pPr>
          </w:p>
          <w:p w14:paraId="73E934D0" w14:textId="2F92156C" w:rsidR="00103AB1" w:rsidRPr="00956C5C" w:rsidRDefault="00103AB1" w:rsidP="00AA523A">
            <w:pPr>
              <w:rPr>
                <w:lang w:val="fr-CA"/>
              </w:rPr>
            </w:pPr>
            <w:r>
              <w:fldChar w:fldCharType="begin"/>
            </w:r>
            <w:r w:rsidRPr="00956C5C">
              <w:rPr>
                <w:lang w:val="fr-CA"/>
              </w:rPr>
              <w:instrText xml:space="preserve"> DOCPROPERTY "Document number"  \* MERGEFORMAT </w:instrText>
            </w:r>
            <w:r>
              <w:fldChar w:fldCharType="separate"/>
            </w:r>
            <w:r w:rsidR="0018257E">
              <w:rPr>
                <w:lang w:val="fr-CA"/>
              </w:rPr>
              <w:t>UNEP/</w:t>
            </w:r>
            <w:proofErr w:type="spellStart"/>
            <w:r w:rsidR="0018257E">
              <w:rPr>
                <w:lang w:val="fr-CA"/>
              </w:rPr>
              <w:t>OzL.Pro</w:t>
            </w:r>
            <w:proofErr w:type="spellEnd"/>
            <w:r w:rsidR="0018257E">
              <w:rPr>
                <w:lang w:val="fr-CA"/>
              </w:rPr>
              <w:t>/</w:t>
            </w:r>
            <w:proofErr w:type="spellStart"/>
            <w:r w:rsidR="0018257E">
              <w:rPr>
                <w:lang w:val="fr-CA"/>
              </w:rPr>
              <w:t>ExCom</w:t>
            </w:r>
            <w:proofErr w:type="spellEnd"/>
            <w:r w:rsidR="0018257E">
              <w:rPr>
                <w:lang w:val="fr-CA"/>
              </w:rPr>
              <w:t>/96/56</w:t>
            </w:r>
            <w:r>
              <w:fldChar w:fldCharType="end"/>
            </w:r>
          </w:p>
          <w:p w14:paraId="549C07AC" w14:textId="25CD8CFE" w:rsidR="00103AB1" w:rsidRPr="00DB2922" w:rsidRDefault="00576DCD" w:rsidP="00AA523A">
            <w:pPr>
              <w:rPr>
                <w:lang w:val="fr-CA"/>
              </w:rPr>
            </w:pPr>
            <w:r>
              <w:rPr>
                <w:lang w:val="fr-CA"/>
              </w:rPr>
              <w:t>14 a</w:t>
            </w:r>
            <w:r w:rsidR="008E4CC8">
              <w:rPr>
                <w:lang w:val="fr-CA"/>
              </w:rPr>
              <w:t>vri</w:t>
            </w:r>
            <w:r>
              <w:rPr>
                <w:lang w:val="fr-CA"/>
              </w:rPr>
              <w:t>l</w:t>
            </w:r>
            <w:r w:rsidR="008E4CC8">
              <w:rPr>
                <w:lang w:val="fr-CA"/>
              </w:rPr>
              <w:t xml:space="preserve"> 2025</w:t>
            </w:r>
          </w:p>
          <w:p w14:paraId="00DF31EC" w14:textId="77777777" w:rsidR="00103AB1" w:rsidRDefault="00103AB1" w:rsidP="00AA523A">
            <w:pPr>
              <w:rPr>
                <w:caps/>
                <w:lang w:val="fr-FR"/>
              </w:rPr>
            </w:pPr>
            <w:r w:rsidRPr="00DB2922">
              <w:rPr>
                <w:caps/>
                <w:lang w:val="fr-CA"/>
              </w:rPr>
              <w:br/>
            </w:r>
            <w:r>
              <w:rPr>
                <w:caps/>
                <w:lang w:val="fr-FR"/>
              </w:rPr>
              <w:t>FRANÇAIS</w:t>
            </w:r>
          </w:p>
          <w:p w14:paraId="0D8AD572" w14:textId="77777777" w:rsidR="00103AB1" w:rsidRPr="00E5237E" w:rsidRDefault="00103AB1" w:rsidP="00AA523A">
            <w:pPr>
              <w:rPr>
                <w:lang w:val="fr-CA"/>
              </w:rPr>
            </w:pPr>
            <w:r w:rsidRPr="00E5237E">
              <w:rPr>
                <w:lang w:val="fr-CA"/>
              </w:rPr>
              <w:t>ORIGINAL: ANGLAIS</w:t>
            </w:r>
          </w:p>
        </w:tc>
      </w:tr>
    </w:tbl>
    <w:p w14:paraId="70068990" w14:textId="77777777" w:rsidR="00103AB1" w:rsidRDefault="00103AB1" w:rsidP="00103AB1">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103AB1">
        <w:rPr>
          <w:lang w:val="fr-CA"/>
        </w:rPr>
        <w:t>Quatre-vingt-</w:t>
      </w:r>
      <w:r w:rsidR="008E4CC8" w:rsidRPr="008E4CC8">
        <w:rPr>
          <w:lang w:val="fr-CA"/>
        </w:rPr>
        <w:t>seizième</w:t>
      </w:r>
      <w:r w:rsidRPr="00103AB1">
        <w:rPr>
          <w:lang w:val="fr-CA"/>
        </w:rPr>
        <w:t xml:space="preserve"> réunion</w:t>
      </w:r>
    </w:p>
    <w:p w14:paraId="45D85714" w14:textId="77777777" w:rsidR="00103AB1" w:rsidRPr="00FE1FA0" w:rsidRDefault="00103AB1" w:rsidP="00A5651A">
      <w:pPr>
        <w:jc w:val="left"/>
        <w:rPr>
          <w:lang w:val="fr-CA"/>
        </w:rPr>
      </w:pPr>
      <w:r w:rsidRPr="008A4946">
        <w:rPr>
          <w:lang w:val="fr-CA"/>
        </w:rPr>
        <w:t xml:space="preserve">Montréal, </w:t>
      </w:r>
      <w:r w:rsidR="008E4CC8">
        <w:rPr>
          <w:lang w:val="fr-CA"/>
        </w:rPr>
        <w:t>26-30 mai 2025</w:t>
      </w:r>
    </w:p>
    <w:p w14:paraId="179182CB" w14:textId="14F9246A" w:rsidR="00103AB1" w:rsidRPr="00550019" w:rsidRDefault="00103AB1" w:rsidP="00103AB1">
      <w:pPr>
        <w:jc w:val="left"/>
        <w:rPr>
          <w:lang w:val="fr-FR"/>
        </w:rPr>
      </w:pPr>
      <w:r w:rsidRPr="00550019">
        <w:rPr>
          <w:lang w:val="fr-FR"/>
        </w:rPr>
        <w:t>Point</w:t>
      </w:r>
      <w:r w:rsidR="00576DCD">
        <w:rPr>
          <w:lang w:val="fr-FR"/>
        </w:rPr>
        <w:t>10(a)</w:t>
      </w:r>
      <w:r w:rsidRPr="00550019">
        <w:rPr>
          <w:lang w:val="fr-FR"/>
        </w:rPr>
        <w:t xml:space="preserve"> de l'ordre du jour provisoire</w:t>
      </w:r>
      <w:r w:rsidRPr="00550019">
        <w:rPr>
          <w:rStyle w:val="FootnoteReference"/>
          <w:lang w:val="fr-FR"/>
        </w:rPr>
        <w:footnoteReference w:id="1"/>
      </w:r>
    </w:p>
    <w:p w14:paraId="4ECEB7A4" w14:textId="77777777" w:rsidR="009145E4" w:rsidRDefault="009145E4" w:rsidP="009145E4">
      <w:pPr>
        <w:pStyle w:val="Heading1"/>
        <w:numPr>
          <w:ilvl w:val="0"/>
          <w:numId w:val="0"/>
        </w:numPr>
        <w:rPr>
          <w:lang w:val="fr-CA"/>
        </w:rPr>
      </w:pPr>
    </w:p>
    <w:p w14:paraId="7332D9C1" w14:textId="77777777" w:rsidR="00D52DC8" w:rsidRPr="00D52DC8" w:rsidRDefault="00D52DC8" w:rsidP="00D52DC8">
      <w:pPr>
        <w:rPr>
          <w:lang w:val="fr-CA"/>
        </w:rPr>
      </w:pPr>
    </w:p>
    <w:p w14:paraId="6B67FFDE" w14:textId="72124888" w:rsidR="00066CE8" w:rsidRDefault="0018257E" w:rsidP="00576DCD">
      <w:pPr>
        <w:jc w:val="center"/>
        <w:rPr>
          <w:b/>
          <w:bCs/>
          <w:lang w:val="fr-CA"/>
        </w:rPr>
      </w:pPr>
      <w:r>
        <w:rPr>
          <w:b/>
          <w:bCs/>
          <w:lang w:val="fr-CA"/>
        </w:rPr>
        <w:t xml:space="preserve">QUESTIONS EN SUSPENS CONCERNANT LES LIGNES DIRECTRICES RELATIVES À LA RÉDUCTION PROGRESSIVE DES HFC DANS LES PAYS VISÉS À L’ARTICLE 5 </w:t>
      </w:r>
    </w:p>
    <w:p w14:paraId="0933C663" w14:textId="77777777" w:rsidR="00576DCD" w:rsidRDefault="00576DCD" w:rsidP="00576DCD">
      <w:pPr>
        <w:jc w:val="center"/>
        <w:rPr>
          <w:b/>
          <w:bCs/>
          <w:lang w:val="fr-CA"/>
        </w:rPr>
      </w:pPr>
    </w:p>
    <w:p w14:paraId="3A487931" w14:textId="1E7753BD" w:rsidR="00576DCD" w:rsidRDefault="00576DCD" w:rsidP="00576DCD">
      <w:pPr>
        <w:rPr>
          <w:b/>
          <w:bCs/>
          <w:lang w:val="fr-CA"/>
        </w:rPr>
      </w:pPr>
      <w:r>
        <w:rPr>
          <w:b/>
          <w:bCs/>
          <w:lang w:val="fr-CA"/>
        </w:rPr>
        <w:t>Introduction</w:t>
      </w:r>
    </w:p>
    <w:p w14:paraId="02A61471" w14:textId="77777777" w:rsidR="00576DCD" w:rsidRDefault="00576DCD" w:rsidP="00576DCD">
      <w:pPr>
        <w:rPr>
          <w:b/>
          <w:bCs/>
          <w:lang w:val="fr-CA"/>
        </w:rPr>
      </w:pPr>
    </w:p>
    <w:p w14:paraId="75B93622" w14:textId="39EBC0FC" w:rsidR="00576DCD" w:rsidRDefault="00576DCD" w:rsidP="00576DCD">
      <w:pPr>
        <w:pStyle w:val="ListParagraph"/>
        <w:numPr>
          <w:ilvl w:val="0"/>
          <w:numId w:val="21"/>
        </w:numPr>
        <w:ind w:left="0" w:firstLine="0"/>
        <w:rPr>
          <w:lang w:val="fr-CA"/>
        </w:rPr>
      </w:pPr>
      <w:r>
        <w:rPr>
          <w:lang w:val="fr-CA"/>
        </w:rPr>
        <w:t xml:space="preserve">Depuis l’adoption de l’Amendement de Kigali à la vingt-huitième Réunion des Parties au Protocole de Montréal en 2016, le Comité exécutif </w:t>
      </w:r>
      <w:r w:rsidR="009C5FC8">
        <w:rPr>
          <w:lang w:val="fr-CA"/>
        </w:rPr>
        <w:t xml:space="preserve">a </w:t>
      </w:r>
      <w:r>
        <w:rPr>
          <w:lang w:val="fr-CA"/>
        </w:rPr>
        <w:t>travaill</w:t>
      </w:r>
      <w:r w:rsidR="009C5FC8">
        <w:rPr>
          <w:lang w:val="fr-CA"/>
        </w:rPr>
        <w:t>é</w:t>
      </w:r>
      <w:r>
        <w:rPr>
          <w:lang w:val="fr-CA"/>
        </w:rPr>
        <w:t xml:space="preserve"> à l’élaboration de lignes directrices relatives au financement de la réduction progressive de la consommation et de la production des </w:t>
      </w:r>
      <w:proofErr w:type="spellStart"/>
      <w:r w:rsidR="007A033E">
        <w:rPr>
          <w:lang w:val="fr-CA"/>
        </w:rPr>
        <w:t>hydrofluorocarb</w:t>
      </w:r>
      <w:r w:rsidR="0035258E">
        <w:rPr>
          <w:lang w:val="fr-CA"/>
        </w:rPr>
        <w:t>on</w:t>
      </w:r>
      <w:r w:rsidR="007A033E">
        <w:rPr>
          <w:lang w:val="fr-CA"/>
        </w:rPr>
        <w:t>es</w:t>
      </w:r>
      <w:proofErr w:type="spellEnd"/>
      <w:r w:rsidR="00C932D0">
        <w:rPr>
          <w:lang w:val="fr-CA"/>
        </w:rPr>
        <w:t xml:space="preserve">, </w:t>
      </w:r>
      <w:r w:rsidR="00D52DC8">
        <w:rPr>
          <w:lang w:val="fr-CA"/>
        </w:rPr>
        <w:t xml:space="preserve">(HFC) </w:t>
      </w:r>
      <w:r w:rsidR="002A5C9F">
        <w:rPr>
          <w:lang w:val="fr-CA"/>
        </w:rPr>
        <w:t>y compris des</w:t>
      </w:r>
      <w:r w:rsidR="00C932D0">
        <w:rPr>
          <w:lang w:val="fr-CA"/>
        </w:rPr>
        <w:t xml:space="preserve"> seuils </w:t>
      </w:r>
      <w:r w:rsidR="002A5C9F">
        <w:rPr>
          <w:lang w:val="fr-CA"/>
        </w:rPr>
        <w:t>coût-efficacité</w:t>
      </w:r>
      <w:r w:rsidR="007A033E">
        <w:rPr>
          <w:lang w:val="fr-CA"/>
        </w:rPr>
        <w:t>, et le Secrétariat a produit un certain nombre de documents pour a</w:t>
      </w:r>
      <w:r w:rsidR="00C76CF9">
        <w:rPr>
          <w:lang w:val="fr-CA"/>
        </w:rPr>
        <w:t>ssister</w:t>
      </w:r>
      <w:r w:rsidR="007A033E">
        <w:rPr>
          <w:lang w:val="fr-CA"/>
        </w:rPr>
        <w:t xml:space="preserve"> le Comité </w:t>
      </w:r>
      <w:r w:rsidR="00C76CF9">
        <w:rPr>
          <w:lang w:val="fr-CA"/>
        </w:rPr>
        <w:t>dans</w:t>
      </w:r>
      <w:r w:rsidR="009C5FC8">
        <w:rPr>
          <w:lang w:val="fr-CA"/>
        </w:rPr>
        <w:t xml:space="preserve"> </w:t>
      </w:r>
      <w:r w:rsidR="00C76CF9">
        <w:rPr>
          <w:lang w:val="fr-CA"/>
        </w:rPr>
        <w:t xml:space="preserve">ses </w:t>
      </w:r>
      <w:r w:rsidR="007A033E">
        <w:rPr>
          <w:lang w:val="fr-CA"/>
        </w:rPr>
        <w:t xml:space="preserve">délibérations.  Le Comité exécutif </w:t>
      </w:r>
      <w:r w:rsidR="009C5FC8">
        <w:rPr>
          <w:lang w:val="fr-CA"/>
        </w:rPr>
        <w:t>a fourni</w:t>
      </w:r>
      <w:r w:rsidR="007A033E">
        <w:rPr>
          <w:lang w:val="fr-CA"/>
        </w:rPr>
        <w:t xml:space="preserve"> aux Parties des mises à jour annuelles sur les progrès de ces discussions dans ses rapports </w:t>
      </w:r>
      <w:r w:rsidR="009C5FC8">
        <w:rPr>
          <w:lang w:val="fr-CA"/>
        </w:rPr>
        <w:t>aux</w:t>
      </w:r>
      <w:r w:rsidR="007A033E">
        <w:rPr>
          <w:lang w:val="fr-CA"/>
        </w:rPr>
        <w:t xml:space="preserve"> Réunion</w:t>
      </w:r>
      <w:r w:rsidR="009C5FC8">
        <w:rPr>
          <w:lang w:val="fr-CA"/>
        </w:rPr>
        <w:t>s</w:t>
      </w:r>
      <w:r w:rsidR="007A033E">
        <w:rPr>
          <w:lang w:val="fr-CA"/>
        </w:rPr>
        <w:t xml:space="preserve"> des Parties.</w:t>
      </w:r>
    </w:p>
    <w:p w14:paraId="0FF41465" w14:textId="77777777" w:rsidR="007A033E" w:rsidRPr="007A033E" w:rsidRDefault="007A033E" w:rsidP="007A033E">
      <w:pPr>
        <w:rPr>
          <w:lang w:val="fr-CA"/>
        </w:rPr>
      </w:pPr>
    </w:p>
    <w:p w14:paraId="0DE75EEF" w14:textId="07EAF99C" w:rsidR="007A033E" w:rsidRDefault="007A033E" w:rsidP="00576DCD">
      <w:pPr>
        <w:pStyle w:val="ListParagraph"/>
        <w:numPr>
          <w:ilvl w:val="0"/>
          <w:numId w:val="21"/>
        </w:numPr>
        <w:ind w:left="0" w:firstLine="0"/>
        <w:rPr>
          <w:lang w:val="fr-CA"/>
        </w:rPr>
      </w:pPr>
      <w:r>
        <w:rPr>
          <w:lang w:val="fr-CA"/>
        </w:rPr>
        <w:t>À la 95</w:t>
      </w:r>
      <w:r w:rsidRPr="007A033E">
        <w:rPr>
          <w:vertAlign w:val="superscript"/>
          <w:lang w:val="fr-CA"/>
        </w:rPr>
        <w:t>e</w:t>
      </w:r>
      <w:r>
        <w:rPr>
          <w:lang w:val="fr-CA"/>
        </w:rPr>
        <w:t xml:space="preserve"> réunion, le Comité exécutif a é</w:t>
      </w:r>
      <w:r w:rsidR="00C76CF9">
        <w:rPr>
          <w:lang w:val="fr-CA"/>
        </w:rPr>
        <w:t>tabli</w:t>
      </w:r>
      <w:r w:rsidR="00D61A12">
        <w:rPr>
          <w:lang w:val="fr-CA"/>
        </w:rPr>
        <w:t xml:space="preserve"> </w:t>
      </w:r>
      <w:r w:rsidR="00C76CF9">
        <w:rPr>
          <w:lang w:val="fr-CA"/>
        </w:rPr>
        <w:t>l</w:t>
      </w:r>
      <w:r w:rsidR="00D61A12">
        <w:rPr>
          <w:lang w:val="fr-CA"/>
        </w:rPr>
        <w:t xml:space="preserve">es critères </w:t>
      </w:r>
      <w:r w:rsidR="0035258E">
        <w:rPr>
          <w:lang w:val="fr-CA"/>
        </w:rPr>
        <w:t>d</w:t>
      </w:r>
      <w:r w:rsidR="00D61A12">
        <w:rPr>
          <w:lang w:val="fr-CA"/>
        </w:rPr>
        <w:t>u financement de la réduction progressive des HFC dans le secteur de la consommation pour la phase I des plans de mise en œuvre de l’Amendement de Kigali relatif aux HFC (KIP) dans les pays visés à l’article 5, tels que détaillés dans la décision 95/86.</w:t>
      </w:r>
    </w:p>
    <w:p w14:paraId="046C0839" w14:textId="77777777" w:rsidR="00D61A12" w:rsidRPr="00D61A12" w:rsidRDefault="00D61A12" w:rsidP="00D61A12">
      <w:pPr>
        <w:pStyle w:val="ListParagraph"/>
        <w:rPr>
          <w:lang w:val="fr-CA"/>
        </w:rPr>
      </w:pPr>
    </w:p>
    <w:p w14:paraId="74ACC238" w14:textId="70480C92" w:rsidR="00B57AD8" w:rsidRDefault="00D61A12" w:rsidP="00B57AD8">
      <w:pPr>
        <w:pStyle w:val="ListParagraph"/>
        <w:numPr>
          <w:ilvl w:val="0"/>
          <w:numId w:val="21"/>
        </w:numPr>
        <w:ind w:left="0" w:firstLine="0"/>
        <w:rPr>
          <w:lang w:val="fr-CA"/>
        </w:rPr>
      </w:pPr>
      <w:r>
        <w:rPr>
          <w:lang w:val="fr-CA"/>
        </w:rPr>
        <w:t xml:space="preserve">À la même réunion, le Comité exécutif </w:t>
      </w:r>
      <w:r w:rsidR="00B57AD8">
        <w:rPr>
          <w:lang w:val="fr-CA"/>
        </w:rPr>
        <w:t>est</w:t>
      </w:r>
      <w:r>
        <w:rPr>
          <w:lang w:val="fr-CA"/>
        </w:rPr>
        <w:t xml:space="preserve"> convenu</w:t>
      </w:r>
      <w:r>
        <w:rPr>
          <w:rStyle w:val="FootnoteReference"/>
          <w:lang w:val="fr-CA"/>
        </w:rPr>
        <w:footnoteReference w:id="2"/>
      </w:r>
      <w:r w:rsidR="0035258E">
        <w:rPr>
          <w:lang w:val="fr-CA"/>
        </w:rPr>
        <w:t xml:space="preserve"> également </w:t>
      </w:r>
      <w:r>
        <w:rPr>
          <w:lang w:val="fr-CA"/>
        </w:rPr>
        <w:t>d’inclure</w:t>
      </w:r>
      <w:r w:rsidR="0035258E">
        <w:rPr>
          <w:lang w:val="fr-CA"/>
        </w:rPr>
        <w:t>,</w:t>
      </w:r>
      <w:r>
        <w:rPr>
          <w:lang w:val="fr-CA"/>
        </w:rPr>
        <w:t xml:space="preserve"> dans ses d</w:t>
      </w:r>
      <w:r w:rsidR="00B57AD8">
        <w:rPr>
          <w:lang w:val="fr-CA"/>
        </w:rPr>
        <w:t>iscussions</w:t>
      </w:r>
      <w:r>
        <w:rPr>
          <w:lang w:val="fr-CA"/>
        </w:rPr>
        <w:t xml:space="preserve"> lors des réunions u</w:t>
      </w:r>
      <w:r w:rsidR="00B57AD8">
        <w:rPr>
          <w:lang w:val="fr-CA"/>
        </w:rPr>
        <w:t>ltérieures</w:t>
      </w:r>
      <w:r>
        <w:rPr>
          <w:lang w:val="fr-CA"/>
        </w:rPr>
        <w:t xml:space="preserve">, la proposition du </w:t>
      </w:r>
      <w:r w:rsidR="0035258E">
        <w:rPr>
          <w:lang w:val="fr-CA"/>
        </w:rPr>
        <w:t>G</w:t>
      </w:r>
      <w:r>
        <w:rPr>
          <w:lang w:val="fr-CA"/>
        </w:rPr>
        <w:t xml:space="preserve">ouvernement </w:t>
      </w:r>
      <w:r w:rsidR="0035258E">
        <w:rPr>
          <w:lang w:val="fr-CA"/>
        </w:rPr>
        <w:t>c</w:t>
      </w:r>
      <w:r>
        <w:rPr>
          <w:lang w:val="fr-CA"/>
        </w:rPr>
        <w:t>anad</w:t>
      </w:r>
      <w:r w:rsidR="0035258E">
        <w:rPr>
          <w:lang w:val="fr-CA"/>
        </w:rPr>
        <w:t>ien</w:t>
      </w:r>
      <w:r>
        <w:rPr>
          <w:lang w:val="fr-CA"/>
        </w:rPr>
        <w:t xml:space="preserve"> concernant la formule de </w:t>
      </w:r>
      <w:r w:rsidR="00B57AD8">
        <w:rPr>
          <w:lang w:val="fr-CA"/>
        </w:rPr>
        <w:t>détermination</w:t>
      </w:r>
      <w:r>
        <w:rPr>
          <w:lang w:val="fr-CA"/>
        </w:rPr>
        <w:t xml:space="preserve"> du point de départ et la méthode </w:t>
      </w:r>
      <w:r w:rsidR="00B57AD8">
        <w:rPr>
          <w:lang w:val="fr-CA"/>
        </w:rPr>
        <w:t>de détermination</w:t>
      </w:r>
      <w:r>
        <w:rPr>
          <w:lang w:val="fr-CA"/>
        </w:rPr>
        <w:t xml:space="preserve"> des réductions de la consommation restante </w:t>
      </w:r>
      <w:r w:rsidR="00B57AD8">
        <w:rPr>
          <w:lang w:val="fr-CA"/>
        </w:rPr>
        <w:t>de HFC pouvant bénéficier d’</w:t>
      </w:r>
      <w:r>
        <w:rPr>
          <w:lang w:val="fr-CA"/>
        </w:rPr>
        <w:t>u</w:t>
      </w:r>
      <w:r w:rsidR="00B57AD8">
        <w:rPr>
          <w:lang w:val="fr-CA"/>
        </w:rPr>
        <w:t>n</w:t>
      </w:r>
      <w:r>
        <w:rPr>
          <w:lang w:val="fr-CA"/>
        </w:rPr>
        <w:t xml:space="preserve"> financement</w:t>
      </w:r>
      <w:r>
        <w:rPr>
          <w:rStyle w:val="FootnoteReference"/>
          <w:lang w:val="fr-CA"/>
        </w:rPr>
        <w:footnoteReference w:id="3"/>
      </w:r>
      <w:r w:rsidR="00B57AD8">
        <w:rPr>
          <w:lang w:val="fr-CA"/>
        </w:rPr>
        <w:t>, ainsi que d’</w:t>
      </w:r>
      <w:r w:rsidR="000F65C0">
        <w:rPr>
          <w:lang w:val="fr-CA"/>
        </w:rPr>
        <w:t>autres questions en suspens.</w:t>
      </w:r>
      <w:r w:rsidR="000F65C0">
        <w:rPr>
          <w:rStyle w:val="FootnoteReference"/>
          <w:lang w:val="fr-CA"/>
        </w:rPr>
        <w:footnoteReference w:id="4"/>
      </w:r>
      <w:r w:rsidR="00B57AD8">
        <w:rPr>
          <w:lang w:val="fr-CA"/>
        </w:rPr>
        <w:t xml:space="preserve">  Le présent document a été préparé pour faciliter l</w:t>
      </w:r>
      <w:r w:rsidR="00C76CF9">
        <w:rPr>
          <w:lang w:val="fr-CA"/>
        </w:rPr>
        <w:t>es</w:t>
      </w:r>
      <w:r w:rsidR="00B57AD8">
        <w:rPr>
          <w:lang w:val="fr-CA"/>
        </w:rPr>
        <w:t xml:space="preserve"> discussion</w:t>
      </w:r>
      <w:r w:rsidR="00C76CF9">
        <w:rPr>
          <w:lang w:val="fr-CA"/>
        </w:rPr>
        <w:t>s</w:t>
      </w:r>
      <w:r w:rsidR="00B57AD8">
        <w:rPr>
          <w:lang w:val="fr-CA"/>
        </w:rPr>
        <w:t xml:space="preserve"> </w:t>
      </w:r>
      <w:r w:rsidR="009C5FC8">
        <w:rPr>
          <w:lang w:val="fr-CA"/>
        </w:rPr>
        <w:t xml:space="preserve">du Comité exécutif </w:t>
      </w:r>
      <w:r w:rsidR="00B57AD8">
        <w:rPr>
          <w:lang w:val="fr-CA"/>
        </w:rPr>
        <w:t xml:space="preserve">sur ces questions en suspens.   </w:t>
      </w:r>
    </w:p>
    <w:p w14:paraId="4EC165E9" w14:textId="77777777" w:rsidR="00F35F9F" w:rsidRDefault="00F35F9F" w:rsidP="00FE470B">
      <w:pPr>
        <w:rPr>
          <w:b/>
          <w:bCs/>
          <w:lang w:val="fr-CA"/>
        </w:rPr>
      </w:pPr>
    </w:p>
    <w:p w14:paraId="0A59EEF7" w14:textId="77777777" w:rsidR="00F35F9F" w:rsidRDefault="00F35F9F" w:rsidP="00FE470B">
      <w:pPr>
        <w:rPr>
          <w:b/>
          <w:bCs/>
          <w:lang w:val="fr-CA"/>
        </w:rPr>
      </w:pPr>
    </w:p>
    <w:p w14:paraId="1E021773" w14:textId="6C6F7149" w:rsidR="00B57AD8" w:rsidRPr="00FE470B" w:rsidRDefault="00B57AD8" w:rsidP="00FE470B">
      <w:pPr>
        <w:rPr>
          <w:b/>
          <w:bCs/>
          <w:lang w:val="fr-CA"/>
        </w:rPr>
      </w:pPr>
      <w:r w:rsidRPr="00FE470B">
        <w:rPr>
          <w:b/>
          <w:bCs/>
          <w:lang w:val="fr-CA"/>
        </w:rPr>
        <w:t xml:space="preserve">Questions en suspens </w:t>
      </w:r>
      <w:r w:rsidR="00211B19" w:rsidRPr="00FE470B">
        <w:rPr>
          <w:b/>
          <w:bCs/>
          <w:lang w:val="fr-CA"/>
        </w:rPr>
        <w:t>concernant les lignes directrices relatives à la réduction progressive des HFC</w:t>
      </w:r>
    </w:p>
    <w:p w14:paraId="5C07A18B" w14:textId="77777777" w:rsidR="00211B19" w:rsidRPr="00B57AD8" w:rsidRDefault="00211B19" w:rsidP="00B57AD8">
      <w:pPr>
        <w:pStyle w:val="ListParagraph"/>
        <w:ind w:left="567" w:hanging="567"/>
        <w:rPr>
          <w:b/>
          <w:bCs/>
          <w:lang w:val="fr-CA"/>
        </w:rPr>
      </w:pPr>
    </w:p>
    <w:p w14:paraId="601EF0A0" w14:textId="4250AF6B" w:rsidR="00B57AD8" w:rsidRDefault="004D5E1E" w:rsidP="004D5E1E">
      <w:pPr>
        <w:pStyle w:val="ListParagraph"/>
        <w:numPr>
          <w:ilvl w:val="0"/>
          <w:numId w:val="21"/>
        </w:numPr>
        <w:tabs>
          <w:tab w:val="left" w:pos="709"/>
        </w:tabs>
        <w:ind w:left="0" w:firstLine="0"/>
        <w:rPr>
          <w:lang w:val="fr-CA"/>
        </w:rPr>
      </w:pPr>
      <w:r>
        <w:rPr>
          <w:lang w:val="fr-CA"/>
        </w:rPr>
        <w:t>Les discussions sur les éléments suivants de la décision XXVIII/2 ont</w:t>
      </w:r>
      <w:r w:rsidR="00C76280">
        <w:rPr>
          <w:lang w:val="fr-CA"/>
        </w:rPr>
        <w:t xml:space="preserve"> </w:t>
      </w:r>
      <w:r w:rsidR="0035258E">
        <w:rPr>
          <w:lang w:val="fr-CA"/>
        </w:rPr>
        <w:t>abouti</w:t>
      </w:r>
      <w:r>
        <w:rPr>
          <w:lang w:val="fr-CA"/>
        </w:rPr>
        <w:t> :</w:t>
      </w:r>
      <w:r w:rsidR="00DE5520">
        <w:rPr>
          <w:lang w:val="fr-CA"/>
        </w:rPr>
        <w:t xml:space="preserve"> </w:t>
      </w:r>
      <w:r>
        <w:rPr>
          <w:lang w:val="fr-CA"/>
        </w:rPr>
        <w:t xml:space="preserve">souplesse </w:t>
      </w:r>
      <w:r w:rsidR="00DE5520">
        <w:rPr>
          <w:lang w:val="fr-CA"/>
        </w:rPr>
        <w:t>dans la mise en œuvre pour</w:t>
      </w:r>
      <w:r>
        <w:rPr>
          <w:lang w:val="fr-CA"/>
        </w:rPr>
        <w:t xml:space="preserve"> </w:t>
      </w:r>
      <w:r w:rsidR="002A5C9F">
        <w:rPr>
          <w:lang w:val="fr-CA"/>
        </w:rPr>
        <w:t>permettre aux Parties de définir leurs propres stratégies et de fixer leurs propres priorité</w:t>
      </w:r>
      <w:r w:rsidR="00F15F0B">
        <w:rPr>
          <w:lang w:val="fr-CA"/>
        </w:rPr>
        <w:t>s</w:t>
      </w:r>
      <w:r w:rsidR="002A5C9F">
        <w:rPr>
          <w:lang w:val="fr-CA"/>
        </w:rPr>
        <w:t xml:space="preserve"> </w:t>
      </w:r>
      <w:r w:rsidR="002A5C9F">
        <w:rPr>
          <w:lang w:val="fr-CA"/>
        </w:rPr>
        <w:lastRenderedPageBreak/>
        <w:t xml:space="preserve">selon </w:t>
      </w:r>
      <w:r w:rsidR="006B421E">
        <w:rPr>
          <w:lang w:val="fr-CA"/>
        </w:rPr>
        <w:t xml:space="preserve">les </w:t>
      </w:r>
      <w:r w:rsidR="00F15F0B">
        <w:rPr>
          <w:lang w:val="fr-CA"/>
        </w:rPr>
        <w:t xml:space="preserve">secteurs et </w:t>
      </w:r>
      <w:r w:rsidR="006B421E">
        <w:rPr>
          <w:lang w:val="fr-CA"/>
        </w:rPr>
        <w:t>les</w:t>
      </w:r>
      <w:r w:rsidR="00F15F0B">
        <w:rPr>
          <w:lang w:val="fr-CA"/>
        </w:rPr>
        <w:t xml:space="preserve"> technologies (paragraphe 13)</w:t>
      </w:r>
      <w:r w:rsidR="00DE5520">
        <w:rPr>
          <w:lang w:val="fr-CA"/>
        </w:rPr>
        <w:t xml:space="preserve">; </w:t>
      </w:r>
      <w:r w:rsidR="00EA2CF1">
        <w:rPr>
          <w:lang w:val="fr-CA"/>
        </w:rPr>
        <w:t xml:space="preserve">surcoûts admissibles pour le secteur de la consommation et le secteur manufacturier (alinéa 15(a)), le secteur de la production (alinéa 15 (b)), et le secteur de l’entretien de </w:t>
      </w:r>
      <w:r w:rsidR="00C76CF9">
        <w:rPr>
          <w:lang w:val="fr-CA"/>
        </w:rPr>
        <w:t>l’</w:t>
      </w:r>
      <w:r w:rsidR="00EA2CF1">
        <w:rPr>
          <w:lang w:val="fr-CA"/>
        </w:rPr>
        <w:t xml:space="preserve">équipement de réfrigération (alinéa 15(c)); dates limites </w:t>
      </w:r>
      <w:r w:rsidR="006B421E">
        <w:rPr>
          <w:lang w:val="fr-CA"/>
        </w:rPr>
        <w:t xml:space="preserve">d’éligibilité </w:t>
      </w:r>
      <w:r w:rsidR="00EA2CF1">
        <w:rPr>
          <w:lang w:val="fr-CA"/>
        </w:rPr>
        <w:t>pour la capacité (paragraphe 17)</w:t>
      </w:r>
      <w:r w:rsidR="0083714F">
        <w:rPr>
          <w:lang w:val="fr-CA"/>
        </w:rPr>
        <w:t xml:space="preserve">; </w:t>
      </w:r>
      <w:r w:rsidR="00DC6B20">
        <w:rPr>
          <w:lang w:val="fr-CA"/>
        </w:rPr>
        <w:t xml:space="preserve">deuxième et troisièmes conversions (paragraphe 18); renforcement des capacités à des fins de sécurité (paragraphe 23); autres coûts (paragraphe 25); et admissibilité des substances inscrites à l’Annexe F faisant l’objet d’une dérogation pour températures ambiantes élevées (paragraphe 35).  </w:t>
      </w:r>
      <w:r w:rsidR="006B421E">
        <w:rPr>
          <w:lang w:val="fr-CA"/>
        </w:rPr>
        <w:t>L’élaboration de lignes directrices mentionnée ci-dessus sera incluse d</w:t>
      </w:r>
      <w:r w:rsidR="00DC6B20">
        <w:rPr>
          <w:lang w:val="fr-CA"/>
        </w:rPr>
        <w:t xml:space="preserve">ans le rapport du Comité exécutif à la trente-septième Réunion des Parties, </w:t>
      </w:r>
      <w:r w:rsidR="006B421E">
        <w:rPr>
          <w:lang w:val="fr-CA"/>
        </w:rPr>
        <w:t xml:space="preserve">aux fins d’examen par les Parties, </w:t>
      </w:r>
      <w:r w:rsidR="00DC6B20">
        <w:rPr>
          <w:lang w:val="fr-CA"/>
        </w:rPr>
        <w:t>conformément au paragraphe 10 de la décision XXVIII/2</w:t>
      </w:r>
      <w:r w:rsidR="00DC6B20">
        <w:rPr>
          <w:rStyle w:val="FootnoteReference"/>
          <w:lang w:val="fr-CA"/>
        </w:rPr>
        <w:footnoteReference w:id="5"/>
      </w:r>
      <w:r w:rsidR="00DC6B20">
        <w:rPr>
          <w:lang w:val="fr-CA"/>
        </w:rPr>
        <w:t>.</w:t>
      </w:r>
    </w:p>
    <w:p w14:paraId="23A41E27" w14:textId="77777777" w:rsidR="0034645D" w:rsidRDefault="0034645D" w:rsidP="0034645D">
      <w:pPr>
        <w:tabs>
          <w:tab w:val="left" w:pos="709"/>
        </w:tabs>
        <w:rPr>
          <w:lang w:val="fr-CA"/>
        </w:rPr>
      </w:pPr>
    </w:p>
    <w:p w14:paraId="781D4498" w14:textId="6FE18542" w:rsidR="00BE0A1D" w:rsidRDefault="0034645D" w:rsidP="0034645D">
      <w:pPr>
        <w:pStyle w:val="ListParagraph"/>
        <w:numPr>
          <w:ilvl w:val="0"/>
          <w:numId w:val="21"/>
        </w:numPr>
        <w:tabs>
          <w:tab w:val="left" w:pos="0"/>
        </w:tabs>
        <w:ind w:left="0" w:firstLine="0"/>
        <w:rPr>
          <w:lang w:val="fr-CA"/>
        </w:rPr>
      </w:pPr>
      <w:r>
        <w:rPr>
          <w:lang w:val="fr-CA"/>
        </w:rPr>
        <w:t>Les lignes directrices relatives au coût de la réduction progressive des HFC convenues dans la décision 95/86 incluaient tous les éléments mentionnés ci-dessus</w:t>
      </w:r>
      <w:r w:rsidR="00033AA6">
        <w:rPr>
          <w:lang w:val="fr-CA"/>
        </w:rPr>
        <w:t>,</w:t>
      </w:r>
      <w:r>
        <w:rPr>
          <w:lang w:val="fr-CA"/>
        </w:rPr>
        <w:t xml:space="preserve"> sauf le renforcement des capacités à des fins de sécurité (paragraphe 23)</w:t>
      </w:r>
      <w:r w:rsidR="00C76CF9">
        <w:rPr>
          <w:lang w:val="fr-CA"/>
        </w:rPr>
        <w:t>,</w:t>
      </w:r>
      <w:r>
        <w:rPr>
          <w:lang w:val="fr-CA"/>
        </w:rPr>
        <w:t xml:space="preserve"> car ce dernier était intégré dans les discussions sur le secteur de l’entretien de</w:t>
      </w:r>
      <w:r w:rsidR="00C76CF9">
        <w:rPr>
          <w:lang w:val="fr-CA"/>
        </w:rPr>
        <w:t xml:space="preserve"> l’</w:t>
      </w:r>
      <w:r>
        <w:rPr>
          <w:lang w:val="fr-CA"/>
        </w:rPr>
        <w:t>équipement de réfrigération, et les autres coûts (paragraphe 25) puisque les Parties au Protocole de Montréal p</w:t>
      </w:r>
      <w:r w:rsidR="00033AA6">
        <w:rPr>
          <w:lang w:val="fr-CA"/>
        </w:rPr>
        <w:t>ourron</w:t>
      </w:r>
      <w:r>
        <w:rPr>
          <w:lang w:val="fr-CA"/>
        </w:rPr>
        <w:t>t identifier d’autres éléments</w:t>
      </w:r>
      <w:r w:rsidR="00033AA6">
        <w:rPr>
          <w:lang w:val="fr-CA"/>
        </w:rPr>
        <w:t xml:space="preserve"> à </w:t>
      </w:r>
      <w:r>
        <w:rPr>
          <w:lang w:val="fr-CA"/>
        </w:rPr>
        <w:t>ajout</w:t>
      </w:r>
      <w:r w:rsidR="00033AA6">
        <w:rPr>
          <w:lang w:val="fr-CA"/>
        </w:rPr>
        <w:t>er</w:t>
      </w:r>
      <w:r>
        <w:rPr>
          <w:lang w:val="fr-CA"/>
        </w:rPr>
        <w:t xml:space="preserve"> à la liste indicative des surcoûts </w:t>
      </w:r>
      <w:r w:rsidR="00033AA6">
        <w:rPr>
          <w:lang w:val="fr-CA"/>
        </w:rPr>
        <w:t>découlant de la conversion à</w:t>
      </w:r>
      <w:r w:rsidR="00252625">
        <w:rPr>
          <w:lang w:val="fr-CA"/>
        </w:rPr>
        <w:t xml:space="preserve"> des </w:t>
      </w:r>
      <w:r w:rsidR="00033AA6">
        <w:rPr>
          <w:lang w:val="fr-CA"/>
        </w:rPr>
        <w:t>produits</w:t>
      </w:r>
      <w:r w:rsidR="00252625">
        <w:rPr>
          <w:lang w:val="fr-CA"/>
        </w:rPr>
        <w:t xml:space="preserve"> de remplacement à faible potentiel de réchauffement de la </w:t>
      </w:r>
      <w:r w:rsidR="00BE0A1D">
        <w:rPr>
          <w:lang w:val="fr-CA"/>
        </w:rPr>
        <w:t>planète (PR</w:t>
      </w:r>
      <w:r w:rsidR="00EB01D7">
        <w:rPr>
          <w:lang w:val="fr-CA"/>
        </w:rPr>
        <w:t>P</w:t>
      </w:r>
      <w:r w:rsidR="00BE0A1D">
        <w:rPr>
          <w:lang w:val="fr-CA"/>
        </w:rPr>
        <w:t>).  Les lignes directrices relatives au coût de la réduction progressive des HFC convenues incluaient aussi un texte sur les réductions globales continues d</w:t>
      </w:r>
      <w:r w:rsidR="00C76CF9">
        <w:rPr>
          <w:lang w:val="fr-CA"/>
        </w:rPr>
        <w:t>e</w:t>
      </w:r>
      <w:r w:rsidR="00BE0A1D">
        <w:rPr>
          <w:lang w:val="fr-CA"/>
        </w:rPr>
        <w:t xml:space="preserve"> la consommation (paragraphe 19) et </w:t>
      </w:r>
      <w:r w:rsidR="00033AA6">
        <w:rPr>
          <w:lang w:val="fr-CA"/>
        </w:rPr>
        <w:t>indiqu</w:t>
      </w:r>
      <w:r w:rsidR="00BE0A1D">
        <w:rPr>
          <w:lang w:val="fr-CA"/>
        </w:rPr>
        <w:t xml:space="preserve">aient aussi que la formule pour déterminer le point de départ et la méthode pour déterminer les réductions de la consommation restante de HFC </w:t>
      </w:r>
      <w:r w:rsidR="001D19AD">
        <w:rPr>
          <w:lang w:val="fr-CA"/>
        </w:rPr>
        <w:t>pouv</w:t>
      </w:r>
      <w:r w:rsidR="00BE0A1D">
        <w:rPr>
          <w:lang w:val="fr-CA"/>
        </w:rPr>
        <w:t>a</w:t>
      </w:r>
      <w:r w:rsidR="001D19AD">
        <w:rPr>
          <w:lang w:val="fr-CA"/>
        </w:rPr>
        <w:t>nt bénéficier d’</w:t>
      </w:r>
      <w:r w:rsidR="00BE0A1D">
        <w:rPr>
          <w:lang w:val="fr-CA"/>
        </w:rPr>
        <w:t>u</w:t>
      </w:r>
      <w:r w:rsidR="001D19AD">
        <w:rPr>
          <w:lang w:val="fr-CA"/>
        </w:rPr>
        <w:t>n</w:t>
      </w:r>
      <w:r w:rsidR="00BE0A1D">
        <w:rPr>
          <w:lang w:val="fr-CA"/>
        </w:rPr>
        <w:t xml:space="preserve"> financement feraient partie de ces lignes directrices lorsqu</w:t>
      </w:r>
      <w:r w:rsidR="00C76CF9">
        <w:rPr>
          <w:lang w:val="fr-CA"/>
        </w:rPr>
        <w:t>e</w:t>
      </w:r>
      <w:r w:rsidR="00BE0A1D">
        <w:rPr>
          <w:lang w:val="fr-CA"/>
        </w:rPr>
        <w:t xml:space="preserve"> le Comité exécutif</w:t>
      </w:r>
      <w:r w:rsidR="00C76CF9">
        <w:rPr>
          <w:lang w:val="fr-CA"/>
        </w:rPr>
        <w:t xml:space="preserve"> en aura convenues</w:t>
      </w:r>
      <w:r w:rsidR="00BE0A1D">
        <w:rPr>
          <w:lang w:val="fr-CA"/>
        </w:rPr>
        <w:t xml:space="preserve">.  L’état des discussions </w:t>
      </w:r>
      <w:r w:rsidR="001D19AD">
        <w:rPr>
          <w:lang w:val="fr-CA"/>
        </w:rPr>
        <w:t xml:space="preserve">à ce sujet </w:t>
      </w:r>
      <w:r w:rsidR="00BE0A1D">
        <w:rPr>
          <w:lang w:val="fr-CA"/>
        </w:rPr>
        <w:t>est présenté aux paragraphes 8 et 9.</w:t>
      </w:r>
    </w:p>
    <w:p w14:paraId="1C839199" w14:textId="77777777" w:rsidR="00BE0A1D" w:rsidRDefault="00BE0A1D" w:rsidP="00BE0A1D">
      <w:pPr>
        <w:tabs>
          <w:tab w:val="left" w:pos="0"/>
        </w:tabs>
        <w:rPr>
          <w:lang w:val="fr-CA"/>
        </w:rPr>
      </w:pPr>
    </w:p>
    <w:p w14:paraId="12552075" w14:textId="680FA959" w:rsidR="0034645D" w:rsidRDefault="00BE0A1D" w:rsidP="00BE0A1D">
      <w:pPr>
        <w:pStyle w:val="ListParagraph"/>
        <w:numPr>
          <w:ilvl w:val="0"/>
          <w:numId w:val="21"/>
        </w:numPr>
        <w:tabs>
          <w:tab w:val="left" w:pos="0"/>
        </w:tabs>
        <w:ind w:left="0" w:firstLine="0"/>
        <w:rPr>
          <w:lang w:val="fr-CA"/>
        </w:rPr>
      </w:pPr>
      <w:r>
        <w:rPr>
          <w:lang w:val="fr-CA"/>
        </w:rPr>
        <w:t>Quant aux autres éléments de la décision XXVIII/2, à savoir l’efficacité énergétique (paragraphe 22) et l’élimination (paragraphe 24)</w:t>
      </w:r>
      <w:r w:rsidR="00565915">
        <w:rPr>
          <w:lang w:val="fr-CA"/>
        </w:rPr>
        <w:t>, pertinents pour les lignes directrices relatives au coût de la réduction progressive des HFC</w:t>
      </w:r>
      <w:r w:rsidR="0034645D" w:rsidRPr="00BE0A1D">
        <w:rPr>
          <w:lang w:val="fr-CA"/>
        </w:rPr>
        <w:t xml:space="preserve"> </w:t>
      </w:r>
      <w:r w:rsidR="00565915">
        <w:rPr>
          <w:lang w:val="fr-CA"/>
        </w:rPr>
        <w:t xml:space="preserve">qui ne sont pas </w:t>
      </w:r>
      <w:proofErr w:type="spellStart"/>
      <w:r w:rsidR="00565915">
        <w:rPr>
          <w:lang w:val="fr-CA"/>
        </w:rPr>
        <w:t>inclusi</w:t>
      </w:r>
      <w:proofErr w:type="spellEnd"/>
      <w:r w:rsidR="00565915">
        <w:rPr>
          <w:lang w:val="fr-CA"/>
        </w:rPr>
        <w:t xml:space="preserve">, le premier a été </w:t>
      </w:r>
      <w:r w:rsidR="00EB01D7">
        <w:rPr>
          <w:lang w:val="fr-CA"/>
        </w:rPr>
        <w:t>traité comme</w:t>
      </w:r>
      <w:r w:rsidR="00565915">
        <w:rPr>
          <w:lang w:val="fr-CA"/>
        </w:rPr>
        <w:t xml:space="preserve"> un point distinct de l’ordre du jour depuis la 83</w:t>
      </w:r>
      <w:r w:rsidR="00565915" w:rsidRPr="00565915">
        <w:rPr>
          <w:vertAlign w:val="superscript"/>
          <w:lang w:val="fr-CA"/>
        </w:rPr>
        <w:t>e</w:t>
      </w:r>
      <w:r w:rsidR="00565915">
        <w:rPr>
          <w:lang w:val="fr-CA"/>
        </w:rPr>
        <w:t xml:space="preserve"> réunion et un certain nombre de décisions</w:t>
      </w:r>
      <w:r w:rsidR="00565915">
        <w:rPr>
          <w:rStyle w:val="FootnoteReference"/>
          <w:lang w:val="fr-CA"/>
        </w:rPr>
        <w:footnoteReference w:id="6"/>
      </w:r>
      <w:r w:rsidR="00565915">
        <w:rPr>
          <w:lang w:val="fr-CA"/>
        </w:rPr>
        <w:t xml:space="preserve"> ont été prises</w:t>
      </w:r>
      <w:r w:rsidR="00C76CF9">
        <w:rPr>
          <w:lang w:val="fr-CA"/>
        </w:rPr>
        <w:t xml:space="preserve"> et de nouveaux documents seront déposés à la présente réunion (UNEP/</w:t>
      </w:r>
      <w:proofErr w:type="spellStart"/>
      <w:r w:rsidR="00C76CF9">
        <w:rPr>
          <w:lang w:val="fr-CA"/>
        </w:rPr>
        <w:t>OzL.Pro</w:t>
      </w:r>
      <w:proofErr w:type="spellEnd"/>
      <w:r w:rsidR="00C76CF9">
        <w:rPr>
          <w:lang w:val="fr-CA"/>
        </w:rPr>
        <w:t>/</w:t>
      </w:r>
      <w:proofErr w:type="spellStart"/>
      <w:r w:rsidR="00C76CF9">
        <w:rPr>
          <w:lang w:val="fr-CA"/>
        </w:rPr>
        <w:t>ExCom</w:t>
      </w:r>
      <w:proofErr w:type="spellEnd"/>
      <w:r w:rsidR="00C76CF9">
        <w:rPr>
          <w:lang w:val="fr-CA"/>
        </w:rPr>
        <w:t>/96/57 et UNEP/</w:t>
      </w:r>
      <w:proofErr w:type="spellStart"/>
      <w:r w:rsidR="00C76CF9">
        <w:rPr>
          <w:lang w:val="fr-CA"/>
        </w:rPr>
        <w:t>OzL.Pro</w:t>
      </w:r>
      <w:proofErr w:type="spellEnd"/>
      <w:r w:rsidR="00C76CF9">
        <w:rPr>
          <w:lang w:val="fr-CA"/>
        </w:rPr>
        <w:t>/</w:t>
      </w:r>
      <w:proofErr w:type="spellStart"/>
      <w:r w:rsidR="00C76CF9">
        <w:rPr>
          <w:lang w:val="fr-CA"/>
        </w:rPr>
        <w:t>ExCom</w:t>
      </w:r>
      <w:proofErr w:type="spellEnd"/>
      <w:r w:rsidR="00C76CF9">
        <w:rPr>
          <w:lang w:val="fr-CA"/>
        </w:rPr>
        <w:t>/96/58).</w:t>
      </w:r>
    </w:p>
    <w:p w14:paraId="0CD9ECC9" w14:textId="77777777" w:rsidR="00A8312B" w:rsidRPr="00A8312B" w:rsidRDefault="00A8312B" w:rsidP="00A8312B">
      <w:pPr>
        <w:pStyle w:val="ListParagraph"/>
        <w:rPr>
          <w:lang w:val="fr-CA"/>
        </w:rPr>
      </w:pPr>
    </w:p>
    <w:p w14:paraId="25B7F465" w14:textId="4B7333C8" w:rsidR="0034645D" w:rsidRDefault="0092422B" w:rsidP="006D2578">
      <w:pPr>
        <w:pStyle w:val="ListParagraph"/>
        <w:numPr>
          <w:ilvl w:val="0"/>
          <w:numId w:val="21"/>
        </w:numPr>
        <w:tabs>
          <w:tab w:val="left" w:pos="0"/>
          <w:tab w:val="left" w:pos="709"/>
        </w:tabs>
        <w:ind w:left="0" w:firstLine="0"/>
        <w:rPr>
          <w:lang w:val="fr-CA"/>
        </w:rPr>
      </w:pPr>
      <w:r>
        <w:rPr>
          <w:lang w:val="fr-CA"/>
        </w:rPr>
        <w:t>Quant au</w:t>
      </w:r>
      <w:r w:rsidR="00A8312B" w:rsidRPr="006D2578">
        <w:rPr>
          <w:lang w:val="fr-CA"/>
        </w:rPr>
        <w:t xml:space="preserve"> second, le Comité exécutif a décidé, </w:t>
      </w:r>
      <w:r w:rsidR="00A8312B" w:rsidRPr="006D2578">
        <w:rPr>
          <w:i/>
          <w:iCs/>
          <w:lang w:val="fr-CA"/>
        </w:rPr>
        <w:t>entre autres</w:t>
      </w:r>
      <w:r w:rsidR="00A8312B" w:rsidRPr="006D2578">
        <w:rPr>
          <w:lang w:val="fr-CA"/>
        </w:rPr>
        <w:t xml:space="preserve">, </w:t>
      </w:r>
      <w:r>
        <w:rPr>
          <w:lang w:val="fr-CA"/>
        </w:rPr>
        <w:t>à</w:t>
      </w:r>
      <w:r w:rsidR="00A8312B" w:rsidRPr="006D2578">
        <w:rPr>
          <w:lang w:val="fr-CA"/>
        </w:rPr>
        <w:t xml:space="preserve"> sa 90</w:t>
      </w:r>
      <w:r w:rsidR="00A8312B" w:rsidRPr="006D2578">
        <w:rPr>
          <w:vertAlign w:val="superscript"/>
          <w:lang w:val="fr-CA"/>
        </w:rPr>
        <w:t>e</w:t>
      </w:r>
      <w:r w:rsidR="00A8312B" w:rsidRPr="006D2578">
        <w:rPr>
          <w:lang w:val="fr-CA"/>
        </w:rPr>
        <w:t xml:space="preserve"> réunion, de </w:t>
      </w:r>
      <w:r w:rsidR="006D2578" w:rsidRPr="006D2578">
        <w:rPr>
          <w:lang w:val="fr-CA"/>
        </w:rPr>
        <w:t xml:space="preserve">donner aux pays visés à l’article 5 la possibilité d’inclure dans leurs </w:t>
      </w:r>
      <w:r w:rsidR="006D2578">
        <w:rPr>
          <w:lang w:val="fr-CA"/>
        </w:rPr>
        <w:t xml:space="preserve">PGEH et dans leurs KIP, des activités liées à la gestion économiquement rationnelle des substances réglementées usées ou indésirables, y compris l’élimination;  de demander au Secrétariat d’élaborer des critères pour une fenêtre de financement visant à aider les pays visés à l’article 5 à préparer un inventaire des banques de substances réglementées usées ou indésirables, et d’élaborer un plan pour la collecte, le transport et l’élimination (y compris la prise en compte du recyclage, </w:t>
      </w:r>
      <w:r w:rsidR="00234FCC">
        <w:rPr>
          <w:lang w:val="fr-CA"/>
        </w:rPr>
        <w:t>de la régénération et la destruction rentable) de ces substances, et de</w:t>
      </w:r>
      <w:r w:rsidR="00234FCC" w:rsidRPr="00234FCC">
        <w:rPr>
          <w:lang w:val="fr-CA"/>
        </w:rPr>
        <w:t xml:space="preserve"> poursuivre ses délibérations sur la mise en œuvre d</w:t>
      </w:r>
      <w:r w:rsidR="00234FCC">
        <w:rPr>
          <w:lang w:val="fr-CA"/>
        </w:rPr>
        <w:t>u paragraph</w:t>
      </w:r>
      <w:r w:rsidR="00234FCC" w:rsidRPr="00234FCC">
        <w:rPr>
          <w:lang w:val="fr-CA"/>
        </w:rPr>
        <w:t>e 24 de la décision XXVIII/2 dans le contexte de</w:t>
      </w:r>
      <w:r w:rsidR="00234FCC">
        <w:rPr>
          <w:lang w:val="fr-CA"/>
        </w:rPr>
        <w:t xml:space="preserve">s discussions sur les lignes directrices </w:t>
      </w:r>
      <w:r w:rsidR="00234FCC" w:rsidRPr="00234FCC">
        <w:rPr>
          <w:lang w:val="fr-CA"/>
        </w:rPr>
        <w:t>relatives au coût de la réduction progressive des HFC dans les pays visés à l'article 5</w:t>
      </w:r>
      <w:r w:rsidR="00234FCC">
        <w:rPr>
          <w:lang w:val="fr-CA"/>
        </w:rPr>
        <w:t xml:space="preserve"> (décision 90/49).  À la 91</w:t>
      </w:r>
      <w:r w:rsidR="00234FCC" w:rsidRPr="00234FCC">
        <w:rPr>
          <w:vertAlign w:val="superscript"/>
          <w:lang w:val="fr-CA"/>
        </w:rPr>
        <w:t>e</w:t>
      </w:r>
      <w:r w:rsidR="00234FCC">
        <w:rPr>
          <w:lang w:val="fr-CA"/>
        </w:rPr>
        <w:t xml:space="preserve"> réunion, le Comité exécutif a </w:t>
      </w:r>
      <w:r w:rsidR="001430BC">
        <w:rPr>
          <w:lang w:val="fr-CA"/>
        </w:rPr>
        <w:t>é</w:t>
      </w:r>
      <w:r w:rsidR="0065372B">
        <w:rPr>
          <w:lang w:val="fr-CA"/>
        </w:rPr>
        <w:t xml:space="preserve">tabli une fenêtre de financement pour la préparation </w:t>
      </w:r>
      <w:r w:rsidR="0065372B">
        <w:rPr>
          <w:lang w:val="fr-CA"/>
        </w:rPr>
        <w:lastRenderedPageBreak/>
        <w:t>d’inventaires nationaux des banques de substances réglementées usées ou indésirables et d’un plan pour la collecte, le transport et l’élimination de telles substances, incluant les possibilités de recyclage, de régénération et de destruction rentable (décision 91/66).  À la 93</w:t>
      </w:r>
      <w:r w:rsidR="0065372B" w:rsidRPr="0065372B">
        <w:rPr>
          <w:vertAlign w:val="superscript"/>
          <w:lang w:val="fr-CA"/>
        </w:rPr>
        <w:t>e</w:t>
      </w:r>
      <w:r w:rsidR="0065372B">
        <w:rPr>
          <w:lang w:val="fr-CA"/>
        </w:rPr>
        <w:t xml:space="preserve"> réunion, le Comité exécutif </w:t>
      </w:r>
      <w:r w:rsidR="00E2713A" w:rsidRPr="00E2713A">
        <w:rPr>
          <w:lang w:val="fr-CA"/>
        </w:rPr>
        <w:t xml:space="preserve">a </w:t>
      </w:r>
      <w:r w:rsidR="00017BA3">
        <w:rPr>
          <w:lang w:val="fr-CA"/>
        </w:rPr>
        <w:t xml:space="preserve">chargé le </w:t>
      </w:r>
      <w:r w:rsidR="00E2713A" w:rsidRPr="00E2713A">
        <w:rPr>
          <w:lang w:val="fr-CA"/>
        </w:rPr>
        <w:t>Secrétariat de préparer, pour examen par le Comité exécutif à sa 9</w:t>
      </w:r>
      <w:r w:rsidR="00E2713A">
        <w:rPr>
          <w:lang w:val="fr-CA"/>
        </w:rPr>
        <w:t>7</w:t>
      </w:r>
      <w:r w:rsidR="00E2713A" w:rsidRPr="00E2713A">
        <w:rPr>
          <w:vertAlign w:val="superscript"/>
          <w:lang w:val="fr-CA"/>
        </w:rPr>
        <w:t>e</w:t>
      </w:r>
      <w:r w:rsidR="00E2713A" w:rsidRPr="00E2713A">
        <w:rPr>
          <w:lang w:val="fr-CA"/>
        </w:rPr>
        <w:t xml:space="preserve"> réunion, un rapport </w:t>
      </w:r>
      <w:r w:rsidR="00C66B75">
        <w:rPr>
          <w:lang w:val="fr-CA"/>
        </w:rPr>
        <w:t>présent</w:t>
      </w:r>
      <w:r w:rsidR="00E2713A" w:rsidRPr="00E2713A">
        <w:rPr>
          <w:lang w:val="fr-CA"/>
        </w:rPr>
        <w:t xml:space="preserve">ant un aperçu du rapport du Groupe de l’évaluation technique et économique et </w:t>
      </w:r>
      <w:r w:rsidR="00C66B75">
        <w:rPr>
          <w:lang w:val="fr-CA"/>
        </w:rPr>
        <w:t>d</w:t>
      </w:r>
      <w:r w:rsidR="00E2713A" w:rsidRPr="00E2713A">
        <w:rPr>
          <w:lang w:val="fr-CA"/>
        </w:rPr>
        <w:t>es résultats de l’atelier qui aurait lieu conformément à la décision XXXV/11</w:t>
      </w:r>
      <w:r w:rsidR="00017BA3">
        <w:rPr>
          <w:lang w:val="fr-CA"/>
        </w:rPr>
        <w:t>;</w:t>
      </w:r>
      <w:r w:rsidR="00E2713A" w:rsidRPr="00E2713A">
        <w:rPr>
          <w:lang w:val="fr-CA"/>
        </w:rPr>
        <w:t xml:space="preserve"> l’état de la mise en œuvre </w:t>
      </w:r>
      <w:r w:rsidR="00017BA3">
        <w:rPr>
          <w:lang w:val="fr-CA"/>
        </w:rPr>
        <w:t>et</w:t>
      </w:r>
      <w:r w:rsidR="00E2713A" w:rsidRPr="00E2713A">
        <w:rPr>
          <w:lang w:val="fr-CA"/>
        </w:rPr>
        <w:t xml:space="preserve"> les premiers résultats des projets proposés au titre de la décision 91/66, dans le but d’envisager la création d’une fenêtre de financement conformément à la décision XXXV/11</w:t>
      </w:r>
      <w:r w:rsidR="00E2713A">
        <w:rPr>
          <w:lang w:val="fr-CA"/>
        </w:rPr>
        <w:t xml:space="preserve"> (décision 93/104)</w:t>
      </w:r>
      <w:r w:rsidR="00E2713A" w:rsidRPr="00E2713A">
        <w:rPr>
          <w:lang w:val="fr-CA"/>
        </w:rPr>
        <w:t>.</w:t>
      </w:r>
    </w:p>
    <w:p w14:paraId="17CC8755" w14:textId="77777777" w:rsidR="00E2713A" w:rsidRDefault="00E2713A" w:rsidP="00E2713A">
      <w:pPr>
        <w:tabs>
          <w:tab w:val="left" w:pos="0"/>
          <w:tab w:val="left" w:pos="709"/>
        </w:tabs>
        <w:rPr>
          <w:lang w:val="fr-CA"/>
        </w:rPr>
      </w:pPr>
    </w:p>
    <w:p w14:paraId="500FF163" w14:textId="12CBB19E" w:rsidR="00E2713A" w:rsidRDefault="00E2713A" w:rsidP="00E2713A">
      <w:pPr>
        <w:tabs>
          <w:tab w:val="left" w:pos="0"/>
          <w:tab w:val="left" w:pos="709"/>
        </w:tabs>
        <w:rPr>
          <w:u w:val="single"/>
          <w:lang w:val="fr-CA"/>
        </w:rPr>
      </w:pPr>
      <w:r>
        <w:rPr>
          <w:u w:val="single"/>
          <w:lang w:val="fr-CA"/>
        </w:rPr>
        <w:t>Méthode pour déterminer le point de départ des réductions globales durables</w:t>
      </w:r>
    </w:p>
    <w:p w14:paraId="0F1269A1" w14:textId="77777777" w:rsidR="00E2713A" w:rsidRDefault="00E2713A" w:rsidP="00E2713A">
      <w:pPr>
        <w:tabs>
          <w:tab w:val="left" w:pos="0"/>
          <w:tab w:val="left" w:pos="709"/>
        </w:tabs>
        <w:rPr>
          <w:u w:val="single"/>
          <w:lang w:val="fr-CA"/>
        </w:rPr>
      </w:pPr>
    </w:p>
    <w:p w14:paraId="6F9DE28C" w14:textId="1C861E3E" w:rsidR="009956CF" w:rsidRDefault="00E2713A" w:rsidP="009956CF">
      <w:pPr>
        <w:pStyle w:val="ListParagraph"/>
        <w:numPr>
          <w:ilvl w:val="0"/>
          <w:numId w:val="21"/>
        </w:numPr>
        <w:tabs>
          <w:tab w:val="left" w:pos="0"/>
        </w:tabs>
        <w:ind w:left="0" w:firstLine="0"/>
        <w:rPr>
          <w:lang w:val="fr-CA"/>
        </w:rPr>
      </w:pPr>
      <w:r>
        <w:rPr>
          <w:lang w:val="fr-CA"/>
        </w:rPr>
        <w:t>À la 92</w:t>
      </w:r>
      <w:r w:rsidRPr="00E2713A">
        <w:rPr>
          <w:vertAlign w:val="superscript"/>
          <w:lang w:val="fr-CA"/>
        </w:rPr>
        <w:t>e</w:t>
      </w:r>
      <w:r>
        <w:rPr>
          <w:lang w:val="fr-CA"/>
        </w:rPr>
        <w:t xml:space="preserve"> réunion, le Comité exécutif a discuté d</w:t>
      </w:r>
      <w:r w:rsidR="00C30BF5">
        <w:rPr>
          <w:lang w:val="fr-CA"/>
        </w:rPr>
        <w:t xml:space="preserve">e la </w:t>
      </w:r>
      <w:r>
        <w:rPr>
          <w:lang w:val="fr-CA"/>
        </w:rPr>
        <w:t>méthode pour déterminer le point de départ des réductions globales durables,</w:t>
      </w:r>
      <w:r w:rsidR="00FE470B">
        <w:rPr>
          <w:lang w:val="fr-CA"/>
        </w:rPr>
        <w:t xml:space="preserve"> </w:t>
      </w:r>
      <w:r>
        <w:rPr>
          <w:lang w:val="fr-CA"/>
        </w:rPr>
        <w:t>décrite dans le document UNEP/</w:t>
      </w:r>
      <w:proofErr w:type="spellStart"/>
      <w:r>
        <w:rPr>
          <w:lang w:val="fr-CA"/>
        </w:rPr>
        <w:t>OzL.Pro</w:t>
      </w:r>
      <w:proofErr w:type="spellEnd"/>
      <w:r>
        <w:rPr>
          <w:lang w:val="fr-CA"/>
        </w:rPr>
        <w:t>/</w:t>
      </w:r>
      <w:proofErr w:type="spellStart"/>
      <w:r>
        <w:rPr>
          <w:lang w:val="fr-CA"/>
        </w:rPr>
        <w:t>ExCom</w:t>
      </w:r>
      <w:proofErr w:type="spellEnd"/>
      <w:r>
        <w:rPr>
          <w:lang w:val="fr-CA"/>
        </w:rPr>
        <w:t xml:space="preserve">/92/46. </w:t>
      </w:r>
      <w:r w:rsidR="00C30BF5">
        <w:rPr>
          <w:lang w:val="fr-CA"/>
        </w:rPr>
        <w:t xml:space="preserve"> </w:t>
      </w:r>
      <w:r w:rsidR="009956CF">
        <w:rPr>
          <w:lang w:val="fr-CA"/>
        </w:rPr>
        <w:t>Lors d</w:t>
      </w:r>
      <w:r w:rsidR="00E4351A">
        <w:rPr>
          <w:lang w:val="fr-CA"/>
        </w:rPr>
        <w:t xml:space="preserve">es discussions qui </w:t>
      </w:r>
      <w:r w:rsidR="00191293">
        <w:rPr>
          <w:lang w:val="fr-CA"/>
        </w:rPr>
        <w:t>se sont poursuivies dans un groupe de contact, un membre a trouvé la méthode proposée par le Secrétariat</w:t>
      </w:r>
      <w:r w:rsidR="00FE470B">
        <w:rPr>
          <w:lang w:val="fr-CA"/>
        </w:rPr>
        <w:t>, intéressante</w:t>
      </w:r>
      <w:r w:rsidR="00191293">
        <w:rPr>
          <w:lang w:val="fr-CA"/>
        </w:rPr>
        <w:t>; un autre a mentionné que bien que sa délégation favorisât une mesure du point départ en tonnes métriques (</w:t>
      </w:r>
      <w:proofErr w:type="spellStart"/>
      <w:r w:rsidR="00191293">
        <w:rPr>
          <w:lang w:val="fr-CA"/>
        </w:rPr>
        <w:t>tm</w:t>
      </w:r>
      <w:proofErr w:type="spellEnd"/>
      <w:r w:rsidR="00191293">
        <w:rPr>
          <w:lang w:val="fr-CA"/>
        </w:rPr>
        <w:t xml:space="preserve">), la proposition du Secrétariat incluait des mécanismes appropriés qui semblaient répondre aux inquiétudes soulevées précédemment </w:t>
      </w:r>
      <w:r w:rsidR="00191293" w:rsidRPr="00C30BF5">
        <w:rPr>
          <w:lang w:val="fr-CA"/>
        </w:rPr>
        <w:t>au sujet de la</w:t>
      </w:r>
      <w:r w:rsidR="006A3E46" w:rsidRPr="00C30BF5">
        <w:rPr>
          <w:lang w:val="fr-CA"/>
        </w:rPr>
        <w:t xml:space="preserve"> dette de</w:t>
      </w:r>
      <w:r w:rsidR="00C30BF5">
        <w:rPr>
          <w:lang w:val="fr-CA"/>
        </w:rPr>
        <w:t xml:space="preserve"> </w:t>
      </w:r>
      <w:r w:rsidR="00191293" w:rsidRPr="00C30BF5">
        <w:rPr>
          <w:lang w:val="fr-CA"/>
        </w:rPr>
        <w:t>financement</w:t>
      </w:r>
      <w:r w:rsidR="00191293">
        <w:rPr>
          <w:lang w:val="fr-CA"/>
        </w:rPr>
        <w:t xml:space="preserve"> a</w:t>
      </w:r>
      <w:r w:rsidR="00C30BF5">
        <w:rPr>
          <w:lang w:val="fr-CA"/>
        </w:rPr>
        <w:t>vec</w:t>
      </w:r>
      <w:r w:rsidR="00191293">
        <w:rPr>
          <w:lang w:val="fr-CA"/>
        </w:rPr>
        <w:t xml:space="preserve"> la méthode </w:t>
      </w:r>
      <w:r w:rsidR="00C30BF5">
        <w:rPr>
          <w:lang w:val="fr-CA"/>
        </w:rPr>
        <w:t>basée sur l</w:t>
      </w:r>
      <w:r w:rsidR="00FE470B">
        <w:rPr>
          <w:lang w:val="fr-CA"/>
        </w:rPr>
        <w:t>es</w:t>
      </w:r>
      <w:r w:rsidR="00191293">
        <w:rPr>
          <w:lang w:val="fr-CA"/>
        </w:rPr>
        <w:t xml:space="preserve"> équivalents en gaz carbonique (</w:t>
      </w:r>
      <w:r w:rsidR="009956CF">
        <w:rPr>
          <w:lang w:val="fr-CA"/>
        </w:rPr>
        <w:t>é</w:t>
      </w:r>
      <w:r w:rsidR="00191293">
        <w:rPr>
          <w:lang w:val="fr-CA"/>
        </w:rPr>
        <w:t>q-CO</w:t>
      </w:r>
      <w:r w:rsidR="00191293">
        <w:rPr>
          <w:vertAlign w:val="subscript"/>
          <w:lang w:val="fr-CA"/>
        </w:rPr>
        <w:t>2</w:t>
      </w:r>
      <w:r w:rsidR="00191293">
        <w:rPr>
          <w:lang w:val="fr-CA"/>
        </w:rPr>
        <w:t>).</w:t>
      </w:r>
      <w:r w:rsidR="00113A09">
        <w:rPr>
          <w:lang w:val="fr-CA"/>
        </w:rPr>
        <w:t xml:space="preserve">  </w:t>
      </w:r>
      <w:r w:rsidR="009956CF">
        <w:rPr>
          <w:lang w:val="fr-CA"/>
        </w:rPr>
        <w:t xml:space="preserve">Il </w:t>
      </w:r>
      <w:r w:rsidR="00FE470B">
        <w:rPr>
          <w:lang w:val="fr-CA"/>
        </w:rPr>
        <w:t xml:space="preserve">restait ouvert quant </w:t>
      </w:r>
      <w:r w:rsidR="00C30BF5">
        <w:rPr>
          <w:lang w:val="fr-CA"/>
        </w:rPr>
        <w:t>au choix de</w:t>
      </w:r>
      <w:r w:rsidR="00FE470B">
        <w:rPr>
          <w:lang w:val="fr-CA"/>
        </w:rPr>
        <w:t xml:space="preserve"> </w:t>
      </w:r>
      <w:r w:rsidR="009956CF">
        <w:rPr>
          <w:lang w:val="fr-CA"/>
        </w:rPr>
        <w:t xml:space="preserve">la méthode à adopter. </w:t>
      </w:r>
      <w:r w:rsidR="00C30BF5">
        <w:rPr>
          <w:lang w:val="fr-CA"/>
        </w:rPr>
        <w:t xml:space="preserve"> </w:t>
      </w:r>
      <w:r w:rsidR="009956CF">
        <w:rPr>
          <w:lang w:val="fr-CA"/>
        </w:rPr>
        <w:t xml:space="preserve">Les autres enjeux soulevés par les membres et </w:t>
      </w:r>
      <w:r w:rsidR="00FE470B">
        <w:rPr>
          <w:lang w:val="fr-CA"/>
        </w:rPr>
        <w:t>méritant de</w:t>
      </w:r>
      <w:r w:rsidR="009956CF">
        <w:rPr>
          <w:lang w:val="fr-CA"/>
        </w:rPr>
        <w:t xml:space="preserve"> plus </w:t>
      </w:r>
      <w:r w:rsidR="00C30BF5">
        <w:rPr>
          <w:lang w:val="fr-CA"/>
        </w:rPr>
        <w:t>amples</w:t>
      </w:r>
      <w:r w:rsidR="009956CF">
        <w:rPr>
          <w:lang w:val="fr-CA"/>
        </w:rPr>
        <w:t xml:space="preserve"> d</w:t>
      </w:r>
      <w:r w:rsidR="00113A09">
        <w:rPr>
          <w:lang w:val="fr-CA"/>
        </w:rPr>
        <w:t>élibérat</w:t>
      </w:r>
      <w:r w:rsidR="009956CF">
        <w:rPr>
          <w:lang w:val="fr-CA"/>
        </w:rPr>
        <w:t xml:space="preserve">ions incluaient : la nécessité de clarifier la méthode pour inclure la composante de HCFC dans la valeur de référence des HFC pour le point de départ et un niveau approprié pour </w:t>
      </w:r>
      <w:r w:rsidR="00113A09">
        <w:rPr>
          <w:lang w:val="fr-CA"/>
        </w:rPr>
        <w:t>l</w:t>
      </w:r>
      <w:r w:rsidR="009956CF">
        <w:rPr>
          <w:lang w:val="fr-CA"/>
        </w:rPr>
        <w:t>e point de départ; le fait que la politique pour l’étape finale de la réduction progressive faisait encore l’objet d’un examen; que l’alinéa 18(e) et le paragraphe 19 de la décision XXVIII/2 devaient être lus conjointement</w:t>
      </w:r>
      <w:r w:rsidR="00113A09">
        <w:rPr>
          <w:lang w:val="fr-CA"/>
        </w:rPr>
        <w:t xml:space="preserve">; qu’une mesure pourrait s’avérer nécessaire pour </w:t>
      </w:r>
      <w:r w:rsidR="00C30BF5">
        <w:rPr>
          <w:lang w:val="fr-CA"/>
        </w:rPr>
        <w:t>inciter</w:t>
      </w:r>
      <w:r w:rsidR="00113A09">
        <w:rPr>
          <w:lang w:val="fr-CA"/>
        </w:rPr>
        <w:t xml:space="preserve"> les pays visés à l’article 5 </w:t>
      </w:r>
      <w:r w:rsidR="00C30BF5">
        <w:rPr>
          <w:lang w:val="fr-CA"/>
        </w:rPr>
        <w:t xml:space="preserve">à </w:t>
      </w:r>
      <w:r w:rsidR="00113A09">
        <w:rPr>
          <w:lang w:val="fr-CA"/>
        </w:rPr>
        <w:t>une transition aussi rapide que possible vers des frigorigènes à faible PR</w:t>
      </w:r>
      <w:r w:rsidR="00C30BF5">
        <w:rPr>
          <w:lang w:val="fr-CA"/>
        </w:rPr>
        <w:t>P</w:t>
      </w:r>
      <w:r w:rsidR="00113A09">
        <w:rPr>
          <w:lang w:val="fr-CA"/>
        </w:rPr>
        <w:t xml:space="preserve">; qu’il faudrait examiner davantage le transfert de la consommation inadmissible, y compris dans des entreprises inadmissibles, du secteur de la fabrication vers le secteur de l’entretien, </w:t>
      </w:r>
      <w:r w:rsidR="00FE470B">
        <w:rPr>
          <w:lang w:val="fr-CA"/>
        </w:rPr>
        <w:t xml:space="preserve">en </w:t>
      </w:r>
      <w:r w:rsidR="00113A09">
        <w:rPr>
          <w:lang w:val="fr-CA"/>
        </w:rPr>
        <w:t xml:space="preserve">incluant des </w:t>
      </w:r>
      <w:r w:rsidR="00C66B75">
        <w:rPr>
          <w:lang w:val="fr-CA"/>
        </w:rPr>
        <w:t>approch</w:t>
      </w:r>
      <w:r w:rsidR="00113A09">
        <w:rPr>
          <w:lang w:val="fr-CA"/>
        </w:rPr>
        <w:t xml:space="preserve">es autres que celles identifiées dans </w:t>
      </w:r>
      <w:r w:rsidR="00FE470B">
        <w:rPr>
          <w:lang w:val="fr-CA"/>
        </w:rPr>
        <w:t>l</w:t>
      </w:r>
      <w:r w:rsidR="00113A09">
        <w:rPr>
          <w:lang w:val="fr-CA"/>
        </w:rPr>
        <w:t xml:space="preserve">e document; qu’il pourrait s’avérer souhaitable de réviser la méthode en 2029; </w:t>
      </w:r>
      <w:r w:rsidR="00C30BF5">
        <w:rPr>
          <w:lang w:val="fr-CA"/>
        </w:rPr>
        <w:t xml:space="preserve">un </w:t>
      </w:r>
      <w:r w:rsidR="00113A09">
        <w:rPr>
          <w:lang w:val="fr-CA"/>
        </w:rPr>
        <w:t>exam</w:t>
      </w:r>
      <w:r w:rsidR="00C30BF5">
        <w:rPr>
          <w:lang w:val="fr-CA"/>
        </w:rPr>
        <w:t>e</w:t>
      </w:r>
      <w:r w:rsidR="00113A09">
        <w:rPr>
          <w:lang w:val="fr-CA"/>
        </w:rPr>
        <w:t>n</w:t>
      </w:r>
      <w:r w:rsidR="00C30BF5">
        <w:rPr>
          <w:lang w:val="fr-CA"/>
        </w:rPr>
        <w:t xml:space="preserve"> de</w:t>
      </w:r>
      <w:r w:rsidR="00113A09">
        <w:rPr>
          <w:lang w:val="fr-CA"/>
        </w:rPr>
        <w:t xml:space="preserve"> l’élimination réalisée sans l’aide du Fonds multilatéral; et la nécessité d</w:t>
      </w:r>
      <w:r w:rsidR="00C30BF5">
        <w:rPr>
          <w:lang w:val="fr-CA"/>
        </w:rPr>
        <w:t>e préciser le</w:t>
      </w:r>
      <w:r w:rsidR="00113A09">
        <w:rPr>
          <w:lang w:val="fr-CA"/>
        </w:rPr>
        <w:t xml:space="preserve"> libellé de l’alinéa 6(a) du document.</w:t>
      </w:r>
    </w:p>
    <w:p w14:paraId="3CAB95B9" w14:textId="77777777" w:rsidR="00113A09" w:rsidRPr="00113A09" w:rsidRDefault="00113A09" w:rsidP="00113A09">
      <w:pPr>
        <w:tabs>
          <w:tab w:val="left" w:pos="0"/>
        </w:tabs>
        <w:rPr>
          <w:lang w:val="fr-CA"/>
        </w:rPr>
      </w:pPr>
    </w:p>
    <w:p w14:paraId="3675E8A5" w14:textId="6042E44C" w:rsidR="00B8787A" w:rsidRDefault="00113A09" w:rsidP="00113A09">
      <w:pPr>
        <w:pStyle w:val="ListParagraph"/>
        <w:numPr>
          <w:ilvl w:val="0"/>
          <w:numId w:val="21"/>
        </w:numPr>
        <w:tabs>
          <w:tab w:val="left" w:pos="0"/>
          <w:tab w:val="left" w:pos="709"/>
        </w:tabs>
        <w:ind w:left="0" w:firstLine="0"/>
        <w:rPr>
          <w:lang w:val="fr-CA"/>
        </w:rPr>
      </w:pPr>
      <w:r>
        <w:rPr>
          <w:lang w:val="fr-CA"/>
        </w:rPr>
        <w:t>Le Comité exécutif n’</w:t>
      </w:r>
      <w:r w:rsidR="001B0C41">
        <w:rPr>
          <w:lang w:val="fr-CA"/>
        </w:rPr>
        <w:t xml:space="preserve">est pas parvenu à une conclusion sur la méthode pour déterminer le point de départ </w:t>
      </w:r>
      <w:r w:rsidR="00C30BF5">
        <w:rPr>
          <w:lang w:val="fr-CA"/>
        </w:rPr>
        <w:t>lors de ses délibérations à</w:t>
      </w:r>
      <w:r w:rsidR="001B0C41">
        <w:rPr>
          <w:lang w:val="fr-CA"/>
        </w:rPr>
        <w:t xml:space="preserve"> la 92</w:t>
      </w:r>
      <w:r w:rsidR="001B0C41" w:rsidRPr="001B0C41">
        <w:rPr>
          <w:vertAlign w:val="superscript"/>
          <w:lang w:val="fr-CA"/>
        </w:rPr>
        <w:t>e</w:t>
      </w:r>
      <w:r w:rsidR="001B0C41">
        <w:rPr>
          <w:lang w:val="fr-CA"/>
        </w:rPr>
        <w:t xml:space="preserve"> réunion et donc il a poursuivi la discussion sur ce sujet à la 93</w:t>
      </w:r>
      <w:r w:rsidR="001B0C41" w:rsidRPr="001B0C41">
        <w:rPr>
          <w:vertAlign w:val="superscript"/>
          <w:lang w:val="fr-CA"/>
        </w:rPr>
        <w:t>e</w:t>
      </w:r>
      <w:r w:rsidR="001B0C41">
        <w:rPr>
          <w:lang w:val="fr-CA"/>
        </w:rPr>
        <w:t xml:space="preserve"> réunion, lors de laquelle des membres ont réitéré la nécessité de </w:t>
      </w:r>
      <w:r w:rsidR="002F390C">
        <w:rPr>
          <w:lang w:val="fr-CA"/>
        </w:rPr>
        <w:t>progresser</w:t>
      </w:r>
      <w:r w:rsidR="001B0C41">
        <w:rPr>
          <w:lang w:val="fr-CA"/>
        </w:rPr>
        <w:t xml:space="preserve"> afin de convenir d’une méthode pour déterminer le point de départ.  </w:t>
      </w:r>
      <w:r w:rsidR="002F390C">
        <w:rPr>
          <w:lang w:val="fr-CA"/>
        </w:rPr>
        <w:t>La mesure du point de départ en tonnes d’équivalents CO</w:t>
      </w:r>
      <w:r w:rsidR="002F390C">
        <w:rPr>
          <w:vertAlign w:val="subscript"/>
          <w:lang w:val="fr-CA"/>
        </w:rPr>
        <w:t>2</w:t>
      </w:r>
      <w:r w:rsidR="002F390C">
        <w:rPr>
          <w:lang w:val="fr-CA"/>
        </w:rPr>
        <w:t xml:space="preserve"> </w:t>
      </w:r>
      <w:r w:rsidR="001B0C41">
        <w:rPr>
          <w:lang w:val="fr-CA"/>
        </w:rPr>
        <w:t>a</w:t>
      </w:r>
      <w:r w:rsidR="002F390C">
        <w:rPr>
          <w:lang w:val="fr-CA"/>
        </w:rPr>
        <w:t xml:space="preserve"> été bien accueillie, un membre faisant remarquer qu’une telle méthode assurerait la cohérence avec les KIP.  Un autre a ajouté </w:t>
      </w:r>
      <w:r w:rsidR="00183C8B">
        <w:rPr>
          <w:lang w:val="fr-CA"/>
        </w:rPr>
        <w:t xml:space="preserve">qu’il fallait tenir compte de l’impact de la pandémie du COVID-19 sur la consommation de HFC, y compris pour déterminer le point de départ.  En rappelant </w:t>
      </w:r>
      <w:r w:rsidR="000675C2">
        <w:rPr>
          <w:lang w:val="fr-CA"/>
        </w:rPr>
        <w:t>l’ouverture de principe de</w:t>
      </w:r>
      <w:r w:rsidR="00C30BF5">
        <w:rPr>
          <w:lang w:val="fr-CA"/>
        </w:rPr>
        <w:t xml:space="preserve"> sa délégation </w:t>
      </w:r>
      <w:r w:rsidR="000675C2">
        <w:rPr>
          <w:lang w:val="fr-CA"/>
        </w:rPr>
        <w:t>pour étudier</w:t>
      </w:r>
      <w:r w:rsidR="00183C8B">
        <w:rPr>
          <w:lang w:val="fr-CA"/>
        </w:rPr>
        <w:t xml:space="preserve"> la méthode proposée par le Secrétariat </w:t>
      </w:r>
      <w:r w:rsidR="000675C2">
        <w:rPr>
          <w:lang w:val="fr-CA"/>
        </w:rPr>
        <w:t>au sujet d</w:t>
      </w:r>
      <w:r w:rsidR="00183C8B">
        <w:rPr>
          <w:lang w:val="fr-CA"/>
        </w:rPr>
        <w:t xml:space="preserve">u point de départ, </w:t>
      </w:r>
      <w:r w:rsidR="003866D6">
        <w:rPr>
          <w:lang w:val="fr-CA"/>
        </w:rPr>
        <w:t xml:space="preserve">un autre membre </w:t>
      </w:r>
      <w:r w:rsidR="00183C8B">
        <w:rPr>
          <w:lang w:val="fr-CA"/>
        </w:rPr>
        <w:t xml:space="preserve">a ajouté qu’il </w:t>
      </w:r>
      <w:r w:rsidR="00B8787A">
        <w:rPr>
          <w:lang w:val="fr-CA"/>
        </w:rPr>
        <w:t>se réjouissait de pouvoir discuter davantage de cet enjeu au sein d’un groupe de contact.</w:t>
      </w:r>
    </w:p>
    <w:p w14:paraId="646AC6E0" w14:textId="77777777" w:rsidR="00B8787A" w:rsidRPr="00B8787A" w:rsidRDefault="00B8787A" w:rsidP="00B8787A">
      <w:pPr>
        <w:pStyle w:val="ListParagraph"/>
        <w:rPr>
          <w:lang w:val="fr-CA"/>
        </w:rPr>
      </w:pPr>
    </w:p>
    <w:p w14:paraId="791D8EF6" w14:textId="1FC771C8" w:rsidR="00113A09" w:rsidRDefault="00B8787A" w:rsidP="00113A09">
      <w:pPr>
        <w:pStyle w:val="ListParagraph"/>
        <w:numPr>
          <w:ilvl w:val="0"/>
          <w:numId w:val="21"/>
        </w:numPr>
        <w:tabs>
          <w:tab w:val="left" w:pos="0"/>
          <w:tab w:val="left" w:pos="709"/>
        </w:tabs>
        <w:ind w:left="0" w:firstLine="0"/>
        <w:rPr>
          <w:lang w:val="fr-CA"/>
        </w:rPr>
      </w:pPr>
      <w:r>
        <w:rPr>
          <w:lang w:val="fr-CA"/>
        </w:rPr>
        <w:t>Le document sur le point de départ des réductions globales durables, préparé pour la 92</w:t>
      </w:r>
      <w:r w:rsidRPr="00B8787A">
        <w:rPr>
          <w:vertAlign w:val="superscript"/>
          <w:lang w:val="fr-CA"/>
        </w:rPr>
        <w:t>e</w:t>
      </w:r>
      <w:r>
        <w:rPr>
          <w:lang w:val="fr-CA"/>
        </w:rPr>
        <w:t xml:space="preserve"> réunion</w:t>
      </w:r>
      <w:r>
        <w:rPr>
          <w:rStyle w:val="FootnoteReference"/>
          <w:lang w:val="fr-CA"/>
        </w:rPr>
        <w:footnoteReference w:id="7"/>
      </w:r>
      <w:r w:rsidR="003866D6">
        <w:rPr>
          <w:lang w:val="fr-CA"/>
        </w:rPr>
        <w:t xml:space="preserve"> </w:t>
      </w:r>
      <w:r>
        <w:rPr>
          <w:lang w:val="fr-CA"/>
        </w:rPr>
        <w:t>qui a fait l’objet de discussions dans le groupe de contact sur les lignes directrices relatives au coût de la réduction progressive</w:t>
      </w:r>
      <w:r w:rsidR="004A5CA4">
        <w:rPr>
          <w:lang w:val="fr-CA"/>
        </w:rPr>
        <w:t xml:space="preserve"> </w:t>
      </w:r>
      <w:r>
        <w:rPr>
          <w:lang w:val="fr-CA"/>
        </w:rPr>
        <w:t xml:space="preserve">des HFC et </w:t>
      </w:r>
      <w:r w:rsidR="003866D6">
        <w:rPr>
          <w:lang w:val="fr-CA"/>
        </w:rPr>
        <w:t xml:space="preserve">qui fut </w:t>
      </w:r>
      <w:r>
        <w:rPr>
          <w:lang w:val="fr-CA"/>
        </w:rPr>
        <w:t>réémis pour la 93</w:t>
      </w:r>
      <w:r w:rsidRPr="00B8787A">
        <w:rPr>
          <w:vertAlign w:val="superscript"/>
          <w:lang w:val="fr-CA"/>
        </w:rPr>
        <w:t>e</w:t>
      </w:r>
      <w:r>
        <w:rPr>
          <w:lang w:val="fr-CA"/>
        </w:rPr>
        <w:t xml:space="preserve"> réunion sous la cote UNEP/</w:t>
      </w:r>
      <w:proofErr w:type="spellStart"/>
      <w:r>
        <w:rPr>
          <w:lang w:val="fr-CA"/>
        </w:rPr>
        <w:t>OzL.Pro</w:t>
      </w:r>
      <w:proofErr w:type="spellEnd"/>
      <w:r>
        <w:rPr>
          <w:lang w:val="fr-CA"/>
        </w:rPr>
        <w:t>/</w:t>
      </w:r>
      <w:proofErr w:type="spellStart"/>
      <w:r>
        <w:rPr>
          <w:lang w:val="fr-CA"/>
        </w:rPr>
        <w:t>ExCom</w:t>
      </w:r>
      <w:proofErr w:type="spellEnd"/>
      <w:r>
        <w:rPr>
          <w:lang w:val="fr-CA"/>
        </w:rPr>
        <w:t>/93</w:t>
      </w:r>
      <w:r w:rsidR="004A5CA4">
        <w:rPr>
          <w:lang w:val="fr-CA"/>
        </w:rPr>
        <w:t>/</w:t>
      </w:r>
      <w:r>
        <w:rPr>
          <w:lang w:val="fr-CA"/>
        </w:rPr>
        <w:t xml:space="preserve">97, sera </w:t>
      </w:r>
      <w:r w:rsidR="003866D6">
        <w:rPr>
          <w:lang w:val="fr-CA"/>
        </w:rPr>
        <w:t xml:space="preserve">disponible </w:t>
      </w:r>
      <w:r>
        <w:rPr>
          <w:lang w:val="fr-CA"/>
        </w:rPr>
        <w:t xml:space="preserve">comme document </w:t>
      </w:r>
      <w:r w:rsidR="004A5CA4">
        <w:rPr>
          <w:lang w:val="fr-CA"/>
        </w:rPr>
        <w:t>de référence</w:t>
      </w:r>
      <w:r w:rsidR="003866D6">
        <w:rPr>
          <w:lang w:val="fr-CA"/>
        </w:rPr>
        <w:t xml:space="preserve"> lors de la présente réunion</w:t>
      </w:r>
      <w:r w:rsidR="004A5CA4">
        <w:rPr>
          <w:lang w:val="fr-CA"/>
        </w:rPr>
        <w:t>.</w:t>
      </w:r>
    </w:p>
    <w:p w14:paraId="597E983B" w14:textId="77777777" w:rsidR="004A5CA4" w:rsidRPr="004A5CA4" w:rsidRDefault="004A5CA4" w:rsidP="004A5CA4">
      <w:pPr>
        <w:pStyle w:val="ListParagraph"/>
        <w:rPr>
          <w:lang w:val="fr-CA"/>
        </w:rPr>
      </w:pPr>
    </w:p>
    <w:p w14:paraId="13D7D121" w14:textId="013D2529" w:rsidR="004A5CA4" w:rsidRPr="009956CF" w:rsidRDefault="004A5CA4" w:rsidP="00113A09">
      <w:pPr>
        <w:pStyle w:val="ListParagraph"/>
        <w:numPr>
          <w:ilvl w:val="0"/>
          <w:numId w:val="21"/>
        </w:numPr>
        <w:tabs>
          <w:tab w:val="left" w:pos="0"/>
          <w:tab w:val="left" w:pos="709"/>
        </w:tabs>
        <w:ind w:left="0" w:firstLine="0"/>
        <w:rPr>
          <w:lang w:val="fr-CA"/>
        </w:rPr>
      </w:pPr>
      <w:r>
        <w:rPr>
          <w:lang w:val="fr-CA"/>
        </w:rPr>
        <w:t>En outre, à la 93</w:t>
      </w:r>
      <w:r w:rsidRPr="004A5CA4">
        <w:rPr>
          <w:vertAlign w:val="superscript"/>
          <w:lang w:val="fr-CA"/>
        </w:rPr>
        <w:t>e</w:t>
      </w:r>
      <w:r>
        <w:rPr>
          <w:lang w:val="fr-CA"/>
        </w:rPr>
        <w:t xml:space="preserve"> réunion, le gouvernement de l’Australie a proposé un texte de travail sur le point de départ pour les réductions globales durables dans la consommation de HFC</w:t>
      </w:r>
      <w:r>
        <w:rPr>
          <w:rStyle w:val="FootnoteReference"/>
          <w:lang w:val="fr-CA"/>
        </w:rPr>
        <w:footnoteReference w:id="8"/>
      </w:r>
      <w:r>
        <w:rPr>
          <w:lang w:val="fr-CA"/>
        </w:rPr>
        <w:t>.  Aux 94</w:t>
      </w:r>
      <w:r w:rsidRPr="004A5CA4">
        <w:rPr>
          <w:vertAlign w:val="superscript"/>
          <w:lang w:val="fr-CA"/>
        </w:rPr>
        <w:t>e</w:t>
      </w:r>
      <w:r>
        <w:rPr>
          <w:lang w:val="fr-CA"/>
        </w:rPr>
        <w:t xml:space="preserve"> et 95</w:t>
      </w:r>
      <w:r w:rsidRPr="004A5CA4">
        <w:rPr>
          <w:vertAlign w:val="superscript"/>
          <w:lang w:val="fr-CA"/>
        </w:rPr>
        <w:t>e</w:t>
      </w:r>
      <w:r>
        <w:rPr>
          <w:lang w:val="fr-CA"/>
        </w:rPr>
        <w:t xml:space="preserve"> réunions</w:t>
      </w:r>
      <w:r w:rsidR="00D14E00">
        <w:rPr>
          <w:lang w:val="fr-CA"/>
        </w:rPr>
        <w:t>,</w:t>
      </w:r>
      <w:r>
        <w:rPr>
          <w:lang w:val="fr-CA"/>
        </w:rPr>
        <w:t xml:space="preserve"> le Comité exécutif n’a pas eu l’occasion de discuter d</w:t>
      </w:r>
      <w:r w:rsidR="00D14E00">
        <w:rPr>
          <w:lang w:val="fr-CA"/>
        </w:rPr>
        <w:t xml:space="preserve">e ce </w:t>
      </w:r>
      <w:r>
        <w:rPr>
          <w:lang w:val="fr-CA"/>
        </w:rPr>
        <w:t xml:space="preserve">texte de travail et a convenu </w:t>
      </w:r>
      <w:r w:rsidR="00D14E00">
        <w:rPr>
          <w:lang w:val="fr-CA"/>
        </w:rPr>
        <w:t xml:space="preserve">de </w:t>
      </w:r>
      <w:r>
        <w:rPr>
          <w:lang w:val="fr-CA"/>
        </w:rPr>
        <w:t xml:space="preserve">poursuivre </w:t>
      </w:r>
      <w:r>
        <w:rPr>
          <w:lang w:val="fr-CA"/>
        </w:rPr>
        <w:lastRenderedPageBreak/>
        <w:t xml:space="preserve">l’examen de cette question à des réunions </w:t>
      </w:r>
      <w:r w:rsidR="00D14E00">
        <w:rPr>
          <w:lang w:val="fr-CA"/>
        </w:rPr>
        <w:t>ultérieures en</w:t>
      </w:r>
      <w:r>
        <w:rPr>
          <w:lang w:val="fr-CA"/>
        </w:rPr>
        <w:t xml:space="preserve"> utilisant ce texte de travail, inclus à l’Annexe I au présent document.</w:t>
      </w:r>
      <w:r>
        <w:rPr>
          <w:rStyle w:val="FootnoteReference"/>
          <w:lang w:val="fr-CA"/>
        </w:rPr>
        <w:footnoteReference w:id="9"/>
      </w:r>
      <w:r>
        <w:rPr>
          <w:lang w:val="fr-CA"/>
        </w:rPr>
        <w:t xml:space="preserve"> </w:t>
      </w:r>
    </w:p>
    <w:p w14:paraId="0FCFDA11" w14:textId="77777777" w:rsidR="004E7F9C" w:rsidRDefault="004E7F9C" w:rsidP="005C670D">
      <w:pPr>
        <w:pStyle w:val="Title1"/>
        <w:jc w:val="right"/>
        <w:rPr>
          <w:b w:val="0"/>
          <w:lang w:val="fr-CA"/>
        </w:rPr>
      </w:pPr>
    </w:p>
    <w:p w14:paraId="556E9753" w14:textId="761DD84E" w:rsidR="0011295C" w:rsidRPr="0011295C" w:rsidRDefault="00AA7758" w:rsidP="0011295C">
      <w:pPr>
        <w:pStyle w:val="Title1"/>
        <w:jc w:val="both"/>
        <w:rPr>
          <w:b w:val="0"/>
          <w:u w:val="single"/>
          <w:lang w:val="fr-CA"/>
        </w:rPr>
      </w:pPr>
      <w:r>
        <w:rPr>
          <w:b w:val="0"/>
          <w:caps w:val="0"/>
          <w:u w:val="single"/>
          <w:lang w:val="fr-CA"/>
        </w:rPr>
        <w:t xml:space="preserve">Calcul du coût et des réductions </w:t>
      </w:r>
      <w:r w:rsidR="00C66B75">
        <w:rPr>
          <w:b w:val="0"/>
          <w:caps w:val="0"/>
          <w:u w:val="single"/>
          <w:lang w:val="fr-CA"/>
        </w:rPr>
        <w:t xml:space="preserve">à partir </w:t>
      </w:r>
      <w:r>
        <w:rPr>
          <w:b w:val="0"/>
          <w:caps w:val="0"/>
          <w:u w:val="single"/>
          <w:lang w:val="fr-CA"/>
        </w:rPr>
        <w:t xml:space="preserve">du point de départ dans le secteur de l’entretien pour les plans de mise en œuvre de l’Amendement de Kigali relatif aux HFC dans les pays </w:t>
      </w:r>
      <w:r w:rsidR="00C66B75">
        <w:rPr>
          <w:b w:val="0"/>
          <w:caps w:val="0"/>
          <w:u w:val="single"/>
          <w:lang w:val="fr-CA"/>
        </w:rPr>
        <w:t>autres que des pays à faible volume de consommation FVC</w:t>
      </w:r>
    </w:p>
    <w:p w14:paraId="33ED7FBD" w14:textId="77777777" w:rsidR="004E7F9C" w:rsidRDefault="004E7F9C" w:rsidP="004E7F9C">
      <w:pPr>
        <w:pStyle w:val="Title1"/>
        <w:rPr>
          <w:lang w:val="fr-CA"/>
        </w:rPr>
      </w:pPr>
    </w:p>
    <w:p w14:paraId="5517474D" w14:textId="4C04C40F" w:rsidR="00AA7758" w:rsidRPr="002A45E1" w:rsidRDefault="00AA7758" w:rsidP="006A2EFF">
      <w:pPr>
        <w:pStyle w:val="Title1"/>
        <w:numPr>
          <w:ilvl w:val="0"/>
          <w:numId w:val="21"/>
        </w:numPr>
        <w:ind w:left="0" w:firstLine="0"/>
        <w:jc w:val="both"/>
        <w:rPr>
          <w:b w:val="0"/>
          <w:bCs/>
          <w:lang w:val="fr-CA"/>
        </w:rPr>
      </w:pPr>
      <w:r>
        <w:rPr>
          <w:b w:val="0"/>
          <w:bCs/>
          <w:caps w:val="0"/>
          <w:lang w:val="fr-CA"/>
        </w:rPr>
        <w:t>À la 93</w:t>
      </w:r>
      <w:r>
        <w:rPr>
          <w:b w:val="0"/>
          <w:bCs/>
          <w:caps w:val="0"/>
          <w:vertAlign w:val="superscript"/>
          <w:lang w:val="fr-CA"/>
        </w:rPr>
        <w:t xml:space="preserve">e  </w:t>
      </w:r>
      <w:r>
        <w:rPr>
          <w:b w:val="0"/>
          <w:bCs/>
          <w:caps w:val="0"/>
          <w:lang w:val="fr-CA"/>
        </w:rPr>
        <w:t xml:space="preserve">réunion, une méthode </w:t>
      </w:r>
      <w:r w:rsidR="00D14E00">
        <w:rPr>
          <w:b w:val="0"/>
          <w:bCs/>
          <w:caps w:val="0"/>
          <w:lang w:val="fr-CA"/>
        </w:rPr>
        <w:t xml:space="preserve">a été élaborée </w:t>
      </w:r>
      <w:r w:rsidR="0037793C">
        <w:rPr>
          <w:b w:val="0"/>
          <w:bCs/>
          <w:caps w:val="0"/>
          <w:lang w:val="fr-CA"/>
        </w:rPr>
        <w:t xml:space="preserve">pour </w:t>
      </w:r>
      <w:r w:rsidR="006A2EFF">
        <w:rPr>
          <w:b w:val="0"/>
          <w:bCs/>
          <w:caps w:val="0"/>
          <w:lang w:val="fr-CA"/>
        </w:rPr>
        <w:t xml:space="preserve">calculer le coût et les réductions </w:t>
      </w:r>
      <w:r w:rsidR="00C66B75">
        <w:rPr>
          <w:b w:val="0"/>
          <w:bCs/>
          <w:caps w:val="0"/>
          <w:lang w:val="fr-CA"/>
        </w:rPr>
        <w:t xml:space="preserve">à partir </w:t>
      </w:r>
      <w:r w:rsidR="006A2EFF">
        <w:rPr>
          <w:b w:val="0"/>
          <w:bCs/>
          <w:caps w:val="0"/>
          <w:lang w:val="fr-CA"/>
        </w:rPr>
        <w:t xml:space="preserve">du point de départ dans le secteur de l’entretien pour les pays </w:t>
      </w:r>
      <w:r w:rsidR="00D14E00">
        <w:rPr>
          <w:b w:val="0"/>
          <w:bCs/>
          <w:caps w:val="0"/>
          <w:lang w:val="fr-CA"/>
        </w:rPr>
        <w:t>autres que des</w:t>
      </w:r>
      <w:r w:rsidR="00C66B75">
        <w:rPr>
          <w:b w:val="0"/>
          <w:bCs/>
          <w:caps w:val="0"/>
          <w:lang w:val="fr-CA"/>
        </w:rPr>
        <w:t xml:space="preserve"> FVC</w:t>
      </w:r>
      <w:r w:rsidR="006A2EFF">
        <w:rPr>
          <w:b w:val="0"/>
          <w:bCs/>
          <w:caps w:val="0"/>
          <w:lang w:val="fr-CA"/>
        </w:rPr>
        <w:t>.  La méthode, présentée en détail à l’Annexe I du document UNEP/</w:t>
      </w:r>
      <w:proofErr w:type="spellStart"/>
      <w:r w:rsidR="006A2EFF">
        <w:rPr>
          <w:b w:val="0"/>
          <w:bCs/>
          <w:caps w:val="0"/>
          <w:lang w:val="fr-CA"/>
        </w:rPr>
        <w:t>OzL.Pro</w:t>
      </w:r>
      <w:proofErr w:type="spellEnd"/>
      <w:r w:rsidR="006A2EFF">
        <w:rPr>
          <w:b w:val="0"/>
          <w:bCs/>
          <w:caps w:val="0"/>
          <w:lang w:val="fr-CA"/>
        </w:rPr>
        <w:t>/</w:t>
      </w:r>
      <w:proofErr w:type="spellStart"/>
      <w:r w:rsidR="006A2EFF">
        <w:rPr>
          <w:b w:val="0"/>
          <w:bCs/>
          <w:caps w:val="0"/>
          <w:lang w:val="fr-CA"/>
        </w:rPr>
        <w:t>ExCom</w:t>
      </w:r>
      <w:proofErr w:type="spellEnd"/>
      <w:r w:rsidR="006A2EFF">
        <w:rPr>
          <w:b w:val="0"/>
          <w:bCs/>
          <w:caps w:val="0"/>
          <w:lang w:val="fr-CA"/>
        </w:rPr>
        <w:t xml:space="preserve">/93/97, avait déjà été utilisée pour déterminer les réductions de la consommation de HFC admissibles au financement et </w:t>
      </w:r>
      <w:r w:rsidR="00D14E00">
        <w:rPr>
          <w:b w:val="0"/>
          <w:bCs/>
          <w:caps w:val="0"/>
          <w:lang w:val="fr-CA"/>
        </w:rPr>
        <w:t xml:space="preserve">il avait été proposé </w:t>
      </w:r>
      <w:r w:rsidR="006A2EFF">
        <w:rPr>
          <w:b w:val="0"/>
          <w:bCs/>
          <w:caps w:val="0"/>
          <w:lang w:val="fr-CA"/>
        </w:rPr>
        <w:t xml:space="preserve">de poursuivre son utilisation. Toutefois, les implications de la nouvelle méthode, notamment concernant l’impact sur le point de départ pour les KIP, </w:t>
      </w:r>
      <w:r w:rsidR="00601068">
        <w:rPr>
          <w:b w:val="0"/>
          <w:bCs/>
          <w:caps w:val="0"/>
          <w:lang w:val="fr-CA"/>
        </w:rPr>
        <w:t>nécessit</w:t>
      </w:r>
      <w:r w:rsidR="006A2EFF">
        <w:rPr>
          <w:b w:val="0"/>
          <w:bCs/>
          <w:caps w:val="0"/>
          <w:lang w:val="fr-CA"/>
        </w:rPr>
        <w:t>aient de plus amples discussions qui se sont poursuivies depuis la 93</w:t>
      </w:r>
      <w:r w:rsidR="006A2EFF" w:rsidRPr="006A2EFF">
        <w:rPr>
          <w:b w:val="0"/>
          <w:bCs/>
          <w:caps w:val="0"/>
          <w:vertAlign w:val="superscript"/>
          <w:lang w:val="fr-CA"/>
        </w:rPr>
        <w:t>e</w:t>
      </w:r>
      <w:r w:rsidR="006A2EFF">
        <w:rPr>
          <w:b w:val="0"/>
          <w:bCs/>
          <w:caps w:val="0"/>
          <w:lang w:val="fr-CA"/>
        </w:rPr>
        <w:t xml:space="preserve"> réunion.</w:t>
      </w:r>
    </w:p>
    <w:p w14:paraId="3B28C9E9" w14:textId="77777777" w:rsidR="002A45E1" w:rsidRDefault="002A45E1" w:rsidP="002A45E1">
      <w:pPr>
        <w:pStyle w:val="Title1"/>
        <w:jc w:val="both"/>
        <w:rPr>
          <w:b w:val="0"/>
          <w:bCs/>
          <w:caps w:val="0"/>
          <w:lang w:val="fr-CA"/>
        </w:rPr>
      </w:pPr>
    </w:p>
    <w:p w14:paraId="5128E9D3" w14:textId="686DA2ED" w:rsidR="009C3916" w:rsidRPr="009C3916" w:rsidRDefault="002A45E1" w:rsidP="00B11636">
      <w:pPr>
        <w:pStyle w:val="Title1"/>
        <w:numPr>
          <w:ilvl w:val="0"/>
          <w:numId w:val="21"/>
        </w:numPr>
        <w:ind w:left="0" w:firstLine="0"/>
        <w:jc w:val="both"/>
        <w:rPr>
          <w:b w:val="0"/>
          <w:bCs/>
          <w:lang w:val="fr-CA"/>
        </w:rPr>
      </w:pPr>
      <w:r>
        <w:rPr>
          <w:b w:val="0"/>
          <w:bCs/>
          <w:caps w:val="0"/>
          <w:lang w:val="fr-CA"/>
        </w:rPr>
        <w:t>À la 94</w:t>
      </w:r>
      <w:r w:rsidRPr="002A45E1">
        <w:rPr>
          <w:b w:val="0"/>
          <w:bCs/>
          <w:caps w:val="0"/>
          <w:vertAlign w:val="superscript"/>
          <w:lang w:val="fr-CA"/>
        </w:rPr>
        <w:t>e</w:t>
      </w:r>
      <w:r>
        <w:rPr>
          <w:b w:val="0"/>
          <w:bCs/>
          <w:caps w:val="0"/>
          <w:lang w:val="fr-CA"/>
        </w:rPr>
        <w:t xml:space="preserve"> réunion, </w:t>
      </w:r>
      <w:r w:rsidR="00B11636">
        <w:rPr>
          <w:b w:val="0"/>
          <w:bCs/>
          <w:caps w:val="0"/>
          <w:lang w:val="fr-CA"/>
        </w:rPr>
        <w:t xml:space="preserve">le représentant du Canada a présenté un projet de </w:t>
      </w:r>
      <w:r w:rsidR="00CF70E0">
        <w:rPr>
          <w:b w:val="0"/>
          <w:bCs/>
          <w:caps w:val="0"/>
          <w:lang w:val="fr-CA"/>
        </w:rPr>
        <w:t xml:space="preserve">proposition sur la poursuite de l’utilisation </w:t>
      </w:r>
      <w:r w:rsidR="00B11636">
        <w:rPr>
          <w:b w:val="0"/>
          <w:bCs/>
          <w:caps w:val="0"/>
          <w:lang w:val="fr-CA"/>
        </w:rPr>
        <w:t xml:space="preserve">de </w:t>
      </w:r>
      <w:r w:rsidR="009C3916">
        <w:rPr>
          <w:b w:val="0"/>
          <w:bCs/>
          <w:caps w:val="0"/>
          <w:lang w:val="fr-CA"/>
        </w:rPr>
        <w:t>l’approche élaborée</w:t>
      </w:r>
      <w:r w:rsidR="00B11636">
        <w:rPr>
          <w:b w:val="0"/>
          <w:bCs/>
          <w:caps w:val="0"/>
          <w:lang w:val="fr-CA"/>
        </w:rPr>
        <w:t xml:space="preserve"> par le Secrétariat et utilisée depuis la 93</w:t>
      </w:r>
      <w:r w:rsidR="00B11636" w:rsidRPr="00B11636">
        <w:rPr>
          <w:b w:val="0"/>
          <w:bCs/>
          <w:caps w:val="0"/>
          <w:vertAlign w:val="superscript"/>
          <w:lang w:val="fr-CA"/>
        </w:rPr>
        <w:t>e</w:t>
      </w:r>
      <w:r w:rsidR="00B11636">
        <w:rPr>
          <w:b w:val="0"/>
          <w:bCs/>
          <w:caps w:val="0"/>
          <w:lang w:val="fr-CA"/>
        </w:rPr>
        <w:t xml:space="preserve"> réunion du Comité exécutif </w:t>
      </w:r>
      <w:r w:rsidR="00CF70E0">
        <w:rPr>
          <w:b w:val="0"/>
          <w:bCs/>
          <w:caps w:val="0"/>
          <w:lang w:val="fr-CA"/>
        </w:rPr>
        <w:t>dans le calcul du ratio coût-efficacité pour</w:t>
      </w:r>
      <w:r w:rsidR="00B11636">
        <w:rPr>
          <w:b w:val="0"/>
          <w:bCs/>
          <w:caps w:val="0"/>
          <w:lang w:val="fr-CA"/>
        </w:rPr>
        <w:t xml:space="preserve"> le secteur de l’entretien </w:t>
      </w:r>
      <w:r w:rsidR="00CF70E0">
        <w:rPr>
          <w:b w:val="0"/>
          <w:bCs/>
          <w:caps w:val="0"/>
          <w:lang w:val="fr-CA"/>
        </w:rPr>
        <w:t>dans</w:t>
      </w:r>
      <w:r w:rsidR="00B11636">
        <w:rPr>
          <w:b w:val="0"/>
          <w:bCs/>
          <w:caps w:val="0"/>
          <w:lang w:val="fr-CA"/>
        </w:rPr>
        <w:t xml:space="preserve"> les KIP des pays </w:t>
      </w:r>
      <w:r w:rsidR="00CF70E0">
        <w:rPr>
          <w:b w:val="0"/>
          <w:bCs/>
          <w:caps w:val="0"/>
          <w:lang w:val="fr-CA"/>
        </w:rPr>
        <w:t>autres que des FVC</w:t>
      </w:r>
      <w:r w:rsidR="00B11636">
        <w:rPr>
          <w:b w:val="0"/>
          <w:bCs/>
          <w:caps w:val="0"/>
          <w:lang w:val="fr-CA"/>
        </w:rPr>
        <w:t xml:space="preserve">. </w:t>
      </w:r>
      <w:r w:rsidR="00CF70E0">
        <w:rPr>
          <w:b w:val="0"/>
          <w:bCs/>
          <w:caps w:val="0"/>
          <w:lang w:val="fr-CA"/>
        </w:rPr>
        <w:t xml:space="preserve"> </w:t>
      </w:r>
      <w:r w:rsidR="009C3916">
        <w:rPr>
          <w:b w:val="0"/>
          <w:bCs/>
          <w:caps w:val="0"/>
          <w:lang w:val="fr-CA"/>
        </w:rPr>
        <w:t xml:space="preserve">Plusieurs membres ont indiqué qu’il fallait plus de temps pour </w:t>
      </w:r>
      <w:r w:rsidR="00B60284">
        <w:rPr>
          <w:b w:val="0"/>
          <w:bCs/>
          <w:caps w:val="0"/>
          <w:lang w:val="fr-CA"/>
        </w:rPr>
        <w:t>examiner attentivement</w:t>
      </w:r>
      <w:r w:rsidR="009C3916">
        <w:rPr>
          <w:b w:val="0"/>
          <w:bCs/>
          <w:caps w:val="0"/>
          <w:lang w:val="fr-CA"/>
        </w:rPr>
        <w:t xml:space="preserve"> l’impact de l’adoption d</w:t>
      </w:r>
      <w:r w:rsidR="00CF70E0">
        <w:rPr>
          <w:b w:val="0"/>
          <w:bCs/>
          <w:caps w:val="0"/>
          <w:lang w:val="fr-CA"/>
        </w:rPr>
        <w:t>e ce projet de proposition</w:t>
      </w:r>
      <w:r w:rsidR="009C3916">
        <w:rPr>
          <w:b w:val="0"/>
          <w:bCs/>
          <w:caps w:val="0"/>
          <w:lang w:val="fr-CA"/>
        </w:rPr>
        <w:t>. Le Comité exécutif a décidé d’examiner</w:t>
      </w:r>
      <w:r w:rsidR="00B60284">
        <w:rPr>
          <w:b w:val="0"/>
          <w:bCs/>
          <w:caps w:val="0"/>
          <w:lang w:val="fr-CA"/>
        </w:rPr>
        <w:t xml:space="preserve"> </w:t>
      </w:r>
      <w:r w:rsidR="009C3916">
        <w:rPr>
          <w:b w:val="0"/>
          <w:bCs/>
          <w:caps w:val="0"/>
          <w:lang w:val="fr-CA"/>
        </w:rPr>
        <w:t xml:space="preserve">la proposition du Gouvernement du </w:t>
      </w:r>
      <w:r w:rsidR="00601068">
        <w:rPr>
          <w:b w:val="0"/>
          <w:bCs/>
          <w:caps w:val="0"/>
          <w:lang w:val="fr-CA"/>
        </w:rPr>
        <w:t xml:space="preserve">Canada </w:t>
      </w:r>
      <w:r w:rsidR="00B60284">
        <w:rPr>
          <w:b w:val="0"/>
          <w:bCs/>
          <w:caps w:val="0"/>
          <w:lang w:val="fr-CA"/>
        </w:rPr>
        <w:t>à sa 95</w:t>
      </w:r>
      <w:r w:rsidR="00B60284" w:rsidRPr="009C3916">
        <w:rPr>
          <w:b w:val="0"/>
          <w:bCs/>
          <w:caps w:val="0"/>
          <w:vertAlign w:val="superscript"/>
          <w:lang w:val="fr-CA"/>
        </w:rPr>
        <w:t>e</w:t>
      </w:r>
      <w:r w:rsidR="00B60284">
        <w:rPr>
          <w:b w:val="0"/>
          <w:bCs/>
          <w:caps w:val="0"/>
          <w:lang w:val="fr-CA"/>
        </w:rPr>
        <w:t xml:space="preserve"> réunion</w:t>
      </w:r>
      <w:r w:rsidR="009C3916">
        <w:rPr>
          <w:b w:val="0"/>
          <w:bCs/>
          <w:caps w:val="0"/>
          <w:lang w:val="fr-CA"/>
        </w:rPr>
        <w:t xml:space="preserve"> (décision 94/18).</w:t>
      </w:r>
    </w:p>
    <w:p w14:paraId="299F30E6" w14:textId="77777777" w:rsidR="009C3916" w:rsidRDefault="009C3916" w:rsidP="009C3916">
      <w:pPr>
        <w:pStyle w:val="ListParagraph"/>
        <w:rPr>
          <w:b/>
          <w:bCs/>
          <w:caps/>
          <w:lang w:val="fr-CA"/>
        </w:rPr>
      </w:pPr>
    </w:p>
    <w:p w14:paraId="37CB4B37" w14:textId="1E4F8BCC" w:rsidR="002A45E1" w:rsidRPr="00AA7758" w:rsidRDefault="009C3916" w:rsidP="00B11636">
      <w:pPr>
        <w:pStyle w:val="Title1"/>
        <w:numPr>
          <w:ilvl w:val="0"/>
          <w:numId w:val="21"/>
        </w:numPr>
        <w:ind w:left="0" w:firstLine="0"/>
        <w:jc w:val="both"/>
        <w:rPr>
          <w:b w:val="0"/>
          <w:bCs/>
          <w:lang w:val="fr-CA"/>
        </w:rPr>
      </w:pPr>
      <w:r>
        <w:rPr>
          <w:b w:val="0"/>
          <w:bCs/>
          <w:caps w:val="0"/>
          <w:lang w:val="fr-CA"/>
        </w:rPr>
        <w:t xml:space="preserve"> À la 95</w:t>
      </w:r>
      <w:r w:rsidRPr="009C3916">
        <w:rPr>
          <w:b w:val="0"/>
          <w:bCs/>
          <w:caps w:val="0"/>
          <w:vertAlign w:val="superscript"/>
          <w:lang w:val="fr-CA"/>
        </w:rPr>
        <w:t>e</w:t>
      </w:r>
      <w:r>
        <w:rPr>
          <w:b w:val="0"/>
          <w:bCs/>
          <w:caps w:val="0"/>
          <w:lang w:val="fr-CA"/>
        </w:rPr>
        <w:t xml:space="preserve"> réunion, a</w:t>
      </w:r>
      <w:r w:rsidR="00FB3921">
        <w:rPr>
          <w:b w:val="0"/>
          <w:bCs/>
          <w:caps w:val="0"/>
          <w:lang w:val="fr-CA"/>
        </w:rPr>
        <w:t>près un</w:t>
      </w:r>
      <w:r>
        <w:rPr>
          <w:b w:val="0"/>
          <w:bCs/>
          <w:caps w:val="0"/>
          <w:lang w:val="fr-CA"/>
        </w:rPr>
        <w:t xml:space="preserve"> échange de </w:t>
      </w:r>
      <w:r w:rsidR="00B60284">
        <w:rPr>
          <w:b w:val="0"/>
          <w:bCs/>
          <w:caps w:val="0"/>
          <w:lang w:val="fr-CA"/>
        </w:rPr>
        <w:t xml:space="preserve">points de </w:t>
      </w:r>
      <w:r>
        <w:rPr>
          <w:b w:val="0"/>
          <w:bCs/>
          <w:caps w:val="0"/>
          <w:lang w:val="fr-CA"/>
        </w:rPr>
        <w:t>vu</w:t>
      </w:r>
      <w:r w:rsidR="00B60284">
        <w:rPr>
          <w:b w:val="0"/>
          <w:bCs/>
          <w:caps w:val="0"/>
          <w:lang w:val="fr-CA"/>
        </w:rPr>
        <w:t>e</w:t>
      </w:r>
      <w:r>
        <w:rPr>
          <w:b w:val="0"/>
          <w:bCs/>
          <w:caps w:val="0"/>
          <w:lang w:val="fr-CA"/>
        </w:rPr>
        <w:t>, le Comité exécutif</w:t>
      </w:r>
      <w:r w:rsidR="001520FE">
        <w:rPr>
          <w:b w:val="0"/>
          <w:bCs/>
          <w:caps w:val="0"/>
          <w:lang w:val="fr-CA"/>
        </w:rPr>
        <w:t xml:space="preserve"> a</w:t>
      </w:r>
      <w:r>
        <w:rPr>
          <w:b w:val="0"/>
          <w:bCs/>
          <w:caps w:val="0"/>
          <w:lang w:val="fr-CA"/>
        </w:rPr>
        <w:t xml:space="preserve"> convenu de d</w:t>
      </w:r>
      <w:r w:rsidR="00FB3921">
        <w:rPr>
          <w:b w:val="0"/>
          <w:bCs/>
          <w:caps w:val="0"/>
          <w:lang w:val="fr-CA"/>
        </w:rPr>
        <w:t>iscuter</w:t>
      </w:r>
      <w:r>
        <w:rPr>
          <w:b w:val="0"/>
          <w:bCs/>
          <w:caps w:val="0"/>
          <w:lang w:val="fr-CA"/>
        </w:rPr>
        <w:t xml:space="preserve"> de la proposition du </w:t>
      </w:r>
      <w:r w:rsidR="00FB3921">
        <w:rPr>
          <w:b w:val="0"/>
          <w:bCs/>
          <w:caps w:val="0"/>
          <w:lang w:val="fr-CA"/>
        </w:rPr>
        <w:t>g</w:t>
      </w:r>
      <w:r>
        <w:rPr>
          <w:b w:val="0"/>
          <w:bCs/>
          <w:caps w:val="0"/>
          <w:lang w:val="fr-CA"/>
        </w:rPr>
        <w:t xml:space="preserve">ouvernement du Canada, </w:t>
      </w:r>
      <w:r w:rsidR="00FB3921">
        <w:rPr>
          <w:b w:val="0"/>
          <w:bCs/>
          <w:caps w:val="0"/>
          <w:lang w:val="fr-CA"/>
        </w:rPr>
        <w:t>présentée</w:t>
      </w:r>
      <w:r>
        <w:rPr>
          <w:b w:val="0"/>
          <w:bCs/>
          <w:caps w:val="0"/>
          <w:lang w:val="fr-CA"/>
        </w:rPr>
        <w:t xml:space="preserve"> à l’annexe </w:t>
      </w:r>
      <w:r w:rsidR="00FB3921">
        <w:rPr>
          <w:b w:val="0"/>
          <w:bCs/>
          <w:caps w:val="0"/>
          <w:lang w:val="fr-CA"/>
        </w:rPr>
        <w:t>d</w:t>
      </w:r>
      <w:r>
        <w:rPr>
          <w:b w:val="0"/>
          <w:bCs/>
          <w:caps w:val="0"/>
          <w:lang w:val="fr-CA"/>
        </w:rPr>
        <w:t>u document UNEP/</w:t>
      </w:r>
      <w:proofErr w:type="spellStart"/>
      <w:r>
        <w:rPr>
          <w:b w:val="0"/>
          <w:bCs/>
          <w:caps w:val="0"/>
          <w:lang w:val="fr-CA"/>
        </w:rPr>
        <w:t>OzL.Pro</w:t>
      </w:r>
      <w:proofErr w:type="spellEnd"/>
      <w:r>
        <w:rPr>
          <w:b w:val="0"/>
          <w:bCs/>
          <w:caps w:val="0"/>
          <w:lang w:val="fr-CA"/>
        </w:rPr>
        <w:t>/</w:t>
      </w:r>
      <w:proofErr w:type="spellStart"/>
      <w:r>
        <w:rPr>
          <w:b w:val="0"/>
          <w:bCs/>
          <w:caps w:val="0"/>
          <w:lang w:val="fr-CA"/>
        </w:rPr>
        <w:t>ExCom</w:t>
      </w:r>
      <w:proofErr w:type="spellEnd"/>
      <w:r>
        <w:rPr>
          <w:b w:val="0"/>
          <w:bCs/>
          <w:caps w:val="0"/>
          <w:lang w:val="fr-CA"/>
        </w:rPr>
        <w:t xml:space="preserve">/95/31, </w:t>
      </w:r>
      <w:r w:rsidR="00B60284">
        <w:rPr>
          <w:b w:val="0"/>
          <w:bCs/>
          <w:caps w:val="0"/>
          <w:lang w:val="fr-CA"/>
        </w:rPr>
        <w:t>dans le</w:t>
      </w:r>
      <w:r>
        <w:rPr>
          <w:b w:val="0"/>
          <w:bCs/>
          <w:caps w:val="0"/>
          <w:lang w:val="fr-CA"/>
        </w:rPr>
        <w:t xml:space="preserve"> groupe de contact </w:t>
      </w:r>
      <w:r w:rsidR="00FB3921">
        <w:rPr>
          <w:b w:val="0"/>
          <w:bCs/>
          <w:caps w:val="0"/>
          <w:lang w:val="fr-CA"/>
        </w:rPr>
        <w:t>mis sur pied pour examiner l</w:t>
      </w:r>
      <w:r>
        <w:rPr>
          <w:b w:val="0"/>
          <w:bCs/>
          <w:caps w:val="0"/>
          <w:lang w:val="fr-CA"/>
        </w:rPr>
        <w:t xml:space="preserve">es lignes directrices </w:t>
      </w:r>
      <w:r w:rsidR="00FB3921">
        <w:rPr>
          <w:b w:val="0"/>
          <w:bCs/>
          <w:caps w:val="0"/>
          <w:lang w:val="fr-CA"/>
        </w:rPr>
        <w:t>relatives au</w:t>
      </w:r>
      <w:r>
        <w:rPr>
          <w:b w:val="0"/>
          <w:bCs/>
          <w:caps w:val="0"/>
          <w:lang w:val="fr-CA"/>
        </w:rPr>
        <w:t xml:space="preserve"> financement de la réduction progressive </w:t>
      </w:r>
      <w:r w:rsidR="00FB3921">
        <w:rPr>
          <w:b w:val="0"/>
          <w:bCs/>
          <w:caps w:val="0"/>
          <w:lang w:val="fr-CA"/>
        </w:rPr>
        <w:t>des HFC dans les pays visés à l’article 5</w:t>
      </w:r>
      <w:r w:rsidR="00FB3921">
        <w:rPr>
          <w:rStyle w:val="FootnoteReference"/>
          <w:b w:val="0"/>
          <w:bCs/>
          <w:caps w:val="0"/>
          <w:lang w:val="fr-CA"/>
        </w:rPr>
        <w:footnoteReference w:id="10"/>
      </w:r>
      <w:r w:rsidR="00FB3921">
        <w:rPr>
          <w:b w:val="0"/>
          <w:bCs/>
          <w:caps w:val="0"/>
          <w:lang w:val="fr-CA"/>
        </w:rPr>
        <w:t xml:space="preserve">.  Par la suite, le Comité </w:t>
      </w:r>
      <w:r w:rsidR="001520FE">
        <w:rPr>
          <w:b w:val="0"/>
          <w:bCs/>
          <w:caps w:val="0"/>
          <w:lang w:val="fr-CA"/>
        </w:rPr>
        <w:t>est</w:t>
      </w:r>
      <w:r w:rsidR="00FB3921">
        <w:rPr>
          <w:b w:val="0"/>
          <w:bCs/>
          <w:caps w:val="0"/>
          <w:lang w:val="fr-CA"/>
        </w:rPr>
        <w:t xml:space="preserve"> convenu d’inclure</w:t>
      </w:r>
      <w:r w:rsidR="001520FE">
        <w:rPr>
          <w:b w:val="0"/>
          <w:bCs/>
          <w:caps w:val="0"/>
          <w:lang w:val="fr-CA"/>
        </w:rPr>
        <w:t>,</w:t>
      </w:r>
      <w:r w:rsidR="00FB3921">
        <w:rPr>
          <w:b w:val="0"/>
          <w:bCs/>
          <w:caps w:val="0"/>
          <w:lang w:val="fr-CA"/>
        </w:rPr>
        <w:t xml:space="preserve"> dans ses d</w:t>
      </w:r>
      <w:r w:rsidR="00B60284">
        <w:rPr>
          <w:b w:val="0"/>
          <w:bCs/>
          <w:caps w:val="0"/>
          <w:lang w:val="fr-CA"/>
        </w:rPr>
        <w:t>iscussions</w:t>
      </w:r>
      <w:r w:rsidR="00FB3921">
        <w:rPr>
          <w:b w:val="0"/>
          <w:bCs/>
          <w:caps w:val="0"/>
          <w:lang w:val="fr-CA"/>
        </w:rPr>
        <w:t xml:space="preserve"> lors des réunions ultérieures</w:t>
      </w:r>
      <w:r w:rsidR="001520FE">
        <w:rPr>
          <w:b w:val="0"/>
          <w:bCs/>
          <w:caps w:val="0"/>
          <w:lang w:val="fr-CA"/>
        </w:rPr>
        <w:t>,</w:t>
      </w:r>
      <w:r w:rsidR="00FB3921">
        <w:rPr>
          <w:b w:val="0"/>
          <w:bCs/>
          <w:caps w:val="0"/>
          <w:lang w:val="fr-CA"/>
        </w:rPr>
        <w:t xml:space="preserve"> </w:t>
      </w:r>
      <w:r w:rsidR="001520FE">
        <w:rPr>
          <w:b w:val="0"/>
          <w:bCs/>
          <w:caps w:val="0"/>
          <w:lang w:val="fr-CA"/>
        </w:rPr>
        <w:t>la proposition du gouvernement du Canada</w:t>
      </w:r>
      <w:r w:rsidR="001520FE">
        <w:rPr>
          <w:rStyle w:val="FootnoteReference"/>
          <w:b w:val="0"/>
          <w:bCs/>
          <w:caps w:val="0"/>
          <w:lang w:val="fr-CA"/>
        </w:rPr>
        <w:footnoteReference w:id="11"/>
      </w:r>
      <w:r w:rsidR="00B60284">
        <w:rPr>
          <w:b w:val="0"/>
          <w:bCs/>
          <w:caps w:val="0"/>
          <w:lang w:val="fr-CA"/>
        </w:rPr>
        <w:t>,</w:t>
      </w:r>
      <w:r w:rsidR="001520FE">
        <w:rPr>
          <w:b w:val="0"/>
          <w:bCs/>
          <w:caps w:val="0"/>
          <w:lang w:val="fr-CA"/>
        </w:rPr>
        <w:t xml:space="preserve"> contenue dans l’Annexe II au présent document.  </w:t>
      </w:r>
    </w:p>
    <w:p w14:paraId="394A4D07" w14:textId="77777777" w:rsidR="008C5738" w:rsidRDefault="008C5738" w:rsidP="001520FE">
      <w:pPr>
        <w:pStyle w:val="StyleHeader4Para4Left0Firstline0"/>
        <w:numPr>
          <w:ilvl w:val="0"/>
          <w:numId w:val="0"/>
        </w:numPr>
        <w:rPr>
          <w:bCs/>
          <w:sz w:val="22"/>
          <w:lang w:val="fr-CA"/>
        </w:rPr>
      </w:pPr>
    </w:p>
    <w:p w14:paraId="5680CF1D" w14:textId="0E2FC268" w:rsidR="001520FE" w:rsidRDefault="001520FE" w:rsidP="001520FE">
      <w:pPr>
        <w:pStyle w:val="StyleHeader4Para4Left0Firstline0"/>
        <w:numPr>
          <w:ilvl w:val="0"/>
          <w:numId w:val="0"/>
        </w:numPr>
        <w:rPr>
          <w:b/>
          <w:sz w:val="22"/>
          <w:lang w:val="fr-CA"/>
        </w:rPr>
      </w:pPr>
      <w:r>
        <w:rPr>
          <w:b/>
          <w:sz w:val="22"/>
          <w:lang w:val="fr-CA"/>
        </w:rPr>
        <w:t>Recommandation</w:t>
      </w:r>
    </w:p>
    <w:p w14:paraId="4E08C8D3" w14:textId="1141E127" w:rsidR="001520FE" w:rsidRDefault="001520FE" w:rsidP="001520FE">
      <w:pPr>
        <w:pStyle w:val="StyleHeader4Para4Left0Firstline0"/>
        <w:numPr>
          <w:ilvl w:val="0"/>
          <w:numId w:val="21"/>
        </w:numPr>
        <w:ind w:hanging="720"/>
        <w:rPr>
          <w:bCs/>
          <w:sz w:val="22"/>
          <w:lang w:val="fr-CA"/>
        </w:rPr>
      </w:pPr>
      <w:r>
        <w:rPr>
          <w:bCs/>
          <w:sz w:val="22"/>
          <w:lang w:val="fr-CA"/>
        </w:rPr>
        <w:t>Le Comité exécutif pourrait souhaiter :</w:t>
      </w:r>
    </w:p>
    <w:p w14:paraId="344D4A53" w14:textId="77777777" w:rsidR="001520FE" w:rsidRPr="001520FE" w:rsidRDefault="001520FE" w:rsidP="001520FE">
      <w:pPr>
        <w:pStyle w:val="StyleHeader4Para4Left0Firstline0"/>
        <w:numPr>
          <w:ilvl w:val="0"/>
          <w:numId w:val="22"/>
        </w:numPr>
        <w:ind w:left="1418" w:hanging="709"/>
        <w:rPr>
          <w:bCs/>
          <w:sz w:val="22"/>
          <w:lang w:val="fr-CA"/>
        </w:rPr>
      </w:pPr>
      <w:r>
        <w:rPr>
          <w:bCs/>
          <w:sz w:val="22"/>
          <w:lang w:val="fr-CA"/>
        </w:rPr>
        <w:t>Prendre note du document</w:t>
      </w:r>
      <w:r>
        <w:rPr>
          <w:lang w:val="fr-CA"/>
        </w:rPr>
        <w:t xml:space="preserve"> UNEP/)</w:t>
      </w:r>
      <w:proofErr w:type="spellStart"/>
      <w:r>
        <w:rPr>
          <w:lang w:val="fr-CA"/>
        </w:rPr>
        <w:t>zL.Pro</w:t>
      </w:r>
      <w:proofErr w:type="spellEnd"/>
      <w:r>
        <w:rPr>
          <w:lang w:val="fr-CA"/>
        </w:rPr>
        <w:t>/</w:t>
      </w:r>
      <w:proofErr w:type="spellStart"/>
      <w:r>
        <w:rPr>
          <w:lang w:val="fr-CA"/>
        </w:rPr>
        <w:t>ExCom</w:t>
      </w:r>
      <w:proofErr w:type="spellEnd"/>
      <w:r>
        <w:rPr>
          <w:lang w:val="fr-CA"/>
        </w:rPr>
        <w:t>/96/56 sur les questions en suspens concernant les lignes directrices relatives au financement de la réduction progressive des HFC dans les pays visés à l’article 5; et</w:t>
      </w:r>
    </w:p>
    <w:p w14:paraId="1E7DEFE7" w14:textId="6B82460C" w:rsidR="00E85409" w:rsidRDefault="001520FE" w:rsidP="004E7F9C">
      <w:pPr>
        <w:pStyle w:val="StyleHeader4Para4Left0Firstline0"/>
        <w:numPr>
          <w:ilvl w:val="0"/>
          <w:numId w:val="22"/>
        </w:numPr>
        <w:ind w:left="1418" w:hanging="709"/>
        <w:rPr>
          <w:bCs/>
          <w:sz w:val="22"/>
          <w:lang w:val="fr-CA"/>
        </w:rPr>
      </w:pPr>
      <w:r>
        <w:rPr>
          <w:lang w:val="fr-CA"/>
        </w:rPr>
        <w:t>Poursuivre ses délibérations sur les questions en suspens concernant les lignes directrices relatives au financement de la réduction progressive des HFC dans les pays visés à l’article 5</w:t>
      </w:r>
      <w:r w:rsidR="00ED3D6F">
        <w:rPr>
          <w:lang w:val="fr-CA"/>
        </w:rPr>
        <w:t>, à la lumière du document mention</w:t>
      </w:r>
      <w:r w:rsidR="00ED3D6F">
        <w:rPr>
          <w:bCs/>
          <w:sz w:val="22"/>
          <w:lang w:val="fr-CA"/>
        </w:rPr>
        <w:t xml:space="preserve">né ci-dessus.  </w:t>
      </w:r>
    </w:p>
    <w:p w14:paraId="411C5F3D" w14:textId="77777777" w:rsidR="00702650" w:rsidRDefault="00702650" w:rsidP="003D0948">
      <w:pPr>
        <w:pStyle w:val="StyleHeader4Para4Left0Firstline0"/>
        <w:numPr>
          <w:ilvl w:val="0"/>
          <w:numId w:val="0"/>
        </w:numPr>
        <w:ind w:left="1418"/>
        <w:rPr>
          <w:bCs/>
          <w:sz w:val="22"/>
          <w:lang w:val="fr-CA"/>
        </w:rPr>
        <w:sectPr w:rsidR="00702650" w:rsidSect="00C72ACD">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pPr>
    </w:p>
    <w:p w14:paraId="787E7468" w14:textId="1FA88CF9" w:rsidR="00702650" w:rsidRPr="00210A8C" w:rsidRDefault="00702650" w:rsidP="00702650">
      <w:pPr>
        <w:spacing w:after="240"/>
        <w:jc w:val="center"/>
        <w:rPr>
          <w:b/>
          <w:bCs/>
          <w:lang w:val="fr-CA"/>
        </w:rPr>
      </w:pPr>
      <w:r w:rsidRPr="00210A8C">
        <w:rPr>
          <w:b/>
          <w:bCs/>
          <w:lang w:val="fr-CA"/>
        </w:rPr>
        <w:lastRenderedPageBreak/>
        <w:t>Annex</w:t>
      </w:r>
      <w:r w:rsidR="00210A8C" w:rsidRPr="00210A8C">
        <w:rPr>
          <w:b/>
          <w:bCs/>
          <w:lang w:val="fr-CA"/>
        </w:rPr>
        <w:t>e</w:t>
      </w:r>
      <w:r w:rsidRPr="00210A8C">
        <w:rPr>
          <w:b/>
          <w:bCs/>
          <w:lang w:val="fr-CA"/>
        </w:rPr>
        <w:t xml:space="preserve"> I</w:t>
      </w:r>
    </w:p>
    <w:p w14:paraId="3EB8C04B" w14:textId="77777777" w:rsidR="00210A8C" w:rsidRDefault="00210A8C" w:rsidP="00210A8C">
      <w:pPr>
        <w:jc w:val="center"/>
        <w:rPr>
          <w:b/>
          <w:lang w:val="fr-CA"/>
        </w:rPr>
      </w:pPr>
      <w:r w:rsidRPr="003E5E18">
        <w:rPr>
          <w:b/>
          <w:lang w:val="fr-CA"/>
        </w:rPr>
        <w:t>TEXTE DE TRAVAIL SUR LE POINT DE DÉPART DE LA RÉDUCTION GLOBALE DURABLE DE LA CONSOMMATION DE HFC</w:t>
      </w:r>
    </w:p>
    <w:p w14:paraId="50B5CA92" w14:textId="77777777" w:rsidR="00210A8C" w:rsidRPr="003E5E18" w:rsidRDefault="00210A8C" w:rsidP="00210A8C">
      <w:pPr>
        <w:spacing w:beforeLines="120" w:before="288" w:afterLines="120" w:after="288"/>
        <w:jc w:val="center"/>
        <w:rPr>
          <w:b/>
          <w:lang w:val="fr-CA"/>
        </w:rPr>
      </w:pPr>
      <w:r w:rsidRPr="003E5E18">
        <w:rPr>
          <w:b/>
          <w:lang w:val="fr-CA"/>
        </w:rPr>
        <w:t>Présenté par le Gouvernement de l'Australie</w:t>
      </w:r>
    </w:p>
    <w:p w14:paraId="69292E42" w14:textId="77777777" w:rsidR="00210A8C" w:rsidRPr="003E5E18" w:rsidRDefault="00210A8C" w:rsidP="00210A8C">
      <w:pPr>
        <w:spacing w:beforeLines="120" w:before="288" w:afterLines="120" w:after="288"/>
        <w:jc w:val="center"/>
        <w:rPr>
          <w:lang w:val="fr-CA"/>
        </w:rPr>
      </w:pPr>
      <w:r w:rsidRPr="003E5E18">
        <w:rPr>
          <w:bCs/>
          <w:lang w:val="fr-CA"/>
        </w:rPr>
        <w:t>(Annexe LXII du document UNEP/</w:t>
      </w:r>
      <w:proofErr w:type="spellStart"/>
      <w:r w:rsidRPr="003E5E18">
        <w:rPr>
          <w:bCs/>
          <w:lang w:val="fr-CA"/>
        </w:rPr>
        <w:t>OzL.Pro</w:t>
      </w:r>
      <w:proofErr w:type="spellEnd"/>
      <w:r w:rsidRPr="003E5E18">
        <w:rPr>
          <w:bCs/>
          <w:lang w:val="fr-CA"/>
        </w:rPr>
        <w:t>/</w:t>
      </w:r>
      <w:proofErr w:type="spellStart"/>
      <w:r w:rsidRPr="003E5E18">
        <w:rPr>
          <w:bCs/>
          <w:lang w:val="fr-CA"/>
        </w:rPr>
        <w:t>ExCom</w:t>
      </w:r>
      <w:proofErr w:type="spellEnd"/>
      <w:r w:rsidRPr="003E5E18">
        <w:rPr>
          <w:bCs/>
          <w:lang w:val="fr-CA"/>
        </w:rPr>
        <w:t>/93/105)</w:t>
      </w:r>
    </w:p>
    <w:p w14:paraId="6BE09767" w14:textId="77777777" w:rsidR="00210A8C" w:rsidRPr="00FD395F" w:rsidRDefault="00210A8C" w:rsidP="00270D6C">
      <w:pPr>
        <w:pStyle w:val="Heading1"/>
        <w:numPr>
          <w:ilvl w:val="0"/>
          <w:numId w:val="23"/>
        </w:numPr>
        <w:tabs>
          <w:tab w:val="clear" w:pos="0"/>
        </w:tabs>
        <w:rPr>
          <w:lang w:val="fr-CA"/>
        </w:rPr>
      </w:pPr>
      <w:r w:rsidRPr="00FD395F">
        <w:rPr>
          <w:lang w:val="fr-CA"/>
        </w:rPr>
        <w:t xml:space="preserve">Le Comité exécutif a </w:t>
      </w:r>
      <w:r w:rsidRPr="00FD395F">
        <w:rPr>
          <w:u w:val="single"/>
          <w:lang w:val="fr-CA"/>
        </w:rPr>
        <w:t>décidé</w:t>
      </w:r>
      <w:r w:rsidRPr="00FD395F">
        <w:rPr>
          <w:lang w:val="fr-CA"/>
        </w:rPr>
        <w:t xml:space="preserve"> :</w:t>
      </w:r>
    </w:p>
    <w:p w14:paraId="221D4D2C" w14:textId="77777777" w:rsidR="00210A8C" w:rsidRPr="003E5E18" w:rsidRDefault="00210A8C" w:rsidP="00210A8C">
      <w:pPr>
        <w:pStyle w:val="Heading2"/>
        <w:numPr>
          <w:ilvl w:val="1"/>
          <w:numId w:val="1"/>
        </w:numPr>
        <w:rPr>
          <w:lang w:val="fr-CA"/>
        </w:rPr>
      </w:pPr>
      <w:r w:rsidRPr="003E5E18">
        <w:rPr>
          <w:lang w:val="fr-CA"/>
        </w:rPr>
        <w:t>De prendre note du document sur le point de départ de la réduction globale durable de la consommation de HFC présenté sous la cote UNEP/</w:t>
      </w:r>
      <w:proofErr w:type="spellStart"/>
      <w:r w:rsidRPr="003E5E18">
        <w:rPr>
          <w:lang w:val="fr-CA"/>
        </w:rPr>
        <w:t>OzL.Pro</w:t>
      </w:r>
      <w:proofErr w:type="spellEnd"/>
      <w:r w:rsidRPr="003E5E18">
        <w:rPr>
          <w:lang w:val="fr-CA"/>
        </w:rPr>
        <w:t>/</w:t>
      </w:r>
      <w:proofErr w:type="spellStart"/>
      <w:r w:rsidRPr="003E5E18">
        <w:rPr>
          <w:lang w:val="fr-CA"/>
        </w:rPr>
        <w:t>ExCom</w:t>
      </w:r>
      <w:proofErr w:type="spellEnd"/>
      <w:r w:rsidRPr="003E5E18">
        <w:rPr>
          <w:lang w:val="fr-CA"/>
        </w:rPr>
        <w:t xml:space="preserve"> 93/97 ;</w:t>
      </w:r>
    </w:p>
    <w:p w14:paraId="5926431C" w14:textId="09AFF275" w:rsidR="00210A8C" w:rsidRPr="003E5E18" w:rsidRDefault="00210A8C" w:rsidP="00210A8C">
      <w:pPr>
        <w:pStyle w:val="Heading2"/>
        <w:numPr>
          <w:ilvl w:val="1"/>
          <w:numId w:val="1"/>
        </w:numPr>
        <w:rPr>
          <w:lang w:val="fr-CA"/>
        </w:rPr>
      </w:pPr>
      <w:r w:rsidRPr="003E5E18">
        <w:rPr>
          <w:lang w:val="fr-CA"/>
        </w:rPr>
        <w:t>Que l’unité de mesure du point de départ sera exprimée en tonnes d’équivalent de CO</w:t>
      </w:r>
      <w:r w:rsidRPr="003E5E18">
        <w:rPr>
          <w:vertAlign w:val="subscript"/>
          <w:lang w:val="fr-CA"/>
        </w:rPr>
        <w:t>2</w:t>
      </w:r>
      <w:r w:rsidRPr="003E5E18">
        <w:rPr>
          <w:lang w:val="fr-CA"/>
        </w:rPr>
        <w:t xml:space="preserve">, étant entendu que les réductions par rapport au point de départ seront comptabilisées en utilisant la méthode présentée aux paragraphes 8 à 15 du document </w:t>
      </w:r>
      <w:r w:rsidR="0033011D" w:rsidRPr="003E5E18">
        <w:rPr>
          <w:lang w:val="fr-CA"/>
        </w:rPr>
        <w:t>UNEP/</w:t>
      </w:r>
      <w:proofErr w:type="spellStart"/>
      <w:r w:rsidR="0033011D" w:rsidRPr="003E5E18">
        <w:rPr>
          <w:lang w:val="fr-CA"/>
        </w:rPr>
        <w:t>OzL.Pro</w:t>
      </w:r>
      <w:proofErr w:type="spellEnd"/>
      <w:r w:rsidR="0033011D" w:rsidRPr="003E5E18">
        <w:rPr>
          <w:lang w:val="fr-CA"/>
        </w:rPr>
        <w:t>/</w:t>
      </w:r>
      <w:proofErr w:type="spellStart"/>
      <w:r w:rsidR="0033011D" w:rsidRPr="003E5E18">
        <w:rPr>
          <w:lang w:val="fr-CA"/>
        </w:rPr>
        <w:t>ExCom</w:t>
      </w:r>
      <w:proofErr w:type="spellEnd"/>
      <w:r w:rsidR="0033011D" w:rsidRPr="003E5E18">
        <w:rPr>
          <w:lang w:val="fr-CA"/>
        </w:rPr>
        <w:t xml:space="preserve"> 93/97</w:t>
      </w:r>
      <w:r w:rsidR="0033011D">
        <w:rPr>
          <w:lang w:val="fr-CA"/>
        </w:rPr>
        <w:t xml:space="preserve"> </w:t>
      </w:r>
      <w:r w:rsidRPr="003E5E18">
        <w:rPr>
          <w:lang w:val="fr-CA"/>
        </w:rPr>
        <w:t>;</w:t>
      </w:r>
    </w:p>
    <w:p w14:paraId="2BE976DE" w14:textId="77777777" w:rsidR="00210A8C" w:rsidRPr="003E5E18" w:rsidRDefault="00210A8C" w:rsidP="00210A8C">
      <w:pPr>
        <w:pStyle w:val="Heading2"/>
        <w:numPr>
          <w:ilvl w:val="1"/>
          <w:numId w:val="1"/>
        </w:numPr>
        <w:rPr>
          <w:lang w:val="fr-CA"/>
        </w:rPr>
      </w:pPr>
      <w:r w:rsidRPr="003E5E18">
        <w:rPr>
          <w:lang w:val="fr-CA"/>
        </w:rPr>
        <w:t>Que les quantités de HFC à PRG plus faible introduites par les entreprises dans le cadre des reconversions soutenues par le Fonds multilatéral soient admissibles au financement, si nécessaire, afin que le pays concerné puisse respecter la dernière étape de la réduction progressive des HFC, que le pays possède ou non une consommation restante admissible au financement, conformément à l’alinéa 18 e) de la décision XXVIII/2 et aux critères d’admissibilité convenus du Fonds multilatéral ;</w:t>
      </w:r>
    </w:p>
    <w:p w14:paraId="3681F97E" w14:textId="77777777" w:rsidR="00210A8C" w:rsidRPr="003E5E18" w:rsidRDefault="00210A8C" w:rsidP="00210A8C">
      <w:pPr>
        <w:pStyle w:val="Heading2"/>
        <w:numPr>
          <w:ilvl w:val="1"/>
          <w:numId w:val="1"/>
        </w:numPr>
        <w:rPr>
          <w:lang w:val="fr-CA"/>
        </w:rPr>
      </w:pPr>
      <w:r w:rsidRPr="003E5E18">
        <w:rPr>
          <w:lang w:val="fr-CA"/>
        </w:rPr>
        <w:t>Qu’au cours de chaque étape du plan de mise en œuvre de l'Amendement de Kigali d’un pays présentant une consommation de HFC dans le secteur de la fabrication, les agences bilatérales et d’exécution concernées identifieront et déclareront toute consommation de HFC dans les entreprises non admissibles, la consommation non admissible et la consommation de HFC éliminée sans l’aide du Fonds multilatéral dans les entreprises de fabrication ;</w:t>
      </w:r>
    </w:p>
    <w:p w14:paraId="334D1E42" w14:textId="77777777" w:rsidR="00210A8C" w:rsidRPr="003E5E18" w:rsidRDefault="00210A8C" w:rsidP="00210A8C">
      <w:pPr>
        <w:pStyle w:val="Heading2"/>
        <w:numPr>
          <w:ilvl w:val="1"/>
          <w:numId w:val="1"/>
        </w:numPr>
        <w:rPr>
          <w:lang w:val="fr-CA"/>
        </w:rPr>
      </w:pPr>
      <w:r w:rsidRPr="003E5E18">
        <w:rPr>
          <w:lang w:val="fr-CA"/>
        </w:rPr>
        <w:t xml:space="preserve">De prendre note qu’aucun point de départ ne s’appliquera pour les pays à faible volume de consommation dont la consommation se limite au secteur de l’entretien [comme ce fut le cas pour les lignes directrices sur les coûts des HCFC], car le financement sera fondé sur la modalité présentée dans le tableau fourni dans la décision 92/37. </w:t>
      </w:r>
    </w:p>
    <w:p w14:paraId="2CD984E6" w14:textId="77777777" w:rsidR="00702650" w:rsidRPr="00210A8C" w:rsidRDefault="00702650" w:rsidP="00702650">
      <w:pPr>
        <w:rPr>
          <w:lang w:val="fr-CA"/>
        </w:rPr>
        <w:sectPr w:rsidR="00702650" w:rsidRPr="00210A8C" w:rsidSect="00E969BC">
          <w:headerReference w:type="default" r:id="rId18"/>
          <w:pgSz w:w="12240" w:h="15840" w:code="1"/>
          <w:pgMar w:top="720" w:right="1440" w:bottom="864" w:left="1440" w:header="720" w:footer="475" w:gutter="0"/>
          <w:pgNumType w:start="1"/>
          <w:cols w:space="720"/>
          <w:docGrid w:linePitch="299"/>
        </w:sectPr>
      </w:pPr>
    </w:p>
    <w:p w14:paraId="2FCC429F" w14:textId="2412C041" w:rsidR="00702650" w:rsidRPr="00DF21DD" w:rsidRDefault="00702650" w:rsidP="00702650">
      <w:pPr>
        <w:widowControl w:val="0"/>
        <w:tabs>
          <w:tab w:val="left" w:pos="8280"/>
        </w:tabs>
        <w:spacing w:after="240"/>
        <w:jc w:val="center"/>
        <w:rPr>
          <w:b/>
          <w:lang w:val="fr-CA"/>
        </w:rPr>
      </w:pPr>
      <w:r w:rsidRPr="00DF21DD">
        <w:rPr>
          <w:b/>
          <w:lang w:val="fr-CA"/>
        </w:rPr>
        <w:lastRenderedPageBreak/>
        <w:t>Annex</w:t>
      </w:r>
      <w:r w:rsidR="00270D6C">
        <w:rPr>
          <w:b/>
          <w:lang w:val="fr-CA"/>
        </w:rPr>
        <w:t>e</w:t>
      </w:r>
      <w:r w:rsidRPr="00DF21DD">
        <w:rPr>
          <w:b/>
          <w:lang w:val="fr-CA"/>
        </w:rPr>
        <w:t> II</w:t>
      </w:r>
    </w:p>
    <w:p w14:paraId="7D1B2157" w14:textId="77777777" w:rsidR="00DF21DD" w:rsidRPr="008F3132" w:rsidRDefault="00DF21DD" w:rsidP="0018257E">
      <w:pPr>
        <w:pStyle w:val="0Heading0"/>
        <w:spacing w:after="240"/>
        <w:jc w:val="center"/>
        <w:rPr>
          <w:b/>
          <w:bCs/>
          <w:caps/>
          <w:lang w:val="fr-FR"/>
        </w:rPr>
      </w:pPr>
      <w:r w:rsidRPr="008F3132">
        <w:rPr>
          <w:b/>
          <w:bCs/>
          <w:caps/>
          <w:lang w:val="fr-FR"/>
        </w:rPr>
        <w:t>TEXTE DE TRAVAIL SUR LE CALCUL DU COÛT ET DES RÉDUCTIONS À PARTIR DU POINT DE DÉPART DANS LE SECTEUR DE L'ENTRETIEN</w:t>
      </w:r>
    </w:p>
    <w:p w14:paraId="14DAF6ED" w14:textId="6C994B75" w:rsidR="00DF21DD" w:rsidRPr="008F3132" w:rsidRDefault="00DF21DD" w:rsidP="00DF21DD">
      <w:pPr>
        <w:pStyle w:val="0Heading0"/>
        <w:jc w:val="center"/>
        <w:rPr>
          <w:b/>
          <w:lang w:val="fr-FR"/>
        </w:rPr>
      </w:pPr>
      <w:r w:rsidRPr="008F3132">
        <w:rPr>
          <w:b/>
          <w:lang w:val="fr-FR"/>
        </w:rPr>
        <w:t>Soumis par le Gouvernement du Canada</w:t>
      </w:r>
    </w:p>
    <w:p w14:paraId="2F3FA05D" w14:textId="77777777" w:rsidR="00DF21DD" w:rsidRPr="008F3132" w:rsidRDefault="00DF21DD" w:rsidP="00DF21DD">
      <w:pPr>
        <w:pStyle w:val="0Heading0"/>
        <w:jc w:val="center"/>
        <w:rPr>
          <w:b/>
          <w:lang w:val="fr-FR"/>
        </w:rPr>
      </w:pPr>
    </w:p>
    <w:p w14:paraId="36F7E774" w14:textId="77777777" w:rsidR="00DF21DD" w:rsidRPr="00DF21DD" w:rsidRDefault="00DF21DD" w:rsidP="00270D6C">
      <w:pPr>
        <w:pStyle w:val="Heading1"/>
        <w:numPr>
          <w:ilvl w:val="0"/>
          <w:numId w:val="25"/>
        </w:numPr>
        <w:tabs>
          <w:tab w:val="clear" w:pos="0"/>
        </w:tabs>
        <w:rPr>
          <w:lang w:val="fr-FR"/>
        </w:rPr>
      </w:pPr>
      <w:r w:rsidRPr="00DF21DD">
        <w:rPr>
          <w:lang w:val="fr-FR"/>
        </w:rPr>
        <w:t xml:space="preserve">Le Comité exécutif </w:t>
      </w:r>
      <w:r w:rsidRPr="0018257E">
        <w:rPr>
          <w:u w:val="single"/>
          <w:lang w:val="fr-FR"/>
        </w:rPr>
        <w:t>a décidé</w:t>
      </w:r>
      <w:r w:rsidRPr="00DF21DD">
        <w:rPr>
          <w:lang w:val="fr-FR"/>
        </w:rPr>
        <w:t xml:space="preserve"> de prendre note de l'approche [] élaborée par le secrétariat à la 93</w:t>
      </w:r>
      <w:r w:rsidRPr="00DF21DD">
        <w:rPr>
          <w:vertAlign w:val="superscript"/>
          <w:lang w:val="fr-FR"/>
        </w:rPr>
        <w:t>e</w:t>
      </w:r>
      <w:r w:rsidRPr="00DF21DD">
        <w:rPr>
          <w:lang w:val="fr-FR"/>
        </w:rPr>
        <w:t xml:space="preserve"> réunion [dans le document UNEP/</w:t>
      </w:r>
      <w:proofErr w:type="spellStart"/>
      <w:r w:rsidRPr="00DF21DD">
        <w:rPr>
          <w:lang w:val="fr-FR"/>
        </w:rPr>
        <w:t>OzL.Pro</w:t>
      </w:r>
      <w:proofErr w:type="spellEnd"/>
      <w:r w:rsidRPr="00DF21DD">
        <w:rPr>
          <w:lang w:val="fr-FR"/>
        </w:rPr>
        <w:t>/</w:t>
      </w:r>
      <w:proofErr w:type="spellStart"/>
      <w:r w:rsidRPr="00DF21DD">
        <w:rPr>
          <w:lang w:val="fr-FR"/>
        </w:rPr>
        <w:t>ExCom</w:t>
      </w:r>
      <w:proofErr w:type="spellEnd"/>
      <w:r w:rsidRPr="00DF21DD">
        <w:rPr>
          <w:lang w:val="fr-FR"/>
        </w:rPr>
        <w:t>/93/97] pour calculer [] le financement maximal admissible pour la réduction des HFC dans le secteur de l'entretien des appareils de réfrigération à la phase I des plans de mise en œuvre de l'Amendement de Kigali relatif aux HFC (KIP) dans les pays non consommateurs de faibles volumes et de convenir que cette approche devrait continuer à être appliquée à la phase I des KIP dans ces pays.</w:t>
      </w:r>
    </w:p>
    <w:p w14:paraId="7CE78348" w14:textId="77777777" w:rsidR="00702650" w:rsidRPr="00DF21DD" w:rsidRDefault="00702650" w:rsidP="00702650">
      <w:pPr>
        <w:jc w:val="cente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02650" w:rsidRPr="00270D6C" w14:paraId="46A32778" w14:textId="77777777" w:rsidTr="00F416C9">
        <w:tc>
          <w:tcPr>
            <w:tcW w:w="1871" w:type="dxa"/>
          </w:tcPr>
          <w:p w14:paraId="58A45BD0" w14:textId="77777777" w:rsidR="00702650" w:rsidRPr="00DF21DD" w:rsidRDefault="00702650" w:rsidP="00F416C9">
            <w:pPr>
              <w:jc w:val="center"/>
              <w:rPr>
                <w:lang w:val="fr-CA"/>
              </w:rPr>
            </w:pPr>
          </w:p>
        </w:tc>
        <w:tc>
          <w:tcPr>
            <w:tcW w:w="1872" w:type="dxa"/>
          </w:tcPr>
          <w:p w14:paraId="346321BD" w14:textId="77777777" w:rsidR="00702650" w:rsidRPr="00DF21DD" w:rsidRDefault="00702650" w:rsidP="00F416C9">
            <w:pPr>
              <w:rPr>
                <w:lang w:val="fr-CA"/>
              </w:rPr>
            </w:pPr>
          </w:p>
        </w:tc>
        <w:tc>
          <w:tcPr>
            <w:tcW w:w="1872" w:type="dxa"/>
            <w:tcBorders>
              <w:bottom w:val="single" w:sz="4" w:space="0" w:color="auto"/>
            </w:tcBorders>
          </w:tcPr>
          <w:p w14:paraId="5A122E12" w14:textId="77777777" w:rsidR="00702650" w:rsidRPr="00DF21DD" w:rsidRDefault="00702650" w:rsidP="00F416C9">
            <w:pPr>
              <w:jc w:val="center"/>
              <w:rPr>
                <w:lang w:val="fr-CA"/>
              </w:rPr>
            </w:pPr>
          </w:p>
        </w:tc>
        <w:tc>
          <w:tcPr>
            <w:tcW w:w="1872" w:type="dxa"/>
          </w:tcPr>
          <w:p w14:paraId="067E3D49" w14:textId="77777777" w:rsidR="00702650" w:rsidRPr="00DF21DD" w:rsidRDefault="00702650" w:rsidP="00F416C9">
            <w:pPr>
              <w:jc w:val="center"/>
              <w:rPr>
                <w:lang w:val="fr-CA"/>
              </w:rPr>
            </w:pPr>
          </w:p>
        </w:tc>
        <w:tc>
          <w:tcPr>
            <w:tcW w:w="1873" w:type="dxa"/>
          </w:tcPr>
          <w:p w14:paraId="3401DDB5" w14:textId="77777777" w:rsidR="00702650" w:rsidRPr="00DF21DD" w:rsidRDefault="00702650" w:rsidP="00F416C9">
            <w:pPr>
              <w:jc w:val="center"/>
              <w:rPr>
                <w:lang w:val="fr-CA"/>
              </w:rPr>
            </w:pPr>
          </w:p>
        </w:tc>
      </w:tr>
    </w:tbl>
    <w:p w14:paraId="7C2E01B4" w14:textId="77777777" w:rsidR="00702650" w:rsidRPr="00DF21DD" w:rsidRDefault="00702650" w:rsidP="00702650">
      <w:pPr>
        <w:jc w:val="center"/>
        <w:rPr>
          <w:lang w:val="fr-CA"/>
        </w:rPr>
      </w:pPr>
    </w:p>
    <w:p w14:paraId="709C70AF" w14:textId="77777777" w:rsidR="003D0948" w:rsidRPr="00DF21DD" w:rsidRDefault="003D0948" w:rsidP="003D0948">
      <w:pPr>
        <w:pStyle w:val="StyleHeader4Para4Left0Firstline0"/>
        <w:numPr>
          <w:ilvl w:val="0"/>
          <w:numId w:val="0"/>
        </w:numPr>
        <w:ind w:left="1418"/>
        <w:rPr>
          <w:bCs/>
          <w:sz w:val="22"/>
          <w:lang w:val="fr-CA"/>
        </w:rPr>
      </w:pPr>
    </w:p>
    <w:p w14:paraId="25E54DD0" w14:textId="77777777" w:rsidR="003D0948" w:rsidRPr="00DF21DD" w:rsidRDefault="003D0948" w:rsidP="003D0948">
      <w:pPr>
        <w:pStyle w:val="StyleHeader4Para4Left0Firstline0"/>
        <w:numPr>
          <w:ilvl w:val="0"/>
          <w:numId w:val="0"/>
        </w:numPr>
        <w:ind w:left="1418"/>
        <w:rPr>
          <w:bCs/>
          <w:sz w:val="22"/>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2"/>
        <w:gridCol w:w="1873"/>
      </w:tblGrid>
      <w:tr w:rsidR="003D0948" w:rsidRPr="00270D6C" w14:paraId="2B4E1A6A" w14:textId="77777777" w:rsidTr="003D0948">
        <w:tc>
          <w:tcPr>
            <w:tcW w:w="1872" w:type="dxa"/>
          </w:tcPr>
          <w:p w14:paraId="40240025" w14:textId="77777777" w:rsidR="003D0948" w:rsidRPr="00DF21DD" w:rsidRDefault="003D0948" w:rsidP="00FB077C">
            <w:pPr>
              <w:rPr>
                <w:lang w:val="fr-CA"/>
              </w:rPr>
            </w:pPr>
          </w:p>
        </w:tc>
        <w:tc>
          <w:tcPr>
            <w:tcW w:w="1873" w:type="dxa"/>
          </w:tcPr>
          <w:p w14:paraId="68554BE9" w14:textId="77777777" w:rsidR="003D0948" w:rsidRPr="00DF21DD" w:rsidRDefault="003D0948" w:rsidP="00FB077C">
            <w:pPr>
              <w:rPr>
                <w:lang w:val="fr-CA"/>
              </w:rPr>
            </w:pPr>
          </w:p>
        </w:tc>
      </w:tr>
    </w:tbl>
    <w:p w14:paraId="6E581624" w14:textId="38C6EE65" w:rsidR="00E85409" w:rsidRPr="00DF21DD" w:rsidRDefault="00E85409" w:rsidP="004E7F9C">
      <w:pPr>
        <w:rPr>
          <w:lang w:val="fr-CA"/>
        </w:rPr>
      </w:pPr>
    </w:p>
    <w:sectPr w:rsidR="00E85409" w:rsidRPr="00DF21DD" w:rsidSect="00F35F9F">
      <w:headerReference w:type="first" r:id="rId19"/>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1D975" w14:textId="77777777" w:rsidR="009E4E4F" w:rsidRDefault="009E4E4F" w:rsidP="004A504B">
      <w:r>
        <w:separator/>
      </w:r>
    </w:p>
  </w:endnote>
  <w:endnote w:type="continuationSeparator" w:id="0">
    <w:p w14:paraId="4741AFF7" w14:textId="77777777" w:rsidR="009E4E4F" w:rsidRDefault="009E4E4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29D78" w14:textId="0E3ED1E1"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p w14:paraId="775BA1D7" w14:textId="77777777" w:rsidR="00443C15" w:rsidRDefault="00443C15"/>
  <w:p w14:paraId="1C9A06A2" w14:textId="77777777" w:rsidR="00D912B6" w:rsidRDefault="00D912B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E73F" w14:textId="0820051C" w:rsidR="00DC6A10" w:rsidRPr="008A4946" w:rsidRDefault="008A4946" w:rsidP="008A4946">
    <w:pPr>
      <w:pStyle w:val="Footer"/>
      <w:jc w:val="center"/>
      <w:rPr>
        <w:lang w:val="en-US"/>
      </w:rPr>
    </w:pPr>
    <w:r>
      <w:rPr>
        <w:lang w:val="en-US"/>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657495"/>
      <w:docPartObj>
        <w:docPartGallery w:val="Page Numbers (Bottom of Page)"/>
        <w:docPartUnique/>
      </w:docPartObj>
    </w:sdtPr>
    <w:sdtEndPr>
      <w:rPr>
        <w:noProof/>
      </w:rPr>
    </w:sdtEndPr>
    <w:sdtContent>
      <w:p w14:paraId="2D588254" w14:textId="77777777" w:rsidR="006D1976" w:rsidRDefault="006D197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6C81C" w14:textId="77777777" w:rsidR="009E4E4F" w:rsidRDefault="009E4E4F" w:rsidP="004A504B">
      <w:r>
        <w:separator/>
      </w:r>
    </w:p>
  </w:footnote>
  <w:footnote w:type="continuationSeparator" w:id="0">
    <w:p w14:paraId="66575C46" w14:textId="77777777" w:rsidR="009E4E4F" w:rsidRDefault="009E4E4F" w:rsidP="004A504B">
      <w:r>
        <w:continuationSeparator/>
      </w:r>
    </w:p>
  </w:footnote>
  <w:footnote w:id="1">
    <w:p w14:paraId="7A439CB1" w14:textId="1938D707" w:rsidR="00103AB1" w:rsidRPr="00564224" w:rsidRDefault="00103AB1" w:rsidP="0034645D">
      <w:pPr>
        <w:pStyle w:val="FootnoteText"/>
        <w:contextualSpacing/>
        <w:rPr>
          <w:lang w:val="fr-CH"/>
        </w:rPr>
      </w:pPr>
      <w:r w:rsidRPr="001A24C6">
        <w:rPr>
          <w:rStyle w:val="FootnoteReference"/>
        </w:rPr>
        <w:footnoteRef/>
      </w:r>
      <w:r w:rsidRPr="00564224">
        <w:rPr>
          <w:lang w:val="fr-CH"/>
        </w:rPr>
        <w:t xml:space="preserve"> UNEP/</w:t>
      </w:r>
      <w:proofErr w:type="spellStart"/>
      <w:r w:rsidRPr="00564224">
        <w:rPr>
          <w:lang w:val="fr-CH"/>
        </w:rPr>
        <w:t>OzL.Pro</w:t>
      </w:r>
      <w:proofErr w:type="spellEnd"/>
      <w:r w:rsidRPr="00564224">
        <w:rPr>
          <w:lang w:val="fr-CH"/>
        </w:rPr>
        <w:t>/</w:t>
      </w:r>
      <w:proofErr w:type="spellStart"/>
      <w:r w:rsidRPr="00564224">
        <w:rPr>
          <w:lang w:val="fr-CH"/>
        </w:rPr>
        <w:t>ExCom</w:t>
      </w:r>
      <w:proofErr w:type="spellEnd"/>
      <w:r w:rsidRPr="00564224">
        <w:rPr>
          <w:lang w:val="fr-CH"/>
        </w:rPr>
        <w:t>/9</w:t>
      </w:r>
      <w:r w:rsidR="008E4CC8">
        <w:rPr>
          <w:lang w:val="fr-CH"/>
        </w:rPr>
        <w:t>6</w:t>
      </w:r>
      <w:r w:rsidRPr="00564224">
        <w:rPr>
          <w:lang w:val="fr-CH"/>
        </w:rPr>
        <w:t>/1</w:t>
      </w:r>
    </w:p>
  </w:footnote>
  <w:footnote w:id="2">
    <w:p w14:paraId="0A95FC21" w14:textId="3C0B6037" w:rsidR="00D61A12" w:rsidRPr="00D61A12" w:rsidRDefault="00D61A12" w:rsidP="0034645D">
      <w:pPr>
        <w:pStyle w:val="FootnoteText"/>
        <w:contextualSpacing/>
        <w:rPr>
          <w:lang w:val="fr-CA"/>
        </w:rPr>
      </w:pPr>
      <w:r>
        <w:rPr>
          <w:rStyle w:val="FootnoteReference"/>
        </w:rPr>
        <w:footnoteRef/>
      </w:r>
      <w:r w:rsidRPr="00D61A12">
        <w:rPr>
          <w:lang w:val="fr-CA"/>
        </w:rPr>
        <w:t xml:space="preserve"> </w:t>
      </w:r>
      <w:r>
        <w:rPr>
          <w:lang w:val="fr-CA"/>
        </w:rPr>
        <w:t>Paragraphe 375 du document UNEP/</w:t>
      </w:r>
      <w:proofErr w:type="spellStart"/>
      <w:r>
        <w:rPr>
          <w:lang w:val="fr-CA"/>
        </w:rPr>
        <w:t>OzL.Pro</w:t>
      </w:r>
      <w:proofErr w:type="spellEnd"/>
      <w:r>
        <w:rPr>
          <w:lang w:val="fr-CA"/>
        </w:rPr>
        <w:t>/</w:t>
      </w:r>
      <w:proofErr w:type="spellStart"/>
      <w:r>
        <w:rPr>
          <w:lang w:val="fr-CA"/>
        </w:rPr>
        <w:t>ExCom</w:t>
      </w:r>
      <w:proofErr w:type="spellEnd"/>
      <w:r>
        <w:rPr>
          <w:lang w:val="fr-CA"/>
        </w:rPr>
        <w:t>/95/94</w:t>
      </w:r>
    </w:p>
  </w:footnote>
  <w:footnote w:id="3">
    <w:p w14:paraId="4A5A24CB" w14:textId="0A4B976C" w:rsidR="00D61A12" w:rsidRPr="00D61A12" w:rsidRDefault="00D61A12" w:rsidP="0034645D">
      <w:pPr>
        <w:pStyle w:val="FootnoteText"/>
        <w:contextualSpacing/>
        <w:rPr>
          <w:lang w:val="fr-CA"/>
        </w:rPr>
      </w:pPr>
      <w:r>
        <w:rPr>
          <w:rStyle w:val="FootnoteReference"/>
        </w:rPr>
        <w:footnoteRef/>
      </w:r>
      <w:r w:rsidRPr="000F65C0">
        <w:rPr>
          <w:lang w:val="fr-CA"/>
        </w:rPr>
        <w:t xml:space="preserve"> </w:t>
      </w:r>
      <w:r w:rsidR="000F65C0">
        <w:rPr>
          <w:lang w:val="fr-CA"/>
        </w:rPr>
        <w:t>Annexe LIV du document UNEP/</w:t>
      </w:r>
      <w:proofErr w:type="spellStart"/>
      <w:r w:rsidR="000F65C0">
        <w:rPr>
          <w:lang w:val="fr-CA"/>
        </w:rPr>
        <w:t>OzL.Pro</w:t>
      </w:r>
      <w:proofErr w:type="spellEnd"/>
      <w:r w:rsidR="000F65C0">
        <w:rPr>
          <w:lang w:val="fr-CA"/>
        </w:rPr>
        <w:t>/</w:t>
      </w:r>
      <w:proofErr w:type="spellStart"/>
      <w:r w:rsidR="000F65C0">
        <w:rPr>
          <w:lang w:val="fr-CA"/>
        </w:rPr>
        <w:t>ExCom</w:t>
      </w:r>
      <w:proofErr w:type="spellEnd"/>
      <w:r w:rsidR="000F65C0">
        <w:rPr>
          <w:lang w:val="fr-CA"/>
        </w:rPr>
        <w:t>/95/94</w:t>
      </w:r>
    </w:p>
  </w:footnote>
  <w:footnote w:id="4">
    <w:p w14:paraId="043B8C64" w14:textId="4EFA9C5E" w:rsidR="000F65C0" w:rsidRPr="00D61A12" w:rsidRDefault="000F65C0" w:rsidP="0034645D">
      <w:pPr>
        <w:pStyle w:val="FootnoteText"/>
        <w:contextualSpacing/>
        <w:rPr>
          <w:lang w:val="fr-CA"/>
        </w:rPr>
      </w:pPr>
      <w:r>
        <w:rPr>
          <w:rStyle w:val="FootnoteReference"/>
        </w:rPr>
        <w:footnoteRef/>
      </w:r>
      <w:r w:rsidRPr="000F65C0">
        <w:rPr>
          <w:lang w:val="fr-CA"/>
        </w:rPr>
        <w:t xml:space="preserve"> </w:t>
      </w:r>
      <w:r>
        <w:rPr>
          <w:lang w:val="fr-CA"/>
        </w:rPr>
        <w:t>Annexe LV du document UNEP/</w:t>
      </w:r>
      <w:proofErr w:type="spellStart"/>
      <w:r>
        <w:rPr>
          <w:lang w:val="fr-CA"/>
        </w:rPr>
        <w:t>OzL.Pro</w:t>
      </w:r>
      <w:proofErr w:type="spellEnd"/>
      <w:r>
        <w:rPr>
          <w:lang w:val="fr-CA"/>
        </w:rPr>
        <w:t>/</w:t>
      </w:r>
      <w:proofErr w:type="spellStart"/>
      <w:r>
        <w:rPr>
          <w:lang w:val="fr-CA"/>
        </w:rPr>
        <w:t>ExCom</w:t>
      </w:r>
      <w:proofErr w:type="spellEnd"/>
      <w:r>
        <w:rPr>
          <w:lang w:val="fr-CA"/>
        </w:rPr>
        <w:t>/95/94</w:t>
      </w:r>
    </w:p>
    <w:p w14:paraId="46273741" w14:textId="7B8596E4" w:rsidR="000F65C0" w:rsidRPr="000F65C0" w:rsidRDefault="000F65C0" w:rsidP="0034645D">
      <w:pPr>
        <w:pStyle w:val="FootnoteText"/>
        <w:contextualSpacing/>
        <w:rPr>
          <w:lang w:val="fr-CA"/>
        </w:rPr>
      </w:pPr>
    </w:p>
  </w:footnote>
  <w:footnote w:id="5">
    <w:p w14:paraId="1F696CD8" w14:textId="5935BD81" w:rsidR="00DC6B20" w:rsidRPr="00565915" w:rsidRDefault="00DC6B20" w:rsidP="0034645D">
      <w:pPr>
        <w:pStyle w:val="FootnoteText"/>
        <w:contextualSpacing/>
        <w:rPr>
          <w:lang w:val="fr-CA"/>
        </w:rPr>
      </w:pPr>
      <w:r w:rsidRPr="00565915">
        <w:rPr>
          <w:rStyle w:val="FootnoteReference"/>
        </w:rPr>
        <w:footnoteRef/>
      </w:r>
      <w:r w:rsidRPr="00565915">
        <w:rPr>
          <w:lang w:val="fr-CA"/>
        </w:rPr>
        <w:t xml:space="preserve"> </w:t>
      </w:r>
      <w:r w:rsidR="0034645D" w:rsidRPr="00565915">
        <w:rPr>
          <w:color w:val="1E1E1E"/>
          <w:shd w:val="clear" w:color="auto" w:fill="FFFFFF"/>
          <w:lang w:val="fr-CA"/>
        </w:rPr>
        <w:t>Demander au Comité exécutif d’élaborer, dans un délai de deux ans à compter de l’adoption de l’Amendement, des directives concernant le financement de la réduction progressive de la consommation et de la production de HFC, y compris des seuils coût-efficacité, et de présenter ces directives à la Réunion des Parties avant que le Comité exécutif</w:t>
      </w:r>
      <w:r w:rsidR="00033AA6">
        <w:rPr>
          <w:color w:val="1E1E1E"/>
          <w:shd w:val="clear" w:color="auto" w:fill="FFFFFF"/>
          <w:lang w:val="fr-CA"/>
        </w:rPr>
        <w:t xml:space="preserve"> </w:t>
      </w:r>
      <w:r w:rsidR="0034645D" w:rsidRPr="00565915">
        <w:rPr>
          <w:color w:val="1E1E1E"/>
          <w:shd w:val="clear" w:color="auto" w:fill="FFFFFF"/>
          <w:lang w:val="fr-CA"/>
        </w:rPr>
        <w:t>en mette au point la version définitive afin que les Parties puissent présenter leurs vues et leurs suggestions</w:t>
      </w:r>
      <w:r w:rsidR="0034645D" w:rsidRPr="00565915">
        <w:rPr>
          <w:color w:val="1E1E1E"/>
          <w:sz w:val="30"/>
          <w:szCs w:val="30"/>
          <w:shd w:val="clear" w:color="auto" w:fill="FFFFFF"/>
          <w:lang w:val="fr-CA"/>
        </w:rPr>
        <w:t>.</w:t>
      </w:r>
    </w:p>
  </w:footnote>
  <w:footnote w:id="6">
    <w:p w14:paraId="45AC043C" w14:textId="36CC70D9" w:rsidR="00565915" w:rsidRPr="00565915" w:rsidRDefault="00565915">
      <w:pPr>
        <w:pStyle w:val="FootnoteText"/>
        <w:rPr>
          <w:lang w:val="fr-CA"/>
        </w:rPr>
      </w:pPr>
      <w:r>
        <w:rPr>
          <w:rStyle w:val="FootnoteReference"/>
        </w:rPr>
        <w:footnoteRef/>
      </w:r>
      <w:r w:rsidRPr="00F26F46">
        <w:rPr>
          <w:lang w:val="fr-CA"/>
        </w:rPr>
        <w:t xml:space="preserve"> </w:t>
      </w:r>
      <w:r>
        <w:rPr>
          <w:lang w:val="fr-CA"/>
        </w:rPr>
        <w:t>Décision 89/6</w:t>
      </w:r>
      <w:r w:rsidR="00F26F46">
        <w:rPr>
          <w:lang w:val="fr-CA"/>
        </w:rPr>
        <w:t xml:space="preserve"> </w:t>
      </w:r>
      <w:r w:rsidR="001D19AD">
        <w:rPr>
          <w:lang w:val="fr-CA"/>
        </w:rPr>
        <w:t>sur</w:t>
      </w:r>
      <w:r w:rsidR="00F26F46">
        <w:rPr>
          <w:lang w:val="fr-CA"/>
        </w:rPr>
        <w:t xml:space="preserve"> les activités supplémentaires en vue de leur inclusion dans les PGEH existants et futurs pour les FV</w:t>
      </w:r>
      <w:r w:rsidR="00EB01D7">
        <w:rPr>
          <w:lang w:val="fr-CA"/>
        </w:rPr>
        <w:t>C</w:t>
      </w:r>
      <w:r w:rsidR="00F26F46">
        <w:rPr>
          <w:lang w:val="fr-CA"/>
        </w:rPr>
        <w:t xml:space="preserve">, si nécessaire pour l’introduction de solutions de remplacement des HCFC à PRP faible ou nul et pour le maintien de l’efficacité énergétique </w:t>
      </w:r>
      <w:r w:rsidR="00C76CF9">
        <w:rPr>
          <w:lang w:val="fr-CA"/>
        </w:rPr>
        <w:t xml:space="preserve">dans le secteur de l’entretien de l’équipement de réfrigération; décision 91/65 sur une fenêtre de financement </w:t>
      </w:r>
      <w:r w:rsidR="00624D79">
        <w:rPr>
          <w:lang w:val="fr-CA"/>
        </w:rPr>
        <w:t xml:space="preserve">pour des projets pilotes </w:t>
      </w:r>
      <w:r w:rsidR="00607366">
        <w:rPr>
          <w:lang w:val="fr-CA"/>
        </w:rPr>
        <w:t>visa</w:t>
      </w:r>
      <w:r w:rsidR="00624D79">
        <w:rPr>
          <w:lang w:val="fr-CA"/>
        </w:rPr>
        <w:t>n</w:t>
      </w:r>
      <w:r w:rsidR="00607366">
        <w:rPr>
          <w:lang w:val="fr-CA"/>
        </w:rPr>
        <w:t>t à</w:t>
      </w:r>
      <w:r w:rsidR="00624D79">
        <w:rPr>
          <w:lang w:val="fr-CA"/>
        </w:rPr>
        <w:t xml:space="preserve"> maintenir et/ou améliorer l’efficacité énergétique dans le contexte de la réduction progressive des HFC; décision 94/60 </w:t>
      </w:r>
      <w:r w:rsidR="00824A8F">
        <w:rPr>
          <w:lang w:val="fr-CA"/>
        </w:rPr>
        <w:t xml:space="preserve">sur le cadre opérationnel </w:t>
      </w:r>
      <w:r w:rsidR="00CB2762">
        <w:rPr>
          <w:lang w:val="fr-CA"/>
        </w:rPr>
        <w:t xml:space="preserve">visant </w:t>
      </w:r>
      <w:r w:rsidR="00824A8F">
        <w:rPr>
          <w:lang w:val="fr-CA"/>
        </w:rPr>
        <w:t>à amélior</w:t>
      </w:r>
      <w:r w:rsidR="00CB2762">
        <w:rPr>
          <w:lang w:val="fr-CA"/>
        </w:rPr>
        <w:t>er</w:t>
      </w:r>
      <w:r w:rsidR="00824A8F">
        <w:rPr>
          <w:lang w:val="fr-CA"/>
        </w:rPr>
        <w:t xml:space="preserve"> l’efficacité énergétique lors de la réduction progressive des HFC </w:t>
      </w:r>
      <w:r w:rsidR="00CB2762">
        <w:rPr>
          <w:lang w:val="fr-CA"/>
        </w:rPr>
        <w:t>dans la fabrication de plusieurs types d’équipements pour une période de trois ans</w:t>
      </w:r>
      <w:r w:rsidR="0092422B">
        <w:rPr>
          <w:lang w:val="fr-CA"/>
        </w:rPr>
        <w:t>,</w:t>
      </w:r>
      <w:r w:rsidR="00CB2762">
        <w:rPr>
          <w:lang w:val="fr-CA"/>
        </w:rPr>
        <w:t xml:space="preserve"> avec </w:t>
      </w:r>
      <w:r w:rsidR="0092422B">
        <w:rPr>
          <w:lang w:val="fr-CA"/>
        </w:rPr>
        <w:t>augmentation possible de la</w:t>
      </w:r>
      <w:r w:rsidR="00CB2762">
        <w:rPr>
          <w:lang w:val="fr-CA"/>
        </w:rPr>
        <w:t xml:space="preserve"> fenêtre de financement; et décision 95/87 sur une fenêtre de financement pour le fonds renouvelable relatif à l’efficacité énergétique </w:t>
      </w:r>
      <w:r w:rsidR="00BC5272">
        <w:rPr>
          <w:lang w:val="fr-CA"/>
        </w:rPr>
        <w:t>pour les utilisateurs finaux et le cadre existant (décision 94/60) pour la fabrication de composantes et de pompes thermiques.</w:t>
      </w:r>
    </w:p>
  </w:footnote>
  <w:footnote w:id="7">
    <w:p w14:paraId="0B14F6B1" w14:textId="6BEB1A66" w:rsidR="00B8787A" w:rsidRPr="00B8787A" w:rsidRDefault="00B8787A">
      <w:pPr>
        <w:pStyle w:val="FootnoteText"/>
        <w:rPr>
          <w:lang w:val="fr-CA"/>
        </w:rPr>
      </w:pPr>
      <w:r>
        <w:rPr>
          <w:rStyle w:val="FootnoteReference"/>
        </w:rPr>
        <w:footnoteRef/>
      </w:r>
      <w:r w:rsidRPr="00F63A3A">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/92/46</w:t>
      </w:r>
    </w:p>
  </w:footnote>
  <w:footnote w:id="8">
    <w:p w14:paraId="0173A2A0" w14:textId="65D5BC5C" w:rsidR="004A5CA4" w:rsidRPr="004A5CA4" w:rsidRDefault="004A5CA4">
      <w:pPr>
        <w:pStyle w:val="FootnoteText"/>
        <w:rPr>
          <w:lang w:val="fr-CA"/>
        </w:rPr>
      </w:pPr>
      <w:r>
        <w:rPr>
          <w:rStyle w:val="FootnoteReference"/>
        </w:rPr>
        <w:footnoteRef/>
      </w:r>
      <w:r w:rsidRPr="004A5CA4">
        <w:rPr>
          <w:lang w:val="fr-CA"/>
        </w:rPr>
        <w:t xml:space="preserve"> </w:t>
      </w:r>
      <w:r>
        <w:rPr>
          <w:lang w:val="fr-CA"/>
        </w:rPr>
        <w:t>Annexe LXII du document UNEP/</w:t>
      </w:r>
      <w:proofErr w:type="spellStart"/>
      <w:r>
        <w:rPr>
          <w:lang w:val="fr-CA"/>
        </w:rPr>
        <w:t>OzL.Pro</w:t>
      </w:r>
      <w:proofErr w:type="spellEnd"/>
      <w:r>
        <w:rPr>
          <w:lang w:val="fr-CA"/>
        </w:rPr>
        <w:t>/</w:t>
      </w:r>
      <w:proofErr w:type="spellStart"/>
      <w:r>
        <w:rPr>
          <w:lang w:val="fr-CA"/>
        </w:rPr>
        <w:t>ExCom</w:t>
      </w:r>
      <w:proofErr w:type="spellEnd"/>
      <w:r>
        <w:rPr>
          <w:lang w:val="fr-CA"/>
        </w:rPr>
        <w:t>/93/105</w:t>
      </w:r>
    </w:p>
  </w:footnote>
  <w:footnote w:id="9">
    <w:p w14:paraId="6B2775D6" w14:textId="7DA9F119" w:rsidR="004A5CA4" w:rsidRPr="004A5CA4" w:rsidRDefault="004A5CA4">
      <w:pPr>
        <w:pStyle w:val="FootnoteText"/>
        <w:rPr>
          <w:lang w:val="fr-CA"/>
        </w:rPr>
      </w:pPr>
      <w:r>
        <w:rPr>
          <w:rStyle w:val="FootnoteReference"/>
        </w:rPr>
        <w:footnoteRef/>
      </w:r>
      <w:r w:rsidRPr="004A5CA4">
        <w:rPr>
          <w:lang w:val="fr-CA"/>
        </w:rPr>
        <w:t xml:space="preserve"> </w:t>
      </w:r>
      <w:r>
        <w:rPr>
          <w:lang w:val="fr-CA"/>
        </w:rPr>
        <w:t>Paragraphe 375 du document UNEP/</w:t>
      </w:r>
      <w:proofErr w:type="spellStart"/>
      <w:r>
        <w:rPr>
          <w:lang w:val="fr-CA"/>
        </w:rPr>
        <w:t>OzL.Pro</w:t>
      </w:r>
      <w:proofErr w:type="spellEnd"/>
      <w:r>
        <w:rPr>
          <w:lang w:val="fr-CA"/>
        </w:rPr>
        <w:t>/</w:t>
      </w:r>
      <w:proofErr w:type="spellStart"/>
      <w:r w:rsidR="001520FE">
        <w:rPr>
          <w:lang w:val="fr-CA"/>
        </w:rPr>
        <w:t>ExCom</w:t>
      </w:r>
      <w:proofErr w:type="spellEnd"/>
      <w:r w:rsidR="001520FE">
        <w:rPr>
          <w:lang w:val="fr-CA"/>
        </w:rPr>
        <w:t>/</w:t>
      </w:r>
      <w:r>
        <w:rPr>
          <w:lang w:val="fr-CA"/>
        </w:rPr>
        <w:t>95/94</w:t>
      </w:r>
    </w:p>
  </w:footnote>
  <w:footnote w:id="10">
    <w:p w14:paraId="3D6AB1B3" w14:textId="28F75C7D" w:rsidR="00FB3921" w:rsidRPr="00FB3921" w:rsidRDefault="00FB3921">
      <w:pPr>
        <w:pStyle w:val="FootnoteText"/>
        <w:rPr>
          <w:lang w:val="fr-CA"/>
        </w:rPr>
      </w:pPr>
      <w:r>
        <w:rPr>
          <w:rStyle w:val="FootnoteReference"/>
        </w:rPr>
        <w:footnoteRef/>
      </w:r>
      <w:r w:rsidRPr="00FB3921">
        <w:rPr>
          <w:lang w:val="fr-CA"/>
        </w:rPr>
        <w:t xml:space="preserve"> </w:t>
      </w:r>
      <w:r>
        <w:rPr>
          <w:lang w:val="fr-CA"/>
        </w:rPr>
        <w:t>Paragraphe 146 du document UNEP/)</w:t>
      </w:r>
      <w:proofErr w:type="spellStart"/>
      <w:r>
        <w:rPr>
          <w:lang w:val="fr-CA"/>
        </w:rPr>
        <w:t>zL.Pro</w:t>
      </w:r>
      <w:proofErr w:type="spellEnd"/>
      <w:r>
        <w:rPr>
          <w:lang w:val="fr-CA"/>
        </w:rPr>
        <w:t>/</w:t>
      </w:r>
      <w:proofErr w:type="spellStart"/>
      <w:r>
        <w:rPr>
          <w:lang w:val="fr-CA"/>
        </w:rPr>
        <w:t>ExCom</w:t>
      </w:r>
      <w:proofErr w:type="spellEnd"/>
      <w:r>
        <w:rPr>
          <w:lang w:val="fr-CA"/>
        </w:rPr>
        <w:t>/95/94</w:t>
      </w:r>
    </w:p>
  </w:footnote>
  <w:footnote w:id="11">
    <w:p w14:paraId="50B03381" w14:textId="7423567E" w:rsidR="001520FE" w:rsidRPr="001520FE" w:rsidRDefault="001520FE">
      <w:pPr>
        <w:pStyle w:val="FootnoteText"/>
        <w:rPr>
          <w:lang w:val="fr-CA"/>
        </w:rPr>
      </w:pPr>
      <w:r>
        <w:rPr>
          <w:rStyle w:val="FootnoteReference"/>
        </w:rPr>
        <w:footnoteRef/>
      </w:r>
      <w:r w:rsidRPr="001520FE">
        <w:rPr>
          <w:lang w:val="fr-CA"/>
        </w:rPr>
        <w:t xml:space="preserve"> </w:t>
      </w:r>
      <w:r>
        <w:rPr>
          <w:lang w:val="fr-CA"/>
        </w:rPr>
        <w:t>Paragraphe 375 du document UNEP/)</w:t>
      </w:r>
      <w:proofErr w:type="spellStart"/>
      <w:r>
        <w:rPr>
          <w:lang w:val="fr-CA"/>
        </w:rPr>
        <w:t>zL.Pro</w:t>
      </w:r>
      <w:proofErr w:type="spellEnd"/>
      <w:r>
        <w:rPr>
          <w:lang w:val="fr-CA"/>
        </w:rPr>
        <w:t>/</w:t>
      </w:r>
      <w:proofErr w:type="spellStart"/>
      <w:r>
        <w:rPr>
          <w:lang w:val="fr-CA"/>
        </w:rPr>
        <w:t>ExCom</w:t>
      </w:r>
      <w:proofErr w:type="spellEnd"/>
      <w:r>
        <w:rPr>
          <w:lang w:val="fr-CA"/>
        </w:rPr>
        <w:t>/95/94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4BE81" w14:textId="0DB942A5" w:rsidR="00DC6A10" w:rsidRPr="0033525D" w:rsidRDefault="00D11735">
    <w:r>
      <w:fldChar w:fldCharType="begin"/>
    </w:r>
    <w:r>
      <w:instrText xml:space="preserve"> DOCPROPERTY "Document number"  \* MERGEFORMAT </w:instrText>
    </w:r>
    <w:r>
      <w:fldChar w:fldCharType="separate"/>
    </w:r>
    <w:r w:rsidR="0018257E">
      <w:t>UNEP/</w:t>
    </w:r>
    <w:proofErr w:type="spellStart"/>
    <w:r w:rsidR="0018257E">
      <w:t>OzL.Pro</w:t>
    </w:r>
    <w:proofErr w:type="spellEnd"/>
    <w:r w:rsidR="0018257E">
      <w:t>/ExCom/96/56</w:t>
    </w:r>
    <w:r>
      <w:fldChar w:fldCharType="end"/>
    </w:r>
  </w:p>
  <w:p w14:paraId="53AD2005" w14:textId="77777777" w:rsidR="00DC6A10" w:rsidRPr="0033525D" w:rsidRDefault="00DC6A10"/>
  <w:p w14:paraId="33B252C2"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16B28" w14:textId="06580B4A" w:rsidR="00DC6A10" w:rsidRDefault="00576DCD">
    <w:pPr>
      <w:jc w:val="right"/>
    </w:pPr>
    <w:r>
      <w:fldChar w:fldCharType="begin"/>
    </w:r>
    <w:r>
      <w:instrText xml:space="preserve"> DOCPROPERTY "Document number"  \* MERGEFORMAT </w:instrText>
    </w:r>
    <w:r>
      <w:fldChar w:fldCharType="separate"/>
    </w:r>
    <w:r w:rsidR="0018257E">
      <w:t>UNEP/</w:t>
    </w:r>
    <w:proofErr w:type="spellStart"/>
    <w:r w:rsidR="0018257E">
      <w:t>OzL.Pro</w:t>
    </w:r>
    <w:proofErr w:type="spellEnd"/>
    <w:r w:rsidR="0018257E">
      <w:t>/ExCom/96/56</w:t>
    </w:r>
    <w:r>
      <w:fldChar w:fldCharType="end"/>
    </w:r>
  </w:p>
  <w:p w14:paraId="22511C23" w14:textId="77777777" w:rsidR="00443C15" w:rsidRDefault="00443C15"/>
  <w:p w14:paraId="1EB5B577" w14:textId="77777777" w:rsidR="00D912B6" w:rsidRDefault="00D912B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451CD" w14:textId="6A2E7B5D" w:rsidR="00702650" w:rsidRPr="0033525D" w:rsidRDefault="00702650">
    <w:pPr>
      <w:jc w:val="right"/>
    </w:pPr>
    <w:r>
      <w:fldChar w:fldCharType="begin"/>
    </w:r>
    <w:r>
      <w:instrText xml:space="preserve"> DOCPROPERTY "Document number"  \* MERGEFORMAT </w:instrText>
    </w:r>
    <w:r>
      <w:fldChar w:fldCharType="separate"/>
    </w:r>
    <w:r w:rsidR="0018257E">
      <w:t>UNEP/</w:t>
    </w:r>
    <w:proofErr w:type="spellStart"/>
    <w:r w:rsidR="0018257E">
      <w:t>OzL.Pro</w:t>
    </w:r>
    <w:proofErr w:type="spellEnd"/>
    <w:r w:rsidR="0018257E">
      <w:t>/ExCom/96/56</w:t>
    </w:r>
    <w:r>
      <w:fldChar w:fldCharType="end"/>
    </w:r>
  </w:p>
  <w:p w14:paraId="1CC2DF3F" w14:textId="74275380" w:rsidR="00702650" w:rsidRPr="0033525D" w:rsidRDefault="00702650" w:rsidP="00DA0406">
    <w:pPr>
      <w:jc w:val="right"/>
    </w:pPr>
    <w:r>
      <w:t>Annex</w:t>
    </w:r>
    <w:r w:rsidR="00AA244B">
      <w:t>e</w:t>
    </w:r>
    <w:r>
      <w:t xml:space="preserve"> I</w:t>
    </w:r>
  </w:p>
  <w:p w14:paraId="7AFB2915" w14:textId="77777777" w:rsidR="00702650" w:rsidRPr="0033525D" w:rsidRDefault="00702650" w:rsidP="002212F4">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306A0" w14:textId="5587C6A2" w:rsidR="0018257E" w:rsidRPr="0033525D" w:rsidRDefault="0018257E" w:rsidP="0018257E">
    <w:pPr>
      <w:jc w:val="right"/>
    </w:pPr>
    <w:r>
      <w:fldChar w:fldCharType="begin"/>
    </w:r>
    <w:r>
      <w:instrText xml:space="preserve"> DOCPROPERTY "Document number"  \* MERGEFORMAT </w:instrText>
    </w:r>
    <w:r>
      <w:fldChar w:fldCharType="separate"/>
    </w:r>
    <w:r>
      <w:t>UNEP/</w:t>
    </w:r>
    <w:proofErr w:type="spellStart"/>
    <w:r>
      <w:t>OzL.Pro</w:t>
    </w:r>
    <w:proofErr w:type="spellEnd"/>
    <w:r>
      <w:t>/ExCom/96/56</w:t>
    </w:r>
    <w:r>
      <w:fldChar w:fldCharType="end"/>
    </w:r>
  </w:p>
  <w:p w14:paraId="03AA6D80" w14:textId="23BB5987" w:rsidR="00F35F9F" w:rsidRDefault="00F35F9F" w:rsidP="0018257E">
    <w:pPr>
      <w:pStyle w:val="Header"/>
      <w:spacing w:after="360"/>
      <w:jc w:val="right"/>
    </w:pPr>
    <w:r>
      <w:t>Annex</w:t>
    </w:r>
    <w:r w:rsidR="00AA244B">
      <w:t>e</w:t>
    </w:r>
    <w:r>
      <w:t xml:space="preserve"> II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556BBE"/>
    <w:multiLevelType w:val="hybridMultilevel"/>
    <w:tmpl w:val="9592B0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6940D6E"/>
    <w:multiLevelType w:val="hybridMultilevel"/>
    <w:tmpl w:val="422E5C32"/>
    <w:lvl w:ilvl="0" w:tplc="FBF2050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5"/>
  </w:num>
  <w:num w:numId="18" w16cid:durableId="559828470">
    <w:abstractNumId w:val="16"/>
  </w:num>
  <w:num w:numId="19" w16cid:durableId="1488010068">
    <w:abstractNumId w:val="17"/>
  </w:num>
  <w:num w:numId="20" w16cid:durableId="444007775">
    <w:abstractNumId w:val="14"/>
  </w:num>
  <w:num w:numId="21" w16cid:durableId="338971631">
    <w:abstractNumId w:val="11"/>
  </w:num>
  <w:num w:numId="22" w16cid:durableId="30083021">
    <w:abstractNumId w:val="12"/>
  </w:num>
  <w:num w:numId="23" w16cid:durableId="2251885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336255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572234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doNotTrackMoves/>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76DCD"/>
    <w:rsid w:val="00000FED"/>
    <w:rsid w:val="0000434E"/>
    <w:rsid w:val="00017BA3"/>
    <w:rsid w:val="000211A9"/>
    <w:rsid w:val="00021238"/>
    <w:rsid w:val="00022071"/>
    <w:rsid w:val="000220DD"/>
    <w:rsid w:val="00024F01"/>
    <w:rsid w:val="00031260"/>
    <w:rsid w:val="00033AA6"/>
    <w:rsid w:val="00035532"/>
    <w:rsid w:val="0003681A"/>
    <w:rsid w:val="000372B7"/>
    <w:rsid w:val="00050F6E"/>
    <w:rsid w:val="00061EC2"/>
    <w:rsid w:val="00066CE8"/>
    <w:rsid w:val="000675C2"/>
    <w:rsid w:val="00080ED0"/>
    <w:rsid w:val="00085B8F"/>
    <w:rsid w:val="00090481"/>
    <w:rsid w:val="000A3826"/>
    <w:rsid w:val="000A4BFB"/>
    <w:rsid w:val="000A6C26"/>
    <w:rsid w:val="000A797D"/>
    <w:rsid w:val="000B36C8"/>
    <w:rsid w:val="000D52A4"/>
    <w:rsid w:val="000E07BC"/>
    <w:rsid w:val="000E2E21"/>
    <w:rsid w:val="000F1CD4"/>
    <w:rsid w:val="000F4103"/>
    <w:rsid w:val="000F65C0"/>
    <w:rsid w:val="000F70A7"/>
    <w:rsid w:val="00103AB1"/>
    <w:rsid w:val="0011295C"/>
    <w:rsid w:val="00113A09"/>
    <w:rsid w:val="00113CCA"/>
    <w:rsid w:val="00122F25"/>
    <w:rsid w:val="00135980"/>
    <w:rsid w:val="0013786F"/>
    <w:rsid w:val="001430BC"/>
    <w:rsid w:val="001520FE"/>
    <w:rsid w:val="00164719"/>
    <w:rsid w:val="00166FC4"/>
    <w:rsid w:val="001677AC"/>
    <w:rsid w:val="001804EA"/>
    <w:rsid w:val="0018257E"/>
    <w:rsid w:val="00183C8B"/>
    <w:rsid w:val="00190A61"/>
    <w:rsid w:val="00191293"/>
    <w:rsid w:val="00197179"/>
    <w:rsid w:val="001A2215"/>
    <w:rsid w:val="001A3342"/>
    <w:rsid w:val="001A3E3D"/>
    <w:rsid w:val="001A7049"/>
    <w:rsid w:val="001A7F8D"/>
    <w:rsid w:val="001B0C41"/>
    <w:rsid w:val="001B1E40"/>
    <w:rsid w:val="001C764E"/>
    <w:rsid w:val="001D19AD"/>
    <w:rsid w:val="001E1052"/>
    <w:rsid w:val="001E21B1"/>
    <w:rsid w:val="001E2F93"/>
    <w:rsid w:val="001E4554"/>
    <w:rsid w:val="001E61E5"/>
    <w:rsid w:val="001F2159"/>
    <w:rsid w:val="001F3CF2"/>
    <w:rsid w:val="001F53FD"/>
    <w:rsid w:val="00210A8C"/>
    <w:rsid w:val="00210B8B"/>
    <w:rsid w:val="00211B19"/>
    <w:rsid w:val="00214863"/>
    <w:rsid w:val="002156B4"/>
    <w:rsid w:val="00224FCD"/>
    <w:rsid w:val="00234FCC"/>
    <w:rsid w:val="002412A6"/>
    <w:rsid w:val="00252625"/>
    <w:rsid w:val="00253222"/>
    <w:rsid w:val="00261C13"/>
    <w:rsid w:val="00262847"/>
    <w:rsid w:val="00270D6C"/>
    <w:rsid w:val="00281BB2"/>
    <w:rsid w:val="002A03C3"/>
    <w:rsid w:val="002A45E1"/>
    <w:rsid w:val="002A5C9F"/>
    <w:rsid w:val="002B254E"/>
    <w:rsid w:val="002B4CE8"/>
    <w:rsid w:val="002B72E9"/>
    <w:rsid w:val="002C7998"/>
    <w:rsid w:val="002F1E53"/>
    <w:rsid w:val="002F2CAA"/>
    <w:rsid w:val="002F390C"/>
    <w:rsid w:val="002F5709"/>
    <w:rsid w:val="0030052C"/>
    <w:rsid w:val="00325678"/>
    <w:rsid w:val="0033011D"/>
    <w:rsid w:val="003306E1"/>
    <w:rsid w:val="00330EEA"/>
    <w:rsid w:val="003320E4"/>
    <w:rsid w:val="0033525D"/>
    <w:rsid w:val="003414F3"/>
    <w:rsid w:val="0034645D"/>
    <w:rsid w:val="0035258E"/>
    <w:rsid w:val="0035613E"/>
    <w:rsid w:val="00363EE9"/>
    <w:rsid w:val="00376128"/>
    <w:rsid w:val="0037742E"/>
    <w:rsid w:val="0037793C"/>
    <w:rsid w:val="00377D56"/>
    <w:rsid w:val="0038245A"/>
    <w:rsid w:val="003840E6"/>
    <w:rsid w:val="00385CFC"/>
    <w:rsid w:val="003866D6"/>
    <w:rsid w:val="0039337A"/>
    <w:rsid w:val="003A0CD2"/>
    <w:rsid w:val="003A3189"/>
    <w:rsid w:val="003A3CA7"/>
    <w:rsid w:val="003B33BD"/>
    <w:rsid w:val="003B569D"/>
    <w:rsid w:val="003C3C0E"/>
    <w:rsid w:val="003D0948"/>
    <w:rsid w:val="003D42A6"/>
    <w:rsid w:val="003D4F21"/>
    <w:rsid w:val="003D4FAC"/>
    <w:rsid w:val="003E137B"/>
    <w:rsid w:val="003E1885"/>
    <w:rsid w:val="003E7906"/>
    <w:rsid w:val="003F000F"/>
    <w:rsid w:val="003F3C50"/>
    <w:rsid w:val="00406202"/>
    <w:rsid w:val="00406A6A"/>
    <w:rsid w:val="00406B22"/>
    <w:rsid w:val="00407147"/>
    <w:rsid w:val="004078FA"/>
    <w:rsid w:val="00431E08"/>
    <w:rsid w:val="004328A7"/>
    <w:rsid w:val="00434C74"/>
    <w:rsid w:val="00443C15"/>
    <w:rsid w:val="00456EB4"/>
    <w:rsid w:val="00457827"/>
    <w:rsid w:val="004718F3"/>
    <w:rsid w:val="00475040"/>
    <w:rsid w:val="00490C06"/>
    <w:rsid w:val="00490E9F"/>
    <w:rsid w:val="00493D40"/>
    <w:rsid w:val="00493EE3"/>
    <w:rsid w:val="004967B6"/>
    <w:rsid w:val="004A504B"/>
    <w:rsid w:val="004A5CA4"/>
    <w:rsid w:val="004A6911"/>
    <w:rsid w:val="004B3652"/>
    <w:rsid w:val="004B54E0"/>
    <w:rsid w:val="004B7384"/>
    <w:rsid w:val="004C4269"/>
    <w:rsid w:val="004C5E3F"/>
    <w:rsid w:val="004D5E1E"/>
    <w:rsid w:val="004D6236"/>
    <w:rsid w:val="004D7F90"/>
    <w:rsid w:val="004E4DBB"/>
    <w:rsid w:val="004E4E41"/>
    <w:rsid w:val="004E73DB"/>
    <w:rsid w:val="004E7F9C"/>
    <w:rsid w:val="004F3493"/>
    <w:rsid w:val="004F39D9"/>
    <w:rsid w:val="004F5143"/>
    <w:rsid w:val="00512B09"/>
    <w:rsid w:val="00514BBF"/>
    <w:rsid w:val="005220ED"/>
    <w:rsid w:val="00533796"/>
    <w:rsid w:val="00537343"/>
    <w:rsid w:val="005516F3"/>
    <w:rsid w:val="00555D75"/>
    <w:rsid w:val="00560DF0"/>
    <w:rsid w:val="0056413B"/>
    <w:rsid w:val="00565915"/>
    <w:rsid w:val="0056759C"/>
    <w:rsid w:val="00567785"/>
    <w:rsid w:val="00576DCD"/>
    <w:rsid w:val="0059513E"/>
    <w:rsid w:val="005A6AA4"/>
    <w:rsid w:val="005A6D9F"/>
    <w:rsid w:val="005B48FF"/>
    <w:rsid w:val="005C1E32"/>
    <w:rsid w:val="005C670D"/>
    <w:rsid w:val="005D363F"/>
    <w:rsid w:val="005D6A95"/>
    <w:rsid w:val="005E1DA6"/>
    <w:rsid w:val="00601068"/>
    <w:rsid w:val="00604C15"/>
    <w:rsid w:val="00607366"/>
    <w:rsid w:val="006158D5"/>
    <w:rsid w:val="00624D79"/>
    <w:rsid w:val="00625D83"/>
    <w:rsid w:val="00651984"/>
    <w:rsid w:val="0065372B"/>
    <w:rsid w:val="006623E7"/>
    <w:rsid w:val="00662B80"/>
    <w:rsid w:val="0066768F"/>
    <w:rsid w:val="00670F6C"/>
    <w:rsid w:val="00676E58"/>
    <w:rsid w:val="006852C7"/>
    <w:rsid w:val="006852CE"/>
    <w:rsid w:val="00692D14"/>
    <w:rsid w:val="0069692B"/>
    <w:rsid w:val="006A2EFF"/>
    <w:rsid w:val="006A3E46"/>
    <w:rsid w:val="006A7A3B"/>
    <w:rsid w:val="006B421E"/>
    <w:rsid w:val="006B65C7"/>
    <w:rsid w:val="006C1727"/>
    <w:rsid w:val="006C32FD"/>
    <w:rsid w:val="006C39CE"/>
    <w:rsid w:val="006C5F8B"/>
    <w:rsid w:val="006D0FCC"/>
    <w:rsid w:val="006D1976"/>
    <w:rsid w:val="006D21F5"/>
    <w:rsid w:val="006D2578"/>
    <w:rsid w:val="006D3089"/>
    <w:rsid w:val="006E126D"/>
    <w:rsid w:val="006E1FC3"/>
    <w:rsid w:val="00702650"/>
    <w:rsid w:val="00704CE9"/>
    <w:rsid w:val="0070616B"/>
    <w:rsid w:val="00706295"/>
    <w:rsid w:val="00706FDA"/>
    <w:rsid w:val="00711F9A"/>
    <w:rsid w:val="00713810"/>
    <w:rsid w:val="007220DF"/>
    <w:rsid w:val="007303A5"/>
    <w:rsid w:val="00730B3E"/>
    <w:rsid w:val="0073420B"/>
    <w:rsid w:val="00736367"/>
    <w:rsid w:val="0074760E"/>
    <w:rsid w:val="007548C4"/>
    <w:rsid w:val="00754ABA"/>
    <w:rsid w:val="00782B0D"/>
    <w:rsid w:val="0079781A"/>
    <w:rsid w:val="007A033E"/>
    <w:rsid w:val="007A1546"/>
    <w:rsid w:val="007A228C"/>
    <w:rsid w:val="007A368E"/>
    <w:rsid w:val="007A5868"/>
    <w:rsid w:val="007B04CE"/>
    <w:rsid w:val="007B6871"/>
    <w:rsid w:val="007B7A2F"/>
    <w:rsid w:val="007C32EE"/>
    <w:rsid w:val="007C3D33"/>
    <w:rsid w:val="007D294A"/>
    <w:rsid w:val="007D47D2"/>
    <w:rsid w:val="007D6EC0"/>
    <w:rsid w:val="007D7E1D"/>
    <w:rsid w:val="007E503C"/>
    <w:rsid w:val="007F1272"/>
    <w:rsid w:val="0080345C"/>
    <w:rsid w:val="00822736"/>
    <w:rsid w:val="00824A8F"/>
    <w:rsid w:val="0082522F"/>
    <w:rsid w:val="00831979"/>
    <w:rsid w:val="0083714F"/>
    <w:rsid w:val="00851352"/>
    <w:rsid w:val="00857077"/>
    <w:rsid w:val="00863230"/>
    <w:rsid w:val="00865BD0"/>
    <w:rsid w:val="008717D8"/>
    <w:rsid w:val="0087215C"/>
    <w:rsid w:val="00875D25"/>
    <w:rsid w:val="00880E35"/>
    <w:rsid w:val="008875FE"/>
    <w:rsid w:val="00887F8E"/>
    <w:rsid w:val="00896234"/>
    <w:rsid w:val="00897E43"/>
    <w:rsid w:val="008A4946"/>
    <w:rsid w:val="008C222B"/>
    <w:rsid w:val="008C5738"/>
    <w:rsid w:val="008C7EAD"/>
    <w:rsid w:val="008D0CFE"/>
    <w:rsid w:val="008D6152"/>
    <w:rsid w:val="008E4CC8"/>
    <w:rsid w:val="008E7BA9"/>
    <w:rsid w:val="008F0F81"/>
    <w:rsid w:val="008F27BF"/>
    <w:rsid w:val="008F2E64"/>
    <w:rsid w:val="008F52BB"/>
    <w:rsid w:val="008F73CB"/>
    <w:rsid w:val="009142EC"/>
    <w:rsid w:val="009145E4"/>
    <w:rsid w:val="009154C3"/>
    <w:rsid w:val="00915EDB"/>
    <w:rsid w:val="00923540"/>
    <w:rsid w:val="0092422B"/>
    <w:rsid w:val="00926767"/>
    <w:rsid w:val="00933383"/>
    <w:rsid w:val="009361D5"/>
    <w:rsid w:val="009428A4"/>
    <w:rsid w:val="009659F4"/>
    <w:rsid w:val="00970D60"/>
    <w:rsid w:val="00975C70"/>
    <w:rsid w:val="009874D0"/>
    <w:rsid w:val="0099390E"/>
    <w:rsid w:val="009956CF"/>
    <w:rsid w:val="009960E5"/>
    <w:rsid w:val="009A53DD"/>
    <w:rsid w:val="009A7ADC"/>
    <w:rsid w:val="009B0D30"/>
    <w:rsid w:val="009C19B7"/>
    <w:rsid w:val="009C3916"/>
    <w:rsid w:val="009C5ABB"/>
    <w:rsid w:val="009C5FC8"/>
    <w:rsid w:val="009D7C51"/>
    <w:rsid w:val="009E196C"/>
    <w:rsid w:val="009E4E4F"/>
    <w:rsid w:val="009E6A0A"/>
    <w:rsid w:val="009F36BF"/>
    <w:rsid w:val="009F7A3F"/>
    <w:rsid w:val="00A111B6"/>
    <w:rsid w:val="00A26D27"/>
    <w:rsid w:val="00A31B6D"/>
    <w:rsid w:val="00A376EE"/>
    <w:rsid w:val="00A42A99"/>
    <w:rsid w:val="00A5151A"/>
    <w:rsid w:val="00A5651A"/>
    <w:rsid w:val="00A57E0A"/>
    <w:rsid w:val="00A772A9"/>
    <w:rsid w:val="00A77919"/>
    <w:rsid w:val="00A823F6"/>
    <w:rsid w:val="00A8312B"/>
    <w:rsid w:val="00A8719E"/>
    <w:rsid w:val="00AA0A89"/>
    <w:rsid w:val="00AA244B"/>
    <w:rsid w:val="00AA5368"/>
    <w:rsid w:val="00AA6429"/>
    <w:rsid w:val="00AA7758"/>
    <w:rsid w:val="00AC01AA"/>
    <w:rsid w:val="00AC3EE9"/>
    <w:rsid w:val="00AC4F72"/>
    <w:rsid w:val="00AC5041"/>
    <w:rsid w:val="00AE482E"/>
    <w:rsid w:val="00AF1B39"/>
    <w:rsid w:val="00AF741A"/>
    <w:rsid w:val="00B01ADB"/>
    <w:rsid w:val="00B04161"/>
    <w:rsid w:val="00B056F9"/>
    <w:rsid w:val="00B11636"/>
    <w:rsid w:val="00B11E3D"/>
    <w:rsid w:val="00B14D2C"/>
    <w:rsid w:val="00B17E82"/>
    <w:rsid w:val="00B4575A"/>
    <w:rsid w:val="00B575BA"/>
    <w:rsid w:val="00B57AD8"/>
    <w:rsid w:val="00B60284"/>
    <w:rsid w:val="00B71144"/>
    <w:rsid w:val="00B71608"/>
    <w:rsid w:val="00B76429"/>
    <w:rsid w:val="00B86471"/>
    <w:rsid w:val="00B8787A"/>
    <w:rsid w:val="00B956D4"/>
    <w:rsid w:val="00B97446"/>
    <w:rsid w:val="00BA7432"/>
    <w:rsid w:val="00BB2764"/>
    <w:rsid w:val="00BC1AA0"/>
    <w:rsid w:val="00BC2495"/>
    <w:rsid w:val="00BC314A"/>
    <w:rsid w:val="00BC5272"/>
    <w:rsid w:val="00BC7EB9"/>
    <w:rsid w:val="00BD2643"/>
    <w:rsid w:val="00BD56B1"/>
    <w:rsid w:val="00BD6558"/>
    <w:rsid w:val="00BE0A1D"/>
    <w:rsid w:val="00BF2AD7"/>
    <w:rsid w:val="00BF2F76"/>
    <w:rsid w:val="00BF3022"/>
    <w:rsid w:val="00BF3214"/>
    <w:rsid w:val="00BF32A4"/>
    <w:rsid w:val="00BF5573"/>
    <w:rsid w:val="00C054A9"/>
    <w:rsid w:val="00C15867"/>
    <w:rsid w:val="00C22398"/>
    <w:rsid w:val="00C2296D"/>
    <w:rsid w:val="00C23155"/>
    <w:rsid w:val="00C30BF5"/>
    <w:rsid w:val="00C40C41"/>
    <w:rsid w:val="00C45885"/>
    <w:rsid w:val="00C50F22"/>
    <w:rsid w:val="00C57971"/>
    <w:rsid w:val="00C65BD7"/>
    <w:rsid w:val="00C66B75"/>
    <w:rsid w:val="00C72ACD"/>
    <w:rsid w:val="00C76280"/>
    <w:rsid w:val="00C76BA4"/>
    <w:rsid w:val="00C76CF9"/>
    <w:rsid w:val="00C83A48"/>
    <w:rsid w:val="00C85865"/>
    <w:rsid w:val="00C85E85"/>
    <w:rsid w:val="00C8659D"/>
    <w:rsid w:val="00C926C8"/>
    <w:rsid w:val="00C932D0"/>
    <w:rsid w:val="00CA2EAE"/>
    <w:rsid w:val="00CA4AC1"/>
    <w:rsid w:val="00CA59FB"/>
    <w:rsid w:val="00CB0316"/>
    <w:rsid w:val="00CB0B11"/>
    <w:rsid w:val="00CB1DBA"/>
    <w:rsid w:val="00CB2762"/>
    <w:rsid w:val="00CB426A"/>
    <w:rsid w:val="00CB5354"/>
    <w:rsid w:val="00CC3C9E"/>
    <w:rsid w:val="00CC6A14"/>
    <w:rsid w:val="00CC70A3"/>
    <w:rsid w:val="00CD3871"/>
    <w:rsid w:val="00CD4442"/>
    <w:rsid w:val="00CD53C3"/>
    <w:rsid w:val="00CD574E"/>
    <w:rsid w:val="00CE4C22"/>
    <w:rsid w:val="00CE76E5"/>
    <w:rsid w:val="00CF41EC"/>
    <w:rsid w:val="00CF5D04"/>
    <w:rsid w:val="00CF70E0"/>
    <w:rsid w:val="00D04DE4"/>
    <w:rsid w:val="00D063F1"/>
    <w:rsid w:val="00D11735"/>
    <w:rsid w:val="00D14E00"/>
    <w:rsid w:val="00D14F22"/>
    <w:rsid w:val="00D439F3"/>
    <w:rsid w:val="00D4741C"/>
    <w:rsid w:val="00D52DC8"/>
    <w:rsid w:val="00D57918"/>
    <w:rsid w:val="00D61A12"/>
    <w:rsid w:val="00D62C9C"/>
    <w:rsid w:val="00D73DC6"/>
    <w:rsid w:val="00D74C1A"/>
    <w:rsid w:val="00D754C1"/>
    <w:rsid w:val="00D77393"/>
    <w:rsid w:val="00D77A35"/>
    <w:rsid w:val="00D81B3E"/>
    <w:rsid w:val="00D90C70"/>
    <w:rsid w:val="00D90E49"/>
    <w:rsid w:val="00D912B6"/>
    <w:rsid w:val="00D96ADE"/>
    <w:rsid w:val="00DA0CE2"/>
    <w:rsid w:val="00DA2387"/>
    <w:rsid w:val="00DA3105"/>
    <w:rsid w:val="00DC6A10"/>
    <w:rsid w:val="00DC6B20"/>
    <w:rsid w:val="00DD3B37"/>
    <w:rsid w:val="00DE5520"/>
    <w:rsid w:val="00DE657E"/>
    <w:rsid w:val="00DF1274"/>
    <w:rsid w:val="00DF21DD"/>
    <w:rsid w:val="00DF4704"/>
    <w:rsid w:val="00E024AA"/>
    <w:rsid w:val="00E15C77"/>
    <w:rsid w:val="00E1693E"/>
    <w:rsid w:val="00E250F1"/>
    <w:rsid w:val="00E2713A"/>
    <w:rsid w:val="00E3550D"/>
    <w:rsid w:val="00E408B7"/>
    <w:rsid w:val="00E4351A"/>
    <w:rsid w:val="00E43663"/>
    <w:rsid w:val="00E50692"/>
    <w:rsid w:val="00E52838"/>
    <w:rsid w:val="00E614E0"/>
    <w:rsid w:val="00E73F7F"/>
    <w:rsid w:val="00E753E8"/>
    <w:rsid w:val="00E85409"/>
    <w:rsid w:val="00E9339B"/>
    <w:rsid w:val="00EA2CF1"/>
    <w:rsid w:val="00EA429F"/>
    <w:rsid w:val="00EA4F9E"/>
    <w:rsid w:val="00EA63CA"/>
    <w:rsid w:val="00EA6D3B"/>
    <w:rsid w:val="00EB00AD"/>
    <w:rsid w:val="00EB01D7"/>
    <w:rsid w:val="00EB136C"/>
    <w:rsid w:val="00EB480E"/>
    <w:rsid w:val="00EB5EC6"/>
    <w:rsid w:val="00EB7FC9"/>
    <w:rsid w:val="00ED27E8"/>
    <w:rsid w:val="00ED3D6F"/>
    <w:rsid w:val="00ED7137"/>
    <w:rsid w:val="00EE2FA2"/>
    <w:rsid w:val="00EE7FD5"/>
    <w:rsid w:val="00EF06EA"/>
    <w:rsid w:val="00F07604"/>
    <w:rsid w:val="00F15F0B"/>
    <w:rsid w:val="00F21088"/>
    <w:rsid w:val="00F248F9"/>
    <w:rsid w:val="00F26F46"/>
    <w:rsid w:val="00F326BF"/>
    <w:rsid w:val="00F327E7"/>
    <w:rsid w:val="00F35746"/>
    <w:rsid w:val="00F35F9F"/>
    <w:rsid w:val="00F447C7"/>
    <w:rsid w:val="00F459B4"/>
    <w:rsid w:val="00F5211B"/>
    <w:rsid w:val="00F554A9"/>
    <w:rsid w:val="00F63A3A"/>
    <w:rsid w:val="00F716FD"/>
    <w:rsid w:val="00F80355"/>
    <w:rsid w:val="00F87C43"/>
    <w:rsid w:val="00FA5722"/>
    <w:rsid w:val="00FB0C81"/>
    <w:rsid w:val="00FB3921"/>
    <w:rsid w:val="00FC2200"/>
    <w:rsid w:val="00FC2540"/>
    <w:rsid w:val="00FE1FA0"/>
    <w:rsid w:val="00FE470B"/>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ECEA99"/>
  <w15:docId w15:val="{7E4F6DEC-2028-3445-A637-10CB91E66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03AB1"/>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8A4946"/>
    <w:rPr>
      <w:sz w:val="22"/>
      <w:szCs w:val="22"/>
      <w:lang w:val="en-CA"/>
    </w:rPr>
  </w:style>
  <w:style w:type="paragraph" w:styleId="ListParagraph">
    <w:name w:val="List Paragraph"/>
    <w:basedOn w:val="Normal"/>
    <w:uiPriority w:val="34"/>
    <w:qFormat/>
    <w:rsid w:val="00576DCD"/>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702650"/>
    <w:rPr>
      <w:sz w:val="22"/>
      <w:szCs w:val="22"/>
      <w:lang w:val="en-CA"/>
    </w:rPr>
  </w:style>
  <w:style w:type="character" w:customStyle="1" w:styleId="HeaderChar">
    <w:name w:val="Header Char"/>
    <w:basedOn w:val="DefaultParagraphFont"/>
    <w:link w:val="Header"/>
    <w:rsid w:val="00702650"/>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purl.org/dc/elements/1.1/"/>
    <ds:schemaRef ds:uri="http://schemas.microsoft.com/office/2006/documentManagement/types"/>
    <ds:schemaRef ds:uri="eb6c2e4c-3f1c-4103-a37b-37c984dbe58f"/>
    <ds:schemaRef ds:uri="http://www.w3.org/XML/1998/namespace"/>
    <ds:schemaRef ds:uri="http://schemas.microsoft.com/office/infopath/2007/PartnerControls"/>
    <ds:schemaRef ds:uri="http://purl.org/dc/terms/"/>
    <ds:schemaRef ds:uri="b93c647f-d63b-431a-95c8-8e00048cff23"/>
    <ds:schemaRef ds:uri="http://schemas.openxmlformats.org/package/2006/metadata/core-properti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2452</Words>
  <Characters>13098</Characters>
  <Application>Microsoft Office Word</Application>
  <DocSecurity>0</DocSecurity>
  <Lines>109</Lines>
  <Paragraphs>31</Paragraphs>
  <ScaleCrop>false</ScaleCrop>
  <HeadingPairs>
    <vt:vector size="2" baseType="variant">
      <vt:variant>
        <vt:lpstr>Title</vt:lpstr>
      </vt:variant>
      <vt:variant>
        <vt:i4>1</vt:i4>
      </vt:variant>
    </vt:vector>
  </HeadingPairs>
  <TitlesOfParts>
    <vt:vector size="1" baseType="lpstr">
      <vt:lpstr>Questions en suspens concernant les lignes directrices relatives à la réduction progressive des HFC dans les pays visés à l’article 5 </vt:lpstr>
    </vt:vector>
  </TitlesOfParts>
  <Company>UNMFS</Company>
  <LinksUpToDate>false</LinksUpToDate>
  <CharactersWithSpaces>15519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Questions en suspens concernant les lignes directrices relatives à la réduction progressive des HFC dans les pays visés à l’article 5</dc:title>
  <dc:creator>Renaud</dc:creator>
  <cp:lastModifiedBy>Angela Xue He Yan</cp:lastModifiedBy>
  <cp:revision>4</cp:revision>
  <cp:lastPrinted>2001-05-26T16:40:00Z</cp:lastPrinted>
  <dcterms:created xsi:type="dcterms:W3CDTF">2025-04-21T19:14:00Z</dcterms:created>
  <dcterms:modified xsi:type="dcterms:W3CDTF">2025-04-21T18:54:00Z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UNEP/OzL.Pro/ExCom/96/56</vt:lpwstr>
  </property>
  <property fmtid="{D5CDD505-2E9C-101B-9397-08002B2CF9AE}" pid="3" name="Revision date">
    <vt:lpwstr>4/14/2025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