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0A6F862E" w14:textId="77777777" w:rsidTr="00290F83">
        <w:trPr>
          <w:trHeight w:val="720"/>
        </w:trPr>
        <w:tc>
          <w:tcPr>
            <w:tcW w:w="5387" w:type="dxa"/>
            <w:gridSpan w:val="2"/>
            <w:tcBorders>
              <w:bottom w:val="single" w:sz="18" w:space="0" w:color="auto"/>
            </w:tcBorders>
          </w:tcPr>
          <w:p w14:paraId="40800924"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0AEB92E8"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04F1B1F1"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37B5984"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B5644B0"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E260FBE"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7536D059"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52E3EEDA"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0D4EF93D" w14:textId="77777777" w:rsidR="00720EE7" w:rsidRPr="009B0D30" w:rsidRDefault="00720EE7" w:rsidP="004669D1">
            <w:pPr>
              <w:spacing w:before="120"/>
            </w:pPr>
            <w:r w:rsidRPr="009B0D30">
              <w:t>Distr.</w:t>
            </w:r>
          </w:p>
          <w:p w14:paraId="29BC5D0C" w14:textId="77777777" w:rsidR="00720EE7" w:rsidRPr="009B0D30" w:rsidRDefault="00720EE7" w:rsidP="004669D1">
            <w:r w:rsidRPr="009B0D30">
              <w:t>GENERAL</w:t>
            </w:r>
          </w:p>
          <w:p w14:paraId="3A4A5E91" w14:textId="77777777" w:rsidR="00720EE7" w:rsidRPr="009B0D30" w:rsidRDefault="00720EE7" w:rsidP="004669D1"/>
          <w:p w14:paraId="521AA5E9" w14:textId="77777777" w:rsidR="00720EE7" w:rsidRPr="009B0D30" w:rsidRDefault="00720EE7" w:rsidP="004669D1"/>
          <w:p w14:paraId="635BAF30" w14:textId="3786330E" w:rsidR="00720EE7" w:rsidRPr="009B0D30" w:rsidRDefault="000E1792" w:rsidP="004669D1">
            <w:fldSimple w:instr=" DOCPROPERTY &quot;Document number&quot;  \* MERGEFORMAT ">
              <w:r>
                <w:t>UNEP/OzL.Pro/ExCom/99/5</w:t>
              </w:r>
            </w:fldSimple>
          </w:p>
          <w:p w14:paraId="4F5CB295" w14:textId="3FCB1F53" w:rsidR="00720EE7" w:rsidRPr="009B0D30" w:rsidRDefault="00720EE7" w:rsidP="004669D1">
            <w:r w:rsidRPr="009B0D30">
              <w:fldChar w:fldCharType="begin"/>
            </w:r>
            <w:r w:rsidRPr="009B0D30">
              <w:instrText xml:space="preserve"> DOCPROPERTY "Revision date" \@ "d MMMM YYYY"  \* MERGEFORMAT </w:instrText>
            </w:r>
            <w:r w:rsidRPr="009B0D30">
              <w:fldChar w:fldCharType="separate"/>
            </w:r>
            <w:r w:rsidR="000E1792">
              <w:t>6 October 2026</w:t>
            </w:r>
            <w:r w:rsidRPr="009B0D30">
              <w:fldChar w:fldCharType="end"/>
            </w:r>
          </w:p>
          <w:p w14:paraId="323BD86B" w14:textId="77777777" w:rsidR="00720EE7" w:rsidRPr="009B0D30" w:rsidRDefault="00720EE7" w:rsidP="004669D1">
            <w:pPr>
              <w:rPr>
                <w:caps/>
              </w:rPr>
            </w:pPr>
          </w:p>
          <w:p w14:paraId="3CEA55FD" w14:textId="77777777" w:rsidR="00720EE7" w:rsidRPr="009B0D30" w:rsidRDefault="00720EE7" w:rsidP="004669D1">
            <w:r w:rsidRPr="009B0D30">
              <w:t>ORIGINAL: ENGLISH</w:t>
            </w:r>
          </w:p>
        </w:tc>
      </w:tr>
    </w:tbl>
    <w:p w14:paraId="474414A9" w14:textId="77777777"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C27A89" w:rsidRPr="00C27A89">
        <w:t>ninth</w:t>
      </w:r>
      <w:r w:rsidRPr="00E9339B">
        <w:t xml:space="preserve"> </w:t>
      </w:r>
      <w:r>
        <w:t>Meeting</w:t>
      </w:r>
    </w:p>
    <w:p w14:paraId="19D97462" w14:textId="77777777" w:rsidR="00720EE7" w:rsidRDefault="00720EE7" w:rsidP="004669D1">
      <w:pPr>
        <w:jc w:val="left"/>
      </w:pPr>
      <w:r>
        <w:t xml:space="preserve">Montreal, </w:t>
      </w:r>
      <w:r w:rsidR="00C27A89">
        <w:t>7</w:t>
      </w:r>
      <w:r>
        <w:t>–</w:t>
      </w:r>
      <w:r w:rsidR="00C27A89">
        <w:t>11</w:t>
      </w:r>
      <w:r>
        <w:t xml:space="preserve"> </w:t>
      </w:r>
      <w:r w:rsidR="00C27A89">
        <w:t>December</w:t>
      </w:r>
      <w:r>
        <w:t xml:space="preserve"> 2026</w:t>
      </w:r>
    </w:p>
    <w:p w14:paraId="46529709" w14:textId="237A15C3" w:rsidR="00720EE7" w:rsidRDefault="00720EE7" w:rsidP="00CC4AE5">
      <w:pPr>
        <w:spacing w:after="240"/>
        <w:jc w:val="left"/>
      </w:pPr>
      <w:r>
        <w:t xml:space="preserve">Item </w:t>
      </w:r>
      <w:r w:rsidR="000E1792">
        <w:t>4(c)(</w:t>
      </w:r>
      <w:proofErr w:type="spellStart"/>
      <w:r w:rsidR="000E1792">
        <w:t>i</w:t>
      </w:r>
      <w:proofErr w:type="spellEnd"/>
      <w:r w:rsidR="000E1792">
        <w:t>)</w:t>
      </w:r>
      <w:r>
        <w:t xml:space="preserve"> </w:t>
      </w:r>
      <w:r w:rsidRPr="00512BEF">
        <w:t>of the provisional agenda</w:t>
      </w:r>
      <w:r w:rsidRPr="00512BEF">
        <w:rPr>
          <w:rStyle w:val="FootnoteReference"/>
        </w:rPr>
        <w:footnoteReference w:id="1"/>
      </w:r>
    </w:p>
    <w:p w14:paraId="4373537C" w14:textId="77777777" w:rsidR="000E1792" w:rsidRPr="00E128BD" w:rsidRDefault="000E1792" w:rsidP="000E1792">
      <w:pPr>
        <w:jc w:val="left"/>
        <w:rPr>
          <w:b/>
          <w:bCs/>
        </w:rPr>
      </w:pPr>
    </w:p>
    <w:p w14:paraId="3A568939" w14:textId="77777777" w:rsidR="000E1792" w:rsidRPr="00E128BD" w:rsidRDefault="000E1792" w:rsidP="000E1792">
      <w:pPr>
        <w:jc w:val="center"/>
        <w:rPr>
          <w:b/>
          <w:sz w:val="24"/>
          <w:szCs w:val="24"/>
        </w:rPr>
      </w:pPr>
      <w:r w:rsidRPr="00E128BD">
        <w:rPr>
          <w:b/>
          <w:sz w:val="24"/>
          <w:szCs w:val="24"/>
        </w:rPr>
        <w:t>FINAL 202</w:t>
      </w:r>
      <w:r>
        <w:rPr>
          <w:b/>
          <w:sz w:val="24"/>
          <w:szCs w:val="24"/>
        </w:rPr>
        <w:t>5</w:t>
      </w:r>
      <w:r w:rsidRPr="00E128BD">
        <w:rPr>
          <w:b/>
          <w:sz w:val="24"/>
          <w:szCs w:val="24"/>
        </w:rPr>
        <w:t xml:space="preserve"> ACCOUNTS</w:t>
      </w:r>
    </w:p>
    <w:p w14:paraId="24DB2CFF" w14:textId="77777777" w:rsidR="000E1792" w:rsidRPr="00E128BD" w:rsidRDefault="000E1792" w:rsidP="000E1792">
      <w:pPr>
        <w:jc w:val="center"/>
        <w:rPr>
          <w:b/>
        </w:rPr>
      </w:pPr>
    </w:p>
    <w:p w14:paraId="0759EB96" w14:textId="77777777" w:rsidR="000E1792" w:rsidRPr="00E128BD" w:rsidRDefault="000E1792" w:rsidP="000E1792">
      <w:pPr>
        <w:rPr>
          <w:b/>
          <w:bCs/>
        </w:rPr>
      </w:pPr>
    </w:p>
    <w:p w14:paraId="1FAF8EC5" w14:textId="77777777" w:rsidR="000E1792" w:rsidRPr="00E128BD" w:rsidRDefault="000E1792" w:rsidP="000E1792">
      <w:pPr>
        <w:rPr>
          <w:b/>
          <w:bCs/>
          <w:sz w:val="24"/>
          <w:szCs w:val="24"/>
        </w:rPr>
      </w:pPr>
      <w:r w:rsidRPr="00E128BD">
        <w:rPr>
          <w:b/>
          <w:bCs/>
          <w:sz w:val="24"/>
          <w:szCs w:val="24"/>
        </w:rPr>
        <w:t>Introduction</w:t>
      </w:r>
    </w:p>
    <w:p w14:paraId="2D04D4AA" w14:textId="77777777" w:rsidR="000E1792" w:rsidRPr="00E128BD" w:rsidRDefault="000E1792" w:rsidP="000E1792">
      <w:pPr>
        <w:pStyle w:val="Heading2"/>
        <w:numPr>
          <w:ilvl w:val="0"/>
          <w:numId w:val="0"/>
        </w:numPr>
        <w:spacing w:after="0"/>
      </w:pPr>
    </w:p>
    <w:p w14:paraId="2D5F40F8" w14:textId="77777777" w:rsidR="000E1792" w:rsidRPr="00E128BD" w:rsidRDefault="000E1792" w:rsidP="000E1792">
      <w:pPr>
        <w:pStyle w:val="Heading1"/>
      </w:pPr>
      <w:r w:rsidRPr="00E128BD">
        <w:rPr>
          <w:rStyle w:val="bumpedfont15"/>
          <w:iCs/>
        </w:rPr>
        <w:t xml:space="preserve">This document presents the final accounts of the Multilateral Fund (MLF) for the year </w:t>
      </w:r>
      <w:r>
        <w:rPr>
          <w:rStyle w:val="bumpedfont15"/>
          <w:iCs/>
        </w:rPr>
        <w:t>ended</w:t>
      </w:r>
      <w:r w:rsidRPr="00E128BD">
        <w:rPr>
          <w:rStyle w:val="bumpedfont15"/>
          <w:iCs/>
        </w:rPr>
        <w:t xml:space="preserve"> 31 December 202</w:t>
      </w:r>
      <w:r>
        <w:rPr>
          <w:rStyle w:val="bumpedfont15"/>
          <w:iCs/>
        </w:rPr>
        <w:t>5</w:t>
      </w:r>
      <w:r w:rsidRPr="00E128BD">
        <w:rPr>
          <w:rStyle w:val="bumpedfont15"/>
          <w:iCs/>
        </w:rPr>
        <w:t xml:space="preserve">. </w:t>
      </w:r>
      <w:r w:rsidRPr="00E128BD">
        <w:t>Annex I to the present document consists of the following schedules:</w:t>
      </w:r>
    </w:p>
    <w:p w14:paraId="3A4C4150" w14:textId="77777777" w:rsidR="000E1792" w:rsidRPr="00E128BD" w:rsidRDefault="000E1792" w:rsidP="000E1792">
      <w:pPr>
        <w:pStyle w:val="Heading2"/>
        <w:numPr>
          <w:ilvl w:val="0"/>
          <w:numId w:val="0"/>
        </w:numPr>
        <w:tabs>
          <w:tab w:val="left" w:pos="2520"/>
        </w:tabs>
        <w:spacing w:after="0"/>
        <w:ind w:left="1440" w:hanging="720"/>
      </w:pPr>
      <w:r w:rsidRPr="00E128BD">
        <w:t>Schedule 1.1</w:t>
      </w:r>
      <w:r w:rsidRPr="00E128BD">
        <w:tab/>
      </w:r>
      <w:r>
        <w:t>2025</w:t>
      </w:r>
      <w:r w:rsidRPr="00E128BD">
        <w:t xml:space="preserve"> Statement of income and expenditure</w:t>
      </w:r>
    </w:p>
    <w:p w14:paraId="1A725E06" w14:textId="77777777" w:rsidR="000E1792" w:rsidRPr="00E128BD" w:rsidRDefault="000E1792" w:rsidP="000E1792">
      <w:pPr>
        <w:pStyle w:val="ListParagraph"/>
        <w:tabs>
          <w:tab w:val="left" w:pos="2520"/>
        </w:tabs>
        <w:rPr>
          <w:lang w:val="en-CA"/>
        </w:rPr>
      </w:pPr>
      <w:r w:rsidRPr="00E128BD">
        <w:rPr>
          <w:lang w:val="en-CA"/>
        </w:rPr>
        <w:t>Schedule 1.2</w:t>
      </w:r>
      <w:r w:rsidRPr="00E128BD">
        <w:rPr>
          <w:lang w:val="en-CA"/>
        </w:rPr>
        <w:tab/>
      </w:r>
      <w:r>
        <w:rPr>
          <w:lang w:val="en-CA"/>
        </w:rPr>
        <w:t>2025</w:t>
      </w:r>
      <w:r w:rsidRPr="00E128BD">
        <w:rPr>
          <w:lang w:val="en-CA"/>
        </w:rPr>
        <w:t xml:space="preserve"> Statement of financial position</w:t>
      </w:r>
    </w:p>
    <w:p w14:paraId="308DDC5B" w14:textId="77777777" w:rsidR="000E1792" w:rsidRPr="00E128BD" w:rsidRDefault="000E1792" w:rsidP="000E1792">
      <w:pPr>
        <w:pStyle w:val="Heading2"/>
        <w:numPr>
          <w:ilvl w:val="0"/>
          <w:numId w:val="0"/>
        </w:numPr>
        <w:tabs>
          <w:tab w:val="left" w:pos="2520"/>
        </w:tabs>
        <w:spacing w:after="0"/>
        <w:ind w:left="720"/>
      </w:pPr>
      <w:r w:rsidRPr="00E128BD">
        <w:t>Schedule 1.3</w:t>
      </w:r>
      <w:r w:rsidRPr="00E128BD">
        <w:tab/>
      </w:r>
      <w:r>
        <w:t>2025</w:t>
      </w:r>
      <w:r w:rsidRPr="00E128BD">
        <w:t xml:space="preserve"> Secretariat budget performance</w:t>
      </w:r>
    </w:p>
    <w:p w14:paraId="4D4B502C" w14:textId="77777777" w:rsidR="000E1792" w:rsidRPr="00E128BD" w:rsidRDefault="000E1792" w:rsidP="000E1792">
      <w:pPr>
        <w:pStyle w:val="Heading2"/>
        <w:numPr>
          <w:ilvl w:val="0"/>
          <w:numId w:val="0"/>
        </w:numPr>
        <w:tabs>
          <w:tab w:val="left" w:pos="2520"/>
        </w:tabs>
        <w:spacing w:after="0"/>
        <w:ind w:left="720"/>
      </w:pPr>
      <w:r w:rsidRPr="00E128BD">
        <w:t>Schedule 1.4</w:t>
      </w:r>
      <w:r w:rsidRPr="00E128BD">
        <w:tab/>
        <w:t>Sub-accounts of UNDP managed activities 1991-</w:t>
      </w:r>
      <w:r>
        <w:t>2025</w:t>
      </w:r>
    </w:p>
    <w:p w14:paraId="5D4F7BE7" w14:textId="77777777" w:rsidR="000E1792" w:rsidRPr="00E128BD" w:rsidRDefault="000E1792" w:rsidP="000E1792">
      <w:pPr>
        <w:pStyle w:val="Heading2"/>
        <w:numPr>
          <w:ilvl w:val="0"/>
          <w:numId w:val="0"/>
        </w:numPr>
        <w:tabs>
          <w:tab w:val="left" w:pos="2520"/>
        </w:tabs>
        <w:spacing w:after="0"/>
        <w:ind w:left="720"/>
      </w:pPr>
      <w:r w:rsidRPr="00E128BD">
        <w:t>Schedule 1.5</w:t>
      </w:r>
      <w:r w:rsidRPr="00E128BD">
        <w:tab/>
        <w:t>Sub-accounts of UNEP managed activities 1991-</w:t>
      </w:r>
      <w:r>
        <w:t>2025</w:t>
      </w:r>
    </w:p>
    <w:p w14:paraId="4D51378A" w14:textId="77777777" w:rsidR="000E1792" w:rsidRPr="00E128BD" w:rsidRDefault="000E1792" w:rsidP="000E1792">
      <w:pPr>
        <w:pStyle w:val="Heading2"/>
        <w:numPr>
          <w:ilvl w:val="0"/>
          <w:numId w:val="0"/>
        </w:numPr>
        <w:tabs>
          <w:tab w:val="left" w:pos="2520"/>
        </w:tabs>
        <w:spacing w:after="0"/>
        <w:ind w:left="720"/>
      </w:pPr>
      <w:r w:rsidRPr="00E128BD">
        <w:t xml:space="preserve">Schedule 1.6 </w:t>
      </w:r>
      <w:r w:rsidRPr="00E128BD">
        <w:tab/>
        <w:t>Sub-accounts of UNIDO managed activities 1991-</w:t>
      </w:r>
      <w:r>
        <w:t>2025</w:t>
      </w:r>
    </w:p>
    <w:p w14:paraId="3FCC952E" w14:textId="77777777" w:rsidR="000E1792" w:rsidRPr="00E128BD" w:rsidRDefault="000E1792" w:rsidP="000E1792">
      <w:pPr>
        <w:pStyle w:val="Heading2"/>
        <w:numPr>
          <w:ilvl w:val="0"/>
          <w:numId w:val="0"/>
        </w:numPr>
        <w:tabs>
          <w:tab w:val="left" w:pos="2520"/>
        </w:tabs>
        <w:spacing w:after="0"/>
        <w:ind w:left="720"/>
      </w:pPr>
      <w:r w:rsidRPr="00E128BD">
        <w:t>Schedule 1.7</w:t>
      </w:r>
      <w:r w:rsidRPr="00E128BD">
        <w:tab/>
        <w:t>Sub-accounts of the World Bank managed activities 1991-</w:t>
      </w:r>
      <w:r>
        <w:t>2025</w:t>
      </w:r>
    </w:p>
    <w:p w14:paraId="2683DCB4" w14:textId="77777777" w:rsidR="000E1792" w:rsidRPr="00E128BD" w:rsidRDefault="000E1792" w:rsidP="000E1792">
      <w:pPr>
        <w:ind w:left="720"/>
      </w:pPr>
    </w:p>
    <w:p w14:paraId="2BB6BACF" w14:textId="77777777" w:rsidR="000E1792" w:rsidRPr="00E128BD" w:rsidRDefault="000E1792" w:rsidP="000E1792">
      <w:pPr>
        <w:pStyle w:val="Heading1"/>
      </w:pPr>
      <w:r w:rsidRPr="00E128BD">
        <w:t xml:space="preserve">Schedule 1.1 provides information on the agreed contributions under the income category. The </w:t>
      </w:r>
      <w:r>
        <w:t>gain</w:t>
      </w:r>
      <w:r w:rsidRPr="00E128BD">
        <w:t xml:space="preserve"> in the fixed-exchange-rate-mechanism in 202</w:t>
      </w:r>
      <w:r>
        <w:t>5</w:t>
      </w:r>
      <w:r w:rsidRPr="00E128BD">
        <w:t xml:space="preserve"> is </w:t>
      </w:r>
      <w:r w:rsidRPr="005E4ABB">
        <w:rPr>
          <w:lang w:eastAsia="fr-FR"/>
        </w:rPr>
        <w:t>US $</w:t>
      </w:r>
      <w:r w:rsidRPr="005E4ABB">
        <w:t xml:space="preserve">1,062,051. </w:t>
      </w:r>
      <w:r w:rsidRPr="00E128BD">
        <w:t>This schedule also provides the aggregated data on the Secretariat and the implementing agencies’ (IAs) expenditure; and the net MLF fund balance as at the end of 202</w:t>
      </w:r>
      <w:r>
        <w:t>5</w:t>
      </w:r>
      <w:r w:rsidRPr="00E128BD">
        <w:t xml:space="preserve">. </w:t>
      </w:r>
    </w:p>
    <w:p w14:paraId="1C2973BD" w14:textId="77777777" w:rsidR="000E1792" w:rsidRPr="00E128BD" w:rsidRDefault="000E1792" w:rsidP="000E1792">
      <w:pPr>
        <w:pStyle w:val="Heading1"/>
        <w:rPr>
          <w:lang w:eastAsia="fr-FR"/>
        </w:rPr>
      </w:pPr>
      <w:r w:rsidRPr="00E128BD">
        <w:rPr>
          <w:lang w:eastAsia="fr-FR"/>
        </w:rPr>
        <w:t>Schedule 1.2 presents the status of assessed voluntary pledges receivable amounting to US $</w:t>
      </w:r>
      <w:r>
        <w:rPr>
          <w:lang w:eastAsia="fr-FR"/>
        </w:rPr>
        <w:t>4,445,250</w:t>
      </w:r>
      <w:r w:rsidRPr="00E128BD">
        <w:rPr>
          <w:lang w:eastAsia="fr-FR"/>
        </w:rPr>
        <w:t xml:space="preserve">. This is after reducing from the </w:t>
      </w:r>
      <w:r w:rsidRPr="00E128BD">
        <w:t xml:space="preserve">total aggregate receivables of </w:t>
      </w:r>
      <w:r w:rsidRPr="00E128BD">
        <w:rPr>
          <w:color w:val="000000"/>
        </w:rPr>
        <w:t>US $</w:t>
      </w:r>
      <w:r>
        <w:rPr>
          <w:lang w:eastAsia="fr-FR"/>
        </w:rPr>
        <w:t>218,762,584</w:t>
      </w:r>
      <w:r w:rsidRPr="00E128BD">
        <w:rPr>
          <w:lang w:eastAsia="fr-FR"/>
        </w:rPr>
        <w:t xml:space="preserve"> by </w:t>
      </w:r>
      <w:r w:rsidRPr="00E128BD">
        <w:rPr>
          <w:color w:val="000000"/>
        </w:rPr>
        <w:t>US $</w:t>
      </w:r>
      <w:r>
        <w:rPr>
          <w:color w:val="000000"/>
        </w:rPr>
        <w:t>214,317,334</w:t>
      </w:r>
      <w:r w:rsidRPr="00E128BD">
        <w:rPr>
          <w:lang w:eastAsia="fr-FR"/>
        </w:rPr>
        <w:t xml:space="preserve">, being the provision for doubtful accounts in line with the </w:t>
      </w:r>
      <w:r w:rsidRPr="00E128BD">
        <w:t>International Public Sector Accounting Standards (</w:t>
      </w:r>
      <w:r w:rsidRPr="00E128BD">
        <w:rPr>
          <w:lang w:eastAsia="fr-FR"/>
        </w:rPr>
        <w:t>IPSAS).</w:t>
      </w:r>
    </w:p>
    <w:p w14:paraId="7D49D9A5" w14:textId="77777777" w:rsidR="000E1792" w:rsidRPr="006A647E" w:rsidRDefault="000E1792" w:rsidP="000E1792">
      <w:pPr>
        <w:pStyle w:val="Heading1"/>
      </w:pPr>
      <w:r w:rsidRPr="006A647E">
        <w:t>Schedule 1.3 presents actual expenses charged against the Secretariat budget in 2025 as approved by decision 95/5. The Secretariat returns US</w:t>
      </w:r>
      <w:r>
        <w:t xml:space="preserve"> </w:t>
      </w:r>
      <w:r w:rsidRPr="006A647E">
        <w:t>$161,075 to the 99</w:t>
      </w:r>
      <w:r w:rsidRPr="006A647E">
        <w:rPr>
          <w:vertAlign w:val="superscript"/>
        </w:rPr>
        <w:t>th</w:t>
      </w:r>
      <w:r w:rsidRPr="006A647E">
        <w:t xml:space="preserve"> meeting as saving from its 2025 budget. </w:t>
      </w:r>
    </w:p>
    <w:p w14:paraId="152F93CB" w14:textId="77777777" w:rsidR="000E1792" w:rsidRPr="00E128BD" w:rsidRDefault="000E1792" w:rsidP="000E1792">
      <w:pPr>
        <w:pStyle w:val="Heading1"/>
        <w:rPr>
          <w:bCs/>
        </w:rPr>
      </w:pPr>
      <w:r w:rsidRPr="00E128BD">
        <w:lastRenderedPageBreak/>
        <w:t xml:space="preserve">Schedules 1.4 to 1.7 contain the </w:t>
      </w:r>
      <w:r>
        <w:t>final</w:t>
      </w:r>
      <w:r w:rsidRPr="00E128BD">
        <w:t xml:space="preserve"> </w:t>
      </w:r>
      <w:r>
        <w:t>audited 2025</w:t>
      </w:r>
      <w:r w:rsidRPr="00E128BD">
        <w:t xml:space="preserve"> accounts of the IAs submitted to the Treasurer by the </w:t>
      </w:r>
      <w:r>
        <w:t>middle of September</w:t>
      </w:r>
      <w:r w:rsidRPr="00E128BD">
        <w:t xml:space="preserve"> </w:t>
      </w:r>
      <w:r>
        <w:t>2026</w:t>
      </w:r>
      <w:r w:rsidRPr="00E128BD">
        <w:t xml:space="preserve">. Since the IAs’ final accounts were submitted after the United Nations Environment Programme (UNEP) </w:t>
      </w:r>
      <w:r>
        <w:t>2025</w:t>
      </w:r>
      <w:r w:rsidRPr="00E128BD">
        <w:t xml:space="preserve"> accounts were closed, only the provisional accounts submitted by the IAs in January </w:t>
      </w:r>
      <w:r>
        <w:t>2026</w:t>
      </w:r>
      <w:r w:rsidRPr="00E128BD">
        <w:t xml:space="preserve"> were recorded in the UNEP final accounts. </w:t>
      </w:r>
      <w:r w:rsidRPr="00E128BD">
        <w:rPr>
          <w:bCs/>
        </w:rPr>
        <w:t xml:space="preserve">Table 1 provides the difference between IAs’ provisional and final </w:t>
      </w:r>
      <w:r>
        <w:rPr>
          <w:bCs/>
        </w:rPr>
        <w:t>2025</w:t>
      </w:r>
      <w:r w:rsidRPr="00E128BD">
        <w:rPr>
          <w:bCs/>
        </w:rPr>
        <w:t xml:space="preserve"> accounts on aggregate income and expenditure </w:t>
      </w:r>
      <w:r w:rsidRPr="00E128BD">
        <w:t xml:space="preserve">and shall be recorded in the </w:t>
      </w:r>
      <w:r>
        <w:t>2026</w:t>
      </w:r>
      <w:r w:rsidRPr="00E128BD">
        <w:t xml:space="preserve"> accounts</w:t>
      </w:r>
      <w:r w:rsidRPr="00E128BD">
        <w:rPr>
          <w:bCs/>
        </w:rPr>
        <w:t xml:space="preserve">. </w:t>
      </w:r>
    </w:p>
    <w:p w14:paraId="5D45882B" w14:textId="77777777" w:rsidR="000E1792" w:rsidRPr="00E128BD" w:rsidRDefault="000E1792" w:rsidP="0089055A">
      <w:pPr>
        <w:keepNext/>
        <w:tabs>
          <w:tab w:val="left" w:pos="1260"/>
        </w:tabs>
        <w:rPr>
          <w:b/>
        </w:rPr>
      </w:pPr>
      <w:r w:rsidRPr="00E128BD">
        <w:rPr>
          <w:b/>
        </w:rPr>
        <w:t xml:space="preserve">Table 1. </w:t>
      </w:r>
      <w:r w:rsidRPr="00E128BD">
        <w:rPr>
          <w:b/>
          <w:bCs/>
        </w:rPr>
        <w:t xml:space="preserve">Differences between provisional and final </w:t>
      </w:r>
      <w:r>
        <w:rPr>
          <w:b/>
          <w:bCs/>
        </w:rPr>
        <w:t>2025</w:t>
      </w:r>
      <w:r w:rsidRPr="00E128BD">
        <w:rPr>
          <w:b/>
          <w:bCs/>
        </w:rPr>
        <w:t xml:space="preserve"> accounts on aggregate income and expenditure (US $) </w:t>
      </w:r>
    </w:p>
    <w:tbl>
      <w:tblPr>
        <w:tblW w:w="9356" w:type="dxa"/>
        <w:tblInd w:w="-5" w:type="dxa"/>
        <w:tblLook w:val="04A0" w:firstRow="1" w:lastRow="0" w:firstColumn="1" w:lastColumn="0" w:noHBand="0" w:noVBand="1"/>
      </w:tblPr>
      <w:tblGrid>
        <w:gridCol w:w="2438"/>
        <w:gridCol w:w="12"/>
        <w:gridCol w:w="2292"/>
        <w:gridCol w:w="8"/>
        <w:gridCol w:w="2301"/>
        <w:gridCol w:w="2305"/>
      </w:tblGrid>
      <w:tr w:rsidR="000E1792" w:rsidRPr="00E128BD" w14:paraId="536BDF57" w14:textId="77777777" w:rsidTr="007538E6">
        <w:tc>
          <w:tcPr>
            <w:tcW w:w="2438" w:type="dxa"/>
            <w:tcBorders>
              <w:top w:val="single" w:sz="4" w:space="0" w:color="auto"/>
              <w:left w:val="single" w:sz="4" w:space="0" w:color="auto"/>
              <w:bottom w:val="single" w:sz="4" w:space="0" w:color="auto"/>
              <w:right w:val="single" w:sz="4" w:space="0" w:color="auto"/>
            </w:tcBorders>
            <w:vAlign w:val="center"/>
            <w:hideMark/>
          </w:tcPr>
          <w:p w14:paraId="4F85C704" w14:textId="77777777" w:rsidR="000E1792" w:rsidRPr="00E128BD" w:rsidRDefault="000E1792" w:rsidP="007538E6">
            <w:pPr>
              <w:widowControl w:val="0"/>
              <w:jc w:val="left"/>
              <w:rPr>
                <w:rFonts w:eastAsia="MS Mincho"/>
                <w:b/>
                <w:bCs/>
                <w:sz w:val="20"/>
                <w:szCs w:val="20"/>
                <w:lang w:eastAsia="ja-JP"/>
              </w:rPr>
            </w:pPr>
            <w:r w:rsidRPr="00E128BD">
              <w:rPr>
                <w:rFonts w:eastAsia="MS Mincho"/>
                <w:b/>
                <w:bCs/>
                <w:sz w:val="20"/>
                <w:szCs w:val="20"/>
                <w:lang w:eastAsia="ja-JP"/>
              </w:rPr>
              <w:t>Agency</w:t>
            </w:r>
          </w:p>
        </w:tc>
        <w:tc>
          <w:tcPr>
            <w:tcW w:w="2304" w:type="dxa"/>
            <w:gridSpan w:val="2"/>
            <w:tcBorders>
              <w:top w:val="single" w:sz="4" w:space="0" w:color="auto"/>
              <w:left w:val="nil"/>
              <w:bottom w:val="single" w:sz="4" w:space="0" w:color="auto"/>
              <w:right w:val="single" w:sz="4" w:space="0" w:color="auto"/>
            </w:tcBorders>
            <w:hideMark/>
          </w:tcPr>
          <w:p w14:paraId="5A30C5C9" w14:textId="77777777" w:rsidR="000E1792" w:rsidRPr="00E128BD" w:rsidRDefault="000E1792" w:rsidP="007538E6">
            <w:pPr>
              <w:keepNext/>
              <w:jc w:val="center"/>
              <w:rPr>
                <w:rFonts w:eastAsia="MS Mincho"/>
                <w:b/>
                <w:bCs/>
                <w:sz w:val="20"/>
                <w:szCs w:val="20"/>
                <w:lang w:eastAsia="ja-JP"/>
              </w:rPr>
            </w:pPr>
            <w:r w:rsidRPr="00E128BD">
              <w:rPr>
                <w:rFonts w:eastAsia="MS Mincho"/>
                <w:b/>
                <w:bCs/>
                <w:sz w:val="20"/>
                <w:szCs w:val="20"/>
                <w:lang w:eastAsia="ja-JP"/>
              </w:rPr>
              <w:t>Provisional</w:t>
            </w:r>
          </w:p>
        </w:tc>
        <w:tc>
          <w:tcPr>
            <w:tcW w:w="2309" w:type="dxa"/>
            <w:gridSpan w:val="2"/>
            <w:tcBorders>
              <w:top w:val="single" w:sz="4" w:space="0" w:color="auto"/>
              <w:left w:val="nil"/>
              <w:bottom w:val="single" w:sz="4" w:space="0" w:color="auto"/>
              <w:right w:val="single" w:sz="4" w:space="0" w:color="auto"/>
            </w:tcBorders>
            <w:hideMark/>
          </w:tcPr>
          <w:p w14:paraId="1C2087FD" w14:textId="77777777" w:rsidR="000E1792" w:rsidRPr="00E128BD" w:rsidRDefault="000E1792" w:rsidP="007538E6">
            <w:pPr>
              <w:keepNext/>
              <w:jc w:val="center"/>
              <w:rPr>
                <w:rFonts w:eastAsia="MS Mincho"/>
                <w:b/>
                <w:bCs/>
                <w:sz w:val="20"/>
                <w:szCs w:val="20"/>
                <w:lang w:eastAsia="ja-JP"/>
              </w:rPr>
            </w:pPr>
            <w:r w:rsidRPr="00E128BD">
              <w:rPr>
                <w:rFonts w:eastAsia="MS Mincho"/>
                <w:b/>
                <w:bCs/>
                <w:sz w:val="20"/>
                <w:szCs w:val="20"/>
                <w:lang w:eastAsia="ja-JP"/>
              </w:rPr>
              <w:t>Final</w:t>
            </w:r>
          </w:p>
        </w:tc>
        <w:tc>
          <w:tcPr>
            <w:tcW w:w="2305" w:type="dxa"/>
            <w:tcBorders>
              <w:top w:val="single" w:sz="4" w:space="0" w:color="auto"/>
              <w:left w:val="nil"/>
              <w:bottom w:val="single" w:sz="4" w:space="0" w:color="auto"/>
              <w:right w:val="single" w:sz="4" w:space="0" w:color="auto"/>
            </w:tcBorders>
            <w:hideMark/>
          </w:tcPr>
          <w:p w14:paraId="270DB1D4" w14:textId="77777777" w:rsidR="000E1792" w:rsidRPr="00E128BD" w:rsidRDefault="000E1792" w:rsidP="007538E6">
            <w:pPr>
              <w:keepNext/>
              <w:jc w:val="center"/>
              <w:rPr>
                <w:rFonts w:eastAsia="MS Mincho"/>
                <w:b/>
                <w:bCs/>
                <w:sz w:val="20"/>
                <w:szCs w:val="20"/>
                <w:lang w:eastAsia="ja-JP"/>
              </w:rPr>
            </w:pPr>
            <w:r w:rsidRPr="00E128BD">
              <w:rPr>
                <w:rFonts w:eastAsia="MS Mincho"/>
                <w:b/>
                <w:bCs/>
                <w:sz w:val="20"/>
                <w:szCs w:val="20"/>
                <w:lang w:eastAsia="ja-JP"/>
              </w:rPr>
              <w:t>Difference</w:t>
            </w:r>
          </w:p>
        </w:tc>
      </w:tr>
      <w:tr w:rsidR="000E1792" w:rsidRPr="00E128BD" w14:paraId="52275715" w14:textId="77777777" w:rsidTr="007538E6">
        <w:tc>
          <w:tcPr>
            <w:tcW w:w="9356" w:type="dxa"/>
            <w:gridSpan w:val="6"/>
            <w:tcBorders>
              <w:top w:val="nil"/>
              <w:left w:val="single" w:sz="4" w:space="0" w:color="auto"/>
              <w:bottom w:val="single" w:sz="4" w:space="0" w:color="auto"/>
              <w:right w:val="single" w:sz="4" w:space="0" w:color="auto"/>
            </w:tcBorders>
            <w:vAlign w:val="center"/>
          </w:tcPr>
          <w:p w14:paraId="6C63F7D3" w14:textId="77777777" w:rsidR="000E1792" w:rsidRPr="00E128BD" w:rsidRDefault="000E1792" w:rsidP="007538E6">
            <w:pPr>
              <w:jc w:val="left"/>
              <w:rPr>
                <w:b/>
                <w:sz w:val="20"/>
                <w:szCs w:val="20"/>
              </w:rPr>
            </w:pPr>
            <w:r w:rsidRPr="00E128BD">
              <w:rPr>
                <w:rFonts w:eastAsia="MS Mincho"/>
                <w:b/>
                <w:sz w:val="20"/>
                <w:szCs w:val="20"/>
                <w:lang w:eastAsia="ja-JP"/>
              </w:rPr>
              <w:t>Income</w:t>
            </w:r>
          </w:p>
        </w:tc>
      </w:tr>
      <w:tr w:rsidR="000E1792" w:rsidRPr="00E128BD" w14:paraId="161AFBF4" w14:textId="77777777" w:rsidTr="007538E6">
        <w:tc>
          <w:tcPr>
            <w:tcW w:w="2438" w:type="dxa"/>
            <w:tcBorders>
              <w:top w:val="nil"/>
              <w:left w:val="single" w:sz="4" w:space="0" w:color="auto"/>
              <w:bottom w:val="single" w:sz="4" w:space="0" w:color="auto"/>
              <w:right w:val="single" w:sz="4" w:space="0" w:color="auto"/>
            </w:tcBorders>
            <w:vAlign w:val="center"/>
            <w:hideMark/>
          </w:tcPr>
          <w:p w14:paraId="4A449D2A" w14:textId="77777777" w:rsidR="000E1792" w:rsidRPr="00E128BD" w:rsidRDefault="000E1792" w:rsidP="007538E6">
            <w:pPr>
              <w:widowControl w:val="0"/>
              <w:jc w:val="left"/>
              <w:rPr>
                <w:rFonts w:eastAsia="MS Mincho"/>
                <w:sz w:val="20"/>
                <w:szCs w:val="20"/>
                <w:lang w:eastAsia="ja-JP"/>
              </w:rPr>
            </w:pPr>
            <w:r w:rsidRPr="00E128BD">
              <w:rPr>
                <w:rFonts w:eastAsia="MS Mincho"/>
                <w:sz w:val="20"/>
                <w:szCs w:val="20"/>
                <w:lang w:eastAsia="ja-JP"/>
              </w:rPr>
              <w:t>UNDP</w:t>
            </w:r>
          </w:p>
        </w:tc>
        <w:tc>
          <w:tcPr>
            <w:tcW w:w="2304" w:type="dxa"/>
            <w:gridSpan w:val="2"/>
            <w:tcBorders>
              <w:top w:val="nil"/>
              <w:left w:val="nil"/>
              <w:bottom w:val="single" w:sz="4" w:space="0" w:color="auto"/>
              <w:right w:val="single" w:sz="4" w:space="0" w:color="auto"/>
            </w:tcBorders>
            <w:tcMar>
              <w:left w:w="115" w:type="dxa"/>
              <w:right w:w="576" w:type="dxa"/>
            </w:tcMar>
          </w:tcPr>
          <w:p w14:paraId="454E3A9C" w14:textId="77777777" w:rsidR="000E1792" w:rsidRPr="00214FAB" w:rsidRDefault="000E1792" w:rsidP="007538E6">
            <w:pPr>
              <w:jc w:val="right"/>
              <w:rPr>
                <w:sz w:val="20"/>
                <w:szCs w:val="20"/>
                <w:highlight w:val="yellow"/>
              </w:rPr>
            </w:pPr>
            <w:r w:rsidRPr="00FC4326">
              <w:rPr>
                <w:sz w:val="20"/>
                <w:szCs w:val="20"/>
              </w:rPr>
              <w:t>1,113,602,934</w:t>
            </w:r>
          </w:p>
        </w:tc>
        <w:tc>
          <w:tcPr>
            <w:tcW w:w="2309" w:type="dxa"/>
            <w:gridSpan w:val="2"/>
            <w:tcBorders>
              <w:top w:val="nil"/>
              <w:left w:val="nil"/>
              <w:bottom w:val="single" w:sz="4" w:space="0" w:color="auto"/>
              <w:right w:val="single" w:sz="4" w:space="0" w:color="auto"/>
            </w:tcBorders>
            <w:tcMar>
              <w:left w:w="115" w:type="dxa"/>
              <w:right w:w="576" w:type="dxa"/>
            </w:tcMar>
          </w:tcPr>
          <w:p w14:paraId="652B5128" w14:textId="77777777" w:rsidR="000E1792" w:rsidRPr="00214FAB" w:rsidRDefault="000E1792" w:rsidP="007538E6">
            <w:pPr>
              <w:jc w:val="right"/>
              <w:rPr>
                <w:sz w:val="20"/>
                <w:szCs w:val="20"/>
                <w:highlight w:val="yellow"/>
              </w:rPr>
            </w:pPr>
            <w:r w:rsidRPr="007F698C">
              <w:rPr>
                <w:sz w:val="20"/>
                <w:szCs w:val="20"/>
              </w:rPr>
              <w:t>1</w:t>
            </w:r>
            <w:r>
              <w:rPr>
                <w:sz w:val="20"/>
                <w:szCs w:val="20"/>
              </w:rPr>
              <w:t>,</w:t>
            </w:r>
            <w:r w:rsidRPr="007F698C">
              <w:rPr>
                <w:sz w:val="20"/>
                <w:szCs w:val="20"/>
              </w:rPr>
              <w:t>123</w:t>
            </w:r>
            <w:r>
              <w:rPr>
                <w:sz w:val="20"/>
                <w:szCs w:val="20"/>
              </w:rPr>
              <w:t>,</w:t>
            </w:r>
            <w:r w:rsidRPr="007F698C">
              <w:rPr>
                <w:sz w:val="20"/>
                <w:szCs w:val="20"/>
              </w:rPr>
              <w:t>470</w:t>
            </w:r>
            <w:r>
              <w:rPr>
                <w:sz w:val="20"/>
                <w:szCs w:val="20"/>
              </w:rPr>
              <w:t>,</w:t>
            </w:r>
            <w:r w:rsidRPr="007F698C">
              <w:rPr>
                <w:sz w:val="20"/>
                <w:szCs w:val="20"/>
              </w:rPr>
              <w:t>081</w:t>
            </w:r>
          </w:p>
        </w:tc>
        <w:tc>
          <w:tcPr>
            <w:tcW w:w="2305" w:type="dxa"/>
            <w:tcBorders>
              <w:top w:val="nil"/>
              <w:left w:val="nil"/>
              <w:bottom w:val="single" w:sz="4" w:space="0" w:color="auto"/>
              <w:right w:val="single" w:sz="4" w:space="0" w:color="auto"/>
            </w:tcBorders>
            <w:tcMar>
              <w:left w:w="115" w:type="dxa"/>
              <w:right w:w="576" w:type="dxa"/>
            </w:tcMar>
          </w:tcPr>
          <w:p w14:paraId="49D5473E" w14:textId="77777777" w:rsidR="000E1792" w:rsidRPr="00214FAB" w:rsidRDefault="000E1792" w:rsidP="007538E6">
            <w:pPr>
              <w:jc w:val="right"/>
              <w:rPr>
                <w:sz w:val="20"/>
                <w:szCs w:val="20"/>
                <w:highlight w:val="yellow"/>
              </w:rPr>
            </w:pPr>
            <w:r w:rsidRPr="00E3000F">
              <w:rPr>
                <w:sz w:val="20"/>
                <w:szCs w:val="20"/>
              </w:rPr>
              <w:t>9,867,147</w:t>
            </w:r>
            <w:r>
              <w:rPr>
                <w:rStyle w:val="FootnoteReference"/>
                <w:sz w:val="20"/>
                <w:szCs w:val="20"/>
              </w:rPr>
              <w:footnoteReference w:id="2"/>
            </w:r>
          </w:p>
        </w:tc>
      </w:tr>
      <w:tr w:rsidR="000E1792" w:rsidRPr="00E128BD" w14:paraId="6D65C262" w14:textId="77777777" w:rsidTr="007538E6">
        <w:tc>
          <w:tcPr>
            <w:tcW w:w="2438" w:type="dxa"/>
            <w:tcBorders>
              <w:top w:val="nil"/>
              <w:left w:val="single" w:sz="4" w:space="0" w:color="auto"/>
              <w:bottom w:val="single" w:sz="4" w:space="0" w:color="auto"/>
              <w:right w:val="single" w:sz="4" w:space="0" w:color="auto"/>
            </w:tcBorders>
            <w:vAlign w:val="center"/>
            <w:hideMark/>
          </w:tcPr>
          <w:p w14:paraId="24407EBB" w14:textId="77777777" w:rsidR="000E1792" w:rsidRPr="00E128BD" w:rsidRDefault="000E1792" w:rsidP="007538E6">
            <w:pPr>
              <w:widowControl w:val="0"/>
              <w:jc w:val="left"/>
              <w:rPr>
                <w:rFonts w:eastAsia="MS Mincho"/>
                <w:sz w:val="20"/>
                <w:szCs w:val="20"/>
                <w:lang w:eastAsia="ja-JP"/>
              </w:rPr>
            </w:pPr>
            <w:r w:rsidRPr="00E128BD">
              <w:rPr>
                <w:rFonts w:eastAsia="MS Mincho"/>
                <w:sz w:val="20"/>
                <w:szCs w:val="20"/>
                <w:lang w:eastAsia="ja-JP"/>
              </w:rPr>
              <w:t>UNEP</w:t>
            </w:r>
          </w:p>
        </w:tc>
        <w:tc>
          <w:tcPr>
            <w:tcW w:w="2304" w:type="dxa"/>
            <w:gridSpan w:val="2"/>
            <w:tcBorders>
              <w:top w:val="nil"/>
              <w:left w:val="nil"/>
              <w:bottom w:val="single" w:sz="4" w:space="0" w:color="auto"/>
              <w:right w:val="single" w:sz="4" w:space="0" w:color="auto"/>
            </w:tcBorders>
            <w:tcMar>
              <w:left w:w="115" w:type="dxa"/>
              <w:right w:w="576" w:type="dxa"/>
            </w:tcMar>
          </w:tcPr>
          <w:p w14:paraId="594AA386" w14:textId="77777777" w:rsidR="000E1792" w:rsidRPr="00214FAB" w:rsidRDefault="000E1792" w:rsidP="007538E6">
            <w:pPr>
              <w:jc w:val="right"/>
              <w:rPr>
                <w:sz w:val="20"/>
                <w:szCs w:val="20"/>
                <w:highlight w:val="yellow"/>
              </w:rPr>
            </w:pPr>
            <w:r w:rsidRPr="007B5419">
              <w:rPr>
                <w:sz w:val="20"/>
                <w:szCs w:val="20"/>
              </w:rPr>
              <w:t>521,666,215</w:t>
            </w:r>
          </w:p>
        </w:tc>
        <w:tc>
          <w:tcPr>
            <w:tcW w:w="2309" w:type="dxa"/>
            <w:gridSpan w:val="2"/>
            <w:tcBorders>
              <w:top w:val="nil"/>
              <w:left w:val="nil"/>
              <w:bottom w:val="single" w:sz="4" w:space="0" w:color="auto"/>
              <w:right w:val="single" w:sz="4" w:space="0" w:color="auto"/>
            </w:tcBorders>
            <w:tcMar>
              <w:left w:w="115" w:type="dxa"/>
              <w:right w:w="576" w:type="dxa"/>
            </w:tcMar>
          </w:tcPr>
          <w:p w14:paraId="1F70327C" w14:textId="77777777" w:rsidR="000E1792" w:rsidRPr="00214FAB" w:rsidRDefault="000E1792" w:rsidP="007538E6">
            <w:pPr>
              <w:jc w:val="right"/>
              <w:rPr>
                <w:sz w:val="20"/>
                <w:szCs w:val="20"/>
                <w:highlight w:val="yellow"/>
              </w:rPr>
            </w:pPr>
            <w:r w:rsidRPr="001338F4">
              <w:rPr>
                <w:sz w:val="20"/>
                <w:szCs w:val="20"/>
              </w:rPr>
              <w:t>523,035,88</w:t>
            </w:r>
            <w:r>
              <w:rPr>
                <w:sz w:val="20"/>
                <w:szCs w:val="20"/>
              </w:rPr>
              <w:t>3</w:t>
            </w:r>
          </w:p>
        </w:tc>
        <w:tc>
          <w:tcPr>
            <w:tcW w:w="2305" w:type="dxa"/>
            <w:tcBorders>
              <w:top w:val="nil"/>
              <w:left w:val="nil"/>
              <w:bottom w:val="single" w:sz="4" w:space="0" w:color="auto"/>
              <w:right w:val="single" w:sz="4" w:space="0" w:color="auto"/>
            </w:tcBorders>
            <w:tcMar>
              <w:left w:w="115" w:type="dxa"/>
              <w:right w:w="576" w:type="dxa"/>
            </w:tcMar>
          </w:tcPr>
          <w:p w14:paraId="2E4D7A9E" w14:textId="77777777" w:rsidR="000E1792" w:rsidRPr="00214FAB" w:rsidRDefault="000E1792" w:rsidP="007538E6">
            <w:pPr>
              <w:jc w:val="right"/>
              <w:rPr>
                <w:sz w:val="20"/>
                <w:szCs w:val="20"/>
                <w:highlight w:val="yellow"/>
              </w:rPr>
            </w:pPr>
            <w:r w:rsidRPr="00AA60B1">
              <w:rPr>
                <w:sz w:val="20"/>
                <w:szCs w:val="20"/>
              </w:rPr>
              <w:t>1,369,66</w:t>
            </w:r>
            <w:r>
              <w:rPr>
                <w:sz w:val="20"/>
                <w:szCs w:val="20"/>
              </w:rPr>
              <w:t>8</w:t>
            </w:r>
            <w:r>
              <w:rPr>
                <w:rStyle w:val="FootnoteReference"/>
                <w:sz w:val="20"/>
                <w:szCs w:val="20"/>
              </w:rPr>
              <w:footnoteReference w:id="3"/>
            </w:r>
          </w:p>
        </w:tc>
      </w:tr>
      <w:tr w:rsidR="000E1792" w:rsidRPr="00E128BD" w14:paraId="4461E21B" w14:textId="77777777" w:rsidTr="007538E6">
        <w:tc>
          <w:tcPr>
            <w:tcW w:w="2438" w:type="dxa"/>
            <w:tcBorders>
              <w:top w:val="nil"/>
              <w:left w:val="single" w:sz="4" w:space="0" w:color="auto"/>
              <w:bottom w:val="single" w:sz="4" w:space="0" w:color="auto"/>
              <w:right w:val="single" w:sz="4" w:space="0" w:color="auto"/>
            </w:tcBorders>
            <w:vAlign w:val="center"/>
            <w:hideMark/>
          </w:tcPr>
          <w:p w14:paraId="73DF1246" w14:textId="77777777" w:rsidR="000E1792" w:rsidRPr="00E128BD" w:rsidRDefault="000E1792" w:rsidP="007538E6">
            <w:pPr>
              <w:jc w:val="left"/>
              <w:rPr>
                <w:rFonts w:eastAsia="MS Mincho"/>
                <w:sz w:val="20"/>
                <w:szCs w:val="20"/>
                <w:lang w:eastAsia="ja-JP"/>
              </w:rPr>
            </w:pPr>
            <w:r w:rsidRPr="00E128BD">
              <w:rPr>
                <w:rFonts w:eastAsia="MS Mincho"/>
                <w:sz w:val="20"/>
                <w:szCs w:val="20"/>
                <w:lang w:eastAsia="ja-JP"/>
              </w:rPr>
              <w:t>UNIDO</w:t>
            </w:r>
          </w:p>
        </w:tc>
        <w:tc>
          <w:tcPr>
            <w:tcW w:w="2304" w:type="dxa"/>
            <w:gridSpan w:val="2"/>
            <w:tcBorders>
              <w:top w:val="nil"/>
              <w:left w:val="nil"/>
              <w:bottom w:val="single" w:sz="4" w:space="0" w:color="auto"/>
              <w:right w:val="single" w:sz="4" w:space="0" w:color="auto"/>
            </w:tcBorders>
            <w:tcMar>
              <w:left w:w="115" w:type="dxa"/>
              <w:right w:w="576" w:type="dxa"/>
            </w:tcMar>
          </w:tcPr>
          <w:p w14:paraId="4FCCFE31" w14:textId="77777777" w:rsidR="000E1792" w:rsidRPr="00214FAB" w:rsidRDefault="000E1792" w:rsidP="007538E6">
            <w:pPr>
              <w:jc w:val="right"/>
              <w:rPr>
                <w:sz w:val="20"/>
                <w:szCs w:val="20"/>
                <w:highlight w:val="yellow"/>
              </w:rPr>
            </w:pPr>
            <w:r w:rsidRPr="007F42DB">
              <w:rPr>
                <w:sz w:val="20"/>
                <w:szCs w:val="20"/>
              </w:rPr>
              <w:t>1,122,797,947</w:t>
            </w:r>
          </w:p>
        </w:tc>
        <w:tc>
          <w:tcPr>
            <w:tcW w:w="2309" w:type="dxa"/>
            <w:gridSpan w:val="2"/>
            <w:tcBorders>
              <w:top w:val="nil"/>
              <w:left w:val="nil"/>
              <w:bottom w:val="single" w:sz="4" w:space="0" w:color="auto"/>
              <w:right w:val="single" w:sz="4" w:space="0" w:color="auto"/>
            </w:tcBorders>
            <w:tcMar>
              <w:left w:w="115" w:type="dxa"/>
              <w:right w:w="576" w:type="dxa"/>
            </w:tcMar>
          </w:tcPr>
          <w:p w14:paraId="064073E6" w14:textId="77777777" w:rsidR="000E1792" w:rsidRPr="00214FAB" w:rsidRDefault="000E1792" w:rsidP="007538E6">
            <w:pPr>
              <w:jc w:val="right"/>
              <w:rPr>
                <w:sz w:val="20"/>
                <w:szCs w:val="20"/>
                <w:highlight w:val="yellow"/>
              </w:rPr>
            </w:pPr>
            <w:r w:rsidRPr="00B50610">
              <w:rPr>
                <w:sz w:val="20"/>
                <w:szCs w:val="20"/>
              </w:rPr>
              <w:t>1,029,827,57</w:t>
            </w:r>
            <w:r>
              <w:rPr>
                <w:sz w:val="20"/>
                <w:szCs w:val="20"/>
              </w:rPr>
              <w:t>6</w:t>
            </w:r>
          </w:p>
        </w:tc>
        <w:tc>
          <w:tcPr>
            <w:tcW w:w="2305" w:type="dxa"/>
            <w:tcBorders>
              <w:top w:val="nil"/>
              <w:left w:val="nil"/>
              <w:bottom w:val="single" w:sz="4" w:space="0" w:color="auto"/>
              <w:right w:val="single" w:sz="4" w:space="0" w:color="auto"/>
            </w:tcBorders>
            <w:tcMar>
              <w:left w:w="115" w:type="dxa"/>
              <w:right w:w="576" w:type="dxa"/>
            </w:tcMar>
          </w:tcPr>
          <w:p w14:paraId="71AAE6B7" w14:textId="77777777" w:rsidR="000E1792" w:rsidRPr="00214FAB" w:rsidRDefault="000E1792" w:rsidP="007538E6">
            <w:pPr>
              <w:jc w:val="right"/>
              <w:rPr>
                <w:sz w:val="20"/>
                <w:szCs w:val="20"/>
                <w:highlight w:val="yellow"/>
              </w:rPr>
            </w:pPr>
            <w:r>
              <w:rPr>
                <w:sz w:val="20"/>
                <w:szCs w:val="20"/>
              </w:rPr>
              <w:t>(</w:t>
            </w:r>
            <w:r w:rsidRPr="00BD2CE8">
              <w:rPr>
                <w:sz w:val="20"/>
                <w:szCs w:val="20"/>
              </w:rPr>
              <w:t>92,970,37</w:t>
            </w:r>
            <w:r>
              <w:rPr>
                <w:sz w:val="20"/>
                <w:szCs w:val="20"/>
              </w:rPr>
              <w:t>1)</w:t>
            </w:r>
            <w:r>
              <w:rPr>
                <w:rStyle w:val="FootnoteReference"/>
                <w:sz w:val="20"/>
                <w:szCs w:val="20"/>
              </w:rPr>
              <w:footnoteReference w:id="4"/>
            </w:r>
          </w:p>
        </w:tc>
      </w:tr>
      <w:tr w:rsidR="000E1792" w:rsidRPr="00E128BD" w14:paraId="12437EDB" w14:textId="77777777" w:rsidTr="007538E6">
        <w:tc>
          <w:tcPr>
            <w:tcW w:w="2438" w:type="dxa"/>
            <w:tcBorders>
              <w:top w:val="nil"/>
              <w:left w:val="single" w:sz="4" w:space="0" w:color="auto"/>
              <w:bottom w:val="single" w:sz="4" w:space="0" w:color="auto"/>
              <w:right w:val="single" w:sz="4" w:space="0" w:color="auto"/>
            </w:tcBorders>
            <w:vAlign w:val="center"/>
            <w:hideMark/>
          </w:tcPr>
          <w:p w14:paraId="7A2C07BD" w14:textId="77777777" w:rsidR="000E1792" w:rsidRPr="00E128BD" w:rsidRDefault="000E1792" w:rsidP="007538E6">
            <w:pPr>
              <w:jc w:val="left"/>
              <w:rPr>
                <w:rFonts w:eastAsia="MS Mincho"/>
                <w:sz w:val="20"/>
                <w:szCs w:val="20"/>
                <w:lang w:eastAsia="ja-JP"/>
              </w:rPr>
            </w:pPr>
            <w:r w:rsidRPr="00E128BD">
              <w:rPr>
                <w:rFonts w:eastAsia="MS Mincho"/>
                <w:sz w:val="20"/>
                <w:szCs w:val="20"/>
                <w:lang w:eastAsia="ja-JP"/>
              </w:rPr>
              <w:t>World Bank</w:t>
            </w:r>
          </w:p>
        </w:tc>
        <w:tc>
          <w:tcPr>
            <w:tcW w:w="2304" w:type="dxa"/>
            <w:gridSpan w:val="2"/>
            <w:tcBorders>
              <w:top w:val="nil"/>
              <w:left w:val="nil"/>
              <w:bottom w:val="single" w:sz="4" w:space="0" w:color="auto"/>
              <w:right w:val="single" w:sz="4" w:space="0" w:color="auto"/>
            </w:tcBorders>
            <w:tcMar>
              <w:left w:w="115" w:type="dxa"/>
              <w:right w:w="576" w:type="dxa"/>
            </w:tcMar>
          </w:tcPr>
          <w:p w14:paraId="0631C703" w14:textId="77777777" w:rsidR="000E1792" w:rsidRPr="00214FAB" w:rsidRDefault="000E1792" w:rsidP="007538E6">
            <w:pPr>
              <w:jc w:val="right"/>
              <w:rPr>
                <w:sz w:val="20"/>
                <w:szCs w:val="20"/>
                <w:highlight w:val="yellow"/>
              </w:rPr>
            </w:pPr>
            <w:r w:rsidRPr="00BD6AC8">
              <w:rPr>
                <w:sz w:val="20"/>
                <w:szCs w:val="20"/>
              </w:rPr>
              <w:t>1,390,635,622</w:t>
            </w:r>
          </w:p>
        </w:tc>
        <w:tc>
          <w:tcPr>
            <w:tcW w:w="2309" w:type="dxa"/>
            <w:gridSpan w:val="2"/>
            <w:tcBorders>
              <w:top w:val="nil"/>
              <w:left w:val="nil"/>
              <w:bottom w:val="single" w:sz="4" w:space="0" w:color="auto"/>
              <w:right w:val="single" w:sz="4" w:space="0" w:color="auto"/>
            </w:tcBorders>
            <w:tcMar>
              <w:left w:w="115" w:type="dxa"/>
              <w:right w:w="576" w:type="dxa"/>
            </w:tcMar>
          </w:tcPr>
          <w:p w14:paraId="3EAC808D" w14:textId="77777777" w:rsidR="000E1792" w:rsidRPr="00214FAB" w:rsidRDefault="000E1792" w:rsidP="007538E6">
            <w:pPr>
              <w:jc w:val="right"/>
              <w:rPr>
                <w:sz w:val="20"/>
                <w:szCs w:val="20"/>
                <w:highlight w:val="yellow"/>
              </w:rPr>
            </w:pPr>
            <w:r w:rsidRPr="00FD5B80">
              <w:rPr>
                <w:sz w:val="20"/>
                <w:szCs w:val="20"/>
              </w:rPr>
              <w:t>1,390,635,622</w:t>
            </w:r>
          </w:p>
        </w:tc>
        <w:tc>
          <w:tcPr>
            <w:tcW w:w="2305" w:type="dxa"/>
            <w:tcBorders>
              <w:top w:val="nil"/>
              <w:left w:val="nil"/>
              <w:bottom w:val="single" w:sz="4" w:space="0" w:color="auto"/>
              <w:right w:val="single" w:sz="4" w:space="0" w:color="auto"/>
            </w:tcBorders>
            <w:tcMar>
              <w:left w:w="115" w:type="dxa"/>
              <w:right w:w="576" w:type="dxa"/>
            </w:tcMar>
          </w:tcPr>
          <w:p w14:paraId="7ACC7F7B" w14:textId="77777777" w:rsidR="000E1792" w:rsidRPr="00214FAB" w:rsidRDefault="000E1792" w:rsidP="007538E6">
            <w:pPr>
              <w:jc w:val="right"/>
              <w:rPr>
                <w:sz w:val="20"/>
                <w:szCs w:val="20"/>
                <w:highlight w:val="yellow"/>
              </w:rPr>
            </w:pPr>
            <w:r w:rsidRPr="00FF0BD5">
              <w:rPr>
                <w:sz w:val="20"/>
                <w:szCs w:val="20"/>
              </w:rPr>
              <w:t>-</w:t>
            </w:r>
          </w:p>
        </w:tc>
      </w:tr>
      <w:tr w:rsidR="000E1792" w:rsidRPr="00E128BD" w14:paraId="6D197EBE" w14:textId="77777777" w:rsidTr="007538E6">
        <w:tc>
          <w:tcPr>
            <w:tcW w:w="9356" w:type="dxa"/>
            <w:gridSpan w:val="6"/>
            <w:tcBorders>
              <w:top w:val="nil"/>
              <w:left w:val="single" w:sz="4" w:space="0" w:color="auto"/>
              <w:bottom w:val="single" w:sz="4" w:space="0" w:color="auto"/>
              <w:right w:val="single" w:sz="4" w:space="0" w:color="auto"/>
            </w:tcBorders>
          </w:tcPr>
          <w:p w14:paraId="42666410" w14:textId="77777777" w:rsidR="000E1792" w:rsidRPr="00E128BD" w:rsidRDefault="000E1792" w:rsidP="007538E6">
            <w:pPr>
              <w:jc w:val="left"/>
              <w:rPr>
                <w:sz w:val="20"/>
                <w:szCs w:val="20"/>
              </w:rPr>
            </w:pPr>
            <w:r w:rsidRPr="00E128BD">
              <w:rPr>
                <w:rFonts w:eastAsia="MS Mincho"/>
                <w:b/>
                <w:sz w:val="20"/>
                <w:szCs w:val="20"/>
                <w:lang w:eastAsia="ja-JP"/>
              </w:rPr>
              <w:t>Expenditure</w:t>
            </w:r>
          </w:p>
        </w:tc>
      </w:tr>
      <w:tr w:rsidR="000E1792" w:rsidRPr="00E128BD" w14:paraId="04D3AFEB" w14:textId="77777777" w:rsidTr="007538E6">
        <w:tc>
          <w:tcPr>
            <w:tcW w:w="2450" w:type="dxa"/>
            <w:gridSpan w:val="2"/>
            <w:tcBorders>
              <w:top w:val="nil"/>
              <w:left w:val="single" w:sz="4" w:space="0" w:color="auto"/>
              <w:bottom w:val="single" w:sz="4" w:space="0" w:color="auto"/>
              <w:right w:val="single" w:sz="4" w:space="0" w:color="auto"/>
            </w:tcBorders>
            <w:vAlign w:val="bottom"/>
            <w:hideMark/>
          </w:tcPr>
          <w:p w14:paraId="0620436D" w14:textId="77777777" w:rsidR="000E1792" w:rsidRPr="00E128BD" w:rsidRDefault="000E1792" w:rsidP="007538E6">
            <w:pPr>
              <w:jc w:val="left"/>
              <w:rPr>
                <w:rFonts w:eastAsia="MS Mincho"/>
                <w:sz w:val="20"/>
                <w:szCs w:val="20"/>
                <w:lang w:eastAsia="ja-JP"/>
              </w:rPr>
            </w:pPr>
            <w:r w:rsidRPr="00E128BD">
              <w:rPr>
                <w:rFonts w:eastAsia="MS Mincho"/>
                <w:sz w:val="20"/>
                <w:szCs w:val="20"/>
                <w:lang w:eastAsia="ja-JP"/>
              </w:rPr>
              <w:t>UNDP</w:t>
            </w:r>
          </w:p>
        </w:tc>
        <w:tc>
          <w:tcPr>
            <w:tcW w:w="2300" w:type="dxa"/>
            <w:gridSpan w:val="2"/>
            <w:tcBorders>
              <w:top w:val="nil"/>
              <w:left w:val="nil"/>
              <w:bottom w:val="single" w:sz="4" w:space="0" w:color="auto"/>
              <w:right w:val="single" w:sz="4" w:space="0" w:color="auto"/>
            </w:tcBorders>
            <w:tcMar>
              <w:left w:w="115" w:type="dxa"/>
              <w:right w:w="576" w:type="dxa"/>
            </w:tcMar>
          </w:tcPr>
          <w:p w14:paraId="1EC75E94" w14:textId="77777777" w:rsidR="000E1792" w:rsidRPr="00214FAB" w:rsidRDefault="000E1792" w:rsidP="007538E6">
            <w:pPr>
              <w:jc w:val="right"/>
              <w:rPr>
                <w:sz w:val="20"/>
                <w:szCs w:val="20"/>
                <w:highlight w:val="yellow"/>
              </w:rPr>
            </w:pPr>
            <w:r w:rsidRPr="003149A5">
              <w:rPr>
                <w:sz w:val="20"/>
                <w:szCs w:val="20"/>
              </w:rPr>
              <w:t>1,037,914,115</w:t>
            </w:r>
          </w:p>
        </w:tc>
        <w:tc>
          <w:tcPr>
            <w:tcW w:w="2301" w:type="dxa"/>
            <w:tcBorders>
              <w:top w:val="nil"/>
              <w:left w:val="nil"/>
              <w:bottom w:val="single" w:sz="4" w:space="0" w:color="auto"/>
              <w:right w:val="single" w:sz="4" w:space="0" w:color="auto"/>
            </w:tcBorders>
            <w:tcMar>
              <w:left w:w="115" w:type="dxa"/>
              <w:right w:w="576" w:type="dxa"/>
            </w:tcMar>
          </w:tcPr>
          <w:p w14:paraId="61840D29" w14:textId="77777777" w:rsidR="000E1792" w:rsidRPr="00214FAB" w:rsidRDefault="000E1792" w:rsidP="007538E6">
            <w:pPr>
              <w:jc w:val="right"/>
              <w:rPr>
                <w:sz w:val="20"/>
                <w:szCs w:val="20"/>
                <w:highlight w:val="yellow"/>
              </w:rPr>
            </w:pPr>
            <w:r w:rsidRPr="005D07FE">
              <w:rPr>
                <w:sz w:val="20"/>
                <w:szCs w:val="20"/>
              </w:rPr>
              <w:t>1,038,375,656</w:t>
            </w:r>
          </w:p>
        </w:tc>
        <w:tc>
          <w:tcPr>
            <w:tcW w:w="2305" w:type="dxa"/>
            <w:tcBorders>
              <w:top w:val="nil"/>
              <w:left w:val="nil"/>
              <w:bottom w:val="single" w:sz="4" w:space="0" w:color="auto"/>
              <w:right w:val="single" w:sz="4" w:space="0" w:color="auto"/>
            </w:tcBorders>
            <w:tcMar>
              <w:left w:w="115" w:type="dxa"/>
              <w:right w:w="576" w:type="dxa"/>
            </w:tcMar>
          </w:tcPr>
          <w:p w14:paraId="21F9BCFB" w14:textId="77777777" w:rsidR="000E1792" w:rsidRPr="0036626C" w:rsidRDefault="000E1792" w:rsidP="007538E6">
            <w:pPr>
              <w:jc w:val="right"/>
              <w:rPr>
                <w:sz w:val="20"/>
                <w:szCs w:val="20"/>
                <w:highlight w:val="yellow"/>
              </w:rPr>
            </w:pPr>
            <w:r w:rsidRPr="0036626C">
              <w:rPr>
                <w:sz w:val="20"/>
                <w:szCs w:val="20"/>
              </w:rPr>
              <w:t>461,541</w:t>
            </w:r>
          </w:p>
        </w:tc>
      </w:tr>
      <w:tr w:rsidR="000E1792" w:rsidRPr="00E128BD" w14:paraId="4ED7446B" w14:textId="77777777" w:rsidTr="007538E6">
        <w:tc>
          <w:tcPr>
            <w:tcW w:w="2450" w:type="dxa"/>
            <w:gridSpan w:val="2"/>
            <w:tcBorders>
              <w:top w:val="nil"/>
              <w:left w:val="single" w:sz="4" w:space="0" w:color="auto"/>
              <w:bottom w:val="single" w:sz="4" w:space="0" w:color="auto"/>
              <w:right w:val="single" w:sz="4" w:space="0" w:color="auto"/>
            </w:tcBorders>
            <w:vAlign w:val="bottom"/>
            <w:hideMark/>
          </w:tcPr>
          <w:p w14:paraId="48108FD4" w14:textId="77777777" w:rsidR="000E1792" w:rsidRPr="00E128BD" w:rsidRDefault="000E1792" w:rsidP="007538E6">
            <w:pPr>
              <w:jc w:val="left"/>
              <w:rPr>
                <w:rFonts w:eastAsia="MS Mincho"/>
                <w:sz w:val="20"/>
                <w:szCs w:val="20"/>
                <w:lang w:eastAsia="ja-JP"/>
              </w:rPr>
            </w:pPr>
            <w:r w:rsidRPr="00E128BD">
              <w:rPr>
                <w:rFonts w:eastAsia="MS Mincho"/>
                <w:sz w:val="20"/>
                <w:szCs w:val="20"/>
                <w:lang w:eastAsia="ja-JP"/>
              </w:rPr>
              <w:t>UNEP</w:t>
            </w:r>
          </w:p>
        </w:tc>
        <w:tc>
          <w:tcPr>
            <w:tcW w:w="2300" w:type="dxa"/>
            <w:gridSpan w:val="2"/>
            <w:tcBorders>
              <w:top w:val="nil"/>
              <w:left w:val="nil"/>
              <w:bottom w:val="single" w:sz="4" w:space="0" w:color="auto"/>
              <w:right w:val="single" w:sz="4" w:space="0" w:color="auto"/>
            </w:tcBorders>
            <w:tcMar>
              <w:left w:w="115" w:type="dxa"/>
              <w:right w:w="576" w:type="dxa"/>
            </w:tcMar>
          </w:tcPr>
          <w:p w14:paraId="3E6AA077" w14:textId="77777777" w:rsidR="000E1792" w:rsidRPr="00214FAB" w:rsidRDefault="000E1792" w:rsidP="007538E6">
            <w:pPr>
              <w:jc w:val="right"/>
              <w:rPr>
                <w:sz w:val="20"/>
                <w:szCs w:val="20"/>
                <w:highlight w:val="yellow"/>
              </w:rPr>
            </w:pPr>
            <w:r w:rsidRPr="00364412">
              <w:rPr>
                <w:sz w:val="20"/>
                <w:szCs w:val="20"/>
              </w:rPr>
              <w:t>444,148,060</w:t>
            </w:r>
          </w:p>
        </w:tc>
        <w:tc>
          <w:tcPr>
            <w:tcW w:w="2301" w:type="dxa"/>
            <w:tcBorders>
              <w:top w:val="nil"/>
              <w:left w:val="nil"/>
              <w:bottom w:val="single" w:sz="4" w:space="0" w:color="auto"/>
              <w:right w:val="single" w:sz="4" w:space="0" w:color="auto"/>
            </w:tcBorders>
            <w:tcMar>
              <w:left w:w="115" w:type="dxa"/>
              <w:right w:w="576" w:type="dxa"/>
            </w:tcMar>
          </w:tcPr>
          <w:p w14:paraId="1B9AD704" w14:textId="77777777" w:rsidR="000E1792" w:rsidRPr="00214FAB" w:rsidRDefault="000E1792" w:rsidP="007538E6">
            <w:pPr>
              <w:jc w:val="right"/>
              <w:rPr>
                <w:sz w:val="20"/>
                <w:szCs w:val="20"/>
                <w:highlight w:val="yellow"/>
              </w:rPr>
            </w:pPr>
            <w:r w:rsidRPr="00D51D76">
              <w:rPr>
                <w:sz w:val="20"/>
                <w:szCs w:val="20"/>
              </w:rPr>
              <w:t>448,276,247</w:t>
            </w:r>
          </w:p>
        </w:tc>
        <w:tc>
          <w:tcPr>
            <w:tcW w:w="2305" w:type="dxa"/>
            <w:tcBorders>
              <w:top w:val="nil"/>
              <w:left w:val="nil"/>
              <w:bottom w:val="single" w:sz="4" w:space="0" w:color="auto"/>
              <w:right w:val="single" w:sz="4" w:space="0" w:color="auto"/>
            </w:tcBorders>
            <w:tcMar>
              <w:left w:w="115" w:type="dxa"/>
              <w:right w:w="576" w:type="dxa"/>
            </w:tcMar>
          </w:tcPr>
          <w:p w14:paraId="1E376981" w14:textId="77777777" w:rsidR="000E1792" w:rsidRPr="0036626C" w:rsidRDefault="000E1792" w:rsidP="007538E6">
            <w:pPr>
              <w:jc w:val="right"/>
              <w:rPr>
                <w:sz w:val="20"/>
                <w:szCs w:val="20"/>
                <w:highlight w:val="yellow"/>
              </w:rPr>
            </w:pPr>
            <w:r w:rsidRPr="0036626C">
              <w:rPr>
                <w:sz w:val="20"/>
                <w:szCs w:val="20"/>
              </w:rPr>
              <w:t>4,128,187</w:t>
            </w:r>
          </w:p>
        </w:tc>
      </w:tr>
      <w:tr w:rsidR="000E1792" w:rsidRPr="00E128BD" w14:paraId="630751BB" w14:textId="77777777" w:rsidTr="007538E6">
        <w:tc>
          <w:tcPr>
            <w:tcW w:w="2450" w:type="dxa"/>
            <w:gridSpan w:val="2"/>
            <w:tcBorders>
              <w:top w:val="nil"/>
              <w:left w:val="single" w:sz="4" w:space="0" w:color="auto"/>
              <w:bottom w:val="single" w:sz="4" w:space="0" w:color="auto"/>
              <w:right w:val="single" w:sz="4" w:space="0" w:color="auto"/>
            </w:tcBorders>
            <w:vAlign w:val="bottom"/>
            <w:hideMark/>
          </w:tcPr>
          <w:p w14:paraId="33688C72" w14:textId="77777777" w:rsidR="000E1792" w:rsidRPr="00E128BD" w:rsidRDefault="000E1792" w:rsidP="007538E6">
            <w:pPr>
              <w:jc w:val="left"/>
              <w:rPr>
                <w:rFonts w:eastAsia="MS Mincho"/>
                <w:sz w:val="20"/>
                <w:szCs w:val="20"/>
                <w:lang w:eastAsia="ja-JP"/>
              </w:rPr>
            </w:pPr>
            <w:r w:rsidRPr="00E128BD">
              <w:rPr>
                <w:rFonts w:eastAsia="MS Mincho"/>
                <w:sz w:val="20"/>
                <w:szCs w:val="20"/>
                <w:lang w:eastAsia="ja-JP"/>
              </w:rPr>
              <w:t>UNIDO</w:t>
            </w:r>
          </w:p>
        </w:tc>
        <w:tc>
          <w:tcPr>
            <w:tcW w:w="2300" w:type="dxa"/>
            <w:gridSpan w:val="2"/>
            <w:tcBorders>
              <w:top w:val="nil"/>
              <w:left w:val="nil"/>
              <w:bottom w:val="single" w:sz="4" w:space="0" w:color="auto"/>
              <w:right w:val="single" w:sz="4" w:space="0" w:color="auto"/>
            </w:tcBorders>
            <w:tcMar>
              <w:left w:w="115" w:type="dxa"/>
              <w:right w:w="576" w:type="dxa"/>
            </w:tcMar>
          </w:tcPr>
          <w:p w14:paraId="4CE0C782" w14:textId="77777777" w:rsidR="000E1792" w:rsidRPr="00214FAB" w:rsidRDefault="000E1792" w:rsidP="007538E6">
            <w:pPr>
              <w:jc w:val="right"/>
              <w:rPr>
                <w:sz w:val="20"/>
                <w:szCs w:val="20"/>
                <w:highlight w:val="yellow"/>
              </w:rPr>
            </w:pPr>
            <w:r w:rsidRPr="00E36A6D">
              <w:rPr>
                <w:sz w:val="20"/>
                <w:szCs w:val="20"/>
              </w:rPr>
              <w:t>1,029,434,020</w:t>
            </w:r>
          </w:p>
        </w:tc>
        <w:tc>
          <w:tcPr>
            <w:tcW w:w="2301" w:type="dxa"/>
            <w:tcBorders>
              <w:top w:val="nil"/>
              <w:left w:val="nil"/>
              <w:bottom w:val="single" w:sz="4" w:space="0" w:color="auto"/>
              <w:right w:val="single" w:sz="4" w:space="0" w:color="auto"/>
            </w:tcBorders>
            <w:tcMar>
              <w:left w:w="115" w:type="dxa"/>
              <w:right w:w="576" w:type="dxa"/>
            </w:tcMar>
          </w:tcPr>
          <w:p w14:paraId="665294C0" w14:textId="77777777" w:rsidR="000E1792" w:rsidRPr="00214FAB" w:rsidRDefault="000E1792" w:rsidP="007538E6">
            <w:pPr>
              <w:jc w:val="right"/>
              <w:rPr>
                <w:sz w:val="20"/>
                <w:szCs w:val="20"/>
                <w:highlight w:val="yellow"/>
              </w:rPr>
            </w:pPr>
            <w:r w:rsidRPr="00B50610">
              <w:rPr>
                <w:sz w:val="20"/>
                <w:szCs w:val="20"/>
              </w:rPr>
              <w:t>1,029,437,41</w:t>
            </w:r>
            <w:r>
              <w:rPr>
                <w:sz w:val="20"/>
                <w:szCs w:val="20"/>
              </w:rPr>
              <w:t>1</w:t>
            </w:r>
          </w:p>
        </w:tc>
        <w:tc>
          <w:tcPr>
            <w:tcW w:w="2305" w:type="dxa"/>
            <w:tcBorders>
              <w:top w:val="nil"/>
              <w:left w:val="nil"/>
              <w:bottom w:val="single" w:sz="4" w:space="0" w:color="auto"/>
              <w:right w:val="single" w:sz="4" w:space="0" w:color="auto"/>
            </w:tcBorders>
            <w:tcMar>
              <w:left w:w="115" w:type="dxa"/>
              <w:right w:w="576" w:type="dxa"/>
            </w:tcMar>
          </w:tcPr>
          <w:p w14:paraId="09217161" w14:textId="77777777" w:rsidR="000E1792" w:rsidRPr="0036626C" w:rsidRDefault="000E1792" w:rsidP="007538E6">
            <w:pPr>
              <w:jc w:val="right"/>
              <w:rPr>
                <w:sz w:val="20"/>
                <w:szCs w:val="20"/>
                <w:highlight w:val="yellow"/>
              </w:rPr>
            </w:pPr>
            <w:r w:rsidRPr="0036626C">
              <w:rPr>
                <w:sz w:val="20"/>
                <w:szCs w:val="20"/>
              </w:rPr>
              <w:t>3,39</w:t>
            </w:r>
            <w:r>
              <w:rPr>
                <w:sz w:val="20"/>
                <w:szCs w:val="20"/>
              </w:rPr>
              <w:t>1</w:t>
            </w:r>
          </w:p>
        </w:tc>
      </w:tr>
      <w:tr w:rsidR="000E1792" w:rsidRPr="00E128BD" w14:paraId="395D8E6A" w14:textId="77777777" w:rsidTr="007538E6">
        <w:tc>
          <w:tcPr>
            <w:tcW w:w="2450" w:type="dxa"/>
            <w:gridSpan w:val="2"/>
            <w:tcBorders>
              <w:top w:val="nil"/>
              <w:left w:val="single" w:sz="4" w:space="0" w:color="auto"/>
              <w:bottom w:val="single" w:sz="4" w:space="0" w:color="auto"/>
              <w:right w:val="single" w:sz="4" w:space="0" w:color="auto"/>
            </w:tcBorders>
            <w:vAlign w:val="bottom"/>
          </w:tcPr>
          <w:p w14:paraId="2AD75551" w14:textId="77777777" w:rsidR="000E1792" w:rsidRPr="00E128BD" w:rsidRDefault="000E1792" w:rsidP="007538E6">
            <w:pPr>
              <w:jc w:val="left"/>
              <w:rPr>
                <w:rFonts w:eastAsia="MS Mincho"/>
                <w:sz w:val="20"/>
                <w:szCs w:val="20"/>
                <w:lang w:eastAsia="ja-JP"/>
              </w:rPr>
            </w:pPr>
            <w:r w:rsidRPr="00E128BD">
              <w:rPr>
                <w:rFonts w:eastAsia="MS Mincho"/>
                <w:sz w:val="20"/>
                <w:szCs w:val="20"/>
                <w:lang w:eastAsia="ja-JP"/>
              </w:rPr>
              <w:t>World Bank</w:t>
            </w:r>
          </w:p>
        </w:tc>
        <w:tc>
          <w:tcPr>
            <w:tcW w:w="2300" w:type="dxa"/>
            <w:gridSpan w:val="2"/>
            <w:tcBorders>
              <w:top w:val="nil"/>
              <w:left w:val="nil"/>
              <w:bottom w:val="single" w:sz="4" w:space="0" w:color="auto"/>
              <w:right w:val="single" w:sz="4" w:space="0" w:color="auto"/>
            </w:tcBorders>
            <w:tcMar>
              <w:left w:w="115" w:type="dxa"/>
              <w:right w:w="576" w:type="dxa"/>
            </w:tcMar>
          </w:tcPr>
          <w:p w14:paraId="21F0CADC" w14:textId="77777777" w:rsidR="000E1792" w:rsidRPr="00214FAB" w:rsidRDefault="000E1792" w:rsidP="007538E6">
            <w:pPr>
              <w:jc w:val="right"/>
              <w:rPr>
                <w:sz w:val="20"/>
                <w:szCs w:val="20"/>
                <w:highlight w:val="yellow"/>
              </w:rPr>
            </w:pPr>
            <w:r w:rsidRPr="009F3E9B">
              <w:rPr>
                <w:sz w:val="20"/>
                <w:szCs w:val="20"/>
              </w:rPr>
              <w:t>1,355,795,649</w:t>
            </w:r>
          </w:p>
        </w:tc>
        <w:tc>
          <w:tcPr>
            <w:tcW w:w="2301" w:type="dxa"/>
            <w:tcBorders>
              <w:top w:val="nil"/>
              <w:left w:val="nil"/>
              <w:bottom w:val="single" w:sz="4" w:space="0" w:color="auto"/>
              <w:right w:val="single" w:sz="4" w:space="0" w:color="auto"/>
            </w:tcBorders>
            <w:tcMar>
              <w:left w:w="115" w:type="dxa"/>
              <w:right w:w="576" w:type="dxa"/>
            </w:tcMar>
          </w:tcPr>
          <w:p w14:paraId="2DA329DF" w14:textId="77777777" w:rsidR="000E1792" w:rsidRPr="00214FAB" w:rsidRDefault="000E1792" w:rsidP="007538E6">
            <w:pPr>
              <w:jc w:val="right"/>
              <w:rPr>
                <w:sz w:val="20"/>
                <w:szCs w:val="20"/>
                <w:highlight w:val="yellow"/>
              </w:rPr>
            </w:pPr>
            <w:r w:rsidRPr="00FD654F">
              <w:rPr>
                <w:sz w:val="20"/>
                <w:szCs w:val="20"/>
              </w:rPr>
              <w:t>1,355,795,649</w:t>
            </w:r>
          </w:p>
        </w:tc>
        <w:tc>
          <w:tcPr>
            <w:tcW w:w="2305" w:type="dxa"/>
            <w:tcBorders>
              <w:top w:val="nil"/>
              <w:left w:val="nil"/>
              <w:bottom w:val="single" w:sz="4" w:space="0" w:color="auto"/>
              <w:right w:val="single" w:sz="4" w:space="0" w:color="auto"/>
            </w:tcBorders>
            <w:tcMar>
              <w:left w:w="115" w:type="dxa"/>
              <w:right w:w="576" w:type="dxa"/>
            </w:tcMar>
          </w:tcPr>
          <w:p w14:paraId="678A2295" w14:textId="77777777" w:rsidR="000E1792" w:rsidRPr="00214FAB" w:rsidRDefault="000E1792" w:rsidP="007538E6">
            <w:pPr>
              <w:jc w:val="right"/>
              <w:rPr>
                <w:sz w:val="20"/>
                <w:szCs w:val="20"/>
                <w:highlight w:val="yellow"/>
              </w:rPr>
            </w:pPr>
            <w:r w:rsidRPr="00845531">
              <w:rPr>
                <w:sz w:val="20"/>
                <w:szCs w:val="20"/>
              </w:rPr>
              <w:t>-</w:t>
            </w:r>
          </w:p>
        </w:tc>
      </w:tr>
    </w:tbl>
    <w:p w14:paraId="552D3BA5" w14:textId="77777777" w:rsidR="000E1792" w:rsidRPr="00E128BD" w:rsidRDefault="000E1792" w:rsidP="000E1792">
      <w:pPr>
        <w:spacing w:before="240" w:after="240"/>
        <w:rPr>
          <w:b/>
          <w:sz w:val="24"/>
          <w:szCs w:val="24"/>
          <w:u w:val="single"/>
        </w:rPr>
      </w:pPr>
      <w:r w:rsidRPr="00E128BD">
        <w:rPr>
          <w:b/>
          <w:sz w:val="24"/>
          <w:szCs w:val="24"/>
        </w:rPr>
        <w:t xml:space="preserve">Report of the United Nations Board of Auditors on the financial statements of the MLF for the year ended 31 December </w:t>
      </w:r>
      <w:r>
        <w:rPr>
          <w:b/>
          <w:sz w:val="24"/>
          <w:szCs w:val="24"/>
        </w:rPr>
        <w:t>2025</w:t>
      </w:r>
    </w:p>
    <w:p w14:paraId="4355F931" w14:textId="77777777" w:rsidR="000E1792" w:rsidRPr="006F5D30" w:rsidRDefault="000E1792" w:rsidP="000E1792">
      <w:pPr>
        <w:pStyle w:val="Heading1"/>
      </w:pPr>
      <w:r w:rsidRPr="006F5D30">
        <w:t xml:space="preserve">The financial report and audited financial statements for the year </w:t>
      </w:r>
      <w:r>
        <w:t>ended</w:t>
      </w:r>
      <w:r w:rsidRPr="006F5D30">
        <w:t xml:space="preserve"> 31 December 2025 and the Report of the Board of Auditors of the Fund of UNEP </w:t>
      </w:r>
      <w:r>
        <w:t>were</w:t>
      </w:r>
      <w:r w:rsidRPr="006F5D30">
        <w:t xml:space="preserve"> submitted to the </w:t>
      </w:r>
      <w:r>
        <w:t>e</w:t>
      </w:r>
      <w:r w:rsidRPr="006F5D30">
        <w:t>ighty</w:t>
      </w:r>
      <w:r>
        <w:t>-</w:t>
      </w:r>
      <w:r w:rsidRPr="006F5D30">
        <w:t xml:space="preserve">first </w:t>
      </w:r>
      <w:r>
        <w:t>s</w:t>
      </w:r>
      <w:r w:rsidRPr="006F5D30">
        <w:t>ession of the United Nations General Assembly (A/81/5/Add.7).</w:t>
      </w:r>
      <w:r w:rsidRPr="006F5D30">
        <w:rPr>
          <w:rStyle w:val="FootnoteReference"/>
        </w:rPr>
        <w:footnoteReference w:id="5"/>
      </w:r>
      <w:r w:rsidRPr="006F5D30">
        <w:t xml:space="preserve"> The report submitted to the General Assembly included a thorough review of the financial statements of the MLF. None of the key findings and recommendations in the report pertain to the MLF.</w:t>
      </w:r>
    </w:p>
    <w:p w14:paraId="544594E2" w14:textId="77777777" w:rsidR="000E1792" w:rsidRPr="00E128BD" w:rsidRDefault="000E1792" w:rsidP="000E1792">
      <w:pPr>
        <w:tabs>
          <w:tab w:val="left" w:pos="0"/>
        </w:tabs>
        <w:spacing w:after="240"/>
        <w:rPr>
          <w:sz w:val="24"/>
          <w:szCs w:val="24"/>
        </w:rPr>
      </w:pPr>
      <w:r w:rsidRPr="00E128BD">
        <w:rPr>
          <w:b/>
          <w:bCs/>
          <w:sz w:val="24"/>
          <w:szCs w:val="24"/>
        </w:rPr>
        <w:t>Recommendation</w:t>
      </w:r>
    </w:p>
    <w:p w14:paraId="0C6D71E7" w14:textId="77777777" w:rsidR="000E1792" w:rsidRPr="00E128BD" w:rsidRDefault="000E1792" w:rsidP="000E1792">
      <w:pPr>
        <w:pStyle w:val="Heading1"/>
      </w:pPr>
      <w:r w:rsidRPr="00E128BD">
        <w:t>The Executive Committee may wish:</w:t>
      </w:r>
    </w:p>
    <w:p w14:paraId="5DB76F8D" w14:textId="77777777" w:rsidR="000E1792" w:rsidRPr="00E128BD" w:rsidRDefault="000E1792" w:rsidP="000E1792">
      <w:pPr>
        <w:pStyle w:val="Heading2"/>
      </w:pPr>
      <w:r w:rsidRPr="00E128BD">
        <w:t xml:space="preserve">To note the final audited financial statements of the Multilateral Fund as </w:t>
      </w:r>
      <w:proofErr w:type="gramStart"/>
      <w:r w:rsidRPr="00E128BD">
        <w:t>at</w:t>
      </w:r>
      <w:proofErr w:type="gramEnd"/>
      <w:r w:rsidRPr="00E128BD">
        <w:t xml:space="preserve"> 31 December </w:t>
      </w:r>
      <w:r>
        <w:t>2025</w:t>
      </w:r>
      <w:r w:rsidRPr="00E128BD">
        <w:t>, prepared in accordance with the International Public Sector Accounting Standards, contained in document UNEP/OzL.Pro/ExCom/</w:t>
      </w:r>
      <w:r>
        <w:t>99</w:t>
      </w:r>
      <w:r w:rsidRPr="00E128BD">
        <w:t xml:space="preserve">/5; </w:t>
      </w:r>
    </w:p>
    <w:p w14:paraId="6940241E" w14:textId="03805FB2" w:rsidR="00522C75" w:rsidRDefault="000E1792" w:rsidP="000E1792">
      <w:pPr>
        <w:pStyle w:val="Heading2"/>
      </w:pPr>
      <w:r w:rsidRPr="00E128BD">
        <w:rPr>
          <w:rStyle w:val="bumpedfont15"/>
          <w:bCs/>
          <w:szCs w:val="16"/>
        </w:rPr>
        <w:t>To request</w:t>
      </w:r>
      <w:r w:rsidRPr="00E128BD">
        <w:t xml:space="preserve"> the Treasurer to record in the </w:t>
      </w:r>
      <w:r>
        <w:t>2026</w:t>
      </w:r>
      <w:r w:rsidRPr="00E128BD">
        <w:t xml:space="preserve"> accounts of the Multilateral Fund the differences between the implementing agencies’ provisional </w:t>
      </w:r>
      <w:r>
        <w:t>2025</w:t>
      </w:r>
      <w:r w:rsidRPr="00E128BD">
        <w:t xml:space="preserve"> financial statements and their final </w:t>
      </w:r>
      <w:r>
        <w:t>2025</w:t>
      </w:r>
      <w:r w:rsidRPr="00E128BD">
        <w:t xml:space="preserve"> statements reflected in table 1 of document UNEP/OzL.Pro/ExCom/9</w:t>
      </w:r>
      <w:r>
        <w:t>9</w:t>
      </w:r>
      <w:r w:rsidRPr="00E128BD">
        <w:t>/5.</w:t>
      </w:r>
    </w:p>
    <w:p w14:paraId="5CB68BE8" w14:textId="77777777" w:rsidR="00522C75" w:rsidRPr="00E9063C" w:rsidRDefault="00522C75" w:rsidP="00F435B3">
      <w:pPr>
        <w:spacing w:before="240" w:after="240"/>
        <w:jc w:val="left"/>
      </w:pPr>
    </w:p>
    <w:p w14:paraId="60E0E437" w14:textId="65BE97F6" w:rsidR="00720EE7" w:rsidRPr="009B0D30" w:rsidRDefault="00720EE7" w:rsidP="000E1792"/>
    <w:sectPr w:rsidR="00720EE7" w:rsidRPr="009B0D3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FD821" w14:textId="77777777" w:rsidR="00450FC6" w:rsidRDefault="00450FC6" w:rsidP="004A504B">
      <w:r>
        <w:separator/>
      </w:r>
    </w:p>
  </w:endnote>
  <w:endnote w:type="continuationSeparator" w:id="0">
    <w:p w14:paraId="067F8830" w14:textId="77777777" w:rsidR="00450FC6" w:rsidRDefault="00450FC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BBBDD"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06B1"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1F94"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383B2C1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118029E"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494F4" w14:textId="77777777" w:rsidR="00450FC6" w:rsidRDefault="00450FC6" w:rsidP="004A504B">
      <w:r>
        <w:separator/>
      </w:r>
    </w:p>
  </w:footnote>
  <w:footnote w:type="continuationSeparator" w:id="0">
    <w:p w14:paraId="329D6440" w14:textId="77777777" w:rsidR="00450FC6" w:rsidRDefault="00450FC6" w:rsidP="004A504B">
      <w:r>
        <w:continuationSeparator/>
      </w:r>
    </w:p>
  </w:footnote>
  <w:footnote w:id="1">
    <w:p w14:paraId="02EA2D10" w14:textId="77777777" w:rsidR="00720EE7" w:rsidRPr="001E1147" w:rsidRDefault="00720EE7" w:rsidP="00F435B3">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w:t>
      </w:r>
      <w:r w:rsidR="00C27A89">
        <w:rPr>
          <w:lang w:val="en-US"/>
        </w:rPr>
        <w:t>9</w:t>
      </w:r>
      <w:r w:rsidRPr="001E1147">
        <w:rPr>
          <w:lang w:val="en-US"/>
        </w:rPr>
        <w:t>/1</w:t>
      </w:r>
    </w:p>
  </w:footnote>
  <w:footnote w:id="2">
    <w:p w14:paraId="6903BA01" w14:textId="758BD1D4" w:rsidR="000E1792" w:rsidRPr="000E1792" w:rsidRDefault="000E1792" w:rsidP="000E1792">
      <w:pPr>
        <w:pStyle w:val="FootnoteText"/>
        <w:rPr>
          <w:lang w:val="en-US"/>
        </w:rPr>
      </w:pPr>
      <w:r w:rsidRPr="000E1792">
        <w:rPr>
          <w:rStyle w:val="FootnoteReference"/>
        </w:rPr>
        <w:footnoteRef/>
      </w:r>
      <w:r w:rsidRPr="000E1792">
        <w:t xml:space="preserve"> </w:t>
      </w:r>
      <w:r w:rsidRPr="000E1792">
        <w:rPr>
          <w:lang w:val="en-US"/>
        </w:rPr>
        <w:t xml:space="preserve">Time lag between </w:t>
      </w:r>
      <w:r w:rsidR="00D53A25">
        <w:rPr>
          <w:lang w:val="en-US"/>
        </w:rPr>
        <w:t xml:space="preserve">the </w:t>
      </w:r>
      <w:r w:rsidRPr="000E1792">
        <w:rPr>
          <w:lang w:val="en-US"/>
        </w:rPr>
        <w:t>Treasurer</w:t>
      </w:r>
      <w:r w:rsidR="002E01B1">
        <w:rPr>
          <w:lang w:val="en-US"/>
        </w:rPr>
        <w:t>’s</w:t>
      </w:r>
      <w:r w:rsidRPr="000E1792">
        <w:rPr>
          <w:lang w:val="en-US"/>
        </w:rPr>
        <w:t xml:space="preserve"> transfer and </w:t>
      </w:r>
      <w:r w:rsidR="00D53A25">
        <w:rPr>
          <w:lang w:val="en-US"/>
        </w:rPr>
        <w:t xml:space="preserve">the </w:t>
      </w:r>
      <w:r w:rsidRPr="000E1792">
        <w:rPr>
          <w:lang w:val="en-US"/>
        </w:rPr>
        <w:t>IA</w:t>
      </w:r>
      <w:r w:rsidR="002E01B1">
        <w:rPr>
          <w:lang w:val="en-US"/>
        </w:rPr>
        <w:t>’s</w:t>
      </w:r>
      <w:r w:rsidRPr="000E1792">
        <w:rPr>
          <w:lang w:val="en-US"/>
        </w:rPr>
        <w:t xml:space="preserve"> receipt of </w:t>
      </w:r>
      <w:r w:rsidR="00CC26A6">
        <w:rPr>
          <w:lang w:val="en-US"/>
        </w:rPr>
        <w:t xml:space="preserve">funds following </w:t>
      </w:r>
      <w:r w:rsidRPr="000E1792">
        <w:rPr>
          <w:lang w:val="en-US"/>
        </w:rPr>
        <w:t>the 97</w:t>
      </w:r>
      <w:r w:rsidRPr="000E1792">
        <w:rPr>
          <w:vertAlign w:val="superscript"/>
          <w:lang w:val="en-US"/>
        </w:rPr>
        <w:t>th</w:t>
      </w:r>
      <w:r w:rsidRPr="000E1792">
        <w:rPr>
          <w:lang w:val="en-US"/>
        </w:rPr>
        <w:t xml:space="preserve"> </w:t>
      </w:r>
      <w:r w:rsidR="00CC26A6">
        <w:rPr>
          <w:lang w:val="en-US"/>
        </w:rPr>
        <w:t>meeting</w:t>
      </w:r>
      <w:r w:rsidR="00B110F1">
        <w:rPr>
          <w:lang w:val="en-US"/>
        </w:rPr>
        <w:t xml:space="preserve"> </w:t>
      </w:r>
      <w:r w:rsidRPr="000E1792">
        <w:rPr>
          <w:lang w:val="en-US"/>
        </w:rPr>
        <w:t xml:space="preserve">and </w:t>
      </w:r>
      <w:r>
        <w:rPr>
          <w:lang w:val="en-US"/>
        </w:rPr>
        <w:t>i</w:t>
      </w:r>
      <w:r w:rsidRPr="000E1792">
        <w:rPr>
          <w:lang w:val="en-US"/>
        </w:rPr>
        <w:t>nterest income for 2025 recorded after provisional financial statements</w:t>
      </w:r>
      <w:r>
        <w:rPr>
          <w:lang w:val="en-US"/>
        </w:rPr>
        <w:t>.</w:t>
      </w:r>
    </w:p>
  </w:footnote>
  <w:footnote w:id="3">
    <w:p w14:paraId="4F03A9A7" w14:textId="5BF29D80" w:rsidR="000E1792" w:rsidRPr="000E1792" w:rsidRDefault="000E1792" w:rsidP="000E1792">
      <w:pPr>
        <w:pStyle w:val="FootnoteText"/>
        <w:rPr>
          <w:lang w:val="en-US"/>
        </w:rPr>
      </w:pPr>
      <w:r w:rsidRPr="000E1792">
        <w:rPr>
          <w:rStyle w:val="FootnoteReference"/>
        </w:rPr>
        <w:footnoteRef/>
      </w:r>
      <w:r w:rsidRPr="000E1792">
        <w:t xml:space="preserve"> </w:t>
      </w:r>
      <w:r w:rsidRPr="000E1792">
        <w:rPr>
          <w:lang w:val="en-US"/>
        </w:rPr>
        <w:t>Interest income for 2025 recorded after provisional financial statements</w:t>
      </w:r>
      <w:r>
        <w:rPr>
          <w:lang w:val="en-US"/>
        </w:rPr>
        <w:t>.</w:t>
      </w:r>
    </w:p>
  </w:footnote>
  <w:footnote w:id="4">
    <w:p w14:paraId="5A905E15" w14:textId="0FFDBBAA" w:rsidR="000E1792" w:rsidRPr="000E1792" w:rsidRDefault="000E1792" w:rsidP="000E1792">
      <w:pPr>
        <w:pStyle w:val="FootnoteText"/>
        <w:rPr>
          <w:lang w:val="en-US"/>
        </w:rPr>
      </w:pPr>
      <w:r w:rsidRPr="000E1792">
        <w:rPr>
          <w:rStyle w:val="FootnoteReference"/>
        </w:rPr>
        <w:footnoteRef/>
      </w:r>
      <w:r w:rsidRPr="000E1792">
        <w:t xml:space="preserve"> </w:t>
      </w:r>
      <w:r w:rsidRPr="000E1792">
        <w:rPr>
          <w:lang w:val="en-US"/>
        </w:rPr>
        <w:t>Implementation of IPSAS 47 on revenue recognition i.e.</w:t>
      </w:r>
      <w:r w:rsidR="00001E83">
        <w:rPr>
          <w:lang w:val="en-US"/>
        </w:rPr>
        <w:t>,</w:t>
      </w:r>
      <w:r w:rsidRPr="000E1792">
        <w:rPr>
          <w:lang w:val="en-US"/>
        </w:rPr>
        <w:t xml:space="preserve"> if obligations remain outstanding, part or </w:t>
      </w:r>
      <w:r w:rsidR="008D4073" w:rsidRPr="000E1792">
        <w:rPr>
          <w:lang w:val="en-US"/>
        </w:rPr>
        <w:t>all</w:t>
      </w:r>
      <w:r w:rsidRPr="000E1792">
        <w:rPr>
          <w:lang w:val="en-US"/>
        </w:rPr>
        <w:t xml:space="preserve"> the </w:t>
      </w:r>
      <w:proofErr w:type="gramStart"/>
      <w:r w:rsidRPr="000E1792">
        <w:rPr>
          <w:lang w:val="en-US"/>
        </w:rPr>
        <w:t>amount</w:t>
      </w:r>
      <w:proofErr w:type="gramEnd"/>
      <w:r w:rsidRPr="000E1792">
        <w:rPr>
          <w:lang w:val="en-US"/>
        </w:rPr>
        <w:t xml:space="preserve"> may initially be recorded as deferred revenue</w:t>
      </w:r>
      <w:r>
        <w:rPr>
          <w:lang w:val="en-US"/>
        </w:rPr>
        <w:t>.</w:t>
      </w:r>
    </w:p>
  </w:footnote>
  <w:footnote w:id="5">
    <w:p w14:paraId="6F76337A" w14:textId="77777777" w:rsidR="000E1792" w:rsidRPr="00B67FB0" w:rsidRDefault="000E1792" w:rsidP="000E1792">
      <w:pPr>
        <w:pStyle w:val="FootnoteText"/>
      </w:pPr>
      <w:r w:rsidRPr="000E1792">
        <w:rPr>
          <w:rStyle w:val="FootnoteReference"/>
        </w:rPr>
        <w:footnoteRef/>
      </w:r>
      <w:r w:rsidRPr="000E1792">
        <w:t xml:space="preserve"> https://docs.un.org/en/A/81/5/Add.7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7E98" w14:textId="65C1FBDA" w:rsidR="00DC6A10" w:rsidRPr="0033525D" w:rsidRDefault="000E1792">
    <w:fldSimple w:instr=" DOCPROPERTY &quot;Document number&quot;  \* MERGEFORMAT ">
      <w:r>
        <w:t>UNEP/OzL.Pro/ExCom/99/5</w:t>
      </w:r>
    </w:fldSimple>
  </w:p>
  <w:p w14:paraId="3B2D5740" w14:textId="77777777" w:rsidR="00DC6A10" w:rsidRPr="0033525D" w:rsidRDefault="00DC6A10"/>
  <w:p w14:paraId="5578F76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DC1C" w14:textId="77777777" w:rsidR="00DC6A10" w:rsidRPr="0033525D" w:rsidRDefault="000E1792">
    <w:pPr>
      <w:jc w:val="right"/>
    </w:pPr>
    <w:fldSimple w:instr=" DOCPROPERTY &quot;Document number&quot;  \* MERGEFORMAT ">
      <w:r>
        <w:t>UNEP/OzL.Pro/ExCom/99/1</w:t>
      </w:r>
    </w:fldSimple>
  </w:p>
  <w:p w14:paraId="0FAAF817" w14:textId="77777777" w:rsidR="00DC6A10" w:rsidRPr="0033525D" w:rsidRDefault="00DC6A10"/>
  <w:p w14:paraId="2CFC3CA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8"/>
  </w:num>
  <w:num w:numId="19" w16cid:durableId="1526870837">
    <w:abstractNumId w:val="21"/>
  </w:num>
  <w:num w:numId="20" w16cid:durableId="1070348511">
    <w:abstractNumId w:val="13"/>
  </w:num>
  <w:num w:numId="21" w16cid:durableId="1201548317">
    <w:abstractNumId w:val="13"/>
    <w:lvlOverride w:ilvl="0">
      <w:startOverride w:val="1"/>
    </w:lvlOverride>
  </w:num>
  <w:num w:numId="22" w16cid:durableId="759643789">
    <w:abstractNumId w:val="19"/>
  </w:num>
  <w:num w:numId="23" w16cid:durableId="1397825505">
    <w:abstractNumId w:val="15"/>
  </w:num>
  <w:num w:numId="24" w16cid:durableId="1051735893">
    <w:abstractNumId w:val="20"/>
  </w:num>
  <w:num w:numId="25" w16cid:durableId="1791509857">
    <w:abstractNumId w:val="14"/>
  </w:num>
  <w:num w:numId="26" w16cid:durableId="2039770994">
    <w:abstractNumId w:val="16"/>
  </w:num>
  <w:num w:numId="27" w16cid:durableId="99334194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0E1792"/>
    <w:rsid w:val="00000FED"/>
    <w:rsid w:val="00001E83"/>
    <w:rsid w:val="0000434E"/>
    <w:rsid w:val="000219FC"/>
    <w:rsid w:val="00023BB5"/>
    <w:rsid w:val="00027178"/>
    <w:rsid w:val="00031260"/>
    <w:rsid w:val="0003681A"/>
    <w:rsid w:val="000554FD"/>
    <w:rsid w:val="000565EB"/>
    <w:rsid w:val="00056D6E"/>
    <w:rsid w:val="00065D34"/>
    <w:rsid w:val="00072B13"/>
    <w:rsid w:val="00076CEE"/>
    <w:rsid w:val="00080ED0"/>
    <w:rsid w:val="00085B8F"/>
    <w:rsid w:val="00087AFC"/>
    <w:rsid w:val="00090481"/>
    <w:rsid w:val="00091A22"/>
    <w:rsid w:val="00092DFB"/>
    <w:rsid w:val="000B324E"/>
    <w:rsid w:val="000C7EF8"/>
    <w:rsid w:val="000E07BC"/>
    <w:rsid w:val="000E1792"/>
    <w:rsid w:val="000E1B7D"/>
    <w:rsid w:val="000E2313"/>
    <w:rsid w:val="000E3086"/>
    <w:rsid w:val="000E45E1"/>
    <w:rsid w:val="000F1CD4"/>
    <w:rsid w:val="000F4103"/>
    <w:rsid w:val="000F70A7"/>
    <w:rsid w:val="00104568"/>
    <w:rsid w:val="001049B8"/>
    <w:rsid w:val="001139D2"/>
    <w:rsid w:val="00123EA2"/>
    <w:rsid w:val="00135980"/>
    <w:rsid w:val="00137F26"/>
    <w:rsid w:val="001413D2"/>
    <w:rsid w:val="001429EC"/>
    <w:rsid w:val="00154357"/>
    <w:rsid w:val="00161486"/>
    <w:rsid w:val="00164719"/>
    <w:rsid w:val="00166FC4"/>
    <w:rsid w:val="001677AC"/>
    <w:rsid w:val="00190A61"/>
    <w:rsid w:val="0019266B"/>
    <w:rsid w:val="00192AA0"/>
    <w:rsid w:val="001A113A"/>
    <w:rsid w:val="001A13FA"/>
    <w:rsid w:val="001A3342"/>
    <w:rsid w:val="001A3E3D"/>
    <w:rsid w:val="001B1E40"/>
    <w:rsid w:val="001C764E"/>
    <w:rsid w:val="001C7B9B"/>
    <w:rsid w:val="001D4ADA"/>
    <w:rsid w:val="001E1052"/>
    <w:rsid w:val="001E21B1"/>
    <w:rsid w:val="001E2CEB"/>
    <w:rsid w:val="001E2F93"/>
    <w:rsid w:val="001E61E5"/>
    <w:rsid w:val="001F2159"/>
    <w:rsid w:val="00203CA8"/>
    <w:rsid w:val="00227F4F"/>
    <w:rsid w:val="0024191C"/>
    <w:rsid w:val="00251DFF"/>
    <w:rsid w:val="00253222"/>
    <w:rsid w:val="00262E06"/>
    <w:rsid w:val="0027567B"/>
    <w:rsid w:val="00291880"/>
    <w:rsid w:val="002A2001"/>
    <w:rsid w:val="002A58C6"/>
    <w:rsid w:val="002A5C99"/>
    <w:rsid w:val="002B72E9"/>
    <w:rsid w:val="002E01B1"/>
    <w:rsid w:val="002E1D44"/>
    <w:rsid w:val="002E36BE"/>
    <w:rsid w:val="002E3935"/>
    <w:rsid w:val="002E45F3"/>
    <w:rsid w:val="002E46E3"/>
    <w:rsid w:val="002E5B06"/>
    <w:rsid w:val="002F6E3D"/>
    <w:rsid w:val="0030065C"/>
    <w:rsid w:val="00311465"/>
    <w:rsid w:val="003306E1"/>
    <w:rsid w:val="003320E4"/>
    <w:rsid w:val="0033525D"/>
    <w:rsid w:val="003414F3"/>
    <w:rsid w:val="00344B52"/>
    <w:rsid w:val="0035613E"/>
    <w:rsid w:val="00363EE9"/>
    <w:rsid w:val="00376128"/>
    <w:rsid w:val="0037742E"/>
    <w:rsid w:val="0038245A"/>
    <w:rsid w:val="003843DB"/>
    <w:rsid w:val="0039337A"/>
    <w:rsid w:val="00396605"/>
    <w:rsid w:val="003A3189"/>
    <w:rsid w:val="003B3973"/>
    <w:rsid w:val="003B3AB8"/>
    <w:rsid w:val="003B569D"/>
    <w:rsid w:val="003C3C0E"/>
    <w:rsid w:val="003D0C07"/>
    <w:rsid w:val="003D4FAC"/>
    <w:rsid w:val="003D6CAD"/>
    <w:rsid w:val="003D6F6F"/>
    <w:rsid w:val="003E7906"/>
    <w:rsid w:val="003F3C50"/>
    <w:rsid w:val="0040042A"/>
    <w:rsid w:val="00406A6A"/>
    <w:rsid w:val="00406B22"/>
    <w:rsid w:val="0042285F"/>
    <w:rsid w:val="00432279"/>
    <w:rsid w:val="004328A7"/>
    <w:rsid w:val="00434C74"/>
    <w:rsid w:val="00450AA6"/>
    <w:rsid w:val="00450FC6"/>
    <w:rsid w:val="004553F8"/>
    <w:rsid w:val="0045623A"/>
    <w:rsid w:val="00456915"/>
    <w:rsid w:val="00456EB4"/>
    <w:rsid w:val="004669D1"/>
    <w:rsid w:val="00470584"/>
    <w:rsid w:val="004718F3"/>
    <w:rsid w:val="00475040"/>
    <w:rsid w:val="004777CC"/>
    <w:rsid w:val="0048142F"/>
    <w:rsid w:val="0048686F"/>
    <w:rsid w:val="00493D40"/>
    <w:rsid w:val="00497217"/>
    <w:rsid w:val="004975C4"/>
    <w:rsid w:val="004A504B"/>
    <w:rsid w:val="004A6911"/>
    <w:rsid w:val="004B1D1A"/>
    <w:rsid w:val="004B54E0"/>
    <w:rsid w:val="004B7384"/>
    <w:rsid w:val="004C4269"/>
    <w:rsid w:val="004C548F"/>
    <w:rsid w:val="004D08F1"/>
    <w:rsid w:val="004D4D70"/>
    <w:rsid w:val="004D6236"/>
    <w:rsid w:val="004D7C74"/>
    <w:rsid w:val="004E2F62"/>
    <w:rsid w:val="004E4C07"/>
    <w:rsid w:val="004E4DBB"/>
    <w:rsid w:val="004E602B"/>
    <w:rsid w:val="004E7F9C"/>
    <w:rsid w:val="004F3493"/>
    <w:rsid w:val="00504518"/>
    <w:rsid w:val="00512B09"/>
    <w:rsid w:val="00513FD5"/>
    <w:rsid w:val="00521A49"/>
    <w:rsid w:val="00522C75"/>
    <w:rsid w:val="00527D4D"/>
    <w:rsid w:val="005467FC"/>
    <w:rsid w:val="00555D75"/>
    <w:rsid w:val="00560DF0"/>
    <w:rsid w:val="00574427"/>
    <w:rsid w:val="005814EB"/>
    <w:rsid w:val="005830D3"/>
    <w:rsid w:val="005947FE"/>
    <w:rsid w:val="00597523"/>
    <w:rsid w:val="005A68C5"/>
    <w:rsid w:val="005B48FF"/>
    <w:rsid w:val="005B63C9"/>
    <w:rsid w:val="005C7764"/>
    <w:rsid w:val="005C7A40"/>
    <w:rsid w:val="005D1A3F"/>
    <w:rsid w:val="005D1E4E"/>
    <w:rsid w:val="005F0CC0"/>
    <w:rsid w:val="00600A67"/>
    <w:rsid w:val="006012A7"/>
    <w:rsid w:val="00601BFD"/>
    <w:rsid w:val="006141C1"/>
    <w:rsid w:val="006158D5"/>
    <w:rsid w:val="006177A4"/>
    <w:rsid w:val="006256F1"/>
    <w:rsid w:val="00625D83"/>
    <w:rsid w:val="00643292"/>
    <w:rsid w:val="00645D3D"/>
    <w:rsid w:val="006623E7"/>
    <w:rsid w:val="00662B80"/>
    <w:rsid w:val="006733E2"/>
    <w:rsid w:val="00682720"/>
    <w:rsid w:val="006833F6"/>
    <w:rsid w:val="006852C7"/>
    <w:rsid w:val="00686DB3"/>
    <w:rsid w:val="00687328"/>
    <w:rsid w:val="006A7948"/>
    <w:rsid w:val="006C1727"/>
    <w:rsid w:val="006C32FD"/>
    <w:rsid w:val="006D0FCC"/>
    <w:rsid w:val="006E0D57"/>
    <w:rsid w:val="006F6061"/>
    <w:rsid w:val="006F7E21"/>
    <w:rsid w:val="007048E2"/>
    <w:rsid w:val="0070616B"/>
    <w:rsid w:val="00706FDA"/>
    <w:rsid w:val="00711F9A"/>
    <w:rsid w:val="00713810"/>
    <w:rsid w:val="00716A17"/>
    <w:rsid w:val="00720EE7"/>
    <w:rsid w:val="007303A5"/>
    <w:rsid w:val="00730B3E"/>
    <w:rsid w:val="0073420B"/>
    <w:rsid w:val="007357BE"/>
    <w:rsid w:val="00737C8B"/>
    <w:rsid w:val="00741B70"/>
    <w:rsid w:val="0074402F"/>
    <w:rsid w:val="0074760E"/>
    <w:rsid w:val="00754ABA"/>
    <w:rsid w:val="00760F9F"/>
    <w:rsid w:val="007648EA"/>
    <w:rsid w:val="00770B71"/>
    <w:rsid w:val="007715DA"/>
    <w:rsid w:val="00772373"/>
    <w:rsid w:val="00772C82"/>
    <w:rsid w:val="007734A1"/>
    <w:rsid w:val="00773D16"/>
    <w:rsid w:val="007A1546"/>
    <w:rsid w:val="007A228C"/>
    <w:rsid w:val="007A368E"/>
    <w:rsid w:val="007A5868"/>
    <w:rsid w:val="007A60F4"/>
    <w:rsid w:val="007B04CE"/>
    <w:rsid w:val="007B1CF3"/>
    <w:rsid w:val="007B3D87"/>
    <w:rsid w:val="007B598C"/>
    <w:rsid w:val="007B6871"/>
    <w:rsid w:val="007C1C13"/>
    <w:rsid w:val="007C3D33"/>
    <w:rsid w:val="007C4332"/>
    <w:rsid w:val="007D294A"/>
    <w:rsid w:val="007D47D2"/>
    <w:rsid w:val="007D53DC"/>
    <w:rsid w:val="007D6EC0"/>
    <w:rsid w:val="007D7E1D"/>
    <w:rsid w:val="007E4AD1"/>
    <w:rsid w:val="007E4AF2"/>
    <w:rsid w:val="007F0DB8"/>
    <w:rsid w:val="007F2069"/>
    <w:rsid w:val="007F616E"/>
    <w:rsid w:val="008063BA"/>
    <w:rsid w:val="0081133E"/>
    <w:rsid w:val="00813B1D"/>
    <w:rsid w:val="00821DFA"/>
    <w:rsid w:val="008260B5"/>
    <w:rsid w:val="008356D5"/>
    <w:rsid w:val="00843664"/>
    <w:rsid w:val="00846DD2"/>
    <w:rsid w:val="00863230"/>
    <w:rsid w:val="0087007C"/>
    <w:rsid w:val="008717D8"/>
    <w:rsid w:val="0087215C"/>
    <w:rsid w:val="008875FE"/>
    <w:rsid w:val="00887F8E"/>
    <w:rsid w:val="00890195"/>
    <w:rsid w:val="0089055A"/>
    <w:rsid w:val="00896234"/>
    <w:rsid w:val="00897E43"/>
    <w:rsid w:val="008B2ED4"/>
    <w:rsid w:val="008C2559"/>
    <w:rsid w:val="008C4731"/>
    <w:rsid w:val="008C5738"/>
    <w:rsid w:val="008C736A"/>
    <w:rsid w:val="008C7EAD"/>
    <w:rsid w:val="008D4073"/>
    <w:rsid w:val="008D6152"/>
    <w:rsid w:val="008E66BF"/>
    <w:rsid w:val="008F0F81"/>
    <w:rsid w:val="009063E3"/>
    <w:rsid w:val="00912AA5"/>
    <w:rsid w:val="009153F1"/>
    <w:rsid w:val="00915677"/>
    <w:rsid w:val="00923540"/>
    <w:rsid w:val="00926767"/>
    <w:rsid w:val="00927DDD"/>
    <w:rsid w:val="00931D86"/>
    <w:rsid w:val="009361D5"/>
    <w:rsid w:val="00943014"/>
    <w:rsid w:val="0094377F"/>
    <w:rsid w:val="00952A41"/>
    <w:rsid w:val="009619D3"/>
    <w:rsid w:val="00963668"/>
    <w:rsid w:val="009659F4"/>
    <w:rsid w:val="00967514"/>
    <w:rsid w:val="00970D60"/>
    <w:rsid w:val="0098608C"/>
    <w:rsid w:val="00991408"/>
    <w:rsid w:val="00995C28"/>
    <w:rsid w:val="009A7ADC"/>
    <w:rsid w:val="009B1CB9"/>
    <w:rsid w:val="009C19B7"/>
    <w:rsid w:val="009C401F"/>
    <w:rsid w:val="009D53F2"/>
    <w:rsid w:val="009D7C51"/>
    <w:rsid w:val="009E2EB0"/>
    <w:rsid w:val="009F36BF"/>
    <w:rsid w:val="009F3980"/>
    <w:rsid w:val="00A0320A"/>
    <w:rsid w:val="00A111B6"/>
    <w:rsid w:val="00A42A99"/>
    <w:rsid w:val="00A4489A"/>
    <w:rsid w:val="00A47530"/>
    <w:rsid w:val="00A5151A"/>
    <w:rsid w:val="00A6632B"/>
    <w:rsid w:val="00A72D4F"/>
    <w:rsid w:val="00A73A67"/>
    <w:rsid w:val="00A80DF0"/>
    <w:rsid w:val="00A823F6"/>
    <w:rsid w:val="00A852F9"/>
    <w:rsid w:val="00A91A3E"/>
    <w:rsid w:val="00A924D8"/>
    <w:rsid w:val="00A92663"/>
    <w:rsid w:val="00AA0A89"/>
    <w:rsid w:val="00AB4FEC"/>
    <w:rsid w:val="00AB7364"/>
    <w:rsid w:val="00AC01AA"/>
    <w:rsid w:val="00AC3935"/>
    <w:rsid w:val="00AC4F72"/>
    <w:rsid w:val="00AD50AA"/>
    <w:rsid w:val="00AD56BF"/>
    <w:rsid w:val="00AD74D4"/>
    <w:rsid w:val="00AE655C"/>
    <w:rsid w:val="00AF5905"/>
    <w:rsid w:val="00AF741A"/>
    <w:rsid w:val="00B03603"/>
    <w:rsid w:val="00B04161"/>
    <w:rsid w:val="00B056F9"/>
    <w:rsid w:val="00B07707"/>
    <w:rsid w:val="00B10BA2"/>
    <w:rsid w:val="00B110F1"/>
    <w:rsid w:val="00B11E3D"/>
    <w:rsid w:val="00B13355"/>
    <w:rsid w:val="00B13D67"/>
    <w:rsid w:val="00B1647A"/>
    <w:rsid w:val="00B17E82"/>
    <w:rsid w:val="00B40021"/>
    <w:rsid w:val="00B454C4"/>
    <w:rsid w:val="00B55263"/>
    <w:rsid w:val="00B575BA"/>
    <w:rsid w:val="00B6765A"/>
    <w:rsid w:val="00B67711"/>
    <w:rsid w:val="00B758AB"/>
    <w:rsid w:val="00B76429"/>
    <w:rsid w:val="00B84E8E"/>
    <w:rsid w:val="00B86702"/>
    <w:rsid w:val="00B87F83"/>
    <w:rsid w:val="00B87FD8"/>
    <w:rsid w:val="00B956D4"/>
    <w:rsid w:val="00BA0D38"/>
    <w:rsid w:val="00BA5E31"/>
    <w:rsid w:val="00BA7432"/>
    <w:rsid w:val="00BA7BEF"/>
    <w:rsid w:val="00BB7C1F"/>
    <w:rsid w:val="00BC1AA0"/>
    <w:rsid w:val="00BC3835"/>
    <w:rsid w:val="00BC7EB9"/>
    <w:rsid w:val="00BD2643"/>
    <w:rsid w:val="00BD42C2"/>
    <w:rsid w:val="00BD6464"/>
    <w:rsid w:val="00BD6558"/>
    <w:rsid w:val="00BE08BF"/>
    <w:rsid w:val="00BE3C0E"/>
    <w:rsid w:val="00BF00F4"/>
    <w:rsid w:val="00BF3214"/>
    <w:rsid w:val="00BF71DE"/>
    <w:rsid w:val="00BF7E5F"/>
    <w:rsid w:val="00C00DB1"/>
    <w:rsid w:val="00C15867"/>
    <w:rsid w:val="00C2296D"/>
    <w:rsid w:val="00C23155"/>
    <w:rsid w:val="00C2435F"/>
    <w:rsid w:val="00C27A89"/>
    <w:rsid w:val="00C40C41"/>
    <w:rsid w:val="00C43175"/>
    <w:rsid w:val="00C45885"/>
    <w:rsid w:val="00C4641F"/>
    <w:rsid w:val="00C50F22"/>
    <w:rsid w:val="00C57971"/>
    <w:rsid w:val="00C67A87"/>
    <w:rsid w:val="00C730F9"/>
    <w:rsid w:val="00C73EFF"/>
    <w:rsid w:val="00C76BA4"/>
    <w:rsid w:val="00C83A48"/>
    <w:rsid w:val="00C85865"/>
    <w:rsid w:val="00C85E85"/>
    <w:rsid w:val="00CA2EAE"/>
    <w:rsid w:val="00CA4AC1"/>
    <w:rsid w:val="00CB0316"/>
    <w:rsid w:val="00CB0317"/>
    <w:rsid w:val="00CB0B11"/>
    <w:rsid w:val="00CB5354"/>
    <w:rsid w:val="00CC14A1"/>
    <w:rsid w:val="00CC26A6"/>
    <w:rsid w:val="00CC4AE5"/>
    <w:rsid w:val="00CC6A14"/>
    <w:rsid w:val="00CC6E10"/>
    <w:rsid w:val="00CC70A3"/>
    <w:rsid w:val="00CC7F83"/>
    <w:rsid w:val="00CD53C3"/>
    <w:rsid w:val="00CD55DA"/>
    <w:rsid w:val="00CD574E"/>
    <w:rsid w:val="00CE4C22"/>
    <w:rsid w:val="00CE63CC"/>
    <w:rsid w:val="00CF2563"/>
    <w:rsid w:val="00CF41EC"/>
    <w:rsid w:val="00CF5D04"/>
    <w:rsid w:val="00CF613E"/>
    <w:rsid w:val="00D039B1"/>
    <w:rsid w:val="00D04DE4"/>
    <w:rsid w:val="00D063F1"/>
    <w:rsid w:val="00D14F22"/>
    <w:rsid w:val="00D24723"/>
    <w:rsid w:val="00D249C4"/>
    <w:rsid w:val="00D42237"/>
    <w:rsid w:val="00D4718A"/>
    <w:rsid w:val="00D50D20"/>
    <w:rsid w:val="00D53A25"/>
    <w:rsid w:val="00D57918"/>
    <w:rsid w:val="00D620FF"/>
    <w:rsid w:val="00D731B5"/>
    <w:rsid w:val="00D73DC6"/>
    <w:rsid w:val="00D74C1A"/>
    <w:rsid w:val="00D75205"/>
    <w:rsid w:val="00D754C1"/>
    <w:rsid w:val="00D77A35"/>
    <w:rsid w:val="00D81B3E"/>
    <w:rsid w:val="00D90C70"/>
    <w:rsid w:val="00D90E49"/>
    <w:rsid w:val="00DA166F"/>
    <w:rsid w:val="00DC2A72"/>
    <w:rsid w:val="00DC692A"/>
    <w:rsid w:val="00DC6A10"/>
    <w:rsid w:val="00DC6D65"/>
    <w:rsid w:val="00DD502B"/>
    <w:rsid w:val="00DE13F5"/>
    <w:rsid w:val="00DE1D5E"/>
    <w:rsid w:val="00DE3F39"/>
    <w:rsid w:val="00DE657E"/>
    <w:rsid w:val="00DF1D98"/>
    <w:rsid w:val="00DF4704"/>
    <w:rsid w:val="00DF6528"/>
    <w:rsid w:val="00E013D5"/>
    <w:rsid w:val="00E024AA"/>
    <w:rsid w:val="00E06673"/>
    <w:rsid w:val="00E125FB"/>
    <w:rsid w:val="00E152B2"/>
    <w:rsid w:val="00E1693E"/>
    <w:rsid w:val="00E16D12"/>
    <w:rsid w:val="00E20584"/>
    <w:rsid w:val="00E250F1"/>
    <w:rsid w:val="00E26B1A"/>
    <w:rsid w:val="00E32E6B"/>
    <w:rsid w:val="00E33106"/>
    <w:rsid w:val="00E3550D"/>
    <w:rsid w:val="00E446C6"/>
    <w:rsid w:val="00E50035"/>
    <w:rsid w:val="00E614E0"/>
    <w:rsid w:val="00E73F7F"/>
    <w:rsid w:val="00E746D5"/>
    <w:rsid w:val="00EA2887"/>
    <w:rsid w:val="00EA429F"/>
    <w:rsid w:val="00EA4F9E"/>
    <w:rsid w:val="00EA6D3B"/>
    <w:rsid w:val="00EB00AD"/>
    <w:rsid w:val="00EB03E7"/>
    <w:rsid w:val="00EB136C"/>
    <w:rsid w:val="00EB480E"/>
    <w:rsid w:val="00EB5EC6"/>
    <w:rsid w:val="00EB7FC9"/>
    <w:rsid w:val="00ED408D"/>
    <w:rsid w:val="00ED7137"/>
    <w:rsid w:val="00EE191C"/>
    <w:rsid w:val="00EF3CED"/>
    <w:rsid w:val="00EF65CE"/>
    <w:rsid w:val="00F036EB"/>
    <w:rsid w:val="00F036FF"/>
    <w:rsid w:val="00F04EEC"/>
    <w:rsid w:val="00F1248E"/>
    <w:rsid w:val="00F14041"/>
    <w:rsid w:val="00F21088"/>
    <w:rsid w:val="00F2351E"/>
    <w:rsid w:val="00F3116D"/>
    <w:rsid w:val="00F327E7"/>
    <w:rsid w:val="00F32A5F"/>
    <w:rsid w:val="00F34966"/>
    <w:rsid w:val="00F35284"/>
    <w:rsid w:val="00F35746"/>
    <w:rsid w:val="00F36371"/>
    <w:rsid w:val="00F435B3"/>
    <w:rsid w:val="00F447C7"/>
    <w:rsid w:val="00F554A9"/>
    <w:rsid w:val="00F60CC4"/>
    <w:rsid w:val="00F716FD"/>
    <w:rsid w:val="00F721B6"/>
    <w:rsid w:val="00F75C5F"/>
    <w:rsid w:val="00F80355"/>
    <w:rsid w:val="00F80496"/>
    <w:rsid w:val="00F924A5"/>
    <w:rsid w:val="00F9314E"/>
    <w:rsid w:val="00FA2652"/>
    <w:rsid w:val="00FA31C1"/>
    <w:rsid w:val="00FA6349"/>
    <w:rsid w:val="00FB0C81"/>
    <w:rsid w:val="00FB1D59"/>
    <w:rsid w:val="00FC2200"/>
    <w:rsid w:val="00FC2540"/>
    <w:rsid w:val="00FD1BF9"/>
    <w:rsid w:val="00FD3DCC"/>
    <w:rsid w:val="00FE3364"/>
    <w:rsid w:val="00FF0204"/>
    <w:rsid w:val="00FF0B73"/>
    <w:rsid w:val="00FF1B8E"/>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EE786E"/>
  <w15:chartTrackingRefBased/>
  <w15:docId w15:val="{BE3F0F7E-EE53-48F7-A02C-66BD2C9D6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bumpedfont15">
    <w:name w:val="bumpedfont15"/>
    <w:basedOn w:val="DefaultParagraphFont"/>
    <w:rsid w:val="000E1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MILLER1\Downloads\Eec9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F1C1391F3179A4F8C5E2DDA07F276A2" ma:contentTypeVersion="15" ma:contentTypeDescription="Create a new document." ma:contentTypeScope="" ma:versionID="39abc34067369e017d54fee46fe3ff77">
  <xsd:schema xmlns:xsd="http://www.w3.org/2001/XMLSchema" xmlns:xs="http://www.w3.org/2001/XMLSchema" xmlns:p="http://schemas.microsoft.com/office/2006/metadata/properties" xmlns:ns2="fce18ff6-0f05-407b-b160-5794b3234062" xmlns:ns3="a0af8ec5-6aec-45b6-a168-d839ceda31a9" targetNamespace="http://schemas.microsoft.com/office/2006/metadata/properties" ma:root="true" ma:fieldsID="7f24dbc5394b1a37c1ee87cea3368d0a" ns2:_="" ns3:_="">
    <xsd:import namespace="fce18ff6-0f05-407b-b160-5794b3234062"/>
    <xsd:import namespace="a0af8ec5-6aec-45b6-a168-d839ceda31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18ff6-0f05-407b-b160-5794b3234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af8ec5-6aec-45b6-a168-d839ceda31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2e02d14-0864-44c9-9c88-1d3586e3e57b}" ma:internalName="TaxCatchAll" ma:showField="CatchAllData" ma:web="a0af8ec5-6aec-45b6-a168-d839ceda3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e18ff6-0f05-407b-b160-5794b3234062">
      <Terms xmlns="http://schemas.microsoft.com/office/infopath/2007/PartnerControls"/>
    </lcf76f155ced4ddcb4097134ff3c332f>
    <TaxCatchAll xmlns="a0af8ec5-6aec-45b6-a168-d839ceda31a9"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9CABA21F-B905-436E-8B05-BCF6DF4F64F6}"/>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Template>
  <TotalTime>1</TotalTime>
  <Pages>2</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Owen Timothy Miller</dc:creator>
  <cp:lastModifiedBy>Owen Timothy Miller</cp:lastModifiedBy>
  <cp:revision>2</cp:revision>
  <cp:lastPrinted>2001-05-26T16:40:00Z</cp:lastPrinted>
  <dcterms:created xsi:type="dcterms:W3CDTF">2026-10-07T15:57:00Z</dcterms:created>
  <dcterms:modified xsi:type="dcterms:W3CDTF">2026-10-07T15:57:00Z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UNEP/OzL.Pro/ExCom/99/5</vt:lpwstr>
  </property>
  <property fmtid="{D5CDD505-2E9C-101B-9397-08002B2CF9AE}" pid="3" name="Revision date">
    <vt:lpwstr>10/6/2026</vt:lpwstr>
  </property>
  <property fmtid="{D5CDD505-2E9C-101B-9397-08002B2CF9AE}" pid="4" name="ContentTypeId">
    <vt:lpwstr>0x010100FF1C1391F3179A4F8C5E2DDA07F276A2</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