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0A23EB">
        <w:trPr>
          <w:trHeight w:val="720"/>
        </w:trPr>
        <w:tc>
          <w:tcPr>
            <w:tcW w:w="5490" w:type="dxa"/>
            <w:gridSpan w:val="2"/>
            <w:tcBorders>
              <w:bottom w:val="single" w:sz="18" w:space="0" w:color="auto"/>
            </w:tcBorders>
          </w:tcPr>
          <w:p w:rsidR="00C15867" w:rsidRPr="0000434E" w:rsidRDefault="00C15867" w:rsidP="00CA1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CA1E52">
            <w:pPr>
              <w:jc w:val="right"/>
              <w:rPr>
                <w:sz w:val="52"/>
                <w:szCs w:val="52"/>
              </w:rPr>
            </w:pPr>
            <w:r>
              <w:rPr>
                <w:rFonts w:ascii="Univers Bold" w:hAnsi="Univers Bold"/>
                <w:b/>
                <w:sz w:val="72"/>
              </w:rPr>
              <w:t>EP</w:t>
            </w:r>
          </w:p>
        </w:tc>
      </w:tr>
      <w:tr w:rsidR="00C15867" w:rsidTr="000A2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CA1E52">
            <w:pPr>
              <w:spacing w:before="120"/>
            </w:pPr>
            <w:r>
              <w:rPr>
                <w:noProof/>
                <w:lang w:val="en-US"/>
              </w:rPr>
              <w:drawing>
                <wp:anchor distT="0" distB="0" distL="114300" distR="114300" simplePos="0" relativeHeight="251660288" behindDoc="0" locked="0" layoutInCell="1" allowOverlap="1" wp14:anchorId="090230D3" wp14:editId="3417C37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EB2FB56" wp14:editId="0360C7D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CA1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CA1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CA1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CA1E52">
            <w:pPr>
              <w:spacing w:before="720"/>
              <w:ind w:left="158"/>
            </w:pPr>
          </w:p>
        </w:tc>
        <w:tc>
          <w:tcPr>
            <w:tcW w:w="4590" w:type="dxa"/>
            <w:tcBorders>
              <w:top w:val="nil"/>
              <w:left w:val="nil"/>
              <w:bottom w:val="single" w:sz="36" w:space="0" w:color="auto"/>
              <w:right w:val="nil"/>
            </w:tcBorders>
          </w:tcPr>
          <w:p w:rsidR="00C15867" w:rsidRPr="0033525D" w:rsidRDefault="00C15867" w:rsidP="00CA1E52">
            <w:r w:rsidRPr="0033525D">
              <w:t>Distr.</w:t>
            </w:r>
          </w:p>
          <w:p w:rsidR="00923540" w:rsidRPr="0033525D" w:rsidRDefault="00923540" w:rsidP="00CA1E52">
            <w:r w:rsidRPr="0033525D">
              <w:t>GENERAL</w:t>
            </w:r>
          </w:p>
          <w:p w:rsidR="00C15867" w:rsidRPr="0033525D" w:rsidRDefault="00C15867" w:rsidP="00CA1E52"/>
          <w:p w:rsidR="00C15867" w:rsidRPr="003F73BA" w:rsidRDefault="00C15867" w:rsidP="00CA1E52"/>
          <w:p w:rsidR="00C15867" w:rsidRPr="003F73BA" w:rsidRDefault="00630085" w:rsidP="00CA1E52">
            <w:r>
              <w:fldChar w:fldCharType="begin"/>
            </w:r>
            <w:r>
              <w:instrText xml:space="preserve"> DOCPROPERTY "Document number"  \* MERGEFORMAT </w:instrText>
            </w:r>
            <w:r>
              <w:fldChar w:fldCharType="separate"/>
            </w:r>
            <w:r w:rsidR="008D0655">
              <w:t>UNEP/</w:t>
            </w:r>
            <w:proofErr w:type="spellStart"/>
            <w:r w:rsidR="008D0655">
              <w:t>OzL.Pro</w:t>
            </w:r>
            <w:proofErr w:type="spellEnd"/>
            <w:r w:rsidR="008D0655">
              <w:t>/</w:t>
            </w:r>
            <w:proofErr w:type="spellStart"/>
            <w:r w:rsidR="008D0655">
              <w:t>ExCom</w:t>
            </w:r>
            <w:proofErr w:type="spellEnd"/>
            <w:r w:rsidR="008D0655">
              <w:t>/78/10</w:t>
            </w:r>
            <w:r>
              <w:fldChar w:fldCharType="end"/>
            </w:r>
          </w:p>
          <w:p w:rsidR="00C15867" w:rsidRPr="003F73BA" w:rsidRDefault="00BC2495" w:rsidP="00CA1E52">
            <w:r>
              <w:fldChar w:fldCharType="begin"/>
            </w:r>
            <w:r w:rsidR="00851352">
              <w:instrText xml:space="preserve"> DOCPROPERTY "Revision date" \@ "d MMMM YYYY"  \* MERGEFORMAT </w:instrText>
            </w:r>
            <w:r>
              <w:fldChar w:fldCharType="separate"/>
            </w:r>
            <w:r w:rsidR="00552CF5">
              <w:t>6 March 2017</w:t>
            </w:r>
            <w:r>
              <w:fldChar w:fldCharType="end"/>
            </w:r>
          </w:p>
          <w:p w:rsidR="00C15867" w:rsidRPr="00000FED" w:rsidRDefault="00C15867" w:rsidP="00CA1E52">
            <w:pPr>
              <w:rPr>
                <w:caps/>
              </w:rPr>
            </w:pPr>
          </w:p>
          <w:p w:rsidR="00C15867" w:rsidRDefault="00C15867" w:rsidP="00CA1E52">
            <w:r w:rsidRPr="0033525D">
              <w:t>ORIGINAL: ENGLISH</w:t>
            </w:r>
          </w:p>
        </w:tc>
      </w:tr>
    </w:tbl>
    <w:p w:rsidR="00BF3022" w:rsidRPr="00612F2F" w:rsidRDefault="00C15867" w:rsidP="00CA1E52">
      <w:pPr>
        <w:jc w:val="left"/>
      </w:pPr>
      <w:r w:rsidRPr="0033525D">
        <w:t>EXECUTIVE COMMITTEE OF</w:t>
      </w:r>
      <w:r w:rsidRPr="0033525D">
        <w:br/>
      </w:r>
      <w:r w:rsidR="00B37CB9">
        <w:t xml:space="preserve"> </w:t>
      </w:r>
      <w:r w:rsidRPr="0033525D">
        <w:t>THE MULTILATERAL FUND FOR THE</w:t>
      </w:r>
      <w:r w:rsidRPr="0033525D">
        <w:br/>
      </w:r>
      <w:r w:rsidR="00B37CB9">
        <w:t xml:space="preserve"> </w:t>
      </w:r>
      <w:r w:rsidRPr="0033525D">
        <w:t>IMPLEMENTATION OF THE MONTREAL PROTOCOL</w:t>
      </w:r>
      <w:r w:rsidRPr="0033525D">
        <w:br/>
      </w:r>
      <w:r w:rsidR="00BF3022">
        <w:rPr>
          <w:lang w:val="en-CA"/>
        </w:rPr>
        <w:t>Seventy-</w:t>
      </w:r>
      <w:r w:rsidR="00831979">
        <w:rPr>
          <w:lang w:val="en-CA"/>
        </w:rPr>
        <w:t xml:space="preserve">eighth </w:t>
      </w:r>
      <w:r w:rsidR="00BF3022">
        <w:t>Meeting</w:t>
      </w:r>
    </w:p>
    <w:p w:rsidR="009960E5" w:rsidRPr="006C39CE" w:rsidRDefault="00BF3022" w:rsidP="00CA1E52">
      <w:pPr>
        <w:jc w:val="left"/>
        <w:rPr>
          <w:lang w:val="en-CA"/>
        </w:rPr>
      </w:pPr>
      <w:r w:rsidRPr="00042E3E">
        <w:rPr>
          <w:lang w:val="en-CA"/>
        </w:rPr>
        <w:t>Montreal, 4-7 April 2017 </w:t>
      </w:r>
    </w:p>
    <w:p w:rsidR="00C15867" w:rsidRPr="00765DE4" w:rsidRDefault="00C15867" w:rsidP="00CA1E52">
      <w:pPr>
        <w:jc w:val="left"/>
        <w:rPr>
          <w:lang w:val="en-US"/>
        </w:rPr>
      </w:pPr>
    </w:p>
    <w:p w:rsidR="004E7F9C" w:rsidRDefault="004E7F9C" w:rsidP="00CA1E52">
      <w:pPr>
        <w:pStyle w:val="Title1"/>
      </w:pPr>
    </w:p>
    <w:p w:rsidR="009B38D6" w:rsidRDefault="009B38D6" w:rsidP="00CA1E52">
      <w:pPr>
        <w:pStyle w:val="Title1"/>
      </w:pPr>
    </w:p>
    <w:p w:rsidR="00AA6963" w:rsidRPr="00AA6963" w:rsidRDefault="005B55B1" w:rsidP="00CA1E52">
      <w:pPr>
        <w:jc w:val="center"/>
        <w:rPr>
          <w:b/>
        </w:rPr>
      </w:pPr>
      <w:r>
        <w:rPr>
          <w:b/>
        </w:rPr>
        <w:t xml:space="preserve">DRAFT </w:t>
      </w:r>
      <w:r w:rsidR="00AA6963" w:rsidRPr="00AA6963">
        <w:rPr>
          <w:b/>
        </w:rPr>
        <w:t>PROCEDURES FOR ARTICLE 5 COUNTRIES THAT HA</w:t>
      </w:r>
      <w:r w:rsidR="002E3D7B">
        <w:rPr>
          <w:b/>
        </w:rPr>
        <w:t>VE</w:t>
      </w:r>
      <w:r w:rsidR="00AA6963" w:rsidRPr="00AA6963">
        <w:rPr>
          <w:b/>
        </w:rPr>
        <w:t xml:space="preserve"> HFC CONSUMPTION BASELINE YEAR</w:t>
      </w:r>
      <w:r w:rsidR="002E3D7B">
        <w:rPr>
          <w:b/>
        </w:rPr>
        <w:t>S</w:t>
      </w:r>
      <w:r w:rsidR="00AA6963" w:rsidRPr="00AA6963">
        <w:rPr>
          <w:b/>
        </w:rPr>
        <w:t xml:space="preserve"> </w:t>
      </w:r>
      <w:r w:rsidR="002E3D7B">
        <w:rPr>
          <w:b/>
        </w:rPr>
        <w:t>FROM</w:t>
      </w:r>
      <w:r w:rsidR="00AA6963" w:rsidRPr="00AA6963">
        <w:rPr>
          <w:b/>
        </w:rPr>
        <w:t xml:space="preserve"> 2020 </w:t>
      </w:r>
      <w:r w:rsidR="002E3D7B">
        <w:rPr>
          <w:b/>
        </w:rPr>
        <w:t xml:space="preserve">TO </w:t>
      </w:r>
      <w:r w:rsidR="00AA6963" w:rsidRPr="00AA6963">
        <w:rPr>
          <w:b/>
        </w:rPr>
        <w:t>2022 IN ACCESSING ADDITIONAL CONTRIBUTIONS FOR ENABLING ACTIVITIES</w:t>
      </w:r>
    </w:p>
    <w:p w:rsidR="00AA6963" w:rsidRPr="00AA6963" w:rsidRDefault="00AA6963" w:rsidP="00CA1E52">
      <w:pPr>
        <w:jc w:val="left"/>
        <w:rPr>
          <w:b/>
        </w:rPr>
      </w:pPr>
    </w:p>
    <w:p w:rsidR="00AA6963" w:rsidRPr="009B38D6" w:rsidRDefault="00AA6963" w:rsidP="00CA1E52">
      <w:pPr>
        <w:jc w:val="left"/>
        <w:rPr>
          <w:b/>
        </w:rPr>
      </w:pPr>
      <w:r w:rsidRPr="009B38D6">
        <w:rPr>
          <w:b/>
        </w:rPr>
        <w:t>Background</w:t>
      </w:r>
    </w:p>
    <w:p w:rsidR="00AA6963" w:rsidRPr="006F4A9D" w:rsidRDefault="00AA6963" w:rsidP="00CA1E52">
      <w:pPr>
        <w:jc w:val="left"/>
        <w:rPr>
          <w:b/>
          <w:sz w:val="28"/>
          <w:szCs w:val="28"/>
        </w:rPr>
      </w:pPr>
    </w:p>
    <w:p w:rsidR="00553F93" w:rsidRDefault="00CA1E52" w:rsidP="00553F93">
      <w:pPr>
        <w:pStyle w:val="Heading1"/>
      </w:pPr>
      <w:r w:rsidRPr="00755D0C">
        <w:t>In the context of agenda item 10 on Issues relevant to the Executive Committee arising from the Twenty-eighth Meeting of the Parties to the Montreal Protocol of the 77</w:t>
      </w:r>
      <w:r w:rsidRPr="00553F93">
        <w:rPr>
          <w:vertAlign w:val="superscript"/>
        </w:rPr>
        <w:t>th</w:t>
      </w:r>
      <w:r w:rsidRPr="00755D0C">
        <w:t xml:space="preserve"> meeting</w:t>
      </w:r>
      <w:r w:rsidR="00D75E2A">
        <w:t>,</w:t>
      </w:r>
      <w:r w:rsidRPr="00755D0C">
        <w:rPr>
          <w:rStyle w:val="FootnoteReference"/>
        </w:rPr>
        <w:footnoteReference w:id="1"/>
      </w:r>
      <w:r w:rsidRPr="00755D0C">
        <w:t xml:space="preserve"> the Executive Committee discussed a note from the Secretariat aimed </w:t>
      </w:r>
      <w:r>
        <w:t>at</w:t>
      </w:r>
      <w:r w:rsidRPr="00755D0C">
        <w:t xml:space="preserve"> seek</w:t>
      </w:r>
      <w:r>
        <w:t>ing</w:t>
      </w:r>
      <w:r w:rsidRPr="00755D0C">
        <w:t xml:space="preserve"> guidance from the Executive Committee on a way forward to address decision XXVIII/2. </w:t>
      </w:r>
      <w:r w:rsidR="00553F93" w:rsidRPr="00553F93">
        <w:t>The Executive Committee also discussed how to deal with the additional voluntary contributions from a group of donor countries intended to finance activities for the implementation of the HFC phase-down.</w:t>
      </w:r>
      <w:r w:rsidR="00553F93">
        <w:t xml:space="preserve"> </w:t>
      </w:r>
    </w:p>
    <w:p w:rsidR="00CA1E52" w:rsidRPr="009B38D6" w:rsidRDefault="00553F93" w:rsidP="00CA1E52">
      <w:pPr>
        <w:pStyle w:val="Heading1"/>
        <w:rPr>
          <w:lang w:val="en-CA"/>
        </w:rPr>
      </w:pPr>
      <w:r>
        <w:t xml:space="preserve">Further to a discussion, </w:t>
      </w:r>
      <w:r w:rsidRPr="009B38D6">
        <w:rPr>
          <w:lang w:val="en-CA"/>
        </w:rPr>
        <w:t>the Executive Committee</w:t>
      </w:r>
      <w:r w:rsidR="008D0655">
        <w:rPr>
          <w:lang w:val="en-CA"/>
        </w:rPr>
        <w:t>,</w:t>
      </w:r>
      <w:r w:rsidRPr="009B38D6">
        <w:rPr>
          <w:lang w:val="en-CA"/>
        </w:rPr>
        <w:t xml:space="preserve"> </w:t>
      </w:r>
      <w:r w:rsidRPr="009B38D6">
        <w:rPr>
          <w:i/>
          <w:lang w:val="en-CA"/>
        </w:rPr>
        <w:t>inter alia</w:t>
      </w:r>
      <w:r w:rsidR="008D0655">
        <w:rPr>
          <w:i/>
          <w:lang w:val="en-CA"/>
        </w:rPr>
        <w:t>,</w:t>
      </w:r>
      <w:r w:rsidRPr="009B38D6">
        <w:rPr>
          <w:i/>
          <w:lang w:val="en-CA"/>
        </w:rPr>
        <w:t xml:space="preserve"> </w:t>
      </w:r>
      <w:r w:rsidRPr="00EC7405">
        <w:t>accept</w:t>
      </w:r>
      <w:r>
        <w:t>ed</w:t>
      </w:r>
      <w:r w:rsidRPr="00EC7405">
        <w:t>, with appreciation, the additional contributions announced by a number of non-Article 5 Parties to provide fast-start support for implementation of the Kigali Amendment</w:t>
      </w:r>
      <w:r>
        <w:t>, and</w:t>
      </w:r>
      <w:r w:rsidRPr="00EC7405">
        <w:t xml:space="preserve"> </w:t>
      </w:r>
      <w:r>
        <w:t>t</w:t>
      </w:r>
      <w:r w:rsidRPr="00EC7405">
        <w:t>hat the additional contributions should be made available for Article 5 countries that had an HFC consumption baseline year between 2020 and 2022</w:t>
      </w:r>
      <w:r w:rsidR="002C421D" w:rsidRPr="006F4A9D">
        <w:rPr>
          <w:vertAlign w:val="superscript"/>
        </w:rPr>
        <w:footnoteReference w:id="2"/>
      </w:r>
      <w:r w:rsidRPr="00EC7405">
        <w:t xml:space="preserve"> and that had formally indicated their intent to ratify the Kigali Amendment and take on early HFC phase-down obligations in order to support their enabling activities, such as capacity building and training in handling HFC alternatives, Article 4B</w:t>
      </w:r>
      <w:r w:rsidRPr="009B38D6">
        <w:t xml:space="preserve"> </w:t>
      </w:r>
      <w:r w:rsidRPr="00EC7405">
        <w:t>licensing, reporting, and project preparation activities</w:t>
      </w:r>
      <w:r w:rsidR="009B38D6">
        <w:t xml:space="preserve">. The </w:t>
      </w:r>
      <w:r w:rsidRPr="00EC7405">
        <w:t>Committee</w:t>
      </w:r>
      <w:r w:rsidR="009B38D6">
        <w:t xml:space="preserve"> also</w:t>
      </w:r>
      <w:r w:rsidR="00CA1E52" w:rsidRPr="009B38D6">
        <w:rPr>
          <w:lang w:val="en-CA"/>
        </w:rPr>
        <w:t xml:space="preserve"> requested the Secretariat to </w:t>
      </w:r>
      <w:r w:rsidR="009B38D6" w:rsidRPr="00EC7405">
        <w:t xml:space="preserve">develop a document describing possible procedures for </w:t>
      </w:r>
      <w:r w:rsidR="009B38D6">
        <w:t xml:space="preserve">the above-mentioned </w:t>
      </w:r>
      <w:r w:rsidR="009B38D6" w:rsidRPr="00EC7405">
        <w:t xml:space="preserve">countries </w:t>
      </w:r>
      <w:r w:rsidR="009B38D6">
        <w:t>in</w:t>
      </w:r>
      <w:r w:rsidR="009B38D6" w:rsidRPr="00EC7405">
        <w:t xml:space="preserve"> access</w:t>
      </w:r>
      <w:r w:rsidR="009B38D6">
        <w:t>ing</w:t>
      </w:r>
      <w:r w:rsidR="009B38D6" w:rsidRPr="00EC7405">
        <w:t xml:space="preserve"> the additional fast-start contributions for enabling activities</w:t>
      </w:r>
      <w:r w:rsidR="00CA1E52" w:rsidRPr="009B38D6">
        <w:rPr>
          <w:lang w:val="en-CA"/>
        </w:rPr>
        <w:t xml:space="preserve"> (decision 77/59(</w:t>
      </w:r>
      <w:r w:rsidR="009B38D6">
        <w:rPr>
          <w:lang w:val="en-CA"/>
        </w:rPr>
        <w:t>d</w:t>
      </w:r>
      <w:proofErr w:type="gramStart"/>
      <w:r w:rsidR="00CA1E52" w:rsidRPr="009B38D6">
        <w:rPr>
          <w:lang w:val="en-CA"/>
        </w:rPr>
        <w:t>)(</w:t>
      </w:r>
      <w:proofErr w:type="spellStart"/>
      <w:proofErr w:type="gramEnd"/>
      <w:r w:rsidR="009B38D6">
        <w:rPr>
          <w:lang w:val="en-CA"/>
        </w:rPr>
        <w:t>i</w:t>
      </w:r>
      <w:proofErr w:type="spellEnd"/>
      <w:r w:rsidR="00CA1E52" w:rsidRPr="009B38D6">
        <w:rPr>
          <w:lang w:val="en-CA"/>
        </w:rPr>
        <w:t>)</w:t>
      </w:r>
      <w:r w:rsidR="009B38D6">
        <w:rPr>
          <w:lang w:val="en-CA"/>
        </w:rPr>
        <w:t>, (ii) and (iii)</w:t>
      </w:r>
      <w:r w:rsidR="00CA1E52" w:rsidRPr="009B38D6">
        <w:rPr>
          <w:lang w:val="en-CA"/>
        </w:rPr>
        <w:t xml:space="preserve">). </w:t>
      </w:r>
    </w:p>
    <w:p w:rsidR="00CA1E52" w:rsidRPr="00755D0C" w:rsidRDefault="00CA1E52" w:rsidP="00CA1E52">
      <w:pPr>
        <w:pStyle w:val="Heading1"/>
      </w:pPr>
      <w:r>
        <w:t>T</w:t>
      </w:r>
      <w:r w:rsidRPr="00755D0C">
        <w:t>he Secretariat has developed the present document</w:t>
      </w:r>
      <w:r w:rsidRPr="00755D0C" w:rsidDel="001A4FD0">
        <w:t xml:space="preserve"> </w:t>
      </w:r>
      <w:r>
        <w:t>i</w:t>
      </w:r>
      <w:r w:rsidRPr="00755D0C">
        <w:t>n response to decision 77/5</w:t>
      </w:r>
      <w:r>
        <w:t>9(</w:t>
      </w:r>
      <w:r w:rsidR="009B38D6">
        <w:t>d</w:t>
      </w:r>
      <w:proofErr w:type="gramStart"/>
      <w:r>
        <w:t>)</w:t>
      </w:r>
      <w:r w:rsidR="009B38D6">
        <w:t>(</w:t>
      </w:r>
      <w:proofErr w:type="gramEnd"/>
      <w:r w:rsidR="009B38D6">
        <w:t>iii)</w:t>
      </w:r>
      <w:r w:rsidRPr="00755D0C">
        <w:t xml:space="preserve">. </w:t>
      </w:r>
    </w:p>
    <w:p w:rsidR="00CA1E52" w:rsidRPr="00F65391" w:rsidRDefault="00CA1E52" w:rsidP="00CA1E52">
      <w:pPr>
        <w:widowControl w:val="0"/>
        <w:rPr>
          <w:color w:val="000000" w:themeColor="text1"/>
          <w:u w:val="single"/>
          <w:lang w:val="en-CA"/>
        </w:rPr>
      </w:pPr>
      <w:r w:rsidRPr="00F65391">
        <w:rPr>
          <w:color w:val="000000" w:themeColor="text1"/>
          <w:u w:val="single"/>
          <w:lang w:val="en-CA"/>
        </w:rPr>
        <w:lastRenderedPageBreak/>
        <w:t>Structure of the document</w:t>
      </w:r>
    </w:p>
    <w:p w:rsidR="00CA1E52" w:rsidRDefault="00CA1E52" w:rsidP="00CA1E52">
      <w:pPr>
        <w:widowControl w:val="0"/>
        <w:rPr>
          <w:b/>
          <w:color w:val="000000" w:themeColor="text1"/>
          <w:lang w:val="en-CA"/>
        </w:rPr>
      </w:pPr>
    </w:p>
    <w:p w:rsidR="00F65391" w:rsidRPr="00755D0C" w:rsidRDefault="00F65391" w:rsidP="002C421D">
      <w:pPr>
        <w:pStyle w:val="Heading1"/>
      </w:pPr>
      <w:r>
        <w:t>In p</w:t>
      </w:r>
      <w:r w:rsidRPr="00F65391">
        <w:t>aragraph 10</w:t>
      </w:r>
      <w:r>
        <w:t xml:space="preserve"> of</w:t>
      </w:r>
      <w:r w:rsidRPr="00F65391">
        <w:t xml:space="preserve"> decision XXVIII/2</w:t>
      </w:r>
      <w:r>
        <w:t xml:space="preserve">, the </w:t>
      </w:r>
      <w:r w:rsidRPr="00F65391">
        <w:t xml:space="preserve">Executive Committee </w:t>
      </w:r>
      <w:r>
        <w:t xml:space="preserve">was requested </w:t>
      </w:r>
      <w:r w:rsidRPr="00F65391">
        <w:t xml:space="preserve">to develop, within two years of the adoption of the </w:t>
      </w:r>
      <w:r>
        <w:t xml:space="preserve">Kigali </w:t>
      </w:r>
      <w:r w:rsidRPr="00F65391">
        <w:t>Amendment, guidelines for financing the phase-down of HFC consumption and production, and to present those guidelines to the Meeting of the Parties for the Parties</w:t>
      </w:r>
      <w:r w:rsidR="002E3D7B">
        <w:t>’</w:t>
      </w:r>
      <w:r w:rsidRPr="00F65391">
        <w:t xml:space="preserve"> views and i</w:t>
      </w:r>
      <w:r>
        <w:t>nputs before their finalization. Within the cost guidelines, the Parties</w:t>
      </w:r>
      <w:r w:rsidR="00D75E2A">
        <w:t>,</w:t>
      </w:r>
      <w:r>
        <w:t xml:space="preserve"> </w:t>
      </w:r>
      <w:r w:rsidRPr="002C421D">
        <w:rPr>
          <w:i/>
          <w:lang w:val="en-CA"/>
        </w:rPr>
        <w:t>inter alia</w:t>
      </w:r>
      <w:r w:rsidR="00D75E2A">
        <w:rPr>
          <w:i/>
          <w:lang w:val="en-CA"/>
        </w:rPr>
        <w:t>,</w:t>
      </w:r>
      <w:r w:rsidRPr="002C421D">
        <w:rPr>
          <w:i/>
        </w:rPr>
        <w:t xml:space="preserve"> </w:t>
      </w:r>
      <w:r>
        <w:t xml:space="preserve">included the </w:t>
      </w:r>
      <w:r w:rsidRPr="002C421D">
        <w:rPr>
          <w:lang w:val="en-CA"/>
        </w:rPr>
        <w:t>following enabling activities to be funded in relation to HFC phase-down</w:t>
      </w:r>
      <w:r w:rsidR="00D75E2A">
        <w:rPr>
          <w:lang w:val="en-CA"/>
        </w:rPr>
        <w:t>:</w:t>
      </w:r>
      <w:r>
        <w:rPr>
          <w:rStyle w:val="FootnoteReference"/>
          <w:lang w:val="en-CA"/>
        </w:rPr>
        <w:footnoteReference w:id="3"/>
      </w:r>
      <w:r w:rsidRPr="002C421D">
        <w:rPr>
          <w:lang w:val="en-CA"/>
        </w:rPr>
        <w:t xml:space="preserve"> </w:t>
      </w:r>
      <w:r w:rsidR="002C421D" w:rsidRPr="002C421D">
        <w:rPr>
          <w:lang w:val="en-CA"/>
        </w:rPr>
        <w:t>capacity</w:t>
      </w:r>
      <w:r w:rsidRPr="00755D0C">
        <w:t>-building and training for the handling of HFC alternatives in the servicing, manufacturing and production sectors;</w:t>
      </w:r>
      <w:r w:rsidR="002C421D">
        <w:t xml:space="preserve"> i</w:t>
      </w:r>
      <w:r w:rsidRPr="00755D0C">
        <w:t>nstitutional strengthening;</w:t>
      </w:r>
      <w:r w:rsidR="002C421D">
        <w:t xml:space="preserve"> </w:t>
      </w:r>
      <w:r w:rsidRPr="00755D0C">
        <w:t>Article 4B licensing;</w:t>
      </w:r>
      <w:r w:rsidR="002C421D">
        <w:t xml:space="preserve"> r</w:t>
      </w:r>
      <w:r w:rsidRPr="00755D0C">
        <w:t>eporting;</w:t>
      </w:r>
      <w:r w:rsidR="002C421D">
        <w:t xml:space="preserve"> d</w:t>
      </w:r>
      <w:r w:rsidRPr="00755D0C">
        <w:t>emonstration projects; and</w:t>
      </w:r>
      <w:r w:rsidR="002C421D">
        <w:t xml:space="preserve"> d</w:t>
      </w:r>
      <w:r w:rsidRPr="00755D0C">
        <w:t>evelopment of national strategies.</w:t>
      </w:r>
    </w:p>
    <w:p w:rsidR="002C421D" w:rsidRPr="00794416" w:rsidRDefault="002C421D" w:rsidP="002C421D">
      <w:pPr>
        <w:pStyle w:val="Heading1"/>
        <w:rPr>
          <w:lang w:val="en-CA"/>
        </w:rPr>
      </w:pPr>
      <w:r>
        <w:rPr>
          <w:lang w:val="en-CA"/>
        </w:rPr>
        <w:t>Given the extensive experience available in the Multilateral Fund on the implementation of enabling activities as defined in paragraph 20 of decision XXVIII, a</w:t>
      </w:r>
      <w:r w:rsidRPr="008F7254">
        <w:rPr>
          <w:lang w:val="en-CA"/>
        </w:rPr>
        <w:t xml:space="preserve"> comprehensive discussion of </w:t>
      </w:r>
      <w:r>
        <w:rPr>
          <w:lang w:val="en-CA"/>
        </w:rPr>
        <w:t xml:space="preserve">the </w:t>
      </w:r>
      <w:r w:rsidRPr="008F7254">
        <w:rPr>
          <w:lang w:val="en-CA"/>
        </w:rPr>
        <w:t xml:space="preserve">enabling </w:t>
      </w:r>
      <w:r w:rsidRPr="00794416">
        <w:rPr>
          <w:lang w:val="en-CA"/>
        </w:rPr>
        <w:t>activities is presented in document UNEP/OzL.Pro/ExCom/78/6.</w:t>
      </w:r>
    </w:p>
    <w:p w:rsidR="00AA6963" w:rsidRPr="00794416" w:rsidRDefault="00087816" w:rsidP="00794416">
      <w:pPr>
        <w:pStyle w:val="Heading1"/>
      </w:pPr>
      <w:r w:rsidRPr="00794416">
        <w:t>This</w:t>
      </w:r>
      <w:r w:rsidR="00AA6963" w:rsidRPr="00794416">
        <w:t xml:space="preserve"> document describe</w:t>
      </w:r>
      <w:r w:rsidRPr="00794416">
        <w:t>s</w:t>
      </w:r>
      <w:r w:rsidR="00AA6963" w:rsidRPr="00794416">
        <w:t xml:space="preserve"> possible </w:t>
      </w:r>
      <w:r w:rsidR="006003FD" w:rsidRPr="00794416">
        <w:t xml:space="preserve">funding modalities </w:t>
      </w:r>
      <w:r w:rsidR="00794416" w:rsidRPr="00794416">
        <w:t xml:space="preserve">for enabling activities to be implemented in Article 5 </w:t>
      </w:r>
      <w:r w:rsidR="00AA6963" w:rsidRPr="00794416">
        <w:t>countries that ha</w:t>
      </w:r>
      <w:r w:rsidR="00C47471">
        <w:t>ve</w:t>
      </w:r>
      <w:r w:rsidR="00AA6963" w:rsidRPr="00794416">
        <w:t xml:space="preserve"> HFC consumption baseline year</w:t>
      </w:r>
      <w:r w:rsidR="00C47471">
        <w:t>s from</w:t>
      </w:r>
      <w:r w:rsidR="00AA6963" w:rsidRPr="00794416">
        <w:t xml:space="preserve"> 2020 </w:t>
      </w:r>
      <w:r w:rsidR="00C47471">
        <w:t>to</w:t>
      </w:r>
      <w:r w:rsidR="00AA6963" w:rsidRPr="00794416">
        <w:t xml:space="preserve"> 2022</w:t>
      </w:r>
      <w:r w:rsidR="00794416" w:rsidRPr="00794416">
        <w:t>; briefly presents the enabling activities that may facilitate fast-start actions for the implementation of the Kigali Amendment; presents the requirements for submission of funding requests for enabling activities; proposes other enabling activities related to the production sector and demonstration projects for alternatives to HFCs; and presents a recommendation.</w:t>
      </w:r>
    </w:p>
    <w:p w:rsidR="00AA6963" w:rsidRPr="00B37CB9" w:rsidRDefault="00AA6963" w:rsidP="00CA1E52">
      <w:pPr>
        <w:rPr>
          <w:b/>
        </w:rPr>
      </w:pPr>
      <w:r w:rsidRPr="00B37CB9">
        <w:rPr>
          <w:b/>
        </w:rPr>
        <w:t>Proposed funding modalities</w:t>
      </w:r>
    </w:p>
    <w:p w:rsidR="00AA6963" w:rsidRPr="00F65391" w:rsidRDefault="00AA6963" w:rsidP="00CA1E52">
      <w:pPr>
        <w:rPr>
          <w:u w:val="single"/>
        </w:rPr>
      </w:pPr>
    </w:p>
    <w:p w:rsidR="00442232" w:rsidRDefault="00A56093" w:rsidP="00CA1E52">
      <w:pPr>
        <w:pStyle w:val="Heading1"/>
      </w:pPr>
      <w:r>
        <w:t xml:space="preserve">For proposing funding modalities for </w:t>
      </w:r>
      <w:r w:rsidR="001E3B21" w:rsidRPr="00F65391">
        <w:t xml:space="preserve">the distribution of the additional contributions of </w:t>
      </w:r>
      <w:r>
        <w:t xml:space="preserve">the </w:t>
      </w:r>
      <w:r w:rsidR="001E3B21" w:rsidRPr="00F65391">
        <w:t>US $27 million</w:t>
      </w:r>
      <w:r>
        <w:t xml:space="preserve"> by a group of donor countries</w:t>
      </w:r>
      <w:r w:rsidR="001E3B21" w:rsidRPr="00F65391">
        <w:t xml:space="preserve">, </w:t>
      </w:r>
      <w:r>
        <w:t xml:space="preserve">the Secretariat </w:t>
      </w:r>
      <w:r w:rsidR="00442232">
        <w:t xml:space="preserve">assessed recent experiences under the Multilateral Fund for allocating funding </w:t>
      </w:r>
      <w:r w:rsidR="001E3B21" w:rsidRPr="00F65391">
        <w:t xml:space="preserve">following the principle of equity across </w:t>
      </w:r>
      <w:r w:rsidR="00442232">
        <w:t xml:space="preserve">Article 5 </w:t>
      </w:r>
      <w:r w:rsidR="001E3B21" w:rsidRPr="00F65391">
        <w:t>countries and bilateral and implementing agencies.</w:t>
      </w:r>
      <w:r w:rsidR="00B37CB9">
        <w:t xml:space="preserve"> </w:t>
      </w:r>
    </w:p>
    <w:p w:rsidR="00442232" w:rsidRDefault="00442232" w:rsidP="00442232">
      <w:pPr>
        <w:pStyle w:val="Heading1"/>
        <w:spacing w:after="0"/>
      </w:pPr>
      <w:r>
        <w:t xml:space="preserve">At the </w:t>
      </w:r>
      <w:r w:rsidR="00A1234A">
        <w:t>55</w:t>
      </w:r>
      <w:r w:rsidR="00A1234A" w:rsidRPr="00280716">
        <w:rPr>
          <w:vertAlign w:val="superscript"/>
        </w:rPr>
        <w:t>th</w:t>
      </w:r>
      <w:r w:rsidR="00A1234A">
        <w:t xml:space="preserve"> </w:t>
      </w:r>
      <w:r>
        <w:t xml:space="preserve">meeting (July 2008), bilateral and implementing agencies submitted </w:t>
      </w:r>
      <w:r w:rsidRPr="00442232">
        <w:t xml:space="preserve">requests for the preparation of HCFC phase-out management plans (HPMP) for 105 </w:t>
      </w:r>
      <w:r>
        <w:t xml:space="preserve">Article </w:t>
      </w:r>
      <w:r w:rsidR="00C47471">
        <w:t xml:space="preserve">5 </w:t>
      </w:r>
      <w:r w:rsidRPr="00442232">
        <w:t>countries</w:t>
      </w:r>
      <w:r>
        <w:t xml:space="preserve">, at a level of funding ranging </w:t>
      </w:r>
      <w:r w:rsidRPr="00D25A6F">
        <w:t>from US</w:t>
      </w:r>
      <w:r>
        <w:t> </w:t>
      </w:r>
      <w:r w:rsidRPr="00D25A6F">
        <w:t>$75,000 to over US</w:t>
      </w:r>
      <w:r>
        <w:t> </w:t>
      </w:r>
      <w:r w:rsidRPr="00D25A6F">
        <w:t>$1 million</w:t>
      </w:r>
      <w:r w:rsidR="00D75E2A">
        <w:t>.</w:t>
      </w:r>
      <w:r w:rsidR="00EB6699" w:rsidRPr="00F65391">
        <w:rPr>
          <w:vertAlign w:val="superscript"/>
        </w:rPr>
        <w:footnoteReference w:id="4"/>
      </w:r>
      <w:r w:rsidR="009A570D" w:rsidRPr="00F65391">
        <w:t xml:space="preserve"> </w:t>
      </w:r>
      <w:r>
        <w:t>In order to achieve equity across Article 5 countries and agencies, the Secretariat adopted the following criteria in reviewing the submissions:</w:t>
      </w:r>
    </w:p>
    <w:p w:rsidR="00442232" w:rsidRPr="009157BB" w:rsidRDefault="00442232" w:rsidP="00442232"/>
    <w:p w:rsidR="00442232" w:rsidRDefault="00AA4F8E" w:rsidP="00442232">
      <w:pPr>
        <w:pStyle w:val="Heading2"/>
      </w:pPr>
      <w:r>
        <w:t>T</w:t>
      </w:r>
      <w:r w:rsidR="00D63A0B">
        <w:t xml:space="preserve">he </w:t>
      </w:r>
      <w:r w:rsidR="00442232">
        <w:t xml:space="preserve">level of HCFC consumption </w:t>
      </w:r>
      <w:r>
        <w:t xml:space="preserve">was used </w:t>
      </w:r>
      <w:r w:rsidR="00442232">
        <w:t>as a proxy for estimating the cost of preparing HPMPs</w:t>
      </w:r>
      <w:r>
        <w:t xml:space="preserve">, which proved to be a good indicator during the phase-out </w:t>
      </w:r>
      <w:r w:rsidR="00442232">
        <w:t>of CFC</w:t>
      </w:r>
      <w:r>
        <w:t>s;</w:t>
      </w:r>
    </w:p>
    <w:p w:rsidR="00442232" w:rsidRDefault="00AA4F8E" w:rsidP="00442232">
      <w:pPr>
        <w:pStyle w:val="Heading2"/>
      </w:pPr>
      <w:r>
        <w:t>H</w:t>
      </w:r>
      <w:r w:rsidR="00442232">
        <w:t xml:space="preserve">istorical cost data </w:t>
      </w:r>
      <w:r>
        <w:t xml:space="preserve">was used </w:t>
      </w:r>
      <w:r w:rsidR="00442232">
        <w:t>as a reference for similar activities</w:t>
      </w:r>
      <w:r>
        <w:t>, as</w:t>
      </w:r>
      <w:r w:rsidR="00442232">
        <w:t xml:space="preserve"> preparation of HPMPs </w:t>
      </w:r>
      <w:r>
        <w:t>was</w:t>
      </w:r>
      <w:r w:rsidR="00442232">
        <w:t xml:space="preserve"> similar to the preparation of </w:t>
      </w:r>
      <w:r>
        <w:t xml:space="preserve">other national strategies (e.g., </w:t>
      </w:r>
      <w:r w:rsidR="00442232">
        <w:t xml:space="preserve">country programmes, national/sector phase out plans, and </w:t>
      </w:r>
      <w:r>
        <w:t>terminal phase-out management plans);</w:t>
      </w:r>
      <w:r w:rsidR="00442232">
        <w:t xml:space="preserve"> </w:t>
      </w:r>
    </w:p>
    <w:p w:rsidR="00AA4F8E" w:rsidRDefault="00AA4F8E" w:rsidP="00442232">
      <w:pPr>
        <w:pStyle w:val="Heading2"/>
      </w:pPr>
      <w:r>
        <w:t>F</w:t>
      </w:r>
      <w:r w:rsidR="00442232">
        <w:t xml:space="preserve">unding requests </w:t>
      </w:r>
      <w:r>
        <w:t xml:space="preserve">were broken down </w:t>
      </w:r>
      <w:r w:rsidR="00442232">
        <w:t>into components</w:t>
      </w:r>
      <w:r>
        <w:t xml:space="preserve">, </w:t>
      </w:r>
      <w:r w:rsidR="00442232">
        <w:t>facilitat</w:t>
      </w:r>
      <w:r>
        <w:t>ing</w:t>
      </w:r>
      <w:r w:rsidR="00442232">
        <w:t xml:space="preserve"> the assessment of the cost of specific activities</w:t>
      </w:r>
      <w:r>
        <w:t>; and</w:t>
      </w:r>
    </w:p>
    <w:p w:rsidR="00442232" w:rsidRDefault="00AA4F8E" w:rsidP="00442232">
      <w:pPr>
        <w:pStyle w:val="Heading2"/>
      </w:pPr>
      <w:r>
        <w:t xml:space="preserve">Article 5 </w:t>
      </w:r>
      <w:r w:rsidR="00442232">
        <w:t xml:space="preserve">countries </w:t>
      </w:r>
      <w:r>
        <w:t xml:space="preserve">were grouped </w:t>
      </w:r>
      <w:r w:rsidR="00442232">
        <w:t xml:space="preserve">according to </w:t>
      </w:r>
      <w:r>
        <w:t xml:space="preserve">their levels of HCFC </w:t>
      </w:r>
      <w:r w:rsidR="00442232">
        <w:t xml:space="preserve">consumption </w:t>
      </w:r>
      <w:r>
        <w:t xml:space="preserve">and their uses (i.e., </w:t>
      </w:r>
      <w:r w:rsidR="00442232">
        <w:t xml:space="preserve">countries with zero consumption; countries with HCFC-22 consumption only, or </w:t>
      </w:r>
      <w:r>
        <w:t xml:space="preserve">with HCFCs </w:t>
      </w:r>
      <w:r w:rsidR="00442232">
        <w:t xml:space="preserve">only </w:t>
      </w:r>
      <w:r>
        <w:t xml:space="preserve">used in the refrigeration </w:t>
      </w:r>
      <w:r w:rsidR="00442232">
        <w:t>servicing</w:t>
      </w:r>
      <w:r>
        <w:t xml:space="preserve"> sector</w:t>
      </w:r>
      <w:r w:rsidR="00442232">
        <w:t xml:space="preserve">; </w:t>
      </w:r>
      <w:r>
        <w:t xml:space="preserve">and </w:t>
      </w:r>
      <w:r w:rsidR="00442232">
        <w:t xml:space="preserve">countries with HCFC use in both </w:t>
      </w:r>
      <w:r>
        <w:t xml:space="preserve">the </w:t>
      </w:r>
      <w:r w:rsidR="00442232">
        <w:t>manufacturing</w:t>
      </w:r>
      <w:r>
        <w:t xml:space="preserve"> and the refrigeration servicing sectors)</w:t>
      </w:r>
      <w:r w:rsidR="00442232">
        <w:t xml:space="preserve">. </w:t>
      </w:r>
    </w:p>
    <w:p w:rsidR="0093577A" w:rsidRDefault="00012F12" w:rsidP="004341BF">
      <w:pPr>
        <w:pStyle w:val="Heading1"/>
      </w:pPr>
      <w:r>
        <w:lastRenderedPageBreak/>
        <w:t>Based on the analysis co</w:t>
      </w:r>
      <w:r w:rsidR="00A13330">
        <w:t xml:space="preserve">nducted by the Secretariat, funding levels for the preparation </w:t>
      </w:r>
      <w:r w:rsidR="00C47471">
        <w:t xml:space="preserve">of </w:t>
      </w:r>
      <w:r w:rsidR="00A13330">
        <w:t>HPMPs (excluding investment projects) were agreed as follows:</w:t>
      </w:r>
      <w:r w:rsidR="00BE7597" w:rsidRPr="00BE7597">
        <w:t xml:space="preserve"> </w:t>
      </w:r>
      <w:r w:rsidR="00BE7597">
        <w:t>US $3</w:t>
      </w:r>
      <w:r w:rsidR="004341BF">
        <w:t>0</w:t>
      </w:r>
      <w:r w:rsidR="00BE7597">
        <w:t>,</w:t>
      </w:r>
      <w:r w:rsidR="004341BF">
        <w:t>0</w:t>
      </w:r>
      <w:r w:rsidR="00BE7597">
        <w:t xml:space="preserve">00 for countries with </w:t>
      </w:r>
      <w:r w:rsidR="004341BF">
        <w:t xml:space="preserve">zero </w:t>
      </w:r>
      <w:r w:rsidR="00BE7597">
        <w:t>consumption</w:t>
      </w:r>
      <w:r w:rsidR="004341BF">
        <w:t xml:space="preserve"> of HCFCs; US $</w:t>
      </w:r>
      <w:r w:rsidR="0093577A">
        <w:t xml:space="preserve">85,000 </w:t>
      </w:r>
      <w:r w:rsidR="004341BF">
        <w:t xml:space="preserve">for countries with </w:t>
      </w:r>
      <w:r w:rsidR="0093577A">
        <w:t>mainly HCFC-22 consumption only in the refrigeration servicing sec</w:t>
      </w:r>
      <w:r w:rsidR="0093577A" w:rsidRPr="005A0675">
        <w:t xml:space="preserve">tor; US $150,000 for </w:t>
      </w:r>
      <w:r w:rsidR="0093577A" w:rsidRPr="005A0675">
        <w:rPr>
          <w:lang w:val="en-CA"/>
        </w:rPr>
        <w:t xml:space="preserve">mid-consuming countries </w:t>
      </w:r>
      <w:r w:rsidR="004341BF" w:rsidRPr="005A0675">
        <w:rPr>
          <w:lang w:val="en-CA"/>
        </w:rPr>
        <w:t xml:space="preserve">with </w:t>
      </w:r>
      <w:r w:rsidR="0093577A" w:rsidRPr="005A0675">
        <w:rPr>
          <w:lang w:val="en-CA"/>
        </w:rPr>
        <w:t xml:space="preserve">HCFC consumption in the </w:t>
      </w:r>
      <w:r w:rsidR="004341BF" w:rsidRPr="005A0675">
        <w:rPr>
          <w:lang w:val="en-CA"/>
        </w:rPr>
        <w:t xml:space="preserve">manufacturing </w:t>
      </w:r>
      <w:r w:rsidR="0093577A" w:rsidRPr="005A0675">
        <w:rPr>
          <w:lang w:val="en-CA"/>
        </w:rPr>
        <w:t xml:space="preserve">and </w:t>
      </w:r>
      <w:r w:rsidR="0093577A" w:rsidRPr="005A0675">
        <w:t>refrigeration servicing sectors; and US $195,000</w:t>
      </w:r>
      <w:r w:rsidR="0093577A" w:rsidRPr="005A0675">
        <w:rPr>
          <w:lang w:val="en-CA"/>
        </w:rPr>
        <w:t xml:space="preserve"> </w:t>
      </w:r>
      <w:r w:rsidR="0093577A" w:rsidRPr="005A0675">
        <w:t xml:space="preserve">for </w:t>
      </w:r>
      <w:r w:rsidR="0093577A" w:rsidRPr="005A0675">
        <w:rPr>
          <w:lang w:val="en-CA"/>
        </w:rPr>
        <w:t>large</w:t>
      </w:r>
      <w:r w:rsidR="00C47471" w:rsidRPr="005A0675">
        <w:rPr>
          <w:lang w:val="en-CA"/>
        </w:rPr>
        <w:noBreakHyphen/>
      </w:r>
      <w:r w:rsidR="0093577A" w:rsidRPr="005A0675">
        <w:rPr>
          <w:lang w:val="en-CA"/>
        </w:rPr>
        <w:t>consuming countries with HCFC consumpti</w:t>
      </w:r>
      <w:r w:rsidR="0093577A">
        <w:rPr>
          <w:lang w:val="en-CA"/>
        </w:rPr>
        <w:t xml:space="preserve">on in the </w:t>
      </w:r>
      <w:r w:rsidR="0093577A" w:rsidRPr="0093577A">
        <w:rPr>
          <w:lang w:val="en-CA"/>
        </w:rPr>
        <w:t xml:space="preserve">manufacturing </w:t>
      </w:r>
      <w:r w:rsidR="0093577A">
        <w:rPr>
          <w:lang w:val="en-CA"/>
        </w:rPr>
        <w:t xml:space="preserve">and </w:t>
      </w:r>
      <w:r w:rsidR="0093577A">
        <w:t>refrigeration servicing sectors.</w:t>
      </w:r>
    </w:p>
    <w:p w:rsidR="0093577A" w:rsidRPr="0093577A" w:rsidRDefault="0093577A" w:rsidP="0093577A">
      <w:pPr>
        <w:pStyle w:val="Heading1"/>
        <w:rPr>
          <w:lang w:val="en-CA"/>
        </w:rPr>
      </w:pPr>
      <w:r w:rsidRPr="0093577A">
        <w:rPr>
          <w:lang w:val="en-CA"/>
        </w:rPr>
        <w:t xml:space="preserve">Based on those funding levels, Article 5 countries were able to prepare </w:t>
      </w:r>
      <w:r w:rsidR="00A1234A">
        <w:rPr>
          <w:lang w:val="en-CA"/>
        </w:rPr>
        <w:t xml:space="preserve">an </w:t>
      </w:r>
      <w:r w:rsidRPr="0093577A">
        <w:rPr>
          <w:lang w:val="en-CA"/>
        </w:rPr>
        <w:t xml:space="preserve">HPMP that included a description of ODS regulations including the licensing system; HCFC consumption data by substance and sector, and the estimated baseline for compliance and starting point for aggregate reduction in HCFC consumption, the HCFC overarching strategy for the period 2013 to 2030 and </w:t>
      </w:r>
      <w:r>
        <w:rPr>
          <w:lang w:val="en-CA"/>
        </w:rPr>
        <w:t>the s</w:t>
      </w:r>
      <w:r w:rsidRPr="0093577A">
        <w:rPr>
          <w:lang w:val="en-CA"/>
        </w:rPr>
        <w:t>trategy and phase-out plan for stage I of the HPMP including specific activities</w:t>
      </w:r>
      <w:r>
        <w:rPr>
          <w:lang w:val="en-CA"/>
        </w:rPr>
        <w:t>.</w:t>
      </w:r>
    </w:p>
    <w:p w:rsidR="00AA6963" w:rsidRPr="00F65391" w:rsidRDefault="003317EA" w:rsidP="00CA1E52">
      <w:pPr>
        <w:numPr>
          <w:ilvl w:val="0"/>
          <w:numId w:val="1"/>
        </w:numPr>
        <w:spacing w:after="240"/>
        <w:outlineLvl w:val="0"/>
      </w:pPr>
      <w:r>
        <w:t xml:space="preserve">Following a similar approach as mentioned above, </w:t>
      </w:r>
      <w:r w:rsidRPr="00F65391">
        <w:t xml:space="preserve">the following criteria </w:t>
      </w:r>
      <w:r>
        <w:t xml:space="preserve">could be used for the equitable distribution of funds among </w:t>
      </w:r>
      <w:r w:rsidR="00C47471">
        <w:t>Article 5 countries that have</w:t>
      </w:r>
      <w:r w:rsidRPr="00EC7405">
        <w:t xml:space="preserve"> HFC consumption baseline year</w:t>
      </w:r>
      <w:r w:rsidR="00C47471">
        <w:t>s</w:t>
      </w:r>
      <w:r w:rsidRPr="00EC7405">
        <w:t xml:space="preserve"> </w:t>
      </w:r>
      <w:r w:rsidR="00C47471">
        <w:t xml:space="preserve">from </w:t>
      </w:r>
      <w:r w:rsidRPr="00EC7405">
        <w:t xml:space="preserve">2020 </w:t>
      </w:r>
      <w:r w:rsidR="00C47471">
        <w:t>to</w:t>
      </w:r>
      <w:r w:rsidRPr="00EC7405">
        <w:t xml:space="preserve"> 2022</w:t>
      </w:r>
      <w:r w:rsidR="006642B8">
        <w:t xml:space="preserve"> (Article 5 </w:t>
      </w:r>
      <w:r w:rsidR="00E12FFF">
        <w:t xml:space="preserve">(Group I) </w:t>
      </w:r>
      <w:r w:rsidR="006642B8">
        <w:t>countries)</w:t>
      </w:r>
      <w:r w:rsidR="00AA6963" w:rsidRPr="00F65391">
        <w:t>:</w:t>
      </w:r>
    </w:p>
    <w:p w:rsidR="00AA6963" w:rsidRPr="00F65391" w:rsidRDefault="00AA6963" w:rsidP="00CA1E52">
      <w:pPr>
        <w:pStyle w:val="Heading2"/>
      </w:pPr>
      <w:r w:rsidRPr="00F65391">
        <w:t xml:space="preserve">HCFC baseline as </w:t>
      </w:r>
      <w:r w:rsidR="007B7C49">
        <w:t xml:space="preserve">an </w:t>
      </w:r>
      <w:r w:rsidRPr="00F65391">
        <w:t>indicator</w:t>
      </w:r>
      <w:r w:rsidR="006642B8">
        <w:t xml:space="preserve"> of</w:t>
      </w:r>
      <w:r w:rsidRPr="00F65391">
        <w:t xml:space="preserve"> the effort needed to initiate activities to ratify the Kigali Amendment</w:t>
      </w:r>
      <w:r w:rsidR="003317EA">
        <w:t xml:space="preserve">, noting </w:t>
      </w:r>
      <w:r w:rsidR="009F5C87" w:rsidRPr="00F65391">
        <w:t xml:space="preserve">that </w:t>
      </w:r>
      <w:r w:rsidR="003317EA">
        <w:t xml:space="preserve">actual </w:t>
      </w:r>
      <w:r w:rsidR="009F5C87" w:rsidRPr="00F65391">
        <w:t>HFC baselines will be</w:t>
      </w:r>
      <w:r w:rsidR="003317EA">
        <w:t xml:space="preserve"> established only in 2023</w:t>
      </w:r>
      <w:r w:rsidRPr="00F65391">
        <w:t>;</w:t>
      </w:r>
    </w:p>
    <w:p w:rsidR="00AA6963" w:rsidRPr="00F65391" w:rsidRDefault="007B7C49" w:rsidP="00CA1E52">
      <w:pPr>
        <w:pStyle w:val="Heading2"/>
      </w:pPr>
      <w:r>
        <w:t>H</w:t>
      </w:r>
      <w:r w:rsidR="00AA6963" w:rsidRPr="00F65391">
        <w:t xml:space="preserve">istorical </w:t>
      </w:r>
      <w:r>
        <w:t xml:space="preserve">funding levels </w:t>
      </w:r>
      <w:r w:rsidR="00AA6963" w:rsidRPr="00F65391">
        <w:t xml:space="preserve">as a reference for similar </w:t>
      </w:r>
      <w:r w:rsidR="009F5C87" w:rsidRPr="00F65391">
        <w:t xml:space="preserve">enabling </w:t>
      </w:r>
      <w:r w:rsidR="00AA6963" w:rsidRPr="00F65391">
        <w:t>activities;</w:t>
      </w:r>
      <w:r w:rsidR="006642B8">
        <w:t xml:space="preserve"> and</w:t>
      </w:r>
    </w:p>
    <w:p w:rsidR="00AA6963" w:rsidRPr="00F65391" w:rsidRDefault="00AA6963" w:rsidP="00CA1E52">
      <w:pPr>
        <w:pStyle w:val="Heading2"/>
      </w:pPr>
      <w:r w:rsidRPr="00F65391">
        <w:t>Break down the funding requests into components</w:t>
      </w:r>
      <w:r w:rsidR="009F5C87" w:rsidRPr="00F65391">
        <w:t xml:space="preserve"> to</w:t>
      </w:r>
      <w:r w:rsidRPr="00F65391">
        <w:t xml:space="preserve"> facilitate the assessment of the cost of each specific activity.</w:t>
      </w:r>
    </w:p>
    <w:p w:rsidR="00AA6963" w:rsidRPr="00F65391" w:rsidRDefault="00AA6963" w:rsidP="00CA1E52">
      <w:pPr>
        <w:numPr>
          <w:ilvl w:val="0"/>
          <w:numId w:val="1"/>
        </w:numPr>
        <w:spacing w:after="240"/>
        <w:outlineLvl w:val="0"/>
      </w:pPr>
      <w:r w:rsidRPr="00F65391">
        <w:t xml:space="preserve">Using HCFC baselines, Table 1 shows the indicative levels of funding for enabling activities in </w:t>
      </w:r>
      <w:r w:rsidR="00E12FFF">
        <w:t xml:space="preserve">Article 5 (Group I) </w:t>
      </w:r>
      <w:r w:rsidRPr="00F65391">
        <w:t>countries</w:t>
      </w:r>
      <w:r w:rsidR="00D75E2A">
        <w:t>:</w:t>
      </w:r>
      <w:r w:rsidRPr="00F65391">
        <w:rPr>
          <w:vertAlign w:val="superscript"/>
        </w:rPr>
        <w:footnoteReference w:id="5"/>
      </w:r>
    </w:p>
    <w:p w:rsidR="00AA6963" w:rsidRPr="00F65391" w:rsidRDefault="00AA6963" w:rsidP="00CA1E52">
      <w:pPr>
        <w:keepNext/>
        <w:rPr>
          <w:b/>
          <w:lang w:val="en-CA"/>
        </w:rPr>
      </w:pPr>
      <w:proofErr w:type="gramStart"/>
      <w:r w:rsidRPr="00F65391">
        <w:rPr>
          <w:b/>
          <w:lang w:val="en-CA"/>
        </w:rPr>
        <w:t>Table 1.</w:t>
      </w:r>
      <w:proofErr w:type="gramEnd"/>
      <w:r w:rsidRPr="00F65391">
        <w:rPr>
          <w:b/>
          <w:lang w:val="en-CA"/>
        </w:rPr>
        <w:t xml:space="preserve"> Indicative funding levels for enabling activities in Article 5 (Group I)</w:t>
      </w:r>
      <w:r w:rsidR="00E12FFF" w:rsidRPr="00E12FFF">
        <w:rPr>
          <w:b/>
          <w:lang w:val="en-CA"/>
        </w:rPr>
        <w:t xml:space="preserve"> </w:t>
      </w:r>
      <w:r w:rsidR="00E12FFF" w:rsidRPr="00F65391">
        <w:rPr>
          <w:b/>
          <w:lang w:val="en-CA"/>
        </w:rPr>
        <w:t>countries</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15"/>
        <w:gridCol w:w="2098"/>
        <w:gridCol w:w="2281"/>
        <w:gridCol w:w="2281"/>
      </w:tblGrid>
      <w:tr w:rsidR="007123CA" w:rsidRPr="00D75E2A" w:rsidTr="007123CA">
        <w:tc>
          <w:tcPr>
            <w:tcW w:w="2715" w:type="dxa"/>
            <w:vMerge w:val="restart"/>
            <w:shd w:val="clear" w:color="auto" w:fill="auto"/>
            <w:noWrap/>
            <w:tcMar>
              <w:top w:w="15" w:type="dxa"/>
              <w:left w:w="15" w:type="dxa"/>
              <w:bottom w:w="0" w:type="dxa"/>
              <w:right w:w="15" w:type="dxa"/>
            </w:tcMar>
            <w:vAlign w:val="center"/>
          </w:tcPr>
          <w:p w:rsidR="007123CA" w:rsidRPr="00D75E2A" w:rsidRDefault="007123CA" w:rsidP="007123CA">
            <w:pPr>
              <w:jc w:val="left"/>
              <w:rPr>
                <w:b/>
                <w:color w:val="000000"/>
                <w:sz w:val="20"/>
                <w:szCs w:val="20"/>
              </w:rPr>
            </w:pPr>
            <w:r w:rsidRPr="00D75E2A">
              <w:rPr>
                <w:b/>
                <w:color w:val="000000"/>
                <w:sz w:val="20"/>
                <w:szCs w:val="20"/>
              </w:rPr>
              <w:t>HCFC baseline (ODP tonnes)</w:t>
            </w:r>
          </w:p>
        </w:tc>
        <w:tc>
          <w:tcPr>
            <w:tcW w:w="2098" w:type="dxa"/>
            <w:vMerge w:val="restart"/>
            <w:shd w:val="clear" w:color="auto" w:fill="auto"/>
            <w:noWrap/>
            <w:tcMar>
              <w:top w:w="15" w:type="dxa"/>
              <w:left w:w="15" w:type="dxa"/>
              <w:bottom w:w="0" w:type="dxa"/>
              <w:right w:w="15" w:type="dxa"/>
            </w:tcMar>
            <w:vAlign w:val="center"/>
          </w:tcPr>
          <w:p w:rsidR="007123CA" w:rsidRPr="00D75E2A" w:rsidRDefault="007123CA" w:rsidP="007123CA">
            <w:pPr>
              <w:jc w:val="center"/>
              <w:rPr>
                <w:b/>
                <w:color w:val="000000"/>
                <w:sz w:val="20"/>
                <w:szCs w:val="20"/>
              </w:rPr>
            </w:pPr>
            <w:r w:rsidRPr="00D75E2A">
              <w:rPr>
                <w:b/>
                <w:color w:val="000000"/>
                <w:sz w:val="20"/>
                <w:szCs w:val="20"/>
              </w:rPr>
              <w:t>Number of countries</w:t>
            </w:r>
          </w:p>
        </w:tc>
        <w:tc>
          <w:tcPr>
            <w:tcW w:w="4562" w:type="dxa"/>
            <w:gridSpan w:val="2"/>
            <w:shd w:val="clear" w:color="auto" w:fill="auto"/>
            <w:noWrap/>
            <w:tcMar>
              <w:top w:w="15" w:type="dxa"/>
              <w:left w:w="15" w:type="dxa"/>
              <w:bottom w:w="0" w:type="dxa"/>
              <w:right w:w="15" w:type="dxa"/>
            </w:tcMar>
          </w:tcPr>
          <w:p w:rsidR="007123CA" w:rsidRPr="00D75E2A" w:rsidRDefault="007123CA" w:rsidP="007123CA">
            <w:pPr>
              <w:jc w:val="center"/>
              <w:rPr>
                <w:b/>
                <w:color w:val="000000"/>
                <w:sz w:val="20"/>
                <w:szCs w:val="20"/>
              </w:rPr>
            </w:pPr>
            <w:r w:rsidRPr="00D75E2A">
              <w:rPr>
                <w:b/>
                <w:color w:val="000000"/>
                <w:sz w:val="20"/>
                <w:szCs w:val="20"/>
              </w:rPr>
              <w:t xml:space="preserve">Funding </w:t>
            </w:r>
            <w:r w:rsidR="00C47471" w:rsidRPr="00D75E2A">
              <w:rPr>
                <w:b/>
                <w:color w:val="000000"/>
                <w:sz w:val="20"/>
                <w:szCs w:val="20"/>
              </w:rPr>
              <w:t>(</w:t>
            </w:r>
            <w:r w:rsidRPr="00D75E2A">
              <w:rPr>
                <w:b/>
                <w:color w:val="000000"/>
                <w:sz w:val="20"/>
                <w:szCs w:val="20"/>
              </w:rPr>
              <w:t>US $)</w:t>
            </w:r>
          </w:p>
        </w:tc>
      </w:tr>
      <w:tr w:rsidR="007123CA" w:rsidRPr="00D75E2A" w:rsidTr="007123CA">
        <w:tc>
          <w:tcPr>
            <w:tcW w:w="2715" w:type="dxa"/>
            <w:vMerge/>
            <w:shd w:val="clear" w:color="auto" w:fill="auto"/>
            <w:noWrap/>
            <w:tcMar>
              <w:top w:w="15" w:type="dxa"/>
              <w:left w:w="15" w:type="dxa"/>
              <w:bottom w:w="0" w:type="dxa"/>
              <w:right w:w="15" w:type="dxa"/>
            </w:tcMar>
            <w:vAlign w:val="center"/>
          </w:tcPr>
          <w:p w:rsidR="007123CA" w:rsidRPr="00D75E2A" w:rsidRDefault="007123CA" w:rsidP="007123CA">
            <w:pPr>
              <w:jc w:val="left"/>
              <w:rPr>
                <w:b/>
                <w:color w:val="000000"/>
                <w:sz w:val="20"/>
                <w:szCs w:val="20"/>
              </w:rPr>
            </w:pPr>
          </w:p>
        </w:tc>
        <w:tc>
          <w:tcPr>
            <w:tcW w:w="2098" w:type="dxa"/>
            <w:vMerge/>
            <w:shd w:val="clear" w:color="auto" w:fill="auto"/>
            <w:noWrap/>
            <w:tcMar>
              <w:top w:w="15" w:type="dxa"/>
              <w:left w:w="15" w:type="dxa"/>
              <w:bottom w:w="0" w:type="dxa"/>
              <w:right w:w="15" w:type="dxa"/>
            </w:tcMar>
            <w:vAlign w:val="center"/>
          </w:tcPr>
          <w:p w:rsidR="007123CA" w:rsidRPr="00D75E2A" w:rsidRDefault="007123CA" w:rsidP="007123CA">
            <w:pPr>
              <w:jc w:val="left"/>
              <w:rPr>
                <w:b/>
                <w:color w:val="000000"/>
                <w:sz w:val="20"/>
                <w:szCs w:val="20"/>
              </w:rPr>
            </w:pPr>
          </w:p>
        </w:tc>
        <w:tc>
          <w:tcPr>
            <w:tcW w:w="2281" w:type="dxa"/>
            <w:shd w:val="clear" w:color="auto" w:fill="auto"/>
            <w:noWrap/>
            <w:tcMar>
              <w:top w:w="15" w:type="dxa"/>
              <w:left w:w="15" w:type="dxa"/>
              <w:bottom w:w="0" w:type="dxa"/>
              <w:right w:w="15" w:type="dxa"/>
            </w:tcMar>
            <w:vAlign w:val="center"/>
          </w:tcPr>
          <w:p w:rsidR="007123CA" w:rsidRPr="00D75E2A" w:rsidRDefault="007123CA" w:rsidP="00C47471">
            <w:pPr>
              <w:jc w:val="center"/>
              <w:rPr>
                <w:b/>
                <w:color w:val="000000"/>
                <w:sz w:val="20"/>
                <w:szCs w:val="20"/>
              </w:rPr>
            </w:pPr>
            <w:r w:rsidRPr="00D75E2A">
              <w:rPr>
                <w:b/>
                <w:color w:val="000000"/>
                <w:sz w:val="20"/>
                <w:szCs w:val="20"/>
              </w:rPr>
              <w:t>Per country*</w:t>
            </w:r>
          </w:p>
        </w:tc>
        <w:tc>
          <w:tcPr>
            <w:tcW w:w="2281" w:type="dxa"/>
            <w:shd w:val="clear" w:color="auto" w:fill="auto"/>
            <w:noWrap/>
            <w:tcMar>
              <w:top w:w="15" w:type="dxa"/>
              <w:left w:w="15" w:type="dxa"/>
              <w:bottom w:w="0" w:type="dxa"/>
              <w:right w:w="15" w:type="dxa"/>
            </w:tcMar>
            <w:vAlign w:val="center"/>
          </w:tcPr>
          <w:p w:rsidR="007123CA" w:rsidRPr="00D75E2A" w:rsidRDefault="007123CA" w:rsidP="007123CA">
            <w:pPr>
              <w:jc w:val="center"/>
              <w:rPr>
                <w:b/>
                <w:color w:val="000000"/>
                <w:sz w:val="20"/>
                <w:szCs w:val="20"/>
              </w:rPr>
            </w:pPr>
            <w:r w:rsidRPr="00D75E2A">
              <w:rPr>
                <w:b/>
                <w:color w:val="000000"/>
                <w:sz w:val="20"/>
                <w:szCs w:val="20"/>
              </w:rPr>
              <w:t>Total</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&lt; 0.4</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r w:rsidRPr="00D75E2A">
              <w:rPr>
                <w:color w:val="000000"/>
                <w:sz w:val="20"/>
                <w:szCs w:val="20"/>
              </w:rPr>
              <w:t>17</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43,600</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741,200</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&gt;0.4 &lt; 6.0</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r w:rsidRPr="00D75E2A">
              <w:rPr>
                <w:color w:val="000000"/>
                <w:sz w:val="20"/>
                <w:szCs w:val="20"/>
              </w:rPr>
              <w:t>39</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92,650</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3,613,350</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&gt;6.0 &lt; 90.0</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r w:rsidRPr="00D75E2A">
              <w:rPr>
                <w:color w:val="000000"/>
                <w:sz w:val="20"/>
                <w:szCs w:val="20"/>
              </w:rPr>
              <w:t>61</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163,500</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9,973,500</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&gt;90.0 &lt; 1,150</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r w:rsidRPr="00D75E2A">
              <w:rPr>
                <w:color w:val="000000"/>
                <w:sz w:val="20"/>
                <w:szCs w:val="20"/>
              </w:rPr>
              <w:t>17</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212,550</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3,613,350</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&gt;1,150</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r w:rsidRPr="00D75E2A">
              <w:rPr>
                <w:color w:val="000000"/>
                <w:sz w:val="20"/>
                <w:szCs w:val="20"/>
              </w:rPr>
              <w:t>2</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218,000</w:t>
            </w: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436,000</w:t>
            </w:r>
          </w:p>
        </w:tc>
      </w:tr>
      <w:tr w:rsidR="007B7C49" w:rsidRPr="00D75E2A" w:rsidTr="00C948BA">
        <w:tc>
          <w:tcPr>
            <w:tcW w:w="2715" w:type="dxa"/>
            <w:shd w:val="clear" w:color="auto" w:fill="auto"/>
            <w:noWrap/>
            <w:tcMar>
              <w:top w:w="15" w:type="dxa"/>
              <w:left w:w="432" w:type="dxa"/>
              <w:bottom w:w="0" w:type="dxa"/>
              <w:right w:w="15" w:type="dxa"/>
            </w:tcMar>
            <w:vAlign w:val="bottom"/>
            <w:hideMark/>
          </w:tcPr>
          <w:p w:rsidR="007B7C49" w:rsidRPr="00D75E2A" w:rsidRDefault="007B7C49">
            <w:pPr>
              <w:rPr>
                <w:color w:val="000000"/>
                <w:sz w:val="20"/>
                <w:szCs w:val="20"/>
              </w:rPr>
            </w:pPr>
            <w:r w:rsidRPr="00D75E2A">
              <w:rPr>
                <w:color w:val="000000"/>
                <w:sz w:val="20"/>
                <w:szCs w:val="20"/>
              </w:rPr>
              <w:t>Total</w:t>
            </w:r>
          </w:p>
        </w:tc>
        <w:tc>
          <w:tcPr>
            <w:tcW w:w="2098" w:type="dxa"/>
            <w:shd w:val="clear" w:color="auto" w:fill="auto"/>
            <w:noWrap/>
            <w:tcMar>
              <w:top w:w="15" w:type="dxa"/>
              <w:left w:w="15" w:type="dxa"/>
              <w:bottom w:w="0" w:type="dxa"/>
              <w:right w:w="864" w:type="dxa"/>
            </w:tcMar>
            <w:vAlign w:val="bottom"/>
            <w:hideMark/>
          </w:tcPr>
          <w:p w:rsidR="007B7C49" w:rsidRPr="00D75E2A" w:rsidRDefault="007B7C49" w:rsidP="007B7C49">
            <w:pPr>
              <w:jc w:val="right"/>
              <w:rPr>
                <w:color w:val="000000"/>
                <w:sz w:val="20"/>
                <w:szCs w:val="20"/>
              </w:rPr>
            </w:pP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p>
        </w:tc>
        <w:tc>
          <w:tcPr>
            <w:tcW w:w="2281" w:type="dxa"/>
            <w:shd w:val="clear" w:color="auto" w:fill="auto"/>
            <w:noWrap/>
            <w:tcMar>
              <w:top w:w="15" w:type="dxa"/>
              <w:left w:w="15" w:type="dxa"/>
              <w:bottom w:w="0" w:type="dxa"/>
              <w:right w:w="504" w:type="dxa"/>
            </w:tcMar>
            <w:vAlign w:val="bottom"/>
            <w:hideMark/>
          </w:tcPr>
          <w:p w:rsidR="007B7C49" w:rsidRPr="00D75E2A" w:rsidRDefault="007B7C49" w:rsidP="007B7C49">
            <w:pPr>
              <w:jc w:val="right"/>
              <w:rPr>
                <w:color w:val="000000"/>
                <w:sz w:val="20"/>
                <w:szCs w:val="20"/>
              </w:rPr>
            </w:pPr>
            <w:r w:rsidRPr="00D75E2A">
              <w:rPr>
                <w:color w:val="000000"/>
                <w:sz w:val="20"/>
                <w:szCs w:val="20"/>
              </w:rPr>
              <w:t>18,377,400</w:t>
            </w:r>
          </w:p>
        </w:tc>
      </w:tr>
    </w:tbl>
    <w:p w:rsidR="00AA6963" w:rsidRPr="00D75E2A" w:rsidRDefault="00AA6963" w:rsidP="00CA1E52">
      <w:pPr>
        <w:rPr>
          <w:sz w:val="18"/>
          <w:szCs w:val="18"/>
          <w:lang w:val="en-CA"/>
        </w:rPr>
      </w:pPr>
      <w:r w:rsidRPr="00D75E2A">
        <w:rPr>
          <w:sz w:val="18"/>
          <w:szCs w:val="18"/>
          <w:lang w:val="en-CA"/>
        </w:rPr>
        <w:t xml:space="preserve">(*) </w:t>
      </w:r>
      <w:proofErr w:type="gramStart"/>
      <w:r w:rsidRPr="00D75E2A">
        <w:rPr>
          <w:sz w:val="18"/>
          <w:szCs w:val="18"/>
          <w:lang w:val="en-CA"/>
        </w:rPr>
        <w:t>Including 9 per cent agency support costs.</w:t>
      </w:r>
      <w:proofErr w:type="gramEnd"/>
      <w:r w:rsidRPr="00D75E2A">
        <w:rPr>
          <w:sz w:val="18"/>
          <w:szCs w:val="18"/>
          <w:lang w:val="en-CA"/>
        </w:rPr>
        <w:t xml:space="preserve"> For Article 5 countries with consumption below 0.4 ODP tonnes, the funding proposed of US $40,000 is US $10,000 higher than that provided for the development of their HPMPs, given the challenges faced by very small-consuming Parties.</w:t>
      </w:r>
      <w:r w:rsidR="005A0675" w:rsidRPr="00D75E2A">
        <w:rPr>
          <w:sz w:val="18"/>
          <w:szCs w:val="18"/>
          <w:lang w:val="en-CA"/>
        </w:rPr>
        <w:t xml:space="preserve"> For Article 5 countries with a consumption </w:t>
      </w:r>
      <w:r w:rsidR="00271014" w:rsidRPr="00D75E2A">
        <w:rPr>
          <w:sz w:val="18"/>
          <w:szCs w:val="18"/>
          <w:lang w:val="en-CA"/>
        </w:rPr>
        <w:t xml:space="preserve">baseline </w:t>
      </w:r>
      <w:r w:rsidR="005A0675" w:rsidRPr="00D75E2A">
        <w:rPr>
          <w:sz w:val="18"/>
          <w:szCs w:val="18"/>
          <w:lang w:val="en-CA"/>
        </w:rPr>
        <w:t>above 1,150 ODP tonnes the funding proposed is US $218,000.</w:t>
      </w:r>
    </w:p>
    <w:p w:rsidR="00AA6963" w:rsidRPr="00F65391" w:rsidRDefault="00AA6963" w:rsidP="00CA1E52">
      <w:pPr>
        <w:rPr>
          <w:lang w:val="en-CA"/>
        </w:rPr>
      </w:pPr>
    </w:p>
    <w:p w:rsidR="00AA6963" w:rsidRDefault="00DF24E5" w:rsidP="00CA1E52">
      <w:pPr>
        <w:numPr>
          <w:ilvl w:val="0"/>
          <w:numId w:val="1"/>
        </w:numPr>
        <w:spacing w:after="240"/>
        <w:outlineLvl w:val="0"/>
        <w:rPr>
          <w:lang w:val="en-CA"/>
        </w:rPr>
      </w:pPr>
      <w:r w:rsidRPr="00F65391">
        <w:rPr>
          <w:lang w:val="en-CA"/>
        </w:rPr>
        <w:t>Should the Executive Committee consider the funding approach proposed in</w:t>
      </w:r>
      <w:r w:rsidR="00AA6963" w:rsidRPr="00F65391">
        <w:rPr>
          <w:lang w:val="en-CA"/>
        </w:rPr>
        <w:t xml:space="preserve"> Table 1, the total funding for </w:t>
      </w:r>
      <w:r w:rsidRPr="00F65391">
        <w:rPr>
          <w:lang w:val="en-CA"/>
        </w:rPr>
        <w:t xml:space="preserve">those </w:t>
      </w:r>
      <w:r w:rsidR="00AA6963" w:rsidRPr="00F65391">
        <w:rPr>
          <w:lang w:val="en-CA"/>
        </w:rPr>
        <w:t xml:space="preserve">fast-start enabling activities for </w:t>
      </w:r>
      <w:r w:rsidR="00E12FFF">
        <w:t xml:space="preserve">Article 5 (Group I) </w:t>
      </w:r>
      <w:r w:rsidR="00AA6963" w:rsidRPr="00F65391">
        <w:rPr>
          <w:lang w:val="en-CA"/>
        </w:rPr>
        <w:t>countries would be US</w:t>
      </w:r>
      <w:r w:rsidR="00C948BA">
        <w:rPr>
          <w:lang w:val="en-CA"/>
        </w:rPr>
        <w:t> </w:t>
      </w:r>
      <w:r w:rsidR="00AA6963" w:rsidRPr="00F65391">
        <w:rPr>
          <w:lang w:val="en-CA"/>
        </w:rPr>
        <w:t>$18,377,400</w:t>
      </w:r>
      <w:r w:rsidR="001D40D1">
        <w:rPr>
          <w:lang w:val="en-CA"/>
        </w:rPr>
        <w:t>,</w:t>
      </w:r>
      <w:r w:rsidR="00AA6963" w:rsidRPr="00F65391">
        <w:rPr>
          <w:lang w:val="en-CA"/>
        </w:rPr>
        <w:t xml:space="preserve"> leaving a balance of US</w:t>
      </w:r>
      <w:r w:rsidR="00C948BA">
        <w:rPr>
          <w:lang w:val="en-CA"/>
        </w:rPr>
        <w:t> </w:t>
      </w:r>
      <w:r w:rsidR="00AA6963" w:rsidRPr="00F65391">
        <w:rPr>
          <w:lang w:val="en-CA"/>
        </w:rPr>
        <w:t>$8,622,600 from the additional contributions</w:t>
      </w:r>
      <w:r w:rsidR="003324D3">
        <w:rPr>
          <w:lang w:val="en-CA"/>
        </w:rPr>
        <w:t xml:space="preserve"> that</w:t>
      </w:r>
      <w:r w:rsidR="00AA6963" w:rsidRPr="00F65391">
        <w:rPr>
          <w:lang w:val="en-CA"/>
        </w:rPr>
        <w:t xml:space="preserve"> may be used for other enabling </w:t>
      </w:r>
      <w:proofErr w:type="gramStart"/>
      <w:r w:rsidR="00AA6963" w:rsidRPr="00F65391">
        <w:rPr>
          <w:lang w:val="en-CA"/>
        </w:rPr>
        <w:t>activities.</w:t>
      </w:r>
      <w:proofErr w:type="gramEnd"/>
      <w:r w:rsidR="00B37CB9">
        <w:rPr>
          <w:lang w:val="en-CA"/>
        </w:rPr>
        <w:t xml:space="preserve"> </w:t>
      </w:r>
      <w:r w:rsidR="00F32C87">
        <w:rPr>
          <w:lang w:val="en-CA"/>
        </w:rPr>
        <w:t xml:space="preserve">The Executive Committee may wish to revise this funding distribution as it feels necessary. </w:t>
      </w:r>
    </w:p>
    <w:p w:rsidR="0080434E" w:rsidRPr="00C948BA" w:rsidRDefault="0080434E" w:rsidP="005A0675">
      <w:pPr>
        <w:keepNext/>
        <w:spacing w:after="240"/>
        <w:outlineLvl w:val="0"/>
        <w:rPr>
          <w:u w:val="single"/>
          <w:lang w:val="en-CA"/>
        </w:rPr>
      </w:pPr>
      <w:r w:rsidRPr="00C948BA">
        <w:rPr>
          <w:u w:val="single"/>
          <w:lang w:val="en-CA"/>
        </w:rPr>
        <w:t>Potential enabling activities</w:t>
      </w:r>
    </w:p>
    <w:p w:rsidR="0080434E" w:rsidRPr="00F65391" w:rsidRDefault="0080434E" w:rsidP="0080434E">
      <w:pPr>
        <w:pStyle w:val="Heading1"/>
      </w:pPr>
      <w:r w:rsidRPr="006F4A9D">
        <w:t xml:space="preserve">The enabling activities described in paragraph 20 of decision XXVIII/2 are intended </w:t>
      </w:r>
      <w:r w:rsidR="00C948BA">
        <w:t xml:space="preserve">for </w:t>
      </w:r>
      <w:r w:rsidR="003324D3">
        <w:t>the</w:t>
      </w:r>
      <w:r w:rsidR="00C948BA">
        <w:t xml:space="preserve"> </w:t>
      </w:r>
      <w:r w:rsidR="007D4AB1">
        <w:t>long</w:t>
      </w:r>
      <w:r w:rsidR="007D4AB1">
        <w:noBreakHyphen/>
      </w:r>
      <w:r w:rsidRPr="006F4A9D">
        <w:t>term support to Article 5 countries in implementing their HFC phase</w:t>
      </w:r>
      <w:r>
        <w:noBreakHyphen/>
      </w:r>
      <w:r w:rsidRPr="006F4A9D">
        <w:t xml:space="preserve">down activities. </w:t>
      </w:r>
      <w:r w:rsidR="00C948BA">
        <w:t xml:space="preserve">However, with the </w:t>
      </w:r>
      <w:r w:rsidRPr="006F4A9D">
        <w:t xml:space="preserve">additional contributions </w:t>
      </w:r>
      <w:r w:rsidR="00C948BA">
        <w:t xml:space="preserve">to the Multilateral Fund from a group of </w:t>
      </w:r>
      <w:r w:rsidRPr="006F4A9D">
        <w:t>donor</w:t>
      </w:r>
      <w:r w:rsidR="00C948BA">
        <w:t xml:space="preserve"> countries, t</w:t>
      </w:r>
      <w:r w:rsidRPr="00F65391">
        <w:t xml:space="preserve">he following </w:t>
      </w:r>
      <w:r w:rsidR="00C948BA">
        <w:lastRenderedPageBreak/>
        <w:t xml:space="preserve">enabling </w:t>
      </w:r>
      <w:r w:rsidRPr="00F65391">
        <w:t>activities may facilitate fast-start actions for the implementation of the Kigali Amendment</w:t>
      </w:r>
      <w:r w:rsidR="00C948BA">
        <w:t xml:space="preserve"> by relevant </w:t>
      </w:r>
      <w:r w:rsidR="00E12FFF">
        <w:t xml:space="preserve">Article 5 (Group I) </w:t>
      </w:r>
      <w:r w:rsidR="00C948BA">
        <w:t>countries</w:t>
      </w:r>
      <w:r w:rsidRPr="00F65391">
        <w:t xml:space="preserve">: </w:t>
      </w:r>
    </w:p>
    <w:p w:rsidR="0080434E" w:rsidRPr="00F65391" w:rsidRDefault="0080434E" w:rsidP="0080434E">
      <w:pPr>
        <w:pStyle w:val="Heading2"/>
      </w:pPr>
      <w:r w:rsidRPr="00F65391">
        <w:t xml:space="preserve">Assessment of the country’s current regulatory framework in the context of preparation for </w:t>
      </w:r>
      <w:r w:rsidR="00034098">
        <w:t xml:space="preserve">the </w:t>
      </w:r>
      <w:r w:rsidRPr="00F65391">
        <w:t>ratif</w:t>
      </w:r>
      <w:r w:rsidR="00034098">
        <w:t>ication of the Kigali Amendment</w:t>
      </w:r>
      <w:r w:rsidRPr="00F65391">
        <w:t>, and ensuring its compliance obligations under the Montreal Protocol;</w:t>
      </w:r>
    </w:p>
    <w:p w:rsidR="00034098" w:rsidRDefault="0080434E" w:rsidP="0080434E">
      <w:pPr>
        <w:pStyle w:val="Heading2"/>
      </w:pPr>
      <w:r w:rsidRPr="00F65391">
        <w:t xml:space="preserve">Review of the country’s customs codes to include controls for HFCs to facilitate monitoring of imports and exports, to meet </w:t>
      </w:r>
      <w:r w:rsidR="00034098">
        <w:t xml:space="preserve">the </w:t>
      </w:r>
      <w:r w:rsidRPr="00F65391">
        <w:t>requirements of Article 4B of the Montreal Protocol requiring each party to have a</w:t>
      </w:r>
      <w:r w:rsidR="00034098">
        <w:t xml:space="preserve">n operational </w:t>
      </w:r>
      <w:r w:rsidRPr="00F65391">
        <w:t>licensing system in place</w:t>
      </w:r>
      <w:r w:rsidR="00034098">
        <w:t>;</w:t>
      </w:r>
    </w:p>
    <w:p w:rsidR="00034098" w:rsidRPr="00F65391" w:rsidRDefault="00034098" w:rsidP="00034098">
      <w:pPr>
        <w:pStyle w:val="Heading2"/>
      </w:pPr>
      <w:r w:rsidRPr="00F65391">
        <w:t xml:space="preserve">Review of </w:t>
      </w:r>
      <w:r>
        <w:t xml:space="preserve">the </w:t>
      </w:r>
      <w:r w:rsidRPr="00F65391">
        <w:t>national policy and regulations in areas where HFC consumption</w:t>
      </w:r>
      <w:r>
        <w:t xml:space="preserve"> could be reduced</w:t>
      </w:r>
      <w:r w:rsidRPr="00F65391">
        <w:t xml:space="preserve">, </w:t>
      </w:r>
      <w:r>
        <w:rPr>
          <w:i/>
        </w:rPr>
        <w:t>inter alia</w:t>
      </w:r>
      <w:r w:rsidRPr="00F65391">
        <w:t>:</w:t>
      </w:r>
    </w:p>
    <w:p w:rsidR="00034098" w:rsidRPr="00F65391" w:rsidRDefault="00034098" w:rsidP="008B799D">
      <w:pPr>
        <w:pStyle w:val="Heading3"/>
        <w:rPr>
          <w:lang w:val="en-CA"/>
        </w:rPr>
      </w:pPr>
      <w:r>
        <w:rPr>
          <w:lang w:val="en-CA"/>
        </w:rPr>
        <w:t>Issu</w:t>
      </w:r>
      <w:r w:rsidR="007D4AB1">
        <w:rPr>
          <w:lang w:val="en-CA"/>
        </w:rPr>
        <w:t>ing</w:t>
      </w:r>
      <w:r>
        <w:rPr>
          <w:lang w:val="en-CA"/>
        </w:rPr>
        <w:t xml:space="preserve"> </w:t>
      </w:r>
      <w:r w:rsidRPr="00F65391">
        <w:rPr>
          <w:lang w:val="en-CA"/>
        </w:rPr>
        <w:t xml:space="preserve">bans on the import of </w:t>
      </w:r>
      <w:r>
        <w:rPr>
          <w:lang w:val="en-CA"/>
        </w:rPr>
        <w:t xml:space="preserve">HFC-based </w:t>
      </w:r>
      <w:r w:rsidRPr="00F65391">
        <w:rPr>
          <w:lang w:val="en-CA"/>
        </w:rPr>
        <w:t>equipment</w:t>
      </w:r>
      <w:r w:rsidR="007D4AB1">
        <w:rPr>
          <w:lang w:val="en-CA"/>
        </w:rPr>
        <w:t xml:space="preserve"> or HFCs contained in pre</w:t>
      </w:r>
      <w:r w:rsidR="007D4AB1">
        <w:rPr>
          <w:lang w:val="en-CA"/>
        </w:rPr>
        <w:noBreakHyphen/>
      </w:r>
      <w:r>
        <w:rPr>
          <w:lang w:val="en-CA"/>
        </w:rPr>
        <w:t>blended polyol systems</w:t>
      </w:r>
      <w:r w:rsidRPr="00F65391">
        <w:rPr>
          <w:lang w:val="en-CA"/>
        </w:rPr>
        <w:t xml:space="preserve">, </w:t>
      </w:r>
      <w:r w:rsidR="0040360C">
        <w:rPr>
          <w:lang w:val="en-CA"/>
        </w:rPr>
        <w:t>when cost-effective alternatives are available in the country</w:t>
      </w:r>
      <w:r w:rsidRPr="00F65391">
        <w:rPr>
          <w:lang w:val="en-CA"/>
        </w:rPr>
        <w:t>;</w:t>
      </w:r>
    </w:p>
    <w:p w:rsidR="00034098" w:rsidRPr="00F65391" w:rsidRDefault="00034098" w:rsidP="00034098">
      <w:pPr>
        <w:pStyle w:val="Heading3"/>
        <w:rPr>
          <w:lang w:val="en-CA"/>
        </w:rPr>
      </w:pPr>
      <w:r w:rsidRPr="00F65391">
        <w:rPr>
          <w:lang w:val="en-CA"/>
        </w:rPr>
        <w:t>Develop</w:t>
      </w:r>
      <w:r w:rsidR="007D4AB1">
        <w:rPr>
          <w:lang w:val="en-CA"/>
        </w:rPr>
        <w:t>ing</w:t>
      </w:r>
      <w:r w:rsidRPr="00F65391">
        <w:rPr>
          <w:lang w:val="en-CA"/>
        </w:rPr>
        <w:t xml:space="preserve"> </w:t>
      </w:r>
      <w:r w:rsidR="0040360C">
        <w:rPr>
          <w:lang w:val="en-CA"/>
        </w:rPr>
        <w:t xml:space="preserve">policies and/or technical regulation setting </w:t>
      </w:r>
      <w:r w:rsidRPr="00F65391">
        <w:rPr>
          <w:lang w:val="en-CA"/>
        </w:rPr>
        <w:t>minimum energy efficiency standards for equipment;</w:t>
      </w:r>
    </w:p>
    <w:p w:rsidR="00034098" w:rsidRPr="00F65391" w:rsidRDefault="00034098" w:rsidP="00034098">
      <w:pPr>
        <w:pStyle w:val="Heading3"/>
        <w:rPr>
          <w:lang w:val="en-CA"/>
        </w:rPr>
      </w:pPr>
      <w:r w:rsidRPr="00F65391">
        <w:rPr>
          <w:lang w:val="en-CA"/>
        </w:rPr>
        <w:t>Develop</w:t>
      </w:r>
      <w:r w:rsidR="007D4AB1">
        <w:rPr>
          <w:lang w:val="en-CA"/>
        </w:rPr>
        <w:t>ing</w:t>
      </w:r>
      <w:r w:rsidRPr="00F65391">
        <w:rPr>
          <w:lang w:val="en-CA"/>
        </w:rPr>
        <w:t xml:space="preserve"> </w:t>
      </w:r>
      <w:r w:rsidR="0040360C">
        <w:rPr>
          <w:lang w:val="en-CA"/>
        </w:rPr>
        <w:t>and/or adapt</w:t>
      </w:r>
      <w:r w:rsidR="007D4AB1">
        <w:rPr>
          <w:lang w:val="en-CA"/>
        </w:rPr>
        <w:t>ing</w:t>
      </w:r>
      <w:r w:rsidR="0040360C">
        <w:rPr>
          <w:lang w:val="en-CA"/>
        </w:rPr>
        <w:t xml:space="preserve"> </w:t>
      </w:r>
      <w:r w:rsidRPr="00F65391">
        <w:rPr>
          <w:lang w:val="en-CA"/>
        </w:rPr>
        <w:t xml:space="preserve">safety standards for </w:t>
      </w:r>
      <w:r w:rsidR="0040360C">
        <w:rPr>
          <w:lang w:val="en-CA"/>
        </w:rPr>
        <w:t xml:space="preserve">the properly </w:t>
      </w:r>
      <w:r w:rsidRPr="00F65391">
        <w:rPr>
          <w:lang w:val="en-CA"/>
        </w:rPr>
        <w:t>handling and operating with flammable refrigerants;</w:t>
      </w:r>
    </w:p>
    <w:p w:rsidR="0080434E" w:rsidRPr="00F65391" w:rsidRDefault="0080434E" w:rsidP="00034098">
      <w:pPr>
        <w:pStyle w:val="Heading2"/>
      </w:pPr>
      <w:r w:rsidRPr="00F65391">
        <w:t>Revi</w:t>
      </w:r>
      <w:r w:rsidR="00034098">
        <w:t xml:space="preserve">ew of the current </w:t>
      </w:r>
      <w:r w:rsidRPr="00F65391">
        <w:t xml:space="preserve">data reporting approaches and methodologies to </w:t>
      </w:r>
      <w:r w:rsidR="00034098">
        <w:t xml:space="preserve">allow for reporting </w:t>
      </w:r>
      <w:r w:rsidRPr="00F65391">
        <w:t xml:space="preserve">HFC consumption </w:t>
      </w:r>
      <w:r w:rsidR="00034098">
        <w:t xml:space="preserve">(and production where applicable) </w:t>
      </w:r>
      <w:r w:rsidRPr="00F65391">
        <w:t xml:space="preserve">data under Article 7 </w:t>
      </w:r>
      <w:r w:rsidR="00034098">
        <w:t xml:space="preserve">of the Montreal Protocol and the progress report on the implementation of the </w:t>
      </w:r>
      <w:r w:rsidR="00034098" w:rsidRPr="00F65391">
        <w:t>country programme</w:t>
      </w:r>
      <w:r w:rsidR="00034098">
        <w:t xml:space="preserve">, based on the results of the implementation of the surveys </w:t>
      </w:r>
      <w:r w:rsidR="00034098" w:rsidRPr="00034098">
        <w:t>of ODS alternatives at the national level</w:t>
      </w:r>
      <w:r w:rsidR="00034098">
        <w:t xml:space="preserve"> funded by the Multilateral Fund (where available)</w:t>
      </w:r>
      <w:r w:rsidRPr="00F65391">
        <w:t xml:space="preserve">; </w:t>
      </w:r>
      <w:r w:rsidR="00E12FFF">
        <w:t>and</w:t>
      </w:r>
    </w:p>
    <w:p w:rsidR="0080434E" w:rsidRPr="00F65391" w:rsidRDefault="0080434E" w:rsidP="0080434E">
      <w:pPr>
        <w:pStyle w:val="Heading2"/>
      </w:pPr>
      <w:r w:rsidRPr="00F65391">
        <w:t xml:space="preserve">Establish institutional arrangements </w:t>
      </w:r>
      <w:r w:rsidR="0040360C">
        <w:t xml:space="preserve">(or </w:t>
      </w:r>
      <w:r w:rsidR="00A1234A">
        <w:t xml:space="preserve">strengthen </w:t>
      </w:r>
      <w:r w:rsidR="0040360C">
        <w:t xml:space="preserve">existing ones) </w:t>
      </w:r>
      <w:r w:rsidRPr="00F65391">
        <w:t xml:space="preserve">for </w:t>
      </w:r>
      <w:r w:rsidR="00A1234A">
        <w:t xml:space="preserve">the </w:t>
      </w:r>
      <w:r w:rsidRPr="00F65391">
        <w:t xml:space="preserve">implementation of </w:t>
      </w:r>
      <w:r w:rsidR="0040360C">
        <w:t xml:space="preserve">HFC phase-down </w:t>
      </w:r>
      <w:r w:rsidRPr="00F65391">
        <w:t xml:space="preserve">activities with relevant authorities responsible for climate change, </w:t>
      </w:r>
      <w:r w:rsidR="0040360C">
        <w:t xml:space="preserve">and </w:t>
      </w:r>
      <w:r w:rsidRPr="00F65391">
        <w:t>energy efficiency</w:t>
      </w:r>
      <w:r w:rsidR="0040360C">
        <w:t xml:space="preserve"> to </w:t>
      </w:r>
      <w:r w:rsidRPr="00F65391">
        <w:t xml:space="preserve">ensure a streamlined approach to HFC phase-down. </w:t>
      </w:r>
    </w:p>
    <w:p w:rsidR="0080434E" w:rsidRPr="00F65391" w:rsidRDefault="0080434E" w:rsidP="0080434E">
      <w:pPr>
        <w:numPr>
          <w:ilvl w:val="0"/>
          <w:numId w:val="1"/>
        </w:numPr>
        <w:spacing w:after="240"/>
        <w:outlineLvl w:val="0"/>
      </w:pPr>
      <w:r w:rsidRPr="00F65391">
        <w:t xml:space="preserve">The activities listed above are consistent with the approach </w:t>
      </w:r>
      <w:r w:rsidR="0040360C">
        <w:t xml:space="preserve">followed </w:t>
      </w:r>
      <w:r w:rsidRPr="00F65391">
        <w:t>by the Executive Committee when considering early actions during previous amendments and adjustments to the Montreal Protocol to facilitate their speedy ratification.</w:t>
      </w:r>
    </w:p>
    <w:p w:rsidR="0080434E" w:rsidRPr="00F32C87" w:rsidRDefault="0080434E" w:rsidP="0080434E">
      <w:pPr>
        <w:spacing w:after="240"/>
        <w:outlineLvl w:val="0"/>
        <w:rPr>
          <w:u w:val="single"/>
        </w:rPr>
      </w:pPr>
      <w:r w:rsidRPr="00F32C87">
        <w:rPr>
          <w:u w:val="single"/>
        </w:rPr>
        <w:t xml:space="preserve">Other </w:t>
      </w:r>
      <w:r w:rsidR="004C1C5F" w:rsidRPr="00F32C87">
        <w:rPr>
          <w:u w:val="single"/>
        </w:rPr>
        <w:t xml:space="preserve">potential </w:t>
      </w:r>
      <w:r w:rsidRPr="00F32C87">
        <w:rPr>
          <w:u w:val="single"/>
        </w:rPr>
        <w:t xml:space="preserve">activities </w:t>
      </w:r>
    </w:p>
    <w:p w:rsidR="009F5C87" w:rsidRPr="00F65391" w:rsidRDefault="00F35069" w:rsidP="00CA1E52">
      <w:pPr>
        <w:pStyle w:val="Heading1"/>
        <w:rPr>
          <w:lang w:val="en-CA"/>
        </w:rPr>
      </w:pPr>
      <w:r>
        <w:rPr>
          <w:lang w:val="en-CA"/>
        </w:rPr>
        <w:t xml:space="preserve">The </w:t>
      </w:r>
      <w:r w:rsidR="009F5C87" w:rsidRPr="00F65391">
        <w:rPr>
          <w:lang w:val="en-CA"/>
        </w:rPr>
        <w:t xml:space="preserve">Executive Committee may wish to consider </w:t>
      </w:r>
      <w:r>
        <w:rPr>
          <w:lang w:val="en-CA"/>
        </w:rPr>
        <w:t xml:space="preserve">the following additional activities from </w:t>
      </w:r>
      <w:r w:rsidRPr="00F65391">
        <w:rPr>
          <w:lang w:val="en-CA"/>
        </w:rPr>
        <w:t xml:space="preserve">the balance </w:t>
      </w:r>
      <w:r>
        <w:rPr>
          <w:lang w:val="en-CA"/>
        </w:rPr>
        <w:t xml:space="preserve">of </w:t>
      </w:r>
      <w:r w:rsidRPr="00F65391">
        <w:rPr>
          <w:lang w:val="en-CA"/>
        </w:rPr>
        <w:t>US</w:t>
      </w:r>
      <w:r>
        <w:rPr>
          <w:lang w:val="en-CA"/>
        </w:rPr>
        <w:t> </w:t>
      </w:r>
      <w:r w:rsidRPr="00F65391">
        <w:rPr>
          <w:lang w:val="en-CA"/>
        </w:rPr>
        <w:t>$8,622,600 from the additional contributions</w:t>
      </w:r>
      <w:r>
        <w:rPr>
          <w:lang w:val="en-CA"/>
        </w:rPr>
        <w:t xml:space="preserve"> to the Fund</w:t>
      </w:r>
      <w:r w:rsidR="009F5C87" w:rsidRPr="00F65391">
        <w:rPr>
          <w:lang w:val="en-CA"/>
        </w:rPr>
        <w:t>:</w:t>
      </w:r>
    </w:p>
    <w:p w:rsidR="005A0675" w:rsidRPr="00F65391" w:rsidRDefault="009F5C87" w:rsidP="005A0675">
      <w:pPr>
        <w:pStyle w:val="Heading2"/>
      </w:pPr>
      <w:r w:rsidRPr="00F65391">
        <w:t>Enabling</w:t>
      </w:r>
      <w:r w:rsidR="00DF24E5" w:rsidRPr="00F65391">
        <w:t xml:space="preserve"> activities that would help initiate the proce</w:t>
      </w:r>
      <w:r w:rsidRPr="00F65391">
        <w:t>ss of HFC-23 emission reduction</w:t>
      </w:r>
      <w:r w:rsidR="00776F84" w:rsidRPr="00F65391">
        <w:t xml:space="preserve"> </w:t>
      </w:r>
      <w:r w:rsidR="00F35069">
        <w:t xml:space="preserve">in </w:t>
      </w:r>
      <w:r w:rsidR="00776F84" w:rsidRPr="00F65391">
        <w:t>HCFC-</w:t>
      </w:r>
      <w:r w:rsidR="00F35069">
        <w:t xml:space="preserve">22 </w:t>
      </w:r>
      <w:r w:rsidR="00776F84" w:rsidRPr="00F65391">
        <w:t xml:space="preserve">producing </w:t>
      </w:r>
      <w:r w:rsidR="00F35069">
        <w:t xml:space="preserve">Article 5 (Group I) </w:t>
      </w:r>
      <w:r w:rsidR="00776F84" w:rsidRPr="00F65391">
        <w:t>countries</w:t>
      </w:r>
      <w:r w:rsidR="005A0675">
        <w:t xml:space="preserve">, </w:t>
      </w:r>
      <w:r w:rsidR="005A0675" w:rsidRPr="00F65391">
        <w:t>noting the 1 January 2020 compliance obligation</w:t>
      </w:r>
      <w:r w:rsidR="005A0675">
        <w:t xml:space="preserve">, </w:t>
      </w:r>
      <w:r w:rsidR="005A0675" w:rsidRPr="005A0675">
        <w:rPr>
          <w:i/>
          <w:lang w:val="en-CA"/>
        </w:rPr>
        <w:t>inter alia</w:t>
      </w:r>
      <w:r w:rsidR="005A0675" w:rsidRPr="005A0675">
        <w:rPr>
          <w:i/>
        </w:rPr>
        <w:t>:</w:t>
      </w:r>
    </w:p>
    <w:p w:rsidR="005A0675" w:rsidRPr="00F65391" w:rsidRDefault="005A0675" w:rsidP="005A0675">
      <w:pPr>
        <w:pStyle w:val="Heading3"/>
      </w:pPr>
      <w:r w:rsidRPr="00F65391">
        <w:t>Development of policy and regulations to ban the venting of HFC-23 and mandatory reporting on HFC-23 emissions;</w:t>
      </w:r>
    </w:p>
    <w:p w:rsidR="005A0675" w:rsidRPr="00F65391" w:rsidRDefault="005A0675" w:rsidP="005A0675">
      <w:pPr>
        <w:pStyle w:val="Heading3"/>
      </w:pPr>
      <w:r w:rsidRPr="00F65391">
        <w:t>Technical assistance for process optimization and leakage control;</w:t>
      </w:r>
    </w:p>
    <w:p w:rsidR="005A0675" w:rsidRPr="00F65391" w:rsidRDefault="005A0675" w:rsidP="005A0675">
      <w:pPr>
        <w:pStyle w:val="Heading3"/>
      </w:pPr>
      <w:r w:rsidRPr="00F65391">
        <w:t>Establishing a framework for HFC-23 emission monitoring, data collection and reporting;</w:t>
      </w:r>
      <w:r>
        <w:t xml:space="preserve"> </w:t>
      </w:r>
      <w:r w:rsidR="00E12FFF">
        <w:t>and</w:t>
      </w:r>
    </w:p>
    <w:p w:rsidR="009F5C87" w:rsidRPr="005A0675" w:rsidRDefault="005A0675" w:rsidP="00CA1E52">
      <w:pPr>
        <w:pStyle w:val="Heading3"/>
        <w:rPr>
          <w:lang w:val="en-CA"/>
        </w:rPr>
      </w:pPr>
      <w:r w:rsidRPr="00F65391">
        <w:lastRenderedPageBreak/>
        <w:t>Awareness-raising and information dissemina</w:t>
      </w:r>
      <w:r>
        <w:t>tion on HFC</w:t>
      </w:r>
      <w:r>
        <w:noBreakHyphen/>
        <w:t xml:space="preserve">23 emission control; </w:t>
      </w:r>
      <w:r w:rsidR="00F35069">
        <w:t xml:space="preserve">and </w:t>
      </w:r>
    </w:p>
    <w:p w:rsidR="00776F84" w:rsidRPr="00F65391" w:rsidRDefault="00F35069" w:rsidP="00CA1E52">
      <w:pPr>
        <w:pStyle w:val="Heading2"/>
        <w:rPr>
          <w:lang w:val="en-CA"/>
        </w:rPr>
      </w:pPr>
      <w:r>
        <w:rPr>
          <w:lang w:val="en-CA"/>
        </w:rPr>
        <w:t>P</w:t>
      </w:r>
      <w:r w:rsidR="009F5C87" w:rsidRPr="00F65391">
        <w:rPr>
          <w:lang w:val="en-CA"/>
        </w:rPr>
        <w:t xml:space="preserve">rojects to </w:t>
      </w:r>
      <w:r>
        <w:rPr>
          <w:lang w:val="en-CA"/>
        </w:rPr>
        <w:t>demonstrate low-global warming potential alternatives in sectors and sub</w:t>
      </w:r>
      <w:r w:rsidR="00E00105">
        <w:rPr>
          <w:lang w:val="en-CA"/>
        </w:rPr>
        <w:noBreakHyphen/>
      </w:r>
      <w:r>
        <w:rPr>
          <w:lang w:val="en-CA"/>
        </w:rPr>
        <w:t xml:space="preserve">sectors where HFCs are the predominant technologies and where there is no experience in the Multilateral Fund, based on </w:t>
      </w:r>
      <w:r w:rsidR="00776F84" w:rsidRPr="00F65391">
        <w:rPr>
          <w:lang w:val="en-CA"/>
        </w:rPr>
        <w:t>the principles for demonstration projects already followed by the Executive Committee.</w:t>
      </w:r>
    </w:p>
    <w:p w:rsidR="00A77831" w:rsidRPr="00F32C87" w:rsidRDefault="00A77831" w:rsidP="00A77831">
      <w:pPr>
        <w:keepNext/>
        <w:rPr>
          <w:b/>
        </w:rPr>
      </w:pPr>
      <w:r w:rsidRPr="00F32C87">
        <w:rPr>
          <w:b/>
        </w:rPr>
        <w:t>Requirements for submission of funding requests</w:t>
      </w:r>
    </w:p>
    <w:p w:rsidR="00A77831" w:rsidRPr="00F65391" w:rsidRDefault="00A77831" w:rsidP="00A77831">
      <w:pPr>
        <w:keepNext/>
        <w:rPr>
          <w:u w:val="single"/>
        </w:rPr>
      </w:pPr>
    </w:p>
    <w:p w:rsidR="00A77831" w:rsidRPr="00F65391" w:rsidRDefault="00A77831" w:rsidP="00A77831">
      <w:pPr>
        <w:numPr>
          <w:ilvl w:val="0"/>
          <w:numId w:val="1"/>
        </w:numPr>
        <w:spacing w:after="240"/>
        <w:outlineLvl w:val="0"/>
      </w:pPr>
      <w:r>
        <w:t xml:space="preserve">Requests to access the </w:t>
      </w:r>
      <w:r w:rsidRPr="00F65391">
        <w:t xml:space="preserve">additional </w:t>
      </w:r>
      <w:r>
        <w:t xml:space="preserve">contributions by Article 5 (Group I) countries should meet the </w:t>
      </w:r>
      <w:r w:rsidRPr="00F65391">
        <w:t>f</w:t>
      </w:r>
      <w:r>
        <w:t>ollowing requirements</w:t>
      </w:r>
      <w:r w:rsidRPr="00F65391">
        <w:t>:</w:t>
      </w:r>
    </w:p>
    <w:p w:rsidR="00A77831" w:rsidRDefault="00A77831" w:rsidP="00A77831">
      <w:pPr>
        <w:pStyle w:val="Heading2"/>
        <w:numPr>
          <w:ilvl w:val="1"/>
          <w:numId w:val="1"/>
        </w:numPr>
      </w:pPr>
      <w:r>
        <w:t xml:space="preserve">Funding requests should be </w:t>
      </w:r>
      <w:r w:rsidRPr="00F65391">
        <w:t xml:space="preserve">accompanied by a letter from the </w:t>
      </w:r>
      <w:r>
        <w:t xml:space="preserve">Government concerned </w:t>
      </w:r>
      <w:r w:rsidRPr="00F65391">
        <w:t xml:space="preserve">indicating </w:t>
      </w:r>
      <w:r>
        <w:t xml:space="preserve">the Government’s </w:t>
      </w:r>
      <w:r w:rsidRPr="00F65391">
        <w:t xml:space="preserve">intent to complete the ratification of the Kigali Amendment within a period </w:t>
      </w:r>
      <w:r>
        <w:t xml:space="preserve">to be decided by the Executive Committee, and the Government’s commitment to </w:t>
      </w:r>
      <w:r w:rsidRPr="00F65391">
        <w:t>initiate early action for HFC phase-down</w:t>
      </w:r>
      <w:r>
        <w:t>;</w:t>
      </w:r>
    </w:p>
    <w:p w:rsidR="00A77831" w:rsidRPr="00F65391" w:rsidRDefault="00A77831" w:rsidP="00A77831">
      <w:pPr>
        <w:pStyle w:val="Heading2"/>
        <w:numPr>
          <w:ilvl w:val="1"/>
          <w:numId w:val="1"/>
        </w:numPr>
      </w:pPr>
      <w:r>
        <w:t>B</w:t>
      </w:r>
      <w:r w:rsidRPr="00F65391">
        <w:t xml:space="preserve">ilateral and implementing agencies will be requested to include </w:t>
      </w:r>
      <w:r>
        <w:t xml:space="preserve">in a “special” </w:t>
      </w:r>
      <w:r w:rsidRPr="00F65391">
        <w:t>business plan</w:t>
      </w:r>
      <w:r>
        <w:t xml:space="preserve"> (</w:t>
      </w:r>
      <w:r w:rsidRPr="00F65391">
        <w:t xml:space="preserve">separate from the </w:t>
      </w:r>
      <w:r>
        <w:t xml:space="preserve">business plan of the Multilateral Fund) funding requests for </w:t>
      </w:r>
      <w:r w:rsidRPr="00F65391">
        <w:t>enabl</w:t>
      </w:r>
      <w:r>
        <w:t>ing</w:t>
      </w:r>
      <w:r w:rsidRPr="00F65391">
        <w:t xml:space="preserve"> </w:t>
      </w:r>
      <w:r>
        <w:t>activities for each Article 5 country that had submitted such a request</w:t>
      </w:r>
      <w:r w:rsidRPr="00F65391">
        <w:t xml:space="preserve">. Guidelines on business planning will apply to </w:t>
      </w:r>
      <w:r>
        <w:t>the special business plan</w:t>
      </w:r>
      <w:r w:rsidR="00F32C87">
        <w:t xml:space="preserve"> (</w:t>
      </w:r>
      <w:r w:rsidR="00E12FFF">
        <w:t>e.g.,</w:t>
      </w:r>
      <w:r w:rsidR="00F32C87">
        <w:t xml:space="preserve"> need for endorsement letters received from Article 5 countries included in the BP, among others)</w:t>
      </w:r>
      <w:r>
        <w:t>;</w:t>
      </w:r>
    </w:p>
    <w:p w:rsidR="00A77831" w:rsidRPr="00F65391" w:rsidRDefault="00A77831" w:rsidP="00A77831">
      <w:pPr>
        <w:pStyle w:val="Heading2"/>
        <w:numPr>
          <w:ilvl w:val="1"/>
          <w:numId w:val="1"/>
        </w:numPr>
      </w:pPr>
      <w:r>
        <w:t>Funding requests will n</w:t>
      </w:r>
      <w:r w:rsidRPr="00F65391">
        <w:t>eed to be included as part of work programme</w:t>
      </w:r>
      <w:r>
        <w:t>s</w:t>
      </w:r>
      <w:r w:rsidRPr="00F65391">
        <w:t xml:space="preserve"> </w:t>
      </w:r>
      <w:r>
        <w:t xml:space="preserve">or work programme amendments </w:t>
      </w:r>
      <w:r w:rsidRPr="00F65391">
        <w:t>of implementing agenc</w:t>
      </w:r>
      <w:r>
        <w:t>ies, listed separately from the activities currently funded from the Multilateral Fund</w:t>
      </w:r>
      <w:r w:rsidRPr="00F65391">
        <w:t>;</w:t>
      </w:r>
    </w:p>
    <w:p w:rsidR="00A77831" w:rsidRPr="00F65391" w:rsidRDefault="00A77831" w:rsidP="00A77831">
      <w:pPr>
        <w:pStyle w:val="Heading2"/>
        <w:numPr>
          <w:ilvl w:val="1"/>
          <w:numId w:val="1"/>
        </w:numPr>
      </w:pPr>
      <w:r>
        <w:t>Project p</w:t>
      </w:r>
      <w:r w:rsidRPr="00F65391">
        <w:t xml:space="preserve">roposals should contain detailed descriptions of </w:t>
      </w:r>
      <w:r>
        <w:t xml:space="preserve">each of </w:t>
      </w:r>
      <w:r w:rsidRPr="00F65391">
        <w:t xml:space="preserve">the </w:t>
      </w:r>
      <w:r>
        <w:t xml:space="preserve">enabling </w:t>
      </w:r>
      <w:r w:rsidRPr="00F65391">
        <w:t xml:space="preserve">activities that would be undertaken </w:t>
      </w:r>
      <w:r>
        <w:t xml:space="preserve">including </w:t>
      </w:r>
      <w:r w:rsidRPr="00F65391">
        <w:t>institutional arrangements, cost breakdown</w:t>
      </w:r>
      <w:r>
        <w:t xml:space="preserve"> and</w:t>
      </w:r>
      <w:r w:rsidRPr="00F65391">
        <w:t xml:space="preserve"> timing of implementation consistent with guidelines of the Executive Committee;</w:t>
      </w:r>
    </w:p>
    <w:p w:rsidR="00A77831" w:rsidRPr="00F65391" w:rsidRDefault="00A77831" w:rsidP="00A77831">
      <w:pPr>
        <w:pStyle w:val="Heading2"/>
        <w:numPr>
          <w:ilvl w:val="1"/>
          <w:numId w:val="1"/>
        </w:numPr>
      </w:pPr>
      <w:r w:rsidRPr="00F65391">
        <w:t xml:space="preserve">Project duration should be no more than 18 months </w:t>
      </w:r>
      <w:r w:rsidR="00E12FFF">
        <w:t xml:space="preserve">from their time of their </w:t>
      </w:r>
      <w:r w:rsidRPr="00F65391">
        <w:t>approval, after which balances will be returned in 12 months</w:t>
      </w:r>
      <w:r>
        <w:t xml:space="preserve"> to the Multilateral Fund</w:t>
      </w:r>
      <w:r w:rsidRPr="00F65391">
        <w:t xml:space="preserve">; </w:t>
      </w:r>
      <w:r w:rsidR="00E12FFF">
        <w:t>and</w:t>
      </w:r>
    </w:p>
    <w:p w:rsidR="00A77831" w:rsidRPr="00F65391" w:rsidRDefault="00A77831" w:rsidP="00A77831">
      <w:pPr>
        <w:pStyle w:val="Heading2"/>
        <w:numPr>
          <w:ilvl w:val="1"/>
          <w:numId w:val="1"/>
        </w:numPr>
      </w:pPr>
      <w:r w:rsidRPr="00F65391">
        <w:t xml:space="preserve">Any submission should also include an </w:t>
      </w:r>
      <w:r>
        <w:t xml:space="preserve">indication </w:t>
      </w:r>
      <w:r w:rsidRPr="00F65391">
        <w:t>from both the country</w:t>
      </w:r>
      <w:r>
        <w:t xml:space="preserve"> concerned</w:t>
      </w:r>
      <w:r w:rsidRPr="00F65391">
        <w:t xml:space="preserve">, </w:t>
      </w:r>
      <w:r>
        <w:t xml:space="preserve">and the </w:t>
      </w:r>
      <w:r w:rsidRPr="00F65391">
        <w:t>bilateral</w:t>
      </w:r>
      <w:r>
        <w:t>/</w:t>
      </w:r>
      <w:r w:rsidRPr="00F65391">
        <w:t xml:space="preserve">implementing agency </w:t>
      </w:r>
      <w:r>
        <w:t xml:space="preserve">that implementation of the enabling </w:t>
      </w:r>
      <w:r w:rsidRPr="00F65391">
        <w:t xml:space="preserve">activities will </w:t>
      </w:r>
      <w:r>
        <w:t xml:space="preserve">not </w:t>
      </w:r>
      <w:r w:rsidRPr="00F65391">
        <w:t xml:space="preserve">delay implementation of </w:t>
      </w:r>
      <w:r>
        <w:t>the HCFC phase-out projects</w:t>
      </w:r>
      <w:r w:rsidRPr="00F65391">
        <w:t>.</w:t>
      </w:r>
    </w:p>
    <w:p w:rsidR="00A77831" w:rsidRPr="00F32C87" w:rsidRDefault="00B10E3B" w:rsidP="00F32C87">
      <w:pPr>
        <w:numPr>
          <w:ilvl w:val="0"/>
          <w:numId w:val="1"/>
        </w:numPr>
        <w:spacing w:after="240"/>
        <w:outlineLvl w:val="0"/>
      </w:pPr>
      <w:r>
        <w:t>F</w:t>
      </w:r>
      <w:r w:rsidR="00A77831">
        <w:t xml:space="preserve">unding for the implementation of </w:t>
      </w:r>
      <w:r w:rsidR="00A77831" w:rsidRPr="00F65391">
        <w:t xml:space="preserve">projects </w:t>
      </w:r>
      <w:r w:rsidR="00A77831">
        <w:t xml:space="preserve">for enabling activities that would be approved by the Executive Committee </w:t>
      </w:r>
      <w:r w:rsidR="00A77831" w:rsidRPr="00F65391">
        <w:t xml:space="preserve">may be </w:t>
      </w:r>
      <w:r w:rsidR="00A77831">
        <w:t xml:space="preserve">released by the Treasurer to the relevant bilateral/implementing agency </w:t>
      </w:r>
      <w:r w:rsidR="00A77831" w:rsidRPr="00F65391">
        <w:t xml:space="preserve">only when </w:t>
      </w:r>
      <w:r w:rsidR="00A77831">
        <w:t>the necessary</w:t>
      </w:r>
      <w:r w:rsidR="00A77831" w:rsidRPr="00F65391">
        <w:t xml:space="preserve"> additional contributions </w:t>
      </w:r>
      <w:r>
        <w:t xml:space="preserve">(which are outside the Multilateral Fund) </w:t>
      </w:r>
      <w:r w:rsidR="00A77831" w:rsidRPr="00F65391">
        <w:t>have been received by the Treasurer.</w:t>
      </w:r>
    </w:p>
    <w:p w:rsidR="00AA6963" w:rsidRPr="00F65391" w:rsidRDefault="00DF24E5" w:rsidP="00CA1E52">
      <w:pPr>
        <w:spacing w:after="240"/>
        <w:outlineLvl w:val="0"/>
        <w:rPr>
          <w:b/>
        </w:rPr>
      </w:pPr>
      <w:r w:rsidRPr="00F65391">
        <w:rPr>
          <w:b/>
        </w:rPr>
        <w:t>Recommendation</w:t>
      </w:r>
    </w:p>
    <w:p w:rsidR="00152FB1" w:rsidRDefault="00DF24E5" w:rsidP="00CA1E52">
      <w:pPr>
        <w:pStyle w:val="Heading1"/>
      </w:pPr>
      <w:r w:rsidRPr="00A77831">
        <w:t xml:space="preserve">The </w:t>
      </w:r>
      <w:r w:rsidR="006A26C0" w:rsidRPr="00A77831">
        <w:t>Executive Committee may wish</w:t>
      </w:r>
      <w:r w:rsidR="00152FB1">
        <w:t>:</w:t>
      </w:r>
    </w:p>
    <w:p w:rsidR="00F35069" w:rsidRPr="00A77831" w:rsidRDefault="006A26C0" w:rsidP="00F35069">
      <w:pPr>
        <w:pStyle w:val="Heading2"/>
      </w:pPr>
      <w:r w:rsidRPr="00A77831">
        <w:t xml:space="preserve">To </w:t>
      </w:r>
      <w:r w:rsidR="00F35069" w:rsidRPr="00A77831">
        <w:t xml:space="preserve">take </w:t>
      </w:r>
      <w:r w:rsidRPr="00A77831">
        <w:t>note</w:t>
      </w:r>
      <w:r w:rsidR="00DF24E5" w:rsidRPr="00A77831">
        <w:t xml:space="preserve"> </w:t>
      </w:r>
      <w:r w:rsidR="00152FB1" w:rsidRPr="00A77831">
        <w:t xml:space="preserve">of </w:t>
      </w:r>
      <w:r w:rsidR="00E00105" w:rsidRPr="00A77831">
        <w:t>document UNEP/</w:t>
      </w:r>
      <w:proofErr w:type="spellStart"/>
      <w:r w:rsidR="00E00105" w:rsidRPr="00A77831">
        <w:t>OzL.Pro</w:t>
      </w:r>
      <w:proofErr w:type="spellEnd"/>
      <w:r w:rsidR="00E00105" w:rsidRPr="00A77831">
        <w:t>/</w:t>
      </w:r>
      <w:proofErr w:type="spellStart"/>
      <w:r w:rsidR="00E00105" w:rsidRPr="00A77831">
        <w:t>ExCom</w:t>
      </w:r>
      <w:proofErr w:type="spellEnd"/>
      <w:r w:rsidR="00E00105" w:rsidRPr="00A77831">
        <w:t>/78/10</w:t>
      </w:r>
      <w:r w:rsidR="00E00105">
        <w:t xml:space="preserve"> on Draft </w:t>
      </w:r>
      <w:r w:rsidR="00152FB1" w:rsidRPr="00A77831">
        <w:t>p</w:t>
      </w:r>
      <w:r w:rsidR="00FE3F29">
        <w:t>rocedures for Article </w:t>
      </w:r>
      <w:bookmarkStart w:id="0" w:name="_GoBack"/>
      <w:bookmarkEnd w:id="0"/>
      <w:r w:rsidR="00F35069" w:rsidRPr="00A77831">
        <w:t xml:space="preserve">5 countries that </w:t>
      </w:r>
      <w:r w:rsidR="009A7456">
        <w:t>have</w:t>
      </w:r>
      <w:r w:rsidR="00F35069" w:rsidRPr="00A77831">
        <w:t xml:space="preserve"> HFC consumption baseline year</w:t>
      </w:r>
      <w:r w:rsidR="00B5466F">
        <w:t>s</w:t>
      </w:r>
      <w:r w:rsidR="00F35069" w:rsidRPr="00A77831">
        <w:t xml:space="preserve"> </w:t>
      </w:r>
      <w:r w:rsidR="00B5466F">
        <w:t>from</w:t>
      </w:r>
      <w:r w:rsidR="00F35069" w:rsidRPr="00A77831">
        <w:t xml:space="preserve"> 2020 </w:t>
      </w:r>
      <w:r w:rsidR="00B5466F">
        <w:t>to</w:t>
      </w:r>
      <w:r w:rsidR="00F35069" w:rsidRPr="00A77831">
        <w:t xml:space="preserve"> 2022 in accessing additional contributions for enabling activities;</w:t>
      </w:r>
    </w:p>
    <w:p w:rsidR="00152FB1" w:rsidRDefault="006A26C0" w:rsidP="00B5466F">
      <w:pPr>
        <w:pStyle w:val="Heading2"/>
        <w:keepNext/>
        <w:widowControl/>
      </w:pPr>
      <w:r w:rsidRPr="00A77831">
        <w:lastRenderedPageBreak/>
        <w:t xml:space="preserve">To </w:t>
      </w:r>
      <w:r w:rsidR="00F35069" w:rsidRPr="00A77831">
        <w:t>consider</w:t>
      </w:r>
      <w:r w:rsidR="00801C35" w:rsidRPr="00A77831">
        <w:t xml:space="preserve"> </w:t>
      </w:r>
      <w:r w:rsidR="00152FB1">
        <w:t>whether:</w:t>
      </w:r>
    </w:p>
    <w:p w:rsidR="00152FB1" w:rsidRDefault="00152FB1" w:rsidP="00B5466F">
      <w:pPr>
        <w:pStyle w:val="Heading3"/>
        <w:keepNext/>
        <w:widowControl/>
      </w:pPr>
      <w:r>
        <w:t>The enabling activities contained in the document are those required for fast-start actions to implement the Kigali Amendment;</w:t>
      </w:r>
    </w:p>
    <w:p w:rsidR="00CF5F0C" w:rsidRPr="00630085" w:rsidRDefault="00152FB1" w:rsidP="004A5CB6">
      <w:pPr>
        <w:pStyle w:val="Heading3"/>
      </w:pPr>
      <w:r>
        <w:t xml:space="preserve">The </w:t>
      </w:r>
      <w:r w:rsidR="00CF5F0C">
        <w:t xml:space="preserve">possible </w:t>
      </w:r>
      <w:r>
        <w:t>funding modalit</w:t>
      </w:r>
      <w:r w:rsidR="00CF5F0C">
        <w:t>ies described in the document</w:t>
      </w:r>
      <w:r>
        <w:t xml:space="preserve"> </w:t>
      </w:r>
      <w:r w:rsidR="004A5CB6">
        <w:t xml:space="preserve">may be </w:t>
      </w:r>
      <w:r w:rsidR="004A5CB6" w:rsidRPr="004A5CB6">
        <w:t xml:space="preserve">used for the </w:t>
      </w:r>
      <w:r w:rsidR="004A5CB6" w:rsidRPr="00630085">
        <w:t xml:space="preserve">distribution of the additional funds among </w:t>
      </w:r>
      <w:r w:rsidR="00B10E3B" w:rsidRPr="00630085">
        <w:t xml:space="preserve">Article 5 (Group I) </w:t>
      </w:r>
      <w:r w:rsidR="004A5CB6" w:rsidRPr="00630085">
        <w:t xml:space="preserve">countries; </w:t>
      </w:r>
      <w:r w:rsidR="004A2BF9">
        <w:t>and</w:t>
      </w:r>
    </w:p>
    <w:p w:rsidR="004A5CB6" w:rsidRPr="00630085" w:rsidRDefault="004A5CB6" w:rsidP="004A5CB6">
      <w:pPr>
        <w:pStyle w:val="Heading3"/>
      </w:pPr>
      <w:r w:rsidRPr="00630085">
        <w:t>To request bilateral and implementing agencies to prepare a special business plan</w:t>
      </w:r>
      <w:r w:rsidR="00A77831" w:rsidRPr="00630085">
        <w:t xml:space="preserve"> strictly following the same requirements for </w:t>
      </w:r>
      <w:r w:rsidR="00B10E3B" w:rsidRPr="00630085">
        <w:t xml:space="preserve">business plan </w:t>
      </w:r>
      <w:r w:rsidR="00A77831" w:rsidRPr="00630085">
        <w:t>submission</w:t>
      </w:r>
      <w:r w:rsidR="00D91629" w:rsidRPr="00630085">
        <w:t>s</w:t>
      </w:r>
      <w:r w:rsidR="00B10E3B" w:rsidRPr="00630085">
        <w:t xml:space="preserve">, </w:t>
      </w:r>
      <w:r w:rsidR="00D91629" w:rsidRPr="00630085">
        <w:t>containing funding requests for enabling activities in Article 5 (Group I) countries</w:t>
      </w:r>
      <w:r w:rsidR="00BE2D9B" w:rsidRPr="00630085">
        <w:t>,</w:t>
      </w:r>
      <w:r w:rsidR="00D91629" w:rsidRPr="00630085">
        <w:t xml:space="preserve"> </w:t>
      </w:r>
      <w:r w:rsidR="00BE2D9B" w:rsidRPr="00630085">
        <w:t>for</w:t>
      </w:r>
      <w:r w:rsidR="00D91629" w:rsidRPr="00630085">
        <w:t xml:space="preserve"> the additional contributions by a group of donor countries to the Multilateral Fund</w:t>
      </w:r>
      <w:r w:rsidR="00630085">
        <w:t>.</w:t>
      </w:r>
    </w:p>
    <w:p w:rsidR="006A26C0" w:rsidRPr="00152FB1" w:rsidRDefault="006A26C0" w:rsidP="00630085">
      <w:pPr>
        <w:pStyle w:val="Heading2"/>
        <w:numPr>
          <w:ilvl w:val="0"/>
          <w:numId w:val="0"/>
        </w:numPr>
        <w:ind w:left="14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6513E" w:rsidRPr="00F65391" w:rsidTr="000A23EB">
        <w:tc>
          <w:tcPr>
            <w:tcW w:w="1915" w:type="dxa"/>
          </w:tcPr>
          <w:p w:rsidR="00F6513E" w:rsidRPr="00F65391" w:rsidRDefault="00F6513E" w:rsidP="00CA1E52"/>
        </w:tc>
        <w:tc>
          <w:tcPr>
            <w:tcW w:w="1915" w:type="dxa"/>
          </w:tcPr>
          <w:p w:rsidR="00F6513E" w:rsidRPr="00F65391" w:rsidRDefault="00F6513E" w:rsidP="00CA1E52"/>
        </w:tc>
        <w:tc>
          <w:tcPr>
            <w:tcW w:w="1915" w:type="dxa"/>
            <w:tcBorders>
              <w:bottom w:val="single" w:sz="4" w:space="0" w:color="auto"/>
            </w:tcBorders>
          </w:tcPr>
          <w:p w:rsidR="00F6513E" w:rsidRPr="00F65391" w:rsidRDefault="00F6513E" w:rsidP="00CA1E52"/>
        </w:tc>
        <w:tc>
          <w:tcPr>
            <w:tcW w:w="1915" w:type="dxa"/>
          </w:tcPr>
          <w:p w:rsidR="00F6513E" w:rsidRPr="00F65391" w:rsidRDefault="00F6513E" w:rsidP="00CA1E52"/>
        </w:tc>
        <w:tc>
          <w:tcPr>
            <w:tcW w:w="1916" w:type="dxa"/>
          </w:tcPr>
          <w:p w:rsidR="00F6513E" w:rsidRPr="00F65391" w:rsidRDefault="00F6513E" w:rsidP="00CA1E52"/>
        </w:tc>
      </w:tr>
    </w:tbl>
    <w:p w:rsidR="00E85409" w:rsidRPr="00F65391" w:rsidRDefault="00E85409" w:rsidP="00F65391">
      <w:pPr>
        <w:rPr>
          <w:lang w:val="en-CA"/>
        </w:rPr>
      </w:pPr>
    </w:p>
    <w:sectPr w:rsidR="00E85409" w:rsidRPr="00F6539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780" w:rsidRDefault="00DC2780" w:rsidP="004A504B">
      <w:r>
        <w:separator/>
      </w:r>
    </w:p>
  </w:endnote>
  <w:endnote w:type="continuationSeparator" w:id="0">
    <w:p w:rsidR="00DC2780" w:rsidRDefault="00DC27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404CB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404CB6">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780" w:rsidRDefault="00DC2780" w:rsidP="004A504B">
      <w:r>
        <w:separator/>
      </w:r>
    </w:p>
  </w:footnote>
  <w:footnote w:type="continuationSeparator" w:id="0">
    <w:p w:rsidR="00DC2780" w:rsidRDefault="00DC2780" w:rsidP="004A504B">
      <w:r>
        <w:continuationSeparator/>
      </w:r>
    </w:p>
  </w:footnote>
  <w:footnote w:id="1">
    <w:p w:rsidR="00CA1E52" w:rsidRPr="007B4D2A" w:rsidRDefault="00CA1E52" w:rsidP="00CA1E52">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2">
    <w:p w:rsidR="002C421D" w:rsidRDefault="002C421D" w:rsidP="002C421D">
      <w:pPr>
        <w:pStyle w:val="FootnoteText"/>
        <w:rPr>
          <w:sz w:val="18"/>
          <w:szCs w:val="18"/>
        </w:rPr>
      </w:pPr>
      <w:r>
        <w:rPr>
          <w:rStyle w:val="FootnoteReference"/>
        </w:rPr>
        <w:footnoteRef/>
      </w:r>
      <w:r>
        <w:t xml:space="preserve"> </w:t>
      </w:r>
      <w:r w:rsidRPr="00597EE1">
        <w:t>These include all Article 5 countries that have received assistance from the Multilateral Fund except for the following</w:t>
      </w:r>
      <w:r>
        <w:t xml:space="preserve"> countries</w:t>
      </w:r>
      <w:r w:rsidRPr="00597EE1">
        <w:t xml:space="preserve">: Bahrain, India, Islamic Republic of Iran, Iraq, Kuwait, Oman, Pakistan, Qatar, Saudi Arabia, and the United Arab Emirates, </w:t>
      </w:r>
      <w:r>
        <w:t>noting</w:t>
      </w:r>
      <w:r w:rsidRPr="00597EE1">
        <w:t xml:space="preserve"> that the United Arab Emirates has not received any funding from the Multilateral Fund in the past.</w:t>
      </w:r>
      <w:r>
        <w:t xml:space="preserve"> </w:t>
      </w:r>
    </w:p>
    <w:p w:rsidR="002C421D" w:rsidRPr="001042E9" w:rsidRDefault="002C421D" w:rsidP="002C421D">
      <w:pPr>
        <w:pStyle w:val="FootnoteText"/>
        <w:rPr>
          <w:lang w:val="en-US"/>
        </w:rPr>
      </w:pPr>
    </w:p>
  </w:footnote>
  <w:footnote w:id="3">
    <w:p w:rsidR="00F65391" w:rsidRPr="00F65391" w:rsidRDefault="00F65391">
      <w:pPr>
        <w:pStyle w:val="FootnoteText"/>
      </w:pPr>
      <w:r>
        <w:rPr>
          <w:rStyle w:val="FootnoteReference"/>
        </w:rPr>
        <w:footnoteRef/>
      </w:r>
      <w:r>
        <w:t xml:space="preserve"> </w:t>
      </w:r>
      <w:proofErr w:type="gramStart"/>
      <w:r>
        <w:t>Paragraph 20 of decision XXVIII/2.</w:t>
      </w:r>
      <w:proofErr w:type="gramEnd"/>
    </w:p>
  </w:footnote>
  <w:footnote w:id="4">
    <w:p w:rsidR="00EB6699" w:rsidRPr="00034B66" w:rsidRDefault="00EB6699" w:rsidP="00EB6699">
      <w:pPr>
        <w:pStyle w:val="FootnoteText"/>
        <w:rPr>
          <w:lang w:val="en-CA"/>
        </w:rPr>
      </w:pPr>
      <w:r>
        <w:rPr>
          <w:rStyle w:val="FootnoteReference"/>
        </w:rPr>
        <w:footnoteRef/>
      </w:r>
      <w:r>
        <w:t xml:space="preserve"> </w:t>
      </w:r>
      <w:r>
        <w:rPr>
          <w:lang w:val="en-CA"/>
        </w:rPr>
        <w:t xml:space="preserve">UNEP/OzL.Pro/ExCom/55/17. A full detail of the analysis is </w:t>
      </w:r>
      <w:r w:rsidRPr="00EB6699">
        <w:rPr>
          <w:lang w:val="en-CA"/>
        </w:rPr>
        <w:t xml:space="preserve">contained in Annex IV to </w:t>
      </w:r>
      <w:r>
        <w:rPr>
          <w:lang w:val="en-CA"/>
        </w:rPr>
        <w:t xml:space="preserve">the </w:t>
      </w:r>
      <w:r w:rsidRPr="00EB6699">
        <w:rPr>
          <w:lang w:val="en-CA"/>
        </w:rPr>
        <w:t>document</w:t>
      </w:r>
      <w:r>
        <w:rPr>
          <w:lang w:val="en-CA"/>
        </w:rPr>
        <w:t>.</w:t>
      </w:r>
    </w:p>
  </w:footnote>
  <w:footnote w:id="5">
    <w:p w:rsidR="00AA6963" w:rsidRPr="00621FC1" w:rsidRDefault="00AA6963" w:rsidP="00AA6963">
      <w:pPr>
        <w:pStyle w:val="FootnoteText"/>
        <w:rPr>
          <w:lang w:val="en-CA"/>
        </w:rPr>
      </w:pPr>
      <w:r>
        <w:rPr>
          <w:rStyle w:val="FootnoteReference"/>
        </w:rPr>
        <w:footnoteRef/>
      </w:r>
      <w:r>
        <w:t xml:space="preserve"> </w:t>
      </w:r>
      <w:proofErr w:type="gramStart"/>
      <w:r w:rsidRPr="00621FC1">
        <w:t>Information from Table 5 of document UNEP/</w:t>
      </w:r>
      <w:proofErr w:type="spellStart"/>
      <w:r w:rsidRPr="00621FC1">
        <w:t>OzL.Pro</w:t>
      </w:r>
      <w:proofErr w:type="spellEnd"/>
      <w:r w:rsidRPr="00621FC1">
        <w:t>/</w:t>
      </w:r>
      <w:proofErr w:type="spellStart"/>
      <w:r w:rsidRPr="00621FC1">
        <w:t>ExCom</w:t>
      </w:r>
      <w:proofErr w:type="spellEnd"/>
      <w:r w:rsidRPr="00621FC1">
        <w:t>/77/70/Rev.1</w:t>
      </w:r>
      <w:r w:rsidR="00C948BA">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630085">
    <w:r>
      <w:fldChar w:fldCharType="begin"/>
    </w:r>
    <w:r>
      <w:instrText xml:space="preserve"> DOCPROPERTY "Document number"  \* MERGEFORMAT </w:instrText>
    </w:r>
    <w:r>
      <w:fldChar w:fldCharType="separate"/>
    </w:r>
    <w:r w:rsidR="00404CB6">
      <w:t>UNEP/</w:t>
    </w:r>
    <w:proofErr w:type="spellStart"/>
    <w:r w:rsidR="00404CB6">
      <w:t>OzL.Pro</w:t>
    </w:r>
    <w:proofErr w:type="spellEnd"/>
    <w:r w:rsidR="00404CB6">
      <w:t>/</w:t>
    </w:r>
    <w:proofErr w:type="spellStart"/>
    <w:r w:rsidR="00404CB6">
      <w:t>ExCom</w:t>
    </w:r>
    <w:proofErr w:type="spellEnd"/>
    <w:r w:rsidR="00404CB6">
      <w:t>/78/10</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630085">
    <w:pPr>
      <w:jc w:val="right"/>
    </w:pPr>
    <w:r>
      <w:fldChar w:fldCharType="begin"/>
    </w:r>
    <w:r>
      <w:instrText xml:space="preserve"> DOCPROPERTY "Document number"  \* MERGEFORMAT </w:instrText>
    </w:r>
    <w:r>
      <w:fldChar w:fldCharType="separate"/>
    </w:r>
    <w:r w:rsidR="00404CB6">
      <w:t>UNEP/</w:t>
    </w:r>
    <w:proofErr w:type="spellStart"/>
    <w:r w:rsidR="00404CB6">
      <w:t>OzL.Pro</w:t>
    </w:r>
    <w:proofErr w:type="spellEnd"/>
    <w:r w:rsidR="00404CB6">
      <w:t>/</w:t>
    </w:r>
    <w:proofErr w:type="spellStart"/>
    <w:r w:rsidR="00404CB6">
      <w:t>ExCom</w:t>
    </w:r>
    <w:proofErr w:type="spellEnd"/>
    <w:r w:rsidR="00404CB6">
      <w:t>/78/10</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3C4A22DD"/>
    <w:multiLevelType w:val="hybridMultilevel"/>
    <w:tmpl w:val="BA7E031A"/>
    <w:lvl w:ilvl="0" w:tplc="00A867C0">
      <w:start w:val="1"/>
      <w:numFmt w:val="decimal"/>
      <w:lvlText w:val="%1."/>
      <w:lvlJc w:val="left"/>
      <w:pPr>
        <w:tabs>
          <w:tab w:val="num" w:pos="720"/>
        </w:tabs>
        <w:ind w:left="72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C764D27C">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9854552"/>
    <w:multiLevelType w:val="hybridMultilevel"/>
    <w:tmpl w:val="22FC924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963"/>
    <w:rsid w:val="00000FED"/>
    <w:rsid w:val="0000434E"/>
    <w:rsid w:val="00012F12"/>
    <w:rsid w:val="000211A9"/>
    <w:rsid w:val="00031260"/>
    <w:rsid w:val="00034098"/>
    <w:rsid w:val="0003681A"/>
    <w:rsid w:val="00075F54"/>
    <w:rsid w:val="00080ED0"/>
    <w:rsid w:val="00085B8F"/>
    <w:rsid w:val="00087816"/>
    <w:rsid w:val="00090481"/>
    <w:rsid w:val="00096190"/>
    <w:rsid w:val="000A23EB"/>
    <w:rsid w:val="000A6C26"/>
    <w:rsid w:val="000B7D9D"/>
    <w:rsid w:val="000E07BC"/>
    <w:rsid w:val="000F1CD4"/>
    <w:rsid w:val="000F4103"/>
    <w:rsid w:val="000F70A7"/>
    <w:rsid w:val="0011355F"/>
    <w:rsid w:val="00135980"/>
    <w:rsid w:val="00152FB1"/>
    <w:rsid w:val="00164719"/>
    <w:rsid w:val="00166FC4"/>
    <w:rsid w:val="001677AC"/>
    <w:rsid w:val="00174244"/>
    <w:rsid w:val="001804EA"/>
    <w:rsid w:val="00184D1E"/>
    <w:rsid w:val="00190A61"/>
    <w:rsid w:val="001A3342"/>
    <w:rsid w:val="001A3E3D"/>
    <w:rsid w:val="001A7049"/>
    <w:rsid w:val="001B1E40"/>
    <w:rsid w:val="001C59DB"/>
    <w:rsid w:val="001C764E"/>
    <w:rsid w:val="001D40D1"/>
    <w:rsid w:val="001E1052"/>
    <w:rsid w:val="001E21B1"/>
    <w:rsid w:val="001E2F93"/>
    <w:rsid w:val="001E3B21"/>
    <w:rsid w:val="001E61E5"/>
    <w:rsid w:val="001F2159"/>
    <w:rsid w:val="002156B4"/>
    <w:rsid w:val="00253222"/>
    <w:rsid w:val="00262847"/>
    <w:rsid w:val="002638F5"/>
    <w:rsid w:val="00271014"/>
    <w:rsid w:val="00280716"/>
    <w:rsid w:val="00281BB2"/>
    <w:rsid w:val="002A1547"/>
    <w:rsid w:val="002B72E9"/>
    <w:rsid w:val="002C421D"/>
    <w:rsid w:val="002C7998"/>
    <w:rsid w:val="002E3D7B"/>
    <w:rsid w:val="002F1E53"/>
    <w:rsid w:val="002F2CAA"/>
    <w:rsid w:val="003306E1"/>
    <w:rsid w:val="003317EA"/>
    <w:rsid w:val="003320E4"/>
    <w:rsid w:val="003324D3"/>
    <w:rsid w:val="00333BD2"/>
    <w:rsid w:val="0033525D"/>
    <w:rsid w:val="003414F3"/>
    <w:rsid w:val="0035613E"/>
    <w:rsid w:val="00363EE9"/>
    <w:rsid w:val="00376128"/>
    <w:rsid w:val="0037742E"/>
    <w:rsid w:val="0038245A"/>
    <w:rsid w:val="0039337A"/>
    <w:rsid w:val="00393C98"/>
    <w:rsid w:val="003A3189"/>
    <w:rsid w:val="003B569D"/>
    <w:rsid w:val="003C3C0E"/>
    <w:rsid w:val="003D4FAC"/>
    <w:rsid w:val="003E7906"/>
    <w:rsid w:val="003F3C50"/>
    <w:rsid w:val="0040360C"/>
    <w:rsid w:val="00404CB6"/>
    <w:rsid w:val="00406A6A"/>
    <w:rsid w:val="00406B22"/>
    <w:rsid w:val="00423DFB"/>
    <w:rsid w:val="004328A7"/>
    <w:rsid w:val="004341BF"/>
    <w:rsid w:val="00434C74"/>
    <w:rsid w:val="00442232"/>
    <w:rsid w:val="00456EB4"/>
    <w:rsid w:val="004718F3"/>
    <w:rsid w:val="00475040"/>
    <w:rsid w:val="00493D40"/>
    <w:rsid w:val="004967B6"/>
    <w:rsid w:val="004A2BF9"/>
    <w:rsid w:val="004A504B"/>
    <w:rsid w:val="004A5CB6"/>
    <w:rsid w:val="004A6911"/>
    <w:rsid w:val="004B54E0"/>
    <w:rsid w:val="004B7384"/>
    <w:rsid w:val="004C1C5F"/>
    <w:rsid w:val="004C4269"/>
    <w:rsid w:val="004D6236"/>
    <w:rsid w:val="004E4DBB"/>
    <w:rsid w:val="004E4E41"/>
    <w:rsid w:val="004E7F9C"/>
    <w:rsid w:val="004F3493"/>
    <w:rsid w:val="00512B09"/>
    <w:rsid w:val="00552CF5"/>
    <w:rsid w:val="00553F93"/>
    <w:rsid w:val="00555D75"/>
    <w:rsid w:val="00560DF0"/>
    <w:rsid w:val="0056759C"/>
    <w:rsid w:val="00577C6B"/>
    <w:rsid w:val="0059513E"/>
    <w:rsid w:val="005A0675"/>
    <w:rsid w:val="005B48FF"/>
    <w:rsid w:val="005B55B1"/>
    <w:rsid w:val="006003FD"/>
    <w:rsid w:val="00604C15"/>
    <w:rsid w:val="00613F41"/>
    <w:rsid w:val="006158D5"/>
    <w:rsid w:val="00625D83"/>
    <w:rsid w:val="00630085"/>
    <w:rsid w:val="006623E7"/>
    <w:rsid w:val="00662B80"/>
    <w:rsid w:val="006642B8"/>
    <w:rsid w:val="006852C7"/>
    <w:rsid w:val="006A26C0"/>
    <w:rsid w:val="006A5E99"/>
    <w:rsid w:val="006C1727"/>
    <w:rsid w:val="006C32FD"/>
    <w:rsid w:val="006C39CE"/>
    <w:rsid w:val="006D0FCC"/>
    <w:rsid w:val="006E07C0"/>
    <w:rsid w:val="006F4A9D"/>
    <w:rsid w:val="00700043"/>
    <w:rsid w:val="0070616B"/>
    <w:rsid w:val="00706FDA"/>
    <w:rsid w:val="00711F9A"/>
    <w:rsid w:val="007123CA"/>
    <w:rsid w:val="00713810"/>
    <w:rsid w:val="007303A5"/>
    <w:rsid w:val="00730B3E"/>
    <w:rsid w:val="0073420B"/>
    <w:rsid w:val="0074760E"/>
    <w:rsid w:val="00754ABA"/>
    <w:rsid w:val="00776F84"/>
    <w:rsid w:val="00794416"/>
    <w:rsid w:val="007A1546"/>
    <w:rsid w:val="007A228C"/>
    <w:rsid w:val="007A368E"/>
    <w:rsid w:val="007A5868"/>
    <w:rsid w:val="007B04CE"/>
    <w:rsid w:val="007B6871"/>
    <w:rsid w:val="007B79A9"/>
    <w:rsid w:val="007B7A2F"/>
    <w:rsid w:val="007B7C49"/>
    <w:rsid w:val="007C3D33"/>
    <w:rsid w:val="007C78BE"/>
    <w:rsid w:val="007D294A"/>
    <w:rsid w:val="007D47D2"/>
    <w:rsid w:val="007D4AB1"/>
    <w:rsid w:val="007D6EC0"/>
    <w:rsid w:val="007D7E1D"/>
    <w:rsid w:val="00801C35"/>
    <w:rsid w:val="0080434E"/>
    <w:rsid w:val="00831979"/>
    <w:rsid w:val="00851352"/>
    <w:rsid w:val="00863230"/>
    <w:rsid w:val="008717D8"/>
    <w:rsid w:val="0087215C"/>
    <w:rsid w:val="008875FE"/>
    <w:rsid w:val="00887F8E"/>
    <w:rsid w:val="00896234"/>
    <w:rsid w:val="00897E43"/>
    <w:rsid w:val="008B799D"/>
    <w:rsid w:val="008C5738"/>
    <w:rsid w:val="008C679E"/>
    <w:rsid w:val="008C7EAD"/>
    <w:rsid w:val="008D0655"/>
    <w:rsid w:val="008D0CFE"/>
    <w:rsid w:val="008D6152"/>
    <w:rsid w:val="008F0F81"/>
    <w:rsid w:val="008F27BF"/>
    <w:rsid w:val="00922B01"/>
    <w:rsid w:val="00923540"/>
    <w:rsid w:val="00926767"/>
    <w:rsid w:val="009303F2"/>
    <w:rsid w:val="0093577A"/>
    <w:rsid w:val="009361D5"/>
    <w:rsid w:val="009428A4"/>
    <w:rsid w:val="009659F4"/>
    <w:rsid w:val="00970D60"/>
    <w:rsid w:val="009960E5"/>
    <w:rsid w:val="009A570D"/>
    <w:rsid w:val="009A7456"/>
    <w:rsid w:val="009A7ADC"/>
    <w:rsid w:val="009B38D6"/>
    <w:rsid w:val="009C19B7"/>
    <w:rsid w:val="009D7C51"/>
    <w:rsid w:val="009F36BF"/>
    <w:rsid w:val="009F5C87"/>
    <w:rsid w:val="00A00C5D"/>
    <w:rsid w:val="00A111B6"/>
    <w:rsid w:val="00A11CFF"/>
    <w:rsid w:val="00A1234A"/>
    <w:rsid w:val="00A13330"/>
    <w:rsid w:val="00A376EE"/>
    <w:rsid w:val="00A42A99"/>
    <w:rsid w:val="00A5151A"/>
    <w:rsid w:val="00A56093"/>
    <w:rsid w:val="00A57E0A"/>
    <w:rsid w:val="00A77831"/>
    <w:rsid w:val="00A823F6"/>
    <w:rsid w:val="00A90F03"/>
    <w:rsid w:val="00AA0A89"/>
    <w:rsid w:val="00AA4F8E"/>
    <w:rsid w:val="00AA6429"/>
    <w:rsid w:val="00AA6963"/>
    <w:rsid w:val="00AC01AA"/>
    <w:rsid w:val="00AC4F72"/>
    <w:rsid w:val="00AF741A"/>
    <w:rsid w:val="00B01ADB"/>
    <w:rsid w:val="00B04161"/>
    <w:rsid w:val="00B056F9"/>
    <w:rsid w:val="00B10E3B"/>
    <w:rsid w:val="00B11E3D"/>
    <w:rsid w:val="00B17E82"/>
    <w:rsid w:val="00B37CB9"/>
    <w:rsid w:val="00B4575A"/>
    <w:rsid w:val="00B46A39"/>
    <w:rsid w:val="00B5466F"/>
    <w:rsid w:val="00B575BA"/>
    <w:rsid w:val="00B76429"/>
    <w:rsid w:val="00B956D4"/>
    <w:rsid w:val="00B97446"/>
    <w:rsid w:val="00BA7432"/>
    <w:rsid w:val="00BC1AA0"/>
    <w:rsid w:val="00BC2495"/>
    <w:rsid w:val="00BC4901"/>
    <w:rsid w:val="00BC7EB9"/>
    <w:rsid w:val="00BD2643"/>
    <w:rsid w:val="00BD56B1"/>
    <w:rsid w:val="00BD6558"/>
    <w:rsid w:val="00BE2D9B"/>
    <w:rsid w:val="00BE7597"/>
    <w:rsid w:val="00BF3022"/>
    <w:rsid w:val="00BF3214"/>
    <w:rsid w:val="00C15867"/>
    <w:rsid w:val="00C2296D"/>
    <w:rsid w:val="00C23155"/>
    <w:rsid w:val="00C40C41"/>
    <w:rsid w:val="00C45885"/>
    <w:rsid w:val="00C47471"/>
    <w:rsid w:val="00C50F22"/>
    <w:rsid w:val="00C57971"/>
    <w:rsid w:val="00C76BA4"/>
    <w:rsid w:val="00C83A48"/>
    <w:rsid w:val="00C85865"/>
    <w:rsid w:val="00C85E85"/>
    <w:rsid w:val="00C90808"/>
    <w:rsid w:val="00C948BA"/>
    <w:rsid w:val="00CA1E52"/>
    <w:rsid w:val="00CA2EAE"/>
    <w:rsid w:val="00CA4AC1"/>
    <w:rsid w:val="00CB0316"/>
    <w:rsid w:val="00CB0B11"/>
    <w:rsid w:val="00CB5354"/>
    <w:rsid w:val="00CC2DF3"/>
    <w:rsid w:val="00CC6A14"/>
    <w:rsid w:val="00CC70A3"/>
    <w:rsid w:val="00CD4442"/>
    <w:rsid w:val="00CD53C3"/>
    <w:rsid w:val="00CD574E"/>
    <w:rsid w:val="00CE4C22"/>
    <w:rsid w:val="00CF41EC"/>
    <w:rsid w:val="00CF5D04"/>
    <w:rsid w:val="00CF5F0C"/>
    <w:rsid w:val="00D04DE4"/>
    <w:rsid w:val="00D063F1"/>
    <w:rsid w:val="00D14F22"/>
    <w:rsid w:val="00D24927"/>
    <w:rsid w:val="00D26D2A"/>
    <w:rsid w:val="00D30643"/>
    <w:rsid w:val="00D57918"/>
    <w:rsid w:val="00D63A0B"/>
    <w:rsid w:val="00D73DC6"/>
    <w:rsid w:val="00D74C1A"/>
    <w:rsid w:val="00D754C1"/>
    <w:rsid w:val="00D75E2A"/>
    <w:rsid w:val="00D77A35"/>
    <w:rsid w:val="00D81B3E"/>
    <w:rsid w:val="00D90C70"/>
    <w:rsid w:val="00D90E49"/>
    <w:rsid w:val="00D91629"/>
    <w:rsid w:val="00D9231A"/>
    <w:rsid w:val="00DC2780"/>
    <w:rsid w:val="00DC6A10"/>
    <w:rsid w:val="00DE657E"/>
    <w:rsid w:val="00DF24E5"/>
    <w:rsid w:val="00DF4704"/>
    <w:rsid w:val="00E00105"/>
    <w:rsid w:val="00E024AA"/>
    <w:rsid w:val="00E12FFF"/>
    <w:rsid w:val="00E20C8D"/>
    <w:rsid w:val="00E250F1"/>
    <w:rsid w:val="00E3550D"/>
    <w:rsid w:val="00E614E0"/>
    <w:rsid w:val="00E73F7F"/>
    <w:rsid w:val="00E85409"/>
    <w:rsid w:val="00EA429F"/>
    <w:rsid w:val="00EA4F9E"/>
    <w:rsid w:val="00EA63CA"/>
    <w:rsid w:val="00EA6D3B"/>
    <w:rsid w:val="00EB00AD"/>
    <w:rsid w:val="00EB136C"/>
    <w:rsid w:val="00EB480E"/>
    <w:rsid w:val="00EB5EC6"/>
    <w:rsid w:val="00EB6699"/>
    <w:rsid w:val="00EB7FC9"/>
    <w:rsid w:val="00ED27E8"/>
    <w:rsid w:val="00ED7137"/>
    <w:rsid w:val="00F21088"/>
    <w:rsid w:val="00F327E7"/>
    <w:rsid w:val="00F32C87"/>
    <w:rsid w:val="00F35069"/>
    <w:rsid w:val="00F35746"/>
    <w:rsid w:val="00F447C7"/>
    <w:rsid w:val="00F554A9"/>
    <w:rsid w:val="00F6513E"/>
    <w:rsid w:val="00F65391"/>
    <w:rsid w:val="00F716FD"/>
    <w:rsid w:val="00F80355"/>
    <w:rsid w:val="00FB0C81"/>
    <w:rsid w:val="00FC2200"/>
    <w:rsid w:val="00FC2540"/>
    <w:rsid w:val="00FE3F2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AA6963"/>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AA6963"/>
    <w:rPr>
      <w:lang w:val="en-GB"/>
    </w:rPr>
  </w:style>
  <w:style w:type="character" w:styleId="FootnoteReference">
    <w:name w:val="footnote reference"/>
    <w:aliases w:val="16 Point,Superscript 6 Point,Footnote text,Footnote Text1,Footnote Text2"/>
    <w:basedOn w:val="DefaultParagraphFont"/>
    <w:uiPriority w:val="99"/>
    <w:unhideWhenUsed/>
    <w:rsid w:val="00AA696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A570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553F9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AA6963"/>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AA6963"/>
    <w:rPr>
      <w:lang w:val="en-GB"/>
    </w:rPr>
  </w:style>
  <w:style w:type="character" w:styleId="FootnoteReference">
    <w:name w:val="footnote reference"/>
    <w:aliases w:val="16 Point,Superscript 6 Point,Footnote text,Footnote Text1,Footnote Text2"/>
    <w:basedOn w:val="DefaultParagraphFont"/>
    <w:uiPriority w:val="99"/>
    <w:unhideWhenUsed/>
    <w:rsid w:val="00AA696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A570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553F9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3018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UNEP/OzL.Pro/ExCom/78/10</Document_x0020_Number>
    <DocumentType xmlns="64e33b30-101d-41de-b951-961aab25ea29">Pre-session</DocumentType>
  </documentManagement>
</p:properties>
</file>

<file path=customXml/itemProps1.xml><?xml version="1.0" encoding="utf-8"?>
<ds:datastoreItem xmlns:ds="http://schemas.openxmlformats.org/officeDocument/2006/customXml" ds:itemID="{453B8936-F5B5-4E46-BCB6-0D25BB9CBF59}"/>
</file>

<file path=customXml/itemProps2.xml><?xml version="1.0" encoding="utf-8"?>
<ds:datastoreItem xmlns:ds="http://schemas.openxmlformats.org/officeDocument/2006/customXml" ds:itemID="{874CC017-33EB-4B28-A1FB-AC09E9089067}"/>
</file>

<file path=customXml/itemProps3.xml><?xml version="1.0" encoding="utf-8"?>
<ds:datastoreItem xmlns:ds="http://schemas.openxmlformats.org/officeDocument/2006/customXml" ds:itemID="{14009909-F602-4880-8F0D-2D7A31CCD154}"/>
</file>

<file path=customXml/itemProps4.xml><?xml version="1.0" encoding="utf-8"?>
<ds:datastoreItem xmlns:ds="http://schemas.openxmlformats.org/officeDocument/2006/customXml" ds:itemID="{6C2A0738-5C51-442B-AE36-4D9FD9C90016}"/>
</file>

<file path=docProps/app.xml><?xml version="1.0" encoding="utf-8"?>
<Properties xmlns="http://schemas.openxmlformats.org/officeDocument/2006/extended-properties" xmlns:vt="http://schemas.openxmlformats.org/officeDocument/2006/docPropsVTypes">
  <Template>Eec78G</Template>
  <TotalTime>8</TotalTime>
  <Pages>6</Pages>
  <Words>2141</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UNEP/OzL.Pro/ExCom/78/10</vt:lpstr>
    </vt:vector>
  </TitlesOfParts>
  <Company>Hewlett-Packard Company</Company>
  <LinksUpToDate>false</LinksUpToDate>
  <CharactersWithSpaces>14579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procedures for Article 5 countries that have HFC consumption baseline years from 2020 to 2022 in accessing additional contributions for enabling activities</dc:title>
  <dc:creator>Nanette Guerin</dc:creator>
  <cp:lastModifiedBy>Elina Yuen</cp:lastModifiedBy>
  <cp:revision>8</cp:revision>
  <cp:lastPrinted>2017-03-06T22:36:00Z</cp:lastPrinted>
  <dcterms:created xsi:type="dcterms:W3CDTF">2017-03-06T21:35:00Z</dcterms:created>
  <dcterms:modified xsi:type="dcterms:W3CDTF">2017-03-06T22:36:00Z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UNEP/OzL.Pro/ExCom/78/10</vt:lpwstr>
  </property>
  <property fmtid="{D5CDD505-2E9C-101B-9397-08002B2CF9AE}" pid="3" name="Revision date">
    <vt:filetime>2017-03-06T05:00:00Z</vt:filetime>
  </property>
  <property fmtid="{D5CDD505-2E9C-101B-9397-08002B2CF9AE}" pid="4" name="ContentTypeId">
    <vt:lpwstr>0x010100073A11D1F9B5B04884651DA4BF4C02E8</vt:lpwstr>
  </property>
</Properties>
</file>