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14:anchorId="46D9442D" wp14:editId="181941C6">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SA"/>
              </w:rPr>
              <w:drawing>
                <wp:anchor distT="0" distB="0" distL="114300" distR="114300" simplePos="0" relativeHeight="251659264" behindDoc="1" locked="0" layoutInCell="0" allowOverlap="1" wp14:anchorId="1BFD1117" wp14:editId="56854FC2">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7E5D09" w:rsidRDefault="00F527FF" w:rsidP="00D22511">
            <w:pPr>
              <w:rPr>
                <w:rtl/>
              </w:rPr>
            </w:pPr>
            <w:fldSimple w:instr=" DOCPROPERTY &quot;Document number&quot;  \* MERGEFORMAT ">
              <w:r w:rsidR="000E367D">
                <w:t>UNEP/OzL.Pro/ExCom/86/</w:t>
              </w:r>
            </w:fldSimple>
            <w:r w:rsidR="00D22511">
              <w:t>54</w:t>
            </w:r>
          </w:p>
          <w:p w:rsidR="00662A73" w:rsidRPr="003F73BA" w:rsidRDefault="00662A73" w:rsidP="00D22511">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D22511">
              <w:rPr>
                <w:lang w:val="en-US"/>
              </w:rPr>
              <w:t>26</w:t>
            </w:r>
            <w:r w:rsidR="000E367D" w:rsidRPr="000E367D">
              <w:t xml:space="preserve"> </w:t>
            </w:r>
            <w:r w:rsidR="000E367D">
              <w:rPr>
                <w:lang w:val="en-US"/>
              </w:rPr>
              <w:t>October</w:t>
            </w:r>
            <w:r w:rsidR="000E367D" w:rsidRPr="000E367D">
              <w:t xml:space="preserve"> 2020</w:t>
            </w:r>
            <w:r>
              <w:fldChar w:fldCharType="end"/>
            </w:r>
          </w:p>
          <w:p w:rsidR="00662A73" w:rsidRDefault="00662A73">
            <w:pPr>
              <w:spacing w:before="120"/>
              <w:jc w:val="left"/>
              <w:rPr>
                <w:rtl/>
                <w:lang w:val="en-US" w:bidi="ar-AE"/>
              </w:rPr>
            </w:pPr>
          </w:p>
          <w:p w:rsidR="007E5D09" w:rsidRDefault="00E1360E">
            <w:pPr>
              <w:spacing w:before="120"/>
              <w:jc w:val="left"/>
              <w:rPr>
                <w:rtl/>
                <w:lang w:val="en-US" w:bidi="ar-EG"/>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lang w:bidi="ar-EG"/>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7E5D09" w:rsidRDefault="00E1360E" w:rsidP="006F2A2C">
      <w:pPr>
        <w:bidi/>
        <w:ind w:left="4"/>
        <w:jc w:val="lowKashida"/>
        <w:rPr>
          <w:sz w:val="28"/>
          <w:szCs w:val="28"/>
          <w:rtl/>
          <w:lang w:val="en-US" w:eastAsia="en-CA"/>
        </w:rPr>
      </w:pPr>
      <w:r>
        <w:rPr>
          <w:sz w:val="28"/>
          <w:szCs w:val="28"/>
          <w:rtl/>
          <w:lang w:val="en-US" w:eastAsia="en-CA"/>
        </w:rPr>
        <w:t xml:space="preserve">الاجتمــــــاع </w:t>
      </w:r>
      <w:r w:rsidR="006F2A2C">
        <w:rPr>
          <w:rFonts w:hint="cs"/>
          <w:sz w:val="28"/>
          <w:szCs w:val="28"/>
          <w:rtl/>
          <w:lang w:val="en-US" w:eastAsia="en-CA"/>
        </w:rPr>
        <w:t>ال</w:t>
      </w:r>
      <w:r w:rsidR="00A156EF">
        <w:rPr>
          <w:rFonts w:hint="cs"/>
          <w:sz w:val="28"/>
          <w:szCs w:val="28"/>
          <w:rtl/>
          <w:lang w:val="en-US" w:eastAsia="en-CA"/>
        </w:rPr>
        <w:t>ساد</w:t>
      </w:r>
      <w:r w:rsidR="00F311C3">
        <w:rPr>
          <w:rFonts w:hint="cs"/>
          <w:sz w:val="28"/>
          <w:szCs w:val="28"/>
          <w:rtl/>
          <w:lang w:val="en-US" w:eastAsia="en-CA"/>
        </w:rPr>
        <w:t>س</w:t>
      </w:r>
      <w:r w:rsidR="006F2A2C">
        <w:rPr>
          <w:rFonts w:hint="cs"/>
          <w:sz w:val="28"/>
          <w:szCs w:val="28"/>
          <w:rtl/>
          <w:lang w:val="en-US" w:eastAsia="en-CA"/>
        </w:rPr>
        <w:t xml:space="preserve"> </w:t>
      </w:r>
      <w:r w:rsidR="00786775">
        <w:rPr>
          <w:rFonts w:hint="cs"/>
          <w:sz w:val="28"/>
          <w:szCs w:val="28"/>
          <w:rtl/>
          <w:lang w:val="en-US" w:eastAsia="en-CA"/>
        </w:rPr>
        <w:t>و</w:t>
      </w:r>
      <w:r>
        <w:rPr>
          <w:rFonts w:hint="cs"/>
          <w:sz w:val="28"/>
          <w:szCs w:val="28"/>
          <w:rtl/>
          <w:lang w:val="en-US" w:eastAsia="en-CA"/>
        </w:rPr>
        <w:t>الثمانون</w:t>
      </w:r>
    </w:p>
    <w:p w:rsidR="003263B5" w:rsidRDefault="00E1360E" w:rsidP="003263B5">
      <w:pPr>
        <w:pStyle w:val="0Heading0"/>
        <w:bidi/>
        <w:ind w:left="4"/>
        <w:rPr>
          <w:sz w:val="28"/>
          <w:szCs w:val="28"/>
          <w:rtl/>
        </w:rPr>
      </w:pPr>
      <w:r>
        <w:rPr>
          <w:rFonts w:hint="cs"/>
          <w:sz w:val="28"/>
          <w:szCs w:val="28"/>
          <w:rtl/>
        </w:rPr>
        <w:t>مونتريال</w:t>
      </w:r>
      <w:r>
        <w:rPr>
          <w:sz w:val="28"/>
          <w:szCs w:val="28"/>
          <w:rtl/>
        </w:rPr>
        <w:t>،</w:t>
      </w:r>
      <w:r>
        <w:rPr>
          <w:rFonts w:hint="cs"/>
          <w:sz w:val="28"/>
          <w:szCs w:val="28"/>
          <w:rtl/>
        </w:rPr>
        <w:t xml:space="preserve"> </w:t>
      </w:r>
      <w:r w:rsidR="003263B5">
        <w:rPr>
          <w:rFonts w:hint="cs"/>
          <w:sz w:val="28"/>
          <w:szCs w:val="28"/>
          <w:rtl/>
        </w:rPr>
        <w:t xml:space="preserve"> من</w:t>
      </w:r>
      <w:r>
        <w:rPr>
          <w:rFonts w:hint="cs"/>
          <w:sz w:val="28"/>
          <w:szCs w:val="28"/>
          <w:rtl/>
        </w:rPr>
        <w:t xml:space="preserve"> </w:t>
      </w:r>
      <w:r w:rsidR="003263B5">
        <w:rPr>
          <w:rFonts w:hint="cs"/>
          <w:sz w:val="28"/>
          <w:szCs w:val="28"/>
          <w:rtl/>
        </w:rPr>
        <w:t xml:space="preserve">2 إلى </w:t>
      </w:r>
      <w:r w:rsidR="00D95724">
        <w:rPr>
          <w:rFonts w:hint="cs"/>
          <w:sz w:val="28"/>
          <w:szCs w:val="28"/>
          <w:rtl/>
        </w:rPr>
        <w:t xml:space="preserve">6 </w:t>
      </w:r>
      <w:r w:rsidR="00A156EF">
        <w:rPr>
          <w:rFonts w:hint="cs"/>
          <w:sz w:val="28"/>
          <w:szCs w:val="28"/>
          <w:rtl/>
        </w:rPr>
        <w:t>ن</w:t>
      </w:r>
      <w:r w:rsidR="003263B5">
        <w:rPr>
          <w:rFonts w:hint="cs"/>
          <w:sz w:val="28"/>
          <w:szCs w:val="28"/>
          <w:rtl/>
        </w:rPr>
        <w:t>و</w:t>
      </w:r>
      <w:r w:rsidR="00A156EF">
        <w:rPr>
          <w:rFonts w:hint="cs"/>
          <w:sz w:val="28"/>
          <w:szCs w:val="28"/>
          <w:rtl/>
        </w:rPr>
        <w:t>فمبر</w:t>
      </w:r>
      <w:r w:rsidR="003263B5" w:rsidRPr="00532BD7">
        <w:rPr>
          <w:rFonts w:hint="cs"/>
          <w:sz w:val="28"/>
          <w:szCs w:val="28"/>
          <w:rtl/>
        </w:rPr>
        <w:t>/</w:t>
      </w:r>
      <w:r w:rsidR="00A156EF">
        <w:rPr>
          <w:rFonts w:hint="cs"/>
          <w:sz w:val="28"/>
          <w:szCs w:val="28"/>
          <w:rtl/>
        </w:rPr>
        <w:t>تشرين الثاني</w:t>
      </w:r>
      <w:r w:rsidR="003263B5" w:rsidRPr="00532BD7">
        <w:rPr>
          <w:rFonts w:hint="cs"/>
          <w:sz w:val="28"/>
          <w:szCs w:val="28"/>
          <w:rtl/>
        </w:rPr>
        <w:t xml:space="preserve"> 2020</w:t>
      </w:r>
    </w:p>
    <w:p w:rsidR="007E5D09" w:rsidRPr="00532BD7" w:rsidRDefault="003263B5" w:rsidP="00997ADE">
      <w:pPr>
        <w:pStyle w:val="0Heading0"/>
        <w:bidi/>
        <w:ind w:left="4"/>
        <w:rPr>
          <w:sz w:val="28"/>
          <w:szCs w:val="28"/>
        </w:rPr>
      </w:pPr>
      <w:r>
        <w:rPr>
          <w:rFonts w:hint="cs"/>
          <w:sz w:val="28"/>
          <w:szCs w:val="28"/>
          <w:rtl/>
        </w:rPr>
        <w:t>مؤجل: من</w:t>
      </w:r>
      <w:r w:rsidR="00E1360E">
        <w:rPr>
          <w:rFonts w:hint="cs"/>
          <w:sz w:val="28"/>
          <w:szCs w:val="28"/>
          <w:rtl/>
        </w:rPr>
        <w:t xml:space="preserve"> </w:t>
      </w:r>
      <w:r w:rsidR="00D95724">
        <w:rPr>
          <w:rFonts w:hint="cs"/>
          <w:sz w:val="28"/>
          <w:szCs w:val="28"/>
          <w:rtl/>
        </w:rPr>
        <w:t>8</w:t>
      </w:r>
      <w:r w:rsidR="00E1360E">
        <w:rPr>
          <w:rFonts w:hint="cs"/>
          <w:sz w:val="28"/>
          <w:szCs w:val="28"/>
          <w:rtl/>
        </w:rPr>
        <w:t xml:space="preserve"> إلى </w:t>
      </w:r>
      <w:r w:rsidR="00D95724">
        <w:rPr>
          <w:rFonts w:hint="cs"/>
          <w:sz w:val="28"/>
          <w:szCs w:val="28"/>
          <w:rtl/>
        </w:rPr>
        <w:t>12</w:t>
      </w:r>
      <w:r w:rsidR="00013372">
        <w:rPr>
          <w:sz w:val="28"/>
          <w:szCs w:val="28"/>
        </w:rPr>
        <w:t xml:space="preserve"> </w:t>
      </w:r>
      <w:r w:rsidR="00A44778">
        <w:rPr>
          <w:rFonts w:hint="cs"/>
          <w:sz w:val="28"/>
          <w:szCs w:val="28"/>
          <w:rtl/>
        </w:rPr>
        <w:t xml:space="preserve"> </w:t>
      </w:r>
      <w:r w:rsidR="00A156EF">
        <w:rPr>
          <w:rFonts w:hint="cs"/>
          <w:sz w:val="28"/>
          <w:szCs w:val="28"/>
          <w:rtl/>
        </w:rPr>
        <w:t>مارس</w:t>
      </w:r>
      <w:r w:rsidR="006F2A2C" w:rsidRPr="00532BD7">
        <w:rPr>
          <w:rFonts w:hint="cs"/>
          <w:sz w:val="28"/>
          <w:szCs w:val="28"/>
          <w:rtl/>
        </w:rPr>
        <w:t xml:space="preserve">/ </w:t>
      </w:r>
      <w:r w:rsidR="00A156EF">
        <w:rPr>
          <w:rFonts w:hint="cs"/>
          <w:sz w:val="28"/>
          <w:szCs w:val="28"/>
          <w:rtl/>
        </w:rPr>
        <w:t>آذار</w:t>
      </w:r>
      <w:r w:rsidR="006F2A2C" w:rsidRPr="00DB2568">
        <w:rPr>
          <w:rFonts w:hint="cs"/>
          <w:sz w:val="28"/>
          <w:szCs w:val="28"/>
          <w:rtl/>
        </w:rPr>
        <w:t xml:space="preserve"> </w:t>
      </w:r>
      <w:r w:rsidR="00D95724">
        <w:rPr>
          <w:rFonts w:hint="cs"/>
          <w:sz w:val="28"/>
          <w:szCs w:val="28"/>
          <w:rtl/>
        </w:rPr>
        <w:t>2021</w:t>
      </w:r>
      <w:r w:rsidR="00997ADE">
        <w:rPr>
          <w:rStyle w:val="FootnoteReference"/>
          <w:sz w:val="28"/>
          <w:szCs w:val="28"/>
          <w:rtl/>
        </w:rPr>
        <w:footnoteReference w:id="1"/>
      </w:r>
    </w:p>
    <w:p w:rsidR="00FE13A5" w:rsidRDefault="00FE13A5" w:rsidP="00FE13A5">
      <w:pPr>
        <w:pStyle w:val="StyleHeader4Para4Left0Firstline0"/>
        <w:numPr>
          <w:ilvl w:val="0"/>
          <w:numId w:val="0"/>
        </w:numPr>
      </w:pPr>
    </w:p>
    <w:p w:rsidR="007E5D09" w:rsidRDefault="007E5D09" w:rsidP="00F35FFF">
      <w:pPr>
        <w:pStyle w:val="StyleHeader4Para4Left0Firstline0"/>
        <w:numPr>
          <w:ilvl w:val="0"/>
          <w:numId w:val="0"/>
        </w:numPr>
        <w:jc w:val="right"/>
        <w:rPr>
          <w:rtl/>
        </w:rPr>
      </w:pPr>
    </w:p>
    <w:p w:rsidR="00F35FFF" w:rsidRPr="00F35FFF" w:rsidRDefault="00F35FFF" w:rsidP="00D22511">
      <w:pPr>
        <w:pStyle w:val="StyleHeader4Para4Left0Firstline0"/>
        <w:numPr>
          <w:ilvl w:val="0"/>
          <w:numId w:val="0"/>
        </w:numPr>
        <w:jc w:val="center"/>
        <w:rPr>
          <w:b/>
          <w:bCs/>
          <w:sz w:val="32"/>
          <w:szCs w:val="32"/>
          <w:rtl/>
          <w:lang w:bidi="ar-EG"/>
        </w:rPr>
      </w:pPr>
      <w:r w:rsidRPr="00F35FFF">
        <w:rPr>
          <w:rFonts w:hint="cs"/>
          <w:b/>
          <w:bCs/>
          <w:sz w:val="32"/>
          <w:szCs w:val="32"/>
          <w:rtl/>
        </w:rPr>
        <w:t xml:space="preserve">مقترح مشروع: </w:t>
      </w:r>
      <w:r w:rsidR="00D22511">
        <w:rPr>
          <w:rFonts w:hint="cs"/>
          <w:b/>
          <w:bCs/>
          <w:sz w:val="32"/>
          <w:szCs w:val="32"/>
          <w:rtl/>
          <w:lang w:bidi="ar-EG"/>
        </w:rPr>
        <w:t>الهند</w:t>
      </w:r>
    </w:p>
    <w:p w:rsidR="00F35FFF" w:rsidRDefault="00F35FFF" w:rsidP="00F35FFF">
      <w:pPr>
        <w:pStyle w:val="StyleHeader4Para4Left0Firstline0"/>
        <w:numPr>
          <w:ilvl w:val="0"/>
          <w:numId w:val="0"/>
        </w:numPr>
        <w:jc w:val="center"/>
        <w:rPr>
          <w:sz w:val="26"/>
          <w:szCs w:val="26"/>
          <w:rtl/>
        </w:rPr>
      </w:pPr>
    </w:p>
    <w:p w:rsidR="00F35FFF" w:rsidRDefault="00F35FFF" w:rsidP="00D22511">
      <w:pPr>
        <w:pStyle w:val="StyleHeader4Para4Left0Firstline0"/>
        <w:numPr>
          <w:ilvl w:val="0"/>
          <w:numId w:val="0"/>
        </w:numPr>
        <w:bidi/>
        <w:jc w:val="left"/>
        <w:rPr>
          <w:sz w:val="26"/>
          <w:szCs w:val="26"/>
          <w:rtl/>
        </w:rPr>
      </w:pPr>
      <w:r>
        <w:rPr>
          <w:rFonts w:hint="cs"/>
          <w:sz w:val="26"/>
          <w:szCs w:val="26"/>
          <w:rtl/>
        </w:rPr>
        <w:t>تتألف هذه الوثيقة من تعليقات وتوصي</w:t>
      </w:r>
      <w:r w:rsidR="0044268E">
        <w:rPr>
          <w:rFonts w:hint="cs"/>
          <w:sz w:val="26"/>
          <w:szCs w:val="26"/>
          <w:rtl/>
        </w:rPr>
        <w:t>ة</w:t>
      </w:r>
      <w:r>
        <w:rPr>
          <w:rFonts w:hint="cs"/>
          <w:sz w:val="26"/>
          <w:szCs w:val="26"/>
          <w:rtl/>
        </w:rPr>
        <w:t xml:space="preserve"> الأمانة بشأن مقترح المشروع</w:t>
      </w:r>
      <w:r w:rsidR="00DA6BCC">
        <w:rPr>
          <w:rFonts w:hint="cs"/>
          <w:sz w:val="26"/>
          <w:szCs w:val="26"/>
          <w:rtl/>
        </w:rPr>
        <w:t xml:space="preserve"> التال</w:t>
      </w:r>
      <w:r w:rsidR="00D22511">
        <w:rPr>
          <w:rFonts w:hint="cs"/>
          <w:sz w:val="26"/>
          <w:szCs w:val="26"/>
          <w:rtl/>
        </w:rPr>
        <w:t>ي</w:t>
      </w:r>
      <w:r>
        <w:rPr>
          <w:rFonts w:hint="cs"/>
          <w:sz w:val="26"/>
          <w:szCs w:val="26"/>
          <w:rtl/>
        </w:rPr>
        <w:t>:</w:t>
      </w:r>
    </w:p>
    <w:p w:rsidR="00F35FFF" w:rsidRPr="00B2029B" w:rsidRDefault="00F35FFF" w:rsidP="00F35FFF">
      <w:pPr>
        <w:pStyle w:val="StyleHeader4Para4Left0Firstline0"/>
        <w:numPr>
          <w:ilvl w:val="0"/>
          <w:numId w:val="0"/>
        </w:numPr>
        <w:jc w:val="right"/>
        <w:rPr>
          <w:sz w:val="26"/>
          <w:szCs w:val="26"/>
          <w:u w:val="single"/>
          <w:rtl/>
        </w:rPr>
      </w:pPr>
      <w:r w:rsidRPr="00B2029B">
        <w:rPr>
          <w:rFonts w:hint="cs"/>
          <w:sz w:val="26"/>
          <w:szCs w:val="26"/>
          <w:u w:val="single"/>
          <w:rtl/>
        </w:rPr>
        <w:t>الإزالة</w:t>
      </w:r>
    </w:p>
    <w:p w:rsidR="00DA6BCC" w:rsidRPr="00F35FFF" w:rsidRDefault="00DA6BCC" w:rsidP="009C4C1A">
      <w:pPr>
        <w:pStyle w:val="StyleHeader4Para4Left0Firstline0"/>
        <w:numPr>
          <w:ilvl w:val="0"/>
          <w:numId w:val="0"/>
        </w:numPr>
        <w:bidi/>
        <w:jc w:val="left"/>
        <w:rPr>
          <w:sz w:val="26"/>
          <w:szCs w:val="26"/>
          <w:rtl/>
        </w:rPr>
      </w:pPr>
      <w:r>
        <w:rPr>
          <w:rFonts w:hint="cs"/>
          <w:sz w:val="26"/>
          <w:szCs w:val="26"/>
          <w:rtl/>
        </w:rPr>
        <w:t xml:space="preserve">* </w:t>
      </w:r>
      <w:r>
        <w:rPr>
          <w:sz w:val="26"/>
          <w:szCs w:val="26"/>
          <w:rtl/>
        </w:rPr>
        <w:t xml:space="preserve">خطة إدارة إزالة المواد الهيدروكلوروفلوروكربونية (المرحلة </w:t>
      </w:r>
      <w:r>
        <w:rPr>
          <w:rFonts w:hint="cs"/>
          <w:sz w:val="26"/>
          <w:szCs w:val="26"/>
          <w:rtl/>
        </w:rPr>
        <w:t>الثانية</w:t>
      </w:r>
      <w:r>
        <w:rPr>
          <w:sz w:val="26"/>
          <w:szCs w:val="26"/>
          <w:rtl/>
        </w:rPr>
        <w:t xml:space="preserve">، الشريحة </w:t>
      </w:r>
      <w:r w:rsidR="00D22511">
        <w:rPr>
          <w:rFonts w:hint="cs"/>
          <w:sz w:val="26"/>
          <w:szCs w:val="26"/>
          <w:rtl/>
        </w:rPr>
        <w:t>الثالثة</w:t>
      </w:r>
      <w:r>
        <w:rPr>
          <w:sz w:val="26"/>
          <w:szCs w:val="26"/>
          <w:rtl/>
        </w:rPr>
        <w:t>)</w:t>
      </w:r>
      <w:r>
        <w:rPr>
          <w:rFonts w:hint="cs"/>
          <w:sz w:val="26"/>
          <w:szCs w:val="26"/>
          <w:rtl/>
        </w:rPr>
        <w:t xml:space="preserve">  </w:t>
      </w:r>
      <w:r>
        <w:rPr>
          <w:sz w:val="26"/>
          <w:szCs w:val="26"/>
          <w:rtl/>
        </w:rPr>
        <w:t xml:space="preserve">      </w:t>
      </w:r>
      <w:r w:rsidR="009C4C1A">
        <w:rPr>
          <w:rFonts w:hint="cs"/>
          <w:sz w:val="26"/>
          <w:szCs w:val="26"/>
          <w:rtl/>
          <w:lang w:bidi="ar-EG"/>
        </w:rPr>
        <w:t>يونديبي</w:t>
      </w:r>
      <w:r w:rsidR="00D22511">
        <w:rPr>
          <w:rFonts w:hint="cs"/>
          <w:sz w:val="26"/>
          <w:szCs w:val="26"/>
          <w:rtl/>
        </w:rPr>
        <w:t>/</w:t>
      </w:r>
      <w:r w:rsidR="009C4C1A">
        <w:rPr>
          <w:rFonts w:hint="cs"/>
          <w:sz w:val="26"/>
          <w:szCs w:val="26"/>
          <w:rtl/>
        </w:rPr>
        <w:t>يونيب</w:t>
      </w:r>
      <w:r>
        <w:rPr>
          <w:sz w:val="26"/>
          <w:szCs w:val="26"/>
          <w:rtl/>
        </w:rPr>
        <w:t xml:space="preserve"> </w:t>
      </w:r>
      <w:r w:rsidR="00D22511">
        <w:rPr>
          <w:rFonts w:hint="cs"/>
          <w:sz w:val="26"/>
          <w:szCs w:val="26"/>
          <w:rtl/>
        </w:rPr>
        <w:t>/ألمانيا</w:t>
      </w:r>
    </w:p>
    <w:p w:rsidR="00F35FFF" w:rsidRDefault="00F35FFF" w:rsidP="00F35FFF">
      <w:pPr>
        <w:pStyle w:val="StyleHeader4Para4Left0Firstline0"/>
        <w:numPr>
          <w:ilvl w:val="0"/>
          <w:numId w:val="0"/>
        </w:numPr>
        <w:jc w:val="right"/>
        <w:rPr>
          <w:rtl/>
        </w:rPr>
      </w:pPr>
    </w:p>
    <w:p w:rsidR="00F35FFF" w:rsidRPr="00F35FFF" w:rsidRDefault="00F35FFF" w:rsidP="00F35FFF">
      <w:pPr>
        <w:pStyle w:val="StyleHeader4Para4Left0Firstline0"/>
        <w:numPr>
          <w:ilvl w:val="0"/>
          <w:numId w:val="0"/>
        </w:numPr>
        <w:jc w:val="right"/>
        <w:rPr>
          <w:sz w:val="26"/>
          <w:szCs w:val="26"/>
        </w:rPr>
      </w:pPr>
    </w:p>
    <w:p w:rsidR="00FE13A5" w:rsidRDefault="00FE13A5">
      <w:pPr>
        <w:pStyle w:val="StyleHeader4Para4Left0Firstline0"/>
        <w:numPr>
          <w:ilvl w:val="0"/>
          <w:numId w:val="0"/>
        </w:numPr>
      </w:pPr>
    </w:p>
    <w:p w:rsidR="00FE13A5" w:rsidRDefault="00FE13A5">
      <w:pPr>
        <w:pStyle w:val="StyleHeader4Para4Left0Firstline0"/>
        <w:numPr>
          <w:ilvl w:val="0"/>
          <w:numId w:val="0"/>
        </w:numPr>
      </w:pPr>
    </w:p>
    <w:p w:rsidR="00FE13A5" w:rsidRDefault="00FE13A5">
      <w:pPr>
        <w:pStyle w:val="StyleHeader4Para4Left0Firstline0"/>
        <w:numPr>
          <w:ilvl w:val="0"/>
          <w:numId w:val="0"/>
        </w:numPr>
      </w:pPr>
    </w:p>
    <w:p w:rsidR="00891C98" w:rsidRDefault="00891C98">
      <w:pPr>
        <w:pStyle w:val="StyleHeader4Para4Left0Firstline0"/>
        <w:numPr>
          <w:ilvl w:val="0"/>
          <w:numId w:val="0"/>
        </w:numPr>
      </w:pPr>
    </w:p>
    <w:p w:rsidR="002D63B2" w:rsidRDefault="00E1360E" w:rsidP="00997ADE">
      <w:pPr>
        <w:pStyle w:val="StyleHeader4Para4Left0Firstline0"/>
        <w:numPr>
          <w:ilvl w:val="0"/>
          <w:numId w:val="0"/>
        </w:numPr>
        <w:ind w:left="720"/>
        <w:jc w:val="right"/>
        <w:rPr>
          <w:bCs/>
          <w:szCs w:val="24"/>
          <w:lang w:bidi="ar-EG"/>
        </w:rPr>
      </w:pPr>
      <w:r>
        <w:br w:type="page"/>
      </w:r>
      <w:r w:rsidR="002D63B2">
        <w:rPr>
          <w:rFonts w:hint="cs"/>
          <w:bCs/>
          <w:szCs w:val="24"/>
          <w:rtl/>
          <w:lang w:bidi="ar-AE"/>
        </w:rPr>
        <w:lastRenderedPageBreak/>
        <w:t>ورقة تقييم المشروع – مشروعات متعددة السنوات</w:t>
      </w:r>
    </w:p>
    <w:p w:rsidR="002D63B2" w:rsidRDefault="0044268E" w:rsidP="00F35FFF">
      <w:pPr>
        <w:bidi/>
        <w:spacing w:after="80"/>
        <w:jc w:val="center"/>
        <w:rPr>
          <w:sz w:val="16"/>
          <w:szCs w:val="16"/>
          <w:rtl/>
          <w:lang w:eastAsia="ko-KR" w:bidi="ar-SA"/>
        </w:rPr>
      </w:pPr>
      <w:r>
        <w:rPr>
          <w:rFonts w:hint="cs"/>
          <w:bCs/>
          <w:szCs w:val="24"/>
          <w:rtl/>
          <w:lang w:bidi="ar-AE"/>
        </w:rPr>
        <w:t>زمبابوى</w:t>
      </w:r>
    </w:p>
    <w:tbl>
      <w:tblPr>
        <w:tblStyle w:val="TableGrid"/>
        <w:bidiVisual/>
        <w:tblW w:w="9904" w:type="dxa"/>
        <w:tblInd w:w="-27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86"/>
        <w:gridCol w:w="2273"/>
        <w:gridCol w:w="2317"/>
        <w:gridCol w:w="2228"/>
      </w:tblGrid>
      <w:tr w:rsidR="009B1D39" w:rsidTr="002D63B2">
        <w:trPr>
          <w:trHeight w:val="276"/>
        </w:trPr>
        <w:tc>
          <w:tcPr>
            <w:tcW w:w="3086" w:type="dxa"/>
            <w:tcBorders>
              <w:top w:val="single" w:sz="4" w:space="0" w:color="666699"/>
              <w:left w:val="single" w:sz="4" w:space="0" w:color="666699"/>
              <w:bottom w:val="single" w:sz="4" w:space="0" w:color="666699"/>
              <w:right w:val="single" w:sz="4" w:space="0" w:color="666699"/>
            </w:tcBorders>
            <w:hideMark/>
          </w:tcPr>
          <w:p w:rsidR="009B1D39" w:rsidRDefault="009B1D39">
            <w:pPr>
              <w:bidi/>
              <w:snapToGrid w:val="0"/>
              <w:spacing w:after="80"/>
              <w:jc w:val="left"/>
              <w:rPr>
                <w:sz w:val="16"/>
                <w:szCs w:val="16"/>
                <w:lang w:eastAsia="ko-KR" w:bidi="ar-EG"/>
              </w:rPr>
            </w:pPr>
            <w:r>
              <w:rPr>
                <w:rFonts w:hint="cs"/>
                <w:bCs/>
                <w:sz w:val="16"/>
                <w:szCs w:val="16"/>
                <w:rtl/>
                <w:lang w:bidi="ar-AE"/>
              </w:rPr>
              <w:t>(1) عنوان المشروع</w:t>
            </w:r>
          </w:p>
        </w:tc>
        <w:tc>
          <w:tcPr>
            <w:tcW w:w="2273" w:type="dxa"/>
            <w:tcBorders>
              <w:top w:val="single" w:sz="4" w:space="0" w:color="666699"/>
              <w:left w:val="single" w:sz="4" w:space="0" w:color="666699"/>
              <w:bottom w:val="single" w:sz="4" w:space="0" w:color="666699"/>
              <w:right w:val="single" w:sz="4" w:space="0" w:color="666699"/>
            </w:tcBorders>
            <w:hideMark/>
          </w:tcPr>
          <w:p w:rsidR="009B1D39" w:rsidRDefault="009B1D39">
            <w:pPr>
              <w:spacing w:after="80"/>
              <w:jc w:val="center"/>
              <w:rPr>
                <w:b/>
                <w:sz w:val="18"/>
                <w:szCs w:val="22"/>
              </w:rPr>
            </w:pPr>
            <w:r>
              <w:rPr>
                <w:rFonts w:hint="cs"/>
                <w:b/>
                <w:sz w:val="18"/>
                <w:rtl/>
              </w:rPr>
              <w:t>الوكالة</w:t>
            </w:r>
          </w:p>
        </w:tc>
        <w:tc>
          <w:tcPr>
            <w:tcW w:w="2317" w:type="dxa"/>
            <w:tcBorders>
              <w:top w:val="single" w:sz="4" w:space="0" w:color="666699"/>
              <w:left w:val="single" w:sz="4" w:space="0" w:color="666699"/>
              <w:bottom w:val="single" w:sz="4" w:space="0" w:color="666699"/>
              <w:right w:val="single" w:sz="4" w:space="0" w:color="666699"/>
            </w:tcBorders>
            <w:hideMark/>
          </w:tcPr>
          <w:p w:rsidR="009B1D39" w:rsidRDefault="009B1D39" w:rsidP="00351865">
            <w:pPr>
              <w:spacing w:after="80"/>
              <w:jc w:val="center"/>
              <w:rPr>
                <w:b/>
                <w:sz w:val="18"/>
                <w:szCs w:val="22"/>
                <w:rtl/>
                <w:lang w:bidi="ar-EG"/>
              </w:rPr>
            </w:pPr>
            <w:r>
              <w:rPr>
                <w:rFonts w:hint="cs"/>
                <w:b/>
                <w:sz w:val="18"/>
                <w:rtl/>
              </w:rPr>
              <w:t>الاجتماع الذي تمت</w:t>
            </w:r>
            <w:r w:rsidR="0058448C">
              <w:rPr>
                <w:rFonts w:hint="cs"/>
                <w:b/>
                <w:sz w:val="18"/>
                <w:rtl/>
              </w:rPr>
              <w:t xml:space="preserve"> فيه</w:t>
            </w:r>
            <w:r>
              <w:rPr>
                <w:rFonts w:hint="cs"/>
                <w:b/>
                <w:sz w:val="18"/>
                <w:rtl/>
              </w:rPr>
              <w:t xml:space="preserve"> الموافقة </w:t>
            </w:r>
          </w:p>
        </w:tc>
        <w:tc>
          <w:tcPr>
            <w:tcW w:w="2228" w:type="dxa"/>
            <w:tcBorders>
              <w:top w:val="single" w:sz="4" w:space="0" w:color="666699"/>
              <w:left w:val="single" w:sz="4" w:space="0" w:color="666699"/>
              <w:bottom w:val="single" w:sz="4" w:space="0" w:color="666699"/>
              <w:right w:val="single" w:sz="4" w:space="0" w:color="666699"/>
            </w:tcBorders>
            <w:hideMark/>
          </w:tcPr>
          <w:p w:rsidR="009B1D39" w:rsidRDefault="009B1D39">
            <w:pPr>
              <w:spacing w:after="80"/>
              <w:jc w:val="center"/>
              <w:rPr>
                <w:b/>
                <w:sz w:val="18"/>
                <w:szCs w:val="22"/>
              </w:rPr>
            </w:pPr>
            <w:r>
              <w:rPr>
                <w:rFonts w:hint="cs"/>
                <w:b/>
                <w:sz w:val="18"/>
                <w:rtl/>
              </w:rPr>
              <w:t>تدابير الرقابة</w:t>
            </w:r>
          </w:p>
        </w:tc>
      </w:tr>
      <w:tr w:rsidR="009B1D39" w:rsidTr="002D63B2">
        <w:trPr>
          <w:trHeight w:val="276"/>
        </w:trPr>
        <w:tc>
          <w:tcPr>
            <w:tcW w:w="3086" w:type="dxa"/>
            <w:tcBorders>
              <w:top w:val="single" w:sz="4" w:space="0" w:color="666699"/>
              <w:left w:val="single" w:sz="4" w:space="0" w:color="666699"/>
              <w:bottom w:val="single" w:sz="4" w:space="0" w:color="666699"/>
              <w:right w:val="single" w:sz="4" w:space="0" w:color="666699"/>
            </w:tcBorders>
            <w:hideMark/>
          </w:tcPr>
          <w:p w:rsidR="009B1D39" w:rsidRPr="0058448C" w:rsidRDefault="009B1D39" w:rsidP="00D22511">
            <w:pPr>
              <w:bidi/>
              <w:snapToGrid w:val="0"/>
              <w:spacing w:after="80"/>
              <w:jc w:val="left"/>
              <w:rPr>
                <w:sz w:val="20"/>
                <w:lang w:eastAsia="ko-KR" w:bidi="ar-EG"/>
              </w:rPr>
            </w:pPr>
            <w:r w:rsidRPr="0058448C">
              <w:rPr>
                <w:rFonts w:hint="cs"/>
                <w:sz w:val="20"/>
                <w:rtl/>
                <w:lang w:bidi="ar-AE"/>
              </w:rPr>
              <w:t>خطة إدارة إزالة المواد الهيدروكل</w:t>
            </w:r>
            <w:r w:rsidR="00DA6BCC">
              <w:rPr>
                <w:rFonts w:hint="cs"/>
                <w:sz w:val="20"/>
                <w:rtl/>
                <w:lang w:bidi="ar-AE"/>
              </w:rPr>
              <w:t xml:space="preserve">وروفلوروكربونية (المرحلة </w:t>
            </w:r>
            <w:r w:rsidR="00D22511">
              <w:rPr>
                <w:rFonts w:hint="cs"/>
                <w:sz w:val="20"/>
                <w:rtl/>
                <w:lang w:bidi="ar-AE"/>
              </w:rPr>
              <w:t>الثانية</w:t>
            </w:r>
            <w:r w:rsidR="00DA6BCC">
              <w:rPr>
                <w:rFonts w:hint="cs"/>
                <w:sz w:val="20"/>
                <w:rtl/>
                <w:lang w:bidi="ar-AE"/>
              </w:rPr>
              <w:t>)</w:t>
            </w:r>
            <w:r w:rsidRPr="0058448C">
              <w:rPr>
                <w:rFonts w:hint="cs"/>
                <w:sz w:val="20"/>
                <w:rtl/>
                <w:lang w:bidi="ar-AE"/>
              </w:rPr>
              <w:t xml:space="preserve"> </w:t>
            </w:r>
          </w:p>
        </w:tc>
        <w:tc>
          <w:tcPr>
            <w:tcW w:w="2273" w:type="dxa"/>
            <w:tcBorders>
              <w:top w:val="single" w:sz="4" w:space="0" w:color="666699"/>
              <w:left w:val="single" w:sz="4" w:space="0" w:color="666699"/>
              <w:bottom w:val="single" w:sz="4" w:space="0" w:color="666699"/>
              <w:right w:val="single" w:sz="4" w:space="0" w:color="666699"/>
            </w:tcBorders>
            <w:hideMark/>
          </w:tcPr>
          <w:p w:rsidR="009B1D39" w:rsidRDefault="00707263" w:rsidP="00707263">
            <w:pPr>
              <w:spacing w:after="80"/>
              <w:jc w:val="center"/>
              <w:rPr>
                <w:sz w:val="18"/>
                <w:szCs w:val="22"/>
              </w:rPr>
            </w:pPr>
            <w:r>
              <w:rPr>
                <w:rFonts w:hint="cs"/>
                <w:sz w:val="18"/>
                <w:rtl/>
              </w:rPr>
              <w:t>يونديبي</w:t>
            </w:r>
            <w:r w:rsidR="009B1D39">
              <w:rPr>
                <w:rFonts w:hint="cs"/>
                <w:sz w:val="18"/>
                <w:rtl/>
              </w:rPr>
              <w:t xml:space="preserve"> (الرئيسة</w:t>
            </w:r>
            <w:r>
              <w:rPr>
                <w:rFonts w:hint="cs"/>
                <w:sz w:val="18"/>
                <w:rtl/>
              </w:rPr>
              <w:t>) يونيب،</w:t>
            </w:r>
            <w:r w:rsidR="00D22511">
              <w:rPr>
                <w:rFonts w:hint="cs"/>
                <w:sz w:val="18"/>
                <w:rtl/>
              </w:rPr>
              <w:t>ألمانيا</w:t>
            </w:r>
          </w:p>
        </w:tc>
        <w:tc>
          <w:tcPr>
            <w:tcW w:w="2317" w:type="dxa"/>
            <w:tcBorders>
              <w:top w:val="single" w:sz="4" w:space="0" w:color="666699"/>
              <w:left w:val="single" w:sz="4" w:space="0" w:color="666699"/>
              <w:bottom w:val="single" w:sz="4" w:space="0" w:color="666699"/>
              <w:right w:val="single" w:sz="4" w:space="0" w:color="666699"/>
            </w:tcBorders>
            <w:hideMark/>
          </w:tcPr>
          <w:p w:rsidR="009B1D39" w:rsidRDefault="00D22511">
            <w:pPr>
              <w:spacing w:after="80"/>
              <w:jc w:val="center"/>
              <w:rPr>
                <w:sz w:val="18"/>
                <w:szCs w:val="22"/>
              </w:rPr>
            </w:pPr>
            <w:r>
              <w:rPr>
                <w:rFonts w:hint="cs"/>
                <w:sz w:val="18"/>
                <w:rtl/>
              </w:rPr>
              <w:t>السابع والسبعون</w:t>
            </w:r>
          </w:p>
        </w:tc>
        <w:tc>
          <w:tcPr>
            <w:tcW w:w="2228" w:type="dxa"/>
            <w:tcBorders>
              <w:top w:val="single" w:sz="4" w:space="0" w:color="666699"/>
              <w:left w:val="single" w:sz="4" w:space="0" w:color="666699"/>
              <w:bottom w:val="single" w:sz="4" w:space="0" w:color="666699"/>
              <w:right w:val="single" w:sz="4" w:space="0" w:color="666699"/>
            </w:tcBorders>
            <w:hideMark/>
          </w:tcPr>
          <w:p w:rsidR="009B1D39" w:rsidRDefault="00D22511" w:rsidP="00D22511">
            <w:pPr>
              <w:spacing w:after="80"/>
              <w:jc w:val="center"/>
              <w:rPr>
                <w:sz w:val="18"/>
                <w:szCs w:val="22"/>
              </w:rPr>
            </w:pPr>
            <w:r>
              <w:rPr>
                <w:rFonts w:hint="cs"/>
                <w:sz w:val="18"/>
                <w:rtl/>
              </w:rPr>
              <w:t>60</w:t>
            </w:r>
            <w:r w:rsidR="009B1D39">
              <w:rPr>
                <w:rFonts w:hint="cs"/>
                <w:sz w:val="18"/>
                <w:rtl/>
              </w:rPr>
              <w:t xml:space="preserve"> في المائة بحلول </w:t>
            </w:r>
            <w:r>
              <w:rPr>
                <w:rFonts w:hint="cs"/>
                <w:sz w:val="18"/>
                <w:rtl/>
              </w:rPr>
              <w:t>2023</w:t>
            </w:r>
          </w:p>
        </w:tc>
      </w:tr>
    </w:tbl>
    <w:p w:rsidR="002D63B2" w:rsidRDefault="002D63B2" w:rsidP="002D63B2">
      <w:pPr>
        <w:bidi/>
        <w:spacing w:after="60"/>
        <w:jc w:val="center"/>
        <w:rPr>
          <w:sz w:val="16"/>
          <w:szCs w:val="16"/>
          <w:rtl/>
          <w:lang w:eastAsia="ko-KR"/>
        </w:rPr>
      </w:pPr>
    </w:p>
    <w:tbl>
      <w:tblPr>
        <w:tblStyle w:val="TableGrid"/>
        <w:bidiVisual/>
        <w:tblW w:w="9896" w:type="dxa"/>
        <w:tblInd w:w="-27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841"/>
        <w:gridCol w:w="2663"/>
        <w:gridCol w:w="2392"/>
      </w:tblGrid>
      <w:tr w:rsidR="00224D69" w:rsidTr="002D63B2">
        <w:trPr>
          <w:trHeight w:val="262"/>
        </w:trPr>
        <w:tc>
          <w:tcPr>
            <w:tcW w:w="4841" w:type="dxa"/>
            <w:tcBorders>
              <w:top w:val="single" w:sz="4" w:space="0" w:color="666699"/>
              <w:left w:val="single" w:sz="4" w:space="0" w:color="666699"/>
              <w:bottom w:val="single" w:sz="4" w:space="0" w:color="666699"/>
              <w:right w:val="single" w:sz="4" w:space="0" w:color="666699"/>
            </w:tcBorders>
            <w:hideMark/>
          </w:tcPr>
          <w:p w:rsidR="00224D69" w:rsidRPr="00D90ADF" w:rsidRDefault="00224D69">
            <w:pPr>
              <w:bidi/>
              <w:snapToGrid w:val="0"/>
              <w:spacing w:after="60"/>
              <w:jc w:val="left"/>
              <w:rPr>
                <w:sz w:val="20"/>
                <w:lang w:eastAsia="ko-KR" w:bidi="ar-EG"/>
              </w:rPr>
            </w:pPr>
            <w:r w:rsidRPr="00D90ADF">
              <w:rPr>
                <w:rFonts w:hint="cs"/>
                <w:bCs/>
                <w:sz w:val="20"/>
                <w:rtl/>
                <w:lang w:bidi="ar-AE"/>
              </w:rPr>
              <w:t>(2) أحدث بيانات المادة 7</w:t>
            </w:r>
            <w:r w:rsidRPr="00D90ADF">
              <w:rPr>
                <w:rFonts w:hint="cs"/>
                <w:b/>
                <w:sz w:val="20"/>
                <w:lang w:bidi="ar-AE"/>
              </w:rPr>
              <w:t xml:space="preserve"> </w:t>
            </w:r>
            <w:r w:rsidR="00D90ADF" w:rsidRPr="00D90ADF">
              <w:rPr>
                <w:rFonts w:hint="cs"/>
                <w:b/>
                <w:sz w:val="20"/>
                <w:rtl/>
                <w:lang w:bidi="ar-AE"/>
              </w:rPr>
              <w:t>(</w:t>
            </w:r>
            <w:r w:rsidR="00D90ADF" w:rsidRPr="00D90ADF">
              <w:rPr>
                <w:rFonts w:hint="cs"/>
                <w:bCs/>
                <w:sz w:val="20"/>
                <w:rtl/>
                <w:lang w:bidi="ar-AE"/>
              </w:rPr>
              <w:t>المرفق جيم المجموعة الأولى)</w:t>
            </w:r>
          </w:p>
        </w:tc>
        <w:tc>
          <w:tcPr>
            <w:tcW w:w="2663" w:type="dxa"/>
            <w:tcBorders>
              <w:top w:val="single" w:sz="4" w:space="0" w:color="666699"/>
              <w:left w:val="single" w:sz="4" w:space="0" w:color="666699"/>
              <w:bottom w:val="single" w:sz="4" w:space="0" w:color="666699"/>
              <w:right w:val="single" w:sz="4" w:space="0" w:color="666699"/>
            </w:tcBorders>
            <w:hideMark/>
          </w:tcPr>
          <w:p w:rsidR="00224D69" w:rsidRPr="00D90ADF" w:rsidRDefault="00224D69">
            <w:pPr>
              <w:bidi/>
              <w:snapToGrid w:val="0"/>
              <w:spacing w:after="60"/>
              <w:jc w:val="center"/>
              <w:rPr>
                <w:sz w:val="20"/>
                <w:lang w:eastAsia="ko-KR" w:bidi="ar-EG"/>
              </w:rPr>
            </w:pPr>
            <w:r w:rsidRPr="00D90ADF">
              <w:rPr>
                <w:rFonts w:hint="cs"/>
                <w:sz w:val="20"/>
                <w:rtl/>
                <w:lang w:bidi="ar-AE"/>
              </w:rPr>
              <w:t xml:space="preserve">السنة: </w:t>
            </w:r>
            <w:r w:rsidR="00D90ADF">
              <w:rPr>
                <w:rFonts w:hint="cs"/>
                <w:sz w:val="20"/>
                <w:rtl/>
                <w:lang w:bidi="ar-AE"/>
              </w:rPr>
              <w:t>2019</w:t>
            </w:r>
          </w:p>
        </w:tc>
        <w:tc>
          <w:tcPr>
            <w:tcW w:w="2392" w:type="dxa"/>
            <w:tcBorders>
              <w:top w:val="single" w:sz="4" w:space="0" w:color="666699"/>
              <w:left w:val="single" w:sz="4" w:space="0" w:color="666699"/>
              <w:bottom w:val="single" w:sz="4" w:space="0" w:color="666699"/>
              <w:right w:val="single" w:sz="4" w:space="0" w:color="666699"/>
            </w:tcBorders>
            <w:hideMark/>
          </w:tcPr>
          <w:p w:rsidR="00224D69" w:rsidRPr="00D90ADF" w:rsidRDefault="00224D69" w:rsidP="00590850">
            <w:pPr>
              <w:bidi/>
              <w:snapToGrid w:val="0"/>
              <w:spacing w:after="60"/>
              <w:jc w:val="left"/>
              <w:rPr>
                <w:sz w:val="20"/>
                <w:lang w:eastAsia="ko-KR" w:bidi="ar-EG"/>
              </w:rPr>
            </w:pPr>
            <w:r w:rsidRPr="00D90ADF">
              <w:rPr>
                <w:rFonts w:hint="cs"/>
                <w:sz w:val="20"/>
                <w:rtl/>
                <w:lang w:bidi="ar-AE"/>
              </w:rPr>
              <w:t xml:space="preserve"> </w:t>
            </w:r>
            <w:r w:rsidR="00590850">
              <w:rPr>
                <w:rFonts w:hint="cs"/>
                <w:sz w:val="20"/>
                <w:rtl/>
                <w:lang w:bidi="ar-AE"/>
              </w:rPr>
              <w:t xml:space="preserve">811.33 </w:t>
            </w:r>
            <w:r w:rsidRPr="00D90ADF">
              <w:rPr>
                <w:rFonts w:hint="cs"/>
                <w:sz w:val="20"/>
                <w:rtl/>
                <w:lang w:bidi="ar-AE"/>
              </w:rPr>
              <w:t>(طن من قدرات استنفاد الأوزون)</w:t>
            </w:r>
          </w:p>
        </w:tc>
      </w:tr>
    </w:tbl>
    <w:p w:rsidR="002D63B2" w:rsidRDefault="002D63B2" w:rsidP="002D63B2">
      <w:pPr>
        <w:bidi/>
        <w:spacing w:after="60"/>
        <w:jc w:val="center"/>
        <w:rPr>
          <w:sz w:val="16"/>
          <w:szCs w:val="16"/>
          <w:rtl/>
          <w:lang w:eastAsia="ko-KR"/>
        </w:rPr>
      </w:pPr>
    </w:p>
    <w:tbl>
      <w:tblPr>
        <w:tblStyle w:val="TableGrid"/>
        <w:bidiVisual/>
        <w:tblW w:w="9990" w:type="dxa"/>
        <w:tblInd w:w="-25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852"/>
        <w:gridCol w:w="128"/>
        <w:gridCol w:w="663"/>
        <w:gridCol w:w="762"/>
        <w:gridCol w:w="1033"/>
        <w:gridCol w:w="1145"/>
        <w:gridCol w:w="896"/>
        <w:gridCol w:w="843"/>
        <w:gridCol w:w="899"/>
        <w:gridCol w:w="827"/>
        <w:gridCol w:w="942"/>
      </w:tblGrid>
      <w:tr w:rsidR="002D63B2" w:rsidTr="00BB0EB6">
        <w:trPr>
          <w:trHeight w:val="241"/>
        </w:trPr>
        <w:tc>
          <w:tcPr>
            <w:tcW w:w="8221" w:type="dxa"/>
            <w:gridSpan w:val="9"/>
            <w:tcBorders>
              <w:top w:val="single" w:sz="4" w:space="0" w:color="666699"/>
              <w:left w:val="single" w:sz="4" w:space="0" w:color="666699"/>
              <w:bottom w:val="single" w:sz="4" w:space="0" w:color="666699"/>
              <w:right w:val="single" w:sz="4" w:space="0" w:color="666699"/>
            </w:tcBorders>
            <w:hideMark/>
          </w:tcPr>
          <w:p w:rsidR="00224D69" w:rsidRPr="006A2D64" w:rsidRDefault="00224D69" w:rsidP="00224D69">
            <w:pPr>
              <w:bidi/>
              <w:spacing w:after="60"/>
              <w:jc w:val="left"/>
              <w:rPr>
                <w:bCs/>
                <w:sz w:val="20"/>
                <w:lang w:eastAsia="ko-KR" w:bidi="ar-EG"/>
              </w:rPr>
            </w:pPr>
            <w:r w:rsidRPr="006A2D64">
              <w:rPr>
                <w:rFonts w:hint="cs"/>
                <w:bCs/>
                <w:sz w:val="20"/>
                <w:rtl/>
              </w:rPr>
              <w:t xml:space="preserve">(3) أحدث البيانات القطاعية للبرنامج القطرى  </w:t>
            </w:r>
            <w:r w:rsidRPr="006A2D64">
              <w:rPr>
                <w:rFonts w:hint="cs"/>
                <w:bCs/>
                <w:sz w:val="20"/>
                <w:rtl/>
                <w:lang w:bidi="ar-AE"/>
              </w:rPr>
              <w:t>(طن من قدرات استنفاد الأوزون)</w:t>
            </w:r>
          </w:p>
          <w:p w:rsidR="002D63B2" w:rsidRPr="006A2D64" w:rsidRDefault="002D63B2" w:rsidP="00224D69">
            <w:pPr>
              <w:bidi/>
              <w:spacing w:after="60"/>
              <w:jc w:val="left"/>
              <w:rPr>
                <w:bCs/>
                <w:sz w:val="20"/>
              </w:rPr>
            </w:pPr>
          </w:p>
        </w:tc>
        <w:tc>
          <w:tcPr>
            <w:tcW w:w="1769" w:type="dxa"/>
            <w:gridSpan w:val="2"/>
            <w:tcBorders>
              <w:top w:val="single" w:sz="4" w:space="0" w:color="666699"/>
              <w:left w:val="single" w:sz="4" w:space="0" w:color="666699"/>
              <w:bottom w:val="single" w:sz="4" w:space="0" w:color="666699"/>
              <w:right w:val="single" w:sz="4" w:space="0" w:color="666699"/>
            </w:tcBorders>
            <w:hideMark/>
          </w:tcPr>
          <w:p w:rsidR="002D63B2" w:rsidRPr="006A2D64" w:rsidRDefault="00224D69">
            <w:pPr>
              <w:spacing w:after="60"/>
              <w:jc w:val="right"/>
              <w:rPr>
                <w:bCs/>
                <w:sz w:val="20"/>
              </w:rPr>
            </w:pPr>
            <w:r w:rsidRPr="006A2D64">
              <w:rPr>
                <w:rFonts w:hint="cs"/>
                <w:bCs/>
                <w:sz w:val="20"/>
                <w:rtl/>
              </w:rPr>
              <w:t>السنة: 2019</w:t>
            </w:r>
          </w:p>
        </w:tc>
      </w:tr>
      <w:tr w:rsidR="005F6BD7" w:rsidTr="00BB0EB6">
        <w:trPr>
          <w:trHeight w:val="241"/>
        </w:trPr>
        <w:tc>
          <w:tcPr>
            <w:tcW w:w="1852" w:type="dxa"/>
            <w:tcBorders>
              <w:top w:val="single" w:sz="4" w:space="0" w:color="666699"/>
              <w:left w:val="single" w:sz="4" w:space="0" w:color="666699"/>
              <w:bottom w:val="single" w:sz="4" w:space="0" w:color="666699"/>
              <w:right w:val="single" w:sz="4" w:space="0" w:color="666699"/>
            </w:tcBorders>
            <w:hideMark/>
          </w:tcPr>
          <w:p w:rsidR="002D63B2" w:rsidRDefault="00224D69">
            <w:pPr>
              <w:spacing w:after="60"/>
              <w:jc w:val="center"/>
              <w:rPr>
                <w:sz w:val="18"/>
                <w:szCs w:val="18"/>
              </w:rPr>
            </w:pPr>
            <w:r>
              <w:rPr>
                <w:rFonts w:hint="cs"/>
                <w:sz w:val="18"/>
                <w:szCs w:val="18"/>
                <w:rtl/>
              </w:rPr>
              <w:t>كيميائي</w:t>
            </w:r>
          </w:p>
        </w:tc>
        <w:tc>
          <w:tcPr>
            <w:tcW w:w="791" w:type="dxa"/>
            <w:gridSpan w:val="2"/>
            <w:tcBorders>
              <w:top w:val="single" w:sz="4" w:space="0" w:color="666699"/>
              <w:left w:val="single" w:sz="4" w:space="0" w:color="666699"/>
              <w:bottom w:val="single" w:sz="4" w:space="0" w:color="666699"/>
              <w:right w:val="single" w:sz="4" w:space="0" w:color="666699"/>
            </w:tcBorders>
            <w:hideMark/>
          </w:tcPr>
          <w:p w:rsidR="002D63B2" w:rsidRDefault="00224D69">
            <w:pPr>
              <w:spacing w:after="60"/>
              <w:jc w:val="center"/>
              <w:rPr>
                <w:sz w:val="18"/>
                <w:szCs w:val="18"/>
              </w:rPr>
            </w:pPr>
            <w:r>
              <w:rPr>
                <w:rFonts w:hint="cs"/>
                <w:sz w:val="18"/>
                <w:szCs w:val="18"/>
                <w:rtl/>
              </w:rPr>
              <w:t>أيروصول</w:t>
            </w:r>
          </w:p>
        </w:tc>
        <w:tc>
          <w:tcPr>
            <w:tcW w:w="762" w:type="dxa"/>
            <w:tcBorders>
              <w:top w:val="single" w:sz="4" w:space="0" w:color="666699"/>
              <w:left w:val="single" w:sz="4" w:space="0" w:color="666699"/>
              <w:bottom w:val="single" w:sz="4" w:space="0" w:color="666699"/>
              <w:right w:val="single" w:sz="4" w:space="0" w:color="666699"/>
            </w:tcBorders>
            <w:hideMark/>
          </w:tcPr>
          <w:p w:rsidR="002D63B2" w:rsidRDefault="00224D69">
            <w:pPr>
              <w:spacing w:after="60"/>
              <w:jc w:val="center"/>
              <w:rPr>
                <w:sz w:val="18"/>
                <w:szCs w:val="18"/>
              </w:rPr>
            </w:pPr>
            <w:r>
              <w:rPr>
                <w:rFonts w:hint="cs"/>
                <w:sz w:val="18"/>
                <w:szCs w:val="18"/>
                <w:rtl/>
              </w:rPr>
              <w:t>رغاوى</w:t>
            </w:r>
          </w:p>
        </w:tc>
        <w:tc>
          <w:tcPr>
            <w:tcW w:w="1033" w:type="dxa"/>
            <w:tcBorders>
              <w:top w:val="single" w:sz="4" w:space="0" w:color="666699"/>
              <w:left w:val="single" w:sz="4" w:space="0" w:color="666699"/>
              <w:bottom w:val="single" w:sz="4" w:space="0" w:color="666699"/>
              <w:right w:val="single" w:sz="4" w:space="0" w:color="666699"/>
            </w:tcBorders>
            <w:hideMark/>
          </w:tcPr>
          <w:p w:rsidR="002D63B2" w:rsidRDefault="00224D69">
            <w:pPr>
              <w:spacing w:after="60"/>
              <w:jc w:val="center"/>
              <w:rPr>
                <w:sz w:val="18"/>
                <w:szCs w:val="18"/>
              </w:rPr>
            </w:pPr>
            <w:r>
              <w:rPr>
                <w:rFonts w:hint="cs"/>
                <w:sz w:val="18"/>
                <w:szCs w:val="18"/>
                <w:rtl/>
              </w:rPr>
              <w:t>مكافحة الحرائق</w:t>
            </w:r>
          </w:p>
        </w:tc>
        <w:tc>
          <w:tcPr>
            <w:tcW w:w="2041" w:type="dxa"/>
            <w:gridSpan w:val="2"/>
            <w:tcBorders>
              <w:top w:val="single" w:sz="4" w:space="0" w:color="666699"/>
              <w:left w:val="single" w:sz="4" w:space="0" w:color="666699"/>
              <w:bottom w:val="single" w:sz="4" w:space="0" w:color="666699"/>
              <w:right w:val="single" w:sz="4" w:space="0" w:color="666699"/>
            </w:tcBorders>
            <w:hideMark/>
          </w:tcPr>
          <w:p w:rsidR="002D63B2" w:rsidRDefault="00224D69">
            <w:pPr>
              <w:spacing w:after="60"/>
              <w:jc w:val="center"/>
              <w:rPr>
                <w:sz w:val="18"/>
                <w:szCs w:val="18"/>
              </w:rPr>
            </w:pPr>
            <w:r>
              <w:rPr>
                <w:rFonts w:hint="cs"/>
                <w:sz w:val="18"/>
                <w:szCs w:val="18"/>
                <w:rtl/>
              </w:rPr>
              <w:t>التبريد</w:t>
            </w:r>
          </w:p>
        </w:tc>
        <w:tc>
          <w:tcPr>
            <w:tcW w:w="843" w:type="dxa"/>
            <w:tcBorders>
              <w:top w:val="single" w:sz="4" w:space="0" w:color="666699"/>
              <w:left w:val="single" w:sz="4" w:space="0" w:color="666699"/>
              <w:bottom w:val="single" w:sz="4" w:space="0" w:color="666699"/>
              <w:right w:val="single" w:sz="4" w:space="0" w:color="666699"/>
            </w:tcBorders>
            <w:hideMark/>
          </w:tcPr>
          <w:p w:rsidR="002D63B2" w:rsidRDefault="00224D69">
            <w:pPr>
              <w:spacing w:after="60"/>
              <w:jc w:val="center"/>
              <w:rPr>
                <w:sz w:val="18"/>
                <w:szCs w:val="18"/>
              </w:rPr>
            </w:pPr>
            <w:r>
              <w:rPr>
                <w:rFonts w:hint="cs"/>
                <w:sz w:val="18"/>
                <w:szCs w:val="18"/>
                <w:rtl/>
              </w:rPr>
              <w:t>المذيبات</w:t>
            </w:r>
          </w:p>
        </w:tc>
        <w:tc>
          <w:tcPr>
            <w:tcW w:w="899" w:type="dxa"/>
            <w:tcBorders>
              <w:top w:val="single" w:sz="4" w:space="0" w:color="666699"/>
              <w:left w:val="single" w:sz="4" w:space="0" w:color="666699"/>
              <w:bottom w:val="single" w:sz="4" w:space="0" w:color="666699"/>
              <w:right w:val="single" w:sz="4" w:space="0" w:color="666699"/>
            </w:tcBorders>
            <w:hideMark/>
          </w:tcPr>
          <w:p w:rsidR="002D63B2" w:rsidRDefault="00224D69" w:rsidP="006A2D64">
            <w:pPr>
              <w:spacing w:after="60"/>
              <w:jc w:val="center"/>
              <w:rPr>
                <w:sz w:val="18"/>
                <w:szCs w:val="18"/>
              </w:rPr>
            </w:pPr>
            <w:r>
              <w:rPr>
                <w:rFonts w:hint="cs"/>
                <w:sz w:val="18"/>
                <w:szCs w:val="18"/>
                <w:rtl/>
              </w:rPr>
              <w:t xml:space="preserve">عامل </w:t>
            </w:r>
            <w:r w:rsidR="006A2D64">
              <w:rPr>
                <w:rFonts w:hint="cs"/>
                <w:sz w:val="18"/>
                <w:szCs w:val="18"/>
                <w:rtl/>
              </w:rPr>
              <w:t>تجهيز</w:t>
            </w:r>
          </w:p>
        </w:tc>
        <w:tc>
          <w:tcPr>
            <w:tcW w:w="827" w:type="dxa"/>
            <w:tcBorders>
              <w:top w:val="single" w:sz="4" w:space="0" w:color="666699"/>
              <w:left w:val="single" w:sz="4" w:space="0" w:color="666699"/>
              <w:bottom w:val="single" w:sz="4" w:space="0" w:color="666699"/>
              <w:right w:val="single" w:sz="4" w:space="0" w:color="666699"/>
            </w:tcBorders>
            <w:hideMark/>
          </w:tcPr>
          <w:p w:rsidR="002D63B2" w:rsidRDefault="00224D69">
            <w:pPr>
              <w:spacing w:after="60"/>
              <w:jc w:val="center"/>
              <w:rPr>
                <w:sz w:val="18"/>
                <w:szCs w:val="18"/>
              </w:rPr>
            </w:pPr>
            <w:r>
              <w:rPr>
                <w:rFonts w:hint="cs"/>
                <w:sz w:val="18"/>
                <w:szCs w:val="18"/>
                <w:rtl/>
              </w:rPr>
              <w:t>استخدامات مختبرية</w:t>
            </w:r>
          </w:p>
        </w:tc>
        <w:tc>
          <w:tcPr>
            <w:tcW w:w="942" w:type="dxa"/>
            <w:tcBorders>
              <w:top w:val="single" w:sz="4" w:space="0" w:color="666699"/>
              <w:left w:val="single" w:sz="4" w:space="0" w:color="666699"/>
              <w:bottom w:val="single" w:sz="4" w:space="0" w:color="666699"/>
              <w:right w:val="single" w:sz="4" w:space="0" w:color="666699"/>
            </w:tcBorders>
            <w:hideMark/>
          </w:tcPr>
          <w:p w:rsidR="002D63B2" w:rsidRDefault="00224D69">
            <w:pPr>
              <w:spacing w:after="60"/>
              <w:jc w:val="center"/>
              <w:rPr>
                <w:sz w:val="18"/>
                <w:szCs w:val="18"/>
              </w:rPr>
            </w:pPr>
            <w:r>
              <w:rPr>
                <w:rFonts w:hint="cs"/>
                <w:sz w:val="18"/>
                <w:szCs w:val="18"/>
                <w:rtl/>
              </w:rPr>
              <w:t>مجموع قطاع الاستهلاك</w:t>
            </w:r>
          </w:p>
        </w:tc>
      </w:tr>
      <w:tr w:rsidR="00224D69" w:rsidTr="00BB0EB6">
        <w:trPr>
          <w:trHeight w:val="241"/>
        </w:trPr>
        <w:tc>
          <w:tcPr>
            <w:tcW w:w="4438" w:type="dxa"/>
            <w:gridSpan w:val="5"/>
            <w:tcBorders>
              <w:top w:val="single" w:sz="4" w:space="0" w:color="666699"/>
              <w:left w:val="single" w:sz="4" w:space="0" w:color="666699"/>
              <w:bottom w:val="single" w:sz="4" w:space="0" w:color="666699"/>
              <w:right w:val="single" w:sz="4" w:space="0" w:color="666699"/>
            </w:tcBorders>
            <w:hideMark/>
          </w:tcPr>
          <w:p w:rsidR="002D63B2" w:rsidRDefault="002D63B2">
            <w:pPr>
              <w:spacing w:after="60"/>
              <w:jc w:val="center"/>
              <w:rPr>
                <w:sz w:val="18"/>
                <w:szCs w:val="18"/>
              </w:rPr>
            </w:pPr>
            <w:r>
              <w:rPr>
                <w:sz w:val="18"/>
                <w:szCs w:val="18"/>
              </w:rPr>
              <w:t xml:space="preserve"> </w:t>
            </w:r>
          </w:p>
        </w:tc>
        <w:tc>
          <w:tcPr>
            <w:tcW w:w="1145" w:type="dxa"/>
            <w:tcBorders>
              <w:top w:val="single" w:sz="4" w:space="0" w:color="666699"/>
              <w:left w:val="single" w:sz="4" w:space="0" w:color="666699"/>
              <w:bottom w:val="single" w:sz="4" w:space="0" w:color="666699"/>
              <w:right w:val="single" w:sz="4" w:space="0" w:color="666699"/>
            </w:tcBorders>
            <w:hideMark/>
          </w:tcPr>
          <w:p w:rsidR="002D63B2" w:rsidRDefault="00224D69">
            <w:pPr>
              <w:spacing w:after="60"/>
              <w:jc w:val="center"/>
              <w:rPr>
                <w:sz w:val="18"/>
                <w:szCs w:val="18"/>
              </w:rPr>
            </w:pPr>
            <w:r>
              <w:rPr>
                <w:rFonts w:hint="cs"/>
                <w:sz w:val="18"/>
                <w:szCs w:val="18"/>
                <w:rtl/>
              </w:rPr>
              <w:t>التصنيع</w:t>
            </w:r>
          </w:p>
        </w:tc>
        <w:tc>
          <w:tcPr>
            <w:tcW w:w="896" w:type="dxa"/>
            <w:tcBorders>
              <w:top w:val="single" w:sz="4" w:space="0" w:color="666699"/>
              <w:left w:val="single" w:sz="4" w:space="0" w:color="666699"/>
              <w:bottom w:val="single" w:sz="4" w:space="0" w:color="666699"/>
              <w:right w:val="single" w:sz="4" w:space="0" w:color="666699"/>
            </w:tcBorders>
            <w:hideMark/>
          </w:tcPr>
          <w:p w:rsidR="002D63B2" w:rsidRDefault="00224D69">
            <w:pPr>
              <w:spacing w:after="60"/>
              <w:jc w:val="center"/>
              <w:rPr>
                <w:sz w:val="18"/>
                <w:szCs w:val="18"/>
              </w:rPr>
            </w:pPr>
            <w:r>
              <w:rPr>
                <w:rFonts w:hint="cs"/>
                <w:sz w:val="18"/>
                <w:szCs w:val="18"/>
                <w:rtl/>
              </w:rPr>
              <w:t>الخدمة</w:t>
            </w:r>
          </w:p>
        </w:tc>
        <w:tc>
          <w:tcPr>
            <w:tcW w:w="3511" w:type="dxa"/>
            <w:gridSpan w:val="4"/>
            <w:tcBorders>
              <w:top w:val="single" w:sz="4" w:space="0" w:color="666699"/>
              <w:left w:val="single" w:sz="4" w:space="0" w:color="666699"/>
              <w:bottom w:val="single" w:sz="4" w:space="0" w:color="666699"/>
              <w:right w:val="single" w:sz="4" w:space="0" w:color="666699"/>
            </w:tcBorders>
          </w:tcPr>
          <w:p w:rsidR="002D63B2" w:rsidRDefault="002D63B2">
            <w:pPr>
              <w:spacing w:after="60"/>
              <w:jc w:val="center"/>
              <w:rPr>
                <w:sz w:val="18"/>
                <w:szCs w:val="18"/>
              </w:rPr>
            </w:pPr>
          </w:p>
        </w:tc>
      </w:tr>
      <w:tr w:rsidR="005F6BD7" w:rsidTr="00BB0EB6">
        <w:trPr>
          <w:trHeight w:val="241"/>
        </w:trPr>
        <w:tc>
          <w:tcPr>
            <w:tcW w:w="1980" w:type="dxa"/>
            <w:gridSpan w:val="2"/>
            <w:tcBorders>
              <w:top w:val="single" w:sz="4" w:space="0" w:color="666699"/>
              <w:left w:val="single" w:sz="4" w:space="0" w:color="666699"/>
              <w:bottom w:val="single" w:sz="4" w:space="0" w:color="666699"/>
              <w:right w:val="single" w:sz="4" w:space="0" w:color="666699"/>
            </w:tcBorders>
            <w:hideMark/>
          </w:tcPr>
          <w:p w:rsidR="005F6BD7" w:rsidRPr="006A2D64" w:rsidRDefault="005F6BD7">
            <w:pPr>
              <w:bidi/>
              <w:snapToGrid w:val="0"/>
              <w:spacing w:after="60"/>
              <w:jc w:val="left"/>
              <w:rPr>
                <w:sz w:val="20"/>
                <w:lang w:eastAsia="ko-KR" w:bidi="ar-EG"/>
              </w:rPr>
            </w:pPr>
            <w:r w:rsidRPr="006A2D64">
              <w:rPr>
                <w:rFonts w:hint="cs"/>
                <w:sz w:val="20"/>
                <w:rtl/>
                <w:lang w:bidi="ar-AE"/>
              </w:rPr>
              <w:t>الهيدروكلوروفلوروكربون 22</w:t>
            </w:r>
          </w:p>
        </w:tc>
        <w:tc>
          <w:tcPr>
            <w:tcW w:w="663" w:type="dxa"/>
            <w:tcBorders>
              <w:top w:val="single" w:sz="4" w:space="0" w:color="666699"/>
              <w:left w:val="single" w:sz="4" w:space="0" w:color="666699"/>
              <w:bottom w:val="single" w:sz="4" w:space="0" w:color="666699"/>
              <w:right w:val="single" w:sz="4" w:space="0" w:color="666699"/>
            </w:tcBorders>
          </w:tcPr>
          <w:p w:rsidR="005F6BD7" w:rsidRDefault="005F6BD7">
            <w:pPr>
              <w:spacing w:after="60"/>
              <w:jc w:val="right"/>
              <w:rPr>
                <w:sz w:val="18"/>
                <w:szCs w:val="18"/>
              </w:rPr>
            </w:pPr>
          </w:p>
        </w:tc>
        <w:tc>
          <w:tcPr>
            <w:tcW w:w="762" w:type="dxa"/>
            <w:tcBorders>
              <w:top w:val="single" w:sz="4" w:space="0" w:color="666699"/>
              <w:left w:val="single" w:sz="4" w:space="0" w:color="666699"/>
              <w:bottom w:val="single" w:sz="4" w:space="0" w:color="666699"/>
              <w:right w:val="single" w:sz="4" w:space="0" w:color="666699"/>
            </w:tcBorders>
          </w:tcPr>
          <w:p w:rsidR="005F6BD7" w:rsidRDefault="00B0286A">
            <w:pPr>
              <w:spacing w:after="60"/>
              <w:jc w:val="right"/>
              <w:rPr>
                <w:sz w:val="18"/>
                <w:szCs w:val="18"/>
              </w:rPr>
            </w:pPr>
            <w:r>
              <w:rPr>
                <w:rFonts w:hint="cs"/>
                <w:sz w:val="18"/>
                <w:szCs w:val="18"/>
                <w:rtl/>
              </w:rPr>
              <w:t>16.48</w:t>
            </w:r>
          </w:p>
        </w:tc>
        <w:tc>
          <w:tcPr>
            <w:tcW w:w="1033" w:type="dxa"/>
            <w:tcBorders>
              <w:top w:val="single" w:sz="4" w:space="0" w:color="666699"/>
              <w:left w:val="single" w:sz="4" w:space="0" w:color="666699"/>
              <w:bottom w:val="single" w:sz="4" w:space="0" w:color="666699"/>
              <w:right w:val="single" w:sz="4" w:space="0" w:color="666699"/>
            </w:tcBorders>
          </w:tcPr>
          <w:p w:rsidR="005F6BD7" w:rsidRDefault="005F6BD7">
            <w:pPr>
              <w:spacing w:after="60"/>
              <w:jc w:val="right"/>
              <w:rPr>
                <w:sz w:val="18"/>
                <w:szCs w:val="18"/>
              </w:rPr>
            </w:pPr>
          </w:p>
        </w:tc>
        <w:tc>
          <w:tcPr>
            <w:tcW w:w="1145" w:type="dxa"/>
            <w:tcBorders>
              <w:top w:val="single" w:sz="4" w:space="0" w:color="666699"/>
              <w:left w:val="single" w:sz="4" w:space="0" w:color="666699"/>
              <w:bottom w:val="single" w:sz="4" w:space="0" w:color="666699"/>
              <w:right w:val="single" w:sz="4" w:space="0" w:color="666699"/>
            </w:tcBorders>
          </w:tcPr>
          <w:p w:rsidR="005F6BD7" w:rsidRDefault="00B0286A">
            <w:pPr>
              <w:spacing w:after="60"/>
              <w:jc w:val="right"/>
              <w:rPr>
                <w:sz w:val="18"/>
                <w:szCs w:val="18"/>
              </w:rPr>
            </w:pPr>
            <w:r>
              <w:rPr>
                <w:rFonts w:hint="cs"/>
                <w:sz w:val="18"/>
                <w:szCs w:val="18"/>
                <w:rtl/>
              </w:rPr>
              <w:t>219.75</w:t>
            </w:r>
          </w:p>
        </w:tc>
        <w:tc>
          <w:tcPr>
            <w:tcW w:w="896" w:type="dxa"/>
            <w:tcBorders>
              <w:top w:val="single" w:sz="4" w:space="0" w:color="666699"/>
              <w:left w:val="single" w:sz="4" w:space="0" w:color="666699"/>
              <w:bottom w:val="single" w:sz="4" w:space="0" w:color="666699"/>
              <w:right w:val="single" w:sz="4" w:space="0" w:color="666699"/>
            </w:tcBorders>
            <w:hideMark/>
          </w:tcPr>
          <w:p w:rsidR="005F6BD7" w:rsidRDefault="00B0286A">
            <w:pPr>
              <w:spacing w:after="60"/>
              <w:jc w:val="right"/>
              <w:rPr>
                <w:sz w:val="18"/>
                <w:szCs w:val="18"/>
              </w:rPr>
            </w:pPr>
            <w:r>
              <w:rPr>
                <w:rFonts w:hint="cs"/>
                <w:sz w:val="18"/>
                <w:szCs w:val="18"/>
                <w:rtl/>
              </w:rPr>
              <w:t>313.14</w:t>
            </w:r>
          </w:p>
        </w:tc>
        <w:tc>
          <w:tcPr>
            <w:tcW w:w="843" w:type="dxa"/>
            <w:tcBorders>
              <w:top w:val="single" w:sz="4" w:space="0" w:color="666699"/>
              <w:left w:val="single" w:sz="4" w:space="0" w:color="666699"/>
              <w:bottom w:val="single" w:sz="4" w:space="0" w:color="666699"/>
              <w:right w:val="single" w:sz="4" w:space="0" w:color="666699"/>
            </w:tcBorders>
          </w:tcPr>
          <w:p w:rsidR="005F6BD7" w:rsidRDefault="005F6BD7">
            <w:pPr>
              <w:spacing w:after="60"/>
              <w:jc w:val="right"/>
              <w:rPr>
                <w:sz w:val="18"/>
                <w:szCs w:val="18"/>
              </w:rPr>
            </w:pPr>
          </w:p>
        </w:tc>
        <w:tc>
          <w:tcPr>
            <w:tcW w:w="899" w:type="dxa"/>
            <w:tcBorders>
              <w:top w:val="single" w:sz="4" w:space="0" w:color="666699"/>
              <w:left w:val="single" w:sz="4" w:space="0" w:color="666699"/>
              <w:bottom w:val="single" w:sz="4" w:space="0" w:color="666699"/>
              <w:right w:val="single" w:sz="4" w:space="0" w:color="666699"/>
            </w:tcBorders>
          </w:tcPr>
          <w:p w:rsidR="005F6BD7" w:rsidRDefault="005F6BD7">
            <w:pPr>
              <w:spacing w:after="60"/>
              <w:jc w:val="right"/>
              <w:rPr>
                <w:sz w:val="18"/>
                <w:szCs w:val="18"/>
              </w:rPr>
            </w:pPr>
          </w:p>
        </w:tc>
        <w:tc>
          <w:tcPr>
            <w:tcW w:w="827" w:type="dxa"/>
            <w:tcBorders>
              <w:top w:val="single" w:sz="4" w:space="0" w:color="666699"/>
              <w:left w:val="single" w:sz="4" w:space="0" w:color="666699"/>
              <w:bottom w:val="single" w:sz="4" w:space="0" w:color="666699"/>
              <w:right w:val="single" w:sz="4" w:space="0" w:color="666699"/>
            </w:tcBorders>
          </w:tcPr>
          <w:p w:rsidR="005F6BD7" w:rsidRDefault="005F6BD7">
            <w:pPr>
              <w:spacing w:after="60"/>
              <w:jc w:val="right"/>
              <w:rPr>
                <w:sz w:val="18"/>
                <w:szCs w:val="18"/>
              </w:rPr>
            </w:pPr>
          </w:p>
        </w:tc>
        <w:tc>
          <w:tcPr>
            <w:tcW w:w="942" w:type="dxa"/>
            <w:tcBorders>
              <w:top w:val="single" w:sz="4" w:space="0" w:color="666699"/>
              <w:left w:val="single" w:sz="4" w:space="0" w:color="666699"/>
              <w:bottom w:val="single" w:sz="4" w:space="0" w:color="666699"/>
              <w:right w:val="single" w:sz="4" w:space="0" w:color="666699"/>
            </w:tcBorders>
            <w:hideMark/>
          </w:tcPr>
          <w:p w:rsidR="005F6BD7" w:rsidRDefault="00B0286A">
            <w:pPr>
              <w:spacing w:after="60"/>
              <w:jc w:val="right"/>
              <w:rPr>
                <w:sz w:val="18"/>
                <w:szCs w:val="18"/>
              </w:rPr>
            </w:pPr>
            <w:r>
              <w:rPr>
                <w:rFonts w:hint="cs"/>
                <w:sz w:val="18"/>
                <w:szCs w:val="18"/>
                <w:rtl/>
              </w:rPr>
              <w:t>549.37</w:t>
            </w:r>
          </w:p>
        </w:tc>
      </w:tr>
      <w:tr w:rsidR="00B0286A" w:rsidTr="00BB0EB6">
        <w:trPr>
          <w:trHeight w:val="241"/>
        </w:trPr>
        <w:tc>
          <w:tcPr>
            <w:tcW w:w="1980" w:type="dxa"/>
            <w:gridSpan w:val="2"/>
            <w:tcBorders>
              <w:top w:val="single" w:sz="4" w:space="0" w:color="666699"/>
              <w:left w:val="single" w:sz="4" w:space="0" w:color="666699"/>
              <w:bottom w:val="single" w:sz="4" w:space="0" w:color="666699"/>
              <w:right w:val="single" w:sz="4" w:space="0" w:color="666699"/>
            </w:tcBorders>
          </w:tcPr>
          <w:p w:rsidR="00B0286A" w:rsidRPr="006A2D64" w:rsidRDefault="00B0286A">
            <w:pPr>
              <w:bidi/>
              <w:snapToGrid w:val="0"/>
              <w:spacing w:after="60"/>
              <w:jc w:val="left"/>
              <w:rPr>
                <w:sz w:val="20"/>
                <w:rtl/>
                <w:lang w:bidi="ar-AE"/>
              </w:rPr>
            </w:pPr>
            <w:r>
              <w:rPr>
                <w:sz w:val="20"/>
                <w:rtl/>
                <w:lang w:bidi="ar-AE"/>
              </w:rPr>
              <w:t>لهيدروكلوروفلوروكربون</w:t>
            </w:r>
            <w:r>
              <w:rPr>
                <w:rFonts w:hint="cs"/>
                <w:sz w:val="20"/>
                <w:rtl/>
                <w:lang w:bidi="ar-AE"/>
              </w:rPr>
              <w:t>-23</w:t>
            </w:r>
          </w:p>
        </w:tc>
        <w:tc>
          <w:tcPr>
            <w:tcW w:w="663" w:type="dxa"/>
            <w:tcBorders>
              <w:top w:val="single" w:sz="4" w:space="0" w:color="666699"/>
              <w:left w:val="single" w:sz="4" w:space="0" w:color="666699"/>
              <w:bottom w:val="single" w:sz="4" w:space="0" w:color="666699"/>
              <w:right w:val="single" w:sz="4" w:space="0" w:color="666699"/>
            </w:tcBorders>
          </w:tcPr>
          <w:p w:rsidR="00B0286A" w:rsidRDefault="00B0286A">
            <w:pPr>
              <w:spacing w:after="60"/>
              <w:jc w:val="right"/>
              <w:rPr>
                <w:sz w:val="18"/>
                <w:szCs w:val="18"/>
              </w:rPr>
            </w:pPr>
          </w:p>
        </w:tc>
        <w:tc>
          <w:tcPr>
            <w:tcW w:w="762" w:type="dxa"/>
            <w:tcBorders>
              <w:top w:val="single" w:sz="4" w:space="0" w:color="666699"/>
              <w:left w:val="single" w:sz="4" w:space="0" w:color="666699"/>
              <w:bottom w:val="single" w:sz="4" w:space="0" w:color="666699"/>
              <w:right w:val="single" w:sz="4" w:space="0" w:color="666699"/>
            </w:tcBorders>
          </w:tcPr>
          <w:p w:rsidR="00B0286A" w:rsidRDefault="00B0286A">
            <w:pPr>
              <w:spacing w:after="60"/>
              <w:jc w:val="right"/>
              <w:rPr>
                <w:sz w:val="18"/>
                <w:szCs w:val="18"/>
              </w:rPr>
            </w:pPr>
          </w:p>
        </w:tc>
        <w:tc>
          <w:tcPr>
            <w:tcW w:w="1033" w:type="dxa"/>
            <w:tcBorders>
              <w:top w:val="single" w:sz="4" w:space="0" w:color="666699"/>
              <w:left w:val="single" w:sz="4" w:space="0" w:color="666699"/>
              <w:bottom w:val="single" w:sz="4" w:space="0" w:color="666699"/>
              <w:right w:val="single" w:sz="4" w:space="0" w:color="666699"/>
            </w:tcBorders>
          </w:tcPr>
          <w:p w:rsidR="00B0286A" w:rsidRDefault="00B0286A">
            <w:pPr>
              <w:spacing w:after="60"/>
              <w:jc w:val="right"/>
              <w:rPr>
                <w:sz w:val="18"/>
                <w:szCs w:val="18"/>
              </w:rPr>
            </w:pPr>
            <w:r>
              <w:rPr>
                <w:rFonts w:hint="cs"/>
                <w:sz w:val="18"/>
                <w:szCs w:val="18"/>
                <w:rtl/>
              </w:rPr>
              <w:t>0.54</w:t>
            </w:r>
          </w:p>
        </w:tc>
        <w:tc>
          <w:tcPr>
            <w:tcW w:w="1145" w:type="dxa"/>
            <w:tcBorders>
              <w:top w:val="single" w:sz="4" w:space="0" w:color="666699"/>
              <w:left w:val="single" w:sz="4" w:space="0" w:color="666699"/>
              <w:bottom w:val="single" w:sz="4" w:space="0" w:color="666699"/>
              <w:right w:val="single" w:sz="4" w:space="0" w:color="666699"/>
            </w:tcBorders>
          </w:tcPr>
          <w:p w:rsidR="00B0286A" w:rsidRDefault="00B0286A">
            <w:pPr>
              <w:spacing w:after="60"/>
              <w:jc w:val="right"/>
              <w:rPr>
                <w:sz w:val="18"/>
                <w:szCs w:val="18"/>
              </w:rPr>
            </w:pPr>
          </w:p>
        </w:tc>
        <w:tc>
          <w:tcPr>
            <w:tcW w:w="896" w:type="dxa"/>
            <w:tcBorders>
              <w:top w:val="single" w:sz="4" w:space="0" w:color="666699"/>
              <w:left w:val="single" w:sz="4" w:space="0" w:color="666699"/>
              <w:bottom w:val="single" w:sz="4" w:space="0" w:color="666699"/>
              <w:right w:val="single" w:sz="4" w:space="0" w:color="666699"/>
            </w:tcBorders>
          </w:tcPr>
          <w:p w:rsidR="00B0286A" w:rsidRDefault="00B0286A">
            <w:pPr>
              <w:spacing w:after="60"/>
              <w:jc w:val="right"/>
              <w:rPr>
                <w:sz w:val="18"/>
                <w:szCs w:val="18"/>
                <w:rtl/>
              </w:rPr>
            </w:pPr>
            <w:r>
              <w:rPr>
                <w:rFonts w:hint="cs"/>
                <w:sz w:val="18"/>
                <w:szCs w:val="18"/>
                <w:rtl/>
              </w:rPr>
              <w:t>1.01</w:t>
            </w:r>
          </w:p>
        </w:tc>
        <w:tc>
          <w:tcPr>
            <w:tcW w:w="843" w:type="dxa"/>
            <w:tcBorders>
              <w:top w:val="single" w:sz="4" w:space="0" w:color="666699"/>
              <w:left w:val="single" w:sz="4" w:space="0" w:color="666699"/>
              <w:bottom w:val="single" w:sz="4" w:space="0" w:color="666699"/>
              <w:right w:val="single" w:sz="4" w:space="0" w:color="666699"/>
            </w:tcBorders>
          </w:tcPr>
          <w:p w:rsidR="00B0286A" w:rsidRDefault="00B0286A">
            <w:pPr>
              <w:spacing w:after="60"/>
              <w:jc w:val="right"/>
              <w:rPr>
                <w:sz w:val="18"/>
                <w:szCs w:val="18"/>
              </w:rPr>
            </w:pPr>
          </w:p>
        </w:tc>
        <w:tc>
          <w:tcPr>
            <w:tcW w:w="899" w:type="dxa"/>
            <w:tcBorders>
              <w:top w:val="single" w:sz="4" w:space="0" w:color="666699"/>
              <w:left w:val="single" w:sz="4" w:space="0" w:color="666699"/>
              <w:bottom w:val="single" w:sz="4" w:space="0" w:color="666699"/>
              <w:right w:val="single" w:sz="4" w:space="0" w:color="666699"/>
            </w:tcBorders>
          </w:tcPr>
          <w:p w:rsidR="00B0286A" w:rsidRDefault="00B0286A">
            <w:pPr>
              <w:spacing w:after="60"/>
              <w:jc w:val="right"/>
              <w:rPr>
                <w:sz w:val="18"/>
                <w:szCs w:val="18"/>
              </w:rPr>
            </w:pPr>
          </w:p>
        </w:tc>
        <w:tc>
          <w:tcPr>
            <w:tcW w:w="827" w:type="dxa"/>
            <w:tcBorders>
              <w:top w:val="single" w:sz="4" w:space="0" w:color="666699"/>
              <w:left w:val="single" w:sz="4" w:space="0" w:color="666699"/>
              <w:bottom w:val="single" w:sz="4" w:space="0" w:color="666699"/>
              <w:right w:val="single" w:sz="4" w:space="0" w:color="666699"/>
            </w:tcBorders>
          </w:tcPr>
          <w:p w:rsidR="00B0286A" w:rsidRDefault="00B0286A">
            <w:pPr>
              <w:spacing w:after="60"/>
              <w:jc w:val="right"/>
              <w:rPr>
                <w:sz w:val="18"/>
                <w:szCs w:val="18"/>
              </w:rPr>
            </w:pPr>
          </w:p>
        </w:tc>
        <w:tc>
          <w:tcPr>
            <w:tcW w:w="942" w:type="dxa"/>
            <w:tcBorders>
              <w:top w:val="single" w:sz="4" w:space="0" w:color="666699"/>
              <w:left w:val="single" w:sz="4" w:space="0" w:color="666699"/>
              <w:bottom w:val="single" w:sz="4" w:space="0" w:color="666699"/>
              <w:right w:val="single" w:sz="4" w:space="0" w:color="666699"/>
            </w:tcBorders>
          </w:tcPr>
          <w:p w:rsidR="00B0286A" w:rsidRDefault="00B0286A">
            <w:pPr>
              <w:spacing w:after="60"/>
              <w:jc w:val="right"/>
              <w:rPr>
                <w:sz w:val="18"/>
                <w:szCs w:val="18"/>
                <w:rtl/>
              </w:rPr>
            </w:pPr>
            <w:r>
              <w:rPr>
                <w:rFonts w:hint="cs"/>
                <w:sz w:val="18"/>
                <w:szCs w:val="18"/>
                <w:rtl/>
              </w:rPr>
              <w:t>1.55</w:t>
            </w:r>
          </w:p>
        </w:tc>
      </w:tr>
      <w:tr w:rsidR="003D230E" w:rsidTr="00BB0EB6">
        <w:trPr>
          <w:trHeight w:val="241"/>
        </w:trPr>
        <w:tc>
          <w:tcPr>
            <w:tcW w:w="1980" w:type="dxa"/>
            <w:gridSpan w:val="2"/>
            <w:tcBorders>
              <w:top w:val="single" w:sz="4" w:space="0" w:color="666699"/>
              <w:left w:val="single" w:sz="4" w:space="0" w:color="666699"/>
              <w:bottom w:val="single" w:sz="4" w:space="0" w:color="666699"/>
              <w:right w:val="single" w:sz="4" w:space="0" w:color="666699"/>
            </w:tcBorders>
          </w:tcPr>
          <w:p w:rsidR="003D230E" w:rsidRPr="006A2D64" w:rsidRDefault="003D230E" w:rsidP="00B0286A">
            <w:pPr>
              <w:bidi/>
              <w:snapToGrid w:val="0"/>
              <w:spacing w:after="60"/>
              <w:jc w:val="left"/>
              <w:rPr>
                <w:sz w:val="20"/>
                <w:rtl/>
                <w:lang w:bidi="ar-AE"/>
              </w:rPr>
            </w:pPr>
            <w:r>
              <w:rPr>
                <w:sz w:val="20"/>
                <w:rtl/>
                <w:lang w:bidi="ar-AE"/>
              </w:rPr>
              <w:t>الهيدروكلوروفلوروكربون</w:t>
            </w:r>
            <w:r>
              <w:rPr>
                <w:rFonts w:hint="cs"/>
                <w:sz w:val="20"/>
                <w:rtl/>
                <w:lang w:bidi="ar-AE"/>
              </w:rPr>
              <w:t>-14</w:t>
            </w:r>
            <w:r w:rsidR="00B0286A">
              <w:rPr>
                <w:rFonts w:hint="cs"/>
                <w:sz w:val="20"/>
                <w:rtl/>
                <w:lang w:bidi="ar-AE"/>
              </w:rPr>
              <w:t>1</w:t>
            </w:r>
            <w:r>
              <w:rPr>
                <w:rFonts w:hint="cs"/>
                <w:sz w:val="20"/>
                <w:rtl/>
                <w:lang w:bidi="ar-AE"/>
              </w:rPr>
              <w:t>ب</w:t>
            </w:r>
          </w:p>
        </w:tc>
        <w:tc>
          <w:tcPr>
            <w:tcW w:w="663" w:type="dxa"/>
            <w:tcBorders>
              <w:top w:val="single" w:sz="4" w:space="0" w:color="666699"/>
              <w:left w:val="single" w:sz="4" w:space="0" w:color="666699"/>
              <w:bottom w:val="single" w:sz="4" w:space="0" w:color="666699"/>
              <w:right w:val="single" w:sz="4" w:space="0" w:color="666699"/>
            </w:tcBorders>
          </w:tcPr>
          <w:p w:rsidR="003D230E" w:rsidRDefault="00B0286A">
            <w:pPr>
              <w:spacing w:after="60"/>
              <w:jc w:val="right"/>
              <w:rPr>
                <w:sz w:val="18"/>
                <w:szCs w:val="18"/>
              </w:rPr>
            </w:pPr>
            <w:r>
              <w:rPr>
                <w:rFonts w:hint="cs"/>
                <w:sz w:val="18"/>
                <w:szCs w:val="18"/>
                <w:rtl/>
              </w:rPr>
              <w:t>3.84</w:t>
            </w:r>
          </w:p>
        </w:tc>
        <w:tc>
          <w:tcPr>
            <w:tcW w:w="762" w:type="dxa"/>
            <w:tcBorders>
              <w:top w:val="single" w:sz="4" w:space="0" w:color="666699"/>
              <w:left w:val="single" w:sz="4" w:space="0" w:color="666699"/>
              <w:bottom w:val="single" w:sz="4" w:space="0" w:color="666699"/>
              <w:right w:val="single" w:sz="4" w:space="0" w:color="666699"/>
            </w:tcBorders>
          </w:tcPr>
          <w:p w:rsidR="003D230E" w:rsidRDefault="00B0286A">
            <w:pPr>
              <w:spacing w:after="60"/>
              <w:jc w:val="right"/>
              <w:rPr>
                <w:sz w:val="18"/>
                <w:szCs w:val="18"/>
              </w:rPr>
            </w:pPr>
            <w:r>
              <w:rPr>
                <w:rFonts w:hint="cs"/>
                <w:sz w:val="18"/>
                <w:szCs w:val="18"/>
                <w:rtl/>
              </w:rPr>
              <w:t>380.52</w:t>
            </w:r>
          </w:p>
        </w:tc>
        <w:tc>
          <w:tcPr>
            <w:tcW w:w="1033" w:type="dxa"/>
            <w:tcBorders>
              <w:top w:val="single" w:sz="4" w:space="0" w:color="666699"/>
              <w:left w:val="single" w:sz="4" w:space="0" w:color="666699"/>
              <w:bottom w:val="single" w:sz="4" w:space="0" w:color="666699"/>
              <w:right w:val="single" w:sz="4" w:space="0" w:color="666699"/>
            </w:tcBorders>
          </w:tcPr>
          <w:p w:rsidR="003D230E" w:rsidRDefault="003D230E">
            <w:pPr>
              <w:spacing w:after="60"/>
              <w:jc w:val="right"/>
              <w:rPr>
                <w:sz w:val="18"/>
                <w:szCs w:val="18"/>
              </w:rPr>
            </w:pPr>
          </w:p>
        </w:tc>
        <w:tc>
          <w:tcPr>
            <w:tcW w:w="1145" w:type="dxa"/>
            <w:tcBorders>
              <w:top w:val="single" w:sz="4" w:space="0" w:color="666699"/>
              <w:left w:val="single" w:sz="4" w:space="0" w:color="666699"/>
              <w:bottom w:val="single" w:sz="4" w:space="0" w:color="666699"/>
              <w:right w:val="single" w:sz="4" w:space="0" w:color="666699"/>
            </w:tcBorders>
          </w:tcPr>
          <w:p w:rsidR="003D230E" w:rsidRDefault="003D230E">
            <w:pPr>
              <w:spacing w:after="60"/>
              <w:jc w:val="right"/>
              <w:rPr>
                <w:sz w:val="18"/>
                <w:szCs w:val="18"/>
              </w:rPr>
            </w:pPr>
          </w:p>
        </w:tc>
        <w:tc>
          <w:tcPr>
            <w:tcW w:w="896" w:type="dxa"/>
            <w:tcBorders>
              <w:top w:val="single" w:sz="4" w:space="0" w:color="666699"/>
              <w:left w:val="single" w:sz="4" w:space="0" w:color="666699"/>
              <w:bottom w:val="single" w:sz="4" w:space="0" w:color="666699"/>
              <w:right w:val="single" w:sz="4" w:space="0" w:color="666699"/>
            </w:tcBorders>
          </w:tcPr>
          <w:p w:rsidR="003D230E" w:rsidRDefault="003D230E">
            <w:pPr>
              <w:spacing w:after="60"/>
              <w:jc w:val="right"/>
              <w:rPr>
                <w:sz w:val="18"/>
                <w:szCs w:val="18"/>
                <w:rtl/>
              </w:rPr>
            </w:pPr>
          </w:p>
        </w:tc>
        <w:tc>
          <w:tcPr>
            <w:tcW w:w="843" w:type="dxa"/>
            <w:tcBorders>
              <w:top w:val="single" w:sz="4" w:space="0" w:color="666699"/>
              <w:left w:val="single" w:sz="4" w:space="0" w:color="666699"/>
              <w:bottom w:val="single" w:sz="4" w:space="0" w:color="666699"/>
              <w:right w:val="single" w:sz="4" w:space="0" w:color="666699"/>
            </w:tcBorders>
          </w:tcPr>
          <w:p w:rsidR="003D230E" w:rsidRDefault="003D230E">
            <w:pPr>
              <w:spacing w:after="60"/>
              <w:jc w:val="right"/>
              <w:rPr>
                <w:sz w:val="18"/>
                <w:szCs w:val="18"/>
              </w:rPr>
            </w:pPr>
          </w:p>
        </w:tc>
        <w:tc>
          <w:tcPr>
            <w:tcW w:w="899" w:type="dxa"/>
            <w:tcBorders>
              <w:top w:val="single" w:sz="4" w:space="0" w:color="666699"/>
              <w:left w:val="single" w:sz="4" w:space="0" w:color="666699"/>
              <w:bottom w:val="single" w:sz="4" w:space="0" w:color="666699"/>
              <w:right w:val="single" w:sz="4" w:space="0" w:color="666699"/>
            </w:tcBorders>
          </w:tcPr>
          <w:p w:rsidR="003D230E" w:rsidRDefault="003D230E">
            <w:pPr>
              <w:spacing w:after="60"/>
              <w:jc w:val="right"/>
              <w:rPr>
                <w:sz w:val="18"/>
                <w:szCs w:val="18"/>
              </w:rPr>
            </w:pPr>
          </w:p>
        </w:tc>
        <w:tc>
          <w:tcPr>
            <w:tcW w:w="827" w:type="dxa"/>
            <w:tcBorders>
              <w:top w:val="single" w:sz="4" w:space="0" w:color="666699"/>
              <w:left w:val="single" w:sz="4" w:space="0" w:color="666699"/>
              <w:bottom w:val="single" w:sz="4" w:space="0" w:color="666699"/>
              <w:right w:val="single" w:sz="4" w:space="0" w:color="666699"/>
            </w:tcBorders>
          </w:tcPr>
          <w:p w:rsidR="003D230E" w:rsidRDefault="003D230E">
            <w:pPr>
              <w:spacing w:after="60"/>
              <w:jc w:val="right"/>
              <w:rPr>
                <w:sz w:val="18"/>
                <w:szCs w:val="18"/>
              </w:rPr>
            </w:pPr>
          </w:p>
        </w:tc>
        <w:tc>
          <w:tcPr>
            <w:tcW w:w="942" w:type="dxa"/>
            <w:tcBorders>
              <w:top w:val="single" w:sz="4" w:space="0" w:color="666699"/>
              <w:left w:val="single" w:sz="4" w:space="0" w:color="666699"/>
              <w:bottom w:val="single" w:sz="4" w:space="0" w:color="666699"/>
              <w:right w:val="single" w:sz="4" w:space="0" w:color="666699"/>
            </w:tcBorders>
          </w:tcPr>
          <w:p w:rsidR="003D230E" w:rsidRDefault="00B0286A">
            <w:pPr>
              <w:spacing w:after="60"/>
              <w:jc w:val="right"/>
              <w:rPr>
                <w:sz w:val="18"/>
                <w:szCs w:val="18"/>
                <w:rtl/>
              </w:rPr>
            </w:pPr>
            <w:r>
              <w:rPr>
                <w:rFonts w:hint="cs"/>
                <w:sz w:val="18"/>
                <w:szCs w:val="18"/>
                <w:rtl/>
              </w:rPr>
              <w:t>384.36</w:t>
            </w:r>
          </w:p>
        </w:tc>
      </w:tr>
    </w:tbl>
    <w:p w:rsidR="002D63B2" w:rsidRDefault="002D63B2" w:rsidP="002D63B2">
      <w:pPr>
        <w:bidi/>
        <w:spacing w:after="60"/>
        <w:jc w:val="center"/>
        <w:rPr>
          <w:sz w:val="16"/>
          <w:szCs w:val="16"/>
          <w:rtl/>
          <w:lang w:eastAsia="ko-KR"/>
        </w:rPr>
      </w:pPr>
    </w:p>
    <w:tbl>
      <w:tblPr>
        <w:bidiVisual/>
        <w:tblW w:w="999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4158"/>
        <w:gridCol w:w="769"/>
        <w:gridCol w:w="2921"/>
        <w:gridCol w:w="2070"/>
        <w:gridCol w:w="78"/>
      </w:tblGrid>
      <w:tr w:rsidR="005F6BD7" w:rsidTr="005F6BD7">
        <w:trPr>
          <w:trHeight w:val="240"/>
        </w:trPr>
        <w:tc>
          <w:tcPr>
            <w:tcW w:w="9996" w:type="dxa"/>
            <w:gridSpan w:val="5"/>
            <w:tcBorders>
              <w:top w:val="single" w:sz="4" w:space="0" w:color="666699"/>
              <w:left w:val="single" w:sz="4" w:space="0" w:color="666699"/>
              <w:bottom w:val="single" w:sz="4" w:space="0" w:color="666699"/>
              <w:right w:val="single" w:sz="4" w:space="0" w:color="666699"/>
            </w:tcBorders>
            <w:hideMark/>
          </w:tcPr>
          <w:p w:rsidR="005F6BD7" w:rsidRPr="006A2D64" w:rsidRDefault="005F6BD7">
            <w:pPr>
              <w:bidi/>
              <w:snapToGrid w:val="0"/>
              <w:spacing w:after="60"/>
              <w:jc w:val="left"/>
              <w:rPr>
                <w:sz w:val="20"/>
                <w:lang w:eastAsia="ko-KR" w:bidi="ar-EG"/>
              </w:rPr>
            </w:pPr>
            <w:r w:rsidRPr="006A2D64">
              <w:rPr>
                <w:rFonts w:hint="cs"/>
                <w:bCs/>
                <w:sz w:val="20"/>
                <w:rtl/>
                <w:lang w:bidi="ar-AE"/>
              </w:rPr>
              <w:t>(4) بيانات الاستهلاك (طن من قدرات استنفاذ الأوزون)</w:t>
            </w:r>
          </w:p>
        </w:tc>
      </w:tr>
      <w:tr w:rsidR="00412D66" w:rsidTr="00603864">
        <w:trPr>
          <w:gridAfter w:val="1"/>
          <w:wAfter w:w="78" w:type="dxa"/>
          <w:trHeight w:val="240"/>
        </w:trPr>
        <w:tc>
          <w:tcPr>
            <w:tcW w:w="4158" w:type="dxa"/>
            <w:tcBorders>
              <w:top w:val="single" w:sz="4" w:space="0" w:color="666699"/>
              <w:left w:val="single" w:sz="4" w:space="0" w:color="666699"/>
              <w:bottom w:val="single" w:sz="4" w:space="0" w:color="666699"/>
              <w:right w:val="single" w:sz="4" w:space="0" w:color="666699"/>
            </w:tcBorders>
            <w:hideMark/>
          </w:tcPr>
          <w:p w:rsidR="00412D66" w:rsidRPr="006A2D64" w:rsidRDefault="00412D66" w:rsidP="00412D66">
            <w:pPr>
              <w:bidi/>
              <w:snapToGrid w:val="0"/>
              <w:spacing w:after="60"/>
              <w:jc w:val="center"/>
              <w:rPr>
                <w:sz w:val="20"/>
                <w:lang w:eastAsia="ko-KR" w:bidi="ar-EG"/>
              </w:rPr>
            </w:pPr>
            <w:r>
              <w:rPr>
                <w:rFonts w:hint="cs"/>
                <w:sz w:val="20"/>
                <w:rtl/>
                <w:lang w:bidi="ar-AE"/>
              </w:rPr>
              <w:t>خط الأساس لفترة 2009-2010</w:t>
            </w:r>
            <w:r w:rsidRPr="006A2D64">
              <w:rPr>
                <w:rFonts w:hint="cs"/>
                <w:sz w:val="20"/>
                <w:rtl/>
                <w:lang w:bidi="ar-AE"/>
              </w:rPr>
              <w:t>:</w:t>
            </w:r>
          </w:p>
        </w:tc>
        <w:tc>
          <w:tcPr>
            <w:tcW w:w="769" w:type="dxa"/>
            <w:tcBorders>
              <w:top w:val="single" w:sz="4" w:space="0" w:color="666699"/>
              <w:left w:val="single" w:sz="4" w:space="0" w:color="666699"/>
              <w:bottom w:val="single" w:sz="4" w:space="0" w:color="666699"/>
              <w:right w:val="single" w:sz="4" w:space="0" w:color="666699"/>
            </w:tcBorders>
          </w:tcPr>
          <w:p w:rsidR="00412D66" w:rsidRPr="00412D66" w:rsidRDefault="00603864">
            <w:pPr>
              <w:bidi/>
              <w:snapToGrid w:val="0"/>
              <w:spacing w:after="60"/>
              <w:jc w:val="left"/>
              <w:rPr>
                <w:sz w:val="20"/>
                <w:lang w:eastAsia="ko-KR"/>
              </w:rPr>
            </w:pPr>
            <w:r>
              <w:rPr>
                <w:rFonts w:hint="cs"/>
                <w:sz w:val="20"/>
                <w:rtl/>
                <w:lang w:eastAsia="ko-KR"/>
              </w:rPr>
              <w:t>1608.2</w:t>
            </w:r>
          </w:p>
        </w:tc>
        <w:tc>
          <w:tcPr>
            <w:tcW w:w="2921" w:type="dxa"/>
            <w:tcBorders>
              <w:top w:val="single" w:sz="4" w:space="0" w:color="666699"/>
              <w:left w:val="single" w:sz="4" w:space="0" w:color="666699"/>
              <w:bottom w:val="single" w:sz="4" w:space="0" w:color="666699"/>
              <w:right w:val="single" w:sz="4" w:space="0" w:color="666699"/>
            </w:tcBorders>
            <w:hideMark/>
          </w:tcPr>
          <w:p w:rsidR="00412D66" w:rsidRPr="006A2D64" w:rsidRDefault="00412D66">
            <w:pPr>
              <w:bidi/>
              <w:snapToGrid w:val="0"/>
              <w:spacing w:after="60"/>
              <w:jc w:val="center"/>
              <w:rPr>
                <w:sz w:val="20"/>
                <w:lang w:eastAsia="ko-KR" w:bidi="ar-EG"/>
              </w:rPr>
            </w:pPr>
            <w:r w:rsidRPr="006A2D64">
              <w:rPr>
                <w:rFonts w:hint="cs"/>
                <w:sz w:val="20"/>
                <w:rtl/>
                <w:lang w:bidi="ar-AE"/>
              </w:rPr>
              <w:t>نقطة البداية للتخفيضات المجمعة المستدامة:</w:t>
            </w:r>
          </w:p>
        </w:tc>
        <w:tc>
          <w:tcPr>
            <w:tcW w:w="2070" w:type="dxa"/>
            <w:tcBorders>
              <w:top w:val="single" w:sz="4" w:space="0" w:color="666699"/>
              <w:left w:val="single" w:sz="4" w:space="0" w:color="666699"/>
              <w:bottom w:val="single" w:sz="4" w:space="0" w:color="666699"/>
              <w:right w:val="single" w:sz="4" w:space="0" w:color="666699"/>
            </w:tcBorders>
          </w:tcPr>
          <w:p w:rsidR="00412D66" w:rsidRPr="006A2D64" w:rsidRDefault="00603864">
            <w:pPr>
              <w:bidi/>
              <w:snapToGrid w:val="0"/>
              <w:spacing w:after="60"/>
              <w:jc w:val="center"/>
              <w:rPr>
                <w:sz w:val="20"/>
                <w:lang w:eastAsia="ko-KR" w:bidi="ar-EG"/>
              </w:rPr>
            </w:pPr>
            <w:r>
              <w:rPr>
                <w:rFonts w:hint="cs"/>
                <w:sz w:val="20"/>
                <w:rtl/>
                <w:lang w:eastAsia="ko-KR" w:bidi="ar-EG"/>
              </w:rPr>
              <w:t>1691,25</w:t>
            </w:r>
          </w:p>
        </w:tc>
      </w:tr>
      <w:tr w:rsidR="006C270A" w:rsidTr="00412D66">
        <w:trPr>
          <w:trHeight w:val="240"/>
        </w:trPr>
        <w:tc>
          <w:tcPr>
            <w:tcW w:w="9996" w:type="dxa"/>
            <w:gridSpan w:val="5"/>
            <w:tcBorders>
              <w:top w:val="single" w:sz="4" w:space="0" w:color="666699"/>
              <w:left w:val="single" w:sz="4" w:space="0" w:color="666699"/>
              <w:bottom w:val="single" w:sz="4" w:space="0" w:color="666699"/>
              <w:right w:val="single" w:sz="4" w:space="0" w:color="666699"/>
            </w:tcBorders>
            <w:hideMark/>
          </w:tcPr>
          <w:p w:rsidR="006C270A" w:rsidRPr="006A2D64" w:rsidRDefault="006C270A">
            <w:pPr>
              <w:bidi/>
              <w:snapToGrid w:val="0"/>
              <w:spacing w:after="60"/>
              <w:jc w:val="center"/>
              <w:rPr>
                <w:sz w:val="20"/>
                <w:lang w:eastAsia="ko-KR" w:bidi="ar-EG"/>
              </w:rPr>
            </w:pPr>
            <w:r w:rsidRPr="006A2D64">
              <w:rPr>
                <w:rFonts w:hint="cs"/>
                <w:bCs/>
                <w:sz w:val="20"/>
                <w:rtl/>
                <w:lang w:bidi="ar-AE"/>
              </w:rPr>
              <w:t>الاستهلاك المؤهل للتمويل (طن من قدرات استنفاذ الأوزون)</w:t>
            </w:r>
          </w:p>
        </w:tc>
      </w:tr>
      <w:tr w:rsidR="00E23DE7" w:rsidTr="005F6BD7">
        <w:trPr>
          <w:trHeight w:val="240"/>
        </w:trPr>
        <w:tc>
          <w:tcPr>
            <w:tcW w:w="9996" w:type="dxa"/>
            <w:gridSpan w:val="5"/>
            <w:tcBorders>
              <w:top w:val="single" w:sz="4" w:space="0" w:color="666699"/>
              <w:left w:val="single" w:sz="4" w:space="0" w:color="666699"/>
              <w:bottom w:val="single" w:sz="4" w:space="0" w:color="666699"/>
              <w:right w:val="single" w:sz="4" w:space="0" w:color="666699"/>
            </w:tcBorders>
          </w:tcPr>
          <w:tbl>
            <w:tblPr>
              <w:tblStyle w:val="TableGrid"/>
              <w:bidiVisual/>
              <w:tblW w:w="988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3471"/>
              <w:gridCol w:w="1246"/>
              <w:gridCol w:w="4007"/>
              <w:gridCol w:w="1159"/>
            </w:tblGrid>
            <w:tr w:rsidR="006C270A" w:rsidTr="006C270A">
              <w:trPr>
                <w:trHeight w:val="253"/>
              </w:trPr>
              <w:tc>
                <w:tcPr>
                  <w:tcW w:w="3471" w:type="dxa"/>
                  <w:tcBorders>
                    <w:top w:val="single" w:sz="4" w:space="0" w:color="666699"/>
                    <w:left w:val="single" w:sz="4" w:space="0" w:color="666699"/>
                    <w:bottom w:val="single" w:sz="4" w:space="0" w:color="666699"/>
                    <w:right w:val="single" w:sz="4" w:space="0" w:color="666699"/>
                  </w:tcBorders>
                  <w:hideMark/>
                </w:tcPr>
                <w:p w:rsidR="006C270A" w:rsidRDefault="006C270A">
                  <w:pPr>
                    <w:spacing w:after="60"/>
                    <w:jc w:val="center"/>
                    <w:rPr>
                      <w:sz w:val="18"/>
                      <w:szCs w:val="22"/>
                    </w:rPr>
                  </w:pPr>
                  <w:r>
                    <w:rPr>
                      <w:rFonts w:hint="cs"/>
                      <w:sz w:val="18"/>
                      <w:rtl/>
                    </w:rPr>
                    <w:t>المعتمد فعلا</w:t>
                  </w:r>
                </w:p>
              </w:tc>
              <w:tc>
                <w:tcPr>
                  <w:tcW w:w="1246" w:type="dxa"/>
                  <w:tcBorders>
                    <w:top w:val="single" w:sz="4" w:space="0" w:color="666699"/>
                    <w:left w:val="single" w:sz="4" w:space="0" w:color="666699"/>
                    <w:bottom w:val="single" w:sz="4" w:space="0" w:color="666699"/>
                    <w:right w:val="single" w:sz="4" w:space="0" w:color="666699"/>
                  </w:tcBorders>
                  <w:hideMark/>
                </w:tcPr>
                <w:p w:rsidR="006C270A" w:rsidRDefault="00603864" w:rsidP="00412D66">
                  <w:pPr>
                    <w:spacing w:after="60"/>
                    <w:jc w:val="right"/>
                    <w:rPr>
                      <w:sz w:val="18"/>
                      <w:szCs w:val="22"/>
                    </w:rPr>
                  </w:pPr>
                  <w:r>
                    <w:rPr>
                      <w:rFonts w:hint="cs"/>
                      <w:sz w:val="18"/>
                      <w:rtl/>
                    </w:rPr>
                    <w:t>1111.26</w:t>
                  </w:r>
                </w:p>
              </w:tc>
              <w:tc>
                <w:tcPr>
                  <w:tcW w:w="4007" w:type="dxa"/>
                  <w:tcBorders>
                    <w:top w:val="single" w:sz="4" w:space="0" w:color="666699"/>
                    <w:left w:val="single" w:sz="4" w:space="0" w:color="666699"/>
                    <w:bottom w:val="single" w:sz="4" w:space="0" w:color="666699"/>
                    <w:right w:val="single" w:sz="4" w:space="0" w:color="666699"/>
                  </w:tcBorders>
                  <w:hideMark/>
                </w:tcPr>
                <w:p w:rsidR="006C270A" w:rsidRDefault="00412D66" w:rsidP="00412D66">
                  <w:pPr>
                    <w:snapToGrid w:val="0"/>
                    <w:spacing w:after="60"/>
                    <w:jc w:val="center"/>
                    <w:rPr>
                      <w:sz w:val="18"/>
                      <w:szCs w:val="22"/>
                    </w:rPr>
                  </w:pPr>
                  <w:r>
                    <w:rPr>
                      <w:rFonts w:hint="cs"/>
                      <w:sz w:val="20"/>
                      <w:rtl/>
                      <w:lang w:bidi="ar-AE"/>
                    </w:rPr>
                    <w:t>نقطة البداية للتخفيضات المجمعة المستدامة</w:t>
                  </w:r>
                </w:p>
              </w:tc>
              <w:tc>
                <w:tcPr>
                  <w:tcW w:w="1159" w:type="dxa"/>
                  <w:tcBorders>
                    <w:top w:val="single" w:sz="4" w:space="0" w:color="666699"/>
                    <w:left w:val="single" w:sz="4" w:space="0" w:color="666699"/>
                    <w:bottom w:val="single" w:sz="4" w:space="0" w:color="666699"/>
                    <w:right w:val="single" w:sz="4" w:space="0" w:color="666699"/>
                  </w:tcBorders>
                  <w:hideMark/>
                </w:tcPr>
                <w:p w:rsidR="006C270A" w:rsidRDefault="00603864" w:rsidP="00412D66">
                  <w:pPr>
                    <w:spacing w:after="60"/>
                    <w:jc w:val="right"/>
                    <w:rPr>
                      <w:sz w:val="18"/>
                      <w:szCs w:val="22"/>
                    </w:rPr>
                  </w:pPr>
                  <w:r>
                    <w:rPr>
                      <w:rFonts w:hint="cs"/>
                      <w:sz w:val="18"/>
                      <w:rtl/>
                    </w:rPr>
                    <w:t>579.99</w:t>
                  </w:r>
                </w:p>
              </w:tc>
            </w:tr>
          </w:tbl>
          <w:p w:rsidR="00E23DE7" w:rsidRPr="006A2D64" w:rsidRDefault="00E23DE7">
            <w:pPr>
              <w:bidi/>
              <w:snapToGrid w:val="0"/>
              <w:spacing w:after="60"/>
              <w:jc w:val="center"/>
              <w:rPr>
                <w:bCs/>
                <w:sz w:val="20"/>
                <w:rtl/>
                <w:lang w:bidi="ar-AE"/>
              </w:rPr>
            </w:pPr>
          </w:p>
        </w:tc>
      </w:tr>
    </w:tbl>
    <w:p w:rsidR="002D63B2" w:rsidRDefault="002D63B2" w:rsidP="002D63B2">
      <w:pPr>
        <w:bidi/>
        <w:spacing w:after="60"/>
        <w:jc w:val="center"/>
        <w:rPr>
          <w:sz w:val="16"/>
          <w:szCs w:val="16"/>
          <w:rtl/>
          <w:lang w:eastAsia="ko-KR"/>
        </w:rPr>
      </w:pPr>
    </w:p>
    <w:tbl>
      <w:tblPr>
        <w:tblStyle w:val="TableGrid"/>
        <w:bidiVisual/>
        <w:tblW w:w="1008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2017"/>
        <w:gridCol w:w="3444"/>
        <w:gridCol w:w="1154"/>
        <w:gridCol w:w="1155"/>
        <w:gridCol w:w="1155"/>
        <w:gridCol w:w="1155"/>
      </w:tblGrid>
      <w:tr w:rsidR="00A01DCF" w:rsidTr="00A01DCF">
        <w:trPr>
          <w:trHeight w:val="235"/>
        </w:trPr>
        <w:tc>
          <w:tcPr>
            <w:tcW w:w="5461" w:type="dxa"/>
            <w:gridSpan w:val="2"/>
            <w:tcBorders>
              <w:top w:val="single" w:sz="4" w:space="0" w:color="666699"/>
              <w:left w:val="single" w:sz="4" w:space="0" w:color="666699"/>
              <w:bottom w:val="single" w:sz="4" w:space="0" w:color="666699"/>
              <w:right w:val="single" w:sz="4" w:space="0" w:color="666699"/>
            </w:tcBorders>
            <w:hideMark/>
          </w:tcPr>
          <w:p w:rsidR="00A01DCF" w:rsidRDefault="00A01DCF" w:rsidP="00A01DCF">
            <w:pPr>
              <w:bidi/>
              <w:spacing w:after="60"/>
              <w:jc w:val="left"/>
              <w:rPr>
                <w:b/>
                <w:sz w:val="18"/>
                <w:szCs w:val="22"/>
                <w:lang w:val="en-CA"/>
              </w:rPr>
            </w:pPr>
            <w:r>
              <w:rPr>
                <w:rFonts w:hint="cs"/>
                <w:bCs/>
                <w:sz w:val="18"/>
                <w:rtl/>
              </w:rPr>
              <w:t>(5) خطة الأعمال</w:t>
            </w:r>
          </w:p>
        </w:tc>
        <w:tc>
          <w:tcPr>
            <w:tcW w:w="1154" w:type="dxa"/>
            <w:tcBorders>
              <w:top w:val="single" w:sz="4" w:space="0" w:color="666699"/>
              <w:left w:val="single" w:sz="4" w:space="0" w:color="666699"/>
              <w:bottom w:val="single" w:sz="4" w:space="0" w:color="666699"/>
              <w:right w:val="single" w:sz="4" w:space="0" w:color="666699"/>
            </w:tcBorders>
            <w:hideMark/>
          </w:tcPr>
          <w:p w:rsidR="00A01DCF" w:rsidRDefault="00A01DCF">
            <w:pPr>
              <w:spacing w:after="60"/>
              <w:jc w:val="center"/>
              <w:rPr>
                <w:b/>
                <w:sz w:val="18"/>
                <w:szCs w:val="22"/>
                <w:lang w:val="en-CA"/>
              </w:rPr>
            </w:pPr>
            <w:r>
              <w:rPr>
                <w:b/>
                <w:sz w:val="18"/>
                <w:lang w:val="en-CA"/>
              </w:rPr>
              <w:t>2020</w:t>
            </w:r>
          </w:p>
        </w:tc>
        <w:tc>
          <w:tcPr>
            <w:tcW w:w="1155" w:type="dxa"/>
            <w:tcBorders>
              <w:top w:val="single" w:sz="4" w:space="0" w:color="666699"/>
              <w:left w:val="single" w:sz="4" w:space="0" w:color="666699"/>
              <w:bottom w:val="single" w:sz="4" w:space="0" w:color="666699"/>
              <w:right w:val="single" w:sz="4" w:space="0" w:color="666699"/>
            </w:tcBorders>
            <w:hideMark/>
          </w:tcPr>
          <w:p w:rsidR="00A01DCF" w:rsidRDefault="00A01DCF">
            <w:pPr>
              <w:spacing w:after="60"/>
              <w:jc w:val="center"/>
              <w:rPr>
                <w:b/>
                <w:sz w:val="18"/>
                <w:szCs w:val="22"/>
                <w:lang w:val="en-CA"/>
              </w:rPr>
            </w:pPr>
            <w:r>
              <w:rPr>
                <w:b/>
                <w:sz w:val="18"/>
                <w:lang w:val="en-CA"/>
              </w:rPr>
              <w:t>2021</w:t>
            </w:r>
          </w:p>
        </w:tc>
        <w:tc>
          <w:tcPr>
            <w:tcW w:w="1155" w:type="dxa"/>
            <w:tcBorders>
              <w:top w:val="single" w:sz="4" w:space="0" w:color="666699"/>
              <w:left w:val="single" w:sz="4" w:space="0" w:color="666699"/>
              <w:bottom w:val="single" w:sz="4" w:space="0" w:color="666699"/>
              <w:right w:val="single" w:sz="4" w:space="0" w:color="666699"/>
            </w:tcBorders>
            <w:hideMark/>
          </w:tcPr>
          <w:p w:rsidR="00A01DCF" w:rsidRDefault="00A01DCF">
            <w:pPr>
              <w:spacing w:after="60"/>
              <w:jc w:val="center"/>
              <w:rPr>
                <w:b/>
                <w:sz w:val="18"/>
                <w:szCs w:val="22"/>
                <w:lang w:val="en-CA"/>
              </w:rPr>
            </w:pPr>
            <w:r>
              <w:rPr>
                <w:b/>
                <w:sz w:val="18"/>
                <w:lang w:val="en-CA"/>
              </w:rPr>
              <w:t>2022</w:t>
            </w:r>
          </w:p>
        </w:tc>
        <w:tc>
          <w:tcPr>
            <w:tcW w:w="1155" w:type="dxa"/>
            <w:tcBorders>
              <w:top w:val="single" w:sz="4" w:space="0" w:color="666699"/>
              <w:left w:val="single" w:sz="4" w:space="0" w:color="666699"/>
              <w:bottom w:val="single" w:sz="4" w:space="0" w:color="666699"/>
              <w:right w:val="single" w:sz="4" w:space="0" w:color="666699"/>
            </w:tcBorders>
            <w:hideMark/>
          </w:tcPr>
          <w:p w:rsidR="00A01DCF" w:rsidRPr="00224D5D" w:rsidRDefault="00A01DCF">
            <w:pPr>
              <w:spacing w:after="60"/>
              <w:jc w:val="center"/>
              <w:rPr>
                <w:bCs/>
                <w:sz w:val="18"/>
                <w:szCs w:val="22"/>
                <w:lang w:val="en-CA"/>
              </w:rPr>
            </w:pPr>
            <w:r w:rsidRPr="00224D5D">
              <w:rPr>
                <w:rFonts w:hint="cs"/>
                <w:bCs/>
                <w:sz w:val="18"/>
                <w:rtl/>
                <w:lang w:val="en-CA"/>
              </w:rPr>
              <w:t>المجموع</w:t>
            </w:r>
          </w:p>
        </w:tc>
      </w:tr>
      <w:tr w:rsidR="00A01DCF" w:rsidTr="00A01DCF">
        <w:trPr>
          <w:trHeight w:val="235"/>
        </w:trPr>
        <w:tc>
          <w:tcPr>
            <w:tcW w:w="2017" w:type="dxa"/>
            <w:vMerge w:val="restart"/>
            <w:tcBorders>
              <w:top w:val="single" w:sz="4" w:space="0" w:color="666699"/>
              <w:left w:val="single" w:sz="4" w:space="0" w:color="666699"/>
              <w:bottom w:val="single" w:sz="4" w:space="0" w:color="666699"/>
              <w:right w:val="single" w:sz="4" w:space="0" w:color="666699"/>
            </w:tcBorders>
            <w:hideMark/>
          </w:tcPr>
          <w:p w:rsidR="00A01DCF" w:rsidRDefault="00A01DCF">
            <w:pPr>
              <w:spacing w:after="60"/>
              <w:jc w:val="center"/>
              <w:rPr>
                <w:sz w:val="18"/>
                <w:szCs w:val="22"/>
                <w:lang w:val="en-CA"/>
              </w:rPr>
            </w:pPr>
            <w:r>
              <w:rPr>
                <w:rFonts w:hint="cs"/>
                <w:sz w:val="18"/>
                <w:rtl/>
                <w:lang w:val="en-CA"/>
              </w:rPr>
              <w:t>يونديبي</w:t>
            </w:r>
          </w:p>
        </w:tc>
        <w:tc>
          <w:tcPr>
            <w:tcW w:w="3444" w:type="dxa"/>
            <w:tcBorders>
              <w:top w:val="single" w:sz="4" w:space="0" w:color="666699"/>
              <w:left w:val="single" w:sz="4" w:space="0" w:color="666699"/>
              <w:bottom w:val="single" w:sz="4" w:space="0" w:color="666699"/>
              <w:right w:val="single" w:sz="4" w:space="0" w:color="666699"/>
            </w:tcBorders>
            <w:hideMark/>
          </w:tcPr>
          <w:p w:rsidR="00A01DCF" w:rsidRDefault="00A01DCF">
            <w:pPr>
              <w:bidi/>
              <w:spacing w:after="60"/>
              <w:jc w:val="left"/>
              <w:rPr>
                <w:sz w:val="18"/>
                <w:szCs w:val="22"/>
              </w:rPr>
            </w:pPr>
            <w:r>
              <w:rPr>
                <w:rFonts w:hint="cs"/>
                <w:sz w:val="18"/>
                <w:rtl/>
              </w:rPr>
              <w:t xml:space="preserve">إزالة المواد المستنفدة للأوزون </w:t>
            </w:r>
            <w:r>
              <w:rPr>
                <w:rFonts w:hint="cs"/>
                <w:sz w:val="20"/>
                <w:rtl/>
                <w:lang w:bidi="ar-AE"/>
              </w:rPr>
              <w:t>(طن من قدرات استنفاد الأوزون)</w:t>
            </w:r>
          </w:p>
        </w:tc>
        <w:tc>
          <w:tcPr>
            <w:tcW w:w="1154" w:type="dxa"/>
            <w:tcBorders>
              <w:top w:val="single" w:sz="4" w:space="0" w:color="666699"/>
              <w:left w:val="single" w:sz="4" w:space="0" w:color="666699"/>
              <w:bottom w:val="single" w:sz="4" w:space="0" w:color="666699"/>
              <w:right w:val="single" w:sz="4" w:space="0" w:color="666699"/>
            </w:tcBorders>
            <w:hideMark/>
          </w:tcPr>
          <w:p w:rsidR="00A01DCF" w:rsidRDefault="00A01DCF">
            <w:pPr>
              <w:spacing w:after="60"/>
              <w:jc w:val="right"/>
              <w:rPr>
                <w:sz w:val="18"/>
                <w:szCs w:val="22"/>
                <w:lang w:val="en-CA"/>
              </w:rPr>
            </w:pPr>
            <w:r>
              <w:rPr>
                <w:sz w:val="18"/>
                <w:lang w:val="en-CA"/>
              </w:rPr>
              <w:t>206.38</w:t>
            </w:r>
          </w:p>
        </w:tc>
        <w:tc>
          <w:tcPr>
            <w:tcW w:w="1155" w:type="dxa"/>
            <w:tcBorders>
              <w:top w:val="single" w:sz="4" w:space="0" w:color="666699"/>
              <w:left w:val="single" w:sz="4" w:space="0" w:color="666699"/>
              <w:bottom w:val="single" w:sz="4" w:space="0" w:color="666699"/>
              <w:right w:val="single" w:sz="4" w:space="0" w:color="666699"/>
            </w:tcBorders>
            <w:hideMark/>
          </w:tcPr>
          <w:p w:rsidR="00A01DCF" w:rsidRDefault="00A01DCF">
            <w:pPr>
              <w:spacing w:after="60"/>
              <w:jc w:val="right"/>
              <w:rPr>
                <w:sz w:val="18"/>
                <w:szCs w:val="22"/>
                <w:lang w:val="en-CA"/>
              </w:rPr>
            </w:pPr>
            <w:r>
              <w:rPr>
                <w:sz w:val="18"/>
                <w:lang w:val="en-CA"/>
              </w:rPr>
              <w:t>0</w:t>
            </w:r>
          </w:p>
        </w:tc>
        <w:tc>
          <w:tcPr>
            <w:tcW w:w="1155" w:type="dxa"/>
            <w:tcBorders>
              <w:top w:val="single" w:sz="4" w:space="0" w:color="666699"/>
              <w:left w:val="single" w:sz="4" w:space="0" w:color="666699"/>
              <w:bottom w:val="single" w:sz="4" w:space="0" w:color="666699"/>
              <w:right w:val="single" w:sz="4" w:space="0" w:color="666699"/>
            </w:tcBorders>
            <w:hideMark/>
          </w:tcPr>
          <w:p w:rsidR="00A01DCF" w:rsidRDefault="00A01DCF">
            <w:pPr>
              <w:spacing w:after="60"/>
              <w:jc w:val="right"/>
              <w:rPr>
                <w:sz w:val="18"/>
                <w:szCs w:val="22"/>
                <w:lang w:val="en-CA"/>
              </w:rPr>
            </w:pPr>
            <w:r>
              <w:rPr>
                <w:sz w:val="18"/>
                <w:lang w:val="en-CA"/>
              </w:rPr>
              <w:t>51.43</w:t>
            </w:r>
          </w:p>
        </w:tc>
        <w:tc>
          <w:tcPr>
            <w:tcW w:w="1155" w:type="dxa"/>
            <w:tcBorders>
              <w:top w:val="single" w:sz="4" w:space="0" w:color="666699"/>
              <w:left w:val="single" w:sz="4" w:space="0" w:color="666699"/>
              <w:bottom w:val="single" w:sz="4" w:space="0" w:color="666699"/>
              <w:right w:val="single" w:sz="4" w:space="0" w:color="666699"/>
            </w:tcBorders>
            <w:hideMark/>
          </w:tcPr>
          <w:p w:rsidR="00A01DCF" w:rsidRDefault="00A01DCF">
            <w:pPr>
              <w:spacing w:after="60"/>
              <w:jc w:val="right"/>
              <w:rPr>
                <w:sz w:val="18"/>
                <w:szCs w:val="22"/>
                <w:lang w:val="en-CA"/>
              </w:rPr>
            </w:pPr>
            <w:r>
              <w:rPr>
                <w:sz w:val="18"/>
                <w:lang w:val="en-CA"/>
              </w:rPr>
              <w:t>257.81</w:t>
            </w:r>
          </w:p>
        </w:tc>
      </w:tr>
      <w:tr w:rsidR="00A01DCF" w:rsidTr="00A01DCF">
        <w:trPr>
          <w:trHeight w:val="235"/>
        </w:trPr>
        <w:tc>
          <w:tcPr>
            <w:tcW w:w="2017" w:type="dxa"/>
            <w:vMerge/>
            <w:tcBorders>
              <w:top w:val="single" w:sz="4" w:space="0" w:color="666699"/>
              <w:left w:val="single" w:sz="4" w:space="0" w:color="666699"/>
              <w:bottom w:val="single" w:sz="4" w:space="0" w:color="666699"/>
              <w:right w:val="single" w:sz="4" w:space="0" w:color="666699"/>
            </w:tcBorders>
            <w:vAlign w:val="center"/>
            <w:hideMark/>
          </w:tcPr>
          <w:p w:rsidR="00A01DCF" w:rsidRDefault="00A01DCF">
            <w:pPr>
              <w:jc w:val="left"/>
              <w:rPr>
                <w:sz w:val="18"/>
                <w:szCs w:val="22"/>
                <w:lang w:val="en-CA"/>
              </w:rPr>
            </w:pPr>
          </w:p>
        </w:tc>
        <w:tc>
          <w:tcPr>
            <w:tcW w:w="3444" w:type="dxa"/>
            <w:tcBorders>
              <w:top w:val="single" w:sz="4" w:space="0" w:color="666699"/>
              <w:left w:val="single" w:sz="4" w:space="0" w:color="666699"/>
              <w:bottom w:val="single" w:sz="4" w:space="0" w:color="666699"/>
              <w:right w:val="single" w:sz="4" w:space="0" w:color="666699"/>
            </w:tcBorders>
            <w:hideMark/>
          </w:tcPr>
          <w:p w:rsidR="00A01DCF" w:rsidRDefault="00A01DCF">
            <w:pPr>
              <w:bidi/>
              <w:spacing w:after="60"/>
              <w:jc w:val="left"/>
              <w:rPr>
                <w:sz w:val="18"/>
                <w:szCs w:val="22"/>
              </w:rPr>
            </w:pPr>
            <w:r>
              <w:rPr>
                <w:rFonts w:hint="cs"/>
                <w:sz w:val="18"/>
                <w:rtl/>
              </w:rPr>
              <w:t>التمويل (دولار أمريكي)</w:t>
            </w:r>
          </w:p>
        </w:tc>
        <w:tc>
          <w:tcPr>
            <w:tcW w:w="1154" w:type="dxa"/>
            <w:tcBorders>
              <w:top w:val="single" w:sz="4" w:space="0" w:color="666699"/>
              <w:left w:val="single" w:sz="4" w:space="0" w:color="666699"/>
              <w:bottom w:val="single" w:sz="4" w:space="0" w:color="666699"/>
              <w:right w:val="single" w:sz="4" w:space="0" w:color="666699"/>
            </w:tcBorders>
            <w:hideMark/>
          </w:tcPr>
          <w:p w:rsidR="00A01DCF" w:rsidRDefault="00A01DCF">
            <w:pPr>
              <w:spacing w:after="60"/>
              <w:jc w:val="right"/>
              <w:rPr>
                <w:sz w:val="18"/>
                <w:szCs w:val="22"/>
                <w:lang w:val="en-CA"/>
              </w:rPr>
            </w:pPr>
            <w:r>
              <w:rPr>
                <w:sz w:val="18"/>
                <w:lang w:val="en-CA"/>
              </w:rPr>
              <w:t>12,888,685</w:t>
            </w:r>
          </w:p>
        </w:tc>
        <w:tc>
          <w:tcPr>
            <w:tcW w:w="1155" w:type="dxa"/>
            <w:tcBorders>
              <w:top w:val="single" w:sz="4" w:space="0" w:color="666699"/>
              <w:left w:val="single" w:sz="4" w:space="0" w:color="666699"/>
              <w:bottom w:val="single" w:sz="4" w:space="0" w:color="666699"/>
              <w:right w:val="single" w:sz="4" w:space="0" w:color="666699"/>
            </w:tcBorders>
            <w:hideMark/>
          </w:tcPr>
          <w:p w:rsidR="00A01DCF" w:rsidRDefault="00A01DCF">
            <w:pPr>
              <w:spacing w:after="60"/>
              <w:jc w:val="right"/>
              <w:rPr>
                <w:sz w:val="18"/>
                <w:szCs w:val="22"/>
                <w:lang w:val="en-CA"/>
              </w:rPr>
            </w:pPr>
            <w:r>
              <w:rPr>
                <w:sz w:val="18"/>
                <w:lang w:val="en-CA"/>
              </w:rPr>
              <w:t>0</w:t>
            </w:r>
          </w:p>
        </w:tc>
        <w:tc>
          <w:tcPr>
            <w:tcW w:w="1155" w:type="dxa"/>
            <w:tcBorders>
              <w:top w:val="single" w:sz="4" w:space="0" w:color="666699"/>
              <w:left w:val="single" w:sz="4" w:space="0" w:color="666699"/>
              <w:bottom w:val="single" w:sz="4" w:space="0" w:color="666699"/>
              <w:right w:val="single" w:sz="4" w:space="0" w:color="666699"/>
            </w:tcBorders>
            <w:hideMark/>
          </w:tcPr>
          <w:p w:rsidR="00A01DCF" w:rsidRDefault="00A01DCF">
            <w:pPr>
              <w:spacing w:after="60"/>
              <w:jc w:val="right"/>
              <w:rPr>
                <w:sz w:val="18"/>
                <w:szCs w:val="22"/>
                <w:lang w:val="en-CA"/>
              </w:rPr>
            </w:pPr>
            <w:r>
              <w:rPr>
                <w:sz w:val="18"/>
                <w:lang w:val="en-CA"/>
              </w:rPr>
              <w:t>3,212,096</w:t>
            </w:r>
          </w:p>
        </w:tc>
        <w:tc>
          <w:tcPr>
            <w:tcW w:w="1155" w:type="dxa"/>
            <w:tcBorders>
              <w:top w:val="single" w:sz="4" w:space="0" w:color="666699"/>
              <w:left w:val="single" w:sz="4" w:space="0" w:color="666699"/>
              <w:bottom w:val="single" w:sz="4" w:space="0" w:color="666699"/>
              <w:right w:val="single" w:sz="4" w:space="0" w:color="666699"/>
            </w:tcBorders>
            <w:hideMark/>
          </w:tcPr>
          <w:p w:rsidR="00A01DCF" w:rsidRDefault="00A01DCF">
            <w:pPr>
              <w:spacing w:after="60"/>
              <w:jc w:val="right"/>
              <w:rPr>
                <w:sz w:val="18"/>
                <w:szCs w:val="22"/>
                <w:lang w:val="en-CA"/>
              </w:rPr>
            </w:pPr>
            <w:r>
              <w:rPr>
                <w:sz w:val="18"/>
                <w:lang w:val="en-CA"/>
              </w:rPr>
              <w:t>16,100,781</w:t>
            </w:r>
          </w:p>
        </w:tc>
      </w:tr>
      <w:tr w:rsidR="00A01DCF" w:rsidTr="00A01DCF">
        <w:trPr>
          <w:trHeight w:val="235"/>
        </w:trPr>
        <w:tc>
          <w:tcPr>
            <w:tcW w:w="2017" w:type="dxa"/>
            <w:vMerge w:val="restart"/>
            <w:tcBorders>
              <w:top w:val="single" w:sz="4" w:space="0" w:color="666699"/>
              <w:left w:val="single" w:sz="4" w:space="0" w:color="666699"/>
              <w:bottom w:val="single" w:sz="4" w:space="0" w:color="666699"/>
              <w:right w:val="single" w:sz="4" w:space="0" w:color="666699"/>
            </w:tcBorders>
            <w:hideMark/>
          </w:tcPr>
          <w:p w:rsidR="00A01DCF" w:rsidRDefault="00A01DCF">
            <w:pPr>
              <w:spacing w:after="60"/>
              <w:jc w:val="center"/>
              <w:rPr>
                <w:sz w:val="18"/>
                <w:szCs w:val="22"/>
                <w:lang w:val="en-CA"/>
              </w:rPr>
            </w:pPr>
            <w:r>
              <w:rPr>
                <w:rFonts w:hint="cs"/>
                <w:sz w:val="18"/>
                <w:rtl/>
                <w:lang w:val="en-CA"/>
              </w:rPr>
              <w:t>يونيب</w:t>
            </w:r>
          </w:p>
        </w:tc>
        <w:tc>
          <w:tcPr>
            <w:tcW w:w="3444" w:type="dxa"/>
            <w:tcBorders>
              <w:top w:val="single" w:sz="4" w:space="0" w:color="666699"/>
              <w:left w:val="single" w:sz="4" w:space="0" w:color="666699"/>
              <w:bottom w:val="single" w:sz="4" w:space="0" w:color="666699"/>
              <w:right w:val="single" w:sz="4" w:space="0" w:color="666699"/>
            </w:tcBorders>
            <w:hideMark/>
          </w:tcPr>
          <w:p w:rsidR="00A01DCF" w:rsidRDefault="00A01DCF">
            <w:pPr>
              <w:bidi/>
              <w:spacing w:after="60"/>
              <w:jc w:val="left"/>
              <w:rPr>
                <w:sz w:val="18"/>
                <w:szCs w:val="22"/>
              </w:rPr>
            </w:pPr>
            <w:r>
              <w:rPr>
                <w:rFonts w:hint="cs"/>
                <w:sz w:val="18"/>
                <w:rtl/>
              </w:rPr>
              <w:t xml:space="preserve">إزالة المواد المستنفدة للأوزون </w:t>
            </w:r>
            <w:r>
              <w:rPr>
                <w:rFonts w:hint="cs"/>
                <w:sz w:val="20"/>
                <w:rtl/>
                <w:lang w:bidi="ar-AE"/>
              </w:rPr>
              <w:t>(طن من قدرات استنفاد الأوزون)</w:t>
            </w:r>
          </w:p>
        </w:tc>
        <w:tc>
          <w:tcPr>
            <w:tcW w:w="1154" w:type="dxa"/>
            <w:tcBorders>
              <w:top w:val="single" w:sz="4" w:space="0" w:color="666699"/>
              <w:left w:val="single" w:sz="4" w:space="0" w:color="666699"/>
              <w:bottom w:val="single" w:sz="4" w:space="0" w:color="666699"/>
              <w:right w:val="single" w:sz="4" w:space="0" w:color="666699"/>
            </w:tcBorders>
            <w:hideMark/>
          </w:tcPr>
          <w:p w:rsidR="00A01DCF" w:rsidRDefault="00A01DCF">
            <w:pPr>
              <w:spacing w:after="60"/>
              <w:jc w:val="right"/>
              <w:rPr>
                <w:sz w:val="18"/>
                <w:szCs w:val="22"/>
                <w:lang w:val="en-CA"/>
              </w:rPr>
            </w:pPr>
            <w:r>
              <w:rPr>
                <w:sz w:val="18"/>
                <w:lang w:val="en-CA"/>
              </w:rPr>
              <w:t>3.60</w:t>
            </w:r>
          </w:p>
        </w:tc>
        <w:tc>
          <w:tcPr>
            <w:tcW w:w="1155" w:type="dxa"/>
            <w:tcBorders>
              <w:top w:val="single" w:sz="4" w:space="0" w:color="666699"/>
              <w:left w:val="single" w:sz="4" w:space="0" w:color="666699"/>
              <w:bottom w:val="single" w:sz="4" w:space="0" w:color="666699"/>
              <w:right w:val="single" w:sz="4" w:space="0" w:color="666699"/>
            </w:tcBorders>
            <w:hideMark/>
          </w:tcPr>
          <w:p w:rsidR="00A01DCF" w:rsidRDefault="00A01DCF">
            <w:pPr>
              <w:spacing w:after="60"/>
              <w:jc w:val="right"/>
              <w:rPr>
                <w:sz w:val="18"/>
                <w:szCs w:val="22"/>
                <w:lang w:val="en-CA"/>
              </w:rPr>
            </w:pPr>
            <w:r>
              <w:rPr>
                <w:sz w:val="18"/>
                <w:lang w:val="en-CA"/>
              </w:rPr>
              <w:t>0</w:t>
            </w:r>
          </w:p>
        </w:tc>
        <w:tc>
          <w:tcPr>
            <w:tcW w:w="1155" w:type="dxa"/>
            <w:tcBorders>
              <w:top w:val="single" w:sz="4" w:space="0" w:color="666699"/>
              <w:left w:val="single" w:sz="4" w:space="0" w:color="666699"/>
              <w:bottom w:val="single" w:sz="4" w:space="0" w:color="666699"/>
              <w:right w:val="single" w:sz="4" w:space="0" w:color="666699"/>
            </w:tcBorders>
            <w:hideMark/>
          </w:tcPr>
          <w:p w:rsidR="00A01DCF" w:rsidRDefault="00A01DCF">
            <w:pPr>
              <w:spacing w:after="60"/>
              <w:jc w:val="right"/>
              <w:rPr>
                <w:sz w:val="18"/>
                <w:szCs w:val="22"/>
                <w:lang w:val="en-CA"/>
              </w:rPr>
            </w:pPr>
            <w:r>
              <w:rPr>
                <w:sz w:val="18"/>
                <w:lang w:val="en-CA"/>
              </w:rPr>
              <w:t>1.54</w:t>
            </w:r>
          </w:p>
        </w:tc>
        <w:tc>
          <w:tcPr>
            <w:tcW w:w="1155" w:type="dxa"/>
            <w:tcBorders>
              <w:top w:val="single" w:sz="4" w:space="0" w:color="666699"/>
              <w:left w:val="single" w:sz="4" w:space="0" w:color="666699"/>
              <w:bottom w:val="single" w:sz="4" w:space="0" w:color="666699"/>
              <w:right w:val="single" w:sz="4" w:space="0" w:color="666699"/>
            </w:tcBorders>
            <w:hideMark/>
          </w:tcPr>
          <w:p w:rsidR="00A01DCF" w:rsidRDefault="00A01DCF">
            <w:pPr>
              <w:spacing w:after="60"/>
              <w:jc w:val="right"/>
              <w:rPr>
                <w:sz w:val="18"/>
                <w:szCs w:val="22"/>
                <w:lang w:val="en-CA"/>
              </w:rPr>
            </w:pPr>
            <w:r>
              <w:rPr>
                <w:sz w:val="18"/>
                <w:lang w:val="en-CA"/>
              </w:rPr>
              <w:t>5.14</w:t>
            </w:r>
          </w:p>
        </w:tc>
      </w:tr>
      <w:tr w:rsidR="00A01DCF" w:rsidTr="00A01DCF">
        <w:trPr>
          <w:trHeight w:val="235"/>
        </w:trPr>
        <w:tc>
          <w:tcPr>
            <w:tcW w:w="2017" w:type="dxa"/>
            <w:vMerge/>
            <w:tcBorders>
              <w:top w:val="single" w:sz="4" w:space="0" w:color="666699"/>
              <w:left w:val="single" w:sz="4" w:space="0" w:color="666699"/>
              <w:bottom w:val="single" w:sz="4" w:space="0" w:color="666699"/>
              <w:right w:val="single" w:sz="4" w:space="0" w:color="666699"/>
            </w:tcBorders>
            <w:vAlign w:val="center"/>
            <w:hideMark/>
          </w:tcPr>
          <w:p w:rsidR="00A01DCF" w:rsidRDefault="00A01DCF">
            <w:pPr>
              <w:jc w:val="left"/>
              <w:rPr>
                <w:sz w:val="18"/>
                <w:szCs w:val="22"/>
                <w:lang w:val="en-CA"/>
              </w:rPr>
            </w:pPr>
          </w:p>
        </w:tc>
        <w:tc>
          <w:tcPr>
            <w:tcW w:w="3444" w:type="dxa"/>
            <w:tcBorders>
              <w:top w:val="single" w:sz="4" w:space="0" w:color="666699"/>
              <w:left w:val="single" w:sz="4" w:space="0" w:color="666699"/>
              <w:bottom w:val="single" w:sz="4" w:space="0" w:color="666699"/>
              <w:right w:val="single" w:sz="4" w:space="0" w:color="666699"/>
            </w:tcBorders>
            <w:hideMark/>
          </w:tcPr>
          <w:p w:rsidR="00A01DCF" w:rsidRDefault="00A01DCF">
            <w:pPr>
              <w:bidi/>
              <w:spacing w:after="60"/>
              <w:jc w:val="left"/>
              <w:rPr>
                <w:sz w:val="18"/>
                <w:szCs w:val="22"/>
              </w:rPr>
            </w:pPr>
            <w:r>
              <w:rPr>
                <w:rFonts w:hint="cs"/>
                <w:sz w:val="18"/>
                <w:rtl/>
              </w:rPr>
              <w:t>التمويل (دولار أمريكي)</w:t>
            </w:r>
          </w:p>
        </w:tc>
        <w:tc>
          <w:tcPr>
            <w:tcW w:w="1154" w:type="dxa"/>
            <w:tcBorders>
              <w:top w:val="single" w:sz="4" w:space="0" w:color="666699"/>
              <w:left w:val="single" w:sz="4" w:space="0" w:color="666699"/>
              <w:bottom w:val="single" w:sz="4" w:space="0" w:color="666699"/>
              <w:right w:val="single" w:sz="4" w:space="0" w:color="666699"/>
            </w:tcBorders>
            <w:hideMark/>
          </w:tcPr>
          <w:p w:rsidR="00A01DCF" w:rsidRDefault="00A01DCF">
            <w:pPr>
              <w:spacing w:after="60"/>
              <w:jc w:val="right"/>
              <w:rPr>
                <w:sz w:val="18"/>
                <w:szCs w:val="22"/>
                <w:lang w:val="en-CA"/>
              </w:rPr>
            </w:pPr>
            <w:r>
              <w:rPr>
                <w:sz w:val="18"/>
                <w:lang w:val="en-CA"/>
              </w:rPr>
              <w:t>235,433</w:t>
            </w:r>
          </w:p>
        </w:tc>
        <w:tc>
          <w:tcPr>
            <w:tcW w:w="1155" w:type="dxa"/>
            <w:tcBorders>
              <w:top w:val="single" w:sz="4" w:space="0" w:color="666699"/>
              <w:left w:val="single" w:sz="4" w:space="0" w:color="666699"/>
              <w:bottom w:val="single" w:sz="4" w:space="0" w:color="666699"/>
              <w:right w:val="single" w:sz="4" w:space="0" w:color="666699"/>
            </w:tcBorders>
            <w:hideMark/>
          </w:tcPr>
          <w:p w:rsidR="00A01DCF" w:rsidRDefault="00A01DCF">
            <w:pPr>
              <w:spacing w:after="60"/>
              <w:jc w:val="right"/>
              <w:rPr>
                <w:sz w:val="18"/>
                <w:szCs w:val="22"/>
                <w:lang w:val="en-CA"/>
              </w:rPr>
            </w:pPr>
            <w:r>
              <w:rPr>
                <w:sz w:val="18"/>
                <w:lang w:val="en-CA"/>
              </w:rPr>
              <w:t>0</w:t>
            </w:r>
          </w:p>
        </w:tc>
        <w:tc>
          <w:tcPr>
            <w:tcW w:w="1155" w:type="dxa"/>
            <w:tcBorders>
              <w:top w:val="single" w:sz="4" w:space="0" w:color="666699"/>
              <w:left w:val="single" w:sz="4" w:space="0" w:color="666699"/>
              <w:bottom w:val="single" w:sz="4" w:space="0" w:color="666699"/>
              <w:right w:val="single" w:sz="4" w:space="0" w:color="666699"/>
            </w:tcBorders>
            <w:hideMark/>
          </w:tcPr>
          <w:p w:rsidR="00A01DCF" w:rsidRDefault="00A01DCF">
            <w:pPr>
              <w:spacing w:after="60"/>
              <w:jc w:val="right"/>
              <w:rPr>
                <w:sz w:val="18"/>
                <w:szCs w:val="22"/>
                <w:lang w:val="en-CA"/>
              </w:rPr>
            </w:pPr>
            <w:r>
              <w:rPr>
                <w:sz w:val="18"/>
                <w:lang w:val="en-CA"/>
              </w:rPr>
              <w:t>100,900</w:t>
            </w:r>
          </w:p>
        </w:tc>
        <w:tc>
          <w:tcPr>
            <w:tcW w:w="1155" w:type="dxa"/>
            <w:tcBorders>
              <w:top w:val="single" w:sz="4" w:space="0" w:color="666699"/>
              <w:left w:val="single" w:sz="4" w:space="0" w:color="666699"/>
              <w:bottom w:val="single" w:sz="4" w:space="0" w:color="666699"/>
              <w:right w:val="single" w:sz="4" w:space="0" w:color="666699"/>
            </w:tcBorders>
            <w:hideMark/>
          </w:tcPr>
          <w:p w:rsidR="00A01DCF" w:rsidRDefault="00A01DCF">
            <w:pPr>
              <w:spacing w:after="60"/>
              <w:jc w:val="right"/>
              <w:rPr>
                <w:sz w:val="18"/>
                <w:szCs w:val="22"/>
                <w:lang w:val="en-CA"/>
              </w:rPr>
            </w:pPr>
            <w:r>
              <w:rPr>
                <w:sz w:val="18"/>
                <w:lang w:val="en-CA"/>
              </w:rPr>
              <w:t>336,333</w:t>
            </w:r>
          </w:p>
        </w:tc>
      </w:tr>
      <w:tr w:rsidR="00A01DCF" w:rsidTr="00A01DCF">
        <w:trPr>
          <w:trHeight w:val="235"/>
        </w:trPr>
        <w:tc>
          <w:tcPr>
            <w:tcW w:w="2017" w:type="dxa"/>
            <w:vMerge w:val="restart"/>
            <w:tcBorders>
              <w:top w:val="single" w:sz="4" w:space="0" w:color="auto"/>
              <w:left w:val="single" w:sz="4" w:space="0" w:color="auto"/>
              <w:bottom w:val="single" w:sz="4" w:space="0" w:color="auto"/>
              <w:right w:val="single" w:sz="4" w:space="0" w:color="auto"/>
            </w:tcBorders>
            <w:hideMark/>
          </w:tcPr>
          <w:p w:rsidR="00A01DCF" w:rsidRDefault="00A01DCF">
            <w:pPr>
              <w:spacing w:after="60"/>
              <w:jc w:val="center"/>
              <w:rPr>
                <w:sz w:val="18"/>
                <w:szCs w:val="22"/>
                <w:lang w:val="en-CA"/>
              </w:rPr>
            </w:pPr>
            <w:r>
              <w:rPr>
                <w:rFonts w:hint="cs"/>
                <w:sz w:val="18"/>
                <w:rtl/>
                <w:lang w:val="en-CA"/>
              </w:rPr>
              <w:t>ألمانيا</w:t>
            </w:r>
          </w:p>
        </w:tc>
        <w:tc>
          <w:tcPr>
            <w:tcW w:w="3444" w:type="dxa"/>
            <w:tcBorders>
              <w:top w:val="single" w:sz="4" w:space="0" w:color="auto"/>
              <w:left w:val="single" w:sz="4" w:space="0" w:color="auto"/>
              <w:bottom w:val="single" w:sz="4" w:space="0" w:color="auto"/>
              <w:right w:val="single" w:sz="4" w:space="0" w:color="auto"/>
            </w:tcBorders>
            <w:hideMark/>
          </w:tcPr>
          <w:p w:rsidR="00A01DCF" w:rsidRDefault="00A01DCF">
            <w:pPr>
              <w:bidi/>
              <w:spacing w:after="60"/>
              <w:jc w:val="left"/>
              <w:rPr>
                <w:sz w:val="18"/>
                <w:szCs w:val="22"/>
              </w:rPr>
            </w:pPr>
            <w:r>
              <w:rPr>
                <w:rFonts w:hint="cs"/>
                <w:sz w:val="18"/>
                <w:rtl/>
              </w:rPr>
              <w:t xml:space="preserve">إزالة المواد المستنفدة للأوزون </w:t>
            </w:r>
            <w:r>
              <w:rPr>
                <w:rFonts w:hint="cs"/>
                <w:sz w:val="20"/>
                <w:rtl/>
                <w:lang w:bidi="ar-AE"/>
              </w:rPr>
              <w:t>(طن من قدرات استنفاد الأوزون)</w:t>
            </w:r>
          </w:p>
        </w:tc>
        <w:tc>
          <w:tcPr>
            <w:tcW w:w="1154" w:type="dxa"/>
            <w:tcBorders>
              <w:top w:val="single" w:sz="4" w:space="0" w:color="auto"/>
              <w:left w:val="single" w:sz="4" w:space="0" w:color="auto"/>
              <w:bottom w:val="single" w:sz="4" w:space="0" w:color="auto"/>
              <w:right w:val="single" w:sz="4" w:space="0" w:color="auto"/>
            </w:tcBorders>
            <w:hideMark/>
          </w:tcPr>
          <w:p w:rsidR="00A01DCF" w:rsidRDefault="00A01DCF">
            <w:pPr>
              <w:spacing w:after="60"/>
              <w:jc w:val="right"/>
              <w:rPr>
                <w:sz w:val="18"/>
                <w:szCs w:val="22"/>
                <w:lang w:val="en-CA"/>
              </w:rPr>
            </w:pPr>
            <w:r>
              <w:rPr>
                <w:sz w:val="18"/>
                <w:lang w:val="en-CA"/>
              </w:rPr>
              <w:t>25.70</w:t>
            </w:r>
          </w:p>
        </w:tc>
        <w:tc>
          <w:tcPr>
            <w:tcW w:w="1155" w:type="dxa"/>
            <w:tcBorders>
              <w:top w:val="single" w:sz="4" w:space="0" w:color="auto"/>
              <w:left w:val="single" w:sz="4" w:space="0" w:color="auto"/>
              <w:bottom w:val="single" w:sz="4" w:space="0" w:color="auto"/>
              <w:right w:val="single" w:sz="4" w:space="0" w:color="auto"/>
            </w:tcBorders>
            <w:hideMark/>
          </w:tcPr>
          <w:p w:rsidR="00A01DCF" w:rsidRDefault="00A01DCF">
            <w:pPr>
              <w:spacing w:after="60"/>
              <w:jc w:val="right"/>
              <w:rPr>
                <w:sz w:val="18"/>
                <w:szCs w:val="22"/>
                <w:lang w:val="en-CA"/>
              </w:rPr>
            </w:pPr>
            <w:r>
              <w:rPr>
                <w:sz w:val="18"/>
                <w:lang w:val="en-CA"/>
              </w:rPr>
              <w:t>0</w:t>
            </w:r>
          </w:p>
        </w:tc>
        <w:tc>
          <w:tcPr>
            <w:tcW w:w="1155" w:type="dxa"/>
            <w:tcBorders>
              <w:top w:val="single" w:sz="4" w:space="0" w:color="auto"/>
              <w:left w:val="single" w:sz="4" w:space="0" w:color="auto"/>
              <w:bottom w:val="single" w:sz="4" w:space="0" w:color="auto"/>
              <w:right w:val="single" w:sz="4" w:space="0" w:color="auto"/>
            </w:tcBorders>
            <w:hideMark/>
          </w:tcPr>
          <w:p w:rsidR="00A01DCF" w:rsidRDefault="00A01DCF">
            <w:pPr>
              <w:spacing w:after="60"/>
              <w:jc w:val="right"/>
              <w:rPr>
                <w:sz w:val="18"/>
                <w:szCs w:val="22"/>
                <w:lang w:val="en-CA"/>
              </w:rPr>
            </w:pPr>
            <w:r>
              <w:rPr>
                <w:sz w:val="18"/>
                <w:lang w:val="en-CA"/>
              </w:rPr>
              <w:t>21.50</w:t>
            </w:r>
          </w:p>
        </w:tc>
        <w:tc>
          <w:tcPr>
            <w:tcW w:w="1155" w:type="dxa"/>
            <w:tcBorders>
              <w:top w:val="single" w:sz="4" w:space="0" w:color="auto"/>
              <w:left w:val="single" w:sz="4" w:space="0" w:color="auto"/>
              <w:bottom w:val="single" w:sz="4" w:space="0" w:color="auto"/>
              <w:right w:val="single" w:sz="4" w:space="0" w:color="auto"/>
            </w:tcBorders>
            <w:hideMark/>
          </w:tcPr>
          <w:p w:rsidR="00A01DCF" w:rsidRDefault="00A01DCF">
            <w:pPr>
              <w:spacing w:after="60"/>
              <w:jc w:val="right"/>
              <w:rPr>
                <w:sz w:val="18"/>
                <w:szCs w:val="22"/>
                <w:lang w:val="en-CA"/>
              </w:rPr>
            </w:pPr>
            <w:r>
              <w:rPr>
                <w:sz w:val="18"/>
                <w:lang w:val="en-CA"/>
              </w:rPr>
              <w:t>47.20</w:t>
            </w:r>
          </w:p>
        </w:tc>
      </w:tr>
      <w:tr w:rsidR="00A01DCF" w:rsidTr="00A01DCF">
        <w:trPr>
          <w:trHeight w:val="235"/>
        </w:trPr>
        <w:tc>
          <w:tcPr>
            <w:tcW w:w="2017" w:type="dxa"/>
            <w:vMerge/>
            <w:tcBorders>
              <w:top w:val="single" w:sz="4" w:space="0" w:color="auto"/>
              <w:left w:val="single" w:sz="4" w:space="0" w:color="auto"/>
              <w:bottom w:val="single" w:sz="4" w:space="0" w:color="auto"/>
              <w:right w:val="single" w:sz="4" w:space="0" w:color="auto"/>
            </w:tcBorders>
            <w:vAlign w:val="center"/>
            <w:hideMark/>
          </w:tcPr>
          <w:p w:rsidR="00A01DCF" w:rsidRDefault="00A01DCF">
            <w:pPr>
              <w:jc w:val="left"/>
              <w:rPr>
                <w:sz w:val="18"/>
                <w:szCs w:val="22"/>
                <w:lang w:val="en-CA"/>
              </w:rPr>
            </w:pPr>
          </w:p>
        </w:tc>
        <w:tc>
          <w:tcPr>
            <w:tcW w:w="3444" w:type="dxa"/>
            <w:tcBorders>
              <w:top w:val="single" w:sz="4" w:space="0" w:color="auto"/>
              <w:left w:val="single" w:sz="4" w:space="0" w:color="auto"/>
              <w:bottom w:val="single" w:sz="4" w:space="0" w:color="auto"/>
              <w:right w:val="single" w:sz="4" w:space="0" w:color="auto"/>
            </w:tcBorders>
            <w:hideMark/>
          </w:tcPr>
          <w:p w:rsidR="00A01DCF" w:rsidRDefault="00A01DCF">
            <w:pPr>
              <w:bidi/>
              <w:spacing w:after="60"/>
              <w:jc w:val="left"/>
              <w:rPr>
                <w:sz w:val="18"/>
                <w:szCs w:val="22"/>
              </w:rPr>
            </w:pPr>
            <w:r>
              <w:rPr>
                <w:rFonts w:hint="cs"/>
                <w:sz w:val="18"/>
                <w:rtl/>
              </w:rPr>
              <w:t>التمويل (دولار أمريكي)</w:t>
            </w:r>
          </w:p>
        </w:tc>
        <w:tc>
          <w:tcPr>
            <w:tcW w:w="1154" w:type="dxa"/>
            <w:tcBorders>
              <w:top w:val="single" w:sz="4" w:space="0" w:color="auto"/>
              <w:left w:val="single" w:sz="4" w:space="0" w:color="auto"/>
              <w:bottom w:val="single" w:sz="4" w:space="0" w:color="auto"/>
              <w:right w:val="single" w:sz="4" w:space="0" w:color="auto"/>
            </w:tcBorders>
            <w:hideMark/>
          </w:tcPr>
          <w:p w:rsidR="00A01DCF" w:rsidRDefault="00A01DCF">
            <w:pPr>
              <w:spacing w:after="60"/>
              <w:jc w:val="right"/>
              <w:rPr>
                <w:sz w:val="18"/>
                <w:szCs w:val="22"/>
                <w:lang w:val="en-CA"/>
              </w:rPr>
            </w:pPr>
            <w:r>
              <w:rPr>
                <w:sz w:val="18"/>
                <w:lang w:val="en-CA"/>
              </w:rPr>
              <w:t>1,667,941</w:t>
            </w:r>
          </w:p>
        </w:tc>
        <w:tc>
          <w:tcPr>
            <w:tcW w:w="1155" w:type="dxa"/>
            <w:tcBorders>
              <w:top w:val="single" w:sz="4" w:space="0" w:color="auto"/>
              <w:left w:val="single" w:sz="4" w:space="0" w:color="auto"/>
              <w:bottom w:val="single" w:sz="4" w:space="0" w:color="auto"/>
              <w:right w:val="single" w:sz="4" w:space="0" w:color="auto"/>
            </w:tcBorders>
            <w:hideMark/>
          </w:tcPr>
          <w:p w:rsidR="00A01DCF" w:rsidRDefault="00A01DCF">
            <w:pPr>
              <w:spacing w:after="60"/>
              <w:jc w:val="right"/>
              <w:rPr>
                <w:sz w:val="18"/>
                <w:szCs w:val="22"/>
                <w:lang w:val="en-CA"/>
              </w:rPr>
            </w:pPr>
            <w:r>
              <w:rPr>
                <w:sz w:val="18"/>
                <w:lang w:val="en-CA"/>
              </w:rPr>
              <w:t>0</w:t>
            </w:r>
          </w:p>
        </w:tc>
        <w:tc>
          <w:tcPr>
            <w:tcW w:w="1155" w:type="dxa"/>
            <w:tcBorders>
              <w:top w:val="single" w:sz="4" w:space="0" w:color="auto"/>
              <w:left w:val="single" w:sz="4" w:space="0" w:color="auto"/>
              <w:bottom w:val="single" w:sz="4" w:space="0" w:color="auto"/>
              <w:right w:val="single" w:sz="4" w:space="0" w:color="auto"/>
            </w:tcBorders>
            <w:hideMark/>
          </w:tcPr>
          <w:p w:rsidR="00A01DCF" w:rsidRDefault="00A01DCF">
            <w:pPr>
              <w:spacing w:after="60"/>
              <w:jc w:val="right"/>
              <w:rPr>
                <w:sz w:val="18"/>
                <w:szCs w:val="22"/>
                <w:lang w:val="en-CA"/>
              </w:rPr>
            </w:pPr>
            <w:r>
              <w:rPr>
                <w:sz w:val="18"/>
                <w:lang w:val="en-CA"/>
              </w:rPr>
              <w:t>1,395,511</w:t>
            </w:r>
          </w:p>
        </w:tc>
        <w:tc>
          <w:tcPr>
            <w:tcW w:w="1155" w:type="dxa"/>
            <w:tcBorders>
              <w:top w:val="single" w:sz="4" w:space="0" w:color="auto"/>
              <w:left w:val="single" w:sz="4" w:space="0" w:color="auto"/>
              <w:bottom w:val="single" w:sz="4" w:space="0" w:color="auto"/>
              <w:right w:val="single" w:sz="4" w:space="0" w:color="auto"/>
            </w:tcBorders>
            <w:hideMark/>
          </w:tcPr>
          <w:p w:rsidR="00A01DCF" w:rsidRDefault="00A01DCF">
            <w:pPr>
              <w:spacing w:after="60"/>
              <w:jc w:val="right"/>
              <w:rPr>
                <w:sz w:val="18"/>
                <w:szCs w:val="22"/>
                <w:lang w:val="en-CA"/>
              </w:rPr>
            </w:pPr>
            <w:r>
              <w:rPr>
                <w:sz w:val="18"/>
                <w:lang w:val="en-CA"/>
              </w:rPr>
              <w:t>3,063,452</w:t>
            </w:r>
          </w:p>
        </w:tc>
      </w:tr>
    </w:tbl>
    <w:p w:rsidR="005F6BD7" w:rsidRDefault="005F6BD7" w:rsidP="005F6BD7">
      <w:pPr>
        <w:bidi/>
        <w:spacing w:after="60"/>
        <w:jc w:val="center"/>
        <w:rPr>
          <w:sz w:val="16"/>
          <w:szCs w:val="16"/>
          <w:rtl/>
          <w:lang w:eastAsia="ko-KR"/>
        </w:rPr>
      </w:pPr>
    </w:p>
    <w:p w:rsidR="00A01DCF" w:rsidRDefault="00A01DCF" w:rsidP="00A01DCF">
      <w:pPr>
        <w:bidi/>
        <w:spacing w:after="60"/>
        <w:jc w:val="center"/>
        <w:rPr>
          <w:sz w:val="16"/>
          <w:szCs w:val="16"/>
          <w:rtl/>
          <w:lang w:eastAsia="ko-KR"/>
        </w:rPr>
      </w:pPr>
    </w:p>
    <w:p w:rsidR="002C3188" w:rsidRDefault="002C3188" w:rsidP="002C3188">
      <w:pPr>
        <w:bidi/>
        <w:spacing w:after="60"/>
        <w:jc w:val="center"/>
        <w:rPr>
          <w:sz w:val="16"/>
          <w:szCs w:val="16"/>
          <w:rtl/>
          <w:lang w:eastAsia="ko-KR"/>
        </w:rPr>
      </w:pPr>
    </w:p>
    <w:p w:rsidR="002C3188" w:rsidRDefault="002C3188" w:rsidP="002C3188">
      <w:pPr>
        <w:bidi/>
        <w:spacing w:after="60"/>
        <w:jc w:val="center"/>
        <w:rPr>
          <w:sz w:val="16"/>
          <w:szCs w:val="16"/>
          <w:rtl/>
          <w:lang w:eastAsia="ko-KR"/>
        </w:rPr>
      </w:pPr>
    </w:p>
    <w:p w:rsidR="002C3188" w:rsidRDefault="002C3188" w:rsidP="002C3188">
      <w:pPr>
        <w:bidi/>
        <w:spacing w:after="60"/>
        <w:jc w:val="center"/>
        <w:rPr>
          <w:sz w:val="16"/>
          <w:szCs w:val="16"/>
          <w:rtl/>
          <w:lang w:eastAsia="ko-KR"/>
        </w:rPr>
      </w:pPr>
    </w:p>
    <w:p w:rsidR="002C3188" w:rsidRDefault="002C3188" w:rsidP="002C3188">
      <w:pPr>
        <w:bidi/>
        <w:spacing w:after="60"/>
        <w:jc w:val="center"/>
        <w:rPr>
          <w:sz w:val="16"/>
          <w:szCs w:val="16"/>
          <w:rtl/>
          <w:lang w:eastAsia="ko-KR"/>
        </w:rPr>
      </w:pPr>
    </w:p>
    <w:p w:rsidR="002C3188" w:rsidRDefault="002C3188" w:rsidP="002C3188">
      <w:pPr>
        <w:bidi/>
        <w:spacing w:after="60"/>
        <w:jc w:val="center"/>
        <w:rPr>
          <w:sz w:val="16"/>
          <w:szCs w:val="16"/>
          <w:rtl/>
          <w:lang w:eastAsia="ko-KR"/>
        </w:rPr>
      </w:pPr>
    </w:p>
    <w:p w:rsidR="002C3188" w:rsidRDefault="002C3188" w:rsidP="002C3188">
      <w:pPr>
        <w:bidi/>
        <w:spacing w:after="60"/>
        <w:jc w:val="center"/>
        <w:rPr>
          <w:sz w:val="16"/>
          <w:szCs w:val="16"/>
          <w:rtl/>
          <w:lang w:eastAsia="ko-KR"/>
        </w:rPr>
      </w:pPr>
    </w:p>
    <w:p w:rsidR="002C3188" w:rsidRDefault="002C3188" w:rsidP="002C3188">
      <w:pPr>
        <w:bidi/>
        <w:spacing w:after="60"/>
        <w:jc w:val="center"/>
        <w:rPr>
          <w:sz w:val="16"/>
          <w:szCs w:val="16"/>
          <w:rtl/>
          <w:lang w:eastAsia="ko-KR"/>
        </w:rPr>
      </w:pPr>
    </w:p>
    <w:p w:rsidR="002C3188" w:rsidRDefault="002C3188" w:rsidP="002C3188">
      <w:pPr>
        <w:bidi/>
        <w:spacing w:after="60"/>
        <w:jc w:val="center"/>
        <w:rPr>
          <w:sz w:val="16"/>
          <w:szCs w:val="16"/>
          <w:rtl/>
          <w:lang w:eastAsia="ko-KR"/>
        </w:rPr>
      </w:pPr>
    </w:p>
    <w:tbl>
      <w:tblPr>
        <w:tblStyle w:val="TableGrid"/>
        <w:bidiVisual/>
        <w:tblW w:w="1083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46"/>
        <w:gridCol w:w="685"/>
        <w:gridCol w:w="1018"/>
        <w:gridCol w:w="936"/>
        <w:gridCol w:w="860"/>
        <w:gridCol w:w="1026"/>
        <w:gridCol w:w="860"/>
        <w:gridCol w:w="1026"/>
        <w:gridCol w:w="860"/>
        <w:gridCol w:w="936"/>
        <w:gridCol w:w="860"/>
        <w:gridCol w:w="1026"/>
      </w:tblGrid>
      <w:tr w:rsidR="00A01DCF" w:rsidTr="00A01DCF">
        <w:trPr>
          <w:trHeight w:val="188"/>
        </w:trPr>
        <w:tc>
          <w:tcPr>
            <w:tcW w:w="2449" w:type="dxa"/>
            <w:gridSpan w:val="3"/>
            <w:tcBorders>
              <w:top w:val="single" w:sz="4" w:space="0" w:color="666699"/>
              <w:left w:val="single" w:sz="4" w:space="0" w:color="666699"/>
              <w:bottom w:val="single" w:sz="4" w:space="0" w:color="666699"/>
              <w:right w:val="single" w:sz="4" w:space="0" w:color="666699"/>
            </w:tcBorders>
            <w:hideMark/>
          </w:tcPr>
          <w:p w:rsidR="00A01DCF" w:rsidRDefault="00A01DCF">
            <w:pPr>
              <w:bidi/>
              <w:snapToGrid w:val="0"/>
              <w:spacing w:after="60"/>
              <w:jc w:val="left"/>
              <w:rPr>
                <w:sz w:val="20"/>
                <w:lang w:eastAsia="ko-KR" w:bidi="ar-EG"/>
              </w:rPr>
            </w:pPr>
            <w:r>
              <w:rPr>
                <w:rFonts w:hint="cs"/>
                <w:bCs/>
                <w:sz w:val="20"/>
                <w:rtl/>
                <w:lang w:bidi="ar-AE"/>
              </w:rPr>
              <w:lastRenderedPageBreak/>
              <w:t>(6) بيانات المشروع</w:t>
            </w:r>
          </w:p>
        </w:tc>
        <w:tc>
          <w:tcPr>
            <w:tcW w:w="0" w:type="auto"/>
            <w:tcBorders>
              <w:top w:val="single" w:sz="4" w:space="0" w:color="666699"/>
              <w:left w:val="single" w:sz="4" w:space="0" w:color="666699"/>
              <w:bottom w:val="single" w:sz="4" w:space="0" w:color="666699"/>
              <w:right w:val="single" w:sz="4" w:space="0" w:color="666699"/>
            </w:tcBorders>
            <w:hideMark/>
          </w:tcPr>
          <w:p w:rsidR="00A01DCF" w:rsidRDefault="00A01DCF">
            <w:pPr>
              <w:spacing w:after="60"/>
              <w:jc w:val="center"/>
              <w:rPr>
                <w:b/>
                <w:sz w:val="18"/>
                <w:szCs w:val="22"/>
                <w:lang w:val="en-CA"/>
              </w:rPr>
            </w:pPr>
            <w:r>
              <w:rPr>
                <w:b/>
                <w:sz w:val="18"/>
                <w:lang w:val="en-CA"/>
              </w:rPr>
              <w:t>2016</w:t>
            </w:r>
          </w:p>
        </w:tc>
        <w:tc>
          <w:tcPr>
            <w:tcW w:w="0" w:type="auto"/>
            <w:tcBorders>
              <w:top w:val="single" w:sz="4" w:space="0" w:color="666699"/>
              <w:left w:val="single" w:sz="4" w:space="0" w:color="666699"/>
              <w:bottom w:val="single" w:sz="4" w:space="0" w:color="666699"/>
              <w:right w:val="single" w:sz="4" w:space="0" w:color="666699"/>
            </w:tcBorders>
            <w:hideMark/>
          </w:tcPr>
          <w:p w:rsidR="00A01DCF" w:rsidRDefault="00A01DCF">
            <w:pPr>
              <w:spacing w:after="60"/>
              <w:jc w:val="center"/>
              <w:rPr>
                <w:b/>
                <w:sz w:val="18"/>
                <w:szCs w:val="22"/>
                <w:lang w:val="en-CA"/>
              </w:rPr>
            </w:pPr>
            <w:r>
              <w:rPr>
                <w:b/>
                <w:sz w:val="18"/>
                <w:lang w:val="en-CA"/>
              </w:rPr>
              <w:t>2017</w:t>
            </w:r>
          </w:p>
        </w:tc>
        <w:tc>
          <w:tcPr>
            <w:tcW w:w="0" w:type="auto"/>
            <w:tcBorders>
              <w:top w:val="single" w:sz="4" w:space="0" w:color="666699"/>
              <w:left w:val="single" w:sz="4" w:space="0" w:color="666699"/>
              <w:bottom w:val="single" w:sz="4" w:space="0" w:color="666699"/>
              <w:right w:val="single" w:sz="4" w:space="0" w:color="666699"/>
            </w:tcBorders>
            <w:hideMark/>
          </w:tcPr>
          <w:p w:rsidR="00A01DCF" w:rsidRDefault="00A01DCF">
            <w:pPr>
              <w:spacing w:after="60"/>
              <w:jc w:val="center"/>
              <w:rPr>
                <w:b/>
                <w:sz w:val="18"/>
                <w:szCs w:val="22"/>
                <w:lang w:val="en-CA"/>
              </w:rPr>
            </w:pPr>
            <w:r>
              <w:rPr>
                <w:b/>
                <w:sz w:val="18"/>
                <w:lang w:val="en-CA"/>
              </w:rPr>
              <w:t>2018</w:t>
            </w:r>
          </w:p>
        </w:tc>
        <w:tc>
          <w:tcPr>
            <w:tcW w:w="0" w:type="auto"/>
            <w:tcBorders>
              <w:top w:val="single" w:sz="4" w:space="0" w:color="666699"/>
              <w:left w:val="single" w:sz="4" w:space="0" w:color="666699"/>
              <w:bottom w:val="single" w:sz="4" w:space="0" w:color="666699"/>
              <w:right w:val="single" w:sz="4" w:space="0" w:color="666699"/>
            </w:tcBorders>
            <w:hideMark/>
          </w:tcPr>
          <w:p w:rsidR="00A01DCF" w:rsidRDefault="00A01DCF">
            <w:pPr>
              <w:spacing w:after="60"/>
              <w:jc w:val="center"/>
              <w:rPr>
                <w:b/>
                <w:sz w:val="18"/>
                <w:szCs w:val="22"/>
                <w:lang w:val="en-CA"/>
              </w:rPr>
            </w:pPr>
            <w:r>
              <w:rPr>
                <w:b/>
                <w:sz w:val="18"/>
                <w:lang w:val="en-CA"/>
              </w:rPr>
              <w:t>2019</w:t>
            </w:r>
          </w:p>
        </w:tc>
        <w:tc>
          <w:tcPr>
            <w:tcW w:w="0" w:type="auto"/>
            <w:tcBorders>
              <w:top w:val="single" w:sz="4" w:space="0" w:color="666699"/>
              <w:left w:val="single" w:sz="4" w:space="0" w:color="666699"/>
              <w:bottom w:val="single" w:sz="4" w:space="0" w:color="666699"/>
              <w:right w:val="single" w:sz="4" w:space="0" w:color="666699"/>
            </w:tcBorders>
            <w:hideMark/>
          </w:tcPr>
          <w:p w:rsidR="00A01DCF" w:rsidRDefault="00A01DCF">
            <w:pPr>
              <w:spacing w:after="60"/>
              <w:jc w:val="center"/>
              <w:rPr>
                <w:b/>
                <w:sz w:val="18"/>
                <w:szCs w:val="22"/>
                <w:lang w:val="en-CA"/>
              </w:rPr>
            </w:pPr>
            <w:r>
              <w:rPr>
                <w:b/>
                <w:sz w:val="18"/>
                <w:lang w:val="en-CA"/>
              </w:rPr>
              <w:t>2020</w:t>
            </w:r>
          </w:p>
        </w:tc>
        <w:tc>
          <w:tcPr>
            <w:tcW w:w="0" w:type="auto"/>
            <w:tcBorders>
              <w:top w:val="single" w:sz="4" w:space="0" w:color="666699"/>
              <w:left w:val="single" w:sz="4" w:space="0" w:color="666699"/>
              <w:bottom w:val="single" w:sz="4" w:space="0" w:color="666699"/>
              <w:right w:val="single" w:sz="4" w:space="0" w:color="666699"/>
            </w:tcBorders>
            <w:hideMark/>
          </w:tcPr>
          <w:p w:rsidR="00A01DCF" w:rsidRDefault="00A01DCF">
            <w:pPr>
              <w:spacing w:after="60"/>
              <w:jc w:val="center"/>
              <w:rPr>
                <w:b/>
                <w:sz w:val="18"/>
                <w:szCs w:val="22"/>
                <w:lang w:val="en-CA"/>
              </w:rPr>
            </w:pPr>
            <w:r>
              <w:rPr>
                <w:b/>
                <w:sz w:val="18"/>
                <w:lang w:val="en-CA"/>
              </w:rPr>
              <w:t>2021</w:t>
            </w:r>
          </w:p>
        </w:tc>
        <w:tc>
          <w:tcPr>
            <w:tcW w:w="0" w:type="auto"/>
            <w:tcBorders>
              <w:top w:val="single" w:sz="4" w:space="0" w:color="666699"/>
              <w:left w:val="single" w:sz="4" w:space="0" w:color="666699"/>
              <w:bottom w:val="single" w:sz="4" w:space="0" w:color="666699"/>
              <w:right w:val="single" w:sz="4" w:space="0" w:color="666699"/>
            </w:tcBorders>
            <w:hideMark/>
          </w:tcPr>
          <w:p w:rsidR="00A01DCF" w:rsidRDefault="00A01DCF">
            <w:pPr>
              <w:spacing w:after="60"/>
              <w:jc w:val="center"/>
              <w:rPr>
                <w:b/>
                <w:sz w:val="18"/>
                <w:szCs w:val="22"/>
                <w:lang w:val="en-CA"/>
              </w:rPr>
            </w:pPr>
            <w:r>
              <w:rPr>
                <w:b/>
                <w:sz w:val="18"/>
                <w:lang w:val="en-CA"/>
              </w:rPr>
              <w:t>2022</w:t>
            </w:r>
          </w:p>
        </w:tc>
        <w:tc>
          <w:tcPr>
            <w:tcW w:w="0" w:type="auto"/>
            <w:tcBorders>
              <w:top w:val="single" w:sz="4" w:space="0" w:color="666699"/>
              <w:left w:val="single" w:sz="4" w:space="0" w:color="666699"/>
              <w:bottom w:val="single" w:sz="4" w:space="0" w:color="666699"/>
              <w:right w:val="single" w:sz="4" w:space="0" w:color="666699"/>
            </w:tcBorders>
            <w:hideMark/>
          </w:tcPr>
          <w:p w:rsidR="00A01DCF" w:rsidRDefault="00A01DCF">
            <w:pPr>
              <w:spacing w:after="60"/>
              <w:jc w:val="center"/>
              <w:rPr>
                <w:b/>
                <w:sz w:val="18"/>
                <w:szCs w:val="22"/>
                <w:lang w:val="en-CA"/>
              </w:rPr>
            </w:pPr>
            <w:r>
              <w:rPr>
                <w:b/>
                <w:sz w:val="18"/>
                <w:lang w:val="en-CA"/>
              </w:rPr>
              <w:t>2023</w:t>
            </w:r>
          </w:p>
        </w:tc>
        <w:tc>
          <w:tcPr>
            <w:tcW w:w="1026" w:type="dxa"/>
            <w:tcBorders>
              <w:top w:val="single" w:sz="4" w:space="0" w:color="666699"/>
              <w:left w:val="single" w:sz="4" w:space="0" w:color="666699"/>
              <w:bottom w:val="single" w:sz="4" w:space="0" w:color="666699"/>
              <w:right w:val="single" w:sz="4" w:space="0" w:color="666699"/>
            </w:tcBorders>
            <w:hideMark/>
          </w:tcPr>
          <w:p w:rsidR="00A01DCF" w:rsidRPr="002C3188" w:rsidRDefault="002C3188">
            <w:pPr>
              <w:spacing w:after="60"/>
              <w:jc w:val="center"/>
              <w:rPr>
                <w:bCs/>
                <w:sz w:val="18"/>
                <w:szCs w:val="22"/>
                <w:lang w:val="en-CA"/>
              </w:rPr>
            </w:pPr>
            <w:r w:rsidRPr="002C3188">
              <w:rPr>
                <w:rFonts w:hint="cs"/>
                <w:bCs/>
                <w:sz w:val="18"/>
                <w:rtl/>
                <w:lang w:val="en-CA"/>
              </w:rPr>
              <w:t>المجموع</w:t>
            </w:r>
          </w:p>
        </w:tc>
      </w:tr>
      <w:tr w:rsidR="002C3188" w:rsidTr="00A01DCF">
        <w:trPr>
          <w:trHeight w:val="278"/>
        </w:trPr>
        <w:tc>
          <w:tcPr>
            <w:tcW w:w="2449" w:type="dxa"/>
            <w:gridSpan w:val="3"/>
            <w:tcBorders>
              <w:top w:val="single" w:sz="4" w:space="0" w:color="666699"/>
              <w:left w:val="single" w:sz="4" w:space="0" w:color="666699"/>
              <w:bottom w:val="single" w:sz="4" w:space="0" w:color="666699"/>
              <w:right w:val="single" w:sz="4" w:space="0" w:color="666699"/>
            </w:tcBorders>
            <w:hideMark/>
          </w:tcPr>
          <w:p w:rsidR="002C3188" w:rsidRDefault="002C3188">
            <w:pPr>
              <w:bidi/>
              <w:snapToGrid w:val="0"/>
              <w:spacing w:after="60"/>
              <w:jc w:val="left"/>
              <w:rPr>
                <w:sz w:val="20"/>
                <w:lang w:eastAsia="ko-KR" w:bidi="ar-EG"/>
              </w:rPr>
            </w:pPr>
            <w:r>
              <w:rPr>
                <w:rFonts w:hint="cs"/>
                <w:sz w:val="20"/>
                <w:rtl/>
                <w:lang w:bidi="ar-AE"/>
              </w:rPr>
              <w:t xml:space="preserve">حدود الاستهلاك في بروتوكول مونتريال </w:t>
            </w:r>
          </w:p>
        </w:tc>
        <w:tc>
          <w:tcPr>
            <w:tcW w:w="0" w:type="auto"/>
            <w:tcBorders>
              <w:top w:val="single" w:sz="4" w:space="0" w:color="666699"/>
              <w:left w:val="single" w:sz="4" w:space="0" w:color="666699"/>
              <w:bottom w:val="single" w:sz="4" w:space="0" w:color="666699"/>
              <w:right w:val="single" w:sz="4" w:space="0" w:color="666699"/>
            </w:tcBorders>
            <w:tcMar>
              <w:top w:w="0" w:type="dxa"/>
              <w:left w:w="115" w:type="dxa"/>
              <w:bottom w:w="0" w:type="dxa"/>
              <w:right w:w="115" w:type="dxa"/>
            </w:tcMar>
            <w:hideMark/>
          </w:tcPr>
          <w:p w:rsidR="002C3188" w:rsidRDefault="002C3188">
            <w:pPr>
              <w:jc w:val="right"/>
              <w:rPr>
                <w:color w:val="000000"/>
                <w:sz w:val="18"/>
                <w:szCs w:val="18"/>
                <w:lang w:val="en-US"/>
              </w:rPr>
            </w:pPr>
            <w:r>
              <w:rPr>
                <w:color w:val="000000"/>
                <w:sz w:val="18"/>
                <w:szCs w:val="18"/>
                <w:lang w:val="en-US"/>
              </w:rPr>
              <w:t>1,447.38</w:t>
            </w:r>
          </w:p>
        </w:tc>
        <w:tc>
          <w:tcPr>
            <w:tcW w:w="0" w:type="auto"/>
            <w:tcBorders>
              <w:top w:val="single" w:sz="4" w:space="0" w:color="666699"/>
              <w:left w:val="single" w:sz="4" w:space="0" w:color="666699"/>
              <w:bottom w:val="single" w:sz="4" w:space="0" w:color="666699"/>
              <w:right w:val="single" w:sz="4" w:space="0" w:color="666699"/>
            </w:tcBorders>
            <w:tcMar>
              <w:top w:w="0" w:type="dxa"/>
              <w:left w:w="115" w:type="dxa"/>
              <w:bottom w:w="0" w:type="dxa"/>
              <w:right w:w="115" w:type="dxa"/>
            </w:tcMar>
            <w:hideMark/>
          </w:tcPr>
          <w:p w:rsidR="002C3188" w:rsidRDefault="002C3188">
            <w:pPr>
              <w:jc w:val="right"/>
              <w:rPr>
                <w:color w:val="000000"/>
                <w:sz w:val="18"/>
                <w:szCs w:val="18"/>
                <w:lang w:val="en-US"/>
              </w:rPr>
            </w:pPr>
            <w:r>
              <w:rPr>
                <w:color w:val="000000"/>
                <w:sz w:val="18"/>
                <w:szCs w:val="18"/>
                <w:lang w:val="en-US"/>
              </w:rPr>
              <w:t>1,447.38</w:t>
            </w:r>
          </w:p>
        </w:tc>
        <w:tc>
          <w:tcPr>
            <w:tcW w:w="0" w:type="auto"/>
            <w:tcBorders>
              <w:top w:val="single" w:sz="4" w:space="0" w:color="666699"/>
              <w:left w:val="single" w:sz="4" w:space="0" w:color="666699"/>
              <w:bottom w:val="single" w:sz="4" w:space="0" w:color="666699"/>
              <w:right w:val="single" w:sz="4" w:space="0" w:color="666699"/>
            </w:tcBorders>
            <w:tcMar>
              <w:top w:w="0" w:type="dxa"/>
              <w:left w:w="115" w:type="dxa"/>
              <w:bottom w:w="0" w:type="dxa"/>
              <w:right w:w="115" w:type="dxa"/>
            </w:tcMar>
            <w:hideMark/>
          </w:tcPr>
          <w:p w:rsidR="002C3188" w:rsidRDefault="002C3188">
            <w:pPr>
              <w:jc w:val="right"/>
              <w:rPr>
                <w:color w:val="000000"/>
                <w:sz w:val="18"/>
                <w:szCs w:val="18"/>
                <w:lang w:val="en-US"/>
              </w:rPr>
            </w:pPr>
            <w:r>
              <w:rPr>
                <w:color w:val="000000"/>
                <w:sz w:val="18"/>
                <w:szCs w:val="18"/>
                <w:lang w:val="en-US"/>
              </w:rPr>
              <w:t>1,447.38</w:t>
            </w:r>
          </w:p>
        </w:tc>
        <w:tc>
          <w:tcPr>
            <w:tcW w:w="0" w:type="auto"/>
            <w:tcBorders>
              <w:top w:val="single" w:sz="4" w:space="0" w:color="666699"/>
              <w:left w:val="single" w:sz="4" w:space="0" w:color="666699"/>
              <w:bottom w:val="single" w:sz="4" w:space="0" w:color="666699"/>
              <w:right w:val="single" w:sz="4" w:space="0" w:color="666699"/>
            </w:tcBorders>
            <w:tcMar>
              <w:top w:w="0" w:type="dxa"/>
              <w:left w:w="115" w:type="dxa"/>
              <w:bottom w:w="0" w:type="dxa"/>
              <w:right w:w="115" w:type="dxa"/>
            </w:tcMar>
            <w:hideMark/>
          </w:tcPr>
          <w:p w:rsidR="002C3188" w:rsidRDefault="002C3188">
            <w:pPr>
              <w:jc w:val="right"/>
              <w:rPr>
                <w:color w:val="000000"/>
                <w:sz w:val="18"/>
                <w:szCs w:val="18"/>
                <w:lang w:val="en-US"/>
              </w:rPr>
            </w:pPr>
            <w:r>
              <w:rPr>
                <w:color w:val="000000"/>
                <w:sz w:val="18"/>
                <w:szCs w:val="18"/>
                <w:lang w:val="en-US"/>
              </w:rPr>
              <w:t>1,447.38</w:t>
            </w:r>
          </w:p>
        </w:tc>
        <w:tc>
          <w:tcPr>
            <w:tcW w:w="0" w:type="auto"/>
            <w:tcBorders>
              <w:top w:val="single" w:sz="4" w:space="0" w:color="666699"/>
              <w:left w:val="single" w:sz="4" w:space="0" w:color="666699"/>
              <w:bottom w:val="single" w:sz="4" w:space="0" w:color="666699"/>
              <w:right w:val="single" w:sz="4" w:space="0" w:color="666699"/>
            </w:tcBorders>
            <w:tcMar>
              <w:top w:w="0" w:type="dxa"/>
              <w:left w:w="115" w:type="dxa"/>
              <w:bottom w:w="0" w:type="dxa"/>
              <w:right w:w="115" w:type="dxa"/>
            </w:tcMar>
            <w:hideMark/>
          </w:tcPr>
          <w:p w:rsidR="002C3188" w:rsidRDefault="002C3188">
            <w:pPr>
              <w:jc w:val="right"/>
              <w:rPr>
                <w:color w:val="000000"/>
                <w:sz w:val="18"/>
                <w:szCs w:val="18"/>
                <w:lang w:val="en-US"/>
              </w:rPr>
            </w:pPr>
            <w:r>
              <w:rPr>
                <w:color w:val="000000"/>
                <w:sz w:val="18"/>
                <w:szCs w:val="18"/>
                <w:lang w:val="en-US"/>
              </w:rPr>
              <w:t>1,045.33</w:t>
            </w:r>
          </w:p>
        </w:tc>
        <w:tc>
          <w:tcPr>
            <w:tcW w:w="0" w:type="auto"/>
            <w:tcBorders>
              <w:top w:val="single" w:sz="4" w:space="0" w:color="666699"/>
              <w:left w:val="single" w:sz="4" w:space="0" w:color="666699"/>
              <w:bottom w:val="single" w:sz="4" w:space="0" w:color="666699"/>
              <w:right w:val="single" w:sz="4" w:space="0" w:color="666699"/>
            </w:tcBorders>
            <w:tcMar>
              <w:top w:w="0" w:type="dxa"/>
              <w:left w:w="115" w:type="dxa"/>
              <w:bottom w:w="0" w:type="dxa"/>
              <w:right w:w="115" w:type="dxa"/>
            </w:tcMar>
            <w:hideMark/>
          </w:tcPr>
          <w:p w:rsidR="002C3188" w:rsidRDefault="002C3188">
            <w:pPr>
              <w:jc w:val="right"/>
              <w:rPr>
                <w:color w:val="000000"/>
                <w:sz w:val="18"/>
                <w:szCs w:val="18"/>
                <w:lang w:val="en-US"/>
              </w:rPr>
            </w:pPr>
            <w:r>
              <w:rPr>
                <w:color w:val="000000"/>
                <w:sz w:val="18"/>
                <w:szCs w:val="18"/>
                <w:lang w:val="en-US"/>
              </w:rPr>
              <w:t>1,045.33</w:t>
            </w:r>
          </w:p>
        </w:tc>
        <w:tc>
          <w:tcPr>
            <w:tcW w:w="0" w:type="auto"/>
            <w:tcBorders>
              <w:top w:val="single" w:sz="4" w:space="0" w:color="666699"/>
              <w:left w:val="single" w:sz="4" w:space="0" w:color="666699"/>
              <w:bottom w:val="single" w:sz="4" w:space="0" w:color="666699"/>
              <w:right w:val="single" w:sz="4" w:space="0" w:color="666699"/>
            </w:tcBorders>
            <w:tcMar>
              <w:top w:w="0" w:type="dxa"/>
              <w:left w:w="115" w:type="dxa"/>
              <w:bottom w:w="0" w:type="dxa"/>
              <w:right w:w="115" w:type="dxa"/>
            </w:tcMar>
            <w:hideMark/>
          </w:tcPr>
          <w:p w:rsidR="002C3188" w:rsidRDefault="002C3188">
            <w:pPr>
              <w:jc w:val="right"/>
              <w:rPr>
                <w:color w:val="000000"/>
                <w:sz w:val="18"/>
                <w:szCs w:val="18"/>
                <w:lang w:val="en-US"/>
              </w:rPr>
            </w:pPr>
            <w:r>
              <w:rPr>
                <w:color w:val="000000"/>
                <w:sz w:val="18"/>
                <w:szCs w:val="18"/>
                <w:lang w:val="en-US"/>
              </w:rPr>
              <w:t>1,045.33</w:t>
            </w:r>
          </w:p>
        </w:tc>
        <w:tc>
          <w:tcPr>
            <w:tcW w:w="0" w:type="auto"/>
            <w:tcBorders>
              <w:top w:val="single" w:sz="4" w:space="0" w:color="666699"/>
              <w:left w:val="single" w:sz="4" w:space="0" w:color="666699"/>
              <w:bottom w:val="single" w:sz="4" w:space="0" w:color="666699"/>
              <w:right w:val="single" w:sz="4" w:space="0" w:color="666699"/>
            </w:tcBorders>
            <w:tcMar>
              <w:top w:w="0" w:type="dxa"/>
              <w:left w:w="115" w:type="dxa"/>
              <w:bottom w:w="0" w:type="dxa"/>
              <w:right w:w="115" w:type="dxa"/>
            </w:tcMar>
            <w:hideMark/>
          </w:tcPr>
          <w:p w:rsidR="002C3188" w:rsidRDefault="002C3188">
            <w:pPr>
              <w:jc w:val="right"/>
              <w:rPr>
                <w:color w:val="000000"/>
                <w:sz w:val="18"/>
                <w:szCs w:val="18"/>
                <w:lang w:val="en-US"/>
              </w:rPr>
            </w:pPr>
            <w:r>
              <w:rPr>
                <w:color w:val="000000"/>
                <w:sz w:val="18"/>
                <w:szCs w:val="18"/>
                <w:lang w:val="en-US"/>
              </w:rPr>
              <w:t>1,045.33</w:t>
            </w:r>
          </w:p>
        </w:tc>
        <w:tc>
          <w:tcPr>
            <w:tcW w:w="1026" w:type="dxa"/>
            <w:tcBorders>
              <w:top w:val="single" w:sz="4" w:space="0" w:color="666699"/>
              <w:left w:val="single" w:sz="4" w:space="0" w:color="666699"/>
              <w:bottom w:val="single" w:sz="4" w:space="0" w:color="666699"/>
              <w:right w:val="single" w:sz="4" w:space="0" w:color="666699"/>
            </w:tcBorders>
            <w:tcMar>
              <w:top w:w="0" w:type="dxa"/>
              <w:left w:w="115" w:type="dxa"/>
              <w:bottom w:w="0" w:type="dxa"/>
              <w:right w:w="115" w:type="dxa"/>
            </w:tcMar>
            <w:hideMark/>
          </w:tcPr>
          <w:p w:rsidR="002C3188" w:rsidRDefault="002C3188">
            <w:pPr>
              <w:spacing w:after="60"/>
              <w:jc w:val="right"/>
              <w:rPr>
                <w:sz w:val="20"/>
                <w:lang w:val="en-CA"/>
              </w:rPr>
            </w:pPr>
            <w:r>
              <w:rPr>
                <w:rFonts w:hint="cs"/>
                <w:sz w:val="20"/>
                <w:rtl/>
                <w:lang w:val="en-CA"/>
              </w:rPr>
              <w:t>غير متاح</w:t>
            </w:r>
          </w:p>
        </w:tc>
      </w:tr>
      <w:tr w:rsidR="002C3188" w:rsidTr="00A01DCF">
        <w:trPr>
          <w:trHeight w:val="350"/>
        </w:trPr>
        <w:tc>
          <w:tcPr>
            <w:tcW w:w="2449" w:type="dxa"/>
            <w:gridSpan w:val="3"/>
            <w:tcBorders>
              <w:top w:val="single" w:sz="4" w:space="0" w:color="666699"/>
              <w:left w:val="single" w:sz="4" w:space="0" w:color="666699"/>
              <w:bottom w:val="single" w:sz="4" w:space="0" w:color="666699"/>
              <w:right w:val="single" w:sz="4" w:space="0" w:color="666699"/>
            </w:tcBorders>
            <w:hideMark/>
          </w:tcPr>
          <w:p w:rsidR="002C3188" w:rsidRDefault="002C3188">
            <w:pPr>
              <w:bidi/>
              <w:snapToGrid w:val="0"/>
              <w:spacing w:after="60"/>
              <w:jc w:val="left"/>
              <w:rPr>
                <w:sz w:val="20"/>
                <w:lang w:eastAsia="ko-KR" w:bidi="ar-EG"/>
              </w:rPr>
            </w:pPr>
            <w:r>
              <w:rPr>
                <w:rFonts w:hint="cs"/>
                <w:sz w:val="20"/>
                <w:rtl/>
                <w:lang w:bidi="ar-AE"/>
              </w:rPr>
              <w:t>الحد الأقصى للاستهلاك المسموح به (طن من قدرات استنفاذ الأوزون)</w:t>
            </w:r>
          </w:p>
        </w:tc>
        <w:tc>
          <w:tcPr>
            <w:tcW w:w="0" w:type="auto"/>
            <w:tcBorders>
              <w:top w:val="single" w:sz="4" w:space="0" w:color="666699"/>
              <w:left w:val="single" w:sz="4" w:space="0" w:color="666699"/>
              <w:bottom w:val="single" w:sz="4" w:space="0" w:color="666699"/>
              <w:right w:val="single" w:sz="4" w:space="0" w:color="666699"/>
            </w:tcBorders>
            <w:tcMar>
              <w:top w:w="0" w:type="dxa"/>
              <w:left w:w="115" w:type="dxa"/>
              <w:bottom w:w="0" w:type="dxa"/>
              <w:right w:w="115" w:type="dxa"/>
            </w:tcMar>
            <w:hideMark/>
          </w:tcPr>
          <w:p w:rsidR="002C3188" w:rsidRDefault="002C3188">
            <w:pPr>
              <w:jc w:val="right"/>
              <w:rPr>
                <w:color w:val="000000"/>
                <w:sz w:val="18"/>
                <w:szCs w:val="18"/>
                <w:lang w:val="en-US"/>
              </w:rPr>
            </w:pPr>
            <w:r>
              <w:rPr>
                <w:color w:val="000000"/>
                <w:sz w:val="18"/>
                <w:szCs w:val="18"/>
                <w:lang w:val="en-US"/>
              </w:rPr>
              <w:t>1,447.38</w:t>
            </w:r>
          </w:p>
        </w:tc>
        <w:tc>
          <w:tcPr>
            <w:tcW w:w="0" w:type="auto"/>
            <w:tcBorders>
              <w:top w:val="single" w:sz="4" w:space="0" w:color="666699"/>
              <w:left w:val="single" w:sz="4" w:space="0" w:color="666699"/>
              <w:bottom w:val="single" w:sz="4" w:space="0" w:color="666699"/>
              <w:right w:val="single" w:sz="4" w:space="0" w:color="666699"/>
            </w:tcBorders>
            <w:tcMar>
              <w:top w:w="0" w:type="dxa"/>
              <w:left w:w="115" w:type="dxa"/>
              <w:bottom w:w="0" w:type="dxa"/>
              <w:right w:w="115" w:type="dxa"/>
            </w:tcMar>
            <w:hideMark/>
          </w:tcPr>
          <w:p w:rsidR="002C3188" w:rsidRDefault="002C3188">
            <w:pPr>
              <w:jc w:val="right"/>
              <w:rPr>
                <w:color w:val="000000"/>
                <w:sz w:val="18"/>
                <w:szCs w:val="18"/>
                <w:lang w:val="en-US"/>
              </w:rPr>
            </w:pPr>
            <w:r>
              <w:rPr>
                <w:color w:val="000000"/>
                <w:sz w:val="18"/>
                <w:szCs w:val="18"/>
                <w:lang w:val="en-US"/>
              </w:rPr>
              <w:t>1,447.38</w:t>
            </w:r>
          </w:p>
        </w:tc>
        <w:tc>
          <w:tcPr>
            <w:tcW w:w="0" w:type="auto"/>
            <w:tcBorders>
              <w:top w:val="single" w:sz="4" w:space="0" w:color="666699"/>
              <w:left w:val="single" w:sz="4" w:space="0" w:color="666699"/>
              <w:bottom w:val="single" w:sz="4" w:space="0" w:color="666699"/>
              <w:right w:val="single" w:sz="4" w:space="0" w:color="666699"/>
            </w:tcBorders>
            <w:tcMar>
              <w:top w:w="0" w:type="dxa"/>
              <w:left w:w="115" w:type="dxa"/>
              <w:bottom w:w="0" w:type="dxa"/>
              <w:right w:w="115" w:type="dxa"/>
            </w:tcMar>
            <w:hideMark/>
          </w:tcPr>
          <w:p w:rsidR="002C3188" w:rsidRDefault="002C3188">
            <w:pPr>
              <w:jc w:val="right"/>
              <w:rPr>
                <w:color w:val="000000"/>
                <w:sz w:val="18"/>
                <w:szCs w:val="18"/>
                <w:lang w:val="en-US"/>
              </w:rPr>
            </w:pPr>
            <w:r>
              <w:rPr>
                <w:color w:val="000000"/>
                <w:sz w:val="18"/>
                <w:szCs w:val="18"/>
                <w:lang w:val="en-US"/>
              </w:rPr>
              <w:t>1,433.63</w:t>
            </w:r>
          </w:p>
        </w:tc>
        <w:tc>
          <w:tcPr>
            <w:tcW w:w="0" w:type="auto"/>
            <w:tcBorders>
              <w:top w:val="single" w:sz="4" w:space="0" w:color="666699"/>
              <w:left w:val="single" w:sz="4" w:space="0" w:color="666699"/>
              <w:bottom w:val="single" w:sz="4" w:space="0" w:color="666699"/>
              <w:right w:val="single" w:sz="4" w:space="0" w:color="666699"/>
            </w:tcBorders>
            <w:tcMar>
              <w:top w:w="0" w:type="dxa"/>
              <w:left w:w="115" w:type="dxa"/>
              <w:bottom w:w="0" w:type="dxa"/>
              <w:right w:w="115" w:type="dxa"/>
            </w:tcMar>
            <w:hideMark/>
          </w:tcPr>
          <w:p w:rsidR="002C3188" w:rsidRDefault="002C3188">
            <w:pPr>
              <w:jc w:val="right"/>
              <w:rPr>
                <w:color w:val="000000"/>
                <w:sz w:val="18"/>
                <w:szCs w:val="18"/>
                <w:lang w:val="en-US"/>
              </w:rPr>
            </w:pPr>
            <w:r>
              <w:rPr>
                <w:color w:val="000000"/>
                <w:sz w:val="18"/>
                <w:szCs w:val="18"/>
                <w:lang w:val="en-US"/>
              </w:rPr>
              <w:t>1,103.85</w:t>
            </w:r>
          </w:p>
        </w:tc>
        <w:tc>
          <w:tcPr>
            <w:tcW w:w="0" w:type="auto"/>
            <w:tcBorders>
              <w:top w:val="single" w:sz="4" w:space="0" w:color="666699"/>
              <w:left w:val="single" w:sz="4" w:space="0" w:color="666699"/>
              <w:bottom w:val="single" w:sz="4" w:space="0" w:color="666699"/>
              <w:right w:val="single" w:sz="4" w:space="0" w:color="666699"/>
            </w:tcBorders>
            <w:tcMar>
              <w:top w:w="0" w:type="dxa"/>
              <w:left w:w="115" w:type="dxa"/>
              <w:bottom w:w="0" w:type="dxa"/>
              <w:right w:w="115" w:type="dxa"/>
            </w:tcMar>
            <w:hideMark/>
          </w:tcPr>
          <w:p w:rsidR="002C3188" w:rsidRDefault="002C3188">
            <w:pPr>
              <w:jc w:val="right"/>
              <w:rPr>
                <w:color w:val="000000"/>
                <w:sz w:val="18"/>
                <w:szCs w:val="18"/>
                <w:lang w:val="en-US"/>
              </w:rPr>
            </w:pPr>
            <w:r>
              <w:rPr>
                <w:color w:val="000000"/>
                <w:sz w:val="18"/>
                <w:szCs w:val="18"/>
                <w:lang w:val="en-US"/>
              </w:rPr>
              <w:t>832.32</w:t>
            </w:r>
          </w:p>
        </w:tc>
        <w:tc>
          <w:tcPr>
            <w:tcW w:w="0" w:type="auto"/>
            <w:tcBorders>
              <w:top w:val="single" w:sz="4" w:space="0" w:color="666699"/>
              <w:left w:val="single" w:sz="4" w:space="0" w:color="666699"/>
              <w:bottom w:val="single" w:sz="4" w:space="0" w:color="666699"/>
              <w:right w:val="single" w:sz="4" w:space="0" w:color="666699"/>
            </w:tcBorders>
            <w:tcMar>
              <w:top w:w="0" w:type="dxa"/>
              <w:left w:w="115" w:type="dxa"/>
              <w:bottom w:w="0" w:type="dxa"/>
              <w:right w:w="115" w:type="dxa"/>
            </w:tcMar>
            <w:hideMark/>
          </w:tcPr>
          <w:p w:rsidR="002C3188" w:rsidRDefault="002C3188">
            <w:pPr>
              <w:jc w:val="right"/>
              <w:rPr>
                <w:color w:val="000000"/>
                <w:sz w:val="18"/>
                <w:szCs w:val="18"/>
                <w:lang w:val="en-US"/>
              </w:rPr>
            </w:pPr>
            <w:r>
              <w:rPr>
                <w:color w:val="000000"/>
                <w:sz w:val="18"/>
                <w:szCs w:val="18"/>
                <w:lang w:val="en-US"/>
              </w:rPr>
              <w:t>799.76</w:t>
            </w:r>
          </w:p>
        </w:tc>
        <w:tc>
          <w:tcPr>
            <w:tcW w:w="0" w:type="auto"/>
            <w:tcBorders>
              <w:top w:val="single" w:sz="4" w:space="0" w:color="666699"/>
              <w:left w:val="single" w:sz="4" w:space="0" w:color="666699"/>
              <w:bottom w:val="single" w:sz="4" w:space="0" w:color="666699"/>
              <w:right w:val="single" w:sz="4" w:space="0" w:color="666699"/>
            </w:tcBorders>
            <w:tcMar>
              <w:top w:w="0" w:type="dxa"/>
              <w:left w:w="115" w:type="dxa"/>
              <w:bottom w:w="0" w:type="dxa"/>
              <w:right w:w="115" w:type="dxa"/>
            </w:tcMar>
            <w:hideMark/>
          </w:tcPr>
          <w:p w:rsidR="002C3188" w:rsidRDefault="002C3188">
            <w:pPr>
              <w:jc w:val="right"/>
              <w:rPr>
                <w:color w:val="000000"/>
                <w:sz w:val="18"/>
                <w:szCs w:val="18"/>
                <w:lang w:val="en-US"/>
              </w:rPr>
            </w:pPr>
            <w:r>
              <w:rPr>
                <w:color w:val="000000"/>
                <w:sz w:val="18"/>
                <w:szCs w:val="18"/>
                <w:lang w:val="en-US"/>
              </w:rPr>
              <w:t>698.82</w:t>
            </w:r>
          </w:p>
        </w:tc>
        <w:tc>
          <w:tcPr>
            <w:tcW w:w="0" w:type="auto"/>
            <w:tcBorders>
              <w:top w:val="single" w:sz="4" w:space="0" w:color="666699"/>
              <w:left w:val="single" w:sz="4" w:space="0" w:color="666699"/>
              <w:bottom w:val="single" w:sz="4" w:space="0" w:color="666699"/>
              <w:right w:val="single" w:sz="4" w:space="0" w:color="666699"/>
            </w:tcBorders>
            <w:tcMar>
              <w:top w:w="0" w:type="dxa"/>
              <w:left w:w="115" w:type="dxa"/>
              <w:bottom w:w="0" w:type="dxa"/>
              <w:right w:w="115" w:type="dxa"/>
            </w:tcMar>
            <w:hideMark/>
          </w:tcPr>
          <w:p w:rsidR="002C3188" w:rsidRDefault="002C3188">
            <w:pPr>
              <w:jc w:val="right"/>
              <w:rPr>
                <w:color w:val="000000"/>
                <w:sz w:val="18"/>
                <w:szCs w:val="18"/>
                <w:lang w:val="en-US"/>
              </w:rPr>
            </w:pPr>
            <w:r>
              <w:rPr>
                <w:color w:val="000000"/>
                <w:sz w:val="18"/>
                <w:szCs w:val="18"/>
                <w:lang w:val="en-US"/>
              </w:rPr>
              <w:t>643.28</w:t>
            </w:r>
          </w:p>
        </w:tc>
        <w:tc>
          <w:tcPr>
            <w:tcW w:w="1026" w:type="dxa"/>
            <w:tcBorders>
              <w:top w:val="single" w:sz="4" w:space="0" w:color="666699"/>
              <w:left w:val="single" w:sz="4" w:space="0" w:color="666699"/>
              <w:bottom w:val="single" w:sz="4" w:space="0" w:color="666699"/>
              <w:right w:val="single" w:sz="4" w:space="0" w:color="666699"/>
            </w:tcBorders>
            <w:tcMar>
              <w:top w:w="0" w:type="dxa"/>
              <w:left w:w="115" w:type="dxa"/>
              <w:bottom w:w="0" w:type="dxa"/>
              <w:right w:w="115" w:type="dxa"/>
            </w:tcMar>
            <w:hideMark/>
          </w:tcPr>
          <w:p w:rsidR="002C3188" w:rsidRDefault="002C3188">
            <w:pPr>
              <w:spacing w:after="60"/>
              <w:jc w:val="right"/>
              <w:rPr>
                <w:sz w:val="20"/>
                <w:lang w:val="en-CA"/>
              </w:rPr>
            </w:pPr>
            <w:r>
              <w:rPr>
                <w:rFonts w:hint="cs"/>
                <w:sz w:val="20"/>
                <w:rtl/>
                <w:lang w:val="en-CA"/>
              </w:rPr>
              <w:t>غير متاح</w:t>
            </w:r>
          </w:p>
        </w:tc>
      </w:tr>
      <w:tr w:rsidR="002C3188" w:rsidTr="002C3188">
        <w:trPr>
          <w:trHeight w:val="47"/>
        </w:trPr>
        <w:tc>
          <w:tcPr>
            <w:tcW w:w="746" w:type="dxa"/>
            <w:vMerge w:val="restart"/>
            <w:tcBorders>
              <w:top w:val="single" w:sz="4" w:space="0" w:color="666699"/>
              <w:left w:val="single" w:sz="4" w:space="0" w:color="666699"/>
              <w:bottom w:val="single" w:sz="4" w:space="0" w:color="666699"/>
              <w:right w:val="single" w:sz="4" w:space="0" w:color="666699"/>
            </w:tcBorders>
            <w:hideMark/>
          </w:tcPr>
          <w:p w:rsidR="002C3188" w:rsidRDefault="002C3188" w:rsidP="002C3188">
            <w:pPr>
              <w:bidi/>
              <w:spacing w:after="60"/>
              <w:jc w:val="left"/>
              <w:rPr>
                <w:sz w:val="18"/>
                <w:szCs w:val="18"/>
              </w:rPr>
            </w:pPr>
            <w:r>
              <w:rPr>
                <w:rFonts w:hint="cs"/>
                <w:sz w:val="20"/>
                <w:rtl/>
              </w:rPr>
              <w:t>التمويل الموافق عليه (دولار أمريكي)</w:t>
            </w:r>
          </w:p>
          <w:p w:rsidR="002C3188" w:rsidRPr="002C3188" w:rsidRDefault="002C3188" w:rsidP="00A01DCF">
            <w:pPr>
              <w:bidi/>
              <w:spacing w:after="60"/>
              <w:jc w:val="left"/>
              <w:rPr>
                <w:sz w:val="18"/>
                <w:szCs w:val="22"/>
              </w:rPr>
            </w:pPr>
          </w:p>
        </w:tc>
        <w:tc>
          <w:tcPr>
            <w:tcW w:w="0" w:type="auto"/>
            <w:vMerge w:val="restart"/>
            <w:tcBorders>
              <w:top w:val="single" w:sz="4" w:space="0" w:color="666699"/>
              <w:left w:val="single" w:sz="4" w:space="0" w:color="666699"/>
              <w:bottom w:val="single" w:sz="4" w:space="0" w:color="666699"/>
              <w:right w:val="single" w:sz="4" w:space="0" w:color="666699"/>
            </w:tcBorders>
            <w:hideMark/>
          </w:tcPr>
          <w:p w:rsidR="002C3188" w:rsidRDefault="002C3188">
            <w:pPr>
              <w:spacing w:after="60"/>
              <w:jc w:val="center"/>
              <w:rPr>
                <w:sz w:val="18"/>
                <w:szCs w:val="22"/>
                <w:lang w:val="en-CA"/>
              </w:rPr>
            </w:pPr>
            <w:r>
              <w:rPr>
                <w:rFonts w:hint="cs"/>
                <w:sz w:val="18"/>
                <w:rtl/>
                <w:lang w:val="en-CA"/>
              </w:rPr>
              <w:t>يونديبي</w:t>
            </w:r>
          </w:p>
        </w:tc>
        <w:tc>
          <w:tcPr>
            <w:tcW w:w="0" w:type="auto"/>
            <w:tcBorders>
              <w:top w:val="single" w:sz="4" w:space="0" w:color="666699"/>
              <w:left w:val="single" w:sz="4" w:space="0" w:color="666699"/>
              <w:bottom w:val="single" w:sz="4" w:space="0" w:color="666699"/>
              <w:right w:val="single" w:sz="4" w:space="0" w:color="666699"/>
            </w:tcBorders>
            <w:hideMark/>
          </w:tcPr>
          <w:p w:rsidR="002C3188" w:rsidRDefault="002C3188">
            <w:pPr>
              <w:bidi/>
              <w:spacing w:after="60"/>
              <w:jc w:val="left"/>
              <w:rPr>
                <w:sz w:val="20"/>
              </w:rPr>
            </w:pPr>
            <w:r>
              <w:rPr>
                <w:rFonts w:hint="cs"/>
                <w:sz w:val="20"/>
                <w:rtl/>
              </w:rPr>
              <w:t>تكاليف المشروع</w:t>
            </w:r>
          </w:p>
        </w:tc>
        <w:tc>
          <w:tcPr>
            <w:tcW w:w="0" w:type="auto"/>
            <w:tcBorders>
              <w:top w:val="single" w:sz="4" w:space="0" w:color="666699"/>
              <w:left w:val="single" w:sz="4" w:space="0" w:color="666699"/>
              <w:bottom w:val="single" w:sz="4" w:space="0" w:color="666699"/>
              <w:right w:val="single" w:sz="4" w:space="0" w:color="666699"/>
            </w:tcBorders>
            <w:hideMark/>
          </w:tcPr>
          <w:p w:rsidR="002C3188" w:rsidRDefault="002C3188">
            <w:pPr>
              <w:spacing w:after="60"/>
              <w:jc w:val="right"/>
              <w:rPr>
                <w:sz w:val="18"/>
                <w:szCs w:val="22"/>
                <w:lang w:val="en-CA"/>
              </w:rPr>
            </w:pPr>
            <w:r>
              <w:rPr>
                <w:sz w:val="18"/>
                <w:lang w:val="en-CA"/>
              </w:rPr>
              <w:t>9,256,000</w:t>
            </w:r>
          </w:p>
        </w:tc>
        <w:tc>
          <w:tcPr>
            <w:tcW w:w="0" w:type="auto"/>
            <w:tcBorders>
              <w:top w:val="single" w:sz="4" w:space="0" w:color="666699"/>
              <w:left w:val="single" w:sz="4" w:space="0" w:color="666699"/>
              <w:bottom w:val="single" w:sz="4" w:space="0" w:color="666699"/>
              <w:right w:val="single" w:sz="4" w:space="0" w:color="666699"/>
            </w:tcBorders>
            <w:hideMark/>
          </w:tcPr>
          <w:p w:rsidR="002C3188" w:rsidRDefault="002C3188">
            <w:pPr>
              <w:spacing w:after="60"/>
              <w:jc w:val="right"/>
              <w:rPr>
                <w:sz w:val="18"/>
                <w:szCs w:val="22"/>
                <w:lang w:val="en-CA"/>
              </w:rPr>
            </w:pPr>
            <w:r>
              <w:rPr>
                <w:sz w:val="18"/>
                <w:lang w:val="en-CA"/>
              </w:rPr>
              <w:t>0</w:t>
            </w:r>
          </w:p>
        </w:tc>
        <w:tc>
          <w:tcPr>
            <w:tcW w:w="0" w:type="auto"/>
            <w:tcBorders>
              <w:top w:val="single" w:sz="4" w:space="0" w:color="666699"/>
              <w:left w:val="single" w:sz="4" w:space="0" w:color="666699"/>
              <w:bottom w:val="single" w:sz="4" w:space="0" w:color="666699"/>
              <w:right w:val="single" w:sz="4" w:space="0" w:color="666699"/>
            </w:tcBorders>
            <w:hideMark/>
          </w:tcPr>
          <w:p w:rsidR="002C3188" w:rsidRDefault="002C3188">
            <w:pPr>
              <w:spacing w:after="60"/>
              <w:jc w:val="right"/>
              <w:rPr>
                <w:sz w:val="18"/>
                <w:szCs w:val="22"/>
                <w:lang w:val="en-CA"/>
              </w:rPr>
            </w:pPr>
            <w:r>
              <w:rPr>
                <w:sz w:val="18"/>
                <w:lang w:val="en-CA"/>
              </w:rPr>
              <w:t>14,608,000</w:t>
            </w:r>
          </w:p>
        </w:tc>
        <w:tc>
          <w:tcPr>
            <w:tcW w:w="0" w:type="auto"/>
            <w:tcBorders>
              <w:top w:val="single" w:sz="4" w:space="0" w:color="666699"/>
              <w:left w:val="single" w:sz="4" w:space="0" w:color="666699"/>
              <w:bottom w:val="single" w:sz="4" w:space="0" w:color="666699"/>
              <w:right w:val="single" w:sz="4" w:space="0" w:color="666699"/>
            </w:tcBorders>
            <w:hideMark/>
          </w:tcPr>
          <w:p w:rsidR="002C3188" w:rsidRDefault="002C3188">
            <w:pPr>
              <w:spacing w:after="60"/>
              <w:jc w:val="right"/>
              <w:rPr>
                <w:sz w:val="18"/>
                <w:szCs w:val="22"/>
                <w:lang w:val="en-CA"/>
              </w:rPr>
            </w:pPr>
            <w:r>
              <w:rPr>
                <w:sz w:val="18"/>
                <w:lang w:val="en-CA"/>
              </w:rPr>
              <w:t>0</w:t>
            </w:r>
          </w:p>
        </w:tc>
        <w:tc>
          <w:tcPr>
            <w:tcW w:w="0" w:type="auto"/>
            <w:tcBorders>
              <w:top w:val="single" w:sz="4" w:space="0" w:color="666699"/>
              <w:left w:val="single" w:sz="4" w:space="0" w:color="666699"/>
              <w:bottom w:val="single" w:sz="4" w:space="0" w:color="666699"/>
              <w:right w:val="single" w:sz="4" w:space="0" w:color="666699"/>
            </w:tcBorders>
            <w:hideMark/>
          </w:tcPr>
          <w:p w:rsidR="002C3188" w:rsidRDefault="002C3188">
            <w:pPr>
              <w:spacing w:after="60"/>
              <w:jc w:val="right"/>
              <w:rPr>
                <w:sz w:val="18"/>
                <w:szCs w:val="22"/>
                <w:lang w:val="en-CA"/>
              </w:rPr>
            </w:pPr>
            <w:r>
              <w:rPr>
                <w:sz w:val="18"/>
                <w:lang w:val="en-CA"/>
              </w:rPr>
              <w:t>12,045,500</w:t>
            </w:r>
          </w:p>
        </w:tc>
        <w:tc>
          <w:tcPr>
            <w:tcW w:w="0" w:type="auto"/>
            <w:tcBorders>
              <w:top w:val="single" w:sz="4" w:space="0" w:color="666699"/>
              <w:left w:val="single" w:sz="4" w:space="0" w:color="666699"/>
              <w:bottom w:val="single" w:sz="4" w:space="0" w:color="666699"/>
              <w:right w:val="single" w:sz="4" w:space="0" w:color="666699"/>
            </w:tcBorders>
            <w:hideMark/>
          </w:tcPr>
          <w:p w:rsidR="002C3188" w:rsidRDefault="002C3188">
            <w:pPr>
              <w:spacing w:after="60"/>
              <w:jc w:val="right"/>
              <w:rPr>
                <w:sz w:val="18"/>
                <w:szCs w:val="22"/>
                <w:lang w:val="en-CA"/>
              </w:rPr>
            </w:pPr>
            <w:r>
              <w:rPr>
                <w:sz w:val="18"/>
                <w:lang w:val="en-CA"/>
              </w:rPr>
              <w:t>0</w:t>
            </w:r>
          </w:p>
        </w:tc>
        <w:tc>
          <w:tcPr>
            <w:tcW w:w="0" w:type="auto"/>
            <w:tcBorders>
              <w:top w:val="single" w:sz="4" w:space="0" w:color="666699"/>
              <w:left w:val="single" w:sz="4" w:space="0" w:color="666699"/>
              <w:bottom w:val="single" w:sz="4" w:space="0" w:color="666699"/>
              <w:right w:val="single" w:sz="4" w:space="0" w:color="666699"/>
            </w:tcBorders>
            <w:hideMark/>
          </w:tcPr>
          <w:p w:rsidR="002C3188" w:rsidRDefault="002C3188">
            <w:pPr>
              <w:spacing w:after="60"/>
              <w:jc w:val="right"/>
              <w:rPr>
                <w:sz w:val="18"/>
                <w:szCs w:val="22"/>
                <w:lang w:val="en-CA"/>
              </w:rPr>
            </w:pPr>
            <w:r>
              <w:rPr>
                <w:sz w:val="18"/>
                <w:lang w:val="en-CA"/>
              </w:rPr>
              <w:t>3,001,959</w:t>
            </w:r>
          </w:p>
        </w:tc>
        <w:tc>
          <w:tcPr>
            <w:tcW w:w="0" w:type="auto"/>
            <w:tcBorders>
              <w:top w:val="single" w:sz="4" w:space="0" w:color="666699"/>
              <w:left w:val="single" w:sz="4" w:space="0" w:color="666699"/>
              <w:bottom w:val="single" w:sz="4" w:space="0" w:color="666699"/>
              <w:right w:val="single" w:sz="4" w:space="0" w:color="666699"/>
            </w:tcBorders>
            <w:hideMark/>
          </w:tcPr>
          <w:p w:rsidR="002C3188" w:rsidRDefault="002C3188">
            <w:pPr>
              <w:spacing w:after="60"/>
              <w:jc w:val="right"/>
              <w:rPr>
                <w:sz w:val="18"/>
                <w:szCs w:val="22"/>
                <w:lang w:val="en-CA"/>
              </w:rPr>
            </w:pPr>
            <w:r>
              <w:rPr>
                <w:sz w:val="18"/>
                <w:lang w:val="en-CA"/>
              </w:rPr>
              <w:t>0</w:t>
            </w:r>
          </w:p>
        </w:tc>
        <w:tc>
          <w:tcPr>
            <w:tcW w:w="1026" w:type="dxa"/>
            <w:tcBorders>
              <w:top w:val="single" w:sz="4" w:space="0" w:color="666699"/>
              <w:left w:val="single" w:sz="4" w:space="0" w:color="666699"/>
              <w:bottom w:val="single" w:sz="4" w:space="0" w:color="666699"/>
              <w:right w:val="single" w:sz="4" w:space="0" w:color="666699"/>
            </w:tcBorders>
            <w:hideMark/>
          </w:tcPr>
          <w:p w:rsidR="002C3188" w:rsidRDefault="002C3188">
            <w:pPr>
              <w:spacing w:after="60"/>
              <w:jc w:val="right"/>
              <w:rPr>
                <w:sz w:val="18"/>
                <w:szCs w:val="22"/>
                <w:lang w:val="en-CA"/>
              </w:rPr>
            </w:pPr>
            <w:r>
              <w:rPr>
                <w:sz w:val="18"/>
                <w:lang w:val="en-CA"/>
              </w:rPr>
              <w:t>38,911,459</w:t>
            </w:r>
          </w:p>
        </w:tc>
      </w:tr>
      <w:tr w:rsidR="002C3188" w:rsidTr="00A01DCF">
        <w:trPr>
          <w:trHeight w:val="125"/>
        </w:trPr>
        <w:tc>
          <w:tcPr>
            <w:tcW w:w="0" w:type="auto"/>
            <w:vMerge/>
            <w:tcBorders>
              <w:top w:val="single" w:sz="4" w:space="0" w:color="666699"/>
              <w:left w:val="single" w:sz="4" w:space="0" w:color="666699"/>
              <w:bottom w:val="single" w:sz="4" w:space="0" w:color="666699"/>
              <w:right w:val="single" w:sz="4" w:space="0" w:color="666699"/>
            </w:tcBorders>
            <w:vAlign w:val="center"/>
            <w:hideMark/>
          </w:tcPr>
          <w:p w:rsidR="002C3188" w:rsidRDefault="002C3188">
            <w:pPr>
              <w:jc w:val="left"/>
              <w:rPr>
                <w:sz w:val="18"/>
                <w:szCs w:val="22"/>
                <w:lang w:val="en-CA"/>
              </w:rPr>
            </w:pPr>
          </w:p>
        </w:tc>
        <w:tc>
          <w:tcPr>
            <w:tcW w:w="0" w:type="auto"/>
            <w:vMerge/>
            <w:tcBorders>
              <w:top w:val="single" w:sz="4" w:space="0" w:color="666699"/>
              <w:left w:val="single" w:sz="4" w:space="0" w:color="666699"/>
              <w:bottom w:val="single" w:sz="4" w:space="0" w:color="666699"/>
              <w:right w:val="single" w:sz="4" w:space="0" w:color="666699"/>
            </w:tcBorders>
            <w:vAlign w:val="center"/>
            <w:hideMark/>
          </w:tcPr>
          <w:p w:rsidR="002C3188" w:rsidRDefault="002C3188">
            <w:pPr>
              <w:jc w:val="left"/>
              <w:rPr>
                <w:sz w:val="18"/>
                <w:szCs w:val="22"/>
                <w:lang w:val="en-CA"/>
              </w:rPr>
            </w:pPr>
          </w:p>
        </w:tc>
        <w:tc>
          <w:tcPr>
            <w:tcW w:w="0" w:type="auto"/>
            <w:tcBorders>
              <w:top w:val="single" w:sz="4" w:space="0" w:color="666699"/>
              <w:left w:val="single" w:sz="4" w:space="0" w:color="666699"/>
              <w:bottom w:val="single" w:sz="4" w:space="0" w:color="666699"/>
              <w:right w:val="single" w:sz="4" w:space="0" w:color="666699"/>
            </w:tcBorders>
            <w:hideMark/>
          </w:tcPr>
          <w:p w:rsidR="002C3188" w:rsidRDefault="002C3188">
            <w:pPr>
              <w:bidi/>
              <w:spacing w:after="60"/>
              <w:jc w:val="left"/>
              <w:rPr>
                <w:sz w:val="20"/>
              </w:rPr>
            </w:pPr>
            <w:r>
              <w:rPr>
                <w:rFonts w:hint="cs"/>
                <w:sz w:val="20"/>
                <w:rtl/>
              </w:rPr>
              <w:t>تكاليف الدعم</w:t>
            </w:r>
          </w:p>
        </w:tc>
        <w:tc>
          <w:tcPr>
            <w:tcW w:w="0" w:type="auto"/>
            <w:tcBorders>
              <w:top w:val="single" w:sz="4" w:space="0" w:color="666699"/>
              <w:left w:val="single" w:sz="4" w:space="0" w:color="666699"/>
              <w:bottom w:val="single" w:sz="4" w:space="0" w:color="666699"/>
              <w:right w:val="single" w:sz="4" w:space="0" w:color="666699"/>
            </w:tcBorders>
            <w:hideMark/>
          </w:tcPr>
          <w:p w:rsidR="002C3188" w:rsidRDefault="002C3188">
            <w:pPr>
              <w:spacing w:after="60"/>
              <w:jc w:val="right"/>
              <w:rPr>
                <w:sz w:val="18"/>
                <w:szCs w:val="22"/>
                <w:lang w:val="en-CA"/>
              </w:rPr>
            </w:pPr>
            <w:r>
              <w:rPr>
                <w:sz w:val="18"/>
                <w:lang w:val="en-CA"/>
              </w:rPr>
              <w:t>647,920</w:t>
            </w:r>
          </w:p>
        </w:tc>
        <w:tc>
          <w:tcPr>
            <w:tcW w:w="0" w:type="auto"/>
            <w:tcBorders>
              <w:top w:val="single" w:sz="4" w:space="0" w:color="666699"/>
              <w:left w:val="single" w:sz="4" w:space="0" w:color="666699"/>
              <w:bottom w:val="single" w:sz="4" w:space="0" w:color="666699"/>
              <w:right w:val="single" w:sz="4" w:space="0" w:color="666699"/>
            </w:tcBorders>
            <w:hideMark/>
          </w:tcPr>
          <w:p w:rsidR="002C3188" w:rsidRDefault="002C3188">
            <w:pPr>
              <w:spacing w:after="60"/>
              <w:jc w:val="right"/>
              <w:rPr>
                <w:sz w:val="18"/>
                <w:szCs w:val="22"/>
                <w:lang w:val="en-CA"/>
              </w:rPr>
            </w:pPr>
            <w:r>
              <w:rPr>
                <w:sz w:val="18"/>
                <w:lang w:val="en-CA"/>
              </w:rPr>
              <w:t>0</w:t>
            </w:r>
          </w:p>
        </w:tc>
        <w:tc>
          <w:tcPr>
            <w:tcW w:w="0" w:type="auto"/>
            <w:tcBorders>
              <w:top w:val="single" w:sz="4" w:space="0" w:color="666699"/>
              <w:left w:val="single" w:sz="4" w:space="0" w:color="666699"/>
              <w:bottom w:val="single" w:sz="4" w:space="0" w:color="666699"/>
              <w:right w:val="single" w:sz="4" w:space="0" w:color="666699"/>
            </w:tcBorders>
            <w:hideMark/>
          </w:tcPr>
          <w:p w:rsidR="002C3188" w:rsidRDefault="002C3188">
            <w:pPr>
              <w:spacing w:after="60"/>
              <w:jc w:val="right"/>
              <w:rPr>
                <w:sz w:val="18"/>
                <w:szCs w:val="22"/>
                <w:lang w:val="en-CA"/>
              </w:rPr>
            </w:pPr>
            <w:r>
              <w:rPr>
                <w:sz w:val="18"/>
                <w:lang w:val="en-CA"/>
              </w:rPr>
              <w:t>1,022,560</w:t>
            </w:r>
          </w:p>
        </w:tc>
        <w:tc>
          <w:tcPr>
            <w:tcW w:w="0" w:type="auto"/>
            <w:tcBorders>
              <w:top w:val="single" w:sz="4" w:space="0" w:color="666699"/>
              <w:left w:val="single" w:sz="4" w:space="0" w:color="666699"/>
              <w:bottom w:val="single" w:sz="4" w:space="0" w:color="666699"/>
              <w:right w:val="single" w:sz="4" w:space="0" w:color="666699"/>
            </w:tcBorders>
            <w:hideMark/>
          </w:tcPr>
          <w:p w:rsidR="002C3188" w:rsidRDefault="002C3188">
            <w:pPr>
              <w:spacing w:after="60"/>
              <w:jc w:val="right"/>
              <w:rPr>
                <w:sz w:val="18"/>
                <w:szCs w:val="22"/>
                <w:lang w:val="en-CA"/>
              </w:rPr>
            </w:pPr>
            <w:r>
              <w:rPr>
                <w:sz w:val="18"/>
                <w:lang w:val="en-CA"/>
              </w:rPr>
              <w:t>0</w:t>
            </w:r>
          </w:p>
        </w:tc>
        <w:tc>
          <w:tcPr>
            <w:tcW w:w="0" w:type="auto"/>
            <w:tcBorders>
              <w:top w:val="single" w:sz="4" w:space="0" w:color="666699"/>
              <w:left w:val="single" w:sz="4" w:space="0" w:color="666699"/>
              <w:bottom w:val="single" w:sz="4" w:space="0" w:color="666699"/>
              <w:right w:val="single" w:sz="4" w:space="0" w:color="666699"/>
            </w:tcBorders>
            <w:hideMark/>
          </w:tcPr>
          <w:p w:rsidR="002C3188" w:rsidRDefault="002C3188">
            <w:pPr>
              <w:spacing w:after="60"/>
              <w:jc w:val="right"/>
              <w:rPr>
                <w:sz w:val="18"/>
                <w:szCs w:val="22"/>
                <w:lang w:val="en-CA"/>
              </w:rPr>
            </w:pPr>
            <w:r>
              <w:rPr>
                <w:sz w:val="18"/>
                <w:lang w:val="en-CA"/>
              </w:rPr>
              <w:t>843,185</w:t>
            </w:r>
          </w:p>
        </w:tc>
        <w:tc>
          <w:tcPr>
            <w:tcW w:w="0" w:type="auto"/>
            <w:tcBorders>
              <w:top w:val="single" w:sz="4" w:space="0" w:color="666699"/>
              <w:left w:val="single" w:sz="4" w:space="0" w:color="666699"/>
              <w:bottom w:val="single" w:sz="4" w:space="0" w:color="666699"/>
              <w:right w:val="single" w:sz="4" w:space="0" w:color="666699"/>
            </w:tcBorders>
            <w:hideMark/>
          </w:tcPr>
          <w:p w:rsidR="002C3188" w:rsidRDefault="002C3188">
            <w:pPr>
              <w:spacing w:after="60"/>
              <w:jc w:val="right"/>
              <w:rPr>
                <w:sz w:val="18"/>
                <w:szCs w:val="22"/>
                <w:lang w:val="en-CA"/>
              </w:rPr>
            </w:pPr>
            <w:r>
              <w:rPr>
                <w:sz w:val="18"/>
                <w:lang w:val="en-CA"/>
              </w:rPr>
              <w:t>0</w:t>
            </w:r>
          </w:p>
        </w:tc>
        <w:tc>
          <w:tcPr>
            <w:tcW w:w="0" w:type="auto"/>
            <w:tcBorders>
              <w:top w:val="single" w:sz="4" w:space="0" w:color="666699"/>
              <w:left w:val="single" w:sz="4" w:space="0" w:color="666699"/>
              <w:bottom w:val="single" w:sz="4" w:space="0" w:color="666699"/>
              <w:right w:val="single" w:sz="4" w:space="0" w:color="666699"/>
            </w:tcBorders>
            <w:hideMark/>
          </w:tcPr>
          <w:p w:rsidR="002C3188" w:rsidRDefault="002C3188">
            <w:pPr>
              <w:spacing w:after="60"/>
              <w:jc w:val="right"/>
              <w:rPr>
                <w:sz w:val="18"/>
                <w:szCs w:val="22"/>
                <w:lang w:val="en-CA"/>
              </w:rPr>
            </w:pPr>
            <w:r>
              <w:rPr>
                <w:sz w:val="18"/>
                <w:lang w:val="en-CA"/>
              </w:rPr>
              <w:t>210,137</w:t>
            </w:r>
          </w:p>
        </w:tc>
        <w:tc>
          <w:tcPr>
            <w:tcW w:w="0" w:type="auto"/>
            <w:tcBorders>
              <w:top w:val="single" w:sz="4" w:space="0" w:color="666699"/>
              <w:left w:val="single" w:sz="4" w:space="0" w:color="666699"/>
              <w:bottom w:val="single" w:sz="4" w:space="0" w:color="666699"/>
              <w:right w:val="single" w:sz="4" w:space="0" w:color="666699"/>
            </w:tcBorders>
            <w:hideMark/>
          </w:tcPr>
          <w:p w:rsidR="002C3188" w:rsidRDefault="002C3188">
            <w:pPr>
              <w:spacing w:after="60"/>
              <w:jc w:val="right"/>
              <w:rPr>
                <w:sz w:val="18"/>
                <w:szCs w:val="22"/>
                <w:lang w:val="en-CA"/>
              </w:rPr>
            </w:pPr>
            <w:r>
              <w:rPr>
                <w:sz w:val="18"/>
                <w:lang w:val="en-CA"/>
              </w:rPr>
              <w:t>0</w:t>
            </w:r>
          </w:p>
        </w:tc>
        <w:tc>
          <w:tcPr>
            <w:tcW w:w="1026" w:type="dxa"/>
            <w:tcBorders>
              <w:top w:val="single" w:sz="4" w:space="0" w:color="666699"/>
              <w:left w:val="single" w:sz="4" w:space="0" w:color="666699"/>
              <w:bottom w:val="single" w:sz="4" w:space="0" w:color="666699"/>
              <w:right w:val="single" w:sz="4" w:space="0" w:color="666699"/>
            </w:tcBorders>
            <w:hideMark/>
          </w:tcPr>
          <w:p w:rsidR="002C3188" w:rsidRDefault="002C3188">
            <w:pPr>
              <w:spacing w:after="60"/>
              <w:jc w:val="right"/>
              <w:rPr>
                <w:sz w:val="18"/>
                <w:szCs w:val="22"/>
                <w:lang w:val="en-CA"/>
              </w:rPr>
            </w:pPr>
            <w:r>
              <w:rPr>
                <w:sz w:val="18"/>
                <w:lang w:val="en-CA"/>
              </w:rPr>
              <w:t>2,723,802</w:t>
            </w:r>
          </w:p>
        </w:tc>
      </w:tr>
      <w:tr w:rsidR="002C3188" w:rsidTr="00A01DCF">
        <w:trPr>
          <w:trHeight w:val="116"/>
        </w:trPr>
        <w:tc>
          <w:tcPr>
            <w:tcW w:w="0" w:type="auto"/>
            <w:vMerge/>
            <w:tcBorders>
              <w:top w:val="single" w:sz="4" w:space="0" w:color="666699"/>
              <w:left w:val="single" w:sz="4" w:space="0" w:color="666699"/>
              <w:bottom w:val="single" w:sz="4" w:space="0" w:color="666699"/>
              <w:right w:val="single" w:sz="4" w:space="0" w:color="666699"/>
            </w:tcBorders>
            <w:vAlign w:val="center"/>
            <w:hideMark/>
          </w:tcPr>
          <w:p w:rsidR="002C3188" w:rsidRDefault="002C3188">
            <w:pPr>
              <w:jc w:val="left"/>
              <w:rPr>
                <w:sz w:val="18"/>
                <w:szCs w:val="22"/>
                <w:lang w:val="en-CA"/>
              </w:rPr>
            </w:pPr>
          </w:p>
        </w:tc>
        <w:tc>
          <w:tcPr>
            <w:tcW w:w="0" w:type="auto"/>
            <w:vMerge w:val="restart"/>
            <w:tcBorders>
              <w:top w:val="single" w:sz="4" w:space="0" w:color="666699"/>
              <w:left w:val="single" w:sz="4" w:space="0" w:color="666699"/>
              <w:bottom w:val="single" w:sz="4" w:space="0" w:color="666699"/>
              <w:right w:val="single" w:sz="4" w:space="0" w:color="666699"/>
            </w:tcBorders>
            <w:hideMark/>
          </w:tcPr>
          <w:p w:rsidR="002C3188" w:rsidRDefault="002C3188">
            <w:pPr>
              <w:spacing w:after="60"/>
              <w:jc w:val="center"/>
              <w:rPr>
                <w:sz w:val="18"/>
                <w:szCs w:val="22"/>
                <w:lang w:val="en-CA"/>
              </w:rPr>
            </w:pPr>
            <w:r>
              <w:rPr>
                <w:rFonts w:hint="cs"/>
                <w:sz w:val="18"/>
                <w:rtl/>
                <w:lang w:val="en-CA"/>
              </w:rPr>
              <w:t>يونيب</w:t>
            </w:r>
          </w:p>
        </w:tc>
        <w:tc>
          <w:tcPr>
            <w:tcW w:w="0" w:type="auto"/>
            <w:tcBorders>
              <w:top w:val="single" w:sz="4" w:space="0" w:color="666699"/>
              <w:left w:val="single" w:sz="4" w:space="0" w:color="666699"/>
              <w:bottom w:val="single" w:sz="4" w:space="0" w:color="666699"/>
              <w:right w:val="single" w:sz="4" w:space="0" w:color="666699"/>
            </w:tcBorders>
            <w:hideMark/>
          </w:tcPr>
          <w:p w:rsidR="002C3188" w:rsidRDefault="002C3188">
            <w:pPr>
              <w:bidi/>
              <w:spacing w:after="60"/>
              <w:jc w:val="left"/>
              <w:rPr>
                <w:sz w:val="20"/>
              </w:rPr>
            </w:pPr>
            <w:r>
              <w:rPr>
                <w:rFonts w:hint="cs"/>
                <w:sz w:val="20"/>
                <w:rtl/>
              </w:rPr>
              <w:t>تكاليف المشروع</w:t>
            </w:r>
          </w:p>
        </w:tc>
        <w:tc>
          <w:tcPr>
            <w:tcW w:w="0" w:type="auto"/>
            <w:tcBorders>
              <w:top w:val="single" w:sz="4" w:space="0" w:color="666699"/>
              <w:left w:val="single" w:sz="4" w:space="0" w:color="666699"/>
              <w:bottom w:val="single" w:sz="4" w:space="0" w:color="666699"/>
              <w:right w:val="single" w:sz="4" w:space="0" w:color="666699"/>
            </w:tcBorders>
            <w:hideMark/>
          </w:tcPr>
          <w:p w:rsidR="002C3188" w:rsidRDefault="002C3188">
            <w:pPr>
              <w:spacing w:after="60"/>
              <w:jc w:val="right"/>
              <w:rPr>
                <w:sz w:val="18"/>
                <w:szCs w:val="22"/>
                <w:lang w:val="en-CA"/>
              </w:rPr>
            </w:pPr>
            <w:r>
              <w:rPr>
                <w:sz w:val="18"/>
                <w:lang w:val="en-CA"/>
              </w:rPr>
              <w:t>300,000</w:t>
            </w:r>
          </w:p>
        </w:tc>
        <w:tc>
          <w:tcPr>
            <w:tcW w:w="0" w:type="auto"/>
            <w:tcBorders>
              <w:top w:val="single" w:sz="4" w:space="0" w:color="666699"/>
              <w:left w:val="single" w:sz="4" w:space="0" w:color="666699"/>
              <w:bottom w:val="single" w:sz="4" w:space="0" w:color="666699"/>
              <w:right w:val="single" w:sz="4" w:space="0" w:color="666699"/>
            </w:tcBorders>
            <w:hideMark/>
          </w:tcPr>
          <w:p w:rsidR="002C3188" w:rsidRDefault="002C3188">
            <w:pPr>
              <w:spacing w:after="60"/>
              <w:jc w:val="right"/>
              <w:rPr>
                <w:sz w:val="18"/>
                <w:szCs w:val="22"/>
                <w:lang w:val="en-CA"/>
              </w:rPr>
            </w:pPr>
            <w:r>
              <w:rPr>
                <w:sz w:val="18"/>
                <w:lang w:val="en-CA"/>
              </w:rPr>
              <w:t>0</w:t>
            </w:r>
          </w:p>
        </w:tc>
        <w:tc>
          <w:tcPr>
            <w:tcW w:w="0" w:type="auto"/>
            <w:tcBorders>
              <w:top w:val="single" w:sz="4" w:space="0" w:color="666699"/>
              <w:left w:val="single" w:sz="4" w:space="0" w:color="666699"/>
              <w:bottom w:val="single" w:sz="4" w:space="0" w:color="666699"/>
              <w:right w:val="single" w:sz="4" w:space="0" w:color="666699"/>
            </w:tcBorders>
            <w:hideMark/>
          </w:tcPr>
          <w:p w:rsidR="002C3188" w:rsidRDefault="002C3188">
            <w:pPr>
              <w:spacing w:after="60"/>
              <w:jc w:val="right"/>
              <w:rPr>
                <w:sz w:val="18"/>
                <w:szCs w:val="22"/>
                <w:lang w:val="en-CA"/>
              </w:rPr>
            </w:pPr>
            <w:r>
              <w:rPr>
                <w:sz w:val="18"/>
                <w:lang w:val="en-CA"/>
              </w:rPr>
              <w:t>300,000</w:t>
            </w:r>
          </w:p>
        </w:tc>
        <w:tc>
          <w:tcPr>
            <w:tcW w:w="0" w:type="auto"/>
            <w:tcBorders>
              <w:top w:val="single" w:sz="4" w:space="0" w:color="666699"/>
              <w:left w:val="single" w:sz="4" w:space="0" w:color="666699"/>
              <w:bottom w:val="single" w:sz="4" w:space="0" w:color="666699"/>
              <w:right w:val="single" w:sz="4" w:space="0" w:color="666699"/>
            </w:tcBorders>
            <w:hideMark/>
          </w:tcPr>
          <w:p w:rsidR="002C3188" w:rsidRDefault="002C3188">
            <w:pPr>
              <w:spacing w:after="60"/>
              <w:jc w:val="right"/>
              <w:rPr>
                <w:sz w:val="18"/>
                <w:szCs w:val="22"/>
                <w:lang w:val="en-CA"/>
              </w:rPr>
            </w:pPr>
            <w:r>
              <w:rPr>
                <w:sz w:val="18"/>
                <w:lang w:val="en-CA"/>
              </w:rPr>
              <w:t>0</w:t>
            </w:r>
          </w:p>
        </w:tc>
        <w:tc>
          <w:tcPr>
            <w:tcW w:w="0" w:type="auto"/>
            <w:tcBorders>
              <w:top w:val="single" w:sz="4" w:space="0" w:color="666699"/>
              <w:left w:val="single" w:sz="4" w:space="0" w:color="666699"/>
              <w:bottom w:val="single" w:sz="4" w:space="0" w:color="666699"/>
              <w:right w:val="single" w:sz="4" w:space="0" w:color="666699"/>
            </w:tcBorders>
            <w:hideMark/>
          </w:tcPr>
          <w:p w:rsidR="002C3188" w:rsidRDefault="002C3188">
            <w:pPr>
              <w:spacing w:after="60"/>
              <w:jc w:val="right"/>
              <w:rPr>
                <w:sz w:val="18"/>
                <w:szCs w:val="22"/>
                <w:lang w:val="en-CA"/>
              </w:rPr>
            </w:pPr>
            <w:r>
              <w:rPr>
                <w:sz w:val="18"/>
                <w:lang w:val="en-CA"/>
              </w:rPr>
              <w:t>210,000</w:t>
            </w:r>
          </w:p>
        </w:tc>
        <w:tc>
          <w:tcPr>
            <w:tcW w:w="0" w:type="auto"/>
            <w:tcBorders>
              <w:top w:val="single" w:sz="4" w:space="0" w:color="666699"/>
              <w:left w:val="single" w:sz="4" w:space="0" w:color="666699"/>
              <w:bottom w:val="single" w:sz="4" w:space="0" w:color="666699"/>
              <w:right w:val="single" w:sz="4" w:space="0" w:color="666699"/>
            </w:tcBorders>
            <w:hideMark/>
          </w:tcPr>
          <w:p w:rsidR="002C3188" w:rsidRDefault="002C3188">
            <w:pPr>
              <w:spacing w:after="60"/>
              <w:jc w:val="right"/>
              <w:rPr>
                <w:sz w:val="18"/>
                <w:szCs w:val="22"/>
                <w:lang w:val="en-CA"/>
              </w:rPr>
            </w:pPr>
            <w:r>
              <w:rPr>
                <w:sz w:val="18"/>
                <w:lang w:val="en-CA"/>
              </w:rPr>
              <w:t>0</w:t>
            </w:r>
          </w:p>
        </w:tc>
        <w:tc>
          <w:tcPr>
            <w:tcW w:w="0" w:type="auto"/>
            <w:tcBorders>
              <w:top w:val="single" w:sz="4" w:space="0" w:color="666699"/>
              <w:left w:val="single" w:sz="4" w:space="0" w:color="666699"/>
              <w:bottom w:val="single" w:sz="4" w:space="0" w:color="666699"/>
              <w:right w:val="single" w:sz="4" w:space="0" w:color="666699"/>
            </w:tcBorders>
            <w:hideMark/>
          </w:tcPr>
          <w:p w:rsidR="002C3188" w:rsidRDefault="002C3188">
            <w:pPr>
              <w:spacing w:after="60"/>
              <w:jc w:val="right"/>
              <w:rPr>
                <w:sz w:val="18"/>
                <w:szCs w:val="22"/>
                <w:lang w:val="en-CA"/>
              </w:rPr>
            </w:pPr>
            <w:r>
              <w:rPr>
                <w:sz w:val="18"/>
                <w:lang w:val="en-CA"/>
              </w:rPr>
              <w:t>90,000</w:t>
            </w:r>
          </w:p>
        </w:tc>
        <w:tc>
          <w:tcPr>
            <w:tcW w:w="0" w:type="auto"/>
            <w:tcBorders>
              <w:top w:val="single" w:sz="4" w:space="0" w:color="666699"/>
              <w:left w:val="single" w:sz="4" w:space="0" w:color="666699"/>
              <w:bottom w:val="single" w:sz="4" w:space="0" w:color="666699"/>
              <w:right w:val="single" w:sz="4" w:space="0" w:color="666699"/>
            </w:tcBorders>
            <w:hideMark/>
          </w:tcPr>
          <w:p w:rsidR="002C3188" w:rsidRDefault="002C3188">
            <w:pPr>
              <w:spacing w:after="60"/>
              <w:jc w:val="right"/>
              <w:rPr>
                <w:sz w:val="18"/>
                <w:szCs w:val="22"/>
                <w:lang w:val="en-CA"/>
              </w:rPr>
            </w:pPr>
            <w:r>
              <w:rPr>
                <w:sz w:val="18"/>
                <w:lang w:val="en-CA"/>
              </w:rPr>
              <w:t>0</w:t>
            </w:r>
          </w:p>
        </w:tc>
        <w:tc>
          <w:tcPr>
            <w:tcW w:w="1026" w:type="dxa"/>
            <w:tcBorders>
              <w:top w:val="single" w:sz="4" w:space="0" w:color="666699"/>
              <w:left w:val="single" w:sz="4" w:space="0" w:color="666699"/>
              <w:bottom w:val="single" w:sz="4" w:space="0" w:color="666699"/>
              <w:right w:val="single" w:sz="4" w:space="0" w:color="666699"/>
            </w:tcBorders>
            <w:hideMark/>
          </w:tcPr>
          <w:p w:rsidR="002C3188" w:rsidRDefault="002C3188">
            <w:pPr>
              <w:spacing w:after="60"/>
              <w:jc w:val="right"/>
              <w:rPr>
                <w:sz w:val="18"/>
                <w:szCs w:val="22"/>
                <w:lang w:val="en-CA"/>
              </w:rPr>
            </w:pPr>
            <w:r>
              <w:rPr>
                <w:sz w:val="18"/>
                <w:lang w:val="en-CA"/>
              </w:rPr>
              <w:t>900,000</w:t>
            </w:r>
          </w:p>
        </w:tc>
      </w:tr>
      <w:tr w:rsidR="002C3188" w:rsidTr="00A01DCF">
        <w:trPr>
          <w:trHeight w:val="107"/>
        </w:trPr>
        <w:tc>
          <w:tcPr>
            <w:tcW w:w="0" w:type="auto"/>
            <w:vMerge/>
            <w:tcBorders>
              <w:top w:val="single" w:sz="4" w:space="0" w:color="666699"/>
              <w:left w:val="single" w:sz="4" w:space="0" w:color="666699"/>
              <w:bottom w:val="single" w:sz="4" w:space="0" w:color="666699"/>
              <w:right w:val="single" w:sz="4" w:space="0" w:color="666699"/>
            </w:tcBorders>
            <w:vAlign w:val="center"/>
            <w:hideMark/>
          </w:tcPr>
          <w:p w:rsidR="002C3188" w:rsidRDefault="002C3188">
            <w:pPr>
              <w:jc w:val="left"/>
              <w:rPr>
                <w:sz w:val="18"/>
                <w:szCs w:val="22"/>
                <w:lang w:val="en-CA"/>
              </w:rPr>
            </w:pPr>
          </w:p>
        </w:tc>
        <w:tc>
          <w:tcPr>
            <w:tcW w:w="0" w:type="auto"/>
            <w:vMerge/>
            <w:tcBorders>
              <w:top w:val="single" w:sz="4" w:space="0" w:color="666699"/>
              <w:left w:val="single" w:sz="4" w:space="0" w:color="666699"/>
              <w:bottom w:val="single" w:sz="4" w:space="0" w:color="666699"/>
              <w:right w:val="single" w:sz="4" w:space="0" w:color="666699"/>
            </w:tcBorders>
            <w:vAlign w:val="center"/>
            <w:hideMark/>
          </w:tcPr>
          <w:p w:rsidR="002C3188" w:rsidRDefault="002C3188">
            <w:pPr>
              <w:jc w:val="left"/>
              <w:rPr>
                <w:sz w:val="18"/>
                <w:szCs w:val="22"/>
                <w:lang w:val="en-CA"/>
              </w:rPr>
            </w:pPr>
          </w:p>
        </w:tc>
        <w:tc>
          <w:tcPr>
            <w:tcW w:w="0" w:type="auto"/>
            <w:tcBorders>
              <w:top w:val="single" w:sz="4" w:space="0" w:color="666699"/>
              <w:left w:val="single" w:sz="4" w:space="0" w:color="666699"/>
              <w:bottom w:val="single" w:sz="4" w:space="0" w:color="666699"/>
              <w:right w:val="single" w:sz="4" w:space="0" w:color="666699"/>
            </w:tcBorders>
            <w:hideMark/>
          </w:tcPr>
          <w:p w:rsidR="002C3188" w:rsidRDefault="002C3188">
            <w:pPr>
              <w:bidi/>
              <w:spacing w:after="60"/>
              <w:jc w:val="left"/>
              <w:rPr>
                <w:sz w:val="20"/>
              </w:rPr>
            </w:pPr>
            <w:r>
              <w:rPr>
                <w:rFonts w:hint="cs"/>
                <w:sz w:val="20"/>
                <w:rtl/>
              </w:rPr>
              <w:t>تكاليف الدعم</w:t>
            </w:r>
          </w:p>
        </w:tc>
        <w:tc>
          <w:tcPr>
            <w:tcW w:w="0" w:type="auto"/>
            <w:tcBorders>
              <w:top w:val="single" w:sz="4" w:space="0" w:color="666699"/>
              <w:left w:val="single" w:sz="4" w:space="0" w:color="666699"/>
              <w:bottom w:val="single" w:sz="4" w:space="0" w:color="666699"/>
              <w:right w:val="single" w:sz="4" w:space="0" w:color="666699"/>
            </w:tcBorders>
            <w:hideMark/>
          </w:tcPr>
          <w:p w:rsidR="002C3188" w:rsidRDefault="002C3188">
            <w:pPr>
              <w:spacing w:after="60"/>
              <w:jc w:val="right"/>
              <w:rPr>
                <w:sz w:val="18"/>
                <w:szCs w:val="22"/>
                <w:lang w:val="en-CA"/>
              </w:rPr>
            </w:pPr>
            <w:r>
              <w:rPr>
                <w:sz w:val="18"/>
                <w:lang w:val="en-CA"/>
              </w:rPr>
              <w:t>36,333</w:t>
            </w:r>
          </w:p>
        </w:tc>
        <w:tc>
          <w:tcPr>
            <w:tcW w:w="0" w:type="auto"/>
            <w:tcBorders>
              <w:top w:val="single" w:sz="4" w:space="0" w:color="666699"/>
              <w:left w:val="single" w:sz="4" w:space="0" w:color="666699"/>
              <w:bottom w:val="single" w:sz="4" w:space="0" w:color="666699"/>
              <w:right w:val="single" w:sz="4" w:space="0" w:color="666699"/>
            </w:tcBorders>
            <w:hideMark/>
          </w:tcPr>
          <w:p w:rsidR="002C3188" w:rsidRDefault="002C3188">
            <w:pPr>
              <w:spacing w:after="60"/>
              <w:jc w:val="right"/>
              <w:rPr>
                <w:sz w:val="18"/>
                <w:szCs w:val="22"/>
                <w:lang w:val="en-CA"/>
              </w:rPr>
            </w:pPr>
            <w:r>
              <w:rPr>
                <w:sz w:val="18"/>
                <w:lang w:val="en-CA"/>
              </w:rPr>
              <w:t>0</w:t>
            </w:r>
          </w:p>
        </w:tc>
        <w:tc>
          <w:tcPr>
            <w:tcW w:w="0" w:type="auto"/>
            <w:tcBorders>
              <w:top w:val="single" w:sz="4" w:space="0" w:color="666699"/>
              <w:left w:val="single" w:sz="4" w:space="0" w:color="666699"/>
              <w:bottom w:val="single" w:sz="4" w:space="0" w:color="666699"/>
              <w:right w:val="single" w:sz="4" w:space="0" w:color="666699"/>
            </w:tcBorders>
            <w:hideMark/>
          </w:tcPr>
          <w:p w:rsidR="002C3188" w:rsidRDefault="002C3188">
            <w:pPr>
              <w:spacing w:after="60"/>
              <w:jc w:val="right"/>
              <w:rPr>
                <w:sz w:val="18"/>
                <w:szCs w:val="22"/>
                <w:lang w:val="en-CA"/>
              </w:rPr>
            </w:pPr>
            <w:r>
              <w:rPr>
                <w:sz w:val="18"/>
                <w:lang w:val="en-CA"/>
              </w:rPr>
              <w:t>36,333</w:t>
            </w:r>
          </w:p>
        </w:tc>
        <w:tc>
          <w:tcPr>
            <w:tcW w:w="0" w:type="auto"/>
            <w:tcBorders>
              <w:top w:val="single" w:sz="4" w:space="0" w:color="666699"/>
              <w:left w:val="single" w:sz="4" w:space="0" w:color="666699"/>
              <w:bottom w:val="single" w:sz="4" w:space="0" w:color="666699"/>
              <w:right w:val="single" w:sz="4" w:space="0" w:color="666699"/>
            </w:tcBorders>
            <w:hideMark/>
          </w:tcPr>
          <w:p w:rsidR="002C3188" w:rsidRDefault="002C3188">
            <w:pPr>
              <w:spacing w:after="60"/>
              <w:jc w:val="right"/>
              <w:rPr>
                <w:sz w:val="18"/>
                <w:szCs w:val="22"/>
                <w:lang w:val="en-CA"/>
              </w:rPr>
            </w:pPr>
            <w:r>
              <w:rPr>
                <w:sz w:val="18"/>
                <w:lang w:val="en-CA"/>
              </w:rPr>
              <w:t>0</w:t>
            </w:r>
          </w:p>
        </w:tc>
        <w:tc>
          <w:tcPr>
            <w:tcW w:w="0" w:type="auto"/>
            <w:tcBorders>
              <w:top w:val="single" w:sz="4" w:space="0" w:color="666699"/>
              <w:left w:val="single" w:sz="4" w:space="0" w:color="666699"/>
              <w:bottom w:val="single" w:sz="4" w:space="0" w:color="666699"/>
              <w:right w:val="single" w:sz="4" w:space="0" w:color="666699"/>
            </w:tcBorders>
            <w:hideMark/>
          </w:tcPr>
          <w:p w:rsidR="002C3188" w:rsidRDefault="002C3188">
            <w:pPr>
              <w:spacing w:after="60"/>
              <w:jc w:val="right"/>
              <w:rPr>
                <w:sz w:val="18"/>
                <w:szCs w:val="22"/>
                <w:lang w:val="en-CA"/>
              </w:rPr>
            </w:pPr>
            <w:r>
              <w:rPr>
                <w:sz w:val="18"/>
                <w:lang w:val="en-CA"/>
              </w:rPr>
              <w:t>25,433</w:t>
            </w:r>
          </w:p>
        </w:tc>
        <w:tc>
          <w:tcPr>
            <w:tcW w:w="0" w:type="auto"/>
            <w:tcBorders>
              <w:top w:val="single" w:sz="4" w:space="0" w:color="666699"/>
              <w:left w:val="single" w:sz="4" w:space="0" w:color="666699"/>
              <w:bottom w:val="single" w:sz="4" w:space="0" w:color="666699"/>
              <w:right w:val="single" w:sz="4" w:space="0" w:color="666699"/>
            </w:tcBorders>
            <w:hideMark/>
          </w:tcPr>
          <w:p w:rsidR="002C3188" w:rsidRDefault="002C3188">
            <w:pPr>
              <w:spacing w:after="60"/>
              <w:jc w:val="right"/>
              <w:rPr>
                <w:sz w:val="18"/>
                <w:szCs w:val="22"/>
                <w:lang w:val="en-CA"/>
              </w:rPr>
            </w:pPr>
            <w:r>
              <w:rPr>
                <w:sz w:val="18"/>
                <w:lang w:val="en-CA"/>
              </w:rPr>
              <w:t>0</w:t>
            </w:r>
          </w:p>
        </w:tc>
        <w:tc>
          <w:tcPr>
            <w:tcW w:w="0" w:type="auto"/>
            <w:tcBorders>
              <w:top w:val="single" w:sz="4" w:space="0" w:color="666699"/>
              <w:left w:val="single" w:sz="4" w:space="0" w:color="666699"/>
              <w:bottom w:val="single" w:sz="4" w:space="0" w:color="666699"/>
              <w:right w:val="single" w:sz="4" w:space="0" w:color="666699"/>
            </w:tcBorders>
            <w:hideMark/>
          </w:tcPr>
          <w:p w:rsidR="002C3188" w:rsidRDefault="002C3188">
            <w:pPr>
              <w:spacing w:after="60"/>
              <w:jc w:val="right"/>
              <w:rPr>
                <w:sz w:val="18"/>
                <w:szCs w:val="22"/>
                <w:lang w:val="en-CA"/>
              </w:rPr>
            </w:pPr>
            <w:r>
              <w:rPr>
                <w:sz w:val="18"/>
                <w:lang w:val="en-CA"/>
              </w:rPr>
              <w:t>10,900</w:t>
            </w:r>
          </w:p>
        </w:tc>
        <w:tc>
          <w:tcPr>
            <w:tcW w:w="0" w:type="auto"/>
            <w:tcBorders>
              <w:top w:val="single" w:sz="4" w:space="0" w:color="666699"/>
              <w:left w:val="single" w:sz="4" w:space="0" w:color="666699"/>
              <w:bottom w:val="single" w:sz="4" w:space="0" w:color="666699"/>
              <w:right w:val="single" w:sz="4" w:space="0" w:color="666699"/>
            </w:tcBorders>
            <w:hideMark/>
          </w:tcPr>
          <w:p w:rsidR="002C3188" w:rsidRDefault="002C3188">
            <w:pPr>
              <w:spacing w:after="60"/>
              <w:jc w:val="right"/>
              <w:rPr>
                <w:sz w:val="18"/>
                <w:szCs w:val="22"/>
                <w:lang w:val="en-CA"/>
              </w:rPr>
            </w:pPr>
            <w:r>
              <w:rPr>
                <w:sz w:val="18"/>
                <w:lang w:val="en-CA"/>
              </w:rPr>
              <w:t>0</w:t>
            </w:r>
          </w:p>
        </w:tc>
        <w:tc>
          <w:tcPr>
            <w:tcW w:w="1026" w:type="dxa"/>
            <w:tcBorders>
              <w:top w:val="single" w:sz="4" w:space="0" w:color="666699"/>
              <w:left w:val="single" w:sz="4" w:space="0" w:color="666699"/>
              <w:bottom w:val="single" w:sz="4" w:space="0" w:color="666699"/>
              <w:right w:val="single" w:sz="4" w:space="0" w:color="666699"/>
            </w:tcBorders>
            <w:hideMark/>
          </w:tcPr>
          <w:p w:rsidR="002C3188" w:rsidRDefault="002C3188">
            <w:pPr>
              <w:spacing w:after="60"/>
              <w:jc w:val="right"/>
              <w:rPr>
                <w:sz w:val="18"/>
                <w:szCs w:val="22"/>
                <w:lang w:val="en-CA"/>
              </w:rPr>
            </w:pPr>
            <w:r>
              <w:rPr>
                <w:sz w:val="18"/>
                <w:lang w:val="en-CA"/>
              </w:rPr>
              <w:t>108,999</w:t>
            </w:r>
          </w:p>
        </w:tc>
      </w:tr>
      <w:tr w:rsidR="002C3188" w:rsidTr="00A01DCF">
        <w:trPr>
          <w:trHeight w:val="188"/>
        </w:trPr>
        <w:tc>
          <w:tcPr>
            <w:tcW w:w="0" w:type="auto"/>
            <w:vMerge/>
            <w:tcBorders>
              <w:top w:val="single" w:sz="4" w:space="0" w:color="666699"/>
              <w:left w:val="single" w:sz="4" w:space="0" w:color="666699"/>
              <w:bottom w:val="single" w:sz="4" w:space="0" w:color="666699"/>
              <w:right w:val="single" w:sz="4" w:space="0" w:color="666699"/>
            </w:tcBorders>
            <w:vAlign w:val="center"/>
            <w:hideMark/>
          </w:tcPr>
          <w:p w:rsidR="002C3188" w:rsidRDefault="002C3188">
            <w:pPr>
              <w:jc w:val="left"/>
              <w:rPr>
                <w:sz w:val="18"/>
                <w:szCs w:val="22"/>
                <w:lang w:val="en-CA"/>
              </w:rPr>
            </w:pPr>
          </w:p>
        </w:tc>
        <w:tc>
          <w:tcPr>
            <w:tcW w:w="0" w:type="auto"/>
            <w:vMerge w:val="restart"/>
            <w:tcBorders>
              <w:top w:val="single" w:sz="4" w:space="0" w:color="666699"/>
              <w:left w:val="single" w:sz="4" w:space="0" w:color="666699"/>
              <w:bottom w:val="single" w:sz="4" w:space="0" w:color="666699"/>
              <w:right w:val="single" w:sz="4" w:space="0" w:color="666699"/>
            </w:tcBorders>
            <w:hideMark/>
          </w:tcPr>
          <w:p w:rsidR="002C3188" w:rsidRDefault="002C3188">
            <w:pPr>
              <w:spacing w:after="60"/>
              <w:jc w:val="center"/>
              <w:rPr>
                <w:sz w:val="18"/>
                <w:szCs w:val="22"/>
                <w:lang w:val="en-CA"/>
              </w:rPr>
            </w:pPr>
            <w:r>
              <w:rPr>
                <w:rFonts w:hint="cs"/>
                <w:sz w:val="18"/>
                <w:rtl/>
                <w:lang w:val="en-CA"/>
              </w:rPr>
              <w:t>ألمانيا</w:t>
            </w:r>
          </w:p>
        </w:tc>
        <w:tc>
          <w:tcPr>
            <w:tcW w:w="0" w:type="auto"/>
            <w:tcBorders>
              <w:top w:val="single" w:sz="4" w:space="0" w:color="666699"/>
              <w:left w:val="single" w:sz="4" w:space="0" w:color="666699"/>
              <w:bottom w:val="single" w:sz="4" w:space="0" w:color="666699"/>
              <w:right w:val="single" w:sz="4" w:space="0" w:color="666699"/>
            </w:tcBorders>
            <w:hideMark/>
          </w:tcPr>
          <w:p w:rsidR="002C3188" w:rsidRDefault="002C3188">
            <w:pPr>
              <w:bidi/>
              <w:spacing w:after="60"/>
              <w:jc w:val="left"/>
              <w:rPr>
                <w:sz w:val="20"/>
              </w:rPr>
            </w:pPr>
            <w:r>
              <w:rPr>
                <w:rFonts w:hint="cs"/>
                <w:sz w:val="20"/>
                <w:rtl/>
              </w:rPr>
              <w:t>تكاليف المشروع</w:t>
            </w:r>
          </w:p>
        </w:tc>
        <w:tc>
          <w:tcPr>
            <w:tcW w:w="0" w:type="auto"/>
            <w:tcBorders>
              <w:top w:val="single" w:sz="4" w:space="0" w:color="666699"/>
              <w:left w:val="single" w:sz="4" w:space="0" w:color="666699"/>
              <w:bottom w:val="single" w:sz="4" w:space="0" w:color="666699"/>
              <w:right w:val="single" w:sz="4" w:space="0" w:color="666699"/>
            </w:tcBorders>
            <w:hideMark/>
          </w:tcPr>
          <w:p w:rsidR="002C3188" w:rsidRDefault="002C3188">
            <w:pPr>
              <w:spacing w:after="60"/>
              <w:jc w:val="right"/>
              <w:rPr>
                <w:sz w:val="18"/>
                <w:szCs w:val="22"/>
                <w:lang w:val="en-CA"/>
              </w:rPr>
            </w:pPr>
            <w:r>
              <w:rPr>
                <w:sz w:val="18"/>
                <w:lang w:val="en-CA"/>
              </w:rPr>
              <w:t>345,000</w:t>
            </w:r>
          </w:p>
        </w:tc>
        <w:tc>
          <w:tcPr>
            <w:tcW w:w="0" w:type="auto"/>
            <w:tcBorders>
              <w:top w:val="single" w:sz="4" w:space="0" w:color="666699"/>
              <w:left w:val="single" w:sz="4" w:space="0" w:color="666699"/>
              <w:bottom w:val="single" w:sz="4" w:space="0" w:color="666699"/>
              <w:right w:val="single" w:sz="4" w:space="0" w:color="666699"/>
            </w:tcBorders>
            <w:hideMark/>
          </w:tcPr>
          <w:p w:rsidR="002C3188" w:rsidRDefault="002C3188">
            <w:pPr>
              <w:spacing w:after="60"/>
              <w:jc w:val="right"/>
              <w:rPr>
                <w:sz w:val="18"/>
                <w:szCs w:val="22"/>
                <w:lang w:val="en-CA"/>
              </w:rPr>
            </w:pPr>
            <w:r>
              <w:rPr>
                <w:sz w:val="18"/>
                <w:lang w:val="en-CA"/>
              </w:rPr>
              <w:t>0</w:t>
            </w:r>
          </w:p>
        </w:tc>
        <w:tc>
          <w:tcPr>
            <w:tcW w:w="0" w:type="auto"/>
            <w:tcBorders>
              <w:top w:val="single" w:sz="4" w:space="0" w:color="666699"/>
              <w:left w:val="single" w:sz="4" w:space="0" w:color="666699"/>
              <w:bottom w:val="single" w:sz="4" w:space="0" w:color="666699"/>
              <w:right w:val="single" w:sz="4" w:space="0" w:color="666699"/>
            </w:tcBorders>
            <w:hideMark/>
          </w:tcPr>
          <w:p w:rsidR="002C3188" w:rsidRDefault="002C3188">
            <w:pPr>
              <w:spacing w:after="60"/>
              <w:jc w:val="right"/>
              <w:rPr>
                <w:sz w:val="18"/>
                <w:szCs w:val="22"/>
                <w:lang w:val="en-CA"/>
              </w:rPr>
            </w:pPr>
            <w:r>
              <w:rPr>
                <w:sz w:val="18"/>
                <w:lang w:val="en-CA"/>
              </w:rPr>
              <w:t>2,000,000</w:t>
            </w:r>
          </w:p>
        </w:tc>
        <w:tc>
          <w:tcPr>
            <w:tcW w:w="0" w:type="auto"/>
            <w:tcBorders>
              <w:top w:val="single" w:sz="4" w:space="0" w:color="666699"/>
              <w:left w:val="single" w:sz="4" w:space="0" w:color="666699"/>
              <w:bottom w:val="single" w:sz="4" w:space="0" w:color="666699"/>
              <w:right w:val="single" w:sz="4" w:space="0" w:color="666699"/>
            </w:tcBorders>
            <w:hideMark/>
          </w:tcPr>
          <w:p w:rsidR="002C3188" w:rsidRDefault="002C3188">
            <w:pPr>
              <w:spacing w:after="60"/>
              <w:jc w:val="right"/>
              <w:rPr>
                <w:sz w:val="18"/>
                <w:szCs w:val="22"/>
                <w:lang w:val="en-CA"/>
              </w:rPr>
            </w:pPr>
            <w:r>
              <w:rPr>
                <w:sz w:val="18"/>
                <w:lang w:val="en-CA"/>
              </w:rPr>
              <w:t>0</w:t>
            </w:r>
          </w:p>
        </w:tc>
        <w:tc>
          <w:tcPr>
            <w:tcW w:w="0" w:type="auto"/>
            <w:tcBorders>
              <w:top w:val="single" w:sz="4" w:space="0" w:color="666699"/>
              <w:left w:val="single" w:sz="4" w:space="0" w:color="666699"/>
              <w:bottom w:val="single" w:sz="4" w:space="0" w:color="666699"/>
              <w:right w:val="single" w:sz="4" w:space="0" w:color="666699"/>
            </w:tcBorders>
            <w:hideMark/>
          </w:tcPr>
          <w:p w:rsidR="002C3188" w:rsidRDefault="002C3188">
            <w:pPr>
              <w:spacing w:after="60"/>
              <w:jc w:val="right"/>
              <w:rPr>
                <w:sz w:val="18"/>
                <w:szCs w:val="22"/>
                <w:lang w:val="en-CA"/>
              </w:rPr>
            </w:pPr>
            <w:r>
              <w:rPr>
                <w:sz w:val="18"/>
                <w:lang w:val="en-CA"/>
              </w:rPr>
              <w:t>1,500,000</w:t>
            </w:r>
          </w:p>
        </w:tc>
        <w:tc>
          <w:tcPr>
            <w:tcW w:w="0" w:type="auto"/>
            <w:tcBorders>
              <w:top w:val="single" w:sz="4" w:space="0" w:color="666699"/>
              <w:left w:val="single" w:sz="4" w:space="0" w:color="666699"/>
              <w:bottom w:val="single" w:sz="4" w:space="0" w:color="666699"/>
              <w:right w:val="single" w:sz="4" w:space="0" w:color="666699"/>
            </w:tcBorders>
            <w:hideMark/>
          </w:tcPr>
          <w:p w:rsidR="002C3188" w:rsidRDefault="002C3188">
            <w:pPr>
              <w:spacing w:after="60"/>
              <w:jc w:val="right"/>
              <w:rPr>
                <w:sz w:val="18"/>
                <w:szCs w:val="22"/>
                <w:lang w:val="en-CA"/>
              </w:rPr>
            </w:pPr>
            <w:r>
              <w:rPr>
                <w:sz w:val="18"/>
                <w:lang w:val="en-CA"/>
              </w:rPr>
              <w:t>0</w:t>
            </w:r>
          </w:p>
        </w:tc>
        <w:tc>
          <w:tcPr>
            <w:tcW w:w="0" w:type="auto"/>
            <w:tcBorders>
              <w:top w:val="single" w:sz="4" w:space="0" w:color="666699"/>
              <w:left w:val="single" w:sz="4" w:space="0" w:color="666699"/>
              <w:bottom w:val="single" w:sz="4" w:space="0" w:color="666699"/>
              <w:right w:val="single" w:sz="4" w:space="0" w:color="666699"/>
            </w:tcBorders>
            <w:hideMark/>
          </w:tcPr>
          <w:p w:rsidR="002C3188" w:rsidRDefault="002C3188">
            <w:pPr>
              <w:spacing w:after="60"/>
              <w:jc w:val="right"/>
              <w:rPr>
                <w:sz w:val="18"/>
                <w:szCs w:val="22"/>
                <w:lang w:val="en-CA"/>
              </w:rPr>
            </w:pPr>
            <w:r>
              <w:rPr>
                <w:sz w:val="18"/>
                <w:lang w:val="en-CA"/>
              </w:rPr>
              <w:t>1,255,000</w:t>
            </w:r>
          </w:p>
        </w:tc>
        <w:tc>
          <w:tcPr>
            <w:tcW w:w="0" w:type="auto"/>
            <w:tcBorders>
              <w:top w:val="single" w:sz="4" w:space="0" w:color="666699"/>
              <w:left w:val="single" w:sz="4" w:space="0" w:color="666699"/>
              <w:bottom w:val="single" w:sz="4" w:space="0" w:color="666699"/>
              <w:right w:val="single" w:sz="4" w:space="0" w:color="666699"/>
            </w:tcBorders>
            <w:hideMark/>
          </w:tcPr>
          <w:p w:rsidR="002C3188" w:rsidRDefault="002C3188">
            <w:pPr>
              <w:spacing w:after="60"/>
              <w:jc w:val="right"/>
              <w:rPr>
                <w:sz w:val="18"/>
                <w:szCs w:val="22"/>
                <w:lang w:val="en-CA"/>
              </w:rPr>
            </w:pPr>
            <w:r>
              <w:rPr>
                <w:sz w:val="18"/>
                <w:lang w:val="en-CA"/>
              </w:rPr>
              <w:t>0</w:t>
            </w:r>
          </w:p>
        </w:tc>
        <w:tc>
          <w:tcPr>
            <w:tcW w:w="1026" w:type="dxa"/>
            <w:tcBorders>
              <w:top w:val="single" w:sz="4" w:space="0" w:color="666699"/>
              <w:left w:val="single" w:sz="4" w:space="0" w:color="666699"/>
              <w:bottom w:val="single" w:sz="4" w:space="0" w:color="666699"/>
              <w:right w:val="single" w:sz="4" w:space="0" w:color="666699"/>
            </w:tcBorders>
            <w:hideMark/>
          </w:tcPr>
          <w:p w:rsidR="002C3188" w:rsidRDefault="002C3188">
            <w:pPr>
              <w:spacing w:after="60"/>
              <w:jc w:val="right"/>
              <w:rPr>
                <w:sz w:val="18"/>
                <w:szCs w:val="22"/>
                <w:lang w:val="en-CA"/>
              </w:rPr>
            </w:pPr>
            <w:r>
              <w:rPr>
                <w:sz w:val="18"/>
                <w:lang w:val="en-CA"/>
              </w:rPr>
              <w:t>5,100,000</w:t>
            </w:r>
          </w:p>
        </w:tc>
      </w:tr>
      <w:tr w:rsidR="002C3188" w:rsidTr="00A01DCF">
        <w:trPr>
          <w:trHeight w:val="98"/>
        </w:trPr>
        <w:tc>
          <w:tcPr>
            <w:tcW w:w="0" w:type="auto"/>
            <w:vMerge/>
            <w:tcBorders>
              <w:top w:val="single" w:sz="4" w:space="0" w:color="666699"/>
              <w:left w:val="single" w:sz="4" w:space="0" w:color="666699"/>
              <w:bottom w:val="single" w:sz="4" w:space="0" w:color="666699"/>
              <w:right w:val="single" w:sz="4" w:space="0" w:color="666699"/>
            </w:tcBorders>
            <w:vAlign w:val="center"/>
            <w:hideMark/>
          </w:tcPr>
          <w:p w:rsidR="002C3188" w:rsidRDefault="002C3188">
            <w:pPr>
              <w:jc w:val="left"/>
              <w:rPr>
                <w:sz w:val="18"/>
                <w:szCs w:val="22"/>
                <w:lang w:val="en-CA"/>
              </w:rPr>
            </w:pPr>
          </w:p>
        </w:tc>
        <w:tc>
          <w:tcPr>
            <w:tcW w:w="0" w:type="auto"/>
            <w:vMerge/>
            <w:tcBorders>
              <w:top w:val="single" w:sz="4" w:space="0" w:color="666699"/>
              <w:left w:val="single" w:sz="4" w:space="0" w:color="666699"/>
              <w:bottom w:val="single" w:sz="4" w:space="0" w:color="666699"/>
              <w:right w:val="single" w:sz="4" w:space="0" w:color="666699"/>
            </w:tcBorders>
            <w:vAlign w:val="center"/>
            <w:hideMark/>
          </w:tcPr>
          <w:p w:rsidR="002C3188" w:rsidRDefault="002C3188">
            <w:pPr>
              <w:jc w:val="left"/>
              <w:rPr>
                <w:sz w:val="18"/>
                <w:szCs w:val="22"/>
                <w:lang w:val="en-CA"/>
              </w:rPr>
            </w:pPr>
          </w:p>
        </w:tc>
        <w:tc>
          <w:tcPr>
            <w:tcW w:w="0" w:type="auto"/>
            <w:tcBorders>
              <w:top w:val="single" w:sz="4" w:space="0" w:color="666699"/>
              <w:left w:val="single" w:sz="4" w:space="0" w:color="666699"/>
              <w:bottom w:val="single" w:sz="4" w:space="0" w:color="666699"/>
              <w:right w:val="single" w:sz="4" w:space="0" w:color="666699"/>
            </w:tcBorders>
            <w:hideMark/>
          </w:tcPr>
          <w:p w:rsidR="002C3188" w:rsidRDefault="002C3188">
            <w:pPr>
              <w:bidi/>
              <w:spacing w:after="60"/>
              <w:jc w:val="left"/>
              <w:rPr>
                <w:sz w:val="20"/>
              </w:rPr>
            </w:pPr>
            <w:r>
              <w:rPr>
                <w:rFonts w:hint="cs"/>
                <w:sz w:val="20"/>
                <w:rtl/>
              </w:rPr>
              <w:t>تكاليف الدعم</w:t>
            </w:r>
          </w:p>
        </w:tc>
        <w:tc>
          <w:tcPr>
            <w:tcW w:w="0" w:type="auto"/>
            <w:tcBorders>
              <w:top w:val="single" w:sz="4" w:space="0" w:color="666699"/>
              <w:left w:val="single" w:sz="4" w:space="0" w:color="666699"/>
              <w:bottom w:val="single" w:sz="4" w:space="0" w:color="666699"/>
              <w:right w:val="single" w:sz="4" w:space="0" w:color="666699"/>
            </w:tcBorders>
            <w:hideMark/>
          </w:tcPr>
          <w:p w:rsidR="002C3188" w:rsidRDefault="002C3188">
            <w:pPr>
              <w:spacing w:after="60"/>
              <w:jc w:val="right"/>
              <w:rPr>
                <w:sz w:val="18"/>
                <w:szCs w:val="22"/>
                <w:lang w:val="en-CA"/>
              </w:rPr>
            </w:pPr>
            <w:r>
              <w:rPr>
                <w:sz w:val="18"/>
                <w:lang w:val="en-CA"/>
              </w:rPr>
              <w:t>38,626</w:t>
            </w:r>
          </w:p>
        </w:tc>
        <w:tc>
          <w:tcPr>
            <w:tcW w:w="0" w:type="auto"/>
            <w:tcBorders>
              <w:top w:val="single" w:sz="4" w:space="0" w:color="666699"/>
              <w:left w:val="single" w:sz="4" w:space="0" w:color="666699"/>
              <w:bottom w:val="single" w:sz="4" w:space="0" w:color="666699"/>
              <w:right w:val="single" w:sz="4" w:space="0" w:color="666699"/>
            </w:tcBorders>
            <w:hideMark/>
          </w:tcPr>
          <w:p w:rsidR="002C3188" w:rsidRDefault="002C3188">
            <w:pPr>
              <w:spacing w:after="60"/>
              <w:jc w:val="right"/>
              <w:rPr>
                <w:sz w:val="18"/>
                <w:szCs w:val="22"/>
                <w:lang w:val="en-CA"/>
              </w:rPr>
            </w:pPr>
            <w:r>
              <w:rPr>
                <w:sz w:val="18"/>
                <w:lang w:val="en-CA"/>
              </w:rPr>
              <w:t>0</w:t>
            </w:r>
          </w:p>
        </w:tc>
        <w:tc>
          <w:tcPr>
            <w:tcW w:w="0" w:type="auto"/>
            <w:tcBorders>
              <w:top w:val="single" w:sz="4" w:space="0" w:color="666699"/>
              <w:left w:val="single" w:sz="4" w:space="0" w:color="666699"/>
              <w:bottom w:val="single" w:sz="4" w:space="0" w:color="666699"/>
              <w:right w:val="single" w:sz="4" w:space="0" w:color="666699"/>
            </w:tcBorders>
            <w:hideMark/>
          </w:tcPr>
          <w:p w:rsidR="002C3188" w:rsidRDefault="002C3188">
            <w:pPr>
              <w:spacing w:after="60"/>
              <w:jc w:val="right"/>
              <w:rPr>
                <w:sz w:val="18"/>
                <w:szCs w:val="22"/>
                <w:lang w:val="en-CA"/>
              </w:rPr>
            </w:pPr>
            <w:r>
              <w:rPr>
                <w:sz w:val="18"/>
                <w:lang w:val="en-CA"/>
              </w:rPr>
              <w:t>223,922</w:t>
            </w:r>
          </w:p>
        </w:tc>
        <w:tc>
          <w:tcPr>
            <w:tcW w:w="0" w:type="auto"/>
            <w:tcBorders>
              <w:top w:val="single" w:sz="4" w:space="0" w:color="666699"/>
              <w:left w:val="single" w:sz="4" w:space="0" w:color="666699"/>
              <w:bottom w:val="single" w:sz="4" w:space="0" w:color="666699"/>
              <w:right w:val="single" w:sz="4" w:space="0" w:color="666699"/>
            </w:tcBorders>
            <w:hideMark/>
          </w:tcPr>
          <w:p w:rsidR="002C3188" w:rsidRDefault="002C3188">
            <w:pPr>
              <w:spacing w:after="60"/>
              <w:jc w:val="right"/>
              <w:rPr>
                <w:sz w:val="18"/>
                <w:szCs w:val="22"/>
                <w:lang w:val="en-CA"/>
              </w:rPr>
            </w:pPr>
            <w:r>
              <w:rPr>
                <w:sz w:val="18"/>
                <w:lang w:val="en-CA"/>
              </w:rPr>
              <w:t>0</w:t>
            </w:r>
          </w:p>
        </w:tc>
        <w:tc>
          <w:tcPr>
            <w:tcW w:w="0" w:type="auto"/>
            <w:tcBorders>
              <w:top w:val="single" w:sz="4" w:space="0" w:color="666699"/>
              <w:left w:val="single" w:sz="4" w:space="0" w:color="666699"/>
              <w:bottom w:val="single" w:sz="4" w:space="0" w:color="666699"/>
              <w:right w:val="single" w:sz="4" w:space="0" w:color="666699"/>
            </w:tcBorders>
            <w:hideMark/>
          </w:tcPr>
          <w:p w:rsidR="002C3188" w:rsidRDefault="002C3188">
            <w:pPr>
              <w:spacing w:after="60"/>
              <w:jc w:val="right"/>
              <w:rPr>
                <w:sz w:val="18"/>
                <w:szCs w:val="22"/>
                <w:lang w:val="en-CA"/>
              </w:rPr>
            </w:pPr>
            <w:r>
              <w:rPr>
                <w:sz w:val="18"/>
                <w:lang w:val="en-CA"/>
              </w:rPr>
              <w:t>167,941</w:t>
            </w:r>
          </w:p>
        </w:tc>
        <w:tc>
          <w:tcPr>
            <w:tcW w:w="0" w:type="auto"/>
            <w:tcBorders>
              <w:top w:val="single" w:sz="4" w:space="0" w:color="666699"/>
              <w:left w:val="single" w:sz="4" w:space="0" w:color="666699"/>
              <w:bottom w:val="single" w:sz="4" w:space="0" w:color="666699"/>
              <w:right w:val="single" w:sz="4" w:space="0" w:color="666699"/>
            </w:tcBorders>
            <w:hideMark/>
          </w:tcPr>
          <w:p w:rsidR="002C3188" w:rsidRDefault="002C3188">
            <w:pPr>
              <w:spacing w:after="60"/>
              <w:jc w:val="right"/>
              <w:rPr>
                <w:sz w:val="18"/>
                <w:szCs w:val="22"/>
                <w:lang w:val="en-CA"/>
              </w:rPr>
            </w:pPr>
            <w:r>
              <w:rPr>
                <w:sz w:val="18"/>
                <w:lang w:val="en-CA"/>
              </w:rPr>
              <w:t>0</w:t>
            </w:r>
          </w:p>
        </w:tc>
        <w:tc>
          <w:tcPr>
            <w:tcW w:w="0" w:type="auto"/>
            <w:tcBorders>
              <w:top w:val="single" w:sz="4" w:space="0" w:color="666699"/>
              <w:left w:val="single" w:sz="4" w:space="0" w:color="666699"/>
              <w:bottom w:val="single" w:sz="4" w:space="0" w:color="666699"/>
              <w:right w:val="single" w:sz="4" w:space="0" w:color="666699"/>
            </w:tcBorders>
            <w:hideMark/>
          </w:tcPr>
          <w:p w:rsidR="002C3188" w:rsidRDefault="002C3188">
            <w:pPr>
              <w:spacing w:after="60"/>
              <w:jc w:val="right"/>
              <w:rPr>
                <w:sz w:val="18"/>
                <w:szCs w:val="22"/>
                <w:lang w:val="en-CA"/>
              </w:rPr>
            </w:pPr>
            <w:r>
              <w:rPr>
                <w:sz w:val="18"/>
                <w:lang w:val="en-CA"/>
              </w:rPr>
              <w:t>140,511</w:t>
            </w:r>
          </w:p>
        </w:tc>
        <w:tc>
          <w:tcPr>
            <w:tcW w:w="0" w:type="auto"/>
            <w:tcBorders>
              <w:top w:val="single" w:sz="4" w:space="0" w:color="666699"/>
              <w:left w:val="single" w:sz="4" w:space="0" w:color="666699"/>
              <w:bottom w:val="single" w:sz="4" w:space="0" w:color="666699"/>
              <w:right w:val="single" w:sz="4" w:space="0" w:color="666699"/>
            </w:tcBorders>
            <w:hideMark/>
          </w:tcPr>
          <w:p w:rsidR="002C3188" w:rsidRDefault="002C3188">
            <w:pPr>
              <w:spacing w:after="60"/>
              <w:jc w:val="right"/>
              <w:rPr>
                <w:sz w:val="18"/>
                <w:szCs w:val="22"/>
                <w:lang w:val="en-CA"/>
              </w:rPr>
            </w:pPr>
            <w:r>
              <w:rPr>
                <w:sz w:val="18"/>
                <w:lang w:val="en-CA"/>
              </w:rPr>
              <w:t>0</w:t>
            </w:r>
          </w:p>
        </w:tc>
        <w:tc>
          <w:tcPr>
            <w:tcW w:w="1026" w:type="dxa"/>
            <w:tcBorders>
              <w:top w:val="single" w:sz="4" w:space="0" w:color="666699"/>
              <w:left w:val="single" w:sz="4" w:space="0" w:color="666699"/>
              <w:bottom w:val="single" w:sz="4" w:space="0" w:color="666699"/>
              <w:right w:val="single" w:sz="4" w:space="0" w:color="666699"/>
            </w:tcBorders>
            <w:hideMark/>
          </w:tcPr>
          <w:p w:rsidR="002C3188" w:rsidRDefault="002C3188">
            <w:pPr>
              <w:spacing w:after="60"/>
              <w:jc w:val="right"/>
              <w:rPr>
                <w:sz w:val="18"/>
                <w:szCs w:val="22"/>
                <w:lang w:val="en-CA"/>
              </w:rPr>
            </w:pPr>
            <w:r>
              <w:rPr>
                <w:sz w:val="18"/>
                <w:lang w:val="en-CA"/>
              </w:rPr>
              <w:t>571,000</w:t>
            </w:r>
          </w:p>
        </w:tc>
      </w:tr>
      <w:tr w:rsidR="002C3188" w:rsidTr="002C3188">
        <w:trPr>
          <w:trHeight w:val="89"/>
        </w:trPr>
        <w:tc>
          <w:tcPr>
            <w:tcW w:w="1433" w:type="dxa"/>
            <w:gridSpan w:val="2"/>
            <w:vMerge w:val="restart"/>
            <w:tcBorders>
              <w:top w:val="single" w:sz="4" w:space="0" w:color="666699"/>
              <w:left w:val="single" w:sz="4" w:space="0" w:color="666699"/>
              <w:bottom w:val="single" w:sz="4" w:space="0" w:color="666699"/>
              <w:right w:val="single" w:sz="4" w:space="0" w:color="666699"/>
            </w:tcBorders>
            <w:hideMark/>
          </w:tcPr>
          <w:p w:rsidR="002C3188" w:rsidRPr="002C3188" w:rsidRDefault="002C3188" w:rsidP="002C3188">
            <w:pPr>
              <w:bidi/>
              <w:spacing w:after="60"/>
              <w:jc w:val="left"/>
              <w:rPr>
                <w:sz w:val="18"/>
                <w:szCs w:val="22"/>
              </w:rPr>
            </w:pPr>
            <w:r>
              <w:rPr>
                <w:rFonts w:hint="cs"/>
                <w:sz w:val="20"/>
                <w:rtl/>
              </w:rPr>
              <w:t>الأموال التى وافقت عليها اللجنة التنفيذية (دولار أمريكي)</w:t>
            </w:r>
          </w:p>
        </w:tc>
        <w:tc>
          <w:tcPr>
            <w:tcW w:w="0" w:type="auto"/>
            <w:tcBorders>
              <w:top w:val="single" w:sz="4" w:space="0" w:color="666699"/>
              <w:left w:val="single" w:sz="4" w:space="0" w:color="666699"/>
              <w:bottom w:val="single" w:sz="4" w:space="0" w:color="666699"/>
              <w:right w:val="single" w:sz="4" w:space="0" w:color="666699"/>
            </w:tcBorders>
            <w:hideMark/>
          </w:tcPr>
          <w:p w:rsidR="002C3188" w:rsidRDefault="002C3188">
            <w:pPr>
              <w:bidi/>
              <w:spacing w:after="60"/>
              <w:jc w:val="left"/>
              <w:rPr>
                <w:sz w:val="20"/>
              </w:rPr>
            </w:pPr>
            <w:r>
              <w:rPr>
                <w:rFonts w:hint="cs"/>
                <w:sz w:val="20"/>
                <w:rtl/>
              </w:rPr>
              <w:t>تكاليف المشروع</w:t>
            </w:r>
          </w:p>
        </w:tc>
        <w:tc>
          <w:tcPr>
            <w:tcW w:w="0" w:type="auto"/>
            <w:tcBorders>
              <w:top w:val="single" w:sz="4" w:space="0" w:color="666699"/>
              <w:left w:val="single" w:sz="4" w:space="0" w:color="666699"/>
              <w:bottom w:val="single" w:sz="4" w:space="0" w:color="666699"/>
              <w:right w:val="single" w:sz="4" w:space="0" w:color="666699"/>
            </w:tcBorders>
            <w:hideMark/>
          </w:tcPr>
          <w:p w:rsidR="002C3188" w:rsidRDefault="002C3188">
            <w:pPr>
              <w:spacing w:after="60"/>
              <w:jc w:val="right"/>
              <w:rPr>
                <w:sz w:val="18"/>
                <w:szCs w:val="22"/>
                <w:lang w:val="en-CA"/>
              </w:rPr>
            </w:pPr>
            <w:r>
              <w:rPr>
                <w:sz w:val="18"/>
                <w:lang w:val="en-CA"/>
              </w:rPr>
              <w:t>9,901,000</w:t>
            </w:r>
          </w:p>
        </w:tc>
        <w:tc>
          <w:tcPr>
            <w:tcW w:w="0" w:type="auto"/>
            <w:tcBorders>
              <w:top w:val="single" w:sz="4" w:space="0" w:color="666699"/>
              <w:left w:val="single" w:sz="4" w:space="0" w:color="666699"/>
              <w:bottom w:val="single" w:sz="4" w:space="0" w:color="666699"/>
              <w:right w:val="single" w:sz="4" w:space="0" w:color="666699"/>
            </w:tcBorders>
            <w:hideMark/>
          </w:tcPr>
          <w:p w:rsidR="002C3188" w:rsidRDefault="002C3188">
            <w:pPr>
              <w:spacing w:after="60"/>
              <w:jc w:val="right"/>
              <w:rPr>
                <w:sz w:val="18"/>
                <w:szCs w:val="22"/>
                <w:lang w:val="en-CA"/>
              </w:rPr>
            </w:pPr>
            <w:r>
              <w:rPr>
                <w:sz w:val="18"/>
                <w:lang w:val="en-CA"/>
              </w:rPr>
              <w:t>0</w:t>
            </w:r>
          </w:p>
        </w:tc>
        <w:tc>
          <w:tcPr>
            <w:tcW w:w="0" w:type="auto"/>
            <w:tcBorders>
              <w:top w:val="single" w:sz="4" w:space="0" w:color="666699"/>
              <w:left w:val="single" w:sz="4" w:space="0" w:color="666699"/>
              <w:bottom w:val="single" w:sz="4" w:space="0" w:color="666699"/>
              <w:right w:val="single" w:sz="4" w:space="0" w:color="666699"/>
            </w:tcBorders>
            <w:hideMark/>
          </w:tcPr>
          <w:p w:rsidR="002C3188" w:rsidRDefault="002C3188">
            <w:pPr>
              <w:spacing w:after="60"/>
              <w:jc w:val="right"/>
              <w:rPr>
                <w:sz w:val="18"/>
                <w:szCs w:val="22"/>
                <w:lang w:val="en-CA"/>
              </w:rPr>
            </w:pPr>
            <w:r>
              <w:rPr>
                <w:sz w:val="18"/>
                <w:lang w:val="en-CA"/>
              </w:rPr>
              <w:t>16,908,000</w:t>
            </w:r>
          </w:p>
        </w:tc>
        <w:tc>
          <w:tcPr>
            <w:tcW w:w="0" w:type="auto"/>
            <w:tcBorders>
              <w:top w:val="single" w:sz="4" w:space="0" w:color="666699"/>
              <w:left w:val="single" w:sz="4" w:space="0" w:color="666699"/>
              <w:bottom w:val="single" w:sz="4" w:space="0" w:color="666699"/>
              <w:right w:val="single" w:sz="4" w:space="0" w:color="666699"/>
            </w:tcBorders>
            <w:hideMark/>
          </w:tcPr>
          <w:p w:rsidR="002C3188" w:rsidRDefault="002C3188">
            <w:pPr>
              <w:spacing w:after="60"/>
              <w:jc w:val="right"/>
              <w:rPr>
                <w:sz w:val="18"/>
                <w:szCs w:val="22"/>
                <w:lang w:val="en-CA"/>
              </w:rPr>
            </w:pPr>
            <w:r>
              <w:rPr>
                <w:sz w:val="18"/>
                <w:lang w:val="en-CA"/>
              </w:rPr>
              <w:t>0</w:t>
            </w:r>
          </w:p>
        </w:tc>
        <w:tc>
          <w:tcPr>
            <w:tcW w:w="0" w:type="auto"/>
            <w:tcBorders>
              <w:top w:val="single" w:sz="4" w:space="0" w:color="666699"/>
              <w:left w:val="single" w:sz="4" w:space="0" w:color="666699"/>
              <w:bottom w:val="single" w:sz="4" w:space="0" w:color="666699"/>
              <w:right w:val="single" w:sz="4" w:space="0" w:color="666699"/>
            </w:tcBorders>
          </w:tcPr>
          <w:p w:rsidR="002C3188" w:rsidRDefault="002C3188">
            <w:pPr>
              <w:spacing w:after="60"/>
              <w:jc w:val="right"/>
              <w:rPr>
                <w:sz w:val="18"/>
                <w:szCs w:val="22"/>
                <w:lang w:val="en-CA"/>
              </w:rPr>
            </w:pPr>
          </w:p>
        </w:tc>
        <w:tc>
          <w:tcPr>
            <w:tcW w:w="0" w:type="auto"/>
            <w:tcBorders>
              <w:top w:val="single" w:sz="4" w:space="0" w:color="666699"/>
              <w:left w:val="single" w:sz="4" w:space="0" w:color="666699"/>
              <w:bottom w:val="single" w:sz="4" w:space="0" w:color="666699"/>
              <w:right w:val="single" w:sz="4" w:space="0" w:color="666699"/>
            </w:tcBorders>
            <w:hideMark/>
          </w:tcPr>
          <w:p w:rsidR="002C3188" w:rsidRDefault="002C3188">
            <w:pPr>
              <w:spacing w:after="60"/>
              <w:jc w:val="right"/>
              <w:rPr>
                <w:sz w:val="18"/>
                <w:szCs w:val="22"/>
                <w:lang w:val="en-CA"/>
              </w:rPr>
            </w:pPr>
            <w:r>
              <w:rPr>
                <w:sz w:val="18"/>
                <w:lang w:val="en-CA"/>
              </w:rPr>
              <w:t>0</w:t>
            </w:r>
          </w:p>
        </w:tc>
        <w:tc>
          <w:tcPr>
            <w:tcW w:w="0" w:type="auto"/>
            <w:tcBorders>
              <w:top w:val="single" w:sz="4" w:space="0" w:color="666699"/>
              <w:left w:val="single" w:sz="4" w:space="0" w:color="666699"/>
              <w:bottom w:val="single" w:sz="4" w:space="0" w:color="666699"/>
              <w:right w:val="single" w:sz="4" w:space="0" w:color="666699"/>
            </w:tcBorders>
            <w:hideMark/>
          </w:tcPr>
          <w:p w:rsidR="002C3188" w:rsidRDefault="002C3188">
            <w:pPr>
              <w:spacing w:after="60"/>
              <w:jc w:val="right"/>
              <w:rPr>
                <w:sz w:val="18"/>
                <w:szCs w:val="22"/>
                <w:lang w:val="en-CA"/>
              </w:rPr>
            </w:pPr>
            <w:r>
              <w:rPr>
                <w:sz w:val="18"/>
                <w:lang w:val="en-CA"/>
              </w:rPr>
              <w:t>0</w:t>
            </w:r>
          </w:p>
        </w:tc>
        <w:tc>
          <w:tcPr>
            <w:tcW w:w="0" w:type="auto"/>
            <w:tcBorders>
              <w:top w:val="single" w:sz="4" w:space="0" w:color="666699"/>
              <w:left w:val="single" w:sz="4" w:space="0" w:color="666699"/>
              <w:bottom w:val="single" w:sz="4" w:space="0" w:color="666699"/>
              <w:right w:val="single" w:sz="4" w:space="0" w:color="666699"/>
            </w:tcBorders>
            <w:hideMark/>
          </w:tcPr>
          <w:p w:rsidR="002C3188" w:rsidRDefault="002C3188">
            <w:pPr>
              <w:spacing w:after="60"/>
              <w:jc w:val="right"/>
              <w:rPr>
                <w:sz w:val="18"/>
                <w:szCs w:val="22"/>
                <w:lang w:val="en-CA"/>
              </w:rPr>
            </w:pPr>
            <w:r>
              <w:rPr>
                <w:sz w:val="18"/>
                <w:lang w:val="en-CA"/>
              </w:rPr>
              <w:t>0</w:t>
            </w:r>
          </w:p>
        </w:tc>
        <w:tc>
          <w:tcPr>
            <w:tcW w:w="1026" w:type="dxa"/>
            <w:tcBorders>
              <w:top w:val="single" w:sz="4" w:space="0" w:color="666699"/>
              <w:left w:val="single" w:sz="4" w:space="0" w:color="666699"/>
              <w:bottom w:val="single" w:sz="4" w:space="0" w:color="666699"/>
              <w:right w:val="single" w:sz="4" w:space="0" w:color="666699"/>
            </w:tcBorders>
            <w:hideMark/>
          </w:tcPr>
          <w:p w:rsidR="002C3188" w:rsidRDefault="002C3188">
            <w:pPr>
              <w:spacing w:after="60"/>
              <w:jc w:val="right"/>
              <w:rPr>
                <w:sz w:val="18"/>
                <w:szCs w:val="22"/>
                <w:lang w:val="en-CA"/>
              </w:rPr>
            </w:pPr>
            <w:r>
              <w:rPr>
                <w:sz w:val="18"/>
                <w:lang w:val="en-CA"/>
              </w:rPr>
              <w:t>26,809,000</w:t>
            </w:r>
          </w:p>
        </w:tc>
      </w:tr>
      <w:tr w:rsidR="002C3188" w:rsidTr="00A01DCF">
        <w:trPr>
          <w:trHeight w:val="47"/>
        </w:trPr>
        <w:tc>
          <w:tcPr>
            <w:tcW w:w="0" w:type="auto"/>
            <w:gridSpan w:val="2"/>
            <w:vMerge/>
            <w:tcBorders>
              <w:top w:val="single" w:sz="4" w:space="0" w:color="666699"/>
              <w:left w:val="single" w:sz="4" w:space="0" w:color="666699"/>
              <w:bottom w:val="single" w:sz="4" w:space="0" w:color="666699"/>
              <w:right w:val="single" w:sz="4" w:space="0" w:color="666699"/>
            </w:tcBorders>
            <w:vAlign w:val="center"/>
            <w:hideMark/>
          </w:tcPr>
          <w:p w:rsidR="002C3188" w:rsidRDefault="002C3188">
            <w:pPr>
              <w:jc w:val="left"/>
              <w:rPr>
                <w:sz w:val="18"/>
                <w:szCs w:val="22"/>
                <w:lang w:val="en-CA"/>
              </w:rPr>
            </w:pPr>
          </w:p>
        </w:tc>
        <w:tc>
          <w:tcPr>
            <w:tcW w:w="0" w:type="auto"/>
            <w:tcBorders>
              <w:top w:val="single" w:sz="4" w:space="0" w:color="666699"/>
              <w:left w:val="single" w:sz="4" w:space="0" w:color="666699"/>
              <w:bottom w:val="single" w:sz="4" w:space="0" w:color="666699"/>
              <w:right w:val="single" w:sz="4" w:space="0" w:color="666699"/>
            </w:tcBorders>
            <w:hideMark/>
          </w:tcPr>
          <w:p w:rsidR="002C3188" w:rsidRDefault="002C3188">
            <w:pPr>
              <w:bidi/>
              <w:spacing w:after="60"/>
              <w:jc w:val="left"/>
              <w:rPr>
                <w:sz w:val="20"/>
              </w:rPr>
            </w:pPr>
            <w:r>
              <w:rPr>
                <w:rFonts w:hint="cs"/>
                <w:sz w:val="20"/>
                <w:rtl/>
              </w:rPr>
              <w:t>تكاليف الدعم</w:t>
            </w:r>
          </w:p>
        </w:tc>
        <w:tc>
          <w:tcPr>
            <w:tcW w:w="0" w:type="auto"/>
            <w:tcBorders>
              <w:top w:val="single" w:sz="4" w:space="0" w:color="666699"/>
              <w:left w:val="single" w:sz="4" w:space="0" w:color="666699"/>
              <w:bottom w:val="single" w:sz="4" w:space="0" w:color="666699"/>
              <w:right w:val="single" w:sz="4" w:space="0" w:color="666699"/>
            </w:tcBorders>
            <w:hideMark/>
          </w:tcPr>
          <w:p w:rsidR="002C3188" w:rsidRDefault="002C3188">
            <w:pPr>
              <w:spacing w:after="60"/>
              <w:jc w:val="right"/>
              <w:rPr>
                <w:sz w:val="18"/>
                <w:szCs w:val="22"/>
                <w:lang w:val="en-CA"/>
              </w:rPr>
            </w:pPr>
            <w:r>
              <w:rPr>
                <w:sz w:val="18"/>
                <w:lang w:val="en-CA"/>
              </w:rPr>
              <w:t>722,880</w:t>
            </w:r>
          </w:p>
        </w:tc>
        <w:tc>
          <w:tcPr>
            <w:tcW w:w="0" w:type="auto"/>
            <w:tcBorders>
              <w:top w:val="single" w:sz="4" w:space="0" w:color="666699"/>
              <w:left w:val="single" w:sz="4" w:space="0" w:color="666699"/>
              <w:bottom w:val="single" w:sz="4" w:space="0" w:color="666699"/>
              <w:right w:val="single" w:sz="4" w:space="0" w:color="666699"/>
            </w:tcBorders>
            <w:hideMark/>
          </w:tcPr>
          <w:p w:rsidR="002C3188" w:rsidRDefault="002C3188">
            <w:pPr>
              <w:spacing w:after="60"/>
              <w:jc w:val="right"/>
              <w:rPr>
                <w:sz w:val="18"/>
                <w:szCs w:val="22"/>
                <w:lang w:val="en-CA"/>
              </w:rPr>
            </w:pPr>
            <w:r>
              <w:rPr>
                <w:sz w:val="18"/>
                <w:lang w:val="en-CA"/>
              </w:rPr>
              <w:t>0</w:t>
            </w:r>
          </w:p>
        </w:tc>
        <w:tc>
          <w:tcPr>
            <w:tcW w:w="0" w:type="auto"/>
            <w:tcBorders>
              <w:top w:val="single" w:sz="4" w:space="0" w:color="666699"/>
              <w:left w:val="single" w:sz="4" w:space="0" w:color="666699"/>
              <w:bottom w:val="single" w:sz="4" w:space="0" w:color="666699"/>
              <w:right w:val="single" w:sz="4" w:space="0" w:color="666699"/>
            </w:tcBorders>
            <w:hideMark/>
          </w:tcPr>
          <w:p w:rsidR="002C3188" w:rsidRDefault="002C3188">
            <w:pPr>
              <w:spacing w:after="60"/>
              <w:jc w:val="right"/>
              <w:rPr>
                <w:sz w:val="18"/>
                <w:szCs w:val="22"/>
                <w:lang w:val="en-CA"/>
              </w:rPr>
            </w:pPr>
            <w:r>
              <w:rPr>
                <w:sz w:val="18"/>
                <w:lang w:val="en-CA"/>
              </w:rPr>
              <w:t>1,282,815</w:t>
            </w:r>
          </w:p>
        </w:tc>
        <w:tc>
          <w:tcPr>
            <w:tcW w:w="0" w:type="auto"/>
            <w:tcBorders>
              <w:top w:val="single" w:sz="4" w:space="0" w:color="666699"/>
              <w:left w:val="single" w:sz="4" w:space="0" w:color="666699"/>
              <w:bottom w:val="single" w:sz="4" w:space="0" w:color="666699"/>
              <w:right w:val="single" w:sz="4" w:space="0" w:color="666699"/>
            </w:tcBorders>
            <w:hideMark/>
          </w:tcPr>
          <w:p w:rsidR="002C3188" w:rsidRDefault="002C3188">
            <w:pPr>
              <w:spacing w:after="60"/>
              <w:jc w:val="right"/>
              <w:rPr>
                <w:sz w:val="18"/>
                <w:szCs w:val="22"/>
                <w:lang w:val="en-CA"/>
              </w:rPr>
            </w:pPr>
            <w:r>
              <w:rPr>
                <w:sz w:val="18"/>
                <w:lang w:val="en-CA"/>
              </w:rPr>
              <w:t>0</w:t>
            </w:r>
          </w:p>
        </w:tc>
        <w:tc>
          <w:tcPr>
            <w:tcW w:w="0" w:type="auto"/>
            <w:tcBorders>
              <w:top w:val="single" w:sz="4" w:space="0" w:color="666699"/>
              <w:left w:val="single" w:sz="4" w:space="0" w:color="666699"/>
              <w:bottom w:val="single" w:sz="4" w:space="0" w:color="666699"/>
              <w:right w:val="single" w:sz="4" w:space="0" w:color="666699"/>
            </w:tcBorders>
          </w:tcPr>
          <w:p w:rsidR="002C3188" w:rsidRDefault="002C3188">
            <w:pPr>
              <w:spacing w:after="60"/>
              <w:jc w:val="right"/>
              <w:rPr>
                <w:sz w:val="18"/>
                <w:szCs w:val="22"/>
                <w:lang w:val="en-CA"/>
              </w:rPr>
            </w:pPr>
          </w:p>
        </w:tc>
        <w:tc>
          <w:tcPr>
            <w:tcW w:w="0" w:type="auto"/>
            <w:tcBorders>
              <w:top w:val="single" w:sz="4" w:space="0" w:color="666699"/>
              <w:left w:val="single" w:sz="4" w:space="0" w:color="666699"/>
              <w:bottom w:val="single" w:sz="4" w:space="0" w:color="666699"/>
              <w:right w:val="single" w:sz="4" w:space="0" w:color="666699"/>
            </w:tcBorders>
            <w:hideMark/>
          </w:tcPr>
          <w:p w:rsidR="002C3188" w:rsidRDefault="002C3188">
            <w:pPr>
              <w:spacing w:after="60"/>
              <w:jc w:val="right"/>
              <w:rPr>
                <w:sz w:val="18"/>
                <w:szCs w:val="22"/>
                <w:lang w:val="en-CA"/>
              </w:rPr>
            </w:pPr>
            <w:r>
              <w:rPr>
                <w:sz w:val="18"/>
                <w:lang w:val="en-CA"/>
              </w:rPr>
              <w:t>0</w:t>
            </w:r>
          </w:p>
        </w:tc>
        <w:tc>
          <w:tcPr>
            <w:tcW w:w="0" w:type="auto"/>
            <w:tcBorders>
              <w:top w:val="single" w:sz="4" w:space="0" w:color="666699"/>
              <w:left w:val="single" w:sz="4" w:space="0" w:color="666699"/>
              <w:bottom w:val="single" w:sz="4" w:space="0" w:color="666699"/>
              <w:right w:val="single" w:sz="4" w:space="0" w:color="666699"/>
            </w:tcBorders>
            <w:hideMark/>
          </w:tcPr>
          <w:p w:rsidR="002C3188" w:rsidRDefault="002C3188">
            <w:pPr>
              <w:spacing w:after="60"/>
              <w:jc w:val="right"/>
              <w:rPr>
                <w:sz w:val="18"/>
                <w:szCs w:val="22"/>
                <w:lang w:val="en-CA"/>
              </w:rPr>
            </w:pPr>
            <w:r>
              <w:rPr>
                <w:sz w:val="18"/>
                <w:lang w:val="en-CA"/>
              </w:rPr>
              <w:t>0</w:t>
            </w:r>
          </w:p>
        </w:tc>
        <w:tc>
          <w:tcPr>
            <w:tcW w:w="0" w:type="auto"/>
            <w:tcBorders>
              <w:top w:val="single" w:sz="4" w:space="0" w:color="666699"/>
              <w:left w:val="single" w:sz="4" w:space="0" w:color="666699"/>
              <w:bottom w:val="single" w:sz="4" w:space="0" w:color="666699"/>
              <w:right w:val="single" w:sz="4" w:space="0" w:color="666699"/>
            </w:tcBorders>
            <w:hideMark/>
          </w:tcPr>
          <w:p w:rsidR="002C3188" w:rsidRDefault="002C3188">
            <w:pPr>
              <w:spacing w:after="60"/>
              <w:jc w:val="right"/>
              <w:rPr>
                <w:sz w:val="18"/>
                <w:szCs w:val="22"/>
                <w:lang w:val="en-CA"/>
              </w:rPr>
            </w:pPr>
            <w:r>
              <w:rPr>
                <w:sz w:val="18"/>
                <w:lang w:val="en-CA"/>
              </w:rPr>
              <w:t>0</w:t>
            </w:r>
          </w:p>
        </w:tc>
        <w:tc>
          <w:tcPr>
            <w:tcW w:w="1026" w:type="dxa"/>
            <w:tcBorders>
              <w:top w:val="single" w:sz="4" w:space="0" w:color="666699"/>
              <w:left w:val="single" w:sz="4" w:space="0" w:color="666699"/>
              <w:bottom w:val="single" w:sz="4" w:space="0" w:color="666699"/>
              <w:right w:val="single" w:sz="4" w:space="0" w:color="666699"/>
            </w:tcBorders>
            <w:hideMark/>
          </w:tcPr>
          <w:p w:rsidR="002C3188" w:rsidRDefault="002C3188">
            <w:pPr>
              <w:spacing w:after="60"/>
              <w:jc w:val="right"/>
              <w:rPr>
                <w:sz w:val="18"/>
                <w:szCs w:val="22"/>
                <w:lang w:val="en-CA"/>
              </w:rPr>
            </w:pPr>
            <w:r>
              <w:rPr>
                <w:sz w:val="18"/>
                <w:lang w:val="en-CA"/>
              </w:rPr>
              <w:t>2,005,695</w:t>
            </w:r>
          </w:p>
        </w:tc>
      </w:tr>
      <w:tr w:rsidR="002C3188" w:rsidTr="002C3188">
        <w:trPr>
          <w:trHeight w:val="47"/>
        </w:trPr>
        <w:tc>
          <w:tcPr>
            <w:tcW w:w="1433" w:type="dxa"/>
            <w:gridSpan w:val="2"/>
            <w:vMerge w:val="restart"/>
            <w:tcBorders>
              <w:top w:val="single" w:sz="4" w:space="0" w:color="666699"/>
              <w:left w:val="single" w:sz="4" w:space="0" w:color="666699"/>
              <w:bottom w:val="single" w:sz="4" w:space="0" w:color="666699"/>
              <w:right w:val="single" w:sz="4" w:space="0" w:color="666699"/>
            </w:tcBorders>
            <w:hideMark/>
          </w:tcPr>
          <w:p w:rsidR="002C3188" w:rsidRPr="002C3188" w:rsidRDefault="002C3188" w:rsidP="002C3188">
            <w:pPr>
              <w:bidi/>
              <w:spacing w:after="60"/>
              <w:jc w:val="left"/>
              <w:rPr>
                <w:sz w:val="18"/>
                <w:szCs w:val="22"/>
              </w:rPr>
            </w:pPr>
            <w:r>
              <w:rPr>
                <w:rFonts w:hint="cs"/>
                <w:sz w:val="20"/>
                <w:rtl/>
              </w:rPr>
              <w:t>مجموع الأموال المطلوبة للموافق عليها في هذا الاجتماع (دولار  أمريكي)</w:t>
            </w:r>
          </w:p>
        </w:tc>
        <w:tc>
          <w:tcPr>
            <w:tcW w:w="0" w:type="auto"/>
            <w:tcBorders>
              <w:top w:val="single" w:sz="4" w:space="0" w:color="666699"/>
              <w:left w:val="single" w:sz="4" w:space="0" w:color="666699"/>
              <w:bottom w:val="single" w:sz="4" w:space="0" w:color="666699"/>
              <w:right w:val="single" w:sz="4" w:space="0" w:color="666699"/>
            </w:tcBorders>
            <w:hideMark/>
          </w:tcPr>
          <w:p w:rsidR="002C3188" w:rsidRDefault="002C3188">
            <w:pPr>
              <w:bidi/>
              <w:spacing w:after="60"/>
              <w:jc w:val="left"/>
              <w:rPr>
                <w:sz w:val="20"/>
              </w:rPr>
            </w:pPr>
            <w:r>
              <w:rPr>
                <w:rFonts w:hint="cs"/>
                <w:sz w:val="20"/>
                <w:rtl/>
              </w:rPr>
              <w:t>تكاليف المشروع</w:t>
            </w:r>
          </w:p>
        </w:tc>
        <w:tc>
          <w:tcPr>
            <w:tcW w:w="0" w:type="auto"/>
            <w:tcBorders>
              <w:top w:val="single" w:sz="4" w:space="0" w:color="666699"/>
              <w:left w:val="single" w:sz="4" w:space="0" w:color="666699"/>
              <w:bottom w:val="single" w:sz="4" w:space="0" w:color="666699"/>
              <w:right w:val="single" w:sz="4" w:space="0" w:color="666699"/>
            </w:tcBorders>
          </w:tcPr>
          <w:p w:rsidR="002C3188" w:rsidRDefault="002C3188">
            <w:pPr>
              <w:spacing w:after="60"/>
              <w:jc w:val="right"/>
              <w:rPr>
                <w:sz w:val="18"/>
                <w:szCs w:val="22"/>
                <w:lang w:val="en-CA"/>
              </w:rPr>
            </w:pPr>
          </w:p>
        </w:tc>
        <w:tc>
          <w:tcPr>
            <w:tcW w:w="0" w:type="auto"/>
            <w:tcBorders>
              <w:top w:val="single" w:sz="4" w:space="0" w:color="666699"/>
              <w:left w:val="single" w:sz="4" w:space="0" w:color="666699"/>
              <w:bottom w:val="single" w:sz="4" w:space="0" w:color="666699"/>
              <w:right w:val="single" w:sz="4" w:space="0" w:color="666699"/>
            </w:tcBorders>
          </w:tcPr>
          <w:p w:rsidR="002C3188" w:rsidRDefault="002C3188">
            <w:pPr>
              <w:spacing w:after="60"/>
              <w:jc w:val="right"/>
              <w:rPr>
                <w:sz w:val="18"/>
                <w:szCs w:val="22"/>
                <w:lang w:val="en-CA"/>
              </w:rPr>
            </w:pPr>
          </w:p>
        </w:tc>
        <w:tc>
          <w:tcPr>
            <w:tcW w:w="0" w:type="auto"/>
            <w:tcBorders>
              <w:top w:val="single" w:sz="4" w:space="0" w:color="666699"/>
              <w:left w:val="single" w:sz="4" w:space="0" w:color="666699"/>
              <w:bottom w:val="single" w:sz="4" w:space="0" w:color="666699"/>
              <w:right w:val="single" w:sz="4" w:space="0" w:color="666699"/>
            </w:tcBorders>
          </w:tcPr>
          <w:p w:rsidR="002C3188" w:rsidRDefault="002C3188">
            <w:pPr>
              <w:spacing w:after="60"/>
              <w:jc w:val="right"/>
              <w:rPr>
                <w:sz w:val="18"/>
                <w:szCs w:val="22"/>
                <w:lang w:val="en-CA"/>
              </w:rPr>
            </w:pPr>
          </w:p>
        </w:tc>
        <w:tc>
          <w:tcPr>
            <w:tcW w:w="0" w:type="auto"/>
            <w:tcBorders>
              <w:top w:val="single" w:sz="4" w:space="0" w:color="666699"/>
              <w:left w:val="single" w:sz="4" w:space="0" w:color="666699"/>
              <w:bottom w:val="single" w:sz="4" w:space="0" w:color="666699"/>
              <w:right w:val="single" w:sz="4" w:space="0" w:color="666699"/>
            </w:tcBorders>
          </w:tcPr>
          <w:p w:rsidR="002C3188" w:rsidRDefault="002C3188">
            <w:pPr>
              <w:spacing w:after="60"/>
              <w:jc w:val="right"/>
              <w:rPr>
                <w:sz w:val="18"/>
                <w:szCs w:val="22"/>
                <w:lang w:val="en-CA"/>
              </w:rPr>
            </w:pPr>
          </w:p>
        </w:tc>
        <w:tc>
          <w:tcPr>
            <w:tcW w:w="0" w:type="auto"/>
            <w:tcBorders>
              <w:top w:val="single" w:sz="4" w:space="0" w:color="666699"/>
              <w:left w:val="single" w:sz="4" w:space="0" w:color="666699"/>
              <w:bottom w:val="single" w:sz="4" w:space="0" w:color="666699"/>
              <w:right w:val="single" w:sz="4" w:space="0" w:color="666699"/>
            </w:tcBorders>
            <w:hideMark/>
          </w:tcPr>
          <w:p w:rsidR="002C3188" w:rsidRDefault="002C3188">
            <w:pPr>
              <w:spacing w:after="60"/>
              <w:jc w:val="right"/>
              <w:rPr>
                <w:sz w:val="18"/>
                <w:szCs w:val="22"/>
                <w:lang w:val="en-CA"/>
              </w:rPr>
            </w:pPr>
            <w:r>
              <w:rPr>
                <w:sz w:val="18"/>
                <w:lang w:val="en-CA"/>
              </w:rPr>
              <w:t>13,755,500</w:t>
            </w:r>
          </w:p>
        </w:tc>
        <w:tc>
          <w:tcPr>
            <w:tcW w:w="0" w:type="auto"/>
            <w:tcBorders>
              <w:top w:val="single" w:sz="4" w:space="0" w:color="666699"/>
              <w:left w:val="single" w:sz="4" w:space="0" w:color="666699"/>
              <w:bottom w:val="single" w:sz="4" w:space="0" w:color="666699"/>
              <w:right w:val="single" w:sz="4" w:space="0" w:color="666699"/>
            </w:tcBorders>
          </w:tcPr>
          <w:p w:rsidR="002C3188" w:rsidRDefault="002C3188">
            <w:pPr>
              <w:spacing w:after="60"/>
              <w:jc w:val="right"/>
              <w:rPr>
                <w:sz w:val="18"/>
                <w:szCs w:val="22"/>
                <w:lang w:val="en-CA"/>
              </w:rPr>
            </w:pPr>
          </w:p>
        </w:tc>
        <w:tc>
          <w:tcPr>
            <w:tcW w:w="0" w:type="auto"/>
            <w:tcBorders>
              <w:top w:val="single" w:sz="4" w:space="0" w:color="666699"/>
              <w:left w:val="single" w:sz="4" w:space="0" w:color="666699"/>
              <w:bottom w:val="single" w:sz="4" w:space="0" w:color="666699"/>
              <w:right w:val="single" w:sz="4" w:space="0" w:color="666699"/>
            </w:tcBorders>
          </w:tcPr>
          <w:p w:rsidR="002C3188" w:rsidRDefault="002C3188">
            <w:pPr>
              <w:spacing w:after="60"/>
              <w:jc w:val="right"/>
              <w:rPr>
                <w:sz w:val="18"/>
                <w:szCs w:val="22"/>
                <w:lang w:val="en-CA"/>
              </w:rPr>
            </w:pPr>
          </w:p>
        </w:tc>
        <w:tc>
          <w:tcPr>
            <w:tcW w:w="0" w:type="auto"/>
            <w:tcBorders>
              <w:top w:val="single" w:sz="4" w:space="0" w:color="666699"/>
              <w:left w:val="single" w:sz="4" w:space="0" w:color="666699"/>
              <w:bottom w:val="single" w:sz="4" w:space="0" w:color="666699"/>
              <w:right w:val="single" w:sz="4" w:space="0" w:color="666699"/>
            </w:tcBorders>
          </w:tcPr>
          <w:p w:rsidR="002C3188" w:rsidRDefault="002C3188">
            <w:pPr>
              <w:spacing w:after="60"/>
              <w:jc w:val="right"/>
              <w:rPr>
                <w:sz w:val="18"/>
                <w:szCs w:val="22"/>
                <w:lang w:val="en-CA"/>
              </w:rPr>
            </w:pPr>
          </w:p>
        </w:tc>
        <w:tc>
          <w:tcPr>
            <w:tcW w:w="1026" w:type="dxa"/>
            <w:tcBorders>
              <w:top w:val="single" w:sz="4" w:space="0" w:color="666699"/>
              <w:left w:val="single" w:sz="4" w:space="0" w:color="666699"/>
              <w:bottom w:val="single" w:sz="4" w:space="0" w:color="666699"/>
              <w:right w:val="single" w:sz="4" w:space="0" w:color="666699"/>
            </w:tcBorders>
            <w:hideMark/>
          </w:tcPr>
          <w:p w:rsidR="002C3188" w:rsidRDefault="002C3188">
            <w:pPr>
              <w:spacing w:after="60"/>
              <w:jc w:val="right"/>
              <w:rPr>
                <w:sz w:val="18"/>
                <w:szCs w:val="22"/>
                <w:lang w:val="en-CA"/>
              </w:rPr>
            </w:pPr>
            <w:r>
              <w:rPr>
                <w:sz w:val="18"/>
                <w:lang w:val="en-CA"/>
              </w:rPr>
              <w:t>13,755,500</w:t>
            </w:r>
          </w:p>
        </w:tc>
      </w:tr>
      <w:tr w:rsidR="002C3188" w:rsidTr="00A01DCF">
        <w:trPr>
          <w:trHeight w:val="62"/>
        </w:trPr>
        <w:tc>
          <w:tcPr>
            <w:tcW w:w="0" w:type="auto"/>
            <w:gridSpan w:val="2"/>
            <w:vMerge/>
            <w:tcBorders>
              <w:top w:val="single" w:sz="4" w:space="0" w:color="666699"/>
              <w:left w:val="single" w:sz="4" w:space="0" w:color="666699"/>
              <w:bottom w:val="single" w:sz="4" w:space="0" w:color="666699"/>
              <w:right w:val="single" w:sz="4" w:space="0" w:color="666699"/>
            </w:tcBorders>
            <w:vAlign w:val="center"/>
            <w:hideMark/>
          </w:tcPr>
          <w:p w:rsidR="002C3188" w:rsidRDefault="002C3188">
            <w:pPr>
              <w:jc w:val="left"/>
              <w:rPr>
                <w:sz w:val="18"/>
                <w:szCs w:val="22"/>
                <w:lang w:val="en-CA"/>
              </w:rPr>
            </w:pPr>
          </w:p>
        </w:tc>
        <w:tc>
          <w:tcPr>
            <w:tcW w:w="0" w:type="auto"/>
            <w:tcBorders>
              <w:top w:val="single" w:sz="4" w:space="0" w:color="666699"/>
              <w:left w:val="single" w:sz="4" w:space="0" w:color="666699"/>
              <w:bottom w:val="single" w:sz="4" w:space="0" w:color="666699"/>
              <w:right w:val="single" w:sz="4" w:space="0" w:color="666699"/>
            </w:tcBorders>
            <w:hideMark/>
          </w:tcPr>
          <w:p w:rsidR="002C3188" w:rsidRDefault="002C3188">
            <w:pPr>
              <w:bidi/>
              <w:spacing w:after="60"/>
              <w:jc w:val="left"/>
              <w:rPr>
                <w:sz w:val="20"/>
              </w:rPr>
            </w:pPr>
            <w:r>
              <w:rPr>
                <w:rFonts w:hint="cs"/>
                <w:sz w:val="20"/>
                <w:rtl/>
              </w:rPr>
              <w:t>تكاليف الدعم</w:t>
            </w:r>
          </w:p>
        </w:tc>
        <w:tc>
          <w:tcPr>
            <w:tcW w:w="0" w:type="auto"/>
            <w:tcBorders>
              <w:top w:val="single" w:sz="4" w:space="0" w:color="666699"/>
              <w:left w:val="single" w:sz="4" w:space="0" w:color="666699"/>
              <w:bottom w:val="single" w:sz="4" w:space="0" w:color="666699"/>
              <w:right w:val="single" w:sz="4" w:space="0" w:color="666699"/>
            </w:tcBorders>
          </w:tcPr>
          <w:p w:rsidR="002C3188" w:rsidRDefault="002C3188">
            <w:pPr>
              <w:spacing w:after="60"/>
              <w:jc w:val="right"/>
              <w:rPr>
                <w:sz w:val="18"/>
                <w:szCs w:val="22"/>
                <w:lang w:val="en-CA"/>
              </w:rPr>
            </w:pPr>
          </w:p>
        </w:tc>
        <w:tc>
          <w:tcPr>
            <w:tcW w:w="0" w:type="auto"/>
            <w:tcBorders>
              <w:top w:val="single" w:sz="4" w:space="0" w:color="666699"/>
              <w:left w:val="single" w:sz="4" w:space="0" w:color="666699"/>
              <w:bottom w:val="single" w:sz="4" w:space="0" w:color="666699"/>
              <w:right w:val="single" w:sz="4" w:space="0" w:color="666699"/>
            </w:tcBorders>
          </w:tcPr>
          <w:p w:rsidR="002C3188" w:rsidRDefault="002C3188">
            <w:pPr>
              <w:spacing w:after="60"/>
              <w:jc w:val="right"/>
              <w:rPr>
                <w:sz w:val="18"/>
                <w:szCs w:val="22"/>
                <w:lang w:val="en-CA"/>
              </w:rPr>
            </w:pPr>
          </w:p>
        </w:tc>
        <w:tc>
          <w:tcPr>
            <w:tcW w:w="0" w:type="auto"/>
            <w:tcBorders>
              <w:top w:val="single" w:sz="4" w:space="0" w:color="666699"/>
              <w:left w:val="single" w:sz="4" w:space="0" w:color="666699"/>
              <w:bottom w:val="single" w:sz="4" w:space="0" w:color="666699"/>
              <w:right w:val="single" w:sz="4" w:space="0" w:color="666699"/>
            </w:tcBorders>
          </w:tcPr>
          <w:p w:rsidR="002C3188" w:rsidRDefault="002C3188">
            <w:pPr>
              <w:spacing w:after="60"/>
              <w:jc w:val="right"/>
              <w:rPr>
                <w:sz w:val="18"/>
                <w:szCs w:val="22"/>
                <w:lang w:val="en-CA"/>
              </w:rPr>
            </w:pPr>
          </w:p>
        </w:tc>
        <w:tc>
          <w:tcPr>
            <w:tcW w:w="0" w:type="auto"/>
            <w:tcBorders>
              <w:top w:val="single" w:sz="4" w:space="0" w:color="666699"/>
              <w:left w:val="single" w:sz="4" w:space="0" w:color="666699"/>
              <w:bottom w:val="single" w:sz="4" w:space="0" w:color="666699"/>
              <w:right w:val="single" w:sz="4" w:space="0" w:color="666699"/>
            </w:tcBorders>
          </w:tcPr>
          <w:p w:rsidR="002C3188" w:rsidRDefault="002C3188">
            <w:pPr>
              <w:spacing w:after="60"/>
              <w:jc w:val="right"/>
              <w:rPr>
                <w:sz w:val="18"/>
                <w:szCs w:val="22"/>
                <w:lang w:val="en-CA"/>
              </w:rPr>
            </w:pPr>
          </w:p>
        </w:tc>
        <w:tc>
          <w:tcPr>
            <w:tcW w:w="0" w:type="auto"/>
            <w:tcBorders>
              <w:top w:val="single" w:sz="4" w:space="0" w:color="666699"/>
              <w:left w:val="single" w:sz="4" w:space="0" w:color="666699"/>
              <w:bottom w:val="single" w:sz="4" w:space="0" w:color="666699"/>
              <w:right w:val="single" w:sz="4" w:space="0" w:color="666699"/>
            </w:tcBorders>
            <w:hideMark/>
          </w:tcPr>
          <w:p w:rsidR="002C3188" w:rsidRDefault="002C3188">
            <w:pPr>
              <w:spacing w:after="60"/>
              <w:jc w:val="right"/>
              <w:rPr>
                <w:sz w:val="18"/>
                <w:szCs w:val="22"/>
                <w:lang w:val="en-CA"/>
              </w:rPr>
            </w:pPr>
            <w:r>
              <w:rPr>
                <w:sz w:val="18"/>
                <w:lang w:val="en-CA"/>
              </w:rPr>
              <w:t>1,036,559</w:t>
            </w:r>
          </w:p>
        </w:tc>
        <w:tc>
          <w:tcPr>
            <w:tcW w:w="0" w:type="auto"/>
            <w:tcBorders>
              <w:top w:val="single" w:sz="4" w:space="0" w:color="666699"/>
              <w:left w:val="single" w:sz="4" w:space="0" w:color="666699"/>
              <w:bottom w:val="single" w:sz="4" w:space="0" w:color="666699"/>
              <w:right w:val="single" w:sz="4" w:space="0" w:color="666699"/>
            </w:tcBorders>
          </w:tcPr>
          <w:p w:rsidR="002C3188" w:rsidRDefault="002C3188">
            <w:pPr>
              <w:spacing w:after="60"/>
              <w:jc w:val="right"/>
              <w:rPr>
                <w:sz w:val="18"/>
                <w:szCs w:val="22"/>
                <w:lang w:val="en-CA"/>
              </w:rPr>
            </w:pPr>
          </w:p>
        </w:tc>
        <w:tc>
          <w:tcPr>
            <w:tcW w:w="0" w:type="auto"/>
            <w:tcBorders>
              <w:top w:val="single" w:sz="4" w:space="0" w:color="666699"/>
              <w:left w:val="single" w:sz="4" w:space="0" w:color="666699"/>
              <w:bottom w:val="single" w:sz="4" w:space="0" w:color="666699"/>
              <w:right w:val="single" w:sz="4" w:space="0" w:color="666699"/>
            </w:tcBorders>
          </w:tcPr>
          <w:p w:rsidR="002C3188" w:rsidRDefault="002C3188">
            <w:pPr>
              <w:spacing w:after="60"/>
              <w:jc w:val="right"/>
              <w:rPr>
                <w:sz w:val="18"/>
                <w:szCs w:val="22"/>
                <w:lang w:val="en-CA"/>
              </w:rPr>
            </w:pPr>
          </w:p>
        </w:tc>
        <w:tc>
          <w:tcPr>
            <w:tcW w:w="0" w:type="auto"/>
            <w:tcBorders>
              <w:top w:val="single" w:sz="4" w:space="0" w:color="666699"/>
              <w:left w:val="single" w:sz="4" w:space="0" w:color="666699"/>
              <w:bottom w:val="single" w:sz="4" w:space="0" w:color="666699"/>
              <w:right w:val="single" w:sz="4" w:space="0" w:color="666699"/>
            </w:tcBorders>
          </w:tcPr>
          <w:p w:rsidR="002C3188" w:rsidRDefault="002C3188">
            <w:pPr>
              <w:spacing w:after="60"/>
              <w:jc w:val="right"/>
              <w:rPr>
                <w:sz w:val="18"/>
                <w:szCs w:val="22"/>
                <w:lang w:val="en-CA"/>
              </w:rPr>
            </w:pPr>
          </w:p>
        </w:tc>
        <w:tc>
          <w:tcPr>
            <w:tcW w:w="1026" w:type="dxa"/>
            <w:tcBorders>
              <w:top w:val="single" w:sz="4" w:space="0" w:color="666699"/>
              <w:left w:val="single" w:sz="4" w:space="0" w:color="666699"/>
              <w:bottom w:val="single" w:sz="4" w:space="0" w:color="666699"/>
              <w:right w:val="single" w:sz="4" w:space="0" w:color="666699"/>
            </w:tcBorders>
            <w:hideMark/>
          </w:tcPr>
          <w:p w:rsidR="002C3188" w:rsidRDefault="002C3188">
            <w:pPr>
              <w:spacing w:after="60"/>
              <w:jc w:val="right"/>
              <w:rPr>
                <w:sz w:val="18"/>
                <w:szCs w:val="22"/>
                <w:lang w:val="en-CA"/>
              </w:rPr>
            </w:pPr>
            <w:r>
              <w:rPr>
                <w:sz w:val="18"/>
                <w:lang w:val="en-CA"/>
              </w:rPr>
              <w:t>1,036,559</w:t>
            </w:r>
          </w:p>
        </w:tc>
      </w:tr>
    </w:tbl>
    <w:p w:rsidR="002D63B2" w:rsidRDefault="002D63B2" w:rsidP="002D63B2">
      <w:pPr>
        <w:bidi/>
        <w:spacing w:after="60"/>
        <w:jc w:val="center"/>
        <w:rPr>
          <w:sz w:val="16"/>
          <w:szCs w:val="16"/>
          <w:rtl/>
          <w:lang w:eastAsia="ko-KR"/>
        </w:rPr>
      </w:pPr>
    </w:p>
    <w:tbl>
      <w:tblPr>
        <w:tblStyle w:val="TableGrid"/>
        <w:tblpPr w:leftFromText="180" w:rightFromText="180" w:vertAnchor="text" w:horzAnchor="margin" w:tblpXSpec="right" w:tblpY="209"/>
        <w:bidiVisual/>
        <w:tblW w:w="993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80"/>
        <w:gridCol w:w="7050"/>
      </w:tblGrid>
      <w:tr w:rsidR="002D63B2" w:rsidTr="009B1D39">
        <w:trPr>
          <w:trHeight w:val="221"/>
        </w:trPr>
        <w:tc>
          <w:tcPr>
            <w:tcW w:w="2880" w:type="dxa"/>
            <w:tcBorders>
              <w:top w:val="single" w:sz="4" w:space="0" w:color="666699"/>
              <w:left w:val="single" w:sz="4" w:space="0" w:color="666699"/>
              <w:bottom w:val="single" w:sz="4" w:space="0" w:color="666699"/>
              <w:right w:val="single" w:sz="4" w:space="0" w:color="666699"/>
            </w:tcBorders>
            <w:hideMark/>
          </w:tcPr>
          <w:p w:rsidR="002D63B2" w:rsidRPr="001205AC" w:rsidRDefault="00F35FFF" w:rsidP="00F35FFF">
            <w:pPr>
              <w:bidi/>
              <w:spacing w:after="60"/>
              <w:jc w:val="left"/>
              <w:rPr>
                <w:bCs/>
                <w:sz w:val="18"/>
                <w:szCs w:val="22"/>
              </w:rPr>
            </w:pPr>
            <w:r w:rsidRPr="001205AC">
              <w:rPr>
                <w:rFonts w:hint="cs"/>
                <w:bCs/>
                <w:sz w:val="18"/>
                <w:rtl/>
              </w:rPr>
              <w:t>توصية الأمانة</w:t>
            </w:r>
          </w:p>
        </w:tc>
        <w:tc>
          <w:tcPr>
            <w:tcW w:w="7050" w:type="dxa"/>
            <w:tcBorders>
              <w:top w:val="single" w:sz="4" w:space="0" w:color="666699"/>
              <w:left w:val="single" w:sz="4" w:space="0" w:color="666699"/>
              <w:bottom w:val="single" w:sz="4" w:space="0" w:color="666699"/>
              <w:right w:val="single" w:sz="4" w:space="0" w:color="666699"/>
            </w:tcBorders>
            <w:hideMark/>
          </w:tcPr>
          <w:p w:rsidR="002D63B2" w:rsidRDefault="002C3188" w:rsidP="009B1D39">
            <w:pPr>
              <w:spacing w:after="60"/>
              <w:jc w:val="center"/>
              <w:rPr>
                <w:sz w:val="18"/>
                <w:szCs w:val="22"/>
              </w:rPr>
            </w:pPr>
            <w:r>
              <w:rPr>
                <w:rFonts w:hint="cs"/>
                <w:sz w:val="18"/>
                <w:rtl/>
              </w:rPr>
              <w:t>النظر في الموافقة على نحو فردى</w:t>
            </w:r>
          </w:p>
        </w:tc>
      </w:tr>
    </w:tbl>
    <w:p w:rsidR="006C270A" w:rsidRDefault="006C270A" w:rsidP="002D63B2">
      <w:pPr>
        <w:bidi/>
        <w:spacing w:after="60"/>
        <w:jc w:val="center"/>
        <w:rPr>
          <w:b/>
          <w:bCs/>
          <w:sz w:val="26"/>
          <w:szCs w:val="26"/>
          <w:rtl/>
          <w:lang w:eastAsia="ko-KR"/>
        </w:rPr>
      </w:pPr>
    </w:p>
    <w:p w:rsidR="00A01DCF" w:rsidRDefault="00A01DCF" w:rsidP="006C270A">
      <w:pPr>
        <w:bidi/>
        <w:spacing w:after="60"/>
        <w:jc w:val="center"/>
        <w:rPr>
          <w:b/>
          <w:bCs/>
          <w:sz w:val="26"/>
          <w:szCs w:val="26"/>
          <w:rtl/>
          <w:lang w:eastAsia="ko-KR"/>
        </w:rPr>
      </w:pPr>
    </w:p>
    <w:p w:rsidR="00A01DCF" w:rsidRDefault="00A01DCF" w:rsidP="00A01DCF">
      <w:pPr>
        <w:bidi/>
        <w:spacing w:after="60"/>
        <w:jc w:val="center"/>
        <w:rPr>
          <w:b/>
          <w:bCs/>
          <w:sz w:val="26"/>
          <w:szCs w:val="26"/>
          <w:rtl/>
          <w:lang w:eastAsia="ko-KR"/>
        </w:rPr>
      </w:pPr>
    </w:p>
    <w:p w:rsidR="00A01DCF" w:rsidRDefault="00A01DCF" w:rsidP="00A01DCF">
      <w:pPr>
        <w:bidi/>
        <w:spacing w:after="60"/>
        <w:jc w:val="center"/>
        <w:rPr>
          <w:b/>
          <w:bCs/>
          <w:sz w:val="26"/>
          <w:szCs w:val="26"/>
          <w:rtl/>
          <w:lang w:eastAsia="ko-KR"/>
        </w:rPr>
      </w:pPr>
    </w:p>
    <w:p w:rsidR="00A01DCF" w:rsidRDefault="00A01DCF" w:rsidP="00A01DCF">
      <w:pPr>
        <w:bidi/>
        <w:spacing w:after="60"/>
        <w:jc w:val="center"/>
        <w:rPr>
          <w:b/>
          <w:bCs/>
          <w:sz w:val="26"/>
          <w:szCs w:val="26"/>
          <w:rtl/>
          <w:lang w:eastAsia="ko-KR"/>
        </w:rPr>
      </w:pPr>
    </w:p>
    <w:p w:rsidR="00A01DCF" w:rsidRDefault="00A01DCF" w:rsidP="00A01DCF">
      <w:pPr>
        <w:bidi/>
        <w:spacing w:after="60"/>
        <w:jc w:val="center"/>
        <w:rPr>
          <w:b/>
          <w:bCs/>
          <w:sz w:val="26"/>
          <w:szCs w:val="26"/>
          <w:rtl/>
          <w:lang w:eastAsia="ko-KR"/>
        </w:rPr>
      </w:pPr>
    </w:p>
    <w:p w:rsidR="00A01DCF" w:rsidRDefault="00A01DCF" w:rsidP="00A01DCF">
      <w:pPr>
        <w:bidi/>
        <w:spacing w:after="60"/>
        <w:jc w:val="center"/>
        <w:rPr>
          <w:b/>
          <w:bCs/>
          <w:sz w:val="26"/>
          <w:szCs w:val="26"/>
          <w:rtl/>
          <w:lang w:eastAsia="ko-KR"/>
        </w:rPr>
      </w:pPr>
    </w:p>
    <w:p w:rsidR="00A01DCF" w:rsidRDefault="00A01DCF" w:rsidP="00A01DCF">
      <w:pPr>
        <w:bidi/>
        <w:spacing w:after="60"/>
        <w:jc w:val="center"/>
        <w:rPr>
          <w:b/>
          <w:bCs/>
          <w:sz w:val="26"/>
          <w:szCs w:val="26"/>
          <w:rtl/>
          <w:lang w:eastAsia="ko-KR"/>
        </w:rPr>
      </w:pPr>
    </w:p>
    <w:p w:rsidR="00A01DCF" w:rsidRDefault="00A01DCF" w:rsidP="00A01DCF">
      <w:pPr>
        <w:bidi/>
        <w:spacing w:after="60"/>
        <w:jc w:val="center"/>
        <w:rPr>
          <w:b/>
          <w:bCs/>
          <w:sz w:val="26"/>
          <w:szCs w:val="26"/>
          <w:rtl/>
          <w:lang w:eastAsia="ko-KR"/>
        </w:rPr>
      </w:pPr>
    </w:p>
    <w:p w:rsidR="00A01DCF" w:rsidRDefault="00A01DCF" w:rsidP="00A01DCF">
      <w:pPr>
        <w:bidi/>
        <w:spacing w:after="60"/>
        <w:jc w:val="center"/>
        <w:rPr>
          <w:b/>
          <w:bCs/>
          <w:sz w:val="26"/>
          <w:szCs w:val="26"/>
          <w:rtl/>
          <w:lang w:eastAsia="ko-KR"/>
        </w:rPr>
      </w:pPr>
    </w:p>
    <w:p w:rsidR="00A01DCF" w:rsidRDefault="00A01DCF" w:rsidP="00A01DCF">
      <w:pPr>
        <w:bidi/>
        <w:spacing w:after="60"/>
        <w:jc w:val="center"/>
        <w:rPr>
          <w:b/>
          <w:bCs/>
          <w:sz w:val="26"/>
          <w:szCs w:val="26"/>
          <w:rtl/>
          <w:lang w:eastAsia="ko-KR"/>
        </w:rPr>
      </w:pPr>
    </w:p>
    <w:p w:rsidR="00A01DCF" w:rsidRDefault="00A01DCF" w:rsidP="00A01DCF">
      <w:pPr>
        <w:bidi/>
        <w:spacing w:after="60"/>
        <w:jc w:val="center"/>
        <w:rPr>
          <w:b/>
          <w:bCs/>
          <w:sz w:val="26"/>
          <w:szCs w:val="26"/>
          <w:rtl/>
          <w:lang w:eastAsia="ko-KR"/>
        </w:rPr>
      </w:pPr>
    </w:p>
    <w:p w:rsidR="00A01DCF" w:rsidRDefault="00A01DCF" w:rsidP="00A01DCF">
      <w:pPr>
        <w:bidi/>
        <w:spacing w:after="60"/>
        <w:jc w:val="center"/>
        <w:rPr>
          <w:b/>
          <w:bCs/>
          <w:sz w:val="26"/>
          <w:szCs w:val="26"/>
          <w:rtl/>
          <w:lang w:eastAsia="ko-KR"/>
        </w:rPr>
      </w:pPr>
    </w:p>
    <w:p w:rsidR="00A01DCF" w:rsidRDefault="00A01DCF" w:rsidP="00A01DCF">
      <w:pPr>
        <w:bidi/>
        <w:spacing w:after="60"/>
        <w:jc w:val="center"/>
        <w:rPr>
          <w:b/>
          <w:bCs/>
          <w:sz w:val="26"/>
          <w:szCs w:val="26"/>
          <w:rtl/>
          <w:lang w:eastAsia="ko-KR"/>
        </w:rPr>
      </w:pPr>
    </w:p>
    <w:p w:rsidR="00A01DCF" w:rsidRDefault="00A01DCF" w:rsidP="00A01DCF">
      <w:pPr>
        <w:bidi/>
        <w:spacing w:after="60"/>
        <w:jc w:val="center"/>
        <w:rPr>
          <w:b/>
          <w:bCs/>
          <w:sz w:val="26"/>
          <w:szCs w:val="26"/>
          <w:rtl/>
          <w:lang w:eastAsia="ko-KR"/>
        </w:rPr>
      </w:pPr>
    </w:p>
    <w:p w:rsidR="00A01DCF" w:rsidRDefault="00A01DCF" w:rsidP="00A01DCF">
      <w:pPr>
        <w:bidi/>
        <w:spacing w:after="60"/>
        <w:jc w:val="center"/>
        <w:rPr>
          <w:b/>
          <w:bCs/>
          <w:sz w:val="26"/>
          <w:szCs w:val="26"/>
          <w:rtl/>
          <w:lang w:eastAsia="ko-KR"/>
        </w:rPr>
      </w:pPr>
    </w:p>
    <w:p w:rsidR="002D63B2" w:rsidRPr="00F35FFF" w:rsidRDefault="001313BB" w:rsidP="00A01DCF">
      <w:pPr>
        <w:bidi/>
        <w:spacing w:after="60"/>
        <w:jc w:val="center"/>
        <w:rPr>
          <w:b/>
          <w:bCs/>
          <w:sz w:val="26"/>
          <w:szCs w:val="26"/>
          <w:rtl/>
          <w:lang w:eastAsia="ko-KR"/>
        </w:rPr>
      </w:pPr>
      <w:r>
        <w:rPr>
          <w:rFonts w:hint="cs"/>
          <w:b/>
          <w:bCs/>
          <w:sz w:val="26"/>
          <w:szCs w:val="26"/>
          <w:rtl/>
          <w:lang w:eastAsia="ko-KR"/>
        </w:rPr>
        <w:lastRenderedPageBreak/>
        <w:t>و</w:t>
      </w:r>
      <w:r w:rsidR="00F35FFF" w:rsidRPr="00F35FFF">
        <w:rPr>
          <w:rFonts w:hint="cs"/>
          <w:b/>
          <w:bCs/>
          <w:sz w:val="26"/>
          <w:szCs w:val="26"/>
          <w:rtl/>
          <w:lang w:eastAsia="ko-KR"/>
        </w:rPr>
        <w:t>صف المشروع</w:t>
      </w:r>
    </w:p>
    <w:p w:rsidR="00F35FFF" w:rsidRDefault="00F35FFF" w:rsidP="00F35FFF">
      <w:pPr>
        <w:bidi/>
        <w:spacing w:after="60"/>
        <w:jc w:val="center"/>
        <w:rPr>
          <w:sz w:val="26"/>
          <w:szCs w:val="26"/>
          <w:rtl/>
          <w:lang w:eastAsia="ko-KR"/>
        </w:rPr>
      </w:pPr>
    </w:p>
    <w:p w:rsidR="00F35FFF" w:rsidRDefault="00B2029B" w:rsidP="00AE64E6">
      <w:pPr>
        <w:bidi/>
        <w:spacing w:after="60"/>
        <w:rPr>
          <w:sz w:val="26"/>
          <w:szCs w:val="26"/>
          <w:rtl/>
        </w:rPr>
      </w:pPr>
      <w:r>
        <w:rPr>
          <w:rFonts w:hint="cs"/>
          <w:sz w:val="26"/>
          <w:szCs w:val="26"/>
          <w:rtl/>
          <w:lang w:eastAsia="ko-KR"/>
        </w:rPr>
        <w:t>1</w:t>
      </w:r>
      <w:r>
        <w:rPr>
          <w:rFonts w:hint="cs"/>
          <w:sz w:val="26"/>
          <w:szCs w:val="26"/>
          <w:rtl/>
          <w:lang w:eastAsia="ko-KR"/>
        </w:rPr>
        <w:tab/>
        <w:t xml:space="preserve">نيابة عن حكومة </w:t>
      </w:r>
      <w:r w:rsidR="00275E89">
        <w:rPr>
          <w:rFonts w:hint="cs"/>
          <w:sz w:val="26"/>
          <w:szCs w:val="26"/>
          <w:rtl/>
          <w:lang w:eastAsia="ko-KR"/>
        </w:rPr>
        <w:t>الهند</w:t>
      </w:r>
      <w:r>
        <w:rPr>
          <w:rFonts w:hint="cs"/>
          <w:sz w:val="26"/>
          <w:szCs w:val="26"/>
          <w:rtl/>
          <w:lang w:eastAsia="ko-KR"/>
        </w:rPr>
        <w:t xml:space="preserve">، قدم </w:t>
      </w:r>
      <w:r w:rsidR="0001342D">
        <w:rPr>
          <w:rFonts w:hint="cs"/>
          <w:sz w:val="26"/>
          <w:szCs w:val="26"/>
          <w:rtl/>
          <w:lang w:eastAsia="ko-KR"/>
        </w:rPr>
        <w:t>اليونديبي</w:t>
      </w:r>
      <w:r w:rsidR="003B7E6A">
        <w:rPr>
          <w:rFonts w:hint="cs"/>
          <w:sz w:val="26"/>
          <w:szCs w:val="26"/>
          <w:rtl/>
          <w:lang w:eastAsia="ko-KR"/>
        </w:rPr>
        <w:t>،</w:t>
      </w:r>
      <w:r>
        <w:rPr>
          <w:rFonts w:hint="cs"/>
          <w:sz w:val="26"/>
          <w:szCs w:val="26"/>
          <w:rtl/>
          <w:lang w:eastAsia="ko-KR"/>
        </w:rPr>
        <w:t xml:space="preserve"> باعتباره الوكالة المنفذة</w:t>
      </w:r>
      <w:r w:rsidR="00912AF4">
        <w:rPr>
          <w:rFonts w:hint="cs"/>
          <w:sz w:val="26"/>
          <w:szCs w:val="26"/>
          <w:rtl/>
          <w:lang w:eastAsia="ko-KR"/>
        </w:rPr>
        <w:t xml:space="preserve"> </w:t>
      </w:r>
      <w:r w:rsidR="000A2268">
        <w:rPr>
          <w:rFonts w:hint="cs"/>
          <w:sz w:val="26"/>
          <w:szCs w:val="26"/>
          <w:rtl/>
          <w:lang w:eastAsia="ko-KR"/>
        </w:rPr>
        <w:t>الرئيسة</w:t>
      </w:r>
      <w:r w:rsidR="003B7E6A">
        <w:rPr>
          <w:rFonts w:hint="cs"/>
          <w:sz w:val="26"/>
          <w:szCs w:val="26"/>
          <w:rtl/>
          <w:lang w:eastAsia="ko-KR"/>
        </w:rPr>
        <w:t>،</w:t>
      </w:r>
      <w:r>
        <w:rPr>
          <w:rFonts w:hint="cs"/>
          <w:sz w:val="26"/>
          <w:szCs w:val="26"/>
          <w:rtl/>
          <w:lang w:eastAsia="ko-KR"/>
        </w:rPr>
        <w:t xml:space="preserve"> طلبا لتمويل الشريحة </w:t>
      </w:r>
      <w:r w:rsidR="000A2268">
        <w:rPr>
          <w:rFonts w:hint="cs"/>
          <w:sz w:val="26"/>
          <w:szCs w:val="26"/>
          <w:rtl/>
          <w:lang w:eastAsia="ko-KR"/>
        </w:rPr>
        <w:t>الثالثة</w:t>
      </w:r>
      <w:r>
        <w:rPr>
          <w:rFonts w:hint="cs"/>
          <w:sz w:val="26"/>
          <w:szCs w:val="26"/>
          <w:rtl/>
          <w:lang w:eastAsia="ko-KR"/>
        </w:rPr>
        <w:t xml:space="preserve"> من المرحلة </w:t>
      </w:r>
      <w:r w:rsidR="000A2268">
        <w:rPr>
          <w:rFonts w:hint="cs"/>
          <w:sz w:val="26"/>
          <w:szCs w:val="26"/>
          <w:rtl/>
          <w:lang w:eastAsia="ko-KR"/>
        </w:rPr>
        <w:t>الثانية</w:t>
      </w:r>
      <w:r>
        <w:rPr>
          <w:rFonts w:hint="cs"/>
          <w:sz w:val="26"/>
          <w:szCs w:val="26"/>
          <w:rtl/>
          <w:lang w:eastAsia="ko-KR"/>
        </w:rPr>
        <w:t xml:space="preserve"> من </w:t>
      </w:r>
      <w:r>
        <w:rPr>
          <w:sz w:val="26"/>
          <w:szCs w:val="26"/>
          <w:rtl/>
        </w:rPr>
        <w:t>خطة إدارة إزالة المواد الهيدروكلوروفلوروكربونية</w:t>
      </w:r>
      <w:r>
        <w:rPr>
          <w:rFonts w:hint="cs"/>
          <w:sz w:val="26"/>
          <w:szCs w:val="26"/>
          <w:rtl/>
        </w:rPr>
        <w:t xml:space="preserve"> عند</w:t>
      </w:r>
      <w:r w:rsidR="000A2268">
        <w:rPr>
          <w:rFonts w:hint="cs"/>
          <w:sz w:val="26"/>
          <w:szCs w:val="26"/>
          <w:rtl/>
        </w:rPr>
        <w:t xml:space="preserve"> تكلفة كلية</w:t>
      </w:r>
      <w:r>
        <w:rPr>
          <w:rFonts w:hint="cs"/>
          <w:sz w:val="26"/>
          <w:szCs w:val="26"/>
          <w:rtl/>
        </w:rPr>
        <w:t xml:space="preserve"> </w:t>
      </w:r>
      <w:r w:rsidR="000A2268">
        <w:rPr>
          <w:rFonts w:hint="cs"/>
          <w:sz w:val="26"/>
          <w:szCs w:val="26"/>
          <w:rtl/>
        </w:rPr>
        <w:t>ت</w:t>
      </w:r>
      <w:r>
        <w:rPr>
          <w:rFonts w:hint="cs"/>
          <w:sz w:val="26"/>
          <w:szCs w:val="26"/>
          <w:rtl/>
        </w:rPr>
        <w:t xml:space="preserve">بلغ </w:t>
      </w:r>
      <w:r w:rsidR="000A2268">
        <w:rPr>
          <w:rFonts w:hint="cs"/>
          <w:sz w:val="26"/>
          <w:szCs w:val="26"/>
          <w:rtl/>
        </w:rPr>
        <w:t>059</w:t>
      </w:r>
      <w:r>
        <w:rPr>
          <w:rFonts w:hint="cs"/>
          <w:sz w:val="26"/>
          <w:szCs w:val="26"/>
          <w:rtl/>
        </w:rPr>
        <w:t xml:space="preserve"> </w:t>
      </w:r>
      <w:r w:rsidR="000A2268">
        <w:rPr>
          <w:rFonts w:hint="cs"/>
          <w:sz w:val="26"/>
          <w:szCs w:val="26"/>
          <w:rtl/>
        </w:rPr>
        <w:t>792 14</w:t>
      </w:r>
      <w:r>
        <w:rPr>
          <w:rFonts w:hint="cs"/>
          <w:sz w:val="26"/>
          <w:szCs w:val="26"/>
          <w:rtl/>
        </w:rPr>
        <w:t xml:space="preserve"> دولار أمريكي</w:t>
      </w:r>
      <w:r w:rsidR="000A2268">
        <w:rPr>
          <w:rFonts w:hint="cs"/>
          <w:sz w:val="26"/>
          <w:szCs w:val="26"/>
          <w:rtl/>
        </w:rPr>
        <w:t xml:space="preserve">، تتألف من مبلغ 500 045 12 </w:t>
      </w:r>
      <w:r w:rsidR="000A2268">
        <w:rPr>
          <w:sz w:val="26"/>
          <w:szCs w:val="26"/>
          <w:rtl/>
        </w:rPr>
        <w:t>دولار أمريكي</w:t>
      </w:r>
      <w:r w:rsidR="000A2268">
        <w:rPr>
          <w:rFonts w:hint="cs"/>
          <w:sz w:val="26"/>
          <w:szCs w:val="26"/>
          <w:rtl/>
        </w:rPr>
        <w:t>،</w:t>
      </w:r>
      <w:r>
        <w:rPr>
          <w:rFonts w:hint="cs"/>
          <w:sz w:val="26"/>
          <w:szCs w:val="26"/>
          <w:rtl/>
        </w:rPr>
        <w:t xml:space="preserve"> زائدا تكاليف دعم الوكالة البالغة </w:t>
      </w:r>
      <w:r w:rsidR="000A2268">
        <w:rPr>
          <w:rFonts w:hint="cs"/>
          <w:sz w:val="26"/>
          <w:szCs w:val="26"/>
          <w:rtl/>
        </w:rPr>
        <w:t>185</w:t>
      </w:r>
      <w:r>
        <w:rPr>
          <w:rFonts w:hint="cs"/>
          <w:sz w:val="26"/>
          <w:szCs w:val="26"/>
          <w:rtl/>
        </w:rPr>
        <w:t xml:space="preserve"> </w:t>
      </w:r>
      <w:r w:rsidR="000A2268">
        <w:rPr>
          <w:rFonts w:hint="cs"/>
          <w:sz w:val="26"/>
          <w:szCs w:val="26"/>
          <w:rtl/>
        </w:rPr>
        <w:t>843</w:t>
      </w:r>
      <w:r>
        <w:rPr>
          <w:rFonts w:hint="cs"/>
          <w:sz w:val="26"/>
          <w:szCs w:val="26"/>
          <w:rtl/>
        </w:rPr>
        <w:t xml:space="preserve"> دولار أمريكي</w:t>
      </w:r>
      <w:r w:rsidR="000A2268">
        <w:rPr>
          <w:rFonts w:hint="cs"/>
          <w:sz w:val="26"/>
          <w:szCs w:val="26"/>
          <w:rtl/>
        </w:rPr>
        <w:t xml:space="preserve"> </w:t>
      </w:r>
      <w:r w:rsidR="00816E00">
        <w:rPr>
          <w:rFonts w:hint="cs"/>
          <w:sz w:val="26"/>
          <w:szCs w:val="26"/>
          <w:rtl/>
        </w:rPr>
        <w:t>لليونديبي</w:t>
      </w:r>
      <w:r w:rsidR="0001342D">
        <w:rPr>
          <w:rFonts w:hint="cs"/>
          <w:sz w:val="26"/>
          <w:szCs w:val="26"/>
          <w:rtl/>
        </w:rPr>
        <w:t xml:space="preserve">، و000 500 1 </w:t>
      </w:r>
      <w:r w:rsidR="0001342D">
        <w:rPr>
          <w:sz w:val="26"/>
          <w:szCs w:val="26"/>
          <w:rtl/>
        </w:rPr>
        <w:t>دولار أمريكي</w:t>
      </w:r>
      <w:r w:rsidR="0001342D">
        <w:rPr>
          <w:rFonts w:hint="cs"/>
          <w:sz w:val="26"/>
          <w:szCs w:val="26"/>
          <w:rtl/>
        </w:rPr>
        <w:t xml:space="preserve">، زائدا تكاليف دعم الوكالة البالغة 941 167 </w:t>
      </w:r>
      <w:r w:rsidR="0001342D">
        <w:rPr>
          <w:sz w:val="26"/>
          <w:szCs w:val="26"/>
          <w:rtl/>
        </w:rPr>
        <w:t>دولار أمريكي</w:t>
      </w:r>
      <w:r w:rsidR="00C65617">
        <w:rPr>
          <w:rFonts w:hint="cs"/>
          <w:sz w:val="26"/>
          <w:szCs w:val="26"/>
          <w:rtl/>
        </w:rPr>
        <w:t xml:space="preserve"> </w:t>
      </w:r>
      <w:r w:rsidR="0001342D">
        <w:rPr>
          <w:rFonts w:hint="cs"/>
          <w:sz w:val="26"/>
          <w:szCs w:val="26"/>
          <w:rtl/>
        </w:rPr>
        <w:t xml:space="preserve">لحكومة ألمانيا، و000 210 </w:t>
      </w:r>
      <w:r w:rsidR="0001342D">
        <w:rPr>
          <w:sz w:val="26"/>
          <w:szCs w:val="26"/>
          <w:rtl/>
        </w:rPr>
        <w:t>دولار أمريكي</w:t>
      </w:r>
      <w:r w:rsidR="0001342D">
        <w:rPr>
          <w:rFonts w:hint="cs"/>
          <w:sz w:val="26"/>
          <w:szCs w:val="26"/>
          <w:rtl/>
        </w:rPr>
        <w:t xml:space="preserve">، </w:t>
      </w:r>
      <w:r w:rsidR="00816E00">
        <w:rPr>
          <w:sz w:val="26"/>
          <w:szCs w:val="26"/>
          <w:rtl/>
        </w:rPr>
        <w:t>زائدا تكاليف دعم الوكالة البالغة</w:t>
      </w:r>
      <w:r w:rsidR="00816E00">
        <w:rPr>
          <w:rFonts w:hint="cs"/>
          <w:sz w:val="26"/>
          <w:szCs w:val="26"/>
          <w:rtl/>
        </w:rPr>
        <w:t xml:space="preserve"> 433 25 </w:t>
      </w:r>
      <w:r w:rsidR="00816E00">
        <w:rPr>
          <w:sz w:val="26"/>
          <w:szCs w:val="26"/>
          <w:rtl/>
        </w:rPr>
        <w:t>دولار أمريكي</w:t>
      </w:r>
      <w:r w:rsidR="00816E00">
        <w:rPr>
          <w:rFonts w:hint="cs"/>
          <w:sz w:val="26"/>
          <w:szCs w:val="26"/>
          <w:rtl/>
        </w:rPr>
        <w:t xml:space="preserve"> لليونيب.</w:t>
      </w:r>
      <w:r w:rsidR="00816E00">
        <w:rPr>
          <w:rStyle w:val="FootnoteReference"/>
          <w:sz w:val="26"/>
          <w:szCs w:val="26"/>
          <w:rtl/>
        </w:rPr>
        <w:footnoteReference w:id="2"/>
      </w:r>
      <w:r w:rsidR="0001342D">
        <w:rPr>
          <w:rFonts w:hint="cs"/>
          <w:sz w:val="26"/>
          <w:szCs w:val="26"/>
          <w:rtl/>
        </w:rPr>
        <w:t xml:space="preserve"> </w:t>
      </w:r>
      <w:r>
        <w:rPr>
          <w:rFonts w:hint="cs"/>
          <w:sz w:val="26"/>
          <w:szCs w:val="26"/>
          <w:rtl/>
        </w:rPr>
        <w:t xml:space="preserve">ويشمل التقديم تقريرا مرحليا عن تنفيذ الشريحة </w:t>
      </w:r>
      <w:r w:rsidR="00AE64E6">
        <w:rPr>
          <w:rFonts w:hint="cs"/>
          <w:sz w:val="26"/>
          <w:szCs w:val="26"/>
          <w:rtl/>
        </w:rPr>
        <w:t>الثانية</w:t>
      </w:r>
      <w:r w:rsidR="00C65617">
        <w:rPr>
          <w:rFonts w:hint="cs"/>
          <w:sz w:val="26"/>
          <w:szCs w:val="26"/>
          <w:rtl/>
        </w:rPr>
        <w:t xml:space="preserve"> </w:t>
      </w:r>
      <w:r w:rsidR="00AE64E6">
        <w:rPr>
          <w:rFonts w:hint="cs"/>
          <w:sz w:val="26"/>
          <w:szCs w:val="26"/>
          <w:rtl/>
        </w:rPr>
        <w:t xml:space="preserve">وتقرير عن شركات تصنيع ألواح الرغاوى المتصلة وتقرير تحقق عن استهلاك </w:t>
      </w:r>
      <w:r w:rsidR="00C53CA8">
        <w:rPr>
          <w:rFonts w:hint="cs"/>
          <w:sz w:val="26"/>
          <w:szCs w:val="26"/>
          <w:rtl/>
        </w:rPr>
        <w:t xml:space="preserve"> </w:t>
      </w:r>
      <w:r w:rsidR="00AE64E6">
        <w:rPr>
          <w:sz w:val="26"/>
          <w:szCs w:val="26"/>
          <w:rtl/>
        </w:rPr>
        <w:t>الهيدروكلوروفلوروكربون</w:t>
      </w:r>
      <w:r w:rsidR="00AE64E6">
        <w:rPr>
          <w:rFonts w:hint="cs"/>
          <w:sz w:val="26"/>
          <w:szCs w:val="26"/>
          <w:rtl/>
        </w:rPr>
        <w:t xml:space="preserve"> من عام 2018 إلى 2019 </w:t>
      </w:r>
      <w:r>
        <w:rPr>
          <w:rFonts w:hint="cs"/>
          <w:sz w:val="26"/>
          <w:szCs w:val="26"/>
          <w:rtl/>
        </w:rPr>
        <w:t xml:space="preserve">وخطة تنفيذ الشريحة من عام </w:t>
      </w:r>
      <w:r w:rsidR="00AE64E6">
        <w:rPr>
          <w:rFonts w:hint="cs"/>
          <w:sz w:val="26"/>
          <w:szCs w:val="26"/>
          <w:rtl/>
        </w:rPr>
        <w:t>2021</w:t>
      </w:r>
      <w:r>
        <w:rPr>
          <w:rFonts w:hint="cs"/>
          <w:sz w:val="26"/>
          <w:szCs w:val="26"/>
          <w:rtl/>
        </w:rPr>
        <w:t xml:space="preserve"> إلى</w:t>
      </w:r>
      <w:r w:rsidR="00C53CA8">
        <w:rPr>
          <w:rFonts w:hint="cs"/>
          <w:sz w:val="26"/>
          <w:szCs w:val="26"/>
          <w:rtl/>
        </w:rPr>
        <w:t xml:space="preserve"> عام</w:t>
      </w:r>
      <w:r>
        <w:rPr>
          <w:rFonts w:hint="cs"/>
          <w:sz w:val="26"/>
          <w:szCs w:val="26"/>
          <w:rtl/>
        </w:rPr>
        <w:t xml:space="preserve"> </w:t>
      </w:r>
      <w:r w:rsidR="00AE64E6">
        <w:rPr>
          <w:rFonts w:hint="cs"/>
          <w:sz w:val="26"/>
          <w:szCs w:val="26"/>
          <w:rtl/>
        </w:rPr>
        <w:t>2022</w:t>
      </w:r>
      <w:r>
        <w:rPr>
          <w:rFonts w:hint="cs"/>
          <w:sz w:val="26"/>
          <w:szCs w:val="26"/>
          <w:rtl/>
        </w:rPr>
        <w:t>.</w:t>
      </w:r>
    </w:p>
    <w:p w:rsidR="00803E18" w:rsidRDefault="00803E18" w:rsidP="00803E18">
      <w:pPr>
        <w:bidi/>
        <w:spacing w:after="60"/>
        <w:jc w:val="left"/>
        <w:rPr>
          <w:sz w:val="26"/>
          <w:szCs w:val="26"/>
          <w:rtl/>
        </w:rPr>
      </w:pPr>
    </w:p>
    <w:p w:rsidR="00803E18" w:rsidRPr="00803E18" w:rsidRDefault="00803E18" w:rsidP="00803E18">
      <w:pPr>
        <w:bidi/>
        <w:spacing w:after="60"/>
        <w:jc w:val="left"/>
        <w:rPr>
          <w:sz w:val="26"/>
          <w:szCs w:val="26"/>
          <w:u w:val="single"/>
          <w:rtl/>
        </w:rPr>
      </w:pPr>
      <w:r w:rsidRPr="00803E18">
        <w:rPr>
          <w:rFonts w:hint="cs"/>
          <w:sz w:val="26"/>
          <w:szCs w:val="26"/>
          <w:u w:val="single"/>
          <w:rtl/>
        </w:rPr>
        <w:t xml:space="preserve">استهلاك </w:t>
      </w:r>
      <w:r w:rsidRPr="00803E18">
        <w:rPr>
          <w:sz w:val="26"/>
          <w:szCs w:val="26"/>
          <w:u w:val="single"/>
          <w:rtl/>
        </w:rPr>
        <w:t>المواد الهيدروكلوروفلوروكربونية</w:t>
      </w:r>
    </w:p>
    <w:p w:rsidR="00803E18" w:rsidRDefault="00803E18" w:rsidP="00803E18">
      <w:pPr>
        <w:bidi/>
        <w:spacing w:after="60"/>
        <w:jc w:val="left"/>
        <w:rPr>
          <w:sz w:val="26"/>
          <w:szCs w:val="26"/>
          <w:rtl/>
        </w:rPr>
      </w:pPr>
    </w:p>
    <w:p w:rsidR="00B2029B" w:rsidRPr="00380D95" w:rsidRDefault="00B2029B" w:rsidP="00765940">
      <w:pPr>
        <w:bidi/>
        <w:spacing w:after="60"/>
        <w:rPr>
          <w:sz w:val="26"/>
          <w:szCs w:val="26"/>
          <w:rtl/>
          <w:lang w:eastAsia="ko-KR"/>
        </w:rPr>
      </w:pPr>
      <w:r>
        <w:rPr>
          <w:rFonts w:hint="cs"/>
          <w:sz w:val="26"/>
          <w:szCs w:val="26"/>
          <w:rtl/>
          <w:lang w:eastAsia="ko-KR"/>
        </w:rPr>
        <w:t>2</w:t>
      </w:r>
      <w:r>
        <w:rPr>
          <w:rFonts w:hint="cs"/>
          <w:sz w:val="26"/>
          <w:szCs w:val="26"/>
          <w:rtl/>
          <w:lang w:eastAsia="ko-KR"/>
        </w:rPr>
        <w:tab/>
      </w:r>
      <w:r w:rsidR="00AC2DA4">
        <w:rPr>
          <w:rFonts w:hint="cs"/>
          <w:sz w:val="26"/>
          <w:szCs w:val="26"/>
          <w:rtl/>
          <w:lang w:eastAsia="ko-KR"/>
        </w:rPr>
        <w:t xml:space="preserve">أبلغت حكومة </w:t>
      </w:r>
      <w:r w:rsidR="00275E89">
        <w:rPr>
          <w:rFonts w:hint="cs"/>
          <w:sz w:val="26"/>
          <w:szCs w:val="26"/>
          <w:rtl/>
          <w:lang w:eastAsia="ko-KR"/>
        </w:rPr>
        <w:t>الهند</w:t>
      </w:r>
      <w:r w:rsidR="0006795E">
        <w:rPr>
          <w:rFonts w:hint="cs"/>
          <w:sz w:val="26"/>
          <w:szCs w:val="26"/>
          <w:rtl/>
          <w:lang w:eastAsia="ko-KR"/>
        </w:rPr>
        <w:t xml:space="preserve"> </w:t>
      </w:r>
      <w:r w:rsidR="00AC2DA4">
        <w:rPr>
          <w:rFonts w:hint="cs"/>
          <w:sz w:val="26"/>
          <w:szCs w:val="26"/>
          <w:rtl/>
          <w:lang w:eastAsia="ko-KR"/>
        </w:rPr>
        <w:t xml:space="preserve">عن استهلاك </w:t>
      </w:r>
      <w:r w:rsidR="00765940">
        <w:rPr>
          <w:rFonts w:hint="cs"/>
          <w:sz w:val="26"/>
          <w:szCs w:val="26"/>
          <w:rtl/>
          <w:lang w:eastAsia="ko-KR"/>
        </w:rPr>
        <w:t xml:space="preserve">935.27 </w:t>
      </w:r>
      <w:r w:rsidR="00AC2DA4">
        <w:rPr>
          <w:rFonts w:hint="cs"/>
          <w:sz w:val="26"/>
          <w:szCs w:val="26"/>
          <w:rtl/>
          <w:lang w:eastAsia="ko-KR"/>
        </w:rPr>
        <w:t>طن من</w:t>
      </w:r>
      <w:r w:rsidR="003B7E6A">
        <w:rPr>
          <w:rFonts w:hint="cs"/>
          <w:sz w:val="26"/>
          <w:szCs w:val="26"/>
          <w:rtl/>
          <w:lang w:eastAsia="ko-KR"/>
        </w:rPr>
        <w:t xml:space="preserve"> قدرات استنفاذ الأوزون من</w:t>
      </w:r>
      <w:r w:rsidR="00AC2DA4">
        <w:rPr>
          <w:rFonts w:hint="cs"/>
          <w:sz w:val="26"/>
          <w:szCs w:val="26"/>
          <w:rtl/>
          <w:lang w:eastAsia="ko-KR"/>
        </w:rPr>
        <w:t xml:space="preserve"> </w:t>
      </w:r>
      <w:r w:rsidR="00AC2DA4">
        <w:rPr>
          <w:sz w:val="26"/>
          <w:szCs w:val="26"/>
          <w:rtl/>
        </w:rPr>
        <w:t>الهيدروكلوروفلوروكربون</w:t>
      </w:r>
      <w:r w:rsidR="00AC2DA4">
        <w:rPr>
          <w:rFonts w:hint="cs"/>
          <w:sz w:val="26"/>
          <w:szCs w:val="26"/>
          <w:rtl/>
        </w:rPr>
        <w:t xml:space="preserve"> في عام 2019، يمثل </w:t>
      </w:r>
      <w:r w:rsidR="00765940">
        <w:rPr>
          <w:rFonts w:hint="cs"/>
          <w:sz w:val="26"/>
          <w:szCs w:val="26"/>
          <w:rtl/>
        </w:rPr>
        <w:t>42</w:t>
      </w:r>
      <w:r w:rsidR="00AC2DA4">
        <w:rPr>
          <w:rFonts w:hint="cs"/>
          <w:sz w:val="26"/>
          <w:szCs w:val="26"/>
          <w:rtl/>
        </w:rPr>
        <w:t xml:space="preserve"> في المائة </w:t>
      </w:r>
      <w:r w:rsidR="003B7E6A">
        <w:rPr>
          <w:rFonts w:hint="cs"/>
          <w:sz w:val="26"/>
          <w:szCs w:val="26"/>
          <w:rtl/>
        </w:rPr>
        <w:t xml:space="preserve">أقل </w:t>
      </w:r>
      <w:r w:rsidR="00AC2DA4">
        <w:rPr>
          <w:rFonts w:hint="cs"/>
          <w:sz w:val="26"/>
          <w:szCs w:val="26"/>
          <w:rtl/>
        </w:rPr>
        <w:t>من خط أساس</w:t>
      </w:r>
      <w:r w:rsidR="003B7E6A">
        <w:rPr>
          <w:rFonts w:hint="cs"/>
          <w:sz w:val="26"/>
          <w:szCs w:val="26"/>
          <w:rtl/>
        </w:rPr>
        <w:t xml:space="preserve"> </w:t>
      </w:r>
      <w:r w:rsidR="00EC0AF0">
        <w:rPr>
          <w:sz w:val="26"/>
          <w:szCs w:val="26"/>
          <w:rtl/>
        </w:rPr>
        <w:t>الهيدروكلوروفلوروكربون</w:t>
      </w:r>
      <w:r w:rsidR="00AC2DA4">
        <w:rPr>
          <w:rFonts w:hint="cs"/>
          <w:sz w:val="26"/>
          <w:szCs w:val="26"/>
          <w:rtl/>
        </w:rPr>
        <w:t xml:space="preserve"> </w:t>
      </w:r>
      <w:r w:rsidR="003B7E6A">
        <w:rPr>
          <w:rFonts w:hint="cs"/>
          <w:sz w:val="26"/>
          <w:szCs w:val="26"/>
          <w:rtl/>
        </w:rPr>
        <w:t>ل</w:t>
      </w:r>
      <w:r w:rsidR="00AC2DA4">
        <w:rPr>
          <w:rFonts w:hint="cs"/>
          <w:sz w:val="26"/>
          <w:szCs w:val="26"/>
          <w:rtl/>
        </w:rPr>
        <w:t>لامتثال</w:t>
      </w:r>
      <w:r w:rsidR="00380D95">
        <w:rPr>
          <w:rFonts w:hint="cs"/>
          <w:sz w:val="26"/>
          <w:szCs w:val="26"/>
          <w:rtl/>
        </w:rPr>
        <w:t>.</w:t>
      </w:r>
      <w:r w:rsidR="00AC2DA4">
        <w:rPr>
          <w:rFonts w:hint="cs"/>
          <w:sz w:val="26"/>
          <w:szCs w:val="26"/>
          <w:rtl/>
        </w:rPr>
        <w:t xml:space="preserve"> </w:t>
      </w:r>
      <w:r w:rsidR="009F370A">
        <w:rPr>
          <w:rFonts w:hint="cs"/>
          <w:sz w:val="26"/>
          <w:szCs w:val="26"/>
          <w:rtl/>
        </w:rPr>
        <w:t xml:space="preserve">ويرد في الجدول 1 </w:t>
      </w:r>
      <w:r w:rsidR="009F370A" w:rsidRPr="00380D95">
        <w:rPr>
          <w:sz w:val="26"/>
          <w:szCs w:val="26"/>
          <w:rtl/>
          <w:lang w:eastAsia="ko-KR"/>
        </w:rPr>
        <w:t xml:space="preserve">استهلاك </w:t>
      </w:r>
      <w:r w:rsidR="009F370A" w:rsidRPr="00380D95">
        <w:rPr>
          <w:sz w:val="26"/>
          <w:szCs w:val="26"/>
          <w:rtl/>
        </w:rPr>
        <w:t xml:space="preserve">الهيدروكلوروفلوروكربون </w:t>
      </w:r>
      <w:r w:rsidR="00EC0AF0" w:rsidRPr="00380D95">
        <w:rPr>
          <w:rFonts w:hint="cs"/>
          <w:sz w:val="26"/>
          <w:szCs w:val="26"/>
          <w:rtl/>
        </w:rPr>
        <w:t>في ا</w:t>
      </w:r>
      <w:r w:rsidR="009F370A" w:rsidRPr="00380D95">
        <w:rPr>
          <w:sz w:val="26"/>
          <w:szCs w:val="26"/>
          <w:rtl/>
        </w:rPr>
        <w:t>لفترة 2015-2019</w:t>
      </w:r>
      <w:r w:rsidR="009F370A" w:rsidRPr="00380D95">
        <w:rPr>
          <w:rFonts w:hint="cs"/>
          <w:sz w:val="26"/>
          <w:szCs w:val="26"/>
          <w:rtl/>
        </w:rPr>
        <w:t>.</w:t>
      </w:r>
    </w:p>
    <w:p w:rsidR="00803E18" w:rsidRDefault="00803E18" w:rsidP="00803E18">
      <w:pPr>
        <w:bidi/>
        <w:spacing w:after="60"/>
        <w:jc w:val="left"/>
        <w:rPr>
          <w:sz w:val="26"/>
          <w:szCs w:val="26"/>
          <w:rtl/>
          <w:lang w:eastAsia="ko-KR"/>
        </w:rPr>
      </w:pPr>
    </w:p>
    <w:p w:rsidR="00803E18" w:rsidRPr="00803E18" w:rsidRDefault="00803E18" w:rsidP="00275E89">
      <w:pPr>
        <w:bidi/>
        <w:spacing w:after="60"/>
        <w:jc w:val="left"/>
        <w:rPr>
          <w:b/>
          <w:bCs/>
          <w:szCs w:val="24"/>
          <w:rtl/>
        </w:rPr>
      </w:pPr>
      <w:r w:rsidRPr="00803E18">
        <w:rPr>
          <w:rFonts w:hint="cs"/>
          <w:b/>
          <w:bCs/>
          <w:szCs w:val="24"/>
          <w:rtl/>
          <w:lang w:eastAsia="ko-KR"/>
        </w:rPr>
        <w:t xml:space="preserve">الجدول 1. </w:t>
      </w:r>
      <w:r w:rsidRPr="009F370A">
        <w:rPr>
          <w:rFonts w:hint="cs"/>
          <w:b/>
          <w:bCs/>
          <w:szCs w:val="24"/>
          <w:rtl/>
          <w:lang w:eastAsia="ko-KR"/>
        </w:rPr>
        <w:t xml:space="preserve">استهلاك </w:t>
      </w:r>
      <w:r w:rsidRPr="00724548">
        <w:rPr>
          <w:b/>
          <w:bCs/>
          <w:szCs w:val="24"/>
          <w:rtl/>
        </w:rPr>
        <w:t>الهيدروكلوروفلوروكربون</w:t>
      </w:r>
      <w:r w:rsidRPr="009F370A">
        <w:rPr>
          <w:rFonts w:hint="cs"/>
          <w:b/>
          <w:bCs/>
          <w:szCs w:val="24"/>
          <w:rtl/>
        </w:rPr>
        <w:t xml:space="preserve"> في </w:t>
      </w:r>
      <w:r w:rsidR="00275E89">
        <w:rPr>
          <w:rFonts w:hint="cs"/>
          <w:b/>
          <w:bCs/>
          <w:szCs w:val="24"/>
          <w:rtl/>
        </w:rPr>
        <w:t>الهند</w:t>
      </w:r>
      <w:r w:rsidRPr="009F370A">
        <w:rPr>
          <w:rFonts w:hint="cs"/>
          <w:b/>
          <w:bCs/>
          <w:szCs w:val="24"/>
          <w:rtl/>
        </w:rPr>
        <w:t xml:space="preserve"> (بيانات المادة 7 للفترة 2015-2019</w:t>
      </w:r>
      <w:r w:rsidRPr="00803E18">
        <w:rPr>
          <w:rFonts w:hint="cs"/>
          <w:b/>
          <w:bCs/>
          <w:szCs w:val="24"/>
          <w:rtl/>
        </w:rPr>
        <w:t>)</w:t>
      </w:r>
    </w:p>
    <w:tbl>
      <w:tblPr>
        <w:bidiVisual/>
        <w:tblW w:w="5000" w:type="pct"/>
        <w:tblLook w:val="04A0" w:firstRow="1" w:lastRow="0" w:firstColumn="1" w:lastColumn="0" w:noHBand="0" w:noVBand="1"/>
      </w:tblPr>
      <w:tblGrid>
        <w:gridCol w:w="2937"/>
        <w:gridCol w:w="1096"/>
        <w:gridCol w:w="1096"/>
        <w:gridCol w:w="1096"/>
        <w:gridCol w:w="1096"/>
        <w:gridCol w:w="1096"/>
        <w:gridCol w:w="1094"/>
      </w:tblGrid>
      <w:tr w:rsidR="00DE26DF" w:rsidTr="00DE26DF">
        <w:trPr>
          <w:tblHeader/>
        </w:trPr>
        <w:tc>
          <w:tcPr>
            <w:tcW w:w="1173"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DE26DF" w:rsidRDefault="00DE26DF">
            <w:pPr>
              <w:widowControl w:val="0"/>
              <w:bidi/>
              <w:jc w:val="left"/>
              <w:rPr>
                <w:b/>
                <w:bCs/>
                <w:color w:val="000000"/>
                <w:sz w:val="20"/>
                <w:lang w:val="en-CA"/>
              </w:rPr>
            </w:pPr>
            <w:r>
              <w:rPr>
                <w:rFonts w:hint="cs"/>
                <w:b/>
                <w:bCs/>
                <w:szCs w:val="24"/>
                <w:rtl/>
              </w:rPr>
              <w:t>الهيدروكلوروفلوروكربون</w:t>
            </w:r>
          </w:p>
        </w:tc>
        <w:tc>
          <w:tcPr>
            <w:tcW w:w="638" w:type="pct"/>
            <w:tcBorders>
              <w:top w:val="single" w:sz="4" w:space="0" w:color="auto"/>
              <w:left w:val="nil"/>
              <w:bottom w:val="single" w:sz="4" w:space="0" w:color="auto"/>
              <w:right w:val="single" w:sz="4" w:space="0" w:color="auto"/>
            </w:tcBorders>
            <w:noWrap/>
            <w:vAlign w:val="center"/>
            <w:hideMark/>
          </w:tcPr>
          <w:p w:rsidR="00DE26DF" w:rsidRDefault="00DE26DF">
            <w:pPr>
              <w:widowControl w:val="0"/>
              <w:jc w:val="center"/>
              <w:rPr>
                <w:b/>
                <w:bCs/>
                <w:color w:val="000000"/>
                <w:sz w:val="20"/>
                <w:lang w:val="en-CA"/>
              </w:rPr>
            </w:pPr>
            <w:r>
              <w:rPr>
                <w:b/>
                <w:bCs/>
                <w:color w:val="000000"/>
                <w:sz w:val="20"/>
                <w:lang w:val="en-CA"/>
              </w:rPr>
              <w:t>2015</w:t>
            </w:r>
          </w:p>
        </w:tc>
        <w:tc>
          <w:tcPr>
            <w:tcW w:w="638" w:type="pct"/>
            <w:tcBorders>
              <w:top w:val="single" w:sz="4" w:space="0" w:color="auto"/>
              <w:left w:val="nil"/>
              <w:bottom w:val="single" w:sz="4" w:space="0" w:color="auto"/>
              <w:right w:val="single" w:sz="4" w:space="0" w:color="auto"/>
            </w:tcBorders>
            <w:noWrap/>
            <w:vAlign w:val="center"/>
            <w:hideMark/>
          </w:tcPr>
          <w:p w:rsidR="00DE26DF" w:rsidRDefault="00DE26DF">
            <w:pPr>
              <w:widowControl w:val="0"/>
              <w:jc w:val="center"/>
              <w:rPr>
                <w:b/>
                <w:bCs/>
                <w:color w:val="000000"/>
                <w:sz w:val="20"/>
                <w:lang w:val="en-CA"/>
              </w:rPr>
            </w:pPr>
            <w:r>
              <w:rPr>
                <w:b/>
                <w:bCs/>
                <w:color w:val="000000"/>
                <w:sz w:val="20"/>
                <w:lang w:val="en-CA"/>
              </w:rPr>
              <w:t>2016</w:t>
            </w:r>
          </w:p>
        </w:tc>
        <w:tc>
          <w:tcPr>
            <w:tcW w:w="638" w:type="pct"/>
            <w:tcBorders>
              <w:top w:val="single" w:sz="4" w:space="0" w:color="auto"/>
              <w:left w:val="nil"/>
              <w:bottom w:val="single" w:sz="4" w:space="0" w:color="auto"/>
              <w:right w:val="single" w:sz="4" w:space="0" w:color="auto"/>
            </w:tcBorders>
            <w:noWrap/>
            <w:vAlign w:val="center"/>
            <w:hideMark/>
          </w:tcPr>
          <w:p w:rsidR="00DE26DF" w:rsidRDefault="00DE26DF">
            <w:pPr>
              <w:widowControl w:val="0"/>
              <w:jc w:val="center"/>
              <w:rPr>
                <w:b/>
                <w:bCs/>
                <w:color w:val="000000"/>
                <w:sz w:val="20"/>
                <w:lang w:val="en-CA"/>
              </w:rPr>
            </w:pPr>
            <w:r>
              <w:rPr>
                <w:b/>
                <w:bCs/>
                <w:color w:val="000000"/>
                <w:sz w:val="20"/>
                <w:lang w:val="en-CA"/>
              </w:rPr>
              <w:t>2017</w:t>
            </w:r>
          </w:p>
        </w:tc>
        <w:tc>
          <w:tcPr>
            <w:tcW w:w="638" w:type="pct"/>
            <w:tcBorders>
              <w:top w:val="single" w:sz="4" w:space="0" w:color="auto"/>
              <w:left w:val="nil"/>
              <w:bottom w:val="single" w:sz="4" w:space="0" w:color="auto"/>
              <w:right w:val="single" w:sz="4" w:space="0" w:color="auto"/>
            </w:tcBorders>
            <w:hideMark/>
          </w:tcPr>
          <w:p w:rsidR="00DE26DF" w:rsidRDefault="00DE26DF">
            <w:pPr>
              <w:widowControl w:val="0"/>
              <w:jc w:val="center"/>
              <w:rPr>
                <w:b/>
                <w:bCs/>
                <w:color w:val="000000"/>
                <w:sz w:val="20"/>
                <w:lang w:val="en-CA"/>
              </w:rPr>
            </w:pPr>
            <w:r>
              <w:rPr>
                <w:b/>
                <w:bCs/>
                <w:color w:val="000000"/>
                <w:sz w:val="20"/>
                <w:lang w:val="en-CA"/>
              </w:rPr>
              <w:t>2018</w:t>
            </w:r>
          </w:p>
        </w:tc>
        <w:tc>
          <w:tcPr>
            <w:tcW w:w="638" w:type="pct"/>
            <w:tcBorders>
              <w:top w:val="single" w:sz="4" w:space="0" w:color="auto"/>
              <w:left w:val="single" w:sz="4" w:space="0" w:color="auto"/>
              <w:bottom w:val="single" w:sz="4" w:space="0" w:color="auto"/>
              <w:right w:val="single" w:sz="4" w:space="0" w:color="auto"/>
            </w:tcBorders>
            <w:hideMark/>
          </w:tcPr>
          <w:p w:rsidR="00DE26DF" w:rsidRDefault="00DE26DF">
            <w:pPr>
              <w:widowControl w:val="0"/>
              <w:jc w:val="center"/>
              <w:rPr>
                <w:b/>
                <w:bCs/>
                <w:color w:val="000000"/>
                <w:sz w:val="20"/>
                <w:lang w:val="en-CA"/>
              </w:rPr>
            </w:pPr>
            <w:r>
              <w:rPr>
                <w:b/>
                <w:bCs/>
                <w:color w:val="000000"/>
                <w:sz w:val="20"/>
                <w:lang w:val="en-CA"/>
              </w:rPr>
              <w:t>2019*</w:t>
            </w:r>
          </w:p>
        </w:tc>
        <w:tc>
          <w:tcPr>
            <w:tcW w:w="637" w:type="pct"/>
            <w:tcBorders>
              <w:top w:val="single" w:sz="4" w:space="0" w:color="auto"/>
              <w:left w:val="single" w:sz="4" w:space="0" w:color="auto"/>
              <w:bottom w:val="single" w:sz="4" w:space="0" w:color="auto"/>
              <w:right w:val="single" w:sz="4" w:space="0" w:color="auto"/>
            </w:tcBorders>
            <w:noWrap/>
            <w:vAlign w:val="center"/>
            <w:hideMark/>
          </w:tcPr>
          <w:p w:rsidR="00DE26DF" w:rsidRDefault="00DE26DF" w:rsidP="00DE26DF">
            <w:pPr>
              <w:widowControl w:val="0"/>
              <w:jc w:val="center"/>
              <w:rPr>
                <w:b/>
                <w:bCs/>
                <w:color w:val="000000"/>
                <w:sz w:val="20"/>
                <w:lang w:val="en-CA"/>
              </w:rPr>
            </w:pPr>
            <w:r>
              <w:rPr>
                <w:rFonts w:hint="cs"/>
                <w:b/>
                <w:bCs/>
                <w:color w:val="000000"/>
                <w:sz w:val="20"/>
                <w:rtl/>
                <w:lang w:val="en-CA"/>
              </w:rPr>
              <w:t>خط الأساس</w:t>
            </w:r>
          </w:p>
        </w:tc>
      </w:tr>
      <w:tr w:rsidR="00DE26DF" w:rsidTr="00DE26DF">
        <w:tc>
          <w:tcPr>
            <w:tcW w:w="5000" w:type="pct"/>
            <w:gridSpan w:val="7"/>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DE26DF" w:rsidRDefault="00DE26DF">
            <w:pPr>
              <w:widowControl w:val="0"/>
              <w:bidi/>
              <w:jc w:val="left"/>
              <w:rPr>
                <w:b/>
                <w:bCs/>
                <w:color w:val="000000"/>
                <w:sz w:val="20"/>
                <w:lang w:val="en-CA"/>
              </w:rPr>
            </w:pPr>
            <w:r>
              <w:rPr>
                <w:rFonts w:hint="cs"/>
                <w:b/>
                <w:bCs/>
                <w:color w:val="000000"/>
                <w:sz w:val="20"/>
                <w:rtl/>
                <w:lang w:val="en-CA"/>
              </w:rPr>
              <w:t>أطنان مترية</w:t>
            </w:r>
          </w:p>
        </w:tc>
      </w:tr>
      <w:tr w:rsidR="00DE26DF" w:rsidTr="00DE26DF">
        <w:tc>
          <w:tcPr>
            <w:tcW w:w="1173"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DE26DF" w:rsidRDefault="00DE26DF">
            <w:pPr>
              <w:widowControl w:val="0"/>
              <w:bidi/>
              <w:jc w:val="left"/>
              <w:rPr>
                <w:color w:val="000000"/>
                <w:sz w:val="20"/>
                <w:lang w:val="en-CA"/>
              </w:rPr>
            </w:pPr>
            <w:r>
              <w:rPr>
                <w:rFonts w:hint="cs"/>
                <w:sz w:val="20"/>
                <w:rtl/>
              </w:rPr>
              <w:t>الهيدروكلوروفلوروكربون-22</w:t>
            </w:r>
          </w:p>
        </w:tc>
        <w:tc>
          <w:tcPr>
            <w:tcW w:w="638" w:type="pct"/>
            <w:tcBorders>
              <w:top w:val="nil"/>
              <w:left w:val="nil"/>
              <w:bottom w:val="single" w:sz="4" w:space="0" w:color="auto"/>
              <w:right w:val="single" w:sz="4" w:space="0" w:color="auto"/>
            </w:tcBorders>
            <w:noWrap/>
            <w:tcMar>
              <w:top w:w="0" w:type="dxa"/>
              <w:left w:w="115" w:type="dxa"/>
              <w:bottom w:w="0" w:type="dxa"/>
              <w:right w:w="173" w:type="dxa"/>
            </w:tcMar>
            <w:hideMark/>
          </w:tcPr>
          <w:p w:rsidR="00DE26DF" w:rsidRDefault="00DE26DF">
            <w:pPr>
              <w:widowControl w:val="0"/>
              <w:jc w:val="right"/>
              <w:rPr>
                <w:sz w:val="20"/>
                <w:lang w:val="en-CA"/>
              </w:rPr>
            </w:pPr>
            <w:r>
              <w:rPr>
                <w:color w:val="000000"/>
                <w:sz w:val="20"/>
              </w:rPr>
              <w:t>11,777.72</w:t>
            </w:r>
          </w:p>
        </w:tc>
        <w:tc>
          <w:tcPr>
            <w:tcW w:w="638" w:type="pct"/>
            <w:tcBorders>
              <w:top w:val="single" w:sz="4" w:space="0" w:color="auto"/>
              <w:left w:val="nil"/>
              <w:bottom w:val="single" w:sz="4" w:space="0" w:color="auto"/>
              <w:right w:val="single" w:sz="4" w:space="0" w:color="auto"/>
            </w:tcBorders>
            <w:noWrap/>
            <w:tcMar>
              <w:top w:w="0" w:type="dxa"/>
              <w:left w:w="115" w:type="dxa"/>
              <w:bottom w:w="0" w:type="dxa"/>
              <w:right w:w="173" w:type="dxa"/>
            </w:tcMar>
            <w:vAlign w:val="bottom"/>
            <w:hideMark/>
          </w:tcPr>
          <w:p w:rsidR="00DE26DF" w:rsidRDefault="00DE26DF">
            <w:pPr>
              <w:widowControl w:val="0"/>
              <w:jc w:val="right"/>
              <w:rPr>
                <w:sz w:val="20"/>
                <w:lang w:val="en-CA"/>
              </w:rPr>
            </w:pPr>
            <w:r>
              <w:rPr>
                <w:color w:val="000000"/>
                <w:sz w:val="20"/>
              </w:rPr>
              <w:t>10,884.29</w:t>
            </w:r>
          </w:p>
        </w:tc>
        <w:tc>
          <w:tcPr>
            <w:tcW w:w="638" w:type="pct"/>
            <w:tcBorders>
              <w:top w:val="nil"/>
              <w:left w:val="single" w:sz="4" w:space="0" w:color="auto"/>
              <w:bottom w:val="single" w:sz="4" w:space="0" w:color="auto"/>
              <w:right w:val="single" w:sz="4" w:space="0" w:color="auto"/>
            </w:tcBorders>
            <w:noWrap/>
            <w:tcMar>
              <w:top w:w="0" w:type="dxa"/>
              <w:left w:w="115" w:type="dxa"/>
              <w:bottom w:w="0" w:type="dxa"/>
              <w:right w:w="173" w:type="dxa"/>
            </w:tcMar>
            <w:vAlign w:val="bottom"/>
            <w:hideMark/>
          </w:tcPr>
          <w:p w:rsidR="00DE26DF" w:rsidRDefault="00DE26DF">
            <w:pPr>
              <w:widowControl w:val="0"/>
              <w:jc w:val="right"/>
              <w:rPr>
                <w:color w:val="000000"/>
                <w:sz w:val="20"/>
                <w:lang w:val="en-CA"/>
              </w:rPr>
            </w:pPr>
            <w:r>
              <w:rPr>
                <w:color w:val="000000"/>
                <w:sz w:val="20"/>
              </w:rPr>
              <w:t>9,376.95</w:t>
            </w:r>
          </w:p>
        </w:tc>
        <w:tc>
          <w:tcPr>
            <w:tcW w:w="638" w:type="pct"/>
            <w:tcBorders>
              <w:top w:val="single" w:sz="4" w:space="0" w:color="auto"/>
              <w:left w:val="nil"/>
              <w:bottom w:val="single" w:sz="4" w:space="0" w:color="auto"/>
              <w:right w:val="single" w:sz="4" w:space="0" w:color="auto"/>
            </w:tcBorders>
            <w:tcMar>
              <w:top w:w="0" w:type="dxa"/>
              <w:left w:w="115" w:type="dxa"/>
              <w:bottom w:w="0" w:type="dxa"/>
              <w:right w:w="173" w:type="dxa"/>
            </w:tcMar>
            <w:hideMark/>
          </w:tcPr>
          <w:p w:rsidR="00DE26DF" w:rsidRDefault="00DE26DF">
            <w:pPr>
              <w:widowControl w:val="0"/>
              <w:jc w:val="right"/>
              <w:rPr>
                <w:color w:val="000000"/>
                <w:sz w:val="20"/>
                <w:lang w:val="en-CA"/>
              </w:rPr>
            </w:pPr>
            <w:r>
              <w:rPr>
                <w:color w:val="000000"/>
                <w:sz w:val="20"/>
                <w:lang w:val="en-CA"/>
              </w:rPr>
              <w:t>9,936.76</w:t>
            </w:r>
          </w:p>
        </w:tc>
        <w:tc>
          <w:tcPr>
            <w:tcW w:w="638" w:type="pct"/>
            <w:tcBorders>
              <w:top w:val="nil"/>
              <w:left w:val="single" w:sz="4" w:space="0" w:color="auto"/>
              <w:bottom w:val="single" w:sz="4" w:space="0" w:color="auto"/>
              <w:right w:val="single" w:sz="4" w:space="0" w:color="auto"/>
            </w:tcBorders>
            <w:tcMar>
              <w:top w:w="0" w:type="dxa"/>
              <w:left w:w="115" w:type="dxa"/>
              <w:bottom w:w="0" w:type="dxa"/>
              <w:right w:w="173" w:type="dxa"/>
            </w:tcMar>
            <w:hideMark/>
          </w:tcPr>
          <w:p w:rsidR="00DE26DF" w:rsidRDefault="00DE26DF">
            <w:pPr>
              <w:widowControl w:val="0"/>
              <w:jc w:val="right"/>
              <w:rPr>
                <w:color w:val="000000"/>
                <w:sz w:val="20"/>
                <w:lang w:val="en-CA"/>
              </w:rPr>
            </w:pPr>
            <w:r>
              <w:rPr>
                <w:color w:val="000000"/>
                <w:sz w:val="20"/>
                <w:lang w:val="en-CA"/>
              </w:rPr>
              <w:t>9,988.45</w:t>
            </w:r>
          </w:p>
        </w:tc>
        <w:tc>
          <w:tcPr>
            <w:tcW w:w="637" w:type="pct"/>
            <w:tcBorders>
              <w:top w:val="nil"/>
              <w:left w:val="single" w:sz="4" w:space="0" w:color="auto"/>
              <w:bottom w:val="single" w:sz="4" w:space="0" w:color="auto"/>
              <w:right w:val="single" w:sz="4" w:space="0" w:color="auto"/>
            </w:tcBorders>
            <w:noWrap/>
            <w:tcMar>
              <w:top w:w="0" w:type="dxa"/>
              <w:left w:w="115" w:type="dxa"/>
              <w:bottom w:w="0" w:type="dxa"/>
              <w:right w:w="173" w:type="dxa"/>
            </w:tcMar>
            <w:vAlign w:val="bottom"/>
            <w:hideMark/>
          </w:tcPr>
          <w:p w:rsidR="00DE26DF" w:rsidRDefault="00DE26DF">
            <w:pPr>
              <w:widowControl w:val="0"/>
              <w:jc w:val="right"/>
              <w:rPr>
                <w:color w:val="000000"/>
                <w:sz w:val="20"/>
                <w:lang w:val="en-CA"/>
              </w:rPr>
            </w:pPr>
            <w:r>
              <w:rPr>
                <w:color w:val="000000" w:themeColor="text1"/>
                <w:sz w:val="20"/>
              </w:rPr>
              <w:t>10,944.7</w:t>
            </w:r>
          </w:p>
        </w:tc>
      </w:tr>
      <w:tr w:rsidR="00DE26DF" w:rsidTr="00DE26DF">
        <w:tc>
          <w:tcPr>
            <w:tcW w:w="1173"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DE26DF" w:rsidRDefault="00DE26DF">
            <w:pPr>
              <w:widowControl w:val="0"/>
              <w:bidi/>
              <w:jc w:val="left"/>
              <w:rPr>
                <w:sz w:val="20"/>
              </w:rPr>
            </w:pPr>
            <w:r>
              <w:rPr>
                <w:rFonts w:hint="cs"/>
                <w:sz w:val="20"/>
                <w:rtl/>
              </w:rPr>
              <w:t>الهيدروكلوروفلوروكربون-123</w:t>
            </w:r>
          </w:p>
        </w:tc>
        <w:tc>
          <w:tcPr>
            <w:tcW w:w="638" w:type="pct"/>
            <w:tcBorders>
              <w:top w:val="nil"/>
              <w:left w:val="nil"/>
              <w:bottom w:val="single" w:sz="4" w:space="0" w:color="auto"/>
              <w:right w:val="single" w:sz="4" w:space="0" w:color="auto"/>
            </w:tcBorders>
            <w:noWrap/>
            <w:tcMar>
              <w:top w:w="0" w:type="dxa"/>
              <w:left w:w="115" w:type="dxa"/>
              <w:bottom w:w="0" w:type="dxa"/>
              <w:right w:w="173" w:type="dxa"/>
            </w:tcMar>
            <w:hideMark/>
          </w:tcPr>
          <w:p w:rsidR="00DE26DF" w:rsidRDefault="00DE26DF">
            <w:pPr>
              <w:widowControl w:val="0"/>
              <w:jc w:val="right"/>
              <w:rPr>
                <w:sz w:val="20"/>
                <w:lang w:val="en-CA"/>
              </w:rPr>
            </w:pPr>
            <w:r>
              <w:rPr>
                <w:color w:val="000000"/>
                <w:sz w:val="20"/>
              </w:rPr>
              <w:t>174.87</w:t>
            </w:r>
          </w:p>
        </w:tc>
        <w:tc>
          <w:tcPr>
            <w:tcW w:w="638" w:type="pct"/>
            <w:tcBorders>
              <w:top w:val="single" w:sz="4" w:space="0" w:color="auto"/>
              <w:left w:val="nil"/>
              <w:bottom w:val="single" w:sz="4" w:space="0" w:color="auto"/>
              <w:right w:val="single" w:sz="4" w:space="0" w:color="auto"/>
            </w:tcBorders>
            <w:noWrap/>
            <w:tcMar>
              <w:top w:w="0" w:type="dxa"/>
              <w:left w:w="115" w:type="dxa"/>
              <w:bottom w:w="0" w:type="dxa"/>
              <w:right w:w="173" w:type="dxa"/>
            </w:tcMar>
            <w:vAlign w:val="bottom"/>
            <w:hideMark/>
          </w:tcPr>
          <w:p w:rsidR="00DE26DF" w:rsidRDefault="00DE26DF">
            <w:pPr>
              <w:widowControl w:val="0"/>
              <w:jc w:val="right"/>
              <w:rPr>
                <w:sz w:val="20"/>
                <w:lang w:val="en-CA"/>
              </w:rPr>
            </w:pPr>
            <w:r>
              <w:rPr>
                <w:color w:val="000000"/>
                <w:sz w:val="20"/>
              </w:rPr>
              <w:t>373.53</w:t>
            </w:r>
          </w:p>
        </w:tc>
        <w:tc>
          <w:tcPr>
            <w:tcW w:w="638" w:type="pct"/>
            <w:tcBorders>
              <w:top w:val="nil"/>
              <w:left w:val="single" w:sz="4" w:space="0" w:color="auto"/>
              <w:bottom w:val="single" w:sz="4" w:space="0" w:color="auto"/>
              <w:right w:val="single" w:sz="4" w:space="0" w:color="auto"/>
            </w:tcBorders>
            <w:noWrap/>
            <w:tcMar>
              <w:top w:w="0" w:type="dxa"/>
              <w:left w:w="115" w:type="dxa"/>
              <w:bottom w:w="0" w:type="dxa"/>
              <w:right w:w="173" w:type="dxa"/>
            </w:tcMar>
            <w:vAlign w:val="bottom"/>
            <w:hideMark/>
          </w:tcPr>
          <w:p w:rsidR="00DE26DF" w:rsidRDefault="00DE26DF">
            <w:pPr>
              <w:widowControl w:val="0"/>
              <w:jc w:val="right"/>
              <w:rPr>
                <w:color w:val="000000"/>
                <w:sz w:val="20"/>
                <w:lang w:val="en-CA"/>
              </w:rPr>
            </w:pPr>
            <w:r>
              <w:rPr>
                <w:color w:val="000000"/>
                <w:sz w:val="20"/>
              </w:rPr>
              <w:t>253.47</w:t>
            </w:r>
          </w:p>
        </w:tc>
        <w:tc>
          <w:tcPr>
            <w:tcW w:w="638" w:type="pct"/>
            <w:tcBorders>
              <w:top w:val="single" w:sz="4" w:space="0" w:color="auto"/>
              <w:left w:val="nil"/>
              <w:bottom w:val="single" w:sz="4" w:space="0" w:color="auto"/>
              <w:right w:val="single" w:sz="4" w:space="0" w:color="auto"/>
            </w:tcBorders>
            <w:tcMar>
              <w:top w:w="0" w:type="dxa"/>
              <w:left w:w="115" w:type="dxa"/>
              <w:bottom w:w="0" w:type="dxa"/>
              <w:right w:w="173" w:type="dxa"/>
            </w:tcMar>
            <w:hideMark/>
          </w:tcPr>
          <w:p w:rsidR="00DE26DF" w:rsidRDefault="00DE26DF">
            <w:pPr>
              <w:widowControl w:val="0"/>
              <w:jc w:val="right"/>
              <w:rPr>
                <w:color w:val="000000"/>
                <w:sz w:val="20"/>
                <w:lang w:val="en-CA"/>
              </w:rPr>
            </w:pPr>
            <w:r>
              <w:rPr>
                <w:color w:val="000000"/>
                <w:sz w:val="20"/>
                <w:lang w:val="en-CA"/>
              </w:rPr>
              <w:t>82.38</w:t>
            </w:r>
          </w:p>
        </w:tc>
        <w:tc>
          <w:tcPr>
            <w:tcW w:w="638" w:type="pct"/>
            <w:tcBorders>
              <w:top w:val="nil"/>
              <w:left w:val="single" w:sz="4" w:space="0" w:color="auto"/>
              <w:bottom w:val="single" w:sz="4" w:space="0" w:color="auto"/>
              <w:right w:val="single" w:sz="4" w:space="0" w:color="auto"/>
            </w:tcBorders>
            <w:tcMar>
              <w:top w:w="0" w:type="dxa"/>
              <w:left w:w="115" w:type="dxa"/>
              <w:bottom w:w="0" w:type="dxa"/>
              <w:right w:w="173" w:type="dxa"/>
            </w:tcMar>
            <w:hideMark/>
          </w:tcPr>
          <w:p w:rsidR="00DE26DF" w:rsidRDefault="00DE26DF">
            <w:pPr>
              <w:widowControl w:val="0"/>
              <w:jc w:val="right"/>
              <w:rPr>
                <w:color w:val="000000"/>
                <w:sz w:val="20"/>
                <w:lang w:val="en-CA"/>
              </w:rPr>
            </w:pPr>
            <w:r>
              <w:rPr>
                <w:color w:val="000000"/>
                <w:sz w:val="20"/>
                <w:lang w:val="en-CA"/>
              </w:rPr>
              <w:t>77.48</w:t>
            </w:r>
          </w:p>
        </w:tc>
        <w:tc>
          <w:tcPr>
            <w:tcW w:w="637" w:type="pct"/>
            <w:tcBorders>
              <w:top w:val="nil"/>
              <w:left w:val="single" w:sz="4" w:space="0" w:color="auto"/>
              <w:bottom w:val="single" w:sz="4" w:space="0" w:color="auto"/>
              <w:right w:val="single" w:sz="4" w:space="0" w:color="auto"/>
            </w:tcBorders>
            <w:noWrap/>
            <w:tcMar>
              <w:top w:w="0" w:type="dxa"/>
              <w:left w:w="115" w:type="dxa"/>
              <w:bottom w:w="0" w:type="dxa"/>
              <w:right w:w="173" w:type="dxa"/>
            </w:tcMar>
            <w:vAlign w:val="bottom"/>
            <w:hideMark/>
          </w:tcPr>
          <w:p w:rsidR="00DE26DF" w:rsidRDefault="00DE26DF">
            <w:pPr>
              <w:widowControl w:val="0"/>
              <w:jc w:val="right"/>
              <w:rPr>
                <w:color w:val="000000"/>
                <w:sz w:val="20"/>
                <w:lang w:val="en-CA"/>
              </w:rPr>
            </w:pPr>
            <w:r>
              <w:rPr>
                <w:color w:val="000000" w:themeColor="text1"/>
                <w:sz w:val="20"/>
              </w:rPr>
              <w:t>176.5</w:t>
            </w:r>
          </w:p>
        </w:tc>
      </w:tr>
      <w:tr w:rsidR="00DE26DF" w:rsidTr="00DE26DF">
        <w:tc>
          <w:tcPr>
            <w:tcW w:w="1173"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rsidR="00DE26DF" w:rsidRDefault="00DE26DF">
            <w:pPr>
              <w:bidi/>
            </w:pPr>
            <w:r>
              <w:rPr>
                <w:rFonts w:hint="cs"/>
                <w:sz w:val="20"/>
                <w:rtl/>
              </w:rPr>
              <w:t>الهيدروكلوروفلوروكربون-141ب</w:t>
            </w:r>
          </w:p>
        </w:tc>
        <w:tc>
          <w:tcPr>
            <w:tcW w:w="638" w:type="pct"/>
            <w:tcBorders>
              <w:top w:val="nil"/>
              <w:left w:val="nil"/>
              <w:bottom w:val="single" w:sz="4" w:space="0" w:color="auto"/>
              <w:right w:val="single" w:sz="4" w:space="0" w:color="auto"/>
            </w:tcBorders>
            <w:noWrap/>
            <w:tcMar>
              <w:top w:w="0" w:type="dxa"/>
              <w:left w:w="115" w:type="dxa"/>
              <w:bottom w:w="0" w:type="dxa"/>
              <w:right w:w="173" w:type="dxa"/>
            </w:tcMar>
            <w:hideMark/>
          </w:tcPr>
          <w:p w:rsidR="00DE26DF" w:rsidRDefault="00DE26DF">
            <w:pPr>
              <w:widowControl w:val="0"/>
              <w:jc w:val="right"/>
              <w:rPr>
                <w:sz w:val="20"/>
                <w:lang w:val="en-CA"/>
              </w:rPr>
            </w:pPr>
            <w:r>
              <w:rPr>
                <w:color w:val="000000"/>
                <w:sz w:val="20"/>
              </w:rPr>
              <w:t>3,028.00</w:t>
            </w:r>
          </w:p>
        </w:tc>
        <w:tc>
          <w:tcPr>
            <w:tcW w:w="638" w:type="pct"/>
            <w:tcBorders>
              <w:top w:val="single" w:sz="4" w:space="0" w:color="auto"/>
              <w:left w:val="nil"/>
              <w:bottom w:val="single" w:sz="4" w:space="0" w:color="auto"/>
              <w:right w:val="single" w:sz="4" w:space="0" w:color="auto"/>
            </w:tcBorders>
            <w:noWrap/>
            <w:tcMar>
              <w:top w:w="0" w:type="dxa"/>
              <w:left w:w="115" w:type="dxa"/>
              <w:bottom w:w="0" w:type="dxa"/>
              <w:right w:w="173" w:type="dxa"/>
            </w:tcMar>
            <w:vAlign w:val="bottom"/>
            <w:hideMark/>
          </w:tcPr>
          <w:p w:rsidR="00DE26DF" w:rsidRDefault="00DE26DF">
            <w:pPr>
              <w:widowControl w:val="0"/>
              <w:jc w:val="right"/>
              <w:rPr>
                <w:sz w:val="20"/>
                <w:lang w:val="en-CA"/>
              </w:rPr>
            </w:pPr>
            <w:r>
              <w:rPr>
                <w:color w:val="000000"/>
                <w:sz w:val="20"/>
              </w:rPr>
              <w:t>3,638.02</w:t>
            </w:r>
          </w:p>
        </w:tc>
        <w:tc>
          <w:tcPr>
            <w:tcW w:w="638" w:type="pct"/>
            <w:tcBorders>
              <w:top w:val="nil"/>
              <w:left w:val="single" w:sz="4" w:space="0" w:color="auto"/>
              <w:bottom w:val="single" w:sz="4" w:space="0" w:color="auto"/>
              <w:right w:val="single" w:sz="4" w:space="0" w:color="auto"/>
            </w:tcBorders>
            <w:noWrap/>
            <w:tcMar>
              <w:top w:w="0" w:type="dxa"/>
              <w:left w:w="115" w:type="dxa"/>
              <w:bottom w:w="0" w:type="dxa"/>
              <w:right w:w="173" w:type="dxa"/>
            </w:tcMar>
            <w:vAlign w:val="bottom"/>
            <w:hideMark/>
          </w:tcPr>
          <w:p w:rsidR="00DE26DF" w:rsidRDefault="00DE26DF">
            <w:pPr>
              <w:widowControl w:val="0"/>
              <w:jc w:val="right"/>
              <w:rPr>
                <w:color w:val="000000"/>
                <w:sz w:val="20"/>
                <w:lang w:val="en-CA"/>
              </w:rPr>
            </w:pPr>
            <w:r>
              <w:rPr>
                <w:color w:val="000000"/>
                <w:sz w:val="20"/>
              </w:rPr>
              <w:t>2,526.25</w:t>
            </w:r>
          </w:p>
        </w:tc>
        <w:tc>
          <w:tcPr>
            <w:tcW w:w="638" w:type="pct"/>
            <w:tcBorders>
              <w:top w:val="single" w:sz="4" w:space="0" w:color="auto"/>
              <w:left w:val="nil"/>
              <w:bottom w:val="single" w:sz="4" w:space="0" w:color="auto"/>
              <w:right w:val="single" w:sz="4" w:space="0" w:color="auto"/>
            </w:tcBorders>
            <w:tcMar>
              <w:top w:w="0" w:type="dxa"/>
              <w:left w:w="115" w:type="dxa"/>
              <w:bottom w:w="0" w:type="dxa"/>
              <w:right w:w="173" w:type="dxa"/>
            </w:tcMar>
            <w:hideMark/>
          </w:tcPr>
          <w:p w:rsidR="00DE26DF" w:rsidRDefault="00DE26DF">
            <w:pPr>
              <w:widowControl w:val="0"/>
              <w:jc w:val="right"/>
              <w:rPr>
                <w:color w:val="000000"/>
                <w:sz w:val="20"/>
                <w:lang w:val="en-CA"/>
              </w:rPr>
            </w:pPr>
            <w:r>
              <w:rPr>
                <w:color w:val="000000"/>
                <w:sz w:val="20"/>
                <w:lang w:val="en-CA"/>
              </w:rPr>
              <w:t>2,896.29</w:t>
            </w:r>
          </w:p>
        </w:tc>
        <w:tc>
          <w:tcPr>
            <w:tcW w:w="638" w:type="pct"/>
            <w:tcBorders>
              <w:top w:val="nil"/>
              <w:left w:val="single" w:sz="4" w:space="0" w:color="auto"/>
              <w:bottom w:val="single" w:sz="4" w:space="0" w:color="auto"/>
              <w:right w:val="single" w:sz="4" w:space="0" w:color="auto"/>
            </w:tcBorders>
            <w:tcMar>
              <w:top w:w="0" w:type="dxa"/>
              <w:left w:w="115" w:type="dxa"/>
              <w:bottom w:w="0" w:type="dxa"/>
              <w:right w:w="173" w:type="dxa"/>
            </w:tcMar>
            <w:hideMark/>
          </w:tcPr>
          <w:p w:rsidR="00DE26DF" w:rsidRDefault="00DE26DF">
            <w:pPr>
              <w:widowControl w:val="0"/>
              <w:jc w:val="right"/>
              <w:rPr>
                <w:color w:val="000000"/>
                <w:sz w:val="20"/>
                <w:lang w:val="en-CA"/>
              </w:rPr>
            </w:pPr>
            <w:r>
              <w:rPr>
                <w:color w:val="000000"/>
                <w:sz w:val="20"/>
                <w:lang w:val="en-CA"/>
              </w:rPr>
              <w:t>3,494.18</w:t>
            </w:r>
          </w:p>
        </w:tc>
        <w:tc>
          <w:tcPr>
            <w:tcW w:w="637" w:type="pct"/>
            <w:tcBorders>
              <w:top w:val="nil"/>
              <w:left w:val="single" w:sz="4" w:space="0" w:color="auto"/>
              <w:bottom w:val="single" w:sz="4" w:space="0" w:color="auto"/>
              <w:right w:val="single" w:sz="4" w:space="0" w:color="auto"/>
            </w:tcBorders>
            <w:noWrap/>
            <w:tcMar>
              <w:top w:w="0" w:type="dxa"/>
              <w:left w:w="115" w:type="dxa"/>
              <w:bottom w:w="0" w:type="dxa"/>
              <w:right w:w="173" w:type="dxa"/>
            </w:tcMar>
            <w:vAlign w:val="bottom"/>
            <w:hideMark/>
          </w:tcPr>
          <w:p w:rsidR="00DE26DF" w:rsidRDefault="00DE26DF">
            <w:pPr>
              <w:widowControl w:val="0"/>
              <w:jc w:val="right"/>
              <w:rPr>
                <w:color w:val="000000"/>
                <w:sz w:val="20"/>
                <w:lang w:val="en-CA"/>
              </w:rPr>
            </w:pPr>
            <w:r>
              <w:rPr>
                <w:color w:val="000000" w:themeColor="text1"/>
                <w:sz w:val="20"/>
              </w:rPr>
              <w:t>7,868.4</w:t>
            </w:r>
          </w:p>
        </w:tc>
      </w:tr>
      <w:tr w:rsidR="00DE26DF" w:rsidTr="00DE26DF">
        <w:tc>
          <w:tcPr>
            <w:tcW w:w="1173"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rsidR="00DE26DF" w:rsidRDefault="00DE26DF">
            <w:pPr>
              <w:bidi/>
            </w:pPr>
            <w:r>
              <w:rPr>
                <w:rFonts w:hint="cs"/>
                <w:sz w:val="20"/>
                <w:rtl/>
              </w:rPr>
              <w:t>الهيدروكلوروفلوروكربون-142ب</w:t>
            </w:r>
          </w:p>
        </w:tc>
        <w:tc>
          <w:tcPr>
            <w:tcW w:w="638" w:type="pct"/>
            <w:tcBorders>
              <w:top w:val="nil"/>
              <w:left w:val="nil"/>
              <w:bottom w:val="single" w:sz="4" w:space="0" w:color="auto"/>
              <w:right w:val="single" w:sz="4" w:space="0" w:color="auto"/>
            </w:tcBorders>
            <w:noWrap/>
            <w:tcMar>
              <w:top w:w="0" w:type="dxa"/>
              <w:left w:w="115" w:type="dxa"/>
              <w:bottom w:w="0" w:type="dxa"/>
              <w:right w:w="173" w:type="dxa"/>
            </w:tcMar>
            <w:hideMark/>
          </w:tcPr>
          <w:p w:rsidR="00DE26DF" w:rsidRDefault="00DE26DF">
            <w:pPr>
              <w:widowControl w:val="0"/>
              <w:jc w:val="right"/>
              <w:rPr>
                <w:sz w:val="20"/>
                <w:lang w:val="en-CA"/>
              </w:rPr>
            </w:pPr>
            <w:r>
              <w:rPr>
                <w:color w:val="000000"/>
                <w:sz w:val="20"/>
              </w:rPr>
              <w:t>126.00</w:t>
            </w:r>
          </w:p>
        </w:tc>
        <w:tc>
          <w:tcPr>
            <w:tcW w:w="638" w:type="pct"/>
            <w:tcBorders>
              <w:top w:val="single" w:sz="4" w:space="0" w:color="auto"/>
              <w:left w:val="nil"/>
              <w:bottom w:val="single" w:sz="4" w:space="0" w:color="auto"/>
              <w:right w:val="single" w:sz="4" w:space="0" w:color="auto"/>
            </w:tcBorders>
            <w:noWrap/>
            <w:tcMar>
              <w:top w:w="0" w:type="dxa"/>
              <w:left w:w="115" w:type="dxa"/>
              <w:bottom w:w="0" w:type="dxa"/>
              <w:right w:w="173" w:type="dxa"/>
            </w:tcMar>
            <w:vAlign w:val="bottom"/>
            <w:hideMark/>
          </w:tcPr>
          <w:p w:rsidR="00DE26DF" w:rsidRDefault="00DE26DF">
            <w:pPr>
              <w:widowControl w:val="0"/>
              <w:jc w:val="right"/>
              <w:rPr>
                <w:sz w:val="20"/>
                <w:lang w:val="en-CA"/>
              </w:rPr>
            </w:pPr>
            <w:r>
              <w:rPr>
                <w:color w:val="000000"/>
                <w:sz w:val="20"/>
              </w:rPr>
              <w:t>126.00</w:t>
            </w:r>
          </w:p>
        </w:tc>
        <w:tc>
          <w:tcPr>
            <w:tcW w:w="638" w:type="pct"/>
            <w:tcBorders>
              <w:top w:val="nil"/>
              <w:left w:val="single" w:sz="4" w:space="0" w:color="auto"/>
              <w:bottom w:val="single" w:sz="4" w:space="0" w:color="auto"/>
              <w:right w:val="single" w:sz="4" w:space="0" w:color="auto"/>
            </w:tcBorders>
            <w:noWrap/>
            <w:tcMar>
              <w:top w:w="0" w:type="dxa"/>
              <w:left w:w="115" w:type="dxa"/>
              <w:bottom w:w="0" w:type="dxa"/>
              <w:right w:w="173" w:type="dxa"/>
            </w:tcMar>
            <w:vAlign w:val="bottom"/>
            <w:hideMark/>
          </w:tcPr>
          <w:p w:rsidR="00DE26DF" w:rsidRDefault="00DE26DF">
            <w:pPr>
              <w:widowControl w:val="0"/>
              <w:jc w:val="right"/>
              <w:rPr>
                <w:color w:val="000000"/>
                <w:sz w:val="20"/>
                <w:lang w:val="en-CA"/>
              </w:rPr>
            </w:pPr>
            <w:r>
              <w:rPr>
                <w:color w:val="000000"/>
                <w:sz w:val="20"/>
              </w:rPr>
              <w:t>120.00</w:t>
            </w:r>
          </w:p>
        </w:tc>
        <w:tc>
          <w:tcPr>
            <w:tcW w:w="638" w:type="pct"/>
            <w:tcBorders>
              <w:top w:val="single" w:sz="4" w:space="0" w:color="auto"/>
              <w:left w:val="nil"/>
              <w:bottom w:val="single" w:sz="4" w:space="0" w:color="auto"/>
              <w:right w:val="single" w:sz="4" w:space="0" w:color="auto"/>
            </w:tcBorders>
            <w:tcMar>
              <w:top w:w="0" w:type="dxa"/>
              <w:left w:w="115" w:type="dxa"/>
              <w:bottom w:w="0" w:type="dxa"/>
              <w:right w:w="173" w:type="dxa"/>
            </w:tcMar>
            <w:hideMark/>
          </w:tcPr>
          <w:p w:rsidR="00DE26DF" w:rsidRDefault="00DE26DF">
            <w:pPr>
              <w:widowControl w:val="0"/>
              <w:jc w:val="right"/>
              <w:rPr>
                <w:color w:val="000000"/>
                <w:sz w:val="20"/>
                <w:lang w:val="en-CA"/>
              </w:rPr>
            </w:pPr>
            <w:r>
              <w:rPr>
                <w:color w:val="000000"/>
                <w:sz w:val="20"/>
                <w:lang w:val="en-CA"/>
              </w:rPr>
              <w:t>0.00</w:t>
            </w:r>
          </w:p>
        </w:tc>
        <w:tc>
          <w:tcPr>
            <w:tcW w:w="638" w:type="pct"/>
            <w:tcBorders>
              <w:top w:val="nil"/>
              <w:left w:val="single" w:sz="4" w:space="0" w:color="auto"/>
              <w:bottom w:val="single" w:sz="4" w:space="0" w:color="auto"/>
              <w:right w:val="single" w:sz="4" w:space="0" w:color="auto"/>
            </w:tcBorders>
            <w:tcMar>
              <w:top w:w="0" w:type="dxa"/>
              <w:left w:w="115" w:type="dxa"/>
              <w:bottom w:w="0" w:type="dxa"/>
              <w:right w:w="173" w:type="dxa"/>
            </w:tcMar>
            <w:hideMark/>
          </w:tcPr>
          <w:p w:rsidR="00DE26DF" w:rsidRDefault="00DE26DF">
            <w:pPr>
              <w:widowControl w:val="0"/>
              <w:jc w:val="right"/>
              <w:rPr>
                <w:color w:val="000000"/>
                <w:sz w:val="20"/>
                <w:lang w:val="en-CA"/>
              </w:rPr>
            </w:pPr>
            <w:r>
              <w:rPr>
                <w:color w:val="000000"/>
                <w:sz w:val="20"/>
                <w:lang w:val="en-CA"/>
              </w:rPr>
              <w:t>0.00</w:t>
            </w:r>
          </w:p>
        </w:tc>
        <w:tc>
          <w:tcPr>
            <w:tcW w:w="637" w:type="pct"/>
            <w:tcBorders>
              <w:top w:val="nil"/>
              <w:left w:val="single" w:sz="4" w:space="0" w:color="auto"/>
              <w:bottom w:val="single" w:sz="4" w:space="0" w:color="auto"/>
              <w:right w:val="single" w:sz="4" w:space="0" w:color="auto"/>
            </w:tcBorders>
            <w:noWrap/>
            <w:tcMar>
              <w:top w:w="0" w:type="dxa"/>
              <w:left w:w="115" w:type="dxa"/>
              <w:bottom w:w="0" w:type="dxa"/>
              <w:right w:w="173" w:type="dxa"/>
            </w:tcMar>
            <w:vAlign w:val="bottom"/>
            <w:hideMark/>
          </w:tcPr>
          <w:p w:rsidR="00DE26DF" w:rsidRDefault="00DE26DF">
            <w:pPr>
              <w:widowControl w:val="0"/>
              <w:jc w:val="right"/>
              <w:rPr>
                <w:color w:val="000000"/>
                <w:sz w:val="20"/>
                <w:lang w:val="en-CA"/>
              </w:rPr>
            </w:pPr>
            <w:r>
              <w:rPr>
                <w:color w:val="000000" w:themeColor="text1"/>
                <w:sz w:val="20"/>
              </w:rPr>
              <w:t>1,903.0</w:t>
            </w:r>
          </w:p>
        </w:tc>
      </w:tr>
      <w:tr w:rsidR="00DE26DF" w:rsidTr="00DE26DF">
        <w:tc>
          <w:tcPr>
            <w:tcW w:w="1173"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rsidR="00DE26DF" w:rsidRDefault="00DE26DF">
            <w:pPr>
              <w:bidi/>
              <w:jc w:val="left"/>
              <w:rPr>
                <w:rFonts w:eastAsiaTheme="minorHAnsi"/>
                <w:bCs/>
                <w:color w:val="000000"/>
                <w:sz w:val="20"/>
                <w:lang w:val="en-CA"/>
              </w:rPr>
            </w:pPr>
            <w:r>
              <w:rPr>
                <w:rFonts w:hint="cs"/>
                <w:bCs/>
                <w:color w:val="000000"/>
                <w:sz w:val="20"/>
                <w:rtl/>
                <w:lang w:val="en-US"/>
              </w:rPr>
              <w:t xml:space="preserve">المجموع </w:t>
            </w:r>
            <w:r w:rsidR="00193EB0">
              <w:rPr>
                <w:rFonts w:hint="cs"/>
                <w:bCs/>
                <w:color w:val="000000"/>
                <w:sz w:val="20"/>
                <w:rtl/>
                <w:lang w:val="en-US"/>
              </w:rPr>
              <w:t>(طن مترى)</w:t>
            </w:r>
          </w:p>
        </w:tc>
        <w:tc>
          <w:tcPr>
            <w:tcW w:w="638" w:type="pct"/>
            <w:tcBorders>
              <w:top w:val="nil"/>
              <w:left w:val="nil"/>
              <w:bottom w:val="single" w:sz="4" w:space="0" w:color="auto"/>
              <w:right w:val="single" w:sz="4" w:space="0" w:color="auto"/>
            </w:tcBorders>
            <w:noWrap/>
            <w:tcMar>
              <w:top w:w="0" w:type="dxa"/>
              <w:left w:w="115" w:type="dxa"/>
              <w:bottom w:w="0" w:type="dxa"/>
              <w:right w:w="173" w:type="dxa"/>
            </w:tcMar>
            <w:hideMark/>
          </w:tcPr>
          <w:p w:rsidR="00DE26DF" w:rsidRDefault="00DE26DF">
            <w:pPr>
              <w:widowControl w:val="0"/>
              <w:jc w:val="right"/>
              <w:rPr>
                <w:b/>
                <w:color w:val="000000"/>
                <w:sz w:val="20"/>
                <w:lang w:val="en-CA"/>
              </w:rPr>
            </w:pPr>
            <w:r>
              <w:rPr>
                <w:b/>
                <w:color w:val="000000"/>
                <w:sz w:val="20"/>
              </w:rPr>
              <w:t>15,106.59</w:t>
            </w:r>
          </w:p>
        </w:tc>
        <w:tc>
          <w:tcPr>
            <w:tcW w:w="638" w:type="pct"/>
            <w:tcBorders>
              <w:top w:val="single" w:sz="4" w:space="0" w:color="auto"/>
              <w:left w:val="nil"/>
              <w:bottom w:val="single" w:sz="4" w:space="0" w:color="auto"/>
              <w:right w:val="single" w:sz="4" w:space="0" w:color="auto"/>
            </w:tcBorders>
            <w:noWrap/>
            <w:tcMar>
              <w:top w:w="0" w:type="dxa"/>
              <w:left w:w="115" w:type="dxa"/>
              <w:bottom w:w="0" w:type="dxa"/>
              <w:right w:w="173" w:type="dxa"/>
            </w:tcMar>
            <w:hideMark/>
          </w:tcPr>
          <w:p w:rsidR="00DE26DF" w:rsidRDefault="00DE26DF">
            <w:pPr>
              <w:widowControl w:val="0"/>
              <w:jc w:val="right"/>
              <w:rPr>
                <w:b/>
                <w:color w:val="000000"/>
                <w:sz w:val="20"/>
                <w:lang w:val="en-CA"/>
              </w:rPr>
            </w:pPr>
            <w:r>
              <w:rPr>
                <w:b/>
                <w:bCs/>
                <w:color w:val="000000"/>
                <w:sz w:val="20"/>
              </w:rPr>
              <w:t>15,021.85</w:t>
            </w:r>
          </w:p>
        </w:tc>
        <w:tc>
          <w:tcPr>
            <w:tcW w:w="638" w:type="pct"/>
            <w:tcBorders>
              <w:top w:val="nil"/>
              <w:left w:val="single" w:sz="4" w:space="0" w:color="auto"/>
              <w:bottom w:val="single" w:sz="4" w:space="0" w:color="auto"/>
              <w:right w:val="single" w:sz="4" w:space="0" w:color="auto"/>
            </w:tcBorders>
            <w:noWrap/>
            <w:tcMar>
              <w:top w:w="0" w:type="dxa"/>
              <w:left w:w="115" w:type="dxa"/>
              <w:bottom w:w="0" w:type="dxa"/>
              <w:right w:w="173" w:type="dxa"/>
            </w:tcMar>
            <w:hideMark/>
          </w:tcPr>
          <w:p w:rsidR="00DE26DF" w:rsidRDefault="00DE26DF">
            <w:pPr>
              <w:widowControl w:val="0"/>
              <w:jc w:val="right"/>
              <w:rPr>
                <w:b/>
                <w:color w:val="000000"/>
                <w:sz w:val="20"/>
                <w:lang w:val="en-CA"/>
              </w:rPr>
            </w:pPr>
            <w:r>
              <w:rPr>
                <w:b/>
                <w:bCs/>
                <w:color w:val="000000"/>
                <w:sz w:val="20"/>
              </w:rPr>
              <w:t>12,276.67</w:t>
            </w:r>
          </w:p>
        </w:tc>
        <w:tc>
          <w:tcPr>
            <w:tcW w:w="638" w:type="pct"/>
            <w:tcBorders>
              <w:top w:val="single" w:sz="4" w:space="0" w:color="auto"/>
              <w:left w:val="nil"/>
              <w:bottom w:val="single" w:sz="4" w:space="0" w:color="auto"/>
              <w:right w:val="single" w:sz="4" w:space="0" w:color="auto"/>
            </w:tcBorders>
            <w:tcMar>
              <w:top w:w="0" w:type="dxa"/>
              <w:left w:w="115" w:type="dxa"/>
              <w:bottom w:w="0" w:type="dxa"/>
              <w:right w:w="173" w:type="dxa"/>
            </w:tcMar>
            <w:hideMark/>
          </w:tcPr>
          <w:p w:rsidR="00DE26DF" w:rsidRDefault="00DE26DF">
            <w:pPr>
              <w:widowControl w:val="0"/>
              <w:jc w:val="right"/>
              <w:rPr>
                <w:b/>
                <w:color w:val="000000"/>
                <w:sz w:val="20"/>
                <w:lang w:val="en-CA"/>
              </w:rPr>
            </w:pPr>
            <w:r>
              <w:rPr>
                <w:b/>
                <w:color w:val="000000"/>
                <w:sz w:val="20"/>
                <w:lang w:val="en-CA"/>
              </w:rPr>
              <w:t>12,915.43</w:t>
            </w:r>
          </w:p>
        </w:tc>
        <w:tc>
          <w:tcPr>
            <w:tcW w:w="638" w:type="pct"/>
            <w:tcBorders>
              <w:top w:val="nil"/>
              <w:left w:val="single" w:sz="4" w:space="0" w:color="auto"/>
              <w:bottom w:val="single" w:sz="4" w:space="0" w:color="auto"/>
              <w:right w:val="single" w:sz="4" w:space="0" w:color="auto"/>
            </w:tcBorders>
            <w:tcMar>
              <w:top w:w="0" w:type="dxa"/>
              <w:left w:w="115" w:type="dxa"/>
              <w:bottom w:w="0" w:type="dxa"/>
              <w:right w:w="173" w:type="dxa"/>
            </w:tcMar>
            <w:hideMark/>
          </w:tcPr>
          <w:p w:rsidR="00DE26DF" w:rsidRDefault="00DE26DF">
            <w:pPr>
              <w:widowControl w:val="0"/>
              <w:jc w:val="right"/>
              <w:rPr>
                <w:b/>
                <w:color w:val="000000"/>
                <w:sz w:val="20"/>
                <w:lang w:val="en-CA"/>
              </w:rPr>
            </w:pPr>
            <w:r>
              <w:rPr>
                <w:b/>
                <w:color w:val="000000"/>
                <w:sz w:val="20"/>
                <w:lang w:val="en-CA"/>
              </w:rPr>
              <w:t>13,560.11</w:t>
            </w:r>
          </w:p>
        </w:tc>
        <w:tc>
          <w:tcPr>
            <w:tcW w:w="637" w:type="pct"/>
            <w:tcBorders>
              <w:top w:val="nil"/>
              <w:left w:val="single" w:sz="4" w:space="0" w:color="auto"/>
              <w:bottom w:val="single" w:sz="4" w:space="0" w:color="auto"/>
              <w:right w:val="single" w:sz="4" w:space="0" w:color="auto"/>
            </w:tcBorders>
            <w:noWrap/>
            <w:tcMar>
              <w:top w:w="0" w:type="dxa"/>
              <w:left w:w="115" w:type="dxa"/>
              <w:bottom w:w="0" w:type="dxa"/>
              <w:right w:w="173" w:type="dxa"/>
            </w:tcMar>
            <w:hideMark/>
          </w:tcPr>
          <w:p w:rsidR="00DE26DF" w:rsidRDefault="00DE26DF">
            <w:pPr>
              <w:widowControl w:val="0"/>
              <w:jc w:val="right"/>
              <w:rPr>
                <w:b/>
                <w:color w:val="000000"/>
                <w:sz w:val="20"/>
                <w:lang w:val="en-CA"/>
              </w:rPr>
            </w:pPr>
            <w:r>
              <w:rPr>
                <w:b/>
                <w:color w:val="000000" w:themeColor="text1"/>
                <w:sz w:val="20"/>
              </w:rPr>
              <w:t>21,504.5</w:t>
            </w:r>
          </w:p>
        </w:tc>
      </w:tr>
      <w:tr w:rsidR="00DE26DF" w:rsidTr="00DE26DF">
        <w:tc>
          <w:tcPr>
            <w:tcW w:w="5000" w:type="pct"/>
            <w:gridSpan w:val="7"/>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DE26DF" w:rsidRDefault="00DE26DF" w:rsidP="00DE26DF">
            <w:pPr>
              <w:widowControl w:val="0"/>
              <w:bidi/>
              <w:jc w:val="left"/>
              <w:rPr>
                <w:b/>
                <w:bCs/>
                <w:color w:val="000000"/>
                <w:sz w:val="20"/>
                <w:lang w:val="en-CA"/>
              </w:rPr>
            </w:pPr>
            <w:r>
              <w:rPr>
                <w:rFonts w:hint="cs"/>
                <w:b/>
                <w:bCs/>
                <w:color w:val="000000"/>
                <w:sz w:val="20"/>
                <w:rtl/>
                <w:lang w:val="en-CA"/>
              </w:rPr>
              <w:t>أطنان من قدرات استنفاد الأوزون</w:t>
            </w:r>
          </w:p>
        </w:tc>
      </w:tr>
      <w:tr w:rsidR="00DE26DF" w:rsidTr="00DE26DF">
        <w:tc>
          <w:tcPr>
            <w:tcW w:w="1173"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DE26DF" w:rsidRDefault="00DE26DF">
            <w:pPr>
              <w:widowControl w:val="0"/>
              <w:bidi/>
              <w:jc w:val="left"/>
              <w:rPr>
                <w:color w:val="000000"/>
                <w:sz w:val="20"/>
                <w:lang w:val="en-CA"/>
              </w:rPr>
            </w:pPr>
            <w:r>
              <w:rPr>
                <w:rFonts w:hint="cs"/>
                <w:sz w:val="20"/>
                <w:rtl/>
              </w:rPr>
              <w:t>الهيدروكلوروفلوروكربون-22</w:t>
            </w:r>
          </w:p>
        </w:tc>
        <w:tc>
          <w:tcPr>
            <w:tcW w:w="638"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rsidR="00DE26DF" w:rsidRDefault="00DE26DF">
            <w:pPr>
              <w:widowControl w:val="0"/>
              <w:jc w:val="right"/>
              <w:rPr>
                <w:color w:val="000000"/>
                <w:sz w:val="20"/>
                <w:lang w:val="en-CA" w:eastAsia="en-CA"/>
              </w:rPr>
            </w:pPr>
            <w:r>
              <w:rPr>
                <w:color w:val="000000"/>
                <w:sz w:val="20"/>
              </w:rPr>
              <w:t>647.77</w:t>
            </w:r>
          </w:p>
        </w:tc>
        <w:tc>
          <w:tcPr>
            <w:tcW w:w="638"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rsidR="00DE26DF" w:rsidRDefault="00DE26DF">
            <w:pPr>
              <w:widowControl w:val="0"/>
              <w:jc w:val="right"/>
              <w:rPr>
                <w:color w:val="000000"/>
                <w:sz w:val="20"/>
                <w:lang w:val="en-CA"/>
              </w:rPr>
            </w:pPr>
            <w:r>
              <w:rPr>
                <w:sz w:val="20"/>
              </w:rPr>
              <w:t>598.64</w:t>
            </w:r>
          </w:p>
        </w:tc>
        <w:tc>
          <w:tcPr>
            <w:tcW w:w="638"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vAlign w:val="center"/>
            <w:hideMark/>
          </w:tcPr>
          <w:p w:rsidR="00DE26DF" w:rsidRDefault="00DE26DF">
            <w:pPr>
              <w:widowControl w:val="0"/>
              <w:jc w:val="right"/>
              <w:rPr>
                <w:color w:val="000000"/>
                <w:sz w:val="20"/>
                <w:lang w:val="en-CA"/>
              </w:rPr>
            </w:pPr>
            <w:r>
              <w:rPr>
                <w:color w:val="000000"/>
                <w:sz w:val="20"/>
              </w:rPr>
              <w:t>515.73</w:t>
            </w:r>
          </w:p>
        </w:tc>
        <w:tc>
          <w:tcPr>
            <w:tcW w:w="638" w:type="pct"/>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rsidR="00DE26DF" w:rsidRDefault="00DE26DF">
            <w:pPr>
              <w:widowControl w:val="0"/>
              <w:jc w:val="right"/>
              <w:rPr>
                <w:color w:val="000000"/>
                <w:sz w:val="20"/>
                <w:lang w:val="en-CA"/>
              </w:rPr>
            </w:pPr>
            <w:r>
              <w:rPr>
                <w:color w:val="000000"/>
                <w:sz w:val="20"/>
                <w:lang w:val="en-CA"/>
              </w:rPr>
              <w:t>546.52</w:t>
            </w:r>
          </w:p>
        </w:tc>
        <w:tc>
          <w:tcPr>
            <w:tcW w:w="638" w:type="pct"/>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rsidR="00DE26DF" w:rsidRDefault="00DE26DF">
            <w:pPr>
              <w:widowControl w:val="0"/>
              <w:jc w:val="right"/>
              <w:rPr>
                <w:color w:val="000000"/>
                <w:sz w:val="20"/>
                <w:lang w:val="en-CA"/>
              </w:rPr>
            </w:pPr>
            <w:r>
              <w:rPr>
                <w:color w:val="000000"/>
                <w:sz w:val="20"/>
                <w:lang w:val="en-CA"/>
              </w:rPr>
              <w:t>549.37</w:t>
            </w:r>
          </w:p>
        </w:tc>
        <w:tc>
          <w:tcPr>
            <w:tcW w:w="637"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vAlign w:val="bottom"/>
            <w:hideMark/>
          </w:tcPr>
          <w:p w:rsidR="00DE26DF" w:rsidRDefault="00DE26DF">
            <w:pPr>
              <w:widowControl w:val="0"/>
              <w:jc w:val="right"/>
              <w:rPr>
                <w:color w:val="000000"/>
                <w:sz w:val="20"/>
                <w:lang w:val="en-CA"/>
              </w:rPr>
            </w:pPr>
            <w:r>
              <w:rPr>
                <w:color w:val="000000"/>
                <w:sz w:val="20"/>
              </w:rPr>
              <w:t>602.0</w:t>
            </w:r>
          </w:p>
        </w:tc>
      </w:tr>
      <w:tr w:rsidR="00DE26DF" w:rsidTr="00DE26DF">
        <w:tc>
          <w:tcPr>
            <w:tcW w:w="1173"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DE26DF" w:rsidRDefault="00DE26DF">
            <w:pPr>
              <w:widowControl w:val="0"/>
              <w:bidi/>
              <w:jc w:val="left"/>
              <w:rPr>
                <w:sz w:val="20"/>
              </w:rPr>
            </w:pPr>
            <w:r>
              <w:rPr>
                <w:rFonts w:hint="cs"/>
                <w:sz w:val="20"/>
                <w:rtl/>
              </w:rPr>
              <w:t>الهيدروكلوروفلوروكربون-123</w:t>
            </w:r>
          </w:p>
        </w:tc>
        <w:tc>
          <w:tcPr>
            <w:tcW w:w="638"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rsidR="00DE26DF" w:rsidRDefault="00DE26DF">
            <w:pPr>
              <w:widowControl w:val="0"/>
              <w:jc w:val="right"/>
              <w:rPr>
                <w:color w:val="000000"/>
                <w:sz w:val="20"/>
                <w:lang w:val="en-CA" w:eastAsia="en-CA"/>
              </w:rPr>
            </w:pPr>
            <w:r>
              <w:rPr>
                <w:color w:val="000000"/>
                <w:sz w:val="20"/>
              </w:rPr>
              <w:t>3.50</w:t>
            </w:r>
          </w:p>
        </w:tc>
        <w:tc>
          <w:tcPr>
            <w:tcW w:w="638"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rsidR="00DE26DF" w:rsidRDefault="00DE26DF">
            <w:pPr>
              <w:widowControl w:val="0"/>
              <w:jc w:val="right"/>
              <w:rPr>
                <w:color w:val="000000"/>
                <w:sz w:val="20"/>
                <w:lang w:val="en-CA"/>
              </w:rPr>
            </w:pPr>
            <w:r>
              <w:rPr>
                <w:sz w:val="20"/>
              </w:rPr>
              <w:t>7.47</w:t>
            </w:r>
          </w:p>
        </w:tc>
        <w:tc>
          <w:tcPr>
            <w:tcW w:w="638"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vAlign w:val="center"/>
            <w:hideMark/>
          </w:tcPr>
          <w:p w:rsidR="00DE26DF" w:rsidRDefault="00DE26DF">
            <w:pPr>
              <w:widowControl w:val="0"/>
              <w:jc w:val="right"/>
              <w:rPr>
                <w:color w:val="000000"/>
                <w:sz w:val="20"/>
                <w:lang w:val="en-CA"/>
              </w:rPr>
            </w:pPr>
            <w:r>
              <w:rPr>
                <w:color w:val="000000"/>
                <w:sz w:val="20"/>
              </w:rPr>
              <w:t>5.07</w:t>
            </w:r>
          </w:p>
        </w:tc>
        <w:tc>
          <w:tcPr>
            <w:tcW w:w="638" w:type="pct"/>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rsidR="00DE26DF" w:rsidRDefault="00DE26DF">
            <w:pPr>
              <w:widowControl w:val="0"/>
              <w:jc w:val="right"/>
              <w:rPr>
                <w:color w:val="000000"/>
                <w:sz w:val="20"/>
                <w:lang w:val="en-CA"/>
              </w:rPr>
            </w:pPr>
            <w:r>
              <w:rPr>
                <w:color w:val="000000"/>
                <w:sz w:val="20"/>
                <w:lang w:val="en-CA"/>
              </w:rPr>
              <w:t>1.65</w:t>
            </w:r>
          </w:p>
        </w:tc>
        <w:tc>
          <w:tcPr>
            <w:tcW w:w="638" w:type="pct"/>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rsidR="00DE26DF" w:rsidRDefault="00DE26DF">
            <w:pPr>
              <w:widowControl w:val="0"/>
              <w:jc w:val="right"/>
              <w:rPr>
                <w:color w:val="000000"/>
                <w:sz w:val="20"/>
                <w:lang w:val="en-CA"/>
              </w:rPr>
            </w:pPr>
            <w:r>
              <w:rPr>
                <w:color w:val="000000"/>
                <w:sz w:val="20"/>
                <w:lang w:val="en-CA"/>
              </w:rPr>
              <w:t>1.55</w:t>
            </w:r>
          </w:p>
        </w:tc>
        <w:tc>
          <w:tcPr>
            <w:tcW w:w="637"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vAlign w:val="bottom"/>
            <w:hideMark/>
          </w:tcPr>
          <w:p w:rsidR="00DE26DF" w:rsidRDefault="00DE26DF">
            <w:pPr>
              <w:widowControl w:val="0"/>
              <w:jc w:val="right"/>
              <w:rPr>
                <w:color w:val="000000"/>
                <w:sz w:val="20"/>
                <w:lang w:val="en-CA"/>
              </w:rPr>
            </w:pPr>
            <w:r>
              <w:rPr>
                <w:color w:val="000000"/>
                <w:sz w:val="20"/>
              </w:rPr>
              <w:t>3.5</w:t>
            </w:r>
          </w:p>
        </w:tc>
      </w:tr>
      <w:tr w:rsidR="00DE26DF" w:rsidTr="00DE26DF">
        <w:tc>
          <w:tcPr>
            <w:tcW w:w="1173"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rsidR="00DE26DF" w:rsidRDefault="00DE26DF">
            <w:pPr>
              <w:bidi/>
            </w:pPr>
            <w:r>
              <w:rPr>
                <w:rFonts w:hint="cs"/>
                <w:sz w:val="20"/>
                <w:rtl/>
              </w:rPr>
              <w:t>الهيدروكلوروفلوروكربون-141ب</w:t>
            </w:r>
          </w:p>
        </w:tc>
        <w:tc>
          <w:tcPr>
            <w:tcW w:w="638"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rsidR="00DE26DF" w:rsidRDefault="00DE26DF">
            <w:pPr>
              <w:widowControl w:val="0"/>
              <w:jc w:val="right"/>
              <w:rPr>
                <w:color w:val="000000"/>
                <w:sz w:val="20"/>
                <w:lang w:val="en-CA" w:eastAsia="en-CA"/>
              </w:rPr>
            </w:pPr>
            <w:r>
              <w:rPr>
                <w:color w:val="000000"/>
                <w:sz w:val="20"/>
              </w:rPr>
              <w:t>333.08</w:t>
            </w:r>
          </w:p>
        </w:tc>
        <w:tc>
          <w:tcPr>
            <w:tcW w:w="638"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rsidR="00DE26DF" w:rsidRDefault="00DE26DF">
            <w:pPr>
              <w:widowControl w:val="0"/>
              <w:jc w:val="right"/>
              <w:rPr>
                <w:color w:val="000000"/>
                <w:sz w:val="20"/>
                <w:lang w:val="en-CA"/>
              </w:rPr>
            </w:pPr>
            <w:r>
              <w:rPr>
                <w:sz w:val="20"/>
              </w:rPr>
              <w:t>400.18</w:t>
            </w:r>
          </w:p>
        </w:tc>
        <w:tc>
          <w:tcPr>
            <w:tcW w:w="638"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vAlign w:val="center"/>
            <w:hideMark/>
          </w:tcPr>
          <w:p w:rsidR="00DE26DF" w:rsidRDefault="00DE26DF">
            <w:pPr>
              <w:widowControl w:val="0"/>
              <w:jc w:val="right"/>
              <w:rPr>
                <w:color w:val="000000"/>
                <w:sz w:val="20"/>
                <w:lang w:val="en-CA"/>
              </w:rPr>
            </w:pPr>
            <w:r>
              <w:rPr>
                <w:color w:val="000000"/>
                <w:sz w:val="20"/>
              </w:rPr>
              <w:t>277.89</w:t>
            </w:r>
          </w:p>
        </w:tc>
        <w:tc>
          <w:tcPr>
            <w:tcW w:w="638" w:type="pct"/>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rsidR="00DE26DF" w:rsidRDefault="00DE26DF">
            <w:pPr>
              <w:widowControl w:val="0"/>
              <w:jc w:val="right"/>
              <w:rPr>
                <w:color w:val="000000"/>
                <w:sz w:val="20"/>
                <w:lang w:val="en-CA"/>
              </w:rPr>
            </w:pPr>
            <w:r>
              <w:rPr>
                <w:color w:val="000000"/>
                <w:sz w:val="20"/>
                <w:lang w:val="en-CA"/>
              </w:rPr>
              <w:t>318.59</w:t>
            </w:r>
          </w:p>
        </w:tc>
        <w:tc>
          <w:tcPr>
            <w:tcW w:w="638" w:type="pct"/>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rsidR="00DE26DF" w:rsidRDefault="00DE26DF">
            <w:pPr>
              <w:widowControl w:val="0"/>
              <w:jc w:val="right"/>
              <w:rPr>
                <w:color w:val="000000"/>
                <w:sz w:val="20"/>
                <w:lang w:val="en-CA"/>
              </w:rPr>
            </w:pPr>
            <w:r>
              <w:rPr>
                <w:color w:val="000000"/>
                <w:sz w:val="20"/>
                <w:lang w:val="en-CA"/>
              </w:rPr>
              <w:t>384.36</w:t>
            </w:r>
          </w:p>
        </w:tc>
        <w:tc>
          <w:tcPr>
            <w:tcW w:w="637"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vAlign w:val="bottom"/>
            <w:hideMark/>
          </w:tcPr>
          <w:p w:rsidR="00DE26DF" w:rsidRDefault="00DE26DF">
            <w:pPr>
              <w:widowControl w:val="0"/>
              <w:jc w:val="right"/>
              <w:rPr>
                <w:color w:val="000000"/>
                <w:sz w:val="20"/>
                <w:lang w:val="en-CA"/>
              </w:rPr>
            </w:pPr>
            <w:r>
              <w:rPr>
                <w:color w:val="000000"/>
                <w:sz w:val="20"/>
              </w:rPr>
              <w:t>865.5</w:t>
            </w:r>
          </w:p>
        </w:tc>
      </w:tr>
      <w:tr w:rsidR="00DE26DF" w:rsidTr="00DE26DF">
        <w:tc>
          <w:tcPr>
            <w:tcW w:w="1173"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rsidR="00DE26DF" w:rsidRDefault="00DE26DF">
            <w:pPr>
              <w:bidi/>
            </w:pPr>
            <w:r>
              <w:rPr>
                <w:rFonts w:hint="cs"/>
                <w:sz w:val="20"/>
                <w:rtl/>
              </w:rPr>
              <w:t>الهيدروكلوروفلوروكربون-142ب</w:t>
            </w:r>
          </w:p>
        </w:tc>
        <w:tc>
          <w:tcPr>
            <w:tcW w:w="638"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rsidR="00DE26DF" w:rsidRDefault="00DE26DF">
            <w:pPr>
              <w:widowControl w:val="0"/>
              <w:jc w:val="right"/>
              <w:rPr>
                <w:color w:val="000000"/>
                <w:sz w:val="20"/>
                <w:lang w:val="en-CA" w:eastAsia="en-CA"/>
              </w:rPr>
            </w:pPr>
            <w:r>
              <w:rPr>
                <w:color w:val="000000"/>
                <w:sz w:val="20"/>
              </w:rPr>
              <w:t>8.19</w:t>
            </w:r>
          </w:p>
        </w:tc>
        <w:tc>
          <w:tcPr>
            <w:tcW w:w="638"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rsidR="00DE26DF" w:rsidRDefault="00DE26DF">
            <w:pPr>
              <w:widowControl w:val="0"/>
              <w:jc w:val="right"/>
              <w:rPr>
                <w:color w:val="000000"/>
                <w:sz w:val="20"/>
                <w:lang w:val="en-CA"/>
              </w:rPr>
            </w:pPr>
            <w:r>
              <w:rPr>
                <w:sz w:val="20"/>
              </w:rPr>
              <w:t>8.19</w:t>
            </w:r>
          </w:p>
        </w:tc>
        <w:tc>
          <w:tcPr>
            <w:tcW w:w="638"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vAlign w:val="center"/>
            <w:hideMark/>
          </w:tcPr>
          <w:p w:rsidR="00DE26DF" w:rsidRDefault="00DE26DF">
            <w:pPr>
              <w:widowControl w:val="0"/>
              <w:jc w:val="right"/>
              <w:rPr>
                <w:color w:val="000000"/>
                <w:sz w:val="20"/>
                <w:lang w:val="en-CA"/>
              </w:rPr>
            </w:pPr>
            <w:r>
              <w:rPr>
                <w:color w:val="000000"/>
                <w:sz w:val="20"/>
              </w:rPr>
              <w:t>7.80</w:t>
            </w:r>
          </w:p>
        </w:tc>
        <w:tc>
          <w:tcPr>
            <w:tcW w:w="638" w:type="pct"/>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rsidR="00DE26DF" w:rsidRDefault="00DE26DF">
            <w:pPr>
              <w:widowControl w:val="0"/>
              <w:jc w:val="right"/>
              <w:rPr>
                <w:color w:val="000000"/>
                <w:sz w:val="20"/>
                <w:lang w:val="en-CA"/>
              </w:rPr>
            </w:pPr>
            <w:r>
              <w:rPr>
                <w:color w:val="000000"/>
                <w:sz w:val="20"/>
                <w:lang w:val="en-CA"/>
              </w:rPr>
              <w:t>0.00</w:t>
            </w:r>
          </w:p>
        </w:tc>
        <w:tc>
          <w:tcPr>
            <w:tcW w:w="638" w:type="pct"/>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rsidR="00DE26DF" w:rsidRDefault="00DE26DF">
            <w:pPr>
              <w:widowControl w:val="0"/>
              <w:jc w:val="right"/>
              <w:rPr>
                <w:color w:val="000000"/>
                <w:sz w:val="20"/>
                <w:lang w:val="en-CA"/>
              </w:rPr>
            </w:pPr>
            <w:r>
              <w:rPr>
                <w:color w:val="000000"/>
                <w:sz w:val="20"/>
                <w:lang w:val="en-CA"/>
              </w:rPr>
              <w:t>0.0</w:t>
            </w:r>
          </w:p>
        </w:tc>
        <w:tc>
          <w:tcPr>
            <w:tcW w:w="637"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vAlign w:val="bottom"/>
            <w:hideMark/>
          </w:tcPr>
          <w:p w:rsidR="00DE26DF" w:rsidRDefault="00DE26DF">
            <w:pPr>
              <w:widowControl w:val="0"/>
              <w:jc w:val="right"/>
              <w:rPr>
                <w:color w:val="000000"/>
                <w:sz w:val="20"/>
                <w:lang w:val="en-CA"/>
              </w:rPr>
            </w:pPr>
            <w:r>
              <w:rPr>
                <w:color w:val="000000"/>
                <w:sz w:val="20"/>
              </w:rPr>
              <w:t>123.7</w:t>
            </w:r>
          </w:p>
        </w:tc>
      </w:tr>
      <w:tr w:rsidR="00DE26DF" w:rsidTr="00DE26DF">
        <w:tc>
          <w:tcPr>
            <w:tcW w:w="1173"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rsidR="00DE26DF" w:rsidRPr="00DE26DF" w:rsidRDefault="00DE26DF" w:rsidP="00DE26DF">
            <w:pPr>
              <w:bidi/>
              <w:jc w:val="left"/>
              <w:rPr>
                <w:rFonts w:eastAsiaTheme="minorHAnsi"/>
                <w:b/>
                <w:sz w:val="20"/>
                <w:lang w:val="en-CA"/>
              </w:rPr>
            </w:pPr>
            <w:r>
              <w:rPr>
                <w:rFonts w:hint="cs"/>
                <w:bCs/>
                <w:sz w:val="20"/>
                <w:rtl/>
                <w:lang w:val="en-CA"/>
              </w:rPr>
              <w:t>المجموع (أطنان من قدرات استنفاد الأوزون)</w:t>
            </w:r>
          </w:p>
        </w:tc>
        <w:tc>
          <w:tcPr>
            <w:tcW w:w="638"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rsidR="00DE26DF" w:rsidRDefault="00DE26DF">
            <w:pPr>
              <w:widowControl w:val="0"/>
              <w:jc w:val="right"/>
              <w:rPr>
                <w:b/>
                <w:color w:val="000000"/>
                <w:sz w:val="20"/>
                <w:lang w:val="en-CA" w:eastAsia="en-CA"/>
              </w:rPr>
            </w:pPr>
            <w:r>
              <w:rPr>
                <w:b/>
                <w:color w:val="000000"/>
                <w:sz w:val="20"/>
              </w:rPr>
              <w:t>992.54</w:t>
            </w:r>
          </w:p>
        </w:tc>
        <w:tc>
          <w:tcPr>
            <w:tcW w:w="638"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rsidR="00DE26DF" w:rsidRDefault="00DE26DF">
            <w:pPr>
              <w:widowControl w:val="0"/>
              <w:jc w:val="right"/>
              <w:rPr>
                <w:b/>
                <w:color w:val="000000"/>
                <w:sz w:val="20"/>
                <w:lang w:val="en-CA"/>
              </w:rPr>
            </w:pPr>
            <w:r>
              <w:rPr>
                <w:b/>
                <w:sz w:val="20"/>
              </w:rPr>
              <w:t>1,014.48</w:t>
            </w:r>
          </w:p>
        </w:tc>
        <w:tc>
          <w:tcPr>
            <w:tcW w:w="638"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vAlign w:val="center"/>
            <w:hideMark/>
          </w:tcPr>
          <w:p w:rsidR="00DE26DF" w:rsidRDefault="00DE26DF">
            <w:pPr>
              <w:widowControl w:val="0"/>
              <w:jc w:val="right"/>
              <w:rPr>
                <w:b/>
                <w:color w:val="000000"/>
                <w:sz w:val="20"/>
                <w:lang w:val="en-CA"/>
              </w:rPr>
            </w:pPr>
            <w:r>
              <w:rPr>
                <w:b/>
                <w:bCs/>
                <w:color w:val="000000"/>
                <w:sz w:val="20"/>
              </w:rPr>
              <w:t>806.49</w:t>
            </w:r>
          </w:p>
        </w:tc>
        <w:tc>
          <w:tcPr>
            <w:tcW w:w="638" w:type="pct"/>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rsidR="00DE26DF" w:rsidRDefault="00DE26DF">
            <w:pPr>
              <w:jc w:val="right"/>
              <w:rPr>
                <w:b/>
                <w:color w:val="000000"/>
                <w:sz w:val="20"/>
                <w:lang w:val="en-CA"/>
              </w:rPr>
            </w:pPr>
            <w:r>
              <w:rPr>
                <w:b/>
                <w:color w:val="000000"/>
                <w:sz w:val="20"/>
                <w:lang w:val="en-CA"/>
              </w:rPr>
              <w:t>866.76</w:t>
            </w:r>
          </w:p>
        </w:tc>
        <w:tc>
          <w:tcPr>
            <w:tcW w:w="638" w:type="pct"/>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rsidR="00DE26DF" w:rsidRDefault="00DE26DF">
            <w:pPr>
              <w:jc w:val="right"/>
              <w:rPr>
                <w:b/>
                <w:color w:val="000000"/>
                <w:sz w:val="20"/>
                <w:highlight w:val="yellow"/>
                <w:lang w:val="en-CA"/>
              </w:rPr>
            </w:pPr>
            <w:r>
              <w:rPr>
                <w:b/>
                <w:color w:val="000000"/>
                <w:sz w:val="20"/>
                <w:lang w:val="en-CA"/>
              </w:rPr>
              <w:t>935.27</w:t>
            </w:r>
          </w:p>
        </w:tc>
        <w:tc>
          <w:tcPr>
            <w:tcW w:w="637"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vAlign w:val="center"/>
            <w:hideMark/>
          </w:tcPr>
          <w:p w:rsidR="00DE26DF" w:rsidRDefault="00DE26DF">
            <w:pPr>
              <w:jc w:val="right"/>
              <w:rPr>
                <w:rFonts w:eastAsiaTheme="minorHAnsi"/>
                <w:b/>
                <w:color w:val="000000"/>
                <w:sz w:val="20"/>
                <w:lang w:val="en-CA"/>
              </w:rPr>
            </w:pPr>
            <w:r>
              <w:rPr>
                <w:b/>
                <w:color w:val="000000"/>
                <w:sz w:val="20"/>
              </w:rPr>
              <w:t>1,608.2</w:t>
            </w:r>
          </w:p>
        </w:tc>
      </w:tr>
    </w:tbl>
    <w:p w:rsidR="00803E18" w:rsidRDefault="00724548" w:rsidP="00275E89">
      <w:pPr>
        <w:bidi/>
        <w:spacing w:after="60"/>
        <w:jc w:val="left"/>
        <w:rPr>
          <w:sz w:val="20"/>
          <w:rtl/>
          <w:lang w:eastAsia="ko-KR"/>
        </w:rPr>
      </w:pPr>
      <w:r w:rsidRPr="00724548">
        <w:rPr>
          <w:rFonts w:hint="cs"/>
          <w:sz w:val="20"/>
          <w:rtl/>
          <w:lang w:eastAsia="ko-KR"/>
        </w:rPr>
        <w:t xml:space="preserve">* </w:t>
      </w:r>
      <w:r w:rsidR="00275E89">
        <w:rPr>
          <w:rFonts w:hint="cs"/>
          <w:sz w:val="20"/>
          <w:rtl/>
          <w:lang w:eastAsia="ko-KR"/>
        </w:rPr>
        <w:t>تقرير تنفيذ البرنامج القطرى</w:t>
      </w:r>
    </w:p>
    <w:p w:rsidR="00724548" w:rsidRPr="00724548" w:rsidRDefault="00724548" w:rsidP="00724548">
      <w:pPr>
        <w:bidi/>
        <w:spacing w:after="60"/>
        <w:jc w:val="left"/>
        <w:rPr>
          <w:sz w:val="20"/>
          <w:lang w:eastAsia="ko-KR"/>
        </w:rPr>
      </w:pPr>
    </w:p>
    <w:p w:rsidR="002D63B2" w:rsidRDefault="00803E18" w:rsidP="00224D5D">
      <w:pPr>
        <w:bidi/>
        <w:spacing w:after="60"/>
        <w:rPr>
          <w:sz w:val="26"/>
          <w:szCs w:val="26"/>
          <w:lang w:val="en-US" w:bidi="ar-EG"/>
        </w:rPr>
      </w:pPr>
      <w:r>
        <w:rPr>
          <w:rFonts w:hint="cs"/>
          <w:sz w:val="26"/>
          <w:szCs w:val="26"/>
          <w:rtl/>
          <w:lang w:eastAsia="ko-KR"/>
        </w:rPr>
        <w:t>3</w:t>
      </w:r>
      <w:r>
        <w:rPr>
          <w:rFonts w:hint="cs"/>
          <w:sz w:val="26"/>
          <w:szCs w:val="26"/>
          <w:rtl/>
          <w:lang w:eastAsia="ko-KR"/>
        </w:rPr>
        <w:tab/>
      </w:r>
      <w:r w:rsidR="002915FC">
        <w:rPr>
          <w:rFonts w:hint="cs"/>
          <w:sz w:val="26"/>
          <w:szCs w:val="26"/>
          <w:rtl/>
          <w:lang w:eastAsia="ko-KR"/>
        </w:rPr>
        <w:t>ينتج</w:t>
      </w:r>
      <w:r w:rsidR="008123A9">
        <w:rPr>
          <w:rFonts w:hint="cs"/>
          <w:sz w:val="26"/>
          <w:szCs w:val="26"/>
          <w:rtl/>
          <w:lang w:eastAsia="ko-KR"/>
        </w:rPr>
        <w:t xml:space="preserve"> </w:t>
      </w:r>
      <w:r w:rsidR="008123A9">
        <w:rPr>
          <w:sz w:val="26"/>
          <w:szCs w:val="26"/>
          <w:rtl/>
        </w:rPr>
        <w:t>الهيدروكلوروفلوروكربون</w:t>
      </w:r>
      <w:r w:rsidR="002915FC">
        <w:rPr>
          <w:rFonts w:hint="cs"/>
          <w:sz w:val="26"/>
          <w:szCs w:val="26"/>
          <w:rtl/>
        </w:rPr>
        <w:t>-22 في الهند للاستخدامات الخاضعة للرقابة وكمواد وسيطة.</w:t>
      </w:r>
      <w:r w:rsidR="008123A9">
        <w:rPr>
          <w:rFonts w:hint="cs"/>
          <w:sz w:val="26"/>
          <w:szCs w:val="26"/>
          <w:rtl/>
        </w:rPr>
        <w:t xml:space="preserve"> </w:t>
      </w:r>
      <w:r w:rsidR="002915FC">
        <w:rPr>
          <w:rFonts w:hint="cs"/>
          <w:sz w:val="26"/>
          <w:szCs w:val="26"/>
          <w:rtl/>
        </w:rPr>
        <w:t xml:space="preserve">كان سبب الزيادة </w:t>
      </w:r>
      <w:r w:rsidR="00224D5D">
        <w:rPr>
          <w:rFonts w:hint="cs"/>
          <w:sz w:val="26"/>
          <w:szCs w:val="26"/>
          <w:rtl/>
        </w:rPr>
        <w:t>المطردة</w:t>
      </w:r>
      <w:r w:rsidR="002915FC">
        <w:rPr>
          <w:rFonts w:hint="cs"/>
          <w:sz w:val="26"/>
          <w:szCs w:val="26"/>
          <w:rtl/>
        </w:rPr>
        <w:t xml:space="preserve"> في استهلاك </w:t>
      </w:r>
      <w:r w:rsidR="002915FC">
        <w:rPr>
          <w:sz w:val="26"/>
          <w:szCs w:val="26"/>
          <w:rtl/>
        </w:rPr>
        <w:t>الهيدروكلوروفلوروكربون-22</w:t>
      </w:r>
      <w:r w:rsidR="002915FC">
        <w:rPr>
          <w:rFonts w:hint="cs"/>
          <w:sz w:val="26"/>
          <w:szCs w:val="26"/>
          <w:rtl/>
        </w:rPr>
        <w:t xml:space="preserve"> في عامى 2018 و2019 هو زيادة الطلب في السوق على معدات </w:t>
      </w:r>
      <w:r w:rsidR="002915FC">
        <w:rPr>
          <w:sz w:val="26"/>
          <w:szCs w:val="26"/>
          <w:rtl/>
        </w:rPr>
        <w:t>التبريد وتكييف الهواء</w:t>
      </w:r>
      <w:r w:rsidR="002915FC">
        <w:rPr>
          <w:rFonts w:hint="cs"/>
          <w:sz w:val="26"/>
          <w:szCs w:val="26"/>
          <w:rtl/>
        </w:rPr>
        <w:t xml:space="preserve"> والحاجة الماسة إلى الخدمة، بما في ذلك نتيجة زيادة عدد الأيام الحارة. ومن المتوقع انخفاض استهلاك </w:t>
      </w:r>
      <w:r w:rsidR="002915FC">
        <w:rPr>
          <w:sz w:val="26"/>
          <w:szCs w:val="26"/>
          <w:rtl/>
        </w:rPr>
        <w:t>الهيدروكلوروفلوروكربون-22</w:t>
      </w:r>
      <w:r w:rsidR="002915FC">
        <w:rPr>
          <w:rFonts w:hint="cs"/>
          <w:sz w:val="26"/>
          <w:szCs w:val="26"/>
          <w:rtl/>
        </w:rPr>
        <w:t xml:space="preserve"> كثيرا نظرا لأن المشروعات الجارية في قطاع تصنيع تكييف هواء الغرف تمت وأن المعدات الجديدة القائمة على سوائل تبريد بديلة تدخل السوق من الخطوط </w:t>
      </w:r>
      <w:r w:rsidR="00224D5D">
        <w:rPr>
          <w:rFonts w:hint="cs"/>
          <w:sz w:val="26"/>
          <w:szCs w:val="26"/>
          <w:rtl/>
        </w:rPr>
        <w:t>التى تم تحولها</w:t>
      </w:r>
      <w:r w:rsidR="002915FC">
        <w:rPr>
          <w:rFonts w:hint="cs"/>
          <w:sz w:val="26"/>
          <w:szCs w:val="26"/>
          <w:rtl/>
        </w:rPr>
        <w:t>.</w:t>
      </w:r>
    </w:p>
    <w:p w:rsidR="00F37D41" w:rsidRPr="002915FC" w:rsidRDefault="00F37D41" w:rsidP="00F37D41">
      <w:pPr>
        <w:bidi/>
        <w:spacing w:after="60"/>
        <w:rPr>
          <w:sz w:val="26"/>
          <w:szCs w:val="26"/>
          <w:lang w:val="en-US" w:bidi="ar-EG"/>
        </w:rPr>
      </w:pPr>
    </w:p>
    <w:p w:rsidR="00F37D41" w:rsidRDefault="003C65A3" w:rsidP="001F2781">
      <w:pPr>
        <w:bidi/>
        <w:spacing w:after="60"/>
        <w:rPr>
          <w:sz w:val="26"/>
          <w:szCs w:val="26"/>
          <w:lang w:val="en-US" w:bidi="ar-EG"/>
        </w:rPr>
      </w:pPr>
      <w:r>
        <w:rPr>
          <w:rFonts w:hint="cs"/>
          <w:sz w:val="26"/>
          <w:szCs w:val="26"/>
          <w:rtl/>
          <w:lang w:val="en-US" w:bidi="ar-EG"/>
        </w:rPr>
        <w:lastRenderedPageBreak/>
        <w:t>4</w:t>
      </w:r>
      <w:r w:rsidR="00A56D70">
        <w:rPr>
          <w:rFonts w:hint="cs"/>
          <w:sz w:val="26"/>
          <w:szCs w:val="26"/>
          <w:rtl/>
          <w:lang w:val="en-US" w:bidi="ar-EG"/>
        </w:rPr>
        <w:tab/>
      </w:r>
      <w:r w:rsidR="00C65617">
        <w:rPr>
          <w:rFonts w:hint="cs"/>
          <w:sz w:val="26"/>
          <w:szCs w:val="26"/>
          <w:rtl/>
          <w:lang w:val="en-US" w:bidi="ar-EG"/>
        </w:rPr>
        <w:t>إن</w:t>
      </w:r>
      <w:r w:rsidR="00A56D70">
        <w:rPr>
          <w:rFonts w:hint="cs"/>
          <w:sz w:val="26"/>
          <w:szCs w:val="26"/>
          <w:rtl/>
          <w:lang w:val="en-US" w:bidi="ar-EG"/>
        </w:rPr>
        <w:t xml:space="preserve"> </w:t>
      </w:r>
      <w:r w:rsidR="00C65617">
        <w:rPr>
          <w:rFonts w:hint="cs"/>
          <w:sz w:val="26"/>
          <w:szCs w:val="26"/>
          <w:rtl/>
          <w:lang w:val="en-US" w:bidi="ar-EG"/>
        </w:rPr>
        <w:t>ال</w:t>
      </w:r>
      <w:r w:rsidR="00A56D70">
        <w:rPr>
          <w:rFonts w:hint="cs"/>
          <w:sz w:val="26"/>
          <w:szCs w:val="26"/>
          <w:rtl/>
          <w:lang w:val="en-US" w:bidi="ar-EG"/>
        </w:rPr>
        <w:t>استهلاك</w:t>
      </w:r>
      <w:r w:rsidR="00C65617">
        <w:rPr>
          <w:rFonts w:hint="cs"/>
          <w:sz w:val="26"/>
          <w:szCs w:val="26"/>
          <w:rtl/>
          <w:lang w:val="en-US" w:bidi="ar-EG"/>
        </w:rPr>
        <w:t xml:space="preserve"> الكامل</w:t>
      </w:r>
      <w:r w:rsidR="00A56D70">
        <w:rPr>
          <w:rFonts w:hint="cs"/>
          <w:sz w:val="26"/>
          <w:szCs w:val="26"/>
          <w:rtl/>
          <w:lang w:val="en-US" w:bidi="ar-EG"/>
        </w:rPr>
        <w:t xml:space="preserve"> </w:t>
      </w:r>
      <w:r w:rsidR="00C65617">
        <w:rPr>
          <w:rFonts w:hint="cs"/>
          <w:sz w:val="26"/>
          <w:szCs w:val="26"/>
          <w:rtl/>
          <w:lang w:val="en-US" w:bidi="ar-EG"/>
        </w:rPr>
        <w:t>ل</w:t>
      </w:r>
      <w:r w:rsidR="00A56D70">
        <w:rPr>
          <w:sz w:val="26"/>
          <w:szCs w:val="26"/>
          <w:rtl/>
        </w:rPr>
        <w:t>لهيدروكلوروفلوروكربون-</w:t>
      </w:r>
      <w:r w:rsidR="00A56D70">
        <w:rPr>
          <w:rFonts w:hint="cs"/>
          <w:sz w:val="26"/>
          <w:szCs w:val="26"/>
          <w:rtl/>
        </w:rPr>
        <w:t xml:space="preserve">141ب </w:t>
      </w:r>
      <w:r w:rsidR="00C65617">
        <w:rPr>
          <w:rFonts w:hint="cs"/>
          <w:sz w:val="26"/>
          <w:szCs w:val="26"/>
          <w:rtl/>
        </w:rPr>
        <w:t>يقوم</w:t>
      </w:r>
      <w:r w:rsidR="00A56D70">
        <w:rPr>
          <w:rFonts w:hint="cs"/>
          <w:sz w:val="26"/>
          <w:szCs w:val="26"/>
          <w:rtl/>
        </w:rPr>
        <w:t xml:space="preserve"> على الواردات </w:t>
      </w:r>
      <w:r w:rsidR="00C65617">
        <w:rPr>
          <w:rFonts w:hint="cs"/>
          <w:sz w:val="26"/>
          <w:szCs w:val="26"/>
          <w:rtl/>
        </w:rPr>
        <w:t xml:space="preserve">والإختلافات الناتجة عن </w:t>
      </w:r>
      <w:r w:rsidR="00A56D70">
        <w:rPr>
          <w:rFonts w:hint="cs"/>
          <w:sz w:val="26"/>
          <w:szCs w:val="26"/>
          <w:rtl/>
        </w:rPr>
        <w:t xml:space="preserve">قوى السوق. وبينما الزيادة الحادة في استهلاك </w:t>
      </w:r>
      <w:r w:rsidR="00A56D70">
        <w:rPr>
          <w:sz w:val="26"/>
          <w:szCs w:val="26"/>
          <w:rtl/>
        </w:rPr>
        <w:t>الهيدروكلوروفلوروكربون-141ب</w:t>
      </w:r>
      <w:r w:rsidR="00A56D70">
        <w:rPr>
          <w:rFonts w:hint="cs"/>
          <w:sz w:val="26"/>
          <w:szCs w:val="26"/>
          <w:rtl/>
        </w:rPr>
        <w:t xml:space="preserve"> في عام 2017 (بالمقارنة بعام 2016) يمكن ارجاعها جزئيا إلى أنشطة </w:t>
      </w:r>
      <w:r w:rsidR="00A56D70">
        <w:rPr>
          <w:sz w:val="26"/>
          <w:szCs w:val="26"/>
          <w:rtl/>
        </w:rPr>
        <w:t>خطة إدارة إزالة المواد الهيدروكلوروفلوروكربونية</w:t>
      </w:r>
      <w:r w:rsidR="00A56D70">
        <w:rPr>
          <w:rFonts w:hint="cs"/>
          <w:sz w:val="26"/>
          <w:szCs w:val="26"/>
          <w:rtl/>
        </w:rPr>
        <w:t xml:space="preserve"> في قطاع الرغاوى، وزادت الواردات مرة ثانية في عامى 2018 و2019 عندما زاد الطلب على منتجات الرغاوى، خاصة الألواح. وفي عام 2019، قامت الحكومة بحظر إصدار تراخيص لمستوردى </w:t>
      </w:r>
      <w:r w:rsidR="00A56D70">
        <w:rPr>
          <w:sz w:val="26"/>
          <w:szCs w:val="26"/>
          <w:rtl/>
        </w:rPr>
        <w:t>الهيدروكلوروفلوروكربون-141ب</w:t>
      </w:r>
      <w:r w:rsidR="00A56D70">
        <w:rPr>
          <w:rFonts w:hint="cs"/>
          <w:sz w:val="26"/>
          <w:szCs w:val="26"/>
          <w:rtl/>
        </w:rPr>
        <w:t xml:space="preserve"> </w:t>
      </w:r>
      <w:r w:rsidR="001F2781">
        <w:rPr>
          <w:rFonts w:hint="cs"/>
          <w:sz w:val="26"/>
          <w:szCs w:val="26"/>
          <w:rtl/>
        </w:rPr>
        <w:t>إ</w:t>
      </w:r>
      <w:r w:rsidR="00A56D70">
        <w:rPr>
          <w:rFonts w:hint="cs"/>
          <w:sz w:val="26"/>
          <w:szCs w:val="26"/>
          <w:rtl/>
        </w:rPr>
        <w:t>بتداء من 1 يناير/كانون الثانى 2020.</w:t>
      </w:r>
    </w:p>
    <w:p w:rsidR="00F37D41" w:rsidRDefault="00F37D41" w:rsidP="003C65A3">
      <w:pPr>
        <w:bidi/>
        <w:spacing w:after="60"/>
        <w:rPr>
          <w:sz w:val="26"/>
          <w:szCs w:val="26"/>
          <w:lang w:val="en-US" w:bidi="ar-EG"/>
        </w:rPr>
      </w:pPr>
    </w:p>
    <w:p w:rsidR="00803E18" w:rsidRPr="00AA78A5" w:rsidRDefault="00803E18" w:rsidP="00803E18">
      <w:pPr>
        <w:bidi/>
        <w:spacing w:after="60"/>
        <w:jc w:val="left"/>
        <w:rPr>
          <w:i/>
          <w:iCs/>
          <w:sz w:val="26"/>
          <w:szCs w:val="26"/>
          <w:rtl/>
          <w:lang w:eastAsia="ko-KR"/>
        </w:rPr>
      </w:pPr>
      <w:r w:rsidRPr="00AA78A5">
        <w:rPr>
          <w:rFonts w:hint="cs"/>
          <w:i/>
          <w:iCs/>
          <w:sz w:val="26"/>
          <w:szCs w:val="26"/>
          <w:rtl/>
          <w:lang w:eastAsia="ko-KR"/>
        </w:rPr>
        <w:t>تقرير تنفيذ البرنامج القطرى</w:t>
      </w:r>
    </w:p>
    <w:p w:rsidR="00803E18" w:rsidRDefault="00803E18" w:rsidP="00803E18">
      <w:pPr>
        <w:bidi/>
        <w:spacing w:after="60"/>
        <w:jc w:val="left"/>
        <w:rPr>
          <w:sz w:val="26"/>
          <w:szCs w:val="26"/>
          <w:rtl/>
          <w:lang w:eastAsia="ko-KR"/>
        </w:rPr>
      </w:pPr>
    </w:p>
    <w:p w:rsidR="00803E18" w:rsidRDefault="00F37D41" w:rsidP="00A56D70">
      <w:pPr>
        <w:bidi/>
        <w:spacing w:after="60"/>
        <w:rPr>
          <w:sz w:val="26"/>
          <w:szCs w:val="26"/>
          <w:rtl/>
        </w:rPr>
      </w:pPr>
      <w:r>
        <w:rPr>
          <w:sz w:val="26"/>
          <w:szCs w:val="26"/>
          <w:lang w:eastAsia="ko-KR"/>
        </w:rPr>
        <w:t>5</w:t>
      </w:r>
      <w:r w:rsidR="00A56D70">
        <w:rPr>
          <w:rFonts w:hint="cs"/>
          <w:sz w:val="26"/>
          <w:szCs w:val="26"/>
          <w:rtl/>
          <w:lang w:eastAsia="ko-KR"/>
        </w:rPr>
        <w:tab/>
      </w:r>
      <w:r w:rsidR="00AA78A5">
        <w:rPr>
          <w:rFonts w:hint="cs"/>
          <w:sz w:val="26"/>
          <w:szCs w:val="26"/>
          <w:rtl/>
          <w:lang w:eastAsia="ko-KR"/>
        </w:rPr>
        <w:t xml:space="preserve">أبلغت حكومة </w:t>
      </w:r>
      <w:r>
        <w:rPr>
          <w:rFonts w:hint="cs"/>
          <w:sz w:val="26"/>
          <w:szCs w:val="26"/>
          <w:rtl/>
          <w:lang w:bidi="ar-EG"/>
        </w:rPr>
        <w:t>الهند</w:t>
      </w:r>
      <w:r w:rsidR="00AA78A5">
        <w:rPr>
          <w:rFonts w:hint="cs"/>
          <w:sz w:val="26"/>
          <w:szCs w:val="26"/>
          <w:rtl/>
        </w:rPr>
        <w:t xml:space="preserve"> عن بيانات استهلاك </w:t>
      </w:r>
      <w:r w:rsidR="007A41A7">
        <w:rPr>
          <w:sz w:val="26"/>
          <w:szCs w:val="26"/>
          <w:rtl/>
        </w:rPr>
        <w:t>الهيدروكلوروفلوروكربون</w:t>
      </w:r>
      <w:r w:rsidR="00AA78A5">
        <w:rPr>
          <w:rFonts w:hint="cs"/>
          <w:sz w:val="26"/>
          <w:szCs w:val="26"/>
          <w:rtl/>
        </w:rPr>
        <w:t xml:space="preserve"> بناء على تقرير تنفيذ البرنامج القطرى </w:t>
      </w:r>
      <w:r w:rsidR="00A56D70">
        <w:rPr>
          <w:rFonts w:hint="cs"/>
          <w:sz w:val="26"/>
          <w:szCs w:val="26"/>
          <w:rtl/>
        </w:rPr>
        <w:t>لعامى 2018 و</w:t>
      </w:r>
      <w:r w:rsidR="0009440B">
        <w:rPr>
          <w:rFonts w:hint="cs"/>
          <w:sz w:val="26"/>
          <w:szCs w:val="26"/>
          <w:rtl/>
        </w:rPr>
        <w:t xml:space="preserve">2019 </w:t>
      </w:r>
      <w:r w:rsidR="00AA78A5">
        <w:rPr>
          <w:rFonts w:hint="cs"/>
          <w:sz w:val="26"/>
          <w:szCs w:val="26"/>
          <w:rtl/>
        </w:rPr>
        <w:t>بأنها تتمشي مع البيانات المبلغ عنها بمقتض</w:t>
      </w:r>
      <w:r w:rsidR="00A56D70">
        <w:rPr>
          <w:rFonts w:hint="cs"/>
          <w:sz w:val="26"/>
          <w:szCs w:val="26"/>
          <w:rtl/>
        </w:rPr>
        <w:t>ي المادة 7 من بروتوكول مونتريال:</w:t>
      </w:r>
    </w:p>
    <w:p w:rsidR="00A56D70" w:rsidRDefault="00A56D70" w:rsidP="00A56D70">
      <w:pPr>
        <w:bidi/>
        <w:spacing w:after="60"/>
        <w:rPr>
          <w:sz w:val="26"/>
          <w:szCs w:val="26"/>
          <w:rtl/>
        </w:rPr>
      </w:pPr>
    </w:p>
    <w:p w:rsidR="00A56D70" w:rsidRDefault="00A56D70" w:rsidP="00A56D70">
      <w:pPr>
        <w:pStyle w:val="ListParagraph"/>
        <w:numPr>
          <w:ilvl w:val="0"/>
          <w:numId w:val="41"/>
        </w:numPr>
        <w:bidi/>
        <w:spacing w:after="60"/>
        <w:rPr>
          <w:sz w:val="26"/>
          <w:szCs w:val="26"/>
        </w:rPr>
      </w:pPr>
      <w:r>
        <w:rPr>
          <w:rFonts w:hint="cs"/>
          <w:sz w:val="26"/>
          <w:szCs w:val="26"/>
          <w:rtl/>
        </w:rPr>
        <w:t>بلغ الاستخدام المنزلى ل</w:t>
      </w:r>
      <w:r>
        <w:rPr>
          <w:sz w:val="26"/>
          <w:szCs w:val="26"/>
          <w:rtl/>
        </w:rPr>
        <w:t>لهيدروكلوروفلوروكربون-22</w:t>
      </w:r>
      <w:r>
        <w:rPr>
          <w:rFonts w:hint="cs"/>
          <w:sz w:val="26"/>
          <w:szCs w:val="26"/>
          <w:rtl/>
        </w:rPr>
        <w:t xml:space="preserve"> في تقرير البرنامج القطرى في عام 2018 مقدار 33.58 </w:t>
      </w:r>
      <w:r>
        <w:rPr>
          <w:sz w:val="26"/>
          <w:szCs w:val="26"/>
          <w:rtl/>
          <w:lang w:eastAsia="ko-KR"/>
        </w:rPr>
        <w:t>طن من قدرات استنفاذ الأوزون</w:t>
      </w:r>
      <w:r w:rsidR="00066CCD">
        <w:rPr>
          <w:rFonts w:hint="cs"/>
          <w:sz w:val="26"/>
          <w:szCs w:val="26"/>
          <w:rtl/>
          <w:lang w:eastAsia="ko-KR"/>
        </w:rPr>
        <w:t xml:space="preserve"> وهو أقل من الاستهلاك المسجل عملا بالمادة 7 من البروتوكول؛ ويرجع ذلك إلى تصدير </w:t>
      </w:r>
      <w:r w:rsidR="00066CCD">
        <w:rPr>
          <w:sz w:val="26"/>
          <w:szCs w:val="26"/>
          <w:rtl/>
        </w:rPr>
        <w:t>الهيدروكلوروفلوروكربون-22</w:t>
      </w:r>
      <w:r w:rsidR="00066CCD">
        <w:rPr>
          <w:rFonts w:hint="cs"/>
          <w:sz w:val="26"/>
          <w:szCs w:val="26"/>
          <w:rtl/>
        </w:rPr>
        <w:t xml:space="preserve"> كمادة وسيطة؛</w:t>
      </w:r>
    </w:p>
    <w:p w:rsidR="00066CCD" w:rsidRDefault="00066CCD" w:rsidP="00066CCD">
      <w:pPr>
        <w:pStyle w:val="ListParagraph"/>
        <w:bidi/>
        <w:spacing w:after="60"/>
        <w:ind w:left="1080"/>
        <w:rPr>
          <w:sz w:val="26"/>
          <w:szCs w:val="26"/>
        </w:rPr>
      </w:pPr>
    </w:p>
    <w:p w:rsidR="00066CCD" w:rsidRPr="00A56D70" w:rsidRDefault="00066CCD" w:rsidP="00066CCD">
      <w:pPr>
        <w:pStyle w:val="ListParagraph"/>
        <w:numPr>
          <w:ilvl w:val="0"/>
          <w:numId w:val="41"/>
        </w:numPr>
        <w:bidi/>
        <w:spacing w:after="60"/>
        <w:rPr>
          <w:sz w:val="26"/>
          <w:szCs w:val="26"/>
        </w:rPr>
      </w:pPr>
      <w:r>
        <w:rPr>
          <w:rFonts w:hint="cs"/>
          <w:sz w:val="26"/>
          <w:szCs w:val="26"/>
          <w:rtl/>
        </w:rPr>
        <w:t xml:space="preserve"> في عام 2019، بلغ مجموع استهلاك </w:t>
      </w:r>
      <w:r>
        <w:rPr>
          <w:sz w:val="26"/>
          <w:szCs w:val="26"/>
          <w:rtl/>
        </w:rPr>
        <w:t>الهيدروكلوروفلوروكربون</w:t>
      </w:r>
      <w:r>
        <w:rPr>
          <w:rFonts w:hint="cs"/>
          <w:sz w:val="26"/>
          <w:szCs w:val="26"/>
          <w:rtl/>
        </w:rPr>
        <w:t xml:space="preserve"> في تقرير البرنامج القطرى مقدار 935.27 </w:t>
      </w:r>
      <w:r>
        <w:rPr>
          <w:sz w:val="26"/>
          <w:szCs w:val="26"/>
          <w:rtl/>
          <w:lang w:eastAsia="ko-KR"/>
        </w:rPr>
        <w:t>طن من قدرات استنفاذ الأوزون</w:t>
      </w:r>
      <w:r>
        <w:rPr>
          <w:rFonts w:hint="cs"/>
          <w:sz w:val="26"/>
          <w:szCs w:val="26"/>
          <w:rtl/>
          <w:lang w:eastAsia="ko-KR"/>
        </w:rPr>
        <w:t xml:space="preserve">، بينما الاستهلاك المسجل بموجب المادة 7 هو 11.33 </w:t>
      </w:r>
      <w:r>
        <w:rPr>
          <w:sz w:val="26"/>
          <w:szCs w:val="26"/>
          <w:rtl/>
          <w:lang w:eastAsia="ko-KR"/>
        </w:rPr>
        <w:t>طن من قدرات استنفاذ الأوزون</w:t>
      </w:r>
      <w:r>
        <w:rPr>
          <w:rFonts w:hint="cs"/>
          <w:sz w:val="26"/>
          <w:szCs w:val="26"/>
          <w:rtl/>
          <w:lang w:eastAsia="ko-KR"/>
        </w:rPr>
        <w:t xml:space="preserve">. وأكدت حكومة الهند أن البيانات المبلغ عنها لكل من الصندوق وأمانة الأوزون كان متسقا (935.27 </w:t>
      </w:r>
      <w:r>
        <w:rPr>
          <w:sz w:val="26"/>
          <w:szCs w:val="26"/>
          <w:rtl/>
          <w:lang w:eastAsia="ko-KR"/>
        </w:rPr>
        <w:t>طن من قدرات استنفاذ الأوزون</w:t>
      </w:r>
      <w:r>
        <w:rPr>
          <w:rFonts w:hint="cs"/>
          <w:sz w:val="26"/>
          <w:szCs w:val="26"/>
          <w:rtl/>
          <w:lang w:eastAsia="ko-KR"/>
        </w:rPr>
        <w:t xml:space="preserve">)، وتم طلب توضيح من أمانة الأوزون بشأن سبب رقم الاستهلاك من </w:t>
      </w:r>
      <w:r>
        <w:rPr>
          <w:sz w:val="26"/>
          <w:szCs w:val="26"/>
          <w:rtl/>
        </w:rPr>
        <w:t>الهيدروكلوروفلوروكربون</w:t>
      </w:r>
      <w:r>
        <w:rPr>
          <w:rFonts w:hint="cs"/>
          <w:sz w:val="26"/>
          <w:szCs w:val="26"/>
          <w:rtl/>
        </w:rPr>
        <w:t xml:space="preserve"> المنخفض المسجل رسميا.</w:t>
      </w:r>
    </w:p>
    <w:p w:rsidR="00066CCD" w:rsidRDefault="00066CCD" w:rsidP="00F37D41">
      <w:pPr>
        <w:bidi/>
        <w:spacing w:after="60"/>
        <w:rPr>
          <w:sz w:val="26"/>
          <w:szCs w:val="26"/>
          <w:rtl/>
        </w:rPr>
      </w:pPr>
    </w:p>
    <w:p w:rsidR="00F37D41" w:rsidRDefault="00F37D41" w:rsidP="00827A29">
      <w:pPr>
        <w:bidi/>
        <w:spacing w:after="60"/>
        <w:rPr>
          <w:sz w:val="26"/>
          <w:szCs w:val="26"/>
          <w:rtl/>
        </w:rPr>
      </w:pPr>
      <w:r>
        <w:rPr>
          <w:rFonts w:hint="cs"/>
          <w:sz w:val="26"/>
          <w:szCs w:val="26"/>
          <w:rtl/>
        </w:rPr>
        <w:t>6</w:t>
      </w:r>
      <w:r>
        <w:rPr>
          <w:rFonts w:hint="cs"/>
          <w:sz w:val="26"/>
          <w:szCs w:val="26"/>
          <w:rtl/>
        </w:rPr>
        <w:tab/>
      </w:r>
      <w:r w:rsidR="00827A29">
        <w:rPr>
          <w:rFonts w:hint="cs"/>
          <w:sz w:val="26"/>
          <w:szCs w:val="26"/>
          <w:rtl/>
        </w:rPr>
        <w:t xml:space="preserve">وبينما </w:t>
      </w:r>
      <w:r w:rsidR="00066CCD">
        <w:rPr>
          <w:rFonts w:hint="cs"/>
          <w:sz w:val="26"/>
          <w:szCs w:val="26"/>
          <w:rtl/>
        </w:rPr>
        <w:t>يبدو أن عدم الاتساق الواضح قد تم حله، تلاحظ الأمانة أن في كلا الحالتين، تكون حكومة الهند ممتثلة لاتفاقها مع اللجنة التنفيذية للمرحلة الثانية ولبروتوكول مونتريال.</w:t>
      </w:r>
    </w:p>
    <w:p w:rsidR="00F37D41" w:rsidRDefault="00F37D41" w:rsidP="00F37D41">
      <w:pPr>
        <w:bidi/>
        <w:spacing w:after="60"/>
        <w:rPr>
          <w:sz w:val="26"/>
          <w:szCs w:val="26"/>
          <w:rtl/>
        </w:rPr>
      </w:pPr>
    </w:p>
    <w:p w:rsidR="00F37D41" w:rsidRPr="00066CCD" w:rsidRDefault="00F37D41" w:rsidP="00F37D41">
      <w:pPr>
        <w:bidi/>
        <w:spacing w:after="60"/>
        <w:rPr>
          <w:i/>
          <w:iCs/>
          <w:sz w:val="26"/>
          <w:szCs w:val="26"/>
          <w:rtl/>
        </w:rPr>
      </w:pPr>
      <w:r w:rsidRPr="00066CCD">
        <w:rPr>
          <w:rFonts w:hint="cs"/>
          <w:i/>
          <w:iCs/>
          <w:sz w:val="26"/>
          <w:szCs w:val="26"/>
          <w:rtl/>
        </w:rPr>
        <w:t>تقرير التحقق</w:t>
      </w:r>
    </w:p>
    <w:p w:rsidR="00F37D41" w:rsidRDefault="00F37D41" w:rsidP="00F37D41">
      <w:pPr>
        <w:bidi/>
        <w:spacing w:after="60"/>
        <w:rPr>
          <w:sz w:val="26"/>
          <w:szCs w:val="26"/>
          <w:rtl/>
        </w:rPr>
      </w:pPr>
    </w:p>
    <w:p w:rsidR="00F37D41" w:rsidRDefault="00F37D41" w:rsidP="000A01E6">
      <w:pPr>
        <w:bidi/>
        <w:spacing w:after="60"/>
        <w:rPr>
          <w:sz w:val="26"/>
          <w:szCs w:val="26"/>
          <w:rtl/>
        </w:rPr>
      </w:pPr>
      <w:r>
        <w:rPr>
          <w:rFonts w:hint="cs"/>
          <w:sz w:val="26"/>
          <w:szCs w:val="26"/>
          <w:rtl/>
        </w:rPr>
        <w:t>7</w:t>
      </w:r>
      <w:r>
        <w:rPr>
          <w:rFonts w:hint="cs"/>
          <w:sz w:val="26"/>
          <w:szCs w:val="26"/>
          <w:rtl/>
        </w:rPr>
        <w:tab/>
      </w:r>
      <w:r w:rsidR="00446116">
        <w:rPr>
          <w:rFonts w:hint="cs"/>
          <w:sz w:val="26"/>
          <w:szCs w:val="26"/>
          <w:rtl/>
        </w:rPr>
        <w:t xml:space="preserve">أكد تقرير التحقق أن الحكومة تنفذ نظام ترخيص وحصص للواردات والصادرات من </w:t>
      </w:r>
      <w:r w:rsidR="00446116">
        <w:rPr>
          <w:sz w:val="26"/>
          <w:szCs w:val="26"/>
          <w:rtl/>
        </w:rPr>
        <w:t>الهيدروكلوروفلوروكربون</w:t>
      </w:r>
      <w:r w:rsidR="00446116">
        <w:rPr>
          <w:rFonts w:hint="cs"/>
          <w:sz w:val="26"/>
          <w:szCs w:val="26"/>
          <w:rtl/>
        </w:rPr>
        <w:t xml:space="preserve"> وأن مجموع استهلاك </w:t>
      </w:r>
      <w:r w:rsidR="00446116">
        <w:rPr>
          <w:sz w:val="26"/>
          <w:szCs w:val="26"/>
          <w:rtl/>
        </w:rPr>
        <w:t>الهيدروكلوروفلوروكربون</w:t>
      </w:r>
      <w:r w:rsidR="00446116">
        <w:rPr>
          <w:rFonts w:hint="cs"/>
          <w:sz w:val="26"/>
          <w:szCs w:val="26"/>
          <w:rtl/>
        </w:rPr>
        <w:t xml:space="preserve"> بموجب المادة 7 لبروتوكول مونتريال لعامى 2018 و2019 أقل من الحد الأقصي للاستهلاك المسموح به لنفس السنتين في الاتفاق بين حكومة الهند واللجنة التنفيذية. ويبلغ استهلاك </w:t>
      </w:r>
      <w:r w:rsidR="00446116">
        <w:rPr>
          <w:sz w:val="26"/>
          <w:szCs w:val="26"/>
          <w:rtl/>
        </w:rPr>
        <w:t>الهيدروكلوروفلوروكربون</w:t>
      </w:r>
      <w:r w:rsidR="00446116">
        <w:rPr>
          <w:rFonts w:hint="cs"/>
          <w:sz w:val="26"/>
          <w:szCs w:val="26"/>
          <w:rtl/>
        </w:rPr>
        <w:t xml:space="preserve"> في الهند المتحقق منه لعامى 2018 و2019 مقدار 866.76 </w:t>
      </w:r>
      <w:r w:rsidR="00446116">
        <w:rPr>
          <w:sz w:val="26"/>
          <w:szCs w:val="26"/>
          <w:rtl/>
          <w:lang w:eastAsia="ko-KR"/>
        </w:rPr>
        <w:t>طن من قدرات استنفاذ الأوزون</w:t>
      </w:r>
      <w:r w:rsidR="00446116">
        <w:rPr>
          <w:rFonts w:hint="cs"/>
          <w:sz w:val="26"/>
          <w:szCs w:val="26"/>
          <w:rtl/>
          <w:lang w:eastAsia="ko-KR"/>
        </w:rPr>
        <w:t xml:space="preserve"> و928.48 </w:t>
      </w:r>
      <w:r w:rsidR="00446116">
        <w:rPr>
          <w:sz w:val="26"/>
          <w:szCs w:val="26"/>
          <w:rtl/>
          <w:lang w:eastAsia="ko-KR"/>
        </w:rPr>
        <w:t>طن من قدرات استنفاذ الأوزون</w:t>
      </w:r>
      <w:r w:rsidR="00446116">
        <w:rPr>
          <w:rFonts w:hint="cs"/>
          <w:sz w:val="26"/>
          <w:szCs w:val="26"/>
          <w:rtl/>
          <w:lang w:eastAsia="ko-KR"/>
        </w:rPr>
        <w:t xml:space="preserve"> على التوالى. </w:t>
      </w:r>
      <w:r w:rsidR="000A01E6">
        <w:rPr>
          <w:rFonts w:hint="cs"/>
          <w:sz w:val="26"/>
          <w:szCs w:val="26"/>
          <w:rtl/>
          <w:lang w:eastAsia="ko-KR"/>
        </w:rPr>
        <w:t>ويرجع</w:t>
      </w:r>
      <w:r w:rsidR="00446116">
        <w:rPr>
          <w:rFonts w:hint="cs"/>
          <w:sz w:val="26"/>
          <w:szCs w:val="26"/>
          <w:rtl/>
          <w:lang w:eastAsia="ko-KR"/>
        </w:rPr>
        <w:t xml:space="preserve"> الفرق في بيانات عام 2019 (</w:t>
      </w:r>
      <w:r w:rsidR="00446116">
        <w:rPr>
          <w:sz w:val="26"/>
          <w:szCs w:val="26"/>
          <w:rtl/>
          <w:lang w:eastAsia="ko-KR"/>
        </w:rPr>
        <w:t>928.48</w:t>
      </w:r>
      <w:r w:rsidR="00446116">
        <w:rPr>
          <w:rFonts w:hint="cs"/>
          <w:sz w:val="26"/>
          <w:szCs w:val="26"/>
          <w:rtl/>
          <w:lang w:eastAsia="ko-KR"/>
        </w:rPr>
        <w:t xml:space="preserve"> </w:t>
      </w:r>
      <w:r w:rsidR="00446116">
        <w:rPr>
          <w:sz w:val="26"/>
          <w:szCs w:val="26"/>
          <w:rtl/>
          <w:lang w:eastAsia="ko-KR"/>
        </w:rPr>
        <w:t>طن من قدرات استنفاذ الأوزون</w:t>
      </w:r>
      <w:r w:rsidR="00446116">
        <w:rPr>
          <w:rFonts w:hint="cs"/>
          <w:sz w:val="26"/>
          <w:szCs w:val="26"/>
          <w:rtl/>
          <w:lang w:eastAsia="ko-KR"/>
        </w:rPr>
        <w:t xml:space="preserve"> مقابل 935.27 </w:t>
      </w:r>
      <w:r w:rsidR="00446116">
        <w:rPr>
          <w:sz w:val="26"/>
          <w:szCs w:val="26"/>
          <w:rtl/>
          <w:lang w:eastAsia="ko-KR"/>
        </w:rPr>
        <w:t>طن من قدرات استنفاذ الأوزون</w:t>
      </w:r>
      <w:r w:rsidR="00446116">
        <w:rPr>
          <w:rFonts w:hint="cs"/>
          <w:sz w:val="26"/>
          <w:szCs w:val="26"/>
          <w:rtl/>
          <w:lang w:eastAsia="ko-KR"/>
        </w:rPr>
        <w:t xml:space="preserve">) </w:t>
      </w:r>
      <w:r w:rsidR="000A01E6">
        <w:rPr>
          <w:rFonts w:hint="cs"/>
          <w:sz w:val="26"/>
          <w:szCs w:val="26"/>
          <w:rtl/>
          <w:lang w:eastAsia="ko-KR"/>
        </w:rPr>
        <w:t xml:space="preserve">إلى </w:t>
      </w:r>
      <w:r w:rsidR="00446116">
        <w:rPr>
          <w:rFonts w:hint="cs"/>
          <w:sz w:val="26"/>
          <w:szCs w:val="26"/>
          <w:rtl/>
          <w:lang w:eastAsia="ko-KR"/>
        </w:rPr>
        <w:t xml:space="preserve">حقيقة أن بيانات التحقق في البيانات الأولية، قبل بيانات البرنامج القطرى وتقارير المادة 7 </w:t>
      </w:r>
      <w:r w:rsidR="00803CBF">
        <w:rPr>
          <w:rFonts w:hint="cs"/>
          <w:sz w:val="26"/>
          <w:szCs w:val="26"/>
          <w:rtl/>
          <w:lang w:eastAsia="ko-KR"/>
        </w:rPr>
        <w:t xml:space="preserve">، </w:t>
      </w:r>
      <w:r w:rsidR="00446116">
        <w:rPr>
          <w:rFonts w:hint="cs"/>
          <w:sz w:val="26"/>
          <w:szCs w:val="26"/>
          <w:rtl/>
          <w:lang w:eastAsia="ko-KR"/>
        </w:rPr>
        <w:t>قد تمت وأن التعديلات النهائية على البيانات حدثت بعد الانتهاء من التحقق.</w:t>
      </w:r>
    </w:p>
    <w:p w:rsidR="00F37D41" w:rsidRDefault="00F37D41" w:rsidP="00F37D41">
      <w:pPr>
        <w:bidi/>
        <w:spacing w:after="60"/>
        <w:rPr>
          <w:sz w:val="26"/>
          <w:szCs w:val="26"/>
          <w:rtl/>
        </w:rPr>
      </w:pPr>
    </w:p>
    <w:p w:rsidR="00F37D41" w:rsidRDefault="00F37D41" w:rsidP="004C38CE">
      <w:pPr>
        <w:bidi/>
        <w:spacing w:after="60"/>
        <w:rPr>
          <w:sz w:val="26"/>
          <w:szCs w:val="26"/>
          <w:rtl/>
        </w:rPr>
      </w:pPr>
      <w:r>
        <w:rPr>
          <w:rFonts w:hint="cs"/>
          <w:sz w:val="26"/>
          <w:szCs w:val="26"/>
          <w:rtl/>
        </w:rPr>
        <w:t>8</w:t>
      </w:r>
      <w:r>
        <w:rPr>
          <w:rFonts w:hint="cs"/>
          <w:sz w:val="26"/>
          <w:szCs w:val="26"/>
          <w:rtl/>
        </w:rPr>
        <w:tab/>
      </w:r>
      <w:r w:rsidR="00460C48">
        <w:rPr>
          <w:rFonts w:hint="cs"/>
          <w:sz w:val="26"/>
          <w:szCs w:val="26"/>
          <w:rtl/>
        </w:rPr>
        <w:t xml:space="preserve">استنتج التحقق أن حكومة الهند تمتثل في عامى 2018 و2019 لجدول الإزالة المتسارع لبروتوكول مونتريال، </w:t>
      </w:r>
      <w:r w:rsidR="009D0A09">
        <w:rPr>
          <w:rFonts w:hint="cs"/>
          <w:sz w:val="26"/>
          <w:szCs w:val="26"/>
          <w:rtl/>
        </w:rPr>
        <w:t xml:space="preserve">وأنها تلبى </w:t>
      </w:r>
      <w:r w:rsidR="004C38CE">
        <w:rPr>
          <w:rFonts w:hint="cs"/>
          <w:sz w:val="26"/>
          <w:szCs w:val="26"/>
          <w:rtl/>
        </w:rPr>
        <w:t>الأهداف</w:t>
      </w:r>
      <w:r w:rsidR="009D0A09">
        <w:rPr>
          <w:rFonts w:hint="cs"/>
          <w:sz w:val="26"/>
          <w:szCs w:val="26"/>
          <w:rtl/>
        </w:rPr>
        <w:t xml:space="preserve"> الواردة في الاتفاق مع اللجنة التنفيذية؛ وتؤكد أيضا أن وزارة البيئة والغابات وتغير المناخ في الهند تصدر سنويا حصصا لإنتاج </w:t>
      </w:r>
      <w:r w:rsidR="009D0A09">
        <w:rPr>
          <w:sz w:val="26"/>
          <w:szCs w:val="26"/>
          <w:rtl/>
        </w:rPr>
        <w:t>الهيدروكلوروفلوروكربون</w:t>
      </w:r>
      <w:r w:rsidR="009D0A09">
        <w:rPr>
          <w:rFonts w:hint="cs"/>
          <w:sz w:val="26"/>
          <w:szCs w:val="26"/>
          <w:rtl/>
        </w:rPr>
        <w:t>-22 للاستخدامات الخاضعة للرقابة وذلك للامتثال لجدول بروتوكول مونتريال.</w:t>
      </w:r>
    </w:p>
    <w:p w:rsidR="00F37D41" w:rsidRDefault="00F37D41" w:rsidP="00F37D41">
      <w:pPr>
        <w:bidi/>
        <w:spacing w:after="60"/>
        <w:rPr>
          <w:sz w:val="26"/>
          <w:szCs w:val="26"/>
          <w:rtl/>
        </w:rPr>
      </w:pPr>
    </w:p>
    <w:p w:rsidR="00803E18" w:rsidRPr="00803E18" w:rsidRDefault="00803E18" w:rsidP="00F37D41">
      <w:pPr>
        <w:bidi/>
        <w:spacing w:after="60"/>
        <w:jc w:val="left"/>
        <w:rPr>
          <w:sz w:val="26"/>
          <w:szCs w:val="26"/>
          <w:u w:val="single"/>
          <w:rtl/>
        </w:rPr>
      </w:pPr>
      <w:r w:rsidRPr="00803E18">
        <w:rPr>
          <w:rFonts w:hint="cs"/>
          <w:sz w:val="26"/>
          <w:szCs w:val="26"/>
          <w:u w:val="single"/>
          <w:rtl/>
          <w:lang w:eastAsia="ko-KR"/>
        </w:rPr>
        <w:t xml:space="preserve">التقرير المرحلى عن تنفيذ الشريحة </w:t>
      </w:r>
      <w:r w:rsidR="00F37D41">
        <w:rPr>
          <w:rFonts w:hint="cs"/>
          <w:sz w:val="26"/>
          <w:szCs w:val="26"/>
          <w:u w:val="single"/>
          <w:rtl/>
          <w:lang w:eastAsia="ko-KR"/>
        </w:rPr>
        <w:t>الثانية</w:t>
      </w:r>
      <w:r w:rsidRPr="00803E18">
        <w:rPr>
          <w:rFonts w:hint="cs"/>
          <w:sz w:val="26"/>
          <w:szCs w:val="26"/>
          <w:u w:val="single"/>
          <w:rtl/>
          <w:lang w:eastAsia="ko-KR"/>
        </w:rPr>
        <w:t xml:space="preserve"> من </w:t>
      </w:r>
      <w:r w:rsidRPr="00190FD9">
        <w:rPr>
          <w:sz w:val="26"/>
          <w:szCs w:val="26"/>
          <w:u w:val="single"/>
          <w:rtl/>
        </w:rPr>
        <w:t>خطة إدارة إزالة المواد الهيدروكلوروفلوروكربونية</w:t>
      </w:r>
    </w:p>
    <w:p w:rsidR="00803E18" w:rsidRPr="00AA78A5" w:rsidRDefault="00803E18" w:rsidP="00803E18">
      <w:pPr>
        <w:bidi/>
        <w:spacing w:after="60"/>
        <w:jc w:val="left"/>
        <w:rPr>
          <w:i/>
          <w:iCs/>
          <w:sz w:val="26"/>
          <w:szCs w:val="26"/>
          <w:rtl/>
        </w:rPr>
      </w:pPr>
      <w:r w:rsidRPr="00AA78A5">
        <w:rPr>
          <w:rFonts w:hint="cs"/>
          <w:i/>
          <w:iCs/>
          <w:sz w:val="26"/>
          <w:szCs w:val="26"/>
          <w:rtl/>
        </w:rPr>
        <w:t>الإطار القانوني</w:t>
      </w:r>
    </w:p>
    <w:p w:rsidR="00803E18" w:rsidRDefault="00803E18" w:rsidP="00803E18">
      <w:pPr>
        <w:bidi/>
        <w:spacing w:after="60"/>
        <w:jc w:val="left"/>
        <w:rPr>
          <w:sz w:val="26"/>
          <w:szCs w:val="26"/>
          <w:rtl/>
        </w:rPr>
      </w:pPr>
    </w:p>
    <w:p w:rsidR="00803E18" w:rsidRDefault="00F37D41" w:rsidP="009D0A09">
      <w:pPr>
        <w:bidi/>
        <w:spacing w:after="60"/>
        <w:rPr>
          <w:sz w:val="26"/>
          <w:szCs w:val="26"/>
          <w:rtl/>
        </w:rPr>
      </w:pPr>
      <w:r>
        <w:rPr>
          <w:rFonts w:hint="cs"/>
          <w:sz w:val="26"/>
          <w:szCs w:val="26"/>
          <w:rtl/>
        </w:rPr>
        <w:t>9</w:t>
      </w:r>
      <w:r w:rsidR="0044268E">
        <w:rPr>
          <w:rFonts w:hint="cs"/>
          <w:sz w:val="26"/>
          <w:szCs w:val="26"/>
          <w:rtl/>
        </w:rPr>
        <w:tab/>
      </w:r>
      <w:r w:rsidR="009D0A09">
        <w:rPr>
          <w:rFonts w:hint="cs"/>
          <w:sz w:val="26"/>
          <w:szCs w:val="26"/>
          <w:rtl/>
        </w:rPr>
        <w:t xml:space="preserve">أصدرت الحكومة حظرا على الواردات واستخدام </w:t>
      </w:r>
      <w:r w:rsidR="009D0A09" w:rsidRPr="009D0A09">
        <w:rPr>
          <w:sz w:val="26"/>
          <w:szCs w:val="26"/>
          <w:rtl/>
        </w:rPr>
        <w:t>الهيدروكلوروفلوروكربون-141ب</w:t>
      </w:r>
      <w:r w:rsidR="009D0A09">
        <w:rPr>
          <w:rFonts w:hint="cs"/>
          <w:sz w:val="26"/>
          <w:szCs w:val="26"/>
          <w:rtl/>
        </w:rPr>
        <w:t xml:space="preserve"> النقى أو الموجود في البوليولات سابقة الخلط في جميع القطاعات، إبتداء من 1 يناير/كانون الثانى 2020 تمشيا مع التزام الحكومة كما ينعكس في المقرر 77/43(ب)(2).</w:t>
      </w:r>
    </w:p>
    <w:p w:rsidR="00F37D41" w:rsidRDefault="00F37D41" w:rsidP="00F37D41">
      <w:pPr>
        <w:bidi/>
        <w:spacing w:after="60"/>
        <w:rPr>
          <w:sz w:val="26"/>
          <w:szCs w:val="26"/>
          <w:rtl/>
        </w:rPr>
      </w:pPr>
    </w:p>
    <w:p w:rsidR="00F37D41" w:rsidRPr="009D0A09" w:rsidRDefault="00F37D41" w:rsidP="00F37D41">
      <w:pPr>
        <w:bidi/>
        <w:spacing w:after="60"/>
        <w:rPr>
          <w:i/>
          <w:iCs/>
          <w:sz w:val="26"/>
          <w:szCs w:val="26"/>
          <w:rtl/>
        </w:rPr>
      </w:pPr>
      <w:r w:rsidRPr="009D0A09">
        <w:rPr>
          <w:rFonts w:hint="cs"/>
          <w:i/>
          <w:iCs/>
          <w:sz w:val="26"/>
          <w:szCs w:val="26"/>
          <w:rtl/>
        </w:rPr>
        <w:t>قطاع تصنيع تكييف الهواء</w:t>
      </w:r>
    </w:p>
    <w:p w:rsidR="00803E18" w:rsidRDefault="00803E18" w:rsidP="00803E18">
      <w:pPr>
        <w:bidi/>
        <w:spacing w:after="60"/>
        <w:jc w:val="left"/>
        <w:rPr>
          <w:sz w:val="26"/>
          <w:szCs w:val="26"/>
          <w:rtl/>
        </w:rPr>
      </w:pPr>
    </w:p>
    <w:p w:rsidR="00803E18" w:rsidRPr="00E60886" w:rsidRDefault="00F37D41" w:rsidP="00AD6210">
      <w:pPr>
        <w:bidi/>
        <w:spacing w:after="60"/>
        <w:rPr>
          <w:sz w:val="26"/>
          <w:szCs w:val="26"/>
          <w:rtl/>
          <w:lang w:val="en-US" w:bidi="ar-EG"/>
        </w:rPr>
      </w:pPr>
      <w:r>
        <w:rPr>
          <w:rFonts w:hint="cs"/>
          <w:sz w:val="26"/>
          <w:szCs w:val="26"/>
          <w:rtl/>
        </w:rPr>
        <w:t>10</w:t>
      </w:r>
      <w:r w:rsidR="00803E18">
        <w:rPr>
          <w:rFonts w:hint="cs"/>
          <w:sz w:val="26"/>
          <w:szCs w:val="26"/>
          <w:rtl/>
        </w:rPr>
        <w:tab/>
      </w:r>
      <w:r w:rsidR="00EA1DE5">
        <w:rPr>
          <w:rFonts w:hint="cs"/>
          <w:sz w:val="26"/>
          <w:szCs w:val="26"/>
          <w:rtl/>
        </w:rPr>
        <w:t>تم توقيع مذكرة تفاهم</w:t>
      </w:r>
      <w:r w:rsidR="00EA1DE5">
        <w:rPr>
          <w:rStyle w:val="FootnoteReference"/>
          <w:sz w:val="26"/>
          <w:szCs w:val="26"/>
          <w:rtl/>
        </w:rPr>
        <w:footnoteReference w:id="3"/>
      </w:r>
      <w:r w:rsidR="00666065">
        <w:rPr>
          <w:rFonts w:hint="cs"/>
          <w:sz w:val="26"/>
          <w:szCs w:val="26"/>
          <w:rtl/>
        </w:rPr>
        <w:t xml:space="preserve"> مع أربع شركات تصنيع تكييف هواء من ست</w:t>
      </w:r>
      <w:r w:rsidR="00AD6210">
        <w:rPr>
          <w:rFonts w:hint="cs"/>
          <w:sz w:val="26"/>
          <w:szCs w:val="26"/>
          <w:rtl/>
        </w:rPr>
        <w:t xml:space="preserve"> شركات</w:t>
      </w:r>
      <w:r w:rsidR="00666065">
        <w:rPr>
          <w:rFonts w:hint="cs"/>
          <w:sz w:val="26"/>
          <w:szCs w:val="26"/>
          <w:rtl/>
        </w:rPr>
        <w:t xml:space="preserve"> للتحول إلى تكنولوجيا الهيدروفلورو</w:t>
      </w:r>
      <w:r w:rsidR="00E60886">
        <w:rPr>
          <w:rFonts w:hint="cs"/>
          <w:sz w:val="26"/>
          <w:szCs w:val="26"/>
          <w:rtl/>
        </w:rPr>
        <w:t>كربون-32 في الشريحة الأولى (</w:t>
      </w:r>
      <w:r w:rsidR="00E60886">
        <w:rPr>
          <w:lang w:val="en-CA"/>
        </w:rPr>
        <w:t>(Blue Star, E</w:t>
      </w:r>
      <w:r w:rsidR="00E60886">
        <w:rPr>
          <w:lang w:val="en-CA"/>
        </w:rPr>
        <w:noBreakHyphen/>
        <w:t xml:space="preserve">Vision, Leel Electricals, and </w:t>
      </w:r>
      <w:r w:rsidR="00E60886">
        <w:rPr>
          <w:color w:val="000000"/>
          <w:lang w:eastAsia="zh-CN"/>
        </w:rPr>
        <w:t>Universal Comforts Pvt Ltd</w:t>
      </w:r>
      <w:r w:rsidR="00E60886">
        <w:rPr>
          <w:rFonts w:hint="cs"/>
          <w:color w:val="000000"/>
          <w:rtl/>
          <w:lang w:eastAsia="zh-CN"/>
        </w:rPr>
        <w:t xml:space="preserve">) </w:t>
      </w:r>
      <w:r w:rsidR="00E60886" w:rsidRPr="00E60886">
        <w:rPr>
          <w:rFonts w:hint="cs"/>
          <w:color w:val="000000"/>
          <w:sz w:val="26"/>
          <w:szCs w:val="26"/>
          <w:rtl/>
          <w:lang w:eastAsia="zh-CN"/>
        </w:rPr>
        <w:t>(مملوكة بالكامل لفرع</w:t>
      </w:r>
      <w:r w:rsidR="00E60886">
        <w:rPr>
          <w:rFonts w:hint="cs"/>
          <w:color w:val="000000"/>
          <w:rtl/>
          <w:lang w:eastAsia="zh-CN"/>
        </w:rPr>
        <w:t xml:space="preserve"> </w:t>
      </w:r>
      <w:r w:rsidR="00E60886" w:rsidRPr="00E60886">
        <w:rPr>
          <w:color w:val="000000"/>
          <w:sz w:val="26"/>
          <w:szCs w:val="26"/>
          <w:lang w:val="en-US" w:eastAsia="zh-CN"/>
        </w:rPr>
        <w:t>Voltas</w:t>
      </w:r>
      <w:r w:rsidR="00E60886">
        <w:rPr>
          <w:rFonts w:hint="cs"/>
          <w:color w:val="000000"/>
          <w:sz w:val="26"/>
          <w:szCs w:val="26"/>
          <w:rtl/>
          <w:lang w:val="en-US" w:eastAsia="zh-CN"/>
        </w:rPr>
        <w:t>). وأتمت الشركات الأربع العلام</w:t>
      </w:r>
      <w:r w:rsidR="00AD6210">
        <w:rPr>
          <w:rFonts w:hint="cs"/>
          <w:color w:val="000000"/>
          <w:sz w:val="26"/>
          <w:szCs w:val="26"/>
          <w:rtl/>
          <w:lang w:val="en-US" w:eastAsia="zh-CN"/>
        </w:rPr>
        <w:t>ة</w:t>
      </w:r>
      <w:r w:rsidR="00E60886">
        <w:rPr>
          <w:rFonts w:hint="cs"/>
          <w:color w:val="000000"/>
          <w:sz w:val="26"/>
          <w:szCs w:val="26"/>
          <w:rtl/>
          <w:lang w:val="en-US" w:eastAsia="zh-CN"/>
        </w:rPr>
        <w:t xml:space="preserve"> </w:t>
      </w:r>
      <w:r w:rsidR="00AD6210">
        <w:rPr>
          <w:rFonts w:hint="cs"/>
          <w:color w:val="000000"/>
          <w:sz w:val="26"/>
          <w:szCs w:val="26"/>
          <w:rtl/>
          <w:lang w:val="en-US" w:eastAsia="zh-CN"/>
        </w:rPr>
        <w:t>الرابعة</w:t>
      </w:r>
      <w:r w:rsidR="00E60886">
        <w:rPr>
          <w:rFonts w:hint="cs"/>
          <w:color w:val="000000"/>
          <w:sz w:val="26"/>
          <w:szCs w:val="26"/>
          <w:rtl/>
          <w:lang w:val="en-US" w:eastAsia="zh-CN"/>
        </w:rPr>
        <w:t xml:space="preserve">؛ وينتظر </w:t>
      </w:r>
      <w:r w:rsidR="00AD6210">
        <w:rPr>
          <w:rFonts w:hint="cs"/>
          <w:color w:val="000000"/>
          <w:sz w:val="26"/>
          <w:szCs w:val="26"/>
          <w:rtl/>
          <w:lang w:val="en-US" w:eastAsia="zh-CN"/>
        </w:rPr>
        <w:t xml:space="preserve">صرف </w:t>
      </w:r>
      <w:r w:rsidR="00E60886">
        <w:rPr>
          <w:rFonts w:hint="cs"/>
          <w:color w:val="000000"/>
          <w:sz w:val="26"/>
          <w:szCs w:val="26"/>
          <w:rtl/>
          <w:lang w:val="en-US" w:eastAsia="zh-CN"/>
        </w:rPr>
        <w:t xml:space="preserve">التمويل المرتبط بها التحقق المستقل </w:t>
      </w:r>
      <w:r w:rsidR="00AD6210">
        <w:rPr>
          <w:rFonts w:hint="cs"/>
          <w:color w:val="000000"/>
          <w:sz w:val="26"/>
          <w:szCs w:val="26"/>
          <w:rtl/>
          <w:lang w:val="en-US" w:eastAsia="zh-CN"/>
        </w:rPr>
        <w:t>ع</w:t>
      </w:r>
      <w:r w:rsidR="00E60886">
        <w:rPr>
          <w:rFonts w:hint="cs"/>
          <w:color w:val="000000"/>
          <w:sz w:val="26"/>
          <w:szCs w:val="26"/>
          <w:rtl/>
          <w:lang w:val="en-US" w:eastAsia="zh-CN"/>
        </w:rPr>
        <w:t>ن الانتهاء من العلام</w:t>
      </w:r>
      <w:r w:rsidR="00AD6210">
        <w:rPr>
          <w:rFonts w:hint="cs"/>
          <w:color w:val="000000"/>
          <w:sz w:val="26"/>
          <w:szCs w:val="26"/>
          <w:rtl/>
          <w:lang w:val="en-US" w:eastAsia="zh-CN"/>
        </w:rPr>
        <w:t>ة</w:t>
      </w:r>
      <w:r w:rsidR="00E60886">
        <w:rPr>
          <w:rFonts w:hint="cs"/>
          <w:color w:val="000000"/>
          <w:sz w:val="26"/>
          <w:szCs w:val="26"/>
          <w:rtl/>
          <w:lang w:val="en-US" w:eastAsia="zh-CN"/>
        </w:rPr>
        <w:t xml:space="preserve">، المتوقع في أكتوبر/تشرين الأول 2020. ووقعت شركات  </w:t>
      </w:r>
      <w:r w:rsidR="00E60886">
        <w:rPr>
          <w:lang w:val="en-CA"/>
        </w:rPr>
        <w:t>Blue Star, E</w:t>
      </w:r>
      <w:r w:rsidR="00E60886">
        <w:rPr>
          <w:lang w:val="en-CA"/>
        </w:rPr>
        <w:noBreakHyphen/>
        <w:t xml:space="preserve">Vision, Leel Electricals, and </w:t>
      </w:r>
      <w:r w:rsidR="00E60886">
        <w:rPr>
          <w:color w:val="000000"/>
          <w:lang w:eastAsia="zh-CN"/>
        </w:rPr>
        <w:t>Universal Comforts Pvt Lt</w:t>
      </w:r>
      <w:r w:rsidR="00E60886">
        <w:rPr>
          <w:rFonts w:hint="cs"/>
          <w:color w:val="000000"/>
          <w:rtl/>
          <w:lang w:eastAsia="zh-CN"/>
        </w:rPr>
        <w:t xml:space="preserve"> ، </w:t>
      </w:r>
      <w:r w:rsidR="00E60886" w:rsidRPr="00E60886">
        <w:rPr>
          <w:rFonts w:hint="cs"/>
          <w:color w:val="000000"/>
          <w:sz w:val="26"/>
          <w:szCs w:val="26"/>
          <w:rtl/>
          <w:lang w:eastAsia="zh-CN"/>
        </w:rPr>
        <w:t xml:space="preserve">على التوالى، 25 و4 و5 و80 نموذج تكييف هواء غرفة بقدرة تتراوح ما بين 0.75 إلى 2 طن من سوائل التبريد. ويرد في الجدول </w:t>
      </w:r>
      <w:r w:rsidR="00E60886">
        <w:rPr>
          <w:rFonts w:hint="cs"/>
          <w:color w:val="000000"/>
          <w:sz w:val="26"/>
          <w:szCs w:val="26"/>
          <w:rtl/>
          <w:lang w:eastAsia="zh-CN"/>
        </w:rPr>
        <w:t>2 قائمة بالشركات وحالة تحولها.</w:t>
      </w:r>
    </w:p>
    <w:p w:rsidR="00190FD9" w:rsidRDefault="00190FD9" w:rsidP="00190FD9">
      <w:pPr>
        <w:bidi/>
        <w:spacing w:after="60"/>
        <w:rPr>
          <w:sz w:val="26"/>
          <w:szCs w:val="26"/>
          <w:rtl/>
          <w:lang w:bidi="ar-EG"/>
        </w:rPr>
      </w:pPr>
    </w:p>
    <w:p w:rsidR="00190FD9" w:rsidRPr="00EA1DE5" w:rsidRDefault="00190FD9" w:rsidP="00190FD9">
      <w:pPr>
        <w:bidi/>
        <w:spacing w:after="60"/>
        <w:rPr>
          <w:b/>
          <w:bCs/>
          <w:szCs w:val="24"/>
          <w:rtl/>
        </w:rPr>
      </w:pPr>
      <w:r w:rsidRPr="00EA1DE5">
        <w:rPr>
          <w:rFonts w:hint="cs"/>
          <w:b/>
          <w:bCs/>
          <w:szCs w:val="24"/>
          <w:rtl/>
        </w:rPr>
        <w:t>الجدول 2. شركات تصنيع تكييف الهواء</w:t>
      </w:r>
      <w:r w:rsidR="00AD6210">
        <w:rPr>
          <w:rFonts w:hint="cs"/>
          <w:b/>
          <w:bCs/>
          <w:szCs w:val="24"/>
          <w:rtl/>
        </w:rPr>
        <w:t xml:space="preserve"> الواردة</w:t>
      </w:r>
      <w:r w:rsidRPr="00EA1DE5">
        <w:rPr>
          <w:rFonts w:hint="cs"/>
          <w:b/>
          <w:bCs/>
          <w:szCs w:val="24"/>
          <w:rtl/>
        </w:rPr>
        <w:t xml:space="preserve"> في المرحلة الثانية من </w:t>
      </w:r>
      <w:r w:rsidRPr="00EA1DE5">
        <w:rPr>
          <w:b/>
          <w:bCs/>
          <w:szCs w:val="24"/>
          <w:rtl/>
        </w:rPr>
        <w:t>خطة إدارة إزالة المواد الهيدروكلوروفلوروكربونية</w:t>
      </w:r>
    </w:p>
    <w:tbl>
      <w:tblPr>
        <w:tblStyle w:val="TableGrid"/>
        <w:bidiVisual/>
        <w:tblW w:w="5000" w:type="pct"/>
        <w:tblLook w:val="04A0" w:firstRow="1" w:lastRow="0" w:firstColumn="1" w:lastColumn="0" w:noHBand="0" w:noVBand="1"/>
      </w:tblPr>
      <w:tblGrid>
        <w:gridCol w:w="1728"/>
        <w:gridCol w:w="1197"/>
        <w:gridCol w:w="1090"/>
        <w:gridCol w:w="1090"/>
        <w:gridCol w:w="1134"/>
        <w:gridCol w:w="3272"/>
      </w:tblGrid>
      <w:tr w:rsidR="00D53CCA" w:rsidTr="00D53CCA">
        <w:trPr>
          <w:trHeight w:val="448"/>
          <w:tblHeader/>
        </w:trPr>
        <w:tc>
          <w:tcPr>
            <w:tcW w:w="908" w:type="pct"/>
            <w:tcBorders>
              <w:top w:val="single" w:sz="4" w:space="0" w:color="auto"/>
              <w:left w:val="single" w:sz="4" w:space="0" w:color="auto"/>
              <w:bottom w:val="single" w:sz="4" w:space="0" w:color="auto"/>
              <w:right w:val="single" w:sz="4" w:space="0" w:color="auto"/>
            </w:tcBorders>
            <w:tcMar>
              <w:top w:w="0" w:type="dxa"/>
              <w:left w:w="43" w:type="dxa"/>
              <w:bottom w:w="0" w:type="dxa"/>
              <w:right w:w="0" w:type="dxa"/>
            </w:tcMar>
            <w:vAlign w:val="center"/>
            <w:hideMark/>
          </w:tcPr>
          <w:p w:rsidR="00D53CCA" w:rsidRPr="007B6A72" w:rsidRDefault="007B6A72" w:rsidP="00D53CCA">
            <w:pPr>
              <w:keepNext/>
              <w:keepLines/>
              <w:bidi/>
              <w:jc w:val="left"/>
              <w:rPr>
                <w:bCs/>
                <w:sz w:val="20"/>
              </w:rPr>
            </w:pPr>
            <w:r w:rsidRPr="007B6A72">
              <w:rPr>
                <w:rFonts w:hint="cs"/>
                <w:bCs/>
                <w:sz w:val="20"/>
                <w:rtl/>
              </w:rPr>
              <w:t>الشركة</w:t>
            </w:r>
          </w:p>
        </w:tc>
        <w:tc>
          <w:tcPr>
            <w:tcW w:w="62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D53CCA" w:rsidRPr="007B6A72" w:rsidRDefault="007B6A72">
            <w:pPr>
              <w:keepNext/>
              <w:keepLines/>
              <w:jc w:val="center"/>
              <w:rPr>
                <w:bCs/>
                <w:sz w:val="20"/>
              </w:rPr>
            </w:pPr>
            <w:r w:rsidRPr="007B6A72">
              <w:rPr>
                <w:rFonts w:hint="cs"/>
                <w:bCs/>
                <w:sz w:val="20"/>
                <w:rtl/>
              </w:rPr>
              <w:t>الاستهلاك (طن مترى)</w:t>
            </w:r>
          </w:p>
        </w:tc>
        <w:tc>
          <w:tcPr>
            <w:tcW w:w="57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D53CCA" w:rsidRPr="007B6A72" w:rsidRDefault="007B6A72">
            <w:pPr>
              <w:keepNext/>
              <w:keepLines/>
              <w:jc w:val="center"/>
              <w:rPr>
                <w:bCs/>
                <w:sz w:val="20"/>
              </w:rPr>
            </w:pPr>
            <w:r w:rsidRPr="007B6A72">
              <w:rPr>
                <w:rFonts w:hint="cs"/>
                <w:bCs/>
                <w:sz w:val="20"/>
                <w:rtl/>
              </w:rPr>
              <w:t>خطوط الشركة</w:t>
            </w:r>
          </w:p>
        </w:tc>
        <w:tc>
          <w:tcPr>
            <w:tcW w:w="57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D53CCA" w:rsidRPr="007B6A72" w:rsidRDefault="007B6A72">
            <w:pPr>
              <w:keepNext/>
              <w:keepLines/>
              <w:jc w:val="center"/>
              <w:rPr>
                <w:bCs/>
                <w:sz w:val="20"/>
              </w:rPr>
            </w:pPr>
            <w:r w:rsidRPr="007B6A72">
              <w:rPr>
                <w:rFonts w:hint="cs"/>
                <w:bCs/>
                <w:sz w:val="20"/>
                <w:rtl/>
              </w:rPr>
              <w:t>قائمة بالشركات التى ستتحول</w:t>
            </w:r>
          </w:p>
        </w:tc>
        <w:tc>
          <w:tcPr>
            <w:tcW w:w="596" w:type="pct"/>
            <w:tcBorders>
              <w:top w:val="single" w:sz="4" w:space="0" w:color="auto"/>
              <w:left w:val="single" w:sz="4" w:space="0" w:color="auto"/>
              <w:bottom w:val="single" w:sz="4" w:space="0" w:color="auto"/>
              <w:right w:val="single" w:sz="4" w:space="0" w:color="auto"/>
            </w:tcBorders>
            <w:vAlign w:val="center"/>
            <w:hideMark/>
          </w:tcPr>
          <w:p w:rsidR="00D53CCA" w:rsidRPr="007B6A72" w:rsidRDefault="00AD6210" w:rsidP="00AD6210">
            <w:pPr>
              <w:keepNext/>
              <w:keepLines/>
              <w:jc w:val="center"/>
              <w:rPr>
                <w:bCs/>
                <w:sz w:val="20"/>
              </w:rPr>
            </w:pPr>
            <w:r>
              <w:rPr>
                <w:rFonts w:hint="cs"/>
                <w:bCs/>
                <w:sz w:val="20"/>
                <w:rtl/>
              </w:rPr>
              <w:t>التكاليف</w:t>
            </w:r>
            <w:r w:rsidR="007B6A72" w:rsidRPr="007B6A72">
              <w:rPr>
                <w:rFonts w:hint="cs"/>
                <w:bCs/>
                <w:sz w:val="20"/>
                <w:rtl/>
              </w:rPr>
              <w:t xml:space="preserve"> (دولار أمريكي)</w:t>
            </w:r>
          </w:p>
        </w:tc>
        <w:tc>
          <w:tcPr>
            <w:tcW w:w="1720" w:type="pct"/>
            <w:tcBorders>
              <w:top w:val="single" w:sz="4" w:space="0" w:color="auto"/>
              <w:left w:val="single" w:sz="4" w:space="0" w:color="auto"/>
              <w:bottom w:val="single" w:sz="4" w:space="0" w:color="auto"/>
              <w:right w:val="single" w:sz="4" w:space="0" w:color="auto"/>
            </w:tcBorders>
            <w:vAlign w:val="center"/>
            <w:hideMark/>
          </w:tcPr>
          <w:p w:rsidR="00D53CCA" w:rsidRPr="007B6A72" w:rsidRDefault="007B6A72">
            <w:pPr>
              <w:keepNext/>
              <w:keepLines/>
              <w:jc w:val="center"/>
              <w:rPr>
                <w:bCs/>
                <w:sz w:val="20"/>
              </w:rPr>
            </w:pPr>
            <w:r w:rsidRPr="007B6A72">
              <w:rPr>
                <w:rFonts w:hint="cs"/>
                <w:bCs/>
                <w:sz w:val="20"/>
                <w:rtl/>
              </w:rPr>
              <w:t>الحالة (العلامات المتحققة*)</w:t>
            </w:r>
          </w:p>
        </w:tc>
      </w:tr>
      <w:tr w:rsidR="00D53CCA" w:rsidRPr="00D53CCA" w:rsidTr="00D53CCA">
        <w:trPr>
          <w:trHeight w:val="250"/>
        </w:trPr>
        <w:tc>
          <w:tcPr>
            <w:tcW w:w="908" w:type="pct"/>
            <w:tcBorders>
              <w:top w:val="single" w:sz="4" w:space="0" w:color="auto"/>
              <w:left w:val="single" w:sz="4" w:space="0" w:color="auto"/>
              <w:bottom w:val="single" w:sz="4" w:space="0" w:color="auto"/>
              <w:right w:val="single" w:sz="4" w:space="0" w:color="auto"/>
            </w:tcBorders>
            <w:tcMar>
              <w:top w:w="0" w:type="dxa"/>
              <w:left w:w="43" w:type="dxa"/>
              <w:bottom w:w="0" w:type="dxa"/>
              <w:right w:w="0" w:type="dxa"/>
            </w:tcMar>
            <w:hideMark/>
          </w:tcPr>
          <w:p w:rsidR="00D53CCA" w:rsidRDefault="00D53CCA" w:rsidP="00D53CCA">
            <w:pPr>
              <w:bidi/>
              <w:rPr>
                <w:sz w:val="20"/>
              </w:rPr>
            </w:pPr>
            <w:r>
              <w:rPr>
                <w:sz w:val="20"/>
              </w:rPr>
              <w:t>Blue Star</w:t>
            </w:r>
          </w:p>
        </w:tc>
        <w:tc>
          <w:tcPr>
            <w:tcW w:w="629" w:type="pct"/>
            <w:tcBorders>
              <w:top w:val="single" w:sz="4" w:space="0" w:color="auto"/>
              <w:left w:val="single" w:sz="4" w:space="0" w:color="auto"/>
              <w:bottom w:val="single" w:sz="4" w:space="0" w:color="auto"/>
              <w:right w:val="single" w:sz="4" w:space="0" w:color="auto"/>
            </w:tcBorders>
            <w:hideMark/>
          </w:tcPr>
          <w:p w:rsidR="00D53CCA" w:rsidRDefault="00D53CCA">
            <w:pPr>
              <w:jc w:val="right"/>
              <w:rPr>
                <w:sz w:val="20"/>
              </w:rPr>
            </w:pPr>
            <w:r>
              <w:rPr>
                <w:sz w:val="20"/>
              </w:rPr>
              <w:t>132.84</w:t>
            </w:r>
          </w:p>
        </w:tc>
        <w:tc>
          <w:tcPr>
            <w:tcW w:w="573" w:type="pct"/>
            <w:tcBorders>
              <w:top w:val="single" w:sz="4" w:space="0" w:color="auto"/>
              <w:left w:val="single" w:sz="4" w:space="0" w:color="auto"/>
              <w:bottom w:val="single" w:sz="4" w:space="0" w:color="auto"/>
              <w:right w:val="single" w:sz="4" w:space="0" w:color="auto"/>
            </w:tcBorders>
            <w:hideMark/>
          </w:tcPr>
          <w:p w:rsidR="00D53CCA" w:rsidRDefault="00D53CCA">
            <w:pPr>
              <w:jc w:val="center"/>
              <w:rPr>
                <w:sz w:val="20"/>
              </w:rPr>
            </w:pPr>
            <w:r>
              <w:rPr>
                <w:sz w:val="20"/>
              </w:rPr>
              <w:t>3</w:t>
            </w:r>
          </w:p>
        </w:tc>
        <w:tc>
          <w:tcPr>
            <w:tcW w:w="573" w:type="pct"/>
            <w:tcBorders>
              <w:top w:val="single" w:sz="4" w:space="0" w:color="auto"/>
              <w:left w:val="single" w:sz="4" w:space="0" w:color="auto"/>
              <w:bottom w:val="single" w:sz="4" w:space="0" w:color="auto"/>
              <w:right w:val="single" w:sz="4" w:space="0" w:color="auto"/>
            </w:tcBorders>
            <w:hideMark/>
          </w:tcPr>
          <w:p w:rsidR="00D53CCA" w:rsidRDefault="00D53CCA">
            <w:pPr>
              <w:jc w:val="center"/>
              <w:rPr>
                <w:sz w:val="20"/>
              </w:rPr>
            </w:pPr>
            <w:r>
              <w:rPr>
                <w:sz w:val="20"/>
              </w:rPr>
              <w:t>2</w:t>
            </w:r>
          </w:p>
        </w:tc>
        <w:tc>
          <w:tcPr>
            <w:tcW w:w="596" w:type="pct"/>
            <w:tcBorders>
              <w:top w:val="single" w:sz="4" w:space="0" w:color="auto"/>
              <w:left w:val="single" w:sz="4" w:space="0" w:color="auto"/>
              <w:bottom w:val="single" w:sz="4" w:space="0" w:color="auto"/>
              <w:right w:val="single" w:sz="4" w:space="0" w:color="auto"/>
            </w:tcBorders>
            <w:tcMar>
              <w:top w:w="0" w:type="dxa"/>
              <w:left w:w="0" w:type="dxa"/>
              <w:bottom w:w="0" w:type="dxa"/>
              <w:right w:w="115" w:type="dxa"/>
            </w:tcMar>
            <w:hideMark/>
          </w:tcPr>
          <w:p w:rsidR="00D53CCA" w:rsidRDefault="00D53CCA">
            <w:pPr>
              <w:jc w:val="right"/>
              <w:rPr>
                <w:sz w:val="20"/>
              </w:rPr>
            </w:pPr>
            <w:r>
              <w:rPr>
                <w:sz w:val="20"/>
              </w:rPr>
              <w:t>1,785,917</w:t>
            </w:r>
          </w:p>
        </w:tc>
        <w:tc>
          <w:tcPr>
            <w:tcW w:w="1720" w:type="pct"/>
            <w:tcBorders>
              <w:top w:val="single" w:sz="4" w:space="0" w:color="auto"/>
              <w:left w:val="single" w:sz="4" w:space="0" w:color="auto"/>
              <w:bottom w:val="single" w:sz="4" w:space="0" w:color="auto"/>
              <w:right w:val="single" w:sz="4" w:space="0" w:color="auto"/>
            </w:tcBorders>
            <w:hideMark/>
          </w:tcPr>
          <w:p w:rsidR="00D53CCA" w:rsidRDefault="007B6A72" w:rsidP="00D53CCA">
            <w:pPr>
              <w:bidi/>
              <w:jc w:val="left"/>
              <w:rPr>
                <w:sz w:val="20"/>
              </w:rPr>
            </w:pPr>
            <w:r>
              <w:rPr>
                <w:rFonts w:hint="cs"/>
                <w:sz w:val="20"/>
                <w:rtl/>
              </w:rPr>
              <w:t>التحقق من العلامة الأولى والثانية؛ في إنتظار التحقق من العلامة الثالثة والرابعة</w:t>
            </w:r>
          </w:p>
        </w:tc>
      </w:tr>
      <w:tr w:rsidR="00D53CCA" w:rsidRPr="00D53CCA" w:rsidTr="00D53CCA">
        <w:trPr>
          <w:trHeight w:val="269"/>
        </w:trPr>
        <w:tc>
          <w:tcPr>
            <w:tcW w:w="908" w:type="pct"/>
            <w:tcBorders>
              <w:top w:val="single" w:sz="4" w:space="0" w:color="auto"/>
              <w:left w:val="single" w:sz="4" w:space="0" w:color="auto"/>
              <w:bottom w:val="single" w:sz="4" w:space="0" w:color="auto"/>
              <w:right w:val="single" w:sz="4" w:space="0" w:color="auto"/>
            </w:tcBorders>
            <w:tcMar>
              <w:top w:w="0" w:type="dxa"/>
              <w:left w:w="43" w:type="dxa"/>
              <w:bottom w:w="0" w:type="dxa"/>
              <w:right w:w="0" w:type="dxa"/>
            </w:tcMar>
            <w:hideMark/>
          </w:tcPr>
          <w:p w:rsidR="00D53CCA" w:rsidRDefault="00D53CCA" w:rsidP="00D53CCA">
            <w:pPr>
              <w:bidi/>
              <w:rPr>
                <w:sz w:val="20"/>
              </w:rPr>
            </w:pPr>
            <w:r>
              <w:rPr>
                <w:sz w:val="20"/>
              </w:rPr>
              <w:t>E-Vision</w:t>
            </w:r>
          </w:p>
        </w:tc>
        <w:tc>
          <w:tcPr>
            <w:tcW w:w="629" w:type="pct"/>
            <w:tcBorders>
              <w:top w:val="single" w:sz="4" w:space="0" w:color="auto"/>
              <w:left w:val="single" w:sz="4" w:space="0" w:color="auto"/>
              <w:bottom w:val="single" w:sz="4" w:space="0" w:color="auto"/>
              <w:right w:val="single" w:sz="4" w:space="0" w:color="auto"/>
            </w:tcBorders>
            <w:hideMark/>
          </w:tcPr>
          <w:p w:rsidR="00D53CCA" w:rsidRDefault="00D53CCA">
            <w:pPr>
              <w:jc w:val="right"/>
              <w:rPr>
                <w:sz w:val="20"/>
              </w:rPr>
            </w:pPr>
            <w:r>
              <w:rPr>
                <w:sz w:val="20"/>
              </w:rPr>
              <w:t>113.00</w:t>
            </w:r>
          </w:p>
        </w:tc>
        <w:tc>
          <w:tcPr>
            <w:tcW w:w="573" w:type="pct"/>
            <w:tcBorders>
              <w:top w:val="single" w:sz="4" w:space="0" w:color="auto"/>
              <w:left w:val="single" w:sz="4" w:space="0" w:color="auto"/>
              <w:bottom w:val="single" w:sz="4" w:space="0" w:color="auto"/>
              <w:right w:val="single" w:sz="4" w:space="0" w:color="auto"/>
            </w:tcBorders>
            <w:hideMark/>
          </w:tcPr>
          <w:p w:rsidR="00D53CCA" w:rsidRDefault="00D53CCA">
            <w:pPr>
              <w:jc w:val="center"/>
              <w:rPr>
                <w:sz w:val="20"/>
              </w:rPr>
            </w:pPr>
            <w:r>
              <w:rPr>
                <w:sz w:val="20"/>
              </w:rPr>
              <w:t>4</w:t>
            </w:r>
          </w:p>
        </w:tc>
        <w:tc>
          <w:tcPr>
            <w:tcW w:w="573" w:type="pct"/>
            <w:tcBorders>
              <w:top w:val="single" w:sz="4" w:space="0" w:color="auto"/>
              <w:left w:val="single" w:sz="4" w:space="0" w:color="auto"/>
              <w:bottom w:val="single" w:sz="4" w:space="0" w:color="auto"/>
              <w:right w:val="single" w:sz="4" w:space="0" w:color="auto"/>
            </w:tcBorders>
            <w:hideMark/>
          </w:tcPr>
          <w:p w:rsidR="00D53CCA" w:rsidRDefault="00D53CCA">
            <w:pPr>
              <w:jc w:val="center"/>
              <w:rPr>
                <w:sz w:val="20"/>
              </w:rPr>
            </w:pPr>
            <w:r>
              <w:rPr>
                <w:sz w:val="20"/>
              </w:rPr>
              <w:t>2</w:t>
            </w:r>
          </w:p>
        </w:tc>
        <w:tc>
          <w:tcPr>
            <w:tcW w:w="596" w:type="pct"/>
            <w:tcBorders>
              <w:top w:val="single" w:sz="4" w:space="0" w:color="auto"/>
              <w:left w:val="single" w:sz="4" w:space="0" w:color="auto"/>
              <w:bottom w:val="single" w:sz="4" w:space="0" w:color="auto"/>
              <w:right w:val="single" w:sz="4" w:space="0" w:color="auto"/>
            </w:tcBorders>
            <w:tcMar>
              <w:top w:w="0" w:type="dxa"/>
              <w:left w:w="0" w:type="dxa"/>
              <w:bottom w:w="0" w:type="dxa"/>
              <w:right w:w="115" w:type="dxa"/>
            </w:tcMar>
            <w:hideMark/>
          </w:tcPr>
          <w:p w:rsidR="00D53CCA" w:rsidRDefault="00D53CCA">
            <w:pPr>
              <w:jc w:val="right"/>
              <w:rPr>
                <w:sz w:val="20"/>
              </w:rPr>
            </w:pPr>
            <w:r>
              <w:rPr>
                <w:sz w:val="20"/>
              </w:rPr>
              <w:t>1,574,300</w:t>
            </w:r>
          </w:p>
        </w:tc>
        <w:tc>
          <w:tcPr>
            <w:tcW w:w="1720" w:type="pct"/>
            <w:tcBorders>
              <w:top w:val="single" w:sz="4" w:space="0" w:color="auto"/>
              <w:left w:val="single" w:sz="4" w:space="0" w:color="auto"/>
              <w:bottom w:val="single" w:sz="4" w:space="0" w:color="auto"/>
              <w:right w:val="single" w:sz="4" w:space="0" w:color="auto"/>
            </w:tcBorders>
            <w:hideMark/>
          </w:tcPr>
          <w:p w:rsidR="00D53CCA" w:rsidRPr="007B6A72" w:rsidRDefault="007B6A72" w:rsidP="007B6A72">
            <w:pPr>
              <w:bidi/>
              <w:jc w:val="left"/>
              <w:rPr>
                <w:sz w:val="20"/>
              </w:rPr>
            </w:pPr>
            <w:r>
              <w:rPr>
                <w:rFonts w:hint="cs"/>
                <w:sz w:val="20"/>
                <w:rtl/>
              </w:rPr>
              <w:t>التحقق من العلامة الأولى والثانية؛ في إنتظار التحقق من العلامة الثالثة والرابعة</w:t>
            </w:r>
          </w:p>
        </w:tc>
      </w:tr>
      <w:tr w:rsidR="00D53CCA" w:rsidRPr="00D53CCA" w:rsidTr="00D53CCA">
        <w:trPr>
          <w:trHeight w:val="393"/>
        </w:trPr>
        <w:tc>
          <w:tcPr>
            <w:tcW w:w="908" w:type="pct"/>
            <w:tcBorders>
              <w:top w:val="single" w:sz="4" w:space="0" w:color="auto"/>
              <w:left w:val="single" w:sz="4" w:space="0" w:color="auto"/>
              <w:bottom w:val="single" w:sz="4" w:space="0" w:color="auto"/>
              <w:right w:val="single" w:sz="4" w:space="0" w:color="auto"/>
            </w:tcBorders>
            <w:tcMar>
              <w:top w:w="0" w:type="dxa"/>
              <w:left w:w="43" w:type="dxa"/>
              <w:bottom w:w="0" w:type="dxa"/>
              <w:right w:w="0" w:type="dxa"/>
            </w:tcMar>
            <w:hideMark/>
          </w:tcPr>
          <w:p w:rsidR="00D53CCA" w:rsidRDefault="00D53CCA" w:rsidP="00D53CCA">
            <w:pPr>
              <w:bidi/>
              <w:jc w:val="left"/>
              <w:rPr>
                <w:sz w:val="20"/>
              </w:rPr>
            </w:pPr>
            <w:r>
              <w:rPr>
                <w:sz w:val="20"/>
              </w:rPr>
              <w:t>Leel Electricals Ltd (Lloyd Elec.)</w:t>
            </w:r>
          </w:p>
        </w:tc>
        <w:tc>
          <w:tcPr>
            <w:tcW w:w="629" w:type="pct"/>
            <w:tcBorders>
              <w:top w:val="single" w:sz="4" w:space="0" w:color="auto"/>
              <w:left w:val="single" w:sz="4" w:space="0" w:color="auto"/>
              <w:bottom w:val="single" w:sz="4" w:space="0" w:color="auto"/>
              <w:right w:val="single" w:sz="4" w:space="0" w:color="auto"/>
            </w:tcBorders>
            <w:hideMark/>
          </w:tcPr>
          <w:p w:rsidR="00D53CCA" w:rsidRDefault="00D53CCA">
            <w:pPr>
              <w:jc w:val="right"/>
              <w:rPr>
                <w:sz w:val="20"/>
              </w:rPr>
            </w:pPr>
            <w:r>
              <w:rPr>
                <w:sz w:val="20"/>
              </w:rPr>
              <w:t>141.43</w:t>
            </w:r>
          </w:p>
        </w:tc>
        <w:tc>
          <w:tcPr>
            <w:tcW w:w="573" w:type="pct"/>
            <w:tcBorders>
              <w:top w:val="single" w:sz="4" w:space="0" w:color="auto"/>
              <w:left w:val="single" w:sz="4" w:space="0" w:color="auto"/>
              <w:bottom w:val="single" w:sz="4" w:space="0" w:color="auto"/>
              <w:right w:val="single" w:sz="4" w:space="0" w:color="auto"/>
            </w:tcBorders>
            <w:hideMark/>
          </w:tcPr>
          <w:p w:rsidR="00D53CCA" w:rsidRDefault="00D53CCA">
            <w:pPr>
              <w:jc w:val="center"/>
              <w:rPr>
                <w:sz w:val="20"/>
              </w:rPr>
            </w:pPr>
            <w:r>
              <w:rPr>
                <w:sz w:val="20"/>
              </w:rPr>
              <w:t>5</w:t>
            </w:r>
          </w:p>
        </w:tc>
        <w:tc>
          <w:tcPr>
            <w:tcW w:w="573" w:type="pct"/>
            <w:tcBorders>
              <w:top w:val="single" w:sz="4" w:space="0" w:color="auto"/>
              <w:left w:val="single" w:sz="4" w:space="0" w:color="auto"/>
              <w:bottom w:val="single" w:sz="4" w:space="0" w:color="auto"/>
              <w:right w:val="single" w:sz="4" w:space="0" w:color="auto"/>
            </w:tcBorders>
            <w:hideMark/>
          </w:tcPr>
          <w:p w:rsidR="00D53CCA" w:rsidRDefault="00D53CCA">
            <w:pPr>
              <w:jc w:val="center"/>
              <w:rPr>
                <w:sz w:val="20"/>
              </w:rPr>
            </w:pPr>
            <w:r>
              <w:rPr>
                <w:sz w:val="20"/>
              </w:rPr>
              <w:t>3</w:t>
            </w:r>
          </w:p>
        </w:tc>
        <w:tc>
          <w:tcPr>
            <w:tcW w:w="596" w:type="pct"/>
            <w:tcBorders>
              <w:top w:val="single" w:sz="4" w:space="0" w:color="auto"/>
              <w:left w:val="single" w:sz="4" w:space="0" w:color="auto"/>
              <w:bottom w:val="single" w:sz="4" w:space="0" w:color="auto"/>
              <w:right w:val="single" w:sz="4" w:space="0" w:color="auto"/>
            </w:tcBorders>
            <w:tcMar>
              <w:top w:w="0" w:type="dxa"/>
              <w:left w:w="0" w:type="dxa"/>
              <w:bottom w:w="0" w:type="dxa"/>
              <w:right w:w="115" w:type="dxa"/>
            </w:tcMar>
            <w:hideMark/>
          </w:tcPr>
          <w:p w:rsidR="00D53CCA" w:rsidRDefault="00D53CCA">
            <w:pPr>
              <w:jc w:val="right"/>
              <w:rPr>
                <w:sz w:val="20"/>
              </w:rPr>
            </w:pPr>
            <w:r>
              <w:rPr>
                <w:sz w:val="20"/>
              </w:rPr>
              <w:t>1,868,372</w:t>
            </w:r>
          </w:p>
        </w:tc>
        <w:tc>
          <w:tcPr>
            <w:tcW w:w="1720" w:type="pct"/>
            <w:tcBorders>
              <w:top w:val="single" w:sz="4" w:space="0" w:color="auto"/>
              <w:left w:val="single" w:sz="4" w:space="0" w:color="auto"/>
              <w:bottom w:val="single" w:sz="4" w:space="0" w:color="auto"/>
              <w:right w:val="single" w:sz="4" w:space="0" w:color="auto"/>
            </w:tcBorders>
            <w:hideMark/>
          </w:tcPr>
          <w:p w:rsidR="00D53CCA" w:rsidRPr="007B6A72" w:rsidRDefault="007B6A72" w:rsidP="007B6A72">
            <w:pPr>
              <w:bidi/>
              <w:jc w:val="left"/>
              <w:rPr>
                <w:sz w:val="20"/>
              </w:rPr>
            </w:pPr>
            <w:r>
              <w:rPr>
                <w:rFonts w:hint="cs"/>
                <w:sz w:val="20"/>
                <w:rtl/>
              </w:rPr>
              <w:t>التحقق من العلامة الأولى والثانية؛ في إنتظار التحقق من العلامة الثالثة والرابعة</w:t>
            </w:r>
          </w:p>
        </w:tc>
      </w:tr>
      <w:tr w:rsidR="00D53CCA" w:rsidTr="00D53CCA">
        <w:trPr>
          <w:trHeight w:val="223"/>
        </w:trPr>
        <w:tc>
          <w:tcPr>
            <w:tcW w:w="908" w:type="pct"/>
            <w:tcBorders>
              <w:top w:val="single" w:sz="4" w:space="0" w:color="auto"/>
              <w:left w:val="single" w:sz="4" w:space="0" w:color="auto"/>
              <w:bottom w:val="single" w:sz="4" w:space="0" w:color="auto"/>
              <w:right w:val="single" w:sz="4" w:space="0" w:color="auto"/>
            </w:tcBorders>
            <w:tcMar>
              <w:top w:w="0" w:type="dxa"/>
              <w:left w:w="43" w:type="dxa"/>
              <w:bottom w:w="0" w:type="dxa"/>
              <w:right w:w="0" w:type="dxa"/>
            </w:tcMar>
            <w:hideMark/>
          </w:tcPr>
          <w:p w:rsidR="00D53CCA" w:rsidRDefault="00D53CCA" w:rsidP="00D53CCA">
            <w:pPr>
              <w:bidi/>
              <w:rPr>
                <w:sz w:val="20"/>
              </w:rPr>
            </w:pPr>
            <w:r>
              <w:rPr>
                <w:sz w:val="20"/>
              </w:rPr>
              <w:t>Videocon</w:t>
            </w:r>
          </w:p>
        </w:tc>
        <w:tc>
          <w:tcPr>
            <w:tcW w:w="629" w:type="pct"/>
            <w:tcBorders>
              <w:top w:val="single" w:sz="4" w:space="0" w:color="auto"/>
              <w:left w:val="single" w:sz="4" w:space="0" w:color="auto"/>
              <w:bottom w:val="single" w:sz="4" w:space="0" w:color="auto"/>
              <w:right w:val="single" w:sz="4" w:space="0" w:color="auto"/>
            </w:tcBorders>
            <w:hideMark/>
          </w:tcPr>
          <w:p w:rsidR="00D53CCA" w:rsidRDefault="00D53CCA">
            <w:pPr>
              <w:jc w:val="right"/>
              <w:rPr>
                <w:sz w:val="20"/>
              </w:rPr>
            </w:pPr>
            <w:r>
              <w:rPr>
                <w:sz w:val="20"/>
              </w:rPr>
              <w:t>163.38</w:t>
            </w:r>
          </w:p>
        </w:tc>
        <w:tc>
          <w:tcPr>
            <w:tcW w:w="573" w:type="pct"/>
            <w:tcBorders>
              <w:top w:val="single" w:sz="4" w:space="0" w:color="auto"/>
              <w:left w:val="single" w:sz="4" w:space="0" w:color="auto"/>
              <w:bottom w:val="single" w:sz="4" w:space="0" w:color="auto"/>
              <w:right w:val="single" w:sz="4" w:space="0" w:color="auto"/>
            </w:tcBorders>
            <w:hideMark/>
          </w:tcPr>
          <w:p w:rsidR="00D53CCA" w:rsidRDefault="00D53CCA">
            <w:pPr>
              <w:jc w:val="center"/>
              <w:rPr>
                <w:sz w:val="20"/>
              </w:rPr>
            </w:pPr>
            <w:r>
              <w:rPr>
                <w:sz w:val="20"/>
              </w:rPr>
              <w:t>1</w:t>
            </w:r>
          </w:p>
        </w:tc>
        <w:tc>
          <w:tcPr>
            <w:tcW w:w="573" w:type="pct"/>
            <w:tcBorders>
              <w:top w:val="single" w:sz="4" w:space="0" w:color="auto"/>
              <w:left w:val="single" w:sz="4" w:space="0" w:color="auto"/>
              <w:bottom w:val="single" w:sz="4" w:space="0" w:color="auto"/>
              <w:right w:val="single" w:sz="4" w:space="0" w:color="auto"/>
            </w:tcBorders>
            <w:hideMark/>
          </w:tcPr>
          <w:p w:rsidR="00D53CCA" w:rsidRDefault="00D53CCA">
            <w:pPr>
              <w:jc w:val="center"/>
              <w:rPr>
                <w:sz w:val="20"/>
              </w:rPr>
            </w:pPr>
            <w:r>
              <w:rPr>
                <w:sz w:val="20"/>
              </w:rPr>
              <w:t>1</w:t>
            </w:r>
          </w:p>
        </w:tc>
        <w:tc>
          <w:tcPr>
            <w:tcW w:w="596" w:type="pct"/>
            <w:tcBorders>
              <w:top w:val="single" w:sz="4" w:space="0" w:color="auto"/>
              <w:left w:val="single" w:sz="4" w:space="0" w:color="auto"/>
              <w:bottom w:val="single" w:sz="4" w:space="0" w:color="auto"/>
              <w:right w:val="single" w:sz="4" w:space="0" w:color="auto"/>
            </w:tcBorders>
            <w:tcMar>
              <w:top w:w="0" w:type="dxa"/>
              <w:left w:w="0" w:type="dxa"/>
              <w:bottom w:w="0" w:type="dxa"/>
              <w:right w:w="115" w:type="dxa"/>
            </w:tcMar>
            <w:hideMark/>
          </w:tcPr>
          <w:p w:rsidR="00D53CCA" w:rsidRDefault="00D53CCA">
            <w:pPr>
              <w:jc w:val="right"/>
              <w:rPr>
                <w:sz w:val="20"/>
              </w:rPr>
            </w:pPr>
            <w:r>
              <w:rPr>
                <w:sz w:val="20"/>
              </w:rPr>
              <w:t>1,817,975</w:t>
            </w:r>
          </w:p>
        </w:tc>
        <w:tc>
          <w:tcPr>
            <w:tcW w:w="1720" w:type="pct"/>
            <w:tcBorders>
              <w:top w:val="single" w:sz="4" w:space="0" w:color="auto"/>
              <w:left w:val="single" w:sz="4" w:space="0" w:color="auto"/>
              <w:bottom w:val="single" w:sz="4" w:space="0" w:color="auto"/>
              <w:right w:val="single" w:sz="4" w:space="0" w:color="auto"/>
            </w:tcBorders>
            <w:hideMark/>
          </w:tcPr>
          <w:p w:rsidR="00D53CCA" w:rsidRDefault="007B6A72" w:rsidP="00D53CCA">
            <w:pPr>
              <w:bidi/>
              <w:jc w:val="left"/>
              <w:rPr>
                <w:sz w:val="20"/>
              </w:rPr>
            </w:pPr>
            <w:r>
              <w:rPr>
                <w:rFonts w:hint="cs"/>
                <w:sz w:val="20"/>
                <w:rtl/>
              </w:rPr>
              <w:t>التحقق من التأهل</w:t>
            </w:r>
          </w:p>
        </w:tc>
      </w:tr>
      <w:tr w:rsidR="00D53CCA" w:rsidRPr="00D53CCA" w:rsidTr="00D53CCA">
        <w:trPr>
          <w:trHeight w:val="223"/>
        </w:trPr>
        <w:tc>
          <w:tcPr>
            <w:tcW w:w="908" w:type="pct"/>
            <w:tcBorders>
              <w:top w:val="single" w:sz="4" w:space="0" w:color="auto"/>
              <w:left w:val="single" w:sz="4" w:space="0" w:color="auto"/>
              <w:bottom w:val="single" w:sz="4" w:space="0" w:color="auto"/>
              <w:right w:val="single" w:sz="4" w:space="0" w:color="auto"/>
            </w:tcBorders>
            <w:tcMar>
              <w:top w:w="0" w:type="dxa"/>
              <w:left w:w="43" w:type="dxa"/>
              <w:bottom w:w="0" w:type="dxa"/>
              <w:right w:w="0" w:type="dxa"/>
            </w:tcMar>
            <w:hideMark/>
          </w:tcPr>
          <w:p w:rsidR="00D53CCA" w:rsidRDefault="00D53CCA" w:rsidP="00D53CCA">
            <w:pPr>
              <w:bidi/>
              <w:jc w:val="left"/>
              <w:rPr>
                <w:sz w:val="20"/>
              </w:rPr>
            </w:pPr>
            <w:r>
              <w:rPr>
                <w:sz w:val="20"/>
              </w:rPr>
              <w:t>Universal Comforts Pvt Ltd (Voltas)</w:t>
            </w:r>
          </w:p>
        </w:tc>
        <w:tc>
          <w:tcPr>
            <w:tcW w:w="629" w:type="pct"/>
            <w:tcBorders>
              <w:top w:val="single" w:sz="4" w:space="0" w:color="auto"/>
              <w:left w:val="single" w:sz="4" w:space="0" w:color="auto"/>
              <w:bottom w:val="single" w:sz="4" w:space="0" w:color="auto"/>
              <w:right w:val="single" w:sz="4" w:space="0" w:color="auto"/>
            </w:tcBorders>
            <w:hideMark/>
          </w:tcPr>
          <w:p w:rsidR="00D53CCA" w:rsidRDefault="00D53CCA">
            <w:pPr>
              <w:jc w:val="right"/>
              <w:rPr>
                <w:sz w:val="20"/>
              </w:rPr>
            </w:pPr>
            <w:r>
              <w:rPr>
                <w:sz w:val="20"/>
              </w:rPr>
              <w:t>529.65</w:t>
            </w:r>
          </w:p>
        </w:tc>
        <w:tc>
          <w:tcPr>
            <w:tcW w:w="573" w:type="pct"/>
            <w:tcBorders>
              <w:top w:val="single" w:sz="4" w:space="0" w:color="auto"/>
              <w:left w:val="single" w:sz="4" w:space="0" w:color="auto"/>
              <w:bottom w:val="single" w:sz="4" w:space="0" w:color="auto"/>
              <w:right w:val="single" w:sz="4" w:space="0" w:color="auto"/>
            </w:tcBorders>
            <w:hideMark/>
          </w:tcPr>
          <w:p w:rsidR="00D53CCA" w:rsidRDefault="00D53CCA">
            <w:pPr>
              <w:jc w:val="center"/>
              <w:rPr>
                <w:sz w:val="20"/>
              </w:rPr>
            </w:pPr>
            <w:r>
              <w:rPr>
                <w:sz w:val="20"/>
              </w:rPr>
              <w:t>2</w:t>
            </w:r>
          </w:p>
        </w:tc>
        <w:tc>
          <w:tcPr>
            <w:tcW w:w="573" w:type="pct"/>
            <w:tcBorders>
              <w:top w:val="single" w:sz="4" w:space="0" w:color="auto"/>
              <w:left w:val="single" w:sz="4" w:space="0" w:color="auto"/>
              <w:bottom w:val="single" w:sz="4" w:space="0" w:color="auto"/>
              <w:right w:val="single" w:sz="4" w:space="0" w:color="auto"/>
            </w:tcBorders>
            <w:hideMark/>
          </w:tcPr>
          <w:p w:rsidR="00D53CCA" w:rsidRDefault="00D53CCA">
            <w:pPr>
              <w:jc w:val="center"/>
              <w:rPr>
                <w:sz w:val="20"/>
              </w:rPr>
            </w:pPr>
            <w:r>
              <w:rPr>
                <w:sz w:val="20"/>
              </w:rPr>
              <w:t>1</w:t>
            </w:r>
          </w:p>
        </w:tc>
        <w:tc>
          <w:tcPr>
            <w:tcW w:w="596" w:type="pct"/>
            <w:tcBorders>
              <w:top w:val="single" w:sz="4" w:space="0" w:color="auto"/>
              <w:left w:val="single" w:sz="4" w:space="0" w:color="auto"/>
              <w:bottom w:val="single" w:sz="4" w:space="0" w:color="auto"/>
              <w:right w:val="single" w:sz="4" w:space="0" w:color="auto"/>
            </w:tcBorders>
            <w:tcMar>
              <w:top w:w="0" w:type="dxa"/>
              <w:left w:w="0" w:type="dxa"/>
              <w:bottom w:w="0" w:type="dxa"/>
              <w:right w:w="115" w:type="dxa"/>
            </w:tcMar>
            <w:hideMark/>
          </w:tcPr>
          <w:p w:rsidR="00D53CCA" w:rsidRDefault="00D53CCA">
            <w:pPr>
              <w:jc w:val="right"/>
              <w:rPr>
                <w:sz w:val="20"/>
              </w:rPr>
            </w:pPr>
            <w:r>
              <w:rPr>
                <w:sz w:val="20"/>
              </w:rPr>
              <w:t>4,303,695</w:t>
            </w:r>
          </w:p>
        </w:tc>
        <w:tc>
          <w:tcPr>
            <w:tcW w:w="1720" w:type="pct"/>
            <w:tcBorders>
              <w:top w:val="single" w:sz="4" w:space="0" w:color="auto"/>
              <w:left w:val="single" w:sz="4" w:space="0" w:color="auto"/>
              <w:bottom w:val="single" w:sz="4" w:space="0" w:color="auto"/>
              <w:right w:val="single" w:sz="4" w:space="0" w:color="auto"/>
            </w:tcBorders>
            <w:hideMark/>
          </w:tcPr>
          <w:p w:rsidR="00D53CCA" w:rsidRPr="007B6A72" w:rsidRDefault="007B6A72" w:rsidP="007B6A72">
            <w:pPr>
              <w:bidi/>
              <w:jc w:val="left"/>
              <w:rPr>
                <w:sz w:val="20"/>
              </w:rPr>
            </w:pPr>
            <w:r>
              <w:rPr>
                <w:rFonts w:hint="cs"/>
                <w:sz w:val="20"/>
                <w:rtl/>
              </w:rPr>
              <w:t>التحقق من العلامة الأولى؛ في إنتظار التحقق من العلامة الثالثة والرابعة</w:t>
            </w:r>
          </w:p>
        </w:tc>
      </w:tr>
      <w:tr w:rsidR="00D53CCA" w:rsidTr="00D53CCA">
        <w:trPr>
          <w:trHeight w:val="223"/>
        </w:trPr>
        <w:tc>
          <w:tcPr>
            <w:tcW w:w="908" w:type="pct"/>
            <w:tcBorders>
              <w:top w:val="single" w:sz="4" w:space="0" w:color="auto"/>
              <w:left w:val="single" w:sz="4" w:space="0" w:color="auto"/>
              <w:bottom w:val="single" w:sz="4" w:space="0" w:color="auto"/>
              <w:right w:val="single" w:sz="4" w:space="0" w:color="auto"/>
            </w:tcBorders>
            <w:tcMar>
              <w:top w:w="0" w:type="dxa"/>
              <w:left w:w="43" w:type="dxa"/>
              <w:bottom w:w="0" w:type="dxa"/>
              <w:right w:w="0" w:type="dxa"/>
            </w:tcMar>
            <w:hideMark/>
          </w:tcPr>
          <w:p w:rsidR="00D53CCA" w:rsidRDefault="00D53CCA" w:rsidP="00D53CCA">
            <w:pPr>
              <w:bidi/>
              <w:jc w:val="left"/>
              <w:rPr>
                <w:sz w:val="20"/>
              </w:rPr>
            </w:pPr>
            <w:r>
              <w:rPr>
                <w:sz w:val="20"/>
              </w:rPr>
              <w:t>Zamil**</w:t>
            </w:r>
          </w:p>
        </w:tc>
        <w:tc>
          <w:tcPr>
            <w:tcW w:w="629" w:type="pct"/>
            <w:tcBorders>
              <w:top w:val="single" w:sz="4" w:space="0" w:color="auto"/>
              <w:left w:val="single" w:sz="4" w:space="0" w:color="auto"/>
              <w:bottom w:val="single" w:sz="4" w:space="0" w:color="auto"/>
              <w:right w:val="single" w:sz="4" w:space="0" w:color="auto"/>
            </w:tcBorders>
            <w:hideMark/>
          </w:tcPr>
          <w:p w:rsidR="00D53CCA" w:rsidRDefault="00D53CCA">
            <w:pPr>
              <w:jc w:val="right"/>
              <w:rPr>
                <w:sz w:val="20"/>
              </w:rPr>
            </w:pPr>
            <w:r>
              <w:rPr>
                <w:sz w:val="20"/>
              </w:rPr>
              <w:t>60.00</w:t>
            </w:r>
          </w:p>
        </w:tc>
        <w:tc>
          <w:tcPr>
            <w:tcW w:w="573" w:type="pct"/>
            <w:tcBorders>
              <w:top w:val="single" w:sz="4" w:space="0" w:color="auto"/>
              <w:left w:val="single" w:sz="4" w:space="0" w:color="auto"/>
              <w:bottom w:val="single" w:sz="4" w:space="0" w:color="auto"/>
              <w:right w:val="single" w:sz="4" w:space="0" w:color="auto"/>
            </w:tcBorders>
            <w:hideMark/>
          </w:tcPr>
          <w:p w:rsidR="00D53CCA" w:rsidRDefault="00D53CCA">
            <w:pPr>
              <w:jc w:val="center"/>
              <w:rPr>
                <w:sz w:val="20"/>
              </w:rPr>
            </w:pPr>
            <w:r>
              <w:rPr>
                <w:sz w:val="20"/>
              </w:rPr>
              <w:t>2</w:t>
            </w:r>
          </w:p>
        </w:tc>
        <w:tc>
          <w:tcPr>
            <w:tcW w:w="573" w:type="pct"/>
            <w:tcBorders>
              <w:top w:val="single" w:sz="4" w:space="0" w:color="auto"/>
              <w:left w:val="single" w:sz="4" w:space="0" w:color="auto"/>
              <w:bottom w:val="single" w:sz="4" w:space="0" w:color="auto"/>
              <w:right w:val="single" w:sz="4" w:space="0" w:color="auto"/>
            </w:tcBorders>
            <w:hideMark/>
          </w:tcPr>
          <w:p w:rsidR="00D53CCA" w:rsidRDefault="00D53CCA">
            <w:pPr>
              <w:jc w:val="center"/>
              <w:rPr>
                <w:sz w:val="20"/>
              </w:rPr>
            </w:pPr>
            <w:r>
              <w:rPr>
                <w:sz w:val="20"/>
              </w:rPr>
              <w:t>1</w:t>
            </w:r>
          </w:p>
        </w:tc>
        <w:tc>
          <w:tcPr>
            <w:tcW w:w="596" w:type="pct"/>
            <w:tcBorders>
              <w:top w:val="single" w:sz="4" w:space="0" w:color="auto"/>
              <w:left w:val="single" w:sz="4" w:space="0" w:color="auto"/>
              <w:bottom w:val="single" w:sz="4" w:space="0" w:color="auto"/>
              <w:right w:val="single" w:sz="4" w:space="0" w:color="auto"/>
            </w:tcBorders>
            <w:tcMar>
              <w:top w:w="0" w:type="dxa"/>
              <w:left w:w="0" w:type="dxa"/>
              <w:bottom w:w="0" w:type="dxa"/>
              <w:right w:w="115" w:type="dxa"/>
            </w:tcMar>
            <w:hideMark/>
          </w:tcPr>
          <w:p w:rsidR="00D53CCA" w:rsidRDefault="00D53CCA">
            <w:pPr>
              <w:jc w:val="right"/>
              <w:rPr>
                <w:sz w:val="20"/>
              </w:rPr>
            </w:pPr>
            <w:r>
              <w:rPr>
                <w:sz w:val="20"/>
              </w:rPr>
              <w:t>1,161,200</w:t>
            </w:r>
          </w:p>
        </w:tc>
        <w:tc>
          <w:tcPr>
            <w:tcW w:w="1720" w:type="pct"/>
            <w:tcBorders>
              <w:top w:val="single" w:sz="4" w:space="0" w:color="auto"/>
              <w:left w:val="single" w:sz="4" w:space="0" w:color="auto"/>
              <w:bottom w:val="single" w:sz="4" w:space="0" w:color="auto"/>
              <w:right w:val="single" w:sz="4" w:space="0" w:color="auto"/>
            </w:tcBorders>
            <w:hideMark/>
          </w:tcPr>
          <w:p w:rsidR="00D53CCA" w:rsidRDefault="007B6A72" w:rsidP="007B6A72">
            <w:pPr>
              <w:bidi/>
              <w:jc w:val="left"/>
              <w:rPr>
                <w:sz w:val="20"/>
              </w:rPr>
            </w:pPr>
            <w:r>
              <w:rPr>
                <w:rFonts w:hint="cs"/>
                <w:sz w:val="20"/>
                <w:rtl/>
              </w:rPr>
              <w:t>التحقق من التأهل**</w:t>
            </w:r>
          </w:p>
        </w:tc>
      </w:tr>
      <w:tr w:rsidR="00D53CCA" w:rsidTr="00D53CCA">
        <w:trPr>
          <w:trHeight w:val="223"/>
        </w:trPr>
        <w:tc>
          <w:tcPr>
            <w:tcW w:w="908" w:type="pct"/>
            <w:tcBorders>
              <w:top w:val="single" w:sz="4" w:space="0" w:color="auto"/>
              <w:left w:val="single" w:sz="4" w:space="0" w:color="auto"/>
              <w:bottom w:val="single" w:sz="4" w:space="0" w:color="auto"/>
              <w:right w:val="single" w:sz="4" w:space="0" w:color="auto"/>
            </w:tcBorders>
            <w:tcMar>
              <w:top w:w="0" w:type="dxa"/>
              <w:left w:w="43" w:type="dxa"/>
              <w:bottom w:w="0" w:type="dxa"/>
              <w:right w:w="0" w:type="dxa"/>
            </w:tcMar>
            <w:hideMark/>
          </w:tcPr>
          <w:p w:rsidR="00D53CCA" w:rsidRPr="007B6A72" w:rsidRDefault="007B6A72" w:rsidP="00D53CCA">
            <w:pPr>
              <w:bidi/>
              <w:jc w:val="left"/>
              <w:rPr>
                <w:bCs/>
                <w:sz w:val="20"/>
              </w:rPr>
            </w:pPr>
            <w:r w:rsidRPr="007B6A72">
              <w:rPr>
                <w:rFonts w:hint="cs"/>
                <w:bCs/>
                <w:sz w:val="20"/>
                <w:rtl/>
              </w:rPr>
              <w:t>المجموع</w:t>
            </w:r>
            <w:r w:rsidR="00D53CCA" w:rsidRPr="007B6A72">
              <w:rPr>
                <w:bCs/>
                <w:sz w:val="20"/>
              </w:rPr>
              <w:t xml:space="preserve"> </w:t>
            </w:r>
          </w:p>
        </w:tc>
        <w:tc>
          <w:tcPr>
            <w:tcW w:w="629" w:type="pct"/>
            <w:tcBorders>
              <w:top w:val="single" w:sz="4" w:space="0" w:color="auto"/>
              <w:left w:val="single" w:sz="4" w:space="0" w:color="auto"/>
              <w:bottom w:val="single" w:sz="4" w:space="0" w:color="auto"/>
              <w:right w:val="single" w:sz="4" w:space="0" w:color="auto"/>
            </w:tcBorders>
            <w:hideMark/>
          </w:tcPr>
          <w:p w:rsidR="00D53CCA" w:rsidRDefault="00D53CCA">
            <w:pPr>
              <w:jc w:val="right"/>
              <w:rPr>
                <w:b/>
                <w:sz w:val="20"/>
              </w:rPr>
            </w:pPr>
            <w:r>
              <w:rPr>
                <w:b/>
                <w:sz w:val="20"/>
              </w:rPr>
              <w:t>1,140.3</w:t>
            </w:r>
          </w:p>
        </w:tc>
        <w:tc>
          <w:tcPr>
            <w:tcW w:w="573" w:type="pct"/>
            <w:tcBorders>
              <w:top w:val="single" w:sz="4" w:space="0" w:color="auto"/>
              <w:left w:val="single" w:sz="4" w:space="0" w:color="auto"/>
              <w:bottom w:val="single" w:sz="4" w:space="0" w:color="auto"/>
              <w:right w:val="single" w:sz="4" w:space="0" w:color="auto"/>
            </w:tcBorders>
            <w:hideMark/>
          </w:tcPr>
          <w:p w:rsidR="00D53CCA" w:rsidRDefault="00D53CCA">
            <w:pPr>
              <w:jc w:val="center"/>
              <w:rPr>
                <w:b/>
                <w:sz w:val="20"/>
              </w:rPr>
            </w:pPr>
            <w:r>
              <w:rPr>
                <w:b/>
                <w:sz w:val="20"/>
              </w:rPr>
              <w:t>17</w:t>
            </w:r>
          </w:p>
        </w:tc>
        <w:tc>
          <w:tcPr>
            <w:tcW w:w="573" w:type="pct"/>
            <w:tcBorders>
              <w:top w:val="single" w:sz="4" w:space="0" w:color="auto"/>
              <w:left w:val="single" w:sz="4" w:space="0" w:color="auto"/>
              <w:bottom w:val="single" w:sz="4" w:space="0" w:color="auto"/>
              <w:right w:val="single" w:sz="4" w:space="0" w:color="auto"/>
            </w:tcBorders>
            <w:hideMark/>
          </w:tcPr>
          <w:p w:rsidR="00D53CCA" w:rsidRDefault="00D53CCA">
            <w:pPr>
              <w:jc w:val="center"/>
              <w:rPr>
                <w:b/>
                <w:sz w:val="20"/>
                <w:highlight w:val="cyan"/>
              </w:rPr>
            </w:pPr>
            <w:r>
              <w:rPr>
                <w:b/>
                <w:sz w:val="20"/>
              </w:rPr>
              <w:t>10</w:t>
            </w:r>
          </w:p>
        </w:tc>
        <w:tc>
          <w:tcPr>
            <w:tcW w:w="596" w:type="pct"/>
            <w:tcBorders>
              <w:top w:val="single" w:sz="4" w:space="0" w:color="auto"/>
              <w:left w:val="single" w:sz="4" w:space="0" w:color="auto"/>
              <w:bottom w:val="single" w:sz="4" w:space="0" w:color="auto"/>
              <w:right w:val="single" w:sz="4" w:space="0" w:color="auto"/>
            </w:tcBorders>
            <w:tcMar>
              <w:top w:w="0" w:type="dxa"/>
              <w:left w:w="0" w:type="dxa"/>
              <w:bottom w:w="0" w:type="dxa"/>
              <w:right w:w="115" w:type="dxa"/>
            </w:tcMar>
            <w:hideMark/>
          </w:tcPr>
          <w:p w:rsidR="00D53CCA" w:rsidRDefault="00D53CCA">
            <w:pPr>
              <w:jc w:val="right"/>
              <w:rPr>
                <w:b/>
                <w:sz w:val="20"/>
              </w:rPr>
            </w:pPr>
            <w:r>
              <w:rPr>
                <w:b/>
                <w:sz w:val="20"/>
              </w:rPr>
              <w:t>12,511,459</w:t>
            </w:r>
          </w:p>
        </w:tc>
        <w:tc>
          <w:tcPr>
            <w:tcW w:w="1720" w:type="pct"/>
            <w:tcBorders>
              <w:top w:val="single" w:sz="4" w:space="0" w:color="auto"/>
              <w:left w:val="single" w:sz="4" w:space="0" w:color="auto"/>
              <w:bottom w:val="single" w:sz="4" w:space="0" w:color="auto"/>
              <w:right w:val="single" w:sz="4" w:space="0" w:color="auto"/>
            </w:tcBorders>
          </w:tcPr>
          <w:p w:rsidR="00D53CCA" w:rsidRDefault="00D53CCA" w:rsidP="00D53CCA">
            <w:pPr>
              <w:bidi/>
              <w:rPr>
                <w:b/>
                <w:sz w:val="20"/>
              </w:rPr>
            </w:pPr>
          </w:p>
        </w:tc>
      </w:tr>
    </w:tbl>
    <w:p w:rsidR="0044268E" w:rsidRPr="007B6A72" w:rsidRDefault="007B6A72" w:rsidP="00AD6210">
      <w:pPr>
        <w:bidi/>
        <w:spacing w:after="60"/>
        <w:rPr>
          <w:sz w:val="20"/>
          <w:rtl/>
        </w:rPr>
      </w:pPr>
      <w:r>
        <w:rPr>
          <w:rFonts w:hint="cs"/>
          <w:sz w:val="26"/>
          <w:szCs w:val="26"/>
          <w:rtl/>
        </w:rPr>
        <w:t xml:space="preserve"> </w:t>
      </w:r>
      <w:r w:rsidRPr="007B6A72">
        <w:rPr>
          <w:rFonts w:hint="cs"/>
          <w:sz w:val="20"/>
          <w:rtl/>
        </w:rPr>
        <w:t>*</w:t>
      </w:r>
      <w:r>
        <w:rPr>
          <w:rFonts w:hint="cs"/>
          <w:sz w:val="20"/>
          <w:rtl/>
        </w:rPr>
        <w:t xml:space="preserve"> حسب مذكرة الاتفاق، </w:t>
      </w:r>
      <w:r w:rsidR="00AD6210">
        <w:rPr>
          <w:rFonts w:hint="cs"/>
          <w:sz w:val="20"/>
          <w:rtl/>
        </w:rPr>
        <w:t>يتم</w:t>
      </w:r>
      <w:r>
        <w:rPr>
          <w:rFonts w:hint="cs"/>
          <w:sz w:val="20"/>
          <w:rtl/>
        </w:rPr>
        <w:t xml:space="preserve"> الدفع</w:t>
      </w:r>
      <w:r w:rsidR="00AD6210">
        <w:rPr>
          <w:rFonts w:hint="cs"/>
          <w:sz w:val="20"/>
          <w:rtl/>
        </w:rPr>
        <w:t xml:space="preserve"> بناء </w:t>
      </w:r>
      <w:r>
        <w:rPr>
          <w:rFonts w:hint="cs"/>
          <w:sz w:val="20"/>
          <w:rtl/>
        </w:rPr>
        <w:t xml:space="preserve">على العلامات التالية: 20 في المائة عند التوقيع على </w:t>
      </w:r>
      <w:r>
        <w:rPr>
          <w:sz w:val="20"/>
          <w:rtl/>
        </w:rPr>
        <w:t>مذكرة الاتفاق</w:t>
      </w:r>
      <w:r>
        <w:rPr>
          <w:rFonts w:hint="cs"/>
          <w:sz w:val="20"/>
          <w:rtl/>
        </w:rPr>
        <w:t>، 40 في المائة عند البدء في شراء المعدات، 25 في المائة عند تحول الشركة، 15 في المائة بمجرد الانتهاء من التجارب وإصدار الشهادات، تكاليف التشغيل الاضافية بعد تشغيل التكنولوجيا الجديدة.</w:t>
      </w:r>
    </w:p>
    <w:p w:rsidR="00D53CCA" w:rsidRPr="00FA147D" w:rsidRDefault="00FA147D" w:rsidP="00D53CCA">
      <w:pPr>
        <w:bidi/>
        <w:spacing w:after="60"/>
        <w:rPr>
          <w:sz w:val="20"/>
          <w:rtl/>
          <w:lang w:val="en-US" w:bidi="ar-EG"/>
        </w:rPr>
      </w:pPr>
      <w:r w:rsidRPr="00FA147D">
        <w:rPr>
          <w:rFonts w:hint="cs"/>
          <w:sz w:val="20"/>
          <w:rtl/>
        </w:rPr>
        <w:t>*</w:t>
      </w:r>
      <w:r w:rsidR="00DB1631">
        <w:rPr>
          <w:rFonts w:hint="cs"/>
          <w:sz w:val="20"/>
          <w:rtl/>
        </w:rPr>
        <w:t>*</w:t>
      </w:r>
      <w:r w:rsidRPr="00FA147D">
        <w:rPr>
          <w:rFonts w:hint="cs"/>
          <w:sz w:val="20"/>
          <w:rtl/>
        </w:rPr>
        <w:t xml:space="preserve"> </w:t>
      </w:r>
      <w:r>
        <w:rPr>
          <w:rFonts w:hint="cs"/>
          <w:sz w:val="20"/>
          <w:rtl/>
        </w:rPr>
        <w:t xml:space="preserve">عقب التحقق من التأهل، اشترت </w:t>
      </w:r>
      <w:r>
        <w:rPr>
          <w:sz w:val="20"/>
          <w:lang w:val="en-US"/>
        </w:rPr>
        <w:t>Subros</w:t>
      </w:r>
      <w:r>
        <w:rPr>
          <w:rFonts w:hint="cs"/>
          <w:sz w:val="20"/>
          <w:rtl/>
          <w:lang w:val="en-US" w:bidi="ar-EG"/>
        </w:rPr>
        <w:t xml:space="preserve"> شركة </w:t>
      </w:r>
      <w:r w:rsidRPr="00AD5BA9">
        <w:rPr>
          <w:sz w:val="20"/>
        </w:rPr>
        <w:t>Zamil</w:t>
      </w:r>
      <w:r>
        <w:rPr>
          <w:rFonts w:hint="cs"/>
          <w:sz w:val="20"/>
          <w:rtl/>
        </w:rPr>
        <w:t>.</w:t>
      </w:r>
    </w:p>
    <w:p w:rsidR="00D53CCA" w:rsidRDefault="00D53CCA" w:rsidP="00D53CCA">
      <w:pPr>
        <w:bidi/>
        <w:spacing w:after="60"/>
        <w:rPr>
          <w:sz w:val="26"/>
          <w:szCs w:val="26"/>
          <w:rtl/>
        </w:rPr>
      </w:pPr>
    </w:p>
    <w:p w:rsidR="0044268E" w:rsidRPr="009603D4" w:rsidRDefault="00D53CCA" w:rsidP="009603D4">
      <w:pPr>
        <w:bidi/>
        <w:spacing w:after="60"/>
        <w:rPr>
          <w:sz w:val="26"/>
          <w:szCs w:val="26"/>
          <w:rtl/>
        </w:rPr>
      </w:pPr>
      <w:r>
        <w:rPr>
          <w:rFonts w:hint="cs"/>
          <w:sz w:val="26"/>
          <w:szCs w:val="26"/>
          <w:rtl/>
        </w:rPr>
        <w:lastRenderedPageBreak/>
        <w:t>11</w:t>
      </w:r>
      <w:r w:rsidR="0044268E">
        <w:rPr>
          <w:rFonts w:hint="cs"/>
          <w:sz w:val="26"/>
          <w:szCs w:val="26"/>
          <w:rtl/>
        </w:rPr>
        <w:tab/>
      </w:r>
      <w:r w:rsidR="009603D4">
        <w:rPr>
          <w:rFonts w:hint="cs"/>
          <w:sz w:val="26"/>
          <w:szCs w:val="26"/>
          <w:rtl/>
        </w:rPr>
        <w:t xml:space="preserve">لدى </w:t>
      </w:r>
      <w:r w:rsidR="009603D4" w:rsidRPr="009603D4">
        <w:rPr>
          <w:sz w:val="26"/>
          <w:szCs w:val="26"/>
          <w:lang w:val="en-CA"/>
        </w:rPr>
        <w:t>Blue Star, E</w:t>
      </w:r>
      <w:r w:rsidR="009603D4" w:rsidRPr="009603D4">
        <w:rPr>
          <w:sz w:val="26"/>
          <w:szCs w:val="26"/>
          <w:lang w:val="en-CA"/>
        </w:rPr>
        <w:noBreakHyphen/>
        <w:t xml:space="preserve">Vision, Leel Electricals, and </w:t>
      </w:r>
      <w:r w:rsidR="009603D4" w:rsidRPr="009603D4">
        <w:rPr>
          <w:color w:val="000000"/>
          <w:sz w:val="26"/>
          <w:szCs w:val="26"/>
          <w:lang w:eastAsia="zh-CN"/>
        </w:rPr>
        <w:t>Universal Comforts Pvt Ltd</w:t>
      </w:r>
      <w:r w:rsidR="009603D4" w:rsidRPr="009603D4">
        <w:rPr>
          <w:rFonts w:hint="cs"/>
          <w:color w:val="000000"/>
          <w:sz w:val="26"/>
          <w:szCs w:val="26"/>
          <w:rtl/>
          <w:lang w:eastAsia="zh-CN"/>
        </w:rPr>
        <w:t xml:space="preserve"> </w:t>
      </w:r>
      <w:r w:rsidR="009603D4">
        <w:rPr>
          <w:rFonts w:hint="cs"/>
          <w:color w:val="000000"/>
          <w:sz w:val="26"/>
          <w:szCs w:val="26"/>
          <w:rtl/>
          <w:lang w:eastAsia="zh-CN"/>
        </w:rPr>
        <w:t xml:space="preserve">خطوط متعددة لتصنيع تكييف هواء قائم على </w:t>
      </w:r>
      <w:r w:rsidR="009603D4">
        <w:rPr>
          <w:sz w:val="26"/>
          <w:szCs w:val="26"/>
          <w:rtl/>
        </w:rPr>
        <w:t>الهيدروكلوروفلوروكربون-22</w:t>
      </w:r>
      <w:r w:rsidR="009603D4">
        <w:rPr>
          <w:rFonts w:hint="cs"/>
          <w:sz w:val="26"/>
          <w:szCs w:val="26"/>
          <w:rtl/>
        </w:rPr>
        <w:t>، سيجرى تحول بعضها بموجب المشروع.</w:t>
      </w:r>
      <w:r w:rsidR="009603D4">
        <w:rPr>
          <w:rStyle w:val="FootnoteReference"/>
          <w:sz w:val="26"/>
          <w:szCs w:val="26"/>
          <w:rtl/>
        </w:rPr>
        <w:footnoteReference w:id="4"/>
      </w:r>
      <w:r w:rsidR="00C845F7">
        <w:rPr>
          <w:rFonts w:hint="cs"/>
          <w:sz w:val="26"/>
          <w:szCs w:val="26"/>
          <w:rtl/>
        </w:rPr>
        <w:t xml:space="preserve"> وتشمل مذكرة الاتفاق لكل شركة حكما بأن تلتزم الشركة بعدم زيادة استهلاكها من </w:t>
      </w:r>
      <w:r w:rsidR="00C845F7">
        <w:rPr>
          <w:sz w:val="26"/>
          <w:szCs w:val="26"/>
          <w:rtl/>
        </w:rPr>
        <w:t>الهيدروكلوروفلوروكربون-22</w:t>
      </w:r>
      <w:r w:rsidR="00C845F7">
        <w:rPr>
          <w:rFonts w:hint="cs"/>
          <w:sz w:val="26"/>
          <w:szCs w:val="26"/>
          <w:rtl/>
        </w:rPr>
        <w:t xml:space="preserve"> في خط (خطوط) تصنيع تكييف الهواء غير المتحولة من تاريخ التوقيع على مذكرة الاتفاق، وذلك تمشيا مع المقرر 77/43(هـ)(2)؛ وبناء على ذلك، لم تكن هناك زيادة في التصنيع على خطوط </w:t>
      </w:r>
      <w:r w:rsidR="00C845F7">
        <w:rPr>
          <w:sz w:val="26"/>
          <w:szCs w:val="26"/>
          <w:rtl/>
        </w:rPr>
        <w:t>الهيدروكلوروفلوروكربون-22</w:t>
      </w:r>
      <w:r w:rsidR="00C845F7">
        <w:rPr>
          <w:rFonts w:hint="cs"/>
          <w:sz w:val="26"/>
          <w:szCs w:val="26"/>
          <w:rtl/>
        </w:rPr>
        <w:t xml:space="preserve"> التى لم تحول بناء على المشروع.</w:t>
      </w:r>
    </w:p>
    <w:p w:rsidR="0044268E" w:rsidRDefault="0044268E" w:rsidP="0044268E">
      <w:pPr>
        <w:bidi/>
        <w:spacing w:after="60"/>
        <w:rPr>
          <w:sz w:val="26"/>
          <w:szCs w:val="26"/>
          <w:rtl/>
        </w:rPr>
      </w:pPr>
    </w:p>
    <w:p w:rsidR="0044268E" w:rsidRPr="00626C7B" w:rsidRDefault="0044268E" w:rsidP="00402C5A">
      <w:pPr>
        <w:bidi/>
        <w:spacing w:after="60"/>
        <w:rPr>
          <w:i/>
          <w:iCs/>
          <w:sz w:val="26"/>
          <w:szCs w:val="26"/>
          <w:rtl/>
        </w:rPr>
      </w:pPr>
      <w:r w:rsidRPr="00626C7B">
        <w:rPr>
          <w:rFonts w:hint="cs"/>
          <w:i/>
          <w:iCs/>
          <w:sz w:val="26"/>
          <w:szCs w:val="26"/>
          <w:rtl/>
        </w:rPr>
        <w:t>قطاع تصنيع</w:t>
      </w:r>
      <w:r w:rsidR="00D53CCA" w:rsidRPr="00626C7B">
        <w:rPr>
          <w:rFonts w:hint="cs"/>
          <w:i/>
          <w:iCs/>
          <w:sz w:val="26"/>
          <w:szCs w:val="26"/>
          <w:rtl/>
        </w:rPr>
        <w:t xml:space="preserve"> رغاوى</w:t>
      </w:r>
      <w:r w:rsidRPr="00626C7B">
        <w:rPr>
          <w:rFonts w:hint="cs"/>
          <w:i/>
          <w:iCs/>
          <w:sz w:val="26"/>
          <w:szCs w:val="26"/>
          <w:rtl/>
        </w:rPr>
        <w:t xml:space="preserve"> </w:t>
      </w:r>
      <w:r w:rsidR="00402C5A" w:rsidRPr="00626C7B">
        <w:rPr>
          <w:rFonts w:hint="cs"/>
          <w:i/>
          <w:iCs/>
          <w:sz w:val="26"/>
          <w:szCs w:val="26"/>
          <w:rtl/>
        </w:rPr>
        <w:t>البوليوريثان</w:t>
      </w:r>
    </w:p>
    <w:p w:rsidR="00DF5EE1" w:rsidRDefault="00DF5EE1" w:rsidP="00DF5EE1">
      <w:pPr>
        <w:bidi/>
        <w:spacing w:after="60"/>
        <w:rPr>
          <w:sz w:val="26"/>
          <w:szCs w:val="26"/>
          <w:rtl/>
        </w:rPr>
      </w:pPr>
    </w:p>
    <w:p w:rsidR="00626C7B" w:rsidRDefault="00D53CCA" w:rsidP="00885A35">
      <w:pPr>
        <w:bidi/>
        <w:spacing w:after="60"/>
        <w:rPr>
          <w:sz w:val="26"/>
          <w:szCs w:val="26"/>
        </w:rPr>
      </w:pPr>
      <w:r>
        <w:rPr>
          <w:rFonts w:hint="cs"/>
          <w:sz w:val="26"/>
          <w:szCs w:val="26"/>
          <w:rtl/>
        </w:rPr>
        <w:t>12</w:t>
      </w:r>
      <w:r w:rsidR="00DF5EE1">
        <w:rPr>
          <w:rFonts w:hint="cs"/>
          <w:sz w:val="26"/>
          <w:szCs w:val="26"/>
          <w:rtl/>
        </w:rPr>
        <w:tab/>
      </w:r>
      <w:r w:rsidR="00626C7B">
        <w:rPr>
          <w:rFonts w:hint="cs"/>
          <w:sz w:val="26"/>
          <w:szCs w:val="26"/>
          <w:rtl/>
        </w:rPr>
        <w:t xml:space="preserve">عند الموافقة على المرحلة الثانية من </w:t>
      </w:r>
      <w:r w:rsidR="00626C7B">
        <w:rPr>
          <w:sz w:val="26"/>
          <w:szCs w:val="26"/>
          <w:rtl/>
        </w:rPr>
        <w:t>خطة إدارة إزالة المواد الهيدروكلوروفلوروكربونية</w:t>
      </w:r>
      <w:r w:rsidR="00626C7B">
        <w:rPr>
          <w:rFonts w:hint="cs"/>
          <w:sz w:val="26"/>
          <w:szCs w:val="26"/>
          <w:rtl/>
        </w:rPr>
        <w:t xml:space="preserve">، عهد اليونديبي إلى مكتب التحقق وتحديد أهلية شركات الرغاوى. ووجد أن مجموع 204 شركة في قطاع تصنيع رغاوى البوليوريثان بمجموع استهلاك يبلغ </w:t>
      </w:r>
      <w:r w:rsidR="00CC7916">
        <w:rPr>
          <w:rFonts w:hint="cs"/>
          <w:sz w:val="26"/>
          <w:szCs w:val="26"/>
          <w:rtl/>
        </w:rPr>
        <w:t xml:space="preserve">3312.39 طن مترى من </w:t>
      </w:r>
      <w:r w:rsidR="00CC7916">
        <w:rPr>
          <w:sz w:val="26"/>
          <w:szCs w:val="26"/>
          <w:rtl/>
        </w:rPr>
        <w:t>الهيدروكلوروفلوروكربون-141ب</w:t>
      </w:r>
      <w:r w:rsidR="00CC7916">
        <w:rPr>
          <w:rFonts w:hint="cs"/>
          <w:sz w:val="26"/>
          <w:szCs w:val="26"/>
          <w:rtl/>
        </w:rPr>
        <w:t xml:space="preserve"> مؤهلا. ومن هذا العدد، تم تضمين 160 شركة ذات استهلاك يبلغ 2630.11 طن مترى من </w:t>
      </w:r>
      <w:r w:rsidR="00CC7916">
        <w:rPr>
          <w:sz w:val="26"/>
          <w:szCs w:val="26"/>
          <w:rtl/>
        </w:rPr>
        <w:t>الهيدروكلوروفلوروكربون-141ب</w:t>
      </w:r>
      <w:r w:rsidR="00CC7916">
        <w:rPr>
          <w:rFonts w:hint="cs"/>
          <w:sz w:val="26"/>
          <w:szCs w:val="26"/>
          <w:rtl/>
        </w:rPr>
        <w:t xml:space="preserve"> في المرحلة الثانية، بينما 44 شركة تظل باقية ذات استهلاك يبلغ 682.28 طن مترى من</w:t>
      </w:r>
      <w:r w:rsidR="00CC7916" w:rsidRPr="00CC7916">
        <w:rPr>
          <w:sz w:val="26"/>
          <w:szCs w:val="26"/>
          <w:rtl/>
        </w:rPr>
        <w:t xml:space="preserve"> </w:t>
      </w:r>
      <w:r w:rsidR="00CC7916">
        <w:rPr>
          <w:sz w:val="26"/>
          <w:szCs w:val="26"/>
          <w:rtl/>
        </w:rPr>
        <w:t>الهيدروكلوروفلوروكربون-141ب</w:t>
      </w:r>
      <w:r w:rsidR="00CC7916">
        <w:rPr>
          <w:rFonts w:hint="cs"/>
          <w:sz w:val="26"/>
          <w:szCs w:val="26"/>
          <w:rtl/>
        </w:rPr>
        <w:t xml:space="preserve"> لم تحصل على دعم للتحول إلى تكنولوجيا خالية من </w:t>
      </w:r>
      <w:r w:rsidR="00CC7916">
        <w:rPr>
          <w:sz w:val="26"/>
          <w:szCs w:val="26"/>
          <w:rtl/>
        </w:rPr>
        <w:t>الهيدروكلوروفلوروكربون-141ب</w:t>
      </w:r>
      <w:r w:rsidR="00CC7916">
        <w:rPr>
          <w:rFonts w:hint="cs"/>
          <w:sz w:val="26"/>
          <w:szCs w:val="26"/>
          <w:rtl/>
        </w:rPr>
        <w:t xml:space="preserve"> نظرا لأنها قد تحولت أو تتحول بناء على مواردها الخاصة.</w:t>
      </w:r>
    </w:p>
    <w:p w:rsidR="00DF5EE1" w:rsidRPr="00626C7B" w:rsidRDefault="00DF5EE1" w:rsidP="00626C7B">
      <w:pPr>
        <w:bidi/>
        <w:spacing w:after="60"/>
        <w:rPr>
          <w:sz w:val="26"/>
          <w:szCs w:val="26"/>
          <w:rtl/>
        </w:rPr>
      </w:pPr>
    </w:p>
    <w:p w:rsidR="00D53CCA" w:rsidRDefault="00D53CCA" w:rsidP="00527A62">
      <w:pPr>
        <w:bidi/>
        <w:spacing w:after="60"/>
        <w:rPr>
          <w:sz w:val="26"/>
          <w:szCs w:val="26"/>
          <w:rtl/>
        </w:rPr>
      </w:pPr>
      <w:r>
        <w:rPr>
          <w:rFonts w:hint="cs"/>
          <w:sz w:val="26"/>
          <w:szCs w:val="26"/>
          <w:rtl/>
        </w:rPr>
        <w:t>13</w:t>
      </w:r>
      <w:r>
        <w:rPr>
          <w:rFonts w:hint="cs"/>
          <w:sz w:val="26"/>
          <w:szCs w:val="26"/>
          <w:rtl/>
        </w:rPr>
        <w:tab/>
      </w:r>
      <w:r w:rsidR="00527A62">
        <w:rPr>
          <w:rFonts w:hint="cs"/>
          <w:sz w:val="26"/>
          <w:szCs w:val="26"/>
          <w:rtl/>
        </w:rPr>
        <w:t>يبلغ مجموع التمويل المؤهل لعدد 160 شركة 234 936 19 دولار أمريكي (7.58 دولار أمريكى للكيلومتر لمقدار 2630.11 طن مترى)، منه مبلغ 307 278 16 دولار أمريكي قد خصصت لتكاليف رأس المال الاضافية، ومبلغ 927 657 3 دولار أمريكي سوف تخصص لتكاليف التشغيل الاضافية على أساس معايير التمويل للصندوق المتعدد الأطراف.</w:t>
      </w:r>
    </w:p>
    <w:p w:rsidR="00D53CCA" w:rsidRDefault="00D53CCA" w:rsidP="00D53CCA">
      <w:pPr>
        <w:bidi/>
        <w:spacing w:after="60"/>
        <w:rPr>
          <w:sz w:val="26"/>
          <w:szCs w:val="26"/>
          <w:rtl/>
        </w:rPr>
      </w:pPr>
    </w:p>
    <w:p w:rsidR="00D53CCA" w:rsidRPr="003B48B6" w:rsidRDefault="00D53CCA" w:rsidP="00D608E0">
      <w:pPr>
        <w:bidi/>
        <w:spacing w:after="60"/>
        <w:rPr>
          <w:sz w:val="26"/>
          <w:szCs w:val="26"/>
          <w:rtl/>
        </w:rPr>
      </w:pPr>
      <w:r>
        <w:rPr>
          <w:rFonts w:hint="cs"/>
          <w:sz w:val="26"/>
          <w:szCs w:val="26"/>
          <w:rtl/>
        </w:rPr>
        <w:t>14</w:t>
      </w:r>
      <w:r>
        <w:rPr>
          <w:rFonts w:hint="cs"/>
          <w:sz w:val="26"/>
          <w:szCs w:val="26"/>
          <w:rtl/>
        </w:rPr>
        <w:tab/>
      </w:r>
      <w:r w:rsidR="00687DA5">
        <w:rPr>
          <w:rFonts w:hint="cs"/>
          <w:sz w:val="26"/>
          <w:szCs w:val="26"/>
          <w:rtl/>
        </w:rPr>
        <w:t xml:space="preserve">من بين 160 شركة تمت مساعدتها، وقعت جميعها مذكرة اتفاق، تلقت 152 شركة أول قسط. وأتمت 34 شركة تحولها إلى بدائل ذات </w:t>
      </w:r>
      <w:r w:rsidR="00687DA5">
        <w:rPr>
          <w:szCs w:val="24"/>
          <w:rtl/>
        </w:rPr>
        <w:t>احتمالية احترار عالمى منخفضة</w:t>
      </w:r>
      <w:r w:rsidR="00687DA5">
        <w:rPr>
          <w:rFonts w:hint="cs"/>
          <w:szCs w:val="24"/>
          <w:rtl/>
        </w:rPr>
        <w:t xml:space="preserve"> </w:t>
      </w:r>
      <w:r w:rsidR="00687DA5" w:rsidRPr="003B48B6">
        <w:rPr>
          <w:rFonts w:hint="cs"/>
          <w:sz w:val="26"/>
          <w:szCs w:val="26"/>
          <w:rtl/>
        </w:rPr>
        <w:t>(سيكلوبنتان، فورمات الميثيل أوالميثيلال أو التكنولوجيا القائمة على الماء</w:t>
      </w:r>
      <w:r w:rsidR="003B48B6" w:rsidRPr="003B48B6">
        <w:rPr>
          <w:rFonts w:hint="cs"/>
          <w:sz w:val="26"/>
          <w:szCs w:val="26"/>
          <w:rtl/>
        </w:rPr>
        <w:t xml:space="preserve">)؛ وعند تحقق طرف ثالث، سوف تعتبر عمليات الحول هذه منتهية وسوف تتلقى آخر دفع مرتبط بتكاليف رأس المال. أما 18 شركة الباقية فهى في مراحل مختلفة من التنفيذ. ويرد في </w:t>
      </w:r>
      <w:r w:rsidR="003B48B6">
        <w:rPr>
          <w:rFonts w:hint="cs"/>
          <w:sz w:val="26"/>
          <w:szCs w:val="26"/>
          <w:rtl/>
        </w:rPr>
        <w:t xml:space="preserve">الجدول 3 موجزا للتقدم في تحول شركات رغاوى البوليوريثان إلى بدائل ذات </w:t>
      </w:r>
      <w:r w:rsidR="003B48B6">
        <w:rPr>
          <w:szCs w:val="24"/>
          <w:rtl/>
        </w:rPr>
        <w:t>احتمالية احترار عالمى منخفضة</w:t>
      </w:r>
      <w:r w:rsidR="003B48B6">
        <w:rPr>
          <w:rFonts w:hint="cs"/>
          <w:szCs w:val="24"/>
          <w:rtl/>
        </w:rPr>
        <w:t>.</w:t>
      </w:r>
    </w:p>
    <w:p w:rsidR="00D53CCA" w:rsidRPr="003B48B6" w:rsidRDefault="00D53CCA" w:rsidP="00D53CCA">
      <w:pPr>
        <w:bidi/>
        <w:spacing w:after="60"/>
        <w:rPr>
          <w:sz w:val="26"/>
          <w:szCs w:val="26"/>
          <w:rtl/>
        </w:rPr>
      </w:pPr>
    </w:p>
    <w:p w:rsidR="00F77CCC" w:rsidRPr="00D94241" w:rsidRDefault="00D53CCA" w:rsidP="00D53CCA">
      <w:pPr>
        <w:bidi/>
        <w:spacing w:after="60"/>
        <w:rPr>
          <w:b/>
          <w:bCs/>
          <w:szCs w:val="24"/>
          <w:rtl/>
          <w:lang w:val="en-US" w:bidi="ar-EG"/>
        </w:rPr>
      </w:pPr>
      <w:r w:rsidRPr="00D94241">
        <w:rPr>
          <w:rFonts w:hint="cs"/>
          <w:b/>
          <w:bCs/>
          <w:szCs w:val="24"/>
          <w:rtl/>
        </w:rPr>
        <w:t xml:space="preserve">الجدول 3. حالة التقدم في تحول شركات تصنيع رغاوى البوليوريثان إلى بدائل ذات </w:t>
      </w:r>
      <w:r w:rsidRPr="00687DA5">
        <w:rPr>
          <w:rFonts w:hint="cs"/>
          <w:b/>
          <w:bCs/>
          <w:szCs w:val="24"/>
          <w:rtl/>
        </w:rPr>
        <w:t>احتمالية احترار عالمى منخفضة</w:t>
      </w:r>
      <w:r w:rsidR="00803E18" w:rsidRPr="00D94241">
        <w:rPr>
          <w:rFonts w:hint="cs"/>
          <w:b/>
          <w:bCs/>
          <w:szCs w:val="24"/>
          <w:rtl/>
        </w:rPr>
        <w:tab/>
      </w:r>
      <w:r w:rsidR="00F77CCC" w:rsidRPr="00D94241">
        <w:rPr>
          <w:rFonts w:hint="cs"/>
          <w:b/>
          <w:bCs/>
          <w:szCs w:val="24"/>
          <w:rtl/>
          <w:lang w:val="en-US" w:bidi="ar-EG"/>
        </w:rPr>
        <w:t xml:space="preserve"> </w:t>
      </w:r>
    </w:p>
    <w:tbl>
      <w:tblPr>
        <w:bidiVisual/>
        <w:tblW w:w="9360" w:type="dxa"/>
        <w:tblInd w:w="-5" w:type="dxa"/>
        <w:tblLayout w:type="fixed"/>
        <w:tblCellMar>
          <w:left w:w="0" w:type="dxa"/>
          <w:right w:w="0" w:type="dxa"/>
        </w:tblCellMar>
        <w:tblLook w:val="04A0" w:firstRow="1" w:lastRow="0" w:firstColumn="1" w:lastColumn="0" w:noHBand="0" w:noVBand="1"/>
      </w:tblPr>
      <w:tblGrid>
        <w:gridCol w:w="1080"/>
        <w:gridCol w:w="941"/>
        <w:gridCol w:w="1039"/>
        <w:gridCol w:w="6300"/>
      </w:tblGrid>
      <w:tr w:rsidR="00D53CCA" w:rsidTr="00D53CCA">
        <w:trPr>
          <w:tblHeader/>
        </w:trPr>
        <w:tc>
          <w:tcPr>
            <w:tcW w:w="10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D53CCA" w:rsidRPr="00D94241" w:rsidRDefault="00D94241">
            <w:pPr>
              <w:jc w:val="center"/>
              <w:rPr>
                <w:b/>
                <w:bCs/>
                <w:sz w:val="18"/>
                <w:szCs w:val="18"/>
              </w:rPr>
            </w:pPr>
            <w:r w:rsidRPr="00D94241">
              <w:rPr>
                <w:rFonts w:hint="cs"/>
                <w:b/>
                <w:bCs/>
                <w:sz w:val="18"/>
                <w:szCs w:val="18"/>
                <w:rtl/>
              </w:rPr>
              <w:t>الفئة</w:t>
            </w:r>
          </w:p>
        </w:tc>
        <w:tc>
          <w:tcPr>
            <w:tcW w:w="941" w:type="dxa"/>
            <w:tcBorders>
              <w:top w:val="single" w:sz="4" w:space="0" w:color="auto"/>
              <w:left w:val="single" w:sz="4" w:space="0" w:color="auto"/>
              <w:bottom w:val="single" w:sz="4" w:space="0" w:color="auto"/>
              <w:right w:val="single" w:sz="4" w:space="0" w:color="auto"/>
            </w:tcBorders>
            <w:vAlign w:val="center"/>
            <w:hideMark/>
          </w:tcPr>
          <w:p w:rsidR="00D53CCA" w:rsidRPr="00D94241" w:rsidRDefault="00D94241">
            <w:pPr>
              <w:jc w:val="center"/>
              <w:rPr>
                <w:b/>
                <w:bCs/>
                <w:sz w:val="18"/>
                <w:szCs w:val="18"/>
              </w:rPr>
            </w:pPr>
            <w:r w:rsidRPr="00D94241">
              <w:rPr>
                <w:rFonts w:hint="cs"/>
                <w:b/>
                <w:bCs/>
                <w:sz w:val="18"/>
                <w:szCs w:val="18"/>
                <w:rtl/>
              </w:rPr>
              <w:t>عدد الشركات</w:t>
            </w:r>
          </w:p>
        </w:tc>
        <w:tc>
          <w:tcPr>
            <w:tcW w:w="1039" w:type="dxa"/>
            <w:tcBorders>
              <w:top w:val="single" w:sz="4" w:space="0" w:color="auto"/>
              <w:left w:val="single" w:sz="4" w:space="0" w:color="auto"/>
              <w:bottom w:val="single" w:sz="4" w:space="0" w:color="auto"/>
              <w:right w:val="single" w:sz="4" w:space="0" w:color="auto"/>
            </w:tcBorders>
            <w:vAlign w:val="center"/>
            <w:hideMark/>
          </w:tcPr>
          <w:p w:rsidR="00D53CCA" w:rsidRPr="00D94241" w:rsidRDefault="00D94241" w:rsidP="00D94241">
            <w:pPr>
              <w:bidi/>
              <w:jc w:val="center"/>
              <w:rPr>
                <w:b/>
                <w:bCs/>
                <w:sz w:val="18"/>
                <w:szCs w:val="18"/>
              </w:rPr>
            </w:pPr>
            <w:r w:rsidRPr="00D94241">
              <w:rPr>
                <w:b/>
                <w:bCs/>
                <w:sz w:val="20"/>
                <w:rtl/>
              </w:rPr>
              <w:t>الهيدروكلوروفلوروكربون-141ب</w:t>
            </w:r>
            <w:r w:rsidRPr="00D94241">
              <w:rPr>
                <w:rFonts w:hint="cs"/>
                <w:b/>
                <w:bCs/>
                <w:sz w:val="20"/>
                <w:rtl/>
              </w:rPr>
              <w:t xml:space="preserve"> (طن مترى)</w:t>
            </w:r>
          </w:p>
        </w:tc>
        <w:tc>
          <w:tcPr>
            <w:tcW w:w="63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D53CCA" w:rsidRDefault="00D94241">
            <w:pPr>
              <w:jc w:val="center"/>
              <w:rPr>
                <w:b/>
                <w:bCs/>
                <w:sz w:val="18"/>
                <w:szCs w:val="18"/>
              </w:rPr>
            </w:pPr>
            <w:r>
              <w:rPr>
                <w:rFonts w:hint="cs"/>
                <w:b/>
                <w:bCs/>
                <w:sz w:val="18"/>
                <w:szCs w:val="18"/>
                <w:rtl/>
              </w:rPr>
              <w:t>حالة التقدم</w:t>
            </w:r>
          </w:p>
        </w:tc>
      </w:tr>
      <w:tr w:rsidR="00D53CCA" w:rsidRPr="00D53CCA" w:rsidTr="00D53CCA">
        <w:tc>
          <w:tcPr>
            <w:tcW w:w="10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53CCA" w:rsidRDefault="008B69D3" w:rsidP="00D53CCA">
            <w:pPr>
              <w:bidi/>
              <w:jc w:val="left"/>
              <w:rPr>
                <w:sz w:val="20"/>
              </w:rPr>
            </w:pPr>
            <w:r>
              <w:rPr>
                <w:rFonts w:hint="cs"/>
                <w:sz w:val="20"/>
                <w:rtl/>
              </w:rPr>
              <w:t>منتهى الصغر (حتى طن مترى واحد)</w:t>
            </w:r>
          </w:p>
        </w:tc>
        <w:tc>
          <w:tcPr>
            <w:tcW w:w="941" w:type="dxa"/>
            <w:tcBorders>
              <w:top w:val="single" w:sz="4" w:space="0" w:color="auto"/>
              <w:left w:val="single" w:sz="4" w:space="0" w:color="auto"/>
              <w:bottom w:val="single" w:sz="4" w:space="0" w:color="auto"/>
              <w:right w:val="single" w:sz="4" w:space="0" w:color="auto"/>
            </w:tcBorders>
            <w:hideMark/>
          </w:tcPr>
          <w:p w:rsidR="00D53CCA" w:rsidRDefault="00D53CCA">
            <w:pPr>
              <w:jc w:val="center"/>
              <w:rPr>
                <w:sz w:val="20"/>
              </w:rPr>
            </w:pPr>
            <w:r>
              <w:rPr>
                <w:sz w:val="20"/>
              </w:rPr>
              <w:t>28</w:t>
            </w:r>
          </w:p>
        </w:tc>
        <w:tc>
          <w:tcPr>
            <w:tcW w:w="10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53CCA" w:rsidRDefault="00D53CCA">
            <w:pPr>
              <w:jc w:val="right"/>
              <w:rPr>
                <w:sz w:val="20"/>
              </w:rPr>
            </w:pPr>
            <w:r>
              <w:rPr>
                <w:sz w:val="20"/>
              </w:rPr>
              <w:t>22.12</w:t>
            </w:r>
          </w:p>
        </w:tc>
        <w:tc>
          <w:tcPr>
            <w:tcW w:w="63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53CCA" w:rsidRDefault="008B69D3" w:rsidP="00D53CCA">
            <w:pPr>
              <w:pStyle w:val="ListParagraph"/>
              <w:numPr>
                <w:ilvl w:val="0"/>
                <w:numId w:val="38"/>
              </w:numPr>
              <w:bidi/>
              <w:ind w:left="179" w:hanging="180"/>
              <w:jc w:val="left"/>
              <w:rPr>
                <w:sz w:val="20"/>
              </w:rPr>
            </w:pPr>
            <w:r>
              <w:rPr>
                <w:rFonts w:hint="cs"/>
                <w:sz w:val="20"/>
                <w:rtl/>
              </w:rPr>
              <w:t>تم التحقق من جميع الشركات ووقعت مذكرات اتفاقات تتالف من قسطين (توقيع مذكرة اتفاق وتحقق من إنتهاء المشروع). وتلقت 25 منها أول قسط</w:t>
            </w:r>
          </w:p>
          <w:p w:rsidR="00D53CCA" w:rsidRDefault="008B69D3" w:rsidP="00D53CCA">
            <w:pPr>
              <w:pStyle w:val="ListParagraph"/>
              <w:numPr>
                <w:ilvl w:val="0"/>
                <w:numId w:val="38"/>
              </w:numPr>
              <w:bidi/>
              <w:ind w:left="179" w:hanging="180"/>
              <w:jc w:val="left"/>
              <w:rPr>
                <w:sz w:val="20"/>
              </w:rPr>
            </w:pPr>
            <w:r>
              <w:rPr>
                <w:rFonts w:hint="cs"/>
                <w:sz w:val="20"/>
                <w:rtl/>
              </w:rPr>
              <w:t xml:space="preserve">معظم الشركات </w:t>
            </w:r>
            <w:r w:rsidR="00DF4C1C">
              <w:rPr>
                <w:rFonts w:hint="cs"/>
                <w:sz w:val="20"/>
                <w:rtl/>
              </w:rPr>
              <w:t>في مراحل متقدمة من التحول؛ تدريب وتعظيم التجارب والبدء في تصنيع خال من الهيدروكلوروفلوروكربون</w:t>
            </w:r>
          </w:p>
        </w:tc>
      </w:tr>
      <w:tr w:rsidR="00D53CCA" w:rsidRPr="00D53CCA" w:rsidTr="00D53CCA">
        <w:tc>
          <w:tcPr>
            <w:tcW w:w="10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53CCA" w:rsidRDefault="008B69D3" w:rsidP="00D53CCA">
            <w:pPr>
              <w:bidi/>
              <w:jc w:val="left"/>
              <w:rPr>
                <w:sz w:val="20"/>
              </w:rPr>
            </w:pPr>
            <w:r>
              <w:rPr>
                <w:rFonts w:hint="cs"/>
                <w:sz w:val="20"/>
                <w:rtl/>
              </w:rPr>
              <w:t xml:space="preserve">صغيرة (بين 1 و5 طن </w:t>
            </w:r>
            <w:r>
              <w:rPr>
                <w:rFonts w:hint="cs"/>
                <w:sz w:val="20"/>
                <w:rtl/>
              </w:rPr>
              <w:lastRenderedPageBreak/>
              <w:t>مترى)</w:t>
            </w:r>
          </w:p>
        </w:tc>
        <w:tc>
          <w:tcPr>
            <w:tcW w:w="941" w:type="dxa"/>
            <w:tcBorders>
              <w:top w:val="single" w:sz="4" w:space="0" w:color="auto"/>
              <w:left w:val="single" w:sz="4" w:space="0" w:color="auto"/>
              <w:bottom w:val="single" w:sz="4" w:space="0" w:color="auto"/>
              <w:right w:val="single" w:sz="4" w:space="0" w:color="auto"/>
            </w:tcBorders>
            <w:hideMark/>
          </w:tcPr>
          <w:p w:rsidR="00D53CCA" w:rsidRDefault="00D53CCA">
            <w:pPr>
              <w:jc w:val="center"/>
              <w:rPr>
                <w:sz w:val="20"/>
              </w:rPr>
            </w:pPr>
            <w:r>
              <w:rPr>
                <w:sz w:val="20"/>
              </w:rPr>
              <w:lastRenderedPageBreak/>
              <w:t>40</w:t>
            </w:r>
          </w:p>
        </w:tc>
        <w:tc>
          <w:tcPr>
            <w:tcW w:w="10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53CCA" w:rsidRDefault="00D53CCA">
            <w:pPr>
              <w:jc w:val="right"/>
              <w:rPr>
                <w:sz w:val="20"/>
              </w:rPr>
            </w:pPr>
            <w:r>
              <w:rPr>
                <w:sz w:val="20"/>
              </w:rPr>
              <w:t>138.23</w:t>
            </w:r>
          </w:p>
        </w:tc>
        <w:tc>
          <w:tcPr>
            <w:tcW w:w="63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BF37FE" w:rsidRDefault="00BF37FE" w:rsidP="00BF37FE">
            <w:pPr>
              <w:pStyle w:val="ListParagraph"/>
              <w:numPr>
                <w:ilvl w:val="0"/>
                <w:numId w:val="39"/>
              </w:numPr>
              <w:bidi/>
              <w:ind w:left="179" w:hanging="180"/>
              <w:jc w:val="left"/>
              <w:rPr>
                <w:sz w:val="20"/>
              </w:rPr>
            </w:pPr>
            <w:r>
              <w:rPr>
                <w:sz w:val="20"/>
                <w:rtl/>
              </w:rPr>
              <w:t xml:space="preserve">تم التحقق من جميع الشركات ووقعت مذكرات اتفاقات تتالف من </w:t>
            </w:r>
            <w:r>
              <w:rPr>
                <w:rFonts w:hint="cs"/>
                <w:sz w:val="20"/>
                <w:rtl/>
              </w:rPr>
              <w:t>3 أقساط</w:t>
            </w:r>
            <w:r>
              <w:rPr>
                <w:sz w:val="20"/>
                <w:rtl/>
              </w:rPr>
              <w:t xml:space="preserve"> (توقيع مذكرة اتفاق </w:t>
            </w:r>
            <w:r>
              <w:rPr>
                <w:rFonts w:hint="cs"/>
                <w:sz w:val="20"/>
                <w:rtl/>
              </w:rPr>
              <w:t xml:space="preserve">والبدء في شراء المعدات </w:t>
            </w:r>
            <w:r>
              <w:rPr>
                <w:sz w:val="20"/>
                <w:rtl/>
              </w:rPr>
              <w:t xml:space="preserve">وتحقق من إنتهاء المشروع). وتلقت </w:t>
            </w:r>
            <w:r>
              <w:rPr>
                <w:rFonts w:hint="cs"/>
                <w:sz w:val="20"/>
                <w:rtl/>
              </w:rPr>
              <w:t>39</w:t>
            </w:r>
            <w:r>
              <w:rPr>
                <w:sz w:val="20"/>
                <w:rtl/>
              </w:rPr>
              <w:t xml:space="preserve"> منها أول قسط</w:t>
            </w:r>
            <w:r>
              <w:rPr>
                <w:sz w:val="20"/>
              </w:rPr>
              <w:t xml:space="preserve"> </w:t>
            </w:r>
          </w:p>
          <w:p w:rsidR="00BF37FE" w:rsidRDefault="00BF37FE" w:rsidP="00BF37FE">
            <w:pPr>
              <w:pStyle w:val="ListParagraph"/>
              <w:numPr>
                <w:ilvl w:val="0"/>
                <w:numId w:val="42"/>
              </w:numPr>
              <w:bidi/>
              <w:ind w:left="179" w:hanging="180"/>
              <w:jc w:val="left"/>
              <w:rPr>
                <w:sz w:val="20"/>
              </w:rPr>
            </w:pPr>
            <w:r>
              <w:rPr>
                <w:rFonts w:hint="cs"/>
                <w:sz w:val="20"/>
                <w:rtl/>
              </w:rPr>
              <w:lastRenderedPageBreak/>
              <w:t>28 شركة</w:t>
            </w:r>
            <w:r>
              <w:rPr>
                <w:sz w:val="20"/>
                <w:rtl/>
              </w:rPr>
              <w:t xml:space="preserve"> في مراحل متقدمة من التحول؛ تدريب وتعظيم التجارب والبدء في تصنيع خال من الهيدروكلوروفلوروكربون</w:t>
            </w:r>
            <w:r>
              <w:rPr>
                <w:rFonts w:hint="cs"/>
                <w:sz w:val="20"/>
                <w:rtl/>
              </w:rPr>
              <w:t>. وتلقت 16 منها القسط</w:t>
            </w:r>
            <w:r>
              <w:rPr>
                <w:rFonts w:hint="cs"/>
                <w:sz w:val="20"/>
              </w:rPr>
              <w:t xml:space="preserve"> </w:t>
            </w:r>
            <w:r>
              <w:rPr>
                <w:rFonts w:hint="cs"/>
                <w:sz w:val="20"/>
                <w:rtl/>
              </w:rPr>
              <w:t xml:space="preserve"> الثانى</w:t>
            </w:r>
          </w:p>
          <w:p w:rsidR="00D53CCA" w:rsidRDefault="00BF37FE" w:rsidP="00D53CCA">
            <w:pPr>
              <w:pStyle w:val="ListParagraph"/>
              <w:numPr>
                <w:ilvl w:val="0"/>
                <w:numId w:val="39"/>
              </w:numPr>
              <w:bidi/>
              <w:ind w:left="179" w:hanging="180"/>
              <w:jc w:val="left"/>
              <w:rPr>
                <w:sz w:val="20"/>
              </w:rPr>
            </w:pPr>
            <w:r>
              <w:rPr>
                <w:rFonts w:hint="cs"/>
                <w:sz w:val="20"/>
                <w:rtl/>
              </w:rPr>
              <w:t xml:space="preserve">أكملت 12 شركة تحولها وقدمت الوثائق المطلوبة لوزارة البيئة والغابات وتغير المناخ وهى في انتظار </w:t>
            </w:r>
            <w:r w:rsidR="00376D30">
              <w:rPr>
                <w:rFonts w:hint="cs"/>
                <w:sz w:val="20"/>
                <w:rtl/>
              </w:rPr>
              <w:t>الانتهاء من التحقق النهائي للإفراج عن الدفع النهائي</w:t>
            </w:r>
          </w:p>
        </w:tc>
      </w:tr>
      <w:tr w:rsidR="00D53CCA" w:rsidRPr="00D53CCA" w:rsidTr="00D53CCA">
        <w:tc>
          <w:tcPr>
            <w:tcW w:w="10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53CCA" w:rsidRDefault="008B69D3" w:rsidP="00D53CCA">
            <w:pPr>
              <w:bidi/>
              <w:rPr>
                <w:sz w:val="20"/>
              </w:rPr>
            </w:pPr>
            <w:r>
              <w:rPr>
                <w:rFonts w:hint="cs"/>
                <w:sz w:val="20"/>
                <w:rtl/>
              </w:rPr>
              <w:lastRenderedPageBreak/>
              <w:t>متوسطة (أكثر من 5 أطنان مترية)</w:t>
            </w:r>
          </w:p>
        </w:tc>
        <w:tc>
          <w:tcPr>
            <w:tcW w:w="941" w:type="dxa"/>
            <w:tcBorders>
              <w:top w:val="single" w:sz="4" w:space="0" w:color="auto"/>
              <w:left w:val="single" w:sz="4" w:space="0" w:color="auto"/>
              <w:bottom w:val="single" w:sz="4" w:space="0" w:color="auto"/>
              <w:right w:val="single" w:sz="4" w:space="0" w:color="auto"/>
            </w:tcBorders>
            <w:hideMark/>
          </w:tcPr>
          <w:p w:rsidR="00D53CCA" w:rsidRDefault="00D53CCA">
            <w:pPr>
              <w:jc w:val="center"/>
              <w:rPr>
                <w:sz w:val="20"/>
              </w:rPr>
            </w:pPr>
            <w:r>
              <w:rPr>
                <w:sz w:val="20"/>
              </w:rPr>
              <w:t>92</w:t>
            </w:r>
          </w:p>
        </w:tc>
        <w:tc>
          <w:tcPr>
            <w:tcW w:w="10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53CCA" w:rsidRDefault="00D53CCA">
            <w:pPr>
              <w:jc w:val="right"/>
              <w:rPr>
                <w:sz w:val="20"/>
              </w:rPr>
            </w:pPr>
            <w:r>
              <w:rPr>
                <w:sz w:val="20"/>
              </w:rPr>
              <w:t>2,469.76</w:t>
            </w:r>
          </w:p>
        </w:tc>
        <w:tc>
          <w:tcPr>
            <w:tcW w:w="63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53CCA" w:rsidRDefault="00067792" w:rsidP="001E73AE">
            <w:pPr>
              <w:pStyle w:val="ListParagraph"/>
              <w:numPr>
                <w:ilvl w:val="0"/>
                <w:numId w:val="40"/>
              </w:numPr>
              <w:bidi/>
              <w:jc w:val="left"/>
              <w:rPr>
                <w:sz w:val="20"/>
              </w:rPr>
            </w:pPr>
            <w:r>
              <w:rPr>
                <w:sz w:val="20"/>
                <w:rtl/>
              </w:rPr>
              <w:t xml:space="preserve">تم التحقق من جميع الشركات ووقعت مذكرات اتفاقات تتالف من </w:t>
            </w:r>
            <w:r>
              <w:rPr>
                <w:rFonts w:hint="cs"/>
                <w:sz w:val="20"/>
                <w:rtl/>
              </w:rPr>
              <w:t>5 أقساط</w:t>
            </w:r>
            <w:r>
              <w:rPr>
                <w:sz w:val="20"/>
                <w:rtl/>
              </w:rPr>
              <w:t xml:space="preserve"> (توقيع مذكرة اتفاق </w:t>
            </w:r>
            <w:r>
              <w:rPr>
                <w:rFonts w:hint="cs"/>
                <w:sz w:val="20"/>
                <w:rtl/>
              </w:rPr>
              <w:t>والبدء في شراء المعدات وتحول الشركات والانتهاء التجارب وإصدار الشهادات والبدء في الانتاج التجارى</w:t>
            </w:r>
            <w:r>
              <w:rPr>
                <w:sz w:val="20"/>
                <w:rtl/>
              </w:rPr>
              <w:t xml:space="preserve">). وتلقت </w:t>
            </w:r>
            <w:r>
              <w:rPr>
                <w:rFonts w:hint="cs"/>
                <w:sz w:val="20"/>
                <w:rtl/>
              </w:rPr>
              <w:t>88</w:t>
            </w:r>
            <w:r>
              <w:rPr>
                <w:sz w:val="20"/>
                <w:rtl/>
              </w:rPr>
              <w:t xml:space="preserve"> منها أول قسط</w:t>
            </w:r>
          </w:p>
          <w:p w:rsidR="001E73AE" w:rsidRDefault="001E73AE" w:rsidP="001E73AE">
            <w:pPr>
              <w:pStyle w:val="ListParagraph"/>
              <w:numPr>
                <w:ilvl w:val="0"/>
                <w:numId w:val="40"/>
              </w:numPr>
              <w:bidi/>
              <w:jc w:val="left"/>
              <w:rPr>
                <w:sz w:val="20"/>
              </w:rPr>
            </w:pPr>
            <w:r>
              <w:rPr>
                <w:rFonts w:hint="cs"/>
                <w:sz w:val="20"/>
                <w:rtl/>
              </w:rPr>
              <w:t>72 شركة في مراحل متقدمة من التحول؛ تدريب وتعظيم التجارب والبدء في مراحل تصنيع خالية من الهيدروكلوروفلوروكربون. وتلقت جميعها القسط</w:t>
            </w:r>
            <w:r>
              <w:rPr>
                <w:rFonts w:hint="cs"/>
                <w:sz w:val="20"/>
              </w:rPr>
              <w:t xml:space="preserve"> </w:t>
            </w:r>
            <w:r>
              <w:rPr>
                <w:rFonts w:hint="cs"/>
                <w:sz w:val="20"/>
                <w:rtl/>
              </w:rPr>
              <w:t xml:space="preserve"> الثانى</w:t>
            </w:r>
          </w:p>
          <w:p w:rsidR="00D53CCA" w:rsidRDefault="001E73AE" w:rsidP="001E73AE">
            <w:pPr>
              <w:pStyle w:val="ListParagraph"/>
              <w:numPr>
                <w:ilvl w:val="0"/>
                <w:numId w:val="40"/>
              </w:numPr>
              <w:bidi/>
              <w:jc w:val="left"/>
              <w:rPr>
                <w:sz w:val="20"/>
              </w:rPr>
            </w:pPr>
            <w:r>
              <w:rPr>
                <w:sz w:val="20"/>
                <w:rtl/>
              </w:rPr>
              <w:t xml:space="preserve">أكملت </w:t>
            </w:r>
            <w:r>
              <w:rPr>
                <w:rFonts w:hint="cs"/>
                <w:sz w:val="20"/>
                <w:rtl/>
              </w:rPr>
              <w:t>22</w:t>
            </w:r>
            <w:r>
              <w:rPr>
                <w:sz w:val="20"/>
                <w:rtl/>
              </w:rPr>
              <w:t xml:space="preserve"> شركة تحولها وقدمت الوثائق المطلوبة لوزارة البيئة والغابات وتغير المناخ وهى في انتظار الانتهاء من التحقق النهائي للإفراج عن الدفع النهائي</w:t>
            </w:r>
          </w:p>
        </w:tc>
      </w:tr>
      <w:tr w:rsidR="00D53CCA" w:rsidTr="00D53CCA">
        <w:tc>
          <w:tcPr>
            <w:tcW w:w="10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53CCA" w:rsidRPr="001E73AE" w:rsidRDefault="00D53CCA" w:rsidP="00D53CCA">
            <w:pPr>
              <w:bidi/>
              <w:rPr>
                <w:bCs/>
                <w:sz w:val="20"/>
              </w:rPr>
            </w:pPr>
            <w:r w:rsidRPr="001E73AE">
              <w:rPr>
                <w:rFonts w:hint="cs"/>
                <w:bCs/>
                <w:sz w:val="20"/>
                <w:rtl/>
              </w:rPr>
              <w:t>المجموع</w:t>
            </w:r>
          </w:p>
        </w:tc>
        <w:tc>
          <w:tcPr>
            <w:tcW w:w="941" w:type="dxa"/>
            <w:tcBorders>
              <w:top w:val="single" w:sz="4" w:space="0" w:color="auto"/>
              <w:left w:val="single" w:sz="4" w:space="0" w:color="auto"/>
              <w:bottom w:val="single" w:sz="4" w:space="0" w:color="auto"/>
              <w:right w:val="single" w:sz="4" w:space="0" w:color="auto"/>
            </w:tcBorders>
            <w:hideMark/>
          </w:tcPr>
          <w:p w:rsidR="00D53CCA" w:rsidRDefault="00D53CCA">
            <w:pPr>
              <w:jc w:val="center"/>
              <w:rPr>
                <w:b/>
                <w:sz w:val="20"/>
              </w:rPr>
            </w:pPr>
            <w:r>
              <w:rPr>
                <w:b/>
                <w:sz w:val="20"/>
              </w:rPr>
              <w:t>160</w:t>
            </w:r>
          </w:p>
        </w:tc>
        <w:tc>
          <w:tcPr>
            <w:tcW w:w="10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53CCA" w:rsidRDefault="00D53CCA">
            <w:pPr>
              <w:jc w:val="right"/>
              <w:rPr>
                <w:b/>
                <w:sz w:val="20"/>
              </w:rPr>
            </w:pPr>
            <w:r>
              <w:rPr>
                <w:b/>
                <w:sz w:val="20"/>
              </w:rPr>
              <w:t>2,630.11</w:t>
            </w:r>
          </w:p>
        </w:tc>
        <w:tc>
          <w:tcPr>
            <w:tcW w:w="63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53CCA" w:rsidRDefault="00D53CCA">
            <w:pPr>
              <w:pStyle w:val="ListParagraph"/>
              <w:ind w:left="408"/>
              <w:rPr>
                <w:sz w:val="20"/>
              </w:rPr>
            </w:pPr>
          </w:p>
        </w:tc>
      </w:tr>
    </w:tbl>
    <w:p w:rsidR="003C49F2" w:rsidRDefault="003C49F2" w:rsidP="003C49F2">
      <w:pPr>
        <w:bidi/>
        <w:spacing w:after="60"/>
        <w:rPr>
          <w:sz w:val="26"/>
          <w:szCs w:val="26"/>
          <w:rtl/>
          <w:lang w:bidi="ar-EG"/>
        </w:rPr>
      </w:pPr>
    </w:p>
    <w:p w:rsidR="00D53CCA" w:rsidRDefault="00D53CCA" w:rsidP="00D53CCA">
      <w:pPr>
        <w:bidi/>
        <w:spacing w:after="60"/>
        <w:rPr>
          <w:sz w:val="26"/>
          <w:szCs w:val="26"/>
          <w:rtl/>
          <w:lang w:bidi="ar-EG"/>
        </w:rPr>
      </w:pPr>
      <w:r>
        <w:rPr>
          <w:rFonts w:hint="cs"/>
          <w:sz w:val="26"/>
          <w:szCs w:val="26"/>
          <w:rtl/>
          <w:lang w:bidi="ar-EG"/>
        </w:rPr>
        <w:t>15</w:t>
      </w:r>
      <w:r>
        <w:rPr>
          <w:rFonts w:hint="cs"/>
          <w:sz w:val="26"/>
          <w:szCs w:val="26"/>
          <w:rtl/>
          <w:lang w:bidi="ar-EG"/>
        </w:rPr>
        <w:tab/>
      </w:r>
      <w:r w:rsidR="00F82D96">
        <w:rPr>
          <w:rFonts w:hint="cs"/>
          <w:sz w:val="26"/>
          <w:szCs w:val="26"/>
          <w:rtl/>
          <w:lang w:bidi="ar-EG"/>
        </w:rPr>
        <w:t xml:space="preserve">بالرغم من أن الشركات قد حققت تقدما في تحولها والبعض قد إنتهى منه، تسببت جائحة كوفيد-19 والغلق المرتبط بها في تأخيرات في تقديم الوثائق الضرورية وفي التحقق المادى من إنتهاء العلامات. ومع تسهيل القيود المتعلقة بجائحة كوفيد-19، بدأت الشركات استئناف </w:t>
      </w:r>
      <w:r w:rsidR="00107C26">
        <w:rPr>
          <w:rFonts w:hint="cs"/>
          <w:sz w:val="26"/>
          <w:szCs w:val="26"/>
          <w:rtl/>
          <w:lang w:bidi="ar-EG"/>
        </w:rPr>
        <w:t xml:space="preserve">العمليات وتقديم الوثائق لمعالجة أقساطها التالية. وإذ يلاحظ نفاذ حظر </w:t>
      </w:r>
      <w:r w:rsidR="00107C26">
        <w:rPr>
          <w:sz w:val="26"/>
          <w:szCs w:val="26"/>
          <w:rtl/>
        </w:rPr>
        <w:t>الهيدروكلوروفلوروكربون-141ب</w:t>
      </w:r>
      <w:r w:rsidR="00107C26">
        <w:rPr>
          <w:rFonts w:hint="cs"/>
          <w:sz w:val="26"/>
          <w:szCs w:val="26"/>
          <w:rtl/>
        </w:rPr>
        <w:t xml:space="preserve">، من المتوقع أن تنتهى جميع خطط قطاع تصنيع رغاوى البوليوريثان بحلول النصف الأول من عام 2021. ومع ذلك، قد يكون هناك تأخير بسبب قيود  </w:t>
      </w:r>
      <w:r w:rsidR="00107C26">
        <w:rPr>
          <w:sz w:val="26"/>
          <w:szCs w:val="26"/>
          <w:rtl/>
          <w:lang w:bidi="ar-EG"/>
        </w:rPr>
        <w:t>جائحة كوفيد-19</w:t>
      </w:r>
      <w:r w:rsidR="00107C26">
        <w:rPr>
          <w:rFonts w:hint="cs"/>
          <w:sz w:val="26"/>
          <w:szCs w:val="26"/>
          <w:rtl/>
          <w:lang w:bidi="ar-EG"/>
        </w:rPr>
        <w:t>.</w:t>
      </w:r>
    </w:p>
    <w:p w:rsidR="00D53CCA" w:rsidRDefault="00D53CCA" w:rsidP="00D53CCA">
      <w:pPr>
        <w:bidi/>
        <w:spacing w:after="60"/>
        <w:rPr>
          <w:sz w:val="26"/>
          <w:szCs w:val="26"/>
          <w:rtl/>
          <w:lang w:bidi="ar-EG"/>
        </w:rPr>
      </w:pPr>
    </w:p>
    <w:p w:rsidR="00D53CCA" w:rsidRPr="00365E29" w:rsidRDefault="00D53CCA" w:rsidP="00D07C8C">
      <w:pPr>
        <w:bidi/>
        <w:spacing w:after="60"/>
        <w:rPr>
          <w:sz w:val="26"/>
          <w:szCs w:val="26"/>
          <w:rtl/>
          <w:lang w:bidi="ar-EG"/>
        </w:rPr>
      </w:pPr>
      <w:r>
        <w:rPr>
          <w:rFonts w:hint="cs"/>
          <w:sz w:val="26"/>
          <w:szCs w:val="26"/>
          <w:rtl/>
          <w:lang w:bidi="ar-EG"/>
        </w:rPr>
        <w:t>16</w:t>
      </w:r>
      <w:r>
        <w:rPr>
          <w:rFonts w:hint="cs"/>
          <w:sz w:val="26"/>
          <w:szCs w:val="26"/>
          <w:rtl/>
          <w:lang w:bidi="ar-EG"/>
        </w:rPr>
        <w:tab/>
      </w:r>
      <w:r w:rsidR="00D07C8C">
        <w:rPr>
          <w:rFonts w:hint="cs"/>
          <w:sz w:val="26"/>
          <w:szCs w:val="26"/>
          <w:rtl/>
          <w:lang w:bidi="ar-EG"/>
        </w:rPr>
        <w:t>إن الانتقال إلى بدائل غير المواد المستنفدة للأوزون و</w:t>
      </w:r>
      <w:r w:rsidR="00D07C8C">
        <w:rPr>
          <w:sz w:val="26"/>
          <w:szCs w:val="26"/>
          <w:rtl/>
        </w:rPr>
        <w:t xml:space="preserve">ذات </w:t>
      </w:r>
      <w:r w:rsidR="00D07C8C" w:rsidRPr="00365E29">
        <w:rPr>
          <w:sz w:val="26"/>
          <w:szCs w:val="26"/>
          <w:rtl/>
        </w:rPr>
        <w:t>احتمالية احترار عالمى منخفضة</w:t>
      </w:r>
      <w:r w:rsidR="00D07C8C" w:rsidRPr="00365E29">
        <w:rPr>
          <w:rFonts w:hint="cs"/>
          <w:sz w:val="26"/>
          <w:szCs w:val="26"/>
          <w:rtl/>
        </w:rPr>
        <w:t xml:space="preserve"> من قبل شركات تصنيع الرغاوى كان يشكل تحديا نظرا لأن التكنولوجيات الجديدة تتفاوت عبر القطاعات. وعند تناول هذه التحديات، قدمت خلية الأوزون بالتعاون مع اليونديبي وخبير تقنى في معهد حكومة الهند وخبراء رغاوى دولين</w:t>
      </w:r>
      <w:r w:rsidR="00FE2280" w:rsidRPr="00365E29">
        <w:rPr>
          <w:rFonts w:hint="cs"/>
          <w:sz w:val="26"/>
          <w:szCs w:val="26"/>
          <w:rtl/>
        </w:rPr>
        <w:t>،</w:t>
      </w:r>
      <w:r w:rsidR="00D07C8C" w:rsidRPr="00365E29">
        <w:rPr>
          <w:rFonts w:hint="cs"/>
          <w:sz w:val="26"/>
          <w:szCs w:val="26"/>
          <w:rtl/>
        </w:rPr>
        <w:t xml:space="preserve"> الدعم التقنى للشركات من خلال حلقات تدريبية وتجارب ومرافق اختبارات ومشروعات تدليلية في الموقع </w:t>
      </w:r>
      <w:r w:rsidR="00FE2280" w:rsidRPr="00365E29">
        <w:rPr>
          <w:rFonts w:hint="cs"/>
          <w:sz w:val="26"/>
          <w:szCs w:val="26"/>
          <w:rtl/>
        </w:rPr>
        <w:t>وتدريب عملى والتحقق من المنتج.</w:t>
      </w:r>
    </w:p>
    <w:p w:rsidR="00D53CCA" w:rsidRDefault="00D53CCA" w:rsidP="00D53CCA">
      <w:pPr>
        <w:bidi/>
        <w:spacing w:after="60"/>
        <w:rPr>
          <w:sz w:val="26"/>
          <w:szCs w:val="26"/>
          <w:rtl/>
          <w:lang w:bidi="ar-EG"/>
        </w:rPr>
      </w:pPr>
    </w:p>
    <w:p w:rsidR="002D5A1A" w:rsidRPr="00592368" w:rsidRDefault="002D5A1A" w:rsidP="002D5A1A">
      <w:pPr>
        <w:bidi/>
        <w:spacing w:after="60"/>
        <w:rPr>
          <w:sz w:val="26"/>
          <w:szCs w:val="26"/>
          <w:u w:val="single"/>
          <w:rtl/>
          <w:lang w:bidi="ar-EG"/>
        </w:rPr>
      </w:pPr>
      <w:r w:rsidRPr="00592368">
        <w:rPr>
          <w:rFonts w:hint="cs"/>
          <w:sz w:val="26"/>
          <w:szCs w:val="26"/>
          <w:u w:val="single"/>
          <w:rtl/>
          <w:lang w:bidi="ar-EG"/>
        </w:rPr>
        <w:t xml:space="preserve">تقييم </w:t>
      </w:r>
      <w:r w:rsidRPr="00B35EC5">
        <w:rPr>
          <w:rFonts w:hint="cs"/>
          <w:sz w:val="26"/>
          <w:szCs w:val="26"/>
          <w:u w:val="single"/>
          <w:rtl/>
          <w:lang w:bidi="ar-EG"/>
        </w:rPr>
        <w:t>شركات تصنيع ألواح الرغاوى المتصلة</w:t>
      </w:r>
      <w:r w:rsidRPr="00592368">
        <w:rPr>
          <w:rFonts w:hint="cs"/>
          <w:sz w:val="26"/>
          <w:szCs w:val="26"/>
          <w:u w:val="single"/>
          <w:rtl/>
          <w:lang w:bidi="ar-EG"/>
        </w:rPr>
        <w:t xml:space="preserve"> في ما يتعلق بالانضمام إلى الحظر (المقررات 82/74(ب) و(ج) و83/34 و84/34(ب)(2)</w:t>
      </w:r>
    </w:p>
    <w:p w:rsidR="002D5A1A" w:rsidRDefault="002D5A1A" w:rsidP="002D5A1A">
      <w:pPr>
        <w:bidi/>
        <w:spacing w:after="60"/>
        <w:rPr>
          <w:sz w:val="26"/>
          <w:szCs w:val="26"/>
          <w:rtl/>
          <w:lang w:bidi="ar-EG"/>
        </w:rPr>
      </w:pPr>
    </w:p>
    <w:p w:rsidR="002D5A1A" w:rsidRDefault="002D5A1A" w:rsidP="004A4D28">
      <w:pPr>
        <w:bidi/>
        <w:spacing w:after="60"/>
        <w:rPr>
          <w:sz w:val="26"/>
          <w:szCs w:val="26"/>
          <w:rtl/>
          <w:lang w:bidi="ar-EG"/>
        </w:rPr>
      </w:pPr>
      <w:r>
        <w:rPr>
          <w:rFonts w:hint="cs"/>
          <w:sz w:val="26"/>
          <w:szCs w:val="26"/>
          <w:rtl/>
          <w:lang w:bidi="ar-EG"/>
        </w:rPr>
        <w:t>17</w:t>
      </w:r>
      <w:r>
        <w:rPr>
          <w:rFonts w:hint="cs"/>
          <w:sz w:val="26"/>
          <w:szCs w:val="26"/>
          <w:rtl/>
          <w:lang w:bidi="ar-EG"/>
        </w:rPr>
        <w:tab/>
      </w:r>
      <w:r w:rsidR="002A664F">
        <w:rPr>
          <w:rFonts w:hint="cs"/>
          <w:sz w:val="26"/>
          <w:szCs w:val="26"/>
          <w:rtl/>
          <w:lang w:bidi="ar-EG"/>
        </w:rPr>
        <w:t xml:space="preserve">خلال استعراض الشريحة الثانية من المرحلة الثانية المقدمة إلى الاجتماع الثانى والثمانين، لاحظت الأمانة أن ثلاثة منتجين لألواح </w:t>
      </w:r>
      <w:r w:rsidR="002E55F3">
        <w:rPr>
          <w:rFonts w:hint="cs"/>
          <w:sz w:val="26"/>
          <w:szCs w:val="26"/>
          <w:rtl/>
          <w:lang w:bidi="ar-EG"/>
        </w:rPr>
        <w:t xml:space="preserve">متصلة قد خطط لإدراجهم في </w:t>
      </w:r>
      <w:r w:rsidR="002E55F3">
        <w:rPr>
          <w:sz w:val="26"/>
          <w:szCs w:val="26"/>
          <w:rtl/>
        </w:rPr>
        <w:t>خطة إدارة إزالة المواد الهيدروكلوروفلوروكربونية</w:t>
      </w:r>
      <w:r w:rsidR="002E55F3">
        <w:rPr>
          <w:rFonts w:hint="cs"/>
          <w:sz w:val="26"/>
          <w:szCs w:val="26"/>
          <w:rtl/>
        </w:rPr>
        <w:t xml:space="preserve">، قام إثنان منهم بتوقيع مذكرة اتفاق مع الحكومة، بالرغم أن حكومة الهند قد فرضت حظرا على استخدام </w:t>
      </w:r>
      <w:r w:rsidR="002E55F3">
        <w:rPr>
          <w:sz w:val="26"/>
          <w:szCs w:val="26"/>
          <w:rtl/>
        </w:rPr>
        <w:t>المواد الهيدروكلوروفلوروكربونية</w:t>
      </w:r>
      <w:r w:rsidR="002E55F3">
        <w:rPr>
          <w:rFonts w:hint="cs"/>
          <w:sz w:val="26"/>
          <w:szCs w:val="26"/>
          <w:rtl/>
        </w:rPr>
        <w:t xml:space="preserve"> في تصنيع المبردات المنزلية والألواح المتصلة إبتداء من 1 يناير/كانون الثانى 2015. </w:t>
      </w:r>
      <w:r w:rsidR="004A4D28">
        <w:rPr>
          <w:rFonts w:hint="cs"/>
          <w:sz w:val="26"/>
          <w:szCs w:val="26"/>
          <w:rtl/>
        </w:rPr>
        <w:t xml:space="preserve">وأوضح اليونديبي أن الحكومة كانت تقيم ما إذا كانت تلك الشركات قد امتثلت للحظر. وبناء على ذلك، طلبت اللجنة التنفيذية من حكومة الهند، من خلال اليونديبي، أن تقدم إلى الاجتماع الثالث والثمانين تحديثا عن تقييم ما إذا كانت هذه الشركات قد انضمت إلى حظر </w:t>
      </w:r>
      <w:r w:rsidR="004A4D28">
        <w:rPr>
          <w:sz w:val="26"/>
          <w:szCs w:val="26"/>
          <w:rtl/>
        </w:rPr>
        <w:t>الهيدروكلوروفلوروكربون</w:t>
      </w:r>
      <w:r w:rsidR="004A4D28">
        <w:rPr>
          <w:rFonts w:hint="cs"/>
          <w:sz w:val="26"/>
          <w:szCs w:val="26"/>
          <w:rtl/>
        </w:rPr>
        <w:t>، ملاحظة أن إذا قررت الحكومة أن الشركات لم تكن ممتثلة للحظر، تصبح مذكرة الاتفاق منتهية ويعاد أي تمويل منصرف إلى المشروع، تمشيا مع المقرر 77/43(د)(2). ولوحظ أيضا عدم تضمين شركة تصنيع ألواح رغاوى متصلة في المرحلة الثانية</w:t>
      </w:r>
      <w:r w:rsidR="00254F5D">
        <w:rPr>
          <w:rFonts w:hint="cs"/>
          <w:sz w:val="26"/>
          <w:szCs w:val="26"/>
          <w:rtl/>
        </w:rPr>
        <w:t xml:space="preserve"> </w:t>
      </w:r>
      <w:r w:rsidR="004A4D28">
        <w:rPr>
          <w:rFonts w:hint="cs"/>
          <w:sz w:val="26"/>
          <w:szCs w:val="26"/>
          <w:rtl/>
        </w:rPr>
        <w:t>حتى تقوم اللجنة التنفيذية بتقييم تأهلها.</w:t>
      </w:r>
      <w:r w:rsidR="00CB0E90">
        <w:rPr>
          <w:rStyle w:val="FootnoteReference"/>
          <w:sz w:val="26"/>
          <w:szCs w:val="26"/>
          <w:rtl/>
        </w:rPr>
        <w:footnoteReference w:id="5"/>
      </w:r>
    </w:p>
    <w:p w:rsidR="002D5A1A" w:rsidRDefault="002D5A1A" w:rsidP="002D5A1A">
      <w:pPr>
        <w:bidi/>
        <w:spacing w:after="60"/>
        <w:rPr>
          <w:sz w:val="26"/>
          <w:szCs w:val="26"/>
          <w:rtl/>
          <w:lang w:bidi="ar-EG"/>
        </w:rPr>
      </w:pPr>
    </w:p>
    <w:p w:rsidR="002D5A1A" w:rsidRDefault="002D5A1A" w:rsidP="00254F5D">
      <w:pPr>
        <w:bidi/>
        <w:spacing w:after="60"/>
        <w:rPr>
          <w:sz w:val="26"/>
          <w:szCs w:val="26"/>
          <w:rtl/>
          <w:lang w:bidi="ar-EG"/>
        </w:rPr>
      </w:pPr>
      <w:r>
        <w:rPr>
          <w:rFonts w:hint="cs"/>
          <w:sz w:val="26"/>
          <w:szCs w:val="26"/>
          <w:rtl/>
          <w:lang w:bidi="ar-EG"/>
        </w:rPr>
        <w:t>18</w:t>
      </w:r>
      <w:r>
        <w:rPr>
          <w:rFonts w:hint="cs"/>
          <w:sz w:val="26"/>
          <w:szCs w:val="26"/>
          <w:rtl/>
          <w:lang w:bidi="ar-EG"/>
        </w:rPr>
        <w:tab/>
      </w:r>
      <w:r w:rsidR="007B0850">
        <w:rPr>
          <w:rFonts w:hint="cs"/>
          <w:sz w:val="26"/>
          <w:szCs w:val="26"/>
          <w:rtl/>
          <w:lang w:bidi="ar-EG"/>
        </w:rPr>
        <w:t xml:space="preserve">في الاجتماعات 83 و84 و85 ، أبلغ اليونديبي أن التقييم كان مازال جاريا. وفي الاجتماع الخامس والثمانين، وخلال عملية الموافقة في ما بين الدورات المنشأة نتيجة جائحة كوفيد-19، </w:t>
      </w:r>
      <w:r w:rsidR="00254F5D">
        <w:rPr>
          <w:rFonts w:hint="cs"/>
          <w:sz w:val="26"/>
          <w:szCs w:val="26"/>
          <w:rtl/>
          <w:lang w:bidi="ar-EG"/>
        </w:rPr>
        <w:t>قررت</w:t>
      </w:r>
      <w:r w:rsidR="007B0850">
        <w:rPr>
          <w:rFonts w:hint="cs"/>
          <w:sz w:val="26"/>
          <w:szCs w:val="26"/>
          <w:rtl/>
          <w:lang w:bidi="ar-EG"/>
        </w:rPr>
        <w:t xml:space="preserve"> اللجنة التنفيذية أن تطلب من حكومة الهند ، من خلال اليونديبي، أن بحلول الاجتماع السادس والثمانين تقييم الحكومة عما إذا كانت شركات تصنيع رغاوى الألواح المتصلة قد انضمت إلى حظر استخدام </w:t>
      </w:r>
      <w:r w:rsidR="007B0850">
        <w:rPr>
          <w:sz w:val="26"/>
          <w:szCs w:val="26"/>
          <w:rtl/>
        </w:rPr>
        <w:t>الهيدروكلوروفلوروكربون-141ب</w:t>
      </w:r>
      <w:r w:rsidR="007B0850">
        <w:rPr>
          <w:rFonts w:hint="cs"/>
          <w:sz w:val="26"/>
          <w:szCs w:val="26"/>
          <w:rtl/>
        </w:rPr>
        <w:t xml:space="preserve"> إبتداء من 1 يناير/كانون الثانى 2015، تمشيا مع المقرر 82/74(ب) و(ج).</w:t>
      </w:r>
    </w:p>
    <w:p w:rsidR="002D5A1A" w:rsidRDefault="002D5A1A" w:rsidP="002D5A1A">
      <w:pPr>
        <w:bidi/>
        <w:spacing w:after="60"/>
        <w:rPr>
          <w:sz w:val="26"/>
          <w:szCs w:val="26"/>
          <w:rtl/>
          <w:lang w:bidi="ar-EG"/>
        </w:rPr>
      </w:pPr>
    </w:p>
    <w:p w:rsidR="002D5A1A" w:rsidRDefault="002D5A1A" w:rsidP="00254F5D">
      <w:pPr>
        <w:bidi/>
        <w:spacing w:after="60"/>
        <w:rPr>
          <w:sz w:val="26"/>
          <w:szCs w:val="26"/>
          <w:rtl/>
          <w:lang w:bidi="ar-EG"/>
        </w:rPr>
      </w:pPr>
      <w:r>
        <w:rPr>
          <w:rFonts w:hint="cs"/>
          <w:sz w:val="26"/>
          <w:szCs w:val="26"/>
          <w:rtl/>
          <w:lang w:bidi="ar-EG"/>
        </w:rPr>
        <w:t>19</w:t>
      </w:r>
      <w:r>
        <w:rPr>
          <w:rFonts w:hint="cs"/>
          <w:sz w:val="26"/>
          <w:szCs w:val="26"/>
          <w:rtl/>
          <w:lang w:bidi="ar-EG"/>
        </w:rPr>
        <w:tab/>
      </w:r>
      <w:r w:rsidR="008E5E02">
        <w:rPr>
          <w:rFonts w:hint="cs"/>
          <w:sz w:val="26"/>
          <w:szCs w:val="26"/>
          <w:rtl/>
          <w:lang w:bidi="ar-EG"/>
        </w:rPr>
        <w:t xml:space="preserve">تمشيا مع المقرر </w:t>
      </w:r>
      <w:r w:rsidR="008E5E02">
        <w:rPr>
          <w:sz w:val="26"/>
          <w:szCs w:val="26"/>
          <w:rtl/>
        </w:rPr>
        <w:t>المقرر 82/74(ب)</w:t>
      </w:r>
      <w:r w:rsidR="008E5E02">
        <w:rPr>
          <w:rFonts w:hint="cs"/>
          <w:sz w:val="26"/>
          <w:szCs w:val="26"/>
          <w:rtl/>
        </w:rPr>
        <w:t xml:space="preserve"> و(ج)، قدمت حكومة الهند من خلال اليونديبي التقرير النهائي للتقييم لينظر فيه الاجتماع السادس والثمانين. وأشار </w:t>
      </w:r>
      <w:r w:rsidR="00254F5D">
        <w:rPr>
          <w:rFonts w:hint="cs"/>
          <w:sz w:val="26"/>
          <w:szCs w:val="26"/>
          <w:rtl/>
        </w:rPr>
        <w:t>التقرير</w:t>
      </w:r>
      <w:r w:rsidR="00552683">
        <w:rPr>
          <w:rFonts w:hint="cs"/>
          <w:sz w:val="26"/>
          <w:szCs w:val="26"/>
          <w:rtl/>
        </w:rPr>
        <w:t xml:space="preserve"> إلى أن واحدة من ثلاث شركات </w:t>
      </w:r>
      <w:r w:rsidR="00552683" w:rsidRPr="00552683">
        <w:rPr>
          <w:sz w:val="26"/>
          <w:szCs w:val="26"/>
          <w:lang w:val="en-CA"/>
        </w:rPr>
        <w:t>(Zeco Aircon Limited)</w:t>
      </w:r>
      <w:r w:rsidR="00552683">
        <w:rPr>
          <w:rFonts w:hint="cs"/>
          <w:sz w:val="26"/>
          <w:szCs w:val="26"/>
          <w:rtl/>
          <w:lang w:val="en-CA"/>
        </w:rPr>
        <w:t xml:space="preserve"> لم توقع مذكرة اتفاق ولهذا لن تضطلع حكومة الهند بذلك المشروع. وبالاضافة إلى ذلك، فإن المعلومات التى قدمتها الشركتان الأخرتان </w:t>
      </w:r>
      <w:r w:rsidR="00552683" w:rsidRPr="00552683">
        <w:rPr>
          <w:sz w:val="26"/>
          <w:szCs w:val="26"/>
          <w:lang w:val="en-CA"/>
        </w:rPr>
        <w:t>(M/s Kingspan Jindal Pvt Ltd (Formerly M/s Jindal Mectec Pvt Ltd) and M/s Industrial Foams Pvt Ltd)</w:t>
      </w:r>
      <w:r w:rsidR="00552683">
        <w:rPr>
          <w:rFonts w:hint="cs"/>
          <w:sz w:val="26"/>
          <w:szCs w:val="26"/>
          <w:rtl/>
          <w:lang w:val="en-CA"/>
        </w:rPr>
        <w:t>) استجابة لملاحظة خلية الأوزون لم تتمشى مع أحكاك مذكرة الاتفاق وقواعد تعديل (</w:t>
      </w:r>
      <w:r w:rsidR="00254F5D">
        <w:rPr>
          <w:rFonts w:hint="cs"/>
          <w:sz w:val="26"/>
          <w:szCs w:val="26"/>
          <w:rtl/>
          <w:lang w:val="en-CA"/>
        </w:rPr>
        <w:t>ا</w:t>
      </w:r>
      <w:r w:rsidR="00552683">
        <w:rPr>
          <w:rFonts w:hint="cs"/>
          <w:sz w:val="26"/>
          <w:szCs w:val="26"/>
          <w:rtl/>
          <w:lang w:val="en-CA"/>
        </w:rPr>
        <w:t xml:space="preserve">لاتحة والرقابة) على المواد المستنفدة للأوزون لعام 2014. وبناء على ذلك، قررت حكومة الهند أن مكون المشروع المتعلق بتصنيع </w:t>
      </w:r>
      <w:r w:rsidR="00552683">
        <w:rPr>
          <w:sz w:val="26"/>
          <w:szCs w:val="26"/>
          <w:rtl/>
        </w:rPr>
        <w:t>الألواح المتصلة</w:t>
      </w:r>
      <w:r w:rsidR="00552683">
        <w:rPr>
          <w:rFonts w:hint="cs"/>
          <w:sz w:val="26"/>
          <w:szCs w:val="26"/>
          <w:rtl/>
        </w:rPr>
        <w:t xml:space="preserve"> لكلا الشركتين ينبغى إلغائهما </w:t>
      </w:r>
      <w:r w:rsidR="007B0606">
        <w:rPr>
          <w:rFonts w:hint="cs"/>
          <w:sz w:val="26"/>
          <w:szCs w:val="26"/>
          <w:rtl/>
        </w:rPr>
        <w:t xml:space="preserve">وينبغى إعادة القسط الأول البالغ 936 176 دولار أمريكي المفرج عنه للشركة الأولى ومبلغ 920 106 </w:t>
      </w:r>
      <w:r w:rsidR="007B0606">
        <w:rPr>
          <w:sz w:val="26"/>
          <w:szCs w:val="26"/>
          <w:rtl/>
        </w:rPr>
        <w:t>دولار أمريكي</w:t>
      </w:r>
      <w:r w:rsidR="007B0606">
        <w:rPr>
          <w:rFonts w:hint="cs"/>
          <w:sz w:val="26"/>
          <w:szCs w:val="26"/>
          <w:rtl/>
        </w:rPr>
        <w:t xml:space="preserve"> المفرج عنه للشركة الثانية </w:t>
      </w:r>
      <w:r w:rsidR="00254F5D">
        <w:rPr>
          <w:rFonts w:hint="cs"/>
          <w:sz w:val="26"/>
          <w:szCs w:val="26"/>
          <w:rtl/>
        </w:rPr>
        <w:t>و</w:t>
      </w:r>
      <w:r w:rsidR="007B0606">
        <w:rPr>
          <w:rFonts w:hint="cs"/>
          <w:sz w:val="26"/>
          <w:szCs w:val="26"/>
          <w:rtl/>
        </w:rPr>
        <w:t xml:space="preserve">ينبغى أن يعاد كلاهما إلى اليونديبي ويعدل مقابل المبلغ المخصص لمشروعات أخرى بمقتضي المرحلة الثانية من </w:t>
      </w:r>
      <w:r w:rsidR="007B0606">
        <w:rPr>
          <w:sz w:val="26"/>
          <w:szCs w:val="26"/>
          <w:rtl/>
        </w:rPr>
        <w:t>خطة إدارة إزالة المواد الهيدروكلوروفلوروكربونية</w:t>
      </w:r>
      <w:r w:rsidR="007B0606">
        <w:rPr>
          <w:rFonts w:hint="cs"/>
          <w:sz w:val="26"/>
          <w:szCs w:val="26"/>
          <w:rtl/>
        </w:rPr>
        <w:t>.</w:t>
      </w:r>
    </w:p>
    <w:p w:rsidR="002D5A1A" w:rsidRDefault="002D5A1A" w:rsidP="002D5A1A">
      <w:pPr>
        <w:bidi/>
        <w:spacing w:after="60"/>
        <w:rPr>
          <w:sz w:val="26"/>
          <w:szCs w:val="26"/>
          <w:rtl/>
          <w:lang w:bidi="ar-EG"/>
        </w:rPr>
      </w:pPr>
    </w:p>
    <w:p w:rsidR="00DA1A75" w:rsidRPr="00EE40E2" w:rsidRDefault="002D5A1A" w:rsidP="002D5A1A">
      <w:pPr>
        <w:bidi/>
        <w:spacing w:after="60"/>
        <w:rPr>
          <w:i/>
          <w:iCs/>
          <w:sz w:val="26"/>
          <w:szCs w:val="26"/>
          <w:rtl/>
        </w:rPr>
      </w:pPr>
      <w:r w:rsidRPr="00EE40E2">
        <w:rPr>
          <w:rFonts w:hint="cs"/>
          <w:i/>
          <w:iCs/>
          <w:sz w:val="26"/>
          <w:szCs w:val="26"/>
          <w:rtl/>
        </w:rPr>
        <w:t>قطاع خدمة التبريد</w:t>
      </w:r>
    </w:p>
    <w:p w:rsidR="002D5A1A" w:rsidRDefault="002D5A1A" w:rsidP="002D5A1A">
      <w:pPr>
        <w:bidi/>
        <w:spacing w:after="60"/>
        <w:rPr>
          <w:sz w:val="26"/>
          <w:szCs w:val="26"/>
          <w:rtl/>
        </w:rPr>
      </w:pPr>
    </w:p>
    <w:p w:rsidR="002D5A1A" w:rsidRDefault="002D5A1A" w:rsidP="00EE40E2">
      <w:pPr>
        <w:bidi/>
        <w:spacing w:after="60"/>
        <w:rPr>
          <w:sz w:val="26"/>
          <w:szCs w:val="26"/>
          <w:rtl/>
        </w:rPr>
      </w:pPr>
      <w:r>
        <w:rPr>
          <w:rFonts w:hint="cs"/>
          <w:sz w:val="26"/>
          <w:szCs w:val="26"/>
          <w:rtl/>
        </w:rPr>
        <w:t>20</w:t>
      </w:r>
      <w:r>
        <w:rPr>
          <w:rFonts w:hint="cs"/>
          <w:sz w:val="26"/>
          <w:szCs w:val="26"/>
          <w:rtl/>
        </w:rPr>
        <w:tab/>
      </w:r>
      <w:r w:rsidR="00EE40E2">
        <w:rPr>
          <w:rFonts w:hint="cs"/>
          <w:sz w:val="26"/>
          <w:szCs w:val="26"/>
          <w:rtl/>
        </w:rPr>
        <w:t xml:space="preserve">إنتهت حكومة ألمانيا من الأنشطة التالية بموجب الشريحة الثانية: تدريب مدربي المعهد الصناعى التقنى و500 6 تقنى على ممارسات التبريد الجيدة (توقف مؤقتا نتيجة </w:t>
      </w:r>
      <w:r w:rsidR="00EE40E2">
        <w:rPr>
          <w:sz w:val="26"/>
          <w:szCs w:val="26"/>
          <w:rtl/>
          <w:lang w:bidi="ar-EG"/>
        </w:rPr>
        <w:t>جائحة كوفيد-19</w:t>
      </w:r>
      <w:r w:rsidR="00EE40E2">
        <w:rPr>
          <w:rFonts w:hint="cs"/>
          <w:sz w:val="26"/>
          <w:szCs w:val="26"/>
          <w:rtl/>
          <w:lang w:bidi="ar-EG"/>
        </w:rPr>
        <w:t>)؛ تنقيح المنهج الدراسي ل</w:t>
      </w:r>
      <w:r w:rsidR="00EE40E2">
        <w:rPr>
          <w:sz w:val="26"/>
          <w:szCs w:val="26"/>
          <w:rtl/>
        </w:rPr>
        <w:t>لمعهد الصناعى التقنى</w:t>
      </w:r>
      <w:r w:rsidR="00EE40E2">
        <w:rPr>
          <w:rFonts w:hint="cs"/>
          <w:sz w:val="26"/>
          <w:szCs w:val="26"/>
          <w:rtl/>
        </w:rPr>
        <w:t>؛ مشاورة مع الأطراف الفاعلة</w:t>
      </w:r>
      <w:r w:rsidR="00EE40E2">
        <w:rPr>
          <w:rStyle w:val="FootnoteReference"/>
          <w:sz w:val="26"/>
          <w:szCs w:val="26"/>
          <w:rtl/>
        </w:rPr>
        <w:footnoteReference w:id="6"/>
      </w:r>
      <w:r w:rsidR="00C55891">
        <w:rPr>
          <w:rFonts w:hint="cs"/>
          <w:sz w:val="26"/>
          <w:szCs w:val="26"/>
          <w:rtl/>
        </w:rPr>
        <w:t xml:space="preserve"> بشأن دعم نظام إصدار الشهادات لتقنيي التبريد وتكييف الهواء القائم على أساس</w:t>
      </w:r>
      <w:r w:rsidR="000418F9">
        <w:rPr>
          <w:rFonts w:hint="cs"/>
          <w:sz w:val="26"/>
          <w:szCs w:val="26"/>
          <w:rtl/>
        </w:rPr>
        <w:t xml:space="preserve"> </w:t>
      </w:r>
      <w:r w:rsidR="00C55891">
        <w:rPr>
          <w:rFonts w:hint="cs"/>
          <w:sz w:val="26"/>
          <w:szCs w:val="26"/>
          <w:rtl/>
        </w:rPr>
        <w:t>مفهوم معد</w:t>
      </w:r>
      <w:r w:rsidR="000418F9">
        <w:rPr>
          <w:rFonts w:hint="cs"/>
          <w:sz w:val="26"/>
          <w:szCs w:val="26"/>
          <w:rtl/>
        </w:rPr>
        <w:t xml:space="preserve"> سلفا</w:t>
      </w:r>
      <w:r w:rsidR="00C55891">
        <w:rPr>
          <w:rFonts w:hint="cs"/>
          <w:sz w:val="26"/>
          <w:szCs w:val="26"/>
          <w:rtl/>
        </w:rPr>
        <w:t xml:space="preserve"> ("مخطط وطنى للتأهيل وإصدار الشهادات والامتثال لأفضل ممارسات خدمة")؛ مطبوع عن موقع ويب خلية الأوزون وتعميم أعمال المشاورة على معاهد التدريب المهنى في جميع أنحاء البلد.</w:t>
      </w:r>
    </w:p>
    <w:p w:rsidR="002D5A1A" w:rsidRDefault="002D5A1A" w:rsidP="002D5A1A">
      <w:pPr>
        <w:bidi/>
        <w:spacing w:after="60"/>
        <w:rPr>
          <w:sz w:val="26"/>
          <w:szCs w:val="26"/>
          <w:rtl/>
        </w:rPr>
      </w:pPr>
    </w:p>
    <w:p w:rsidR="002D5A1A" w:rsidRPr="00FA29A3" w:rsidRDefault="002D5A1A" w:rsidP="002D5A1A">
      <w:pPr>
        <w:bidi/>
        <w:spacing w:after="60"/>
        <w:rPr>
          <w:i/>
          <w:iCs/>
          <w:sz w:val="26"/>
          <w:szCs w:val="26"/>
          <w:rtl/>
        </w:rPr>
      </w:pPr>
      <w:r w:rsidRPr="00FA29A3">
        <w:rPr>
          <w:rFonts w:hint="cs"/>
          <w:i/>
          <w:iCs/>
          <w:sz w:val="26"/>
          <w:szCs w:val="26"/>
          <w:rtl/>
        </w:rPr>
        <w:t>أنشطة التمكين في قطاع الخدمة</w:t>
      </w:r>
    </w:p>
    <w:p w:rsidR="002D5A1A" w:rsidRDefault="002D5A1A" w:rsidP="002D5A1A">
      <w:pPr>
        <w:bidi/>
        <w:spacing w:after="60"/>
        <w:rPr>
          <w:sz w:val="26"/>
          <w:szCs w:val="26"/>
          <w:rtl/>
        </w:rPr>
      </w:pPr>
    </w:p>
    <w:p w:rsidR="002D5A1A" w:rsidRDefault="002D5A1A" w:rsidP="003802E1">
      <w:pPr>
        <w:bidi/>
        <w:spacing w:after="60"/>
        <w:rPr>
          <w:sz w:val="26"/>
          <w:szCs w:val="26"/>
          <w:rtl/>
        </w:rPr>
      </w:pPr>
      <w:r>
        <w:rPr>
          <w:rFonts w:hint="cs"/>
          <w:sz w:val="26"/>
          <w:szCs w:val="26"/>
          <w:rtl/>
        </w:rPr>
        <w:t>21</w:t>
      </w:r>
      <w:r>
        <w:rPr>
          <w:rFonts w:hint="cs"/>
          <w:sz w:val="26"/>
          <w:szCs w:val="26"/>
          <w:rtl/>
        </w:rPr>
        <w:tab/>
      </w:r>
      <w:r w:rsidR="00FA29A3">
        <w:rPr>
          <w:rFonts w:hint="cs"/>
          <w:sz w:val="26"/>
          <w:szCs w:val="26"/>
          <w:rtl/>
        </w:rPr>
        <w:t xml:space="preserve">وقعت خلية الأوزون مذكرة اتفاق مع الأكاديمية الوطنية للجمارك والضرائب غير المباشرة والمخدرات لتنفيذ أنشطة بموجب بناء قدرات موظفى الجمارك وإنفاذ القانون. وتم توفير التدريب لعدد 97 </w:t>
      </w:r>
      <w:r w:rsidR="003E25B4">
        <w:rPr>
          <w:sz w:val="26"/>
          <w:szCs w:val="26"/>
          <w:rtl/>
        </w:rPr>
        <w:t>موظف جمارك وإنفاذ قانون</w:t>
      </w:r>
      <w:r w:rsidR="003E25B4">
        <w:rPr>
          <w:rFonts w:hint="cs"/>
          <w:sz w:val="26"/>
          <w:szCs w:val="26"/>
          <w:rtl/>
        </w:rPr>
        <w:t xml:space="preserve"> بشأن الرقابة على </w:t>
      </w:r>
      <w:r w:rsidR="003E25B4">
        <w:rPr>
          <w:sz w:val="26"/>
          <w:szCs w:val="26"/>
          <w:rtl/>
        </w:rPr>
        <w:t>المواد الهيدروكلوروفلوروكربونية</w:t>
      </w:r>
      <w:r w:rsidR="003E25B4">
        <w:rPr>
          <w:rFonts w:hint="cs"/>
          <w:sz w:val="26"/>
          <w:szCs w:val="26"/>
          <w:rtl/>
        </w:rPr>
        <w:t xml:space="preserve"> والنظام </w:t>
      </w:r>
      <w:r w:rsidR="003802E1">
        <w:rPr>
          <w:rFonts w:hint="cs"/>
          <w:sz w:val="26"/>
          <w:szCs w:val="26"/>
          <w:rtl/>
        </w:rPr>
        <w:t>المحدد</w:t>
      </w:r>
      <w:r w:rsidR="003E25B4">
        <w:rPr>
          <w:rFonts w:hint="cs"/>
          <w:sz w:val="26"/>
          <w:szCs w:val="26"/>
          <w:rtl/>
        </w:rPr>
        <w:t xml:space="preserve"> لها والتعرف على سوائل التبريد ومنع الإتجار غير القانونى ودور موظفى الجمارك ووضع نموذج جديد يتعلق بفرض حظر الواردات من </w:t>
      </w:r>
      <w:r w:rsidR="003E25B4">
        <w:rPr>
          <w:sz w:val="26"/>
          <w:szCs w:val="26"/>
          <w:rtl/>
        </w:rPr>
        <w:t>الهيدروكلوروفلوروكربون-141ب</w:t>
      </w:r>
      <w:r w:rsidR="003E25B4">
        <w:rPr>
          <w:rFonts w:hint="cs"/>
          <w:sz w:val="26"/>
          <w:szCs w:val="26"/>
          <w:rtl/>
        </w:rPr>
        <w:t xml:space="preserve"> بدء من 1 يناير/كانون الثانى 2020. وتم توعية موظفى الجمارك من خلال </w:t>
      </w:r>
      <w:r w:rsidR="003E25B4">
        <w:rPr>
          <w:sz w:val="26"/>
          <w:szCs w:val="26"/>
          <w:rtl/>
        </w:rPr>
        <w:t>الأكاديمية الوطنية للجمارك والضرائب غير المباشرة والمخدرات</w:t>
      </w:r>
      <w:r w:rsidR="003E25B4">
        <w:rPr>
          <w:rFonts w:hint="cs"/>
          <w:sz w:val="26"/>
          <w:szCs w:val="26"/>
          <w:rtl/>
        </w:rPr>
        <w:t xml:space="preserve"> بحظر الواردات من </w:t>
      </w:r>
      <w:r w:rsidR="003E25B4">
        <w:rPr>
          <w:sz w:val="26"/>
          <w:szCs w:val="26"/>
          <w:rtl/>
        </w:rPr>
        <w:t>الهيدروكلوروفلوروكربون-141ب</w:t>
      </w:r>
      <w:r w:rsidR="003E25B4">
        <w:rPr>
          <w:rFonts w:hint="cs"/>
          <w:sz w:val="26"/>
          <w:szCs w:val="26"/>
          <w:rtl/>
        </w:rPr>
        <w:t xml:space="preserve"> في البلد. ونظرا لتاثر حلقة العمل التى كانت ستعقد في 2020 ، يجرى وضع خطة بديلة لعقد حلقات عمل من خلال الإنترنت.</w:t>
      </w:r>
    </w:p>
    <w:p w:rsidR="002D5A1A" w:rsidRDefault="002D5A1A" w:rsidP="002D5A1A">
      <w:pPr>
        <w:bidi/>
        <w:spacing w:after="60"/>
        <w:rPr>
          <w:sz w:val="26"/>
          <w:szCs w:val="26"/>
          <w:rtl/>
        </w:rPr>
      </w:pPr>
    </w:p>
    <w:p w:rsidR="002D5A1A" w:rsidRDefault="002D5A1A" w:rsidP="002D5A1A">
      <w:pPr>
        <w:bidi/>
        <w:spacing w:after="60"/>
        <w:rPr>
          <w:sz w:val="26"/>
          <w:szCs w:val="26"/>
          <w:rtl/>
        </w:rPr>
      </w:pPr>
      <w:r>
        <w:rPr>
          <w:rFonts w:hint="cs"/>
          <w:sz w:val="26"/>
          <w:szCs w:val="26"/>
          <w:rtl/>
        </w:rPr>
        <w:lastRenderedPageBreak/>
        <w:t>22</w:t>
      </w:r>
      <w:r>
        <w:rPr>
          <w:rFonts w:hint="cs"/>
          <w:sz w:val="26"/>
          <w:szCs w:val="26"/>
          <w:rtl/>
        </w:rPr>
        <w:tab/>
      </w:r>
      <w:r w:rsidR="00D85783">
        <w:rPr>
          <w:rFonts w:hint="cs"/>
          <w:sz w:val="26"/>
          <w:szCs w:val="26"/>
          <w:rtl/>
        </w:rPr>
        <w:t xml:space="preserve">تم القيام بالدرسات التالية: فرص استخدام بدائل ذات </w:t>
      </w:r>
      <w:r w:rsidR="00D85783">
        <w:rPr>
          <w:sz w:val="26"/>
          <w:szCs w:val="26"/>
          <w:rtl/>
        </w:rPr>
        <w:t>احتمالية احترار عالمى منخفضة</w:t>
      </w:r>
      <w:r w:rsidR="00D85783">
        <w:rPr>
          <w:rFonts w:hint="cs"/>
          <w:sz w:val="26"/>
          <w:szCs w:val="26"/>
          <w:rtl/>
        </w:rPr>
        <w:t xml:space="preserve"> في تبريد المبانى؛ استخدام بدائل ذات </w:t>
      </w:r>
      <w:r w:rsidR="00D85783">
        <w:rPr>
          <w:sz w:val="26"/>
          <w:szCs w:val="26"/>
          <w:rtl/>
        </w:rPr>
        <w:t>احتمالية احترار عالمى منخفضة</w:t>
      </w:r>
      <w:r w:rsidR="00D85783">
        <w:rPr>
          <w:rFonts w:hint="cs"/>
          <w:sz w:val="26"/>
          <w:szCs w:val="26"/>
          <w:rtl/>
        </w:rPr>
        <w:t xml:space="preserve"> في قطاع سلسلة التبريد؛ وضع إطار للشراء السائب لأجهزة تكييف الهواء ذات </w:t>
      </w:r>
      <w:r w:rsidR="00D85783">
        <w:rPr>
          <w:sz w:val="26"/>
          <w:szCs w:val="26"/>
          <w:rtl/>
        </w:rPr>
        <w:t>احتمالية احترار عالمى منخفضة</w:t>
      </w:r>
      <w:r w:rsidR="00D85783">
        <w:rPr>
          <w:rFonts w:hint="cs"/>
          <w:sz w:val="26"/>
          <w:szCs w:val="26"/>
          <w:rtl/>
        </w:rPr>
        <w:t xml:space="preserve"> لتشجيع كفاءة الطاقة ومعدات التبريد الصديقة للمناخ؛ وضع قاعدة بيانات لشركات الخدمة والتقنيين في الولايات.</w:t>
      </w:r>
    </w:p>
    <w:p w:rsidR="002D5A1A" w:rsidRDefault="002D5A1A" w:rsidP="002D5A1A">
      <w:pPr>
        <w:bidi/>
        <w:spacing w:after="60"/>
        <w:rPr>
          <w:sz w:val="26"/>
          <w:szCs w:val="26"/>
          <w:rtl/>
        </w:rPr>
      </w:pPr>
    </w:p>
    <w:p w:rsidR="002D5A1A" w:rsidRDefault="002D5A1A" w:rsidP="0089018D">
      <w:pPr>
        <w:bidi/>
        <w:spacing w:after="60"/>
        <w:rPr>
          <w:sz w:val="26"/>
          <w:szCs w:val="26"/>
          <w:rtl/>
        </w:rPr>
      </w:pPr>
      <w:r>
        <w:rPr>
          <w:rFonts w:hint="cs"/>
          <w:sz w:val="26"/>
          <w:szCs w:val="26"/>
          <w:rtl/>
        </w:rPr>
        <w:t>23</w:t>
      </w:r>
      <w:r>
        <w:rPr>
          <w:rFonts w:hint="cs"/>
          <w:sz w:val="26"/>
          <w:szCs w:val="26"/>
          <w:rtl/>
        </w:rPr>
        <w:tab/>
      </w:r>
      <w:r w:rsidR="00585E02">
        <w:rPr>
          <w:rFonts w:hint="cs"/>
          <w:sz w:val="26"/>
          <w:szCs w:val="26"/>
          <w:rtl/>
        </w:rPr>
        <w:t xml:space="preserve">يتواصل تحديث قاعدة بيانات تقنيي قطاع الخدمة المدربين نظرا لتلقى </w:t>
      </w:r>
      <w:r w:rsidR="001B4580">
        <w:rPr>
          <w:rFonts w:hint="cs"/>
          <w:sz w:val="26"/>
          <w:szCs w:val="26"/>
          <w:rtl/>
        </w:rPr>
        <w:t>ال</w:t>
      </w:r>
      <w:r w:rsidR="00585E02">
        <w:rPr>
          <w:rFonts w:hint="cs"/>
          <w:sz w:val="26"/>
          <w:szCs w:val="26"/>
          <w:rtl/>
        </w:rPr>
        <w:t>مزيد من التقنيين للتدريب.</w:t>
      </w:r>
      <w:r w:rsidR="001B4580">
        <w:rPr>
          <w:rFonts w:hint="cs"/>
          <w:sz w:val="26"/>
          <w:szCs w:val="26"/>
          <w:rtl/>
        </w:rPr>
        <w:t xml:space="preserve"> تم نشر معلومات عن تعزيز برنامج تدريب التبريد وتكييف الهواء وإصدار شهادات لتقنيي </w:t>
      </w:r>
      <w:r w:rsidR="001B4580">
        <w:rPr>
          <w:sz w:val="26"/>
          <w:szCs w:val="26"/>
          <w:rtl/>
        </w:rPr>
        <w:t>التبريد وتكييف الهواء</w:t>
      </w:r>
      <w:r w:rsidR="001B4580">
        <w:rPr>
          <w:rFonts w:hint="cs"/>
          <w:sz w:val="26"/>
          <w:szCs w:val="26"/>
          <w:rtl/>
        </w:rPr>
        <w:t xml:space="preserve"> على جميع التقنيين في البلد. وتم التعهد بحلقة عمل لزيادة الوعى لتقنيي </w:t>
      </w:r>
      <w:r w:rsidR="001B4580">
        <w:rPr>
          <w:sz w:val="26"/>
          <w:szCs w:val="26"/>
          <w:rtl/>
        </w:rPr>
        <w:t>التبريد وتكييف الهواء</w:t>
      </w:r>
      <w:r w:rsidR="001B4580">
        <w:rPr>
          <w:rFonts w:hint="cs"/>
          <w:sz w:val="26"/>
          <w:szCs w:val="26"/>
          <w:rtl/>
        </w:rPr>
        <w:t xml:space="preserve">. وتم تطوير مواد إعلامية وزيادة الوعى البيئي لتقنيي </w:t>
      </w:r>
      <w:r w:rsidR="001B4580">
        <w:rPr>
          <w:sz w:val="26"/>
          <w:szCs w:val="26"/>
          <w:rtl/>
        </w:rPr>
        <w:t>التبريد وتكييف الهواء</w:t>
      </w:r>
      <w:r w:rsidR="001B4580" w:rsidRPr="001B4580">
        <w:rPr>
          <w:sz w:val="26"/>
          <w:szCs w:val="26"/>
          <w:rtl/>
        </w:rPr>
        <w:t xml:space="preserve"> </w:t>
      </w:r>
      <w:r w:rsidR="001B4580">
        <w:rPr>
          <w:rFonts w:hint="cs"/>
          <w:sz w:val="26"/>
          <w:szCs w:val="26"/>
          <w:rtl/>
        </w:rPr>
        <w:t xml:space="preserve">بشأن ممارسات الخدمة الجيدة لتحسين كفاءة الطاقة في معدات </w:t>
      </w:r>
      <w:r w:rsidR="001B4580">
        <w:rPr>
          <w:sz w:val="26"/>
          <w:szCs w:val="26"/>
          <w:rtl/>
        </w:rPr>
        <w:t>التبريد وتكييف الهواء</w:t>
      </w:r>
      <w:r w:rsidR="001B4580">
        <w:rPr>
          <w:rFonts w:hint="cs"/>
          <w:sz w:val="26"/>
          <w:szCs w:val="26"/>
          <w:rtl/>
        </w:rPr>
        <w:t xml:space="preserve"> ونشرت خلال وسائل مختلفة بما في ذلك على موقع ويب وقناة يوتيوب وفيسبوك وتويتر. وتم توزيع كتيبين "ممارسات الخدمة الجيدة لسوائل التبريد القابلة للاشتعال: دليل سريع" و"التبريد الكفؤ والمستدام </w:t>
      </w:r>
      <w:r w:rsidR="001B4580">
        <w:rPr>
          <w:sz w:val="26"/>
          <w:szCs w:val="26"/>
          <w:rtl/>
        </w:rPr>
        <w:t>–</w:t>
      </w:r>
      <w:r w:rsidR="001B4580">
        <w:rPr>
          <w:rFonts w:hint="cs"/>
          <w:sz w:val="26"/>
          <w:szCs w:val="26"/>
          <w:rtl/>
        </w:rPr>
        <w:t xml:space="preserve"> كفاءة الطاقة وقطاع خدمة </w:t>
      </w:r>
      <w:r w:rsidR="001B4580">
        <w:rPr>
          <w:sz w:val="26"/>
          <w:szCs w:val="26"/>
          <w:rtl/>
        </w:rPr>
        <w:t>التبريد وتكييف الهواء</w:t>
      </w:r>
      <w:r w:rsidR="001B4580">
        <w:rPr>
          <w:rFonts w:hint="cs"/>
          <w:sz w:val="26"/>
          <w:szCs w:val="26"/>
          <w:rtl/>
        </w:rPr>
        <w:t xml:space="preserve">" على مؤسسات التدريب المهنى بما في ذلك </w:t>
      </w:r>
      <w:r w:rsidR="00817A54">
        <w:rPr>
          <w:rFonts w:hint="cs"/>
          <w:sz w:val="26"/>
          <w:szCs w:val="26"/>
          <w:rtl/>
        </w:rPr>
        <w:t>500 معهد صناعى تقنى في 18 ولاية ومراكز تقديم المهارات وإصدار الشهادات لتقنيي الخدمة أثناء العمل بموجب الإطار الوطنى لتأهيل المهارات.</w:t>
      </w:r>
    </w:p>
    <w:p w:rsidR="002D5A1A" w:rsidRDefault="002D5A1A" w:rsidP="002D5A1A">
      <w:pPr>
        <w:bidi/>
        <w:spacing w:after="60"/>
        <w:rPr>
          <w:sz w:val="26"/>
          <w:szCs w:val="26"/>
          <w:rtl/>
        </w:rPr>
      </w:pPr>
    </w:p>
    <w:p w:rsidR="002D5A1A" w:rsidRPr="0020791A" w:rsidRDefault="002D5A1A" w:rsidP="002D5A1A">
      <w:pPr>
        <w:bidi/>
        <w:spacing w:after="60"/>
        <w:rPr>
          <w:i/>
          <w:iCs/>
          <w:sz w:val="26"/>
          <w:szCs w:val="26"/>
          <w:rtl/>
        </w:rPr>
      </w:pPr>
      <w:r w:rsidRPr="0020791A">
        <w:rPr>
          <w:rFonts w:hint="cs"/>
          <w:i/>
          <w:iCs/>
          <w:sz w:val="26"/>
          <w:szCs w:val="26"/>
          <w:rtl/>
        </w:rPr>
        <w:t>تنفيذ البرنامج ورصده</w:t>
      </w:r>
    </w:p>
    <w:p w:rsidR="002D5A1A" w:rsidRDefault="002D5A1A" w:rsidP="002D5A1A">
      <w:pPr>
        <w:bidi/>
        <w:spacing w:after="60"/>
        <w:rPr>
          <w:sz w:val="26"/>
          <w:szCs w:val="26"/>
          <w:rtl/>
        </w:rPr>
      </w:pPr>
    </w:p>
    <w:p w:rsidR="002D5A1A" w:rsidRDefault="002D5A1A" w:rsidP="00474DA7">
      <w:pPr>
        <w:bidi/>
        <w:spacing w:after="60"/>
        <w:rPr>
          <w:sz w:val="26"/>
          <w:szCs w:val="26"/>
          <w:rtl/>
        </w:rPr>
      </w:pPr>
      <w:r>
        <w:rPr>
          <w:rFonts w:hint="cs"/>
          <w:sz w:val="26"/>
          <w:szCs w:val="26"/>
          <w:rtl/>
        </w:rPr>
        <w:t>24</w:t>
      </w:r>
      <w:r>
        <w:rPr>
          <w:rFonts w:hint="cs"/>
          <w:sz w:val="26"/>
          <w:szCs w:val="26"/>
          <w:rtl/>
        </w:rPr>
        <w:tab/>
      </w:r>
      <w:r w:rsidR="0020791A">
        <w:rPr>
          <w:rFonts w:hint="cs"/>
          <w:sz w:val="26"/>
          <w:szCs w:val="26"/>
          <w:rtl/>
        </w:rPr>
        <w:t xml:space="preserve">تنسق وحدة إدارة المشروعات، المنشأة في إطار خلية الأوزون، تنفيذ </w:t>
      </w:r>
      <w:r w:rsidR="0020791A">
        <w:rPr>
          <w:sz w:val="26"/>
          <w:szCs w:val="26"/>
          <w:rtl/>
        </w:rPr>
        <w:t>خطة إدارة إزالة المواد الهيدروكلوروفلوروكربونية</w:t>
      </w:r>
      <w:r w:rsidR="0020791A">
        <w:rPr>
          <w:rFonts w:hint="cs"/>
          <w:sz w:val="26"/>
          <w:szCs w:val="26"/>
          <w:rtl/>
        </w:rPr>
        <w:t xml:space="preserve"> وتيسير الاتصالات في ما بين الأطراف الفاعلة وزيادة الوعى بشأن قضايا المواد المستنفدة للأوزون في ما بين كبار متخذي القرارات. وتشمل المهام التى تضطلع بها </w:t>
      </w:r>
      <w:r w:rsidR="0020791A">
        <w:rPr>
          <w:sz w:val="26"/>
          <w:szCs w:val="26"/>
          <w:rtl/>
        </w:rPr>
        <w:t>وحدة إدارة المشروعات</w:t>
      </w:r>
      <w:r w:rsidR="0020791A">
        <w:rPr>
          <w:rFonts w:hint="cs"/>
          <w:sz w:val="26"/>
          <w:szCs w:val="26"/>
          <w:rtl/>
        </w:rPr>
        <w:t xml:space="preserve">، من بين جملة أمور، تيسير تحقق طرف ثالث من تأهل الشركة وتنفيذ العلامات من خلال زيارات مادية في الموقع؛ المساعدة التقنية للشركات المؤهلة؛ إدارة تنفيذ المشروعات الاستثمارية؛ تنظيم بعثات واجتماعات </w:t>
      </w:r>
      <w:r w:rsidR="00474DA7">
        <w:rPr>
          <w:rFonts w:hint="cs"/>
          <w:sz w:val="26"/>
          <w:szCs w:val="26"/>
          <w:rtl/>
        </w:rPr>
        <w:t xml:space="preserve">وزيارات تقنية للشركات؛ الإدارة اليومية لأنشطة </w:t>
      </w:r>
      <w:r w:rsidR="00474DA7">
        <w:rPr>
          <w:sz w:val="26"/>
          <w:szCs w:val="26"/>
          <w:rtl/>
        </w:rPr>
        <w:t>خطة إدارة إزالة المواد الهيدروكلوروفلوروكربونية</w:t>
      </w:r>
      <w:r w:rsidR="00474DA7">
        <w:rPr>
          <w:rFonts w:hint="cs"/>
          <w:sz w:val="26"/>
          <w:szCs w:val="26"/>
          <w:rtl/>
        </w:rPr>
        <w:t xml:space="preserve">؛ إعداد التقارير المرحلية والمالية للجنة توجيه المشروع وخلية الأوزون ووزارة البيئة والغابات وتغير المناخ واليونديبي. والصرف في </w:t>
      </w:r>
      <w:r w:rsidR="00474DA7">
        <w:rPr>
          <w:sz w:val="26"/>
          <w:szCs w:val="26"/>
          <w:rtl/>
        </w:rPr>
        <w:t>وحدة إدارة المشروعات</w:t>
      </w:r>
      <w:r w:rsidR="00474DA7">
        <w:rPr>
          <w:rFonts w:hint="cs"/>
          <w:sz w:val="26"/>
          <w:szCs w:val="26"/>
          <w:rtl/>
        </w:rPr>
        <w:t xml:space="preserve"> هو لأول شريحتين والميزانية الإرشادية للشريحة الثالثة كما يبين الجدول 4.</w:t>
      </w:r>
    </w:p>
    <w:p w:rsidR="002D5A1A" w:rsidRDefault="002D5A1A" w:rsidP="002D5A1A">
      <w:pPr>
        <w:bidi/>
        <w:spacing w:after="60"/>
        <w:rPr>
          <w:sz w:val="26"/>
          <w:szCs w:val="26"/>
          <w:rtl/>
        </w:rPr>
      </w:pPr>
    </w:p>
    <w:p w:rsidR="002D5A1A" w:rsidRPr="00BE3391" w:rsidRDefault="002D5A1A" w:rsidP="002D5A1A">
      <w:pPr>
        <w:bidi/>
        <w:spacing w:after="60"/>
        <w:rPr>
          <w:b/>
          <w:bCs/>
          <w:sz w:val="26"/>
          <w:szCs w:val="26"/>
          <w:rtl/>
        </w:rPr>
      </w:pPr>
      <w:r w:rsidRPr="00BE3391">
        <w:rPr>
          <w:rFonts w:hint="cs"/>
          <w:b/>
          <w:bCs/>
          <w:sz w:val="26"/>
          <w:szCs w:val="26"/>
          <w:rtl/>
        </w:rPr>
        <w:t xml:space="preserve">الجدول </w:t>
      </w:r>
      <w:r w:rsidR="009B3806" w:rsidRPr="00BE3391">
        <w:rPr>
          <w:rFonts w:hint="cs"/>
          <w:b/>
          <w:bCs/>
          <w:sz w:val="26"/>
          <w:szCs w:val="26"/>
          <w:rtl/>
        </w:rPr>
        <w:t>4. الصرف في وحدة إدارة المشروع</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190"/>
        <w:gridCol w:w="3193"/>
        <w:gridCol w:w="3193"/>
      </w:tblGrid>
      <w:tr w:rsidR="008D766D" w:rsidTr="008D766D">
        <w:tc>
          <w:tcPr>
            <w:tcW w:w="1666" w:type="pct"/>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hideMark/>
          </w:tcPr>
          <w:p w:rsidR="008D766D" w:rsidRDefault="00BE3391">
            <w:pPr>
              <w:jc w:val="center"/>
              <w:rPr>
                <w:sz w:val="21"/>
                <w:szCs w:val="21"/>
              </w:rPr>
            </w:pPr>
            <w:r>
              <w:rPr>
                <w:rFonts w:hint="cs"/>
                <w:b/>
                <w:bCs/>
                <w:sz w:val="21"/>
                <w:szCs w:val="21"/>
                <w:rtl/>
              </w:rPr>
              <w:t>البنود</w:t>
            </w:r>
          </w:p>
        </w:tc>
        <w:tc>
          <w:tcPr>
            <w:tcW w:w="1667"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8D766D" w:rsidRPr="00BE3391" w:rsidRDefault="00BE3391" w:rsidP="00BE3391">
            <w:pPr>
              <w:jc w:val="center"/>
              <w:rPr>
                <w:b/>
                <w:bCs/>
                <w:sz w:val="21"/>
                <w:szCs w:val="21"/>
              </w:rPr>
            </w:pPr>
            <w:r w:rsidRPr="00BE3391">
              <w:rPr>
                <w:rFonts w:hint="cs"/>
                <w:b/>
                <w:bCs/>
                <w:sz w:val="21"/>
                <w:szCs w:val="21"/>
                <w:rtl/>
              </w:rPr>
              <w:t>تراكمى*</w:t>
            </w:r>
          </w:p>
        </w:tc>
        <w:tc>
          <w:tcPr>
            <w:tcW w:w="1667"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rsidR="008D766D" w:rsidRDefault="00BE3391">
            <w:pPr>
              <w:jc w:val="center"/>
              <w:rPr>
                <w:b/>
                <w:bCs/>
                <w:sz w:val="21"/>
                <w:szCs w:val="21"/>
              </w:rPr>
            </w:pPr>
            <w:r>
              <w:rPr>
                <w:rFonts w:hint="cs"/>
                <w:b/>
                <w:bCs/>
                <w:sz w:val="21"/>
                <w:szCs w:val="21"/>
                <w:rtl/>
              </w:rPr>
              <w:t>الشريحة الثالثة</w:t>
            </w:r>
          </w:p>
        </w:tc>
      </w:tr>
      <w:tr w:rsidR="008D766D" w:rsidTr="008D766D">
        <w:tc>
          <w:tcPr>
            <w:tcW w:w="1666" w:type="pct"/>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hideMark/>
          </w:tcPr>
          <w:p w:rsidR="008D766D" w:rsidRDefault="00BE3391" w:rsidP="008D766D">
            <w:pPr>
              <w:bidi/>
              <w:rPr>
                <w:sz w:val="21"/>
                <w:szCs w:val="21"/>
              </w:rPr>
            </w:pPr>
            <w:r>
              <w:rPr>
                <w:rFonts w:hint="cs"/>
                <w:sz w:val="21"/>
                <w:szCs w:val="21"/>
                <w:rtl/>
              </w:rPr>
              <w:t>موظفون واستشاريون</w:t>
            </w:r>
          </w:p>
        </w:tc>
        <w:tc>
          <w:tcPr>
            <w:tcW w:w="1667" w:type="pct"/>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720" w:type="dxa"/>
            </w:tcMar>
            <w:vAlign w:val="center"/>
            <w:hideMark/>
          </w:tcPr>
          <w:p w:rsidR="008D766D" w:rsidRDefault="008D766D">
            <w:pPr>
              <w:ind w:right="-420"/>
              <w:jc w:val="right"/>
              <w:rPr>
                <w:sz w:val="21"/>
                <w:szCs w:val="21"/>
              </w:rPr>
            </w:pPr>
            <w:r>
              <w:rPr>
                <w:sz w:val="21"/>
                <w:szCs w:val="21"/>
              </w:rPr>
              <w:t>104,013</w:t>
            </w:r>
          </w:p>
        </w:tc>
        <w:tc>
          <w:tcPr>
            <w:tcW w:w="1667" w:type="pct"/>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720" w:type="dxa"/>
            </w:tcMar>
            <w:vAlign w:val="center"/>
            <w:hideMark/>
          </w:tcPr>
          <w:p w:rsidR="008D766D" w:rsidRDefault="008D766D">
            <w:pPr>
              <w:ind w:right="-366"/>
              <w:jc w:val="right"/>
              <w:rPr>
                <w:sz w:val="21"/>
                <w:szCs w:val="21"/>
              </w:rPr>
            </w:pPr>
            <w:r>
              <w:rPr>
                <w:sz w:val="21"/>
                <w:szCs w:val="21"/>
              </w:rPr>
              <w:t>200,000</w:t>
            </w:r>
          </w:p>
        </w:tc>
      </w:tr>
      <w:tr w:rsidR="008D766D" w:rsidTr="008D766D">
        <w:tc>
          <w:tcPr>
            <w:tcW w:w="1666" w:type="pct"/>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hideMark/>
          </w:tcPr>
          <w:p w:rsidR="008D766D" w:rsidRDefault="00BE3391" w:rsidP="008D766D">
            <w:pPr>
              <w:bidi/>
              <w:rPr>
                <w:sz w:val="21"/>
                <w:szCs w:val="21"/>
              </w:rPr>
            </w:pPr>
            <w:r>
              <w:rPr>
                <w:rFonts w:hint="cs"/>
                <w:sz w:val="21"/>
                <w:szCs w:val="21"/>
                <w:rtl/>
              </w:rPr>
              <w:t>سفر</w:t>
            </w:r>
          </w:p>
        </w:tc>
        <w:tc>
          <w:tcPr>
            <w:tcW w:w="1667" w:type="pct"/>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720" w:type="dxa"/>
            </w:tcMar>
            <w:vAlign w:val="center"/>
            <w:hideMark/>
          </w:tcPr>
          <w:p w:rsidR="008D766D" w:rsidRDefault="008D766D">
            <w:pPr>
              <w:ind w:right="-420"/>
              <w:jc w:val="right"/>
              <w:rPr>
                <w:sz w:val="21"/>
                <w:szCs w:val="21"/>
              </w:rPr>
            </w:pPr>
            <w:r>
              <w:rPr>
                <w:sz w:val="21"/>
                <w:szCs w:val="21"/>
              </w:rPr>
              <w:t>33,883</w:t>
            </w:r>
          </w:p>
        </w:tc>
        <w:tc>
          <w:tcPr>
            <w:tcW w:w="1667" w:type="pct"/>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720" w:type="dxa"/>
            </w:tcMar>
            <w:vAlign w:val="center"/>
            <w:hideMark/>
          </w:tcPr>
          <w:p w:rsidR="008D766D" w:rsidRDefault="008D766D">
            <w:pPr>
              <w:ind w:right="-366"/>
              <w:jc w:val="right"/>
              <w:rPr>
                <w:sz w:val="21"/>
                <w:szCs w:val="21"/>
              </w:rPr>
            </w:pPr>
            <w:r>
              <w:rPr>
                <w:sz w:val="21"/>
                <w:szCs w:val="21"/>
              </w:rPr>
              <w:t>50,000</w:t>
            </w:r>
          </w:p>
        </w:tc>
      </w:tr>
      <w:tr w:rsidR="008D766D" w:rsidTr="008D766D">
        <w:tc>
          <w:tcPr>
            <w:tcW w:w="1666" w:type="pct"/>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hideMark/>
          </w:tcPr>
          <w:p w:rsidR="008D766D" w:rsidRDefault="00BE3391" w:rsidP="008D766D">
            <w:pPr>
              <w:bidi/>
              <w:rPr>
                <w:sz w:val="21"/>
                <w:szCs w:val="21"/>
              </w:rPr>
            </w:pPr>
            <w:r>
              <w:rPr>
                <w:rFonts w:hint="cs"/>
                <w:sz w:val="21"/>
                <w:szCs w:val="21"/>
                <w:rtl/>
              </w:rPr>
              <w:t>حلقات عمل/اجتماعات</w:t>
            </w:r>
          </w:p>
        </w:tc>
        <w:tc>
          <w:tcPr>
            <w:tcW w:w="1667" w:type="pct"/>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720" w:type="dxa"/>
            </w:tcMar>
            <w:vAlign w:val="center"/>
            <w:hideMark/>
          </w:tcPr>
          <w:p w:rsidR="008D766D" w:rsidRDefault="008D766D">
            <w:pPr>
              <w:ind w:right="-420"/>
              <w:jc w:val="right"/>
              <w:rPr>
                <w:sz w:val="21"/>
                <w:szCs w:val="21"/>
              </w:rPr>
            </w:pPr>
            <w:r>
              <w:rPr>
                <w:sz w:val="21"/>
                <w:szCs w:val="21"/>
              </w:rPr>
              <w:t>2,441</w:t>
            </w:r>
          </w:p>
        </w:tc>
        <w:tc>
          <w:tcPr>
            <w:tcW w:w="1667" w:type="pct"/>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720" w:type="dxa"/>
            </w:tcMar>
            <w:vAlign w:val="center"/>
            <w:hideMark/>
          </w:tcPr>
          <w:p w:rsidR="008D766D" w:rsidRDefault="008D766D">
            <w:pPr>
              <w:ind w:right="-366"/>
              <w:jc w:val="right"/>
              <w:rPr>
                <w:sz w:val="21"/>
                <w:szCs w:val="21"/>
              </w:rPr>
            </w:pPr>
            <w:r>
              <w:rPr>
                <w:sz w:val="21"/>
                <w:szCs w:val="21"/>
              </w:rPr>
              <w:t>150,000</w:t>
            </w:r>
          </w:p>
        </w:tc>
      </w:tr>
      <w:tr w:rsidR="008D766D" w:rsidTr="008D766D">
        <w:tc>
          <w:tcPr>
            <w:tcW w:w="1666" w:type="pct"/>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hideMark/>
          </w:tcPr>
          <w:p w:rsidR="008D766D" w:rsidRDefault="00BE3391" w:rsidP="008D766D">
            <w:pPr>
              <w:bidi/>
              <w:rPr>
                <w:sz w:val="21"/>
                <w:szCs w:val="21"/>
              </w:rPr>
            </w:pPr>
            <w:r>
              <w:rPr>
                <w:rFonts w:hint="cs"/>
                <w:sz w:val="21"/>
                <w:szCs w:val="21"/>
                <w:rtl/>
              </w:rPr>
              <w:t>رصد</w:t>
            </w:r>
          </w:p>
        </w:tc>
        <w:tc>
          <w:tcPr>
            <w:tcW w:w="1667" w:type="pct"/>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720" w:type="dxa"/>
            </w:tcMar>
            <w:vAlign w:val="center"/>
            <w:hideMark/>
          </w:tcPr>
          <w:p w:rsidR="008D766D" w:rsidRDefault="008D766D">
            <w:pPr>
              <w:ind w:right="-420"/>
              <w:jc w:val="right"/>
              <w:rPr>
                <w:sz w:val="21"/>
                <w:szCs w:val="21"/>
              </w:rPr>
            </w:pPr>
            <w:r>
              <w:rPr>
                <w:sz w:val="21"/>
                <w:szCs w:val="21"/>
              </w:rPr>
              <w:t>58,814</w:t>
            </w:r>
          </w:p>
        </w:tc>
        <w:tc>
          <w:tcPr>
            <w:tcW w:w="1667" w:type="pct"/>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720" w:type="dxa"/>
            </w:tcMar>
            <w:vAlign w:val="center"/>
            <w:hideMark/>
          </w:tcPr>
          <w:p w:rsidR="008D766D" w:rsidRDefault="008D766D">
            <w:pPr>
              <w:ind w:right="-366"/>
              <w:jc w:val="right"/>
              <w:rPr>
                <w:sz w:val="21"/>
                <w:szCs w:val="21"/>
              </w:rPr>
            </w:pPr>
            <w:r>
              <w:rPr>
                <w:sz w:val="21"/>
                <w:szCs w:val="21"/>
              </w:rPr>
              <w:t>350,000</w:t>
            </w:r>
          </w:p>
        </w:tc>
      </w:tr>
      <w:tr w:rsidR="008D766D" w:rsidTr="008D766D">
        <w:tc>
          <w:tcPr>
            <w:tcW w:w="1666" w:type="pct"/>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hideMark/>
          </w:tcPr>
          <w:p w:rsidR="008D766D" w:rsidRDefault="00BE3391" w:rsidP="008D766D">
            <w:pPr>
              <w:bidi/>
              <w:rPr>
                <w:sz w:val="21"/>
                <w:szCs w:val="21"/>
              </w:rPr>
            </w:pPr>
            <w:r>
              <w:rPr>
                <w:rFonts w:hint="cs"/>
                <w:sz w:val="21"/>
                <w:szCs w:val="21"/>
                <w:rtl/>
              </w:rPr>
              <w:t>أخرى</w:t>
            </w:r>
            <w:r w:rsidR="008D766D">
              <w:rPr>
                <w:sz w:val="21"/>
                <w:szCs w:val="21"/>
              </w:rPr>
              <w:t xml:space="preserve"> </w:t>
            </w:r>
          </w:p>
        </w:tc>
        <w:tc>
          <w:tcPr>
            <w:tcW w:w="1667" w:type="pct"/>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720" w:type="dxa"/>
            </w:tcMar>
            <w:vAlign w:val="center"/>
            <w:hideMark/>
          </w:tcPr>
          <w:p w:rsidR="008D766D" w:rsidRDefault="008D766D">
            <w:pPr>
              <w:ind w:right="-420"/>
              <w:jc w:val="right"/>
              <w:rPr>
                <w:sz w:val="21"/>
                <w:szCs w:val="21"/>
              </w:rPr>
            </w:pPr>
            <w:r>
              <w:rPr>
                <w:sz w:val="21"/>
                <w:szCs w:val="21"/>
              </w:rPr>
              <w:t>2,455</w:t>
            </w:r>
          </w:p>
        </w:tc>
        <w:tc>
          <w:tcPr>
            <w:tcW w:w="1667" w:type="pct"/>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720" w:type="dxa"/>
            </w:tcMar>
            <w:vAlign w:val="center"/>
            <w:hideMark/>
          </w:tcPr>
          <w:p w:rsidR="008D766D" w:rsidRDefault="008D766D">
            <w:pPr>
              <w:ind w:right="-366"/>
              <w:jc w:val="right"/>
              <w:rPr>
                <w:sz w:val="21"/>
                <w:szCs w:val="21"/>
              </w:rPr>
            </w:pPr>
            <w:r>
              <w:rPr>
                <w:sz w:val="21"/>
                <w:szCs w:val="21"/>
              </w:rPr>
              <w:t>50,000</w:t>
            </w:r>
          </w:p>
        </w:tc>
      </w:tr>
      <w:tr w:rsidR="008D766D" w:rsidTr="008D766D">
        <w:tc>
          <w:tcPr>
            <w:tcW w:w="1666" w:type="pct"/>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hideMark/>
          </w:tcPr>
          <w:p w:rsidR="008D766D" w:rsidRDefault="00BE3391" w:rsidP="008D766D">
            <w:pPr>
              <w:bidi/>
              <w:rPr>
                <w:sz w:val="21"/>
                <w:szCs w:val="21"/>
              </w:rPr>
            </w:pPr>
            <w:r>
              <w:rPr>
                <w:rFonts w:hint="cs"/>
                <w:b/>
                <w:bCs/>
                <w:sz w:val="21"/>
                <w:szCs w:val="21"/>
                <w:rtl/>
              </w:rPr>
              <w:t>المجموع</w:t>
            </w:r>
          </w:p>
        </w:tc>
        <w:tc>
          <w:tcPr>
            <w:tcW w:w="1667" w:type="pct"/>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720" w:type="dxa"/>
            </w:tcMar>
            <w:vAlign w:val="center"/>
            <w:hideMark/>
          </w:tcPr>
          <w:p w:rsidR="008D766D" w:rsidRDefault="008D766D">
            <w:pPr>
              <w:ind w:right="-420"/>
              <w:jc w:val="right"/>
              <w:rPr>
                <w:b/>
                <w:sz w:val="21"/>
                <w:szCs w:val="21"/>
              </w:rPr>
            </w:pPr>
            <w:r>
              <w:rPr>
                <w:b/>
                <w:sz w:val="21"/>
                <w:szCs w:val="21"/>
              </w:rPr>
              <w:t>201,606</w:t>
            </w:r>
          </w:p>
        </w:tc>
        <w:tc>
          <w:tcPr>
            <w:tcW w:w="1667" w:type="pct"/>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720" w:type="dxa"/>
            </w:tcMar>
            <w:vAlign w:val="center"/>
            <w:hideMark/>
          </w:tcPr>
          <w:p w:rsidR="008D766D" w:rsidRDefault="008D766D">
            <w:pPr>
              <w:ind w:right="-366"/>
              <w:jc w:val="right"/>
              <w:rPr>
                <w:b/>
                <w:sz w:val="21"/>
                <w:szCs w:val="21"/>
              </w:rPr>
            </w:pPr>
            <w:r>
              <w:rPr>
                <w:b/>
                <w:sz w:val="21"/>
                <w:szCs w:val="21"/>
              </w:rPr>
              <w:t>800,000</w:t>
            </w:r>
          </w:p>
        </w:tc>
      </w:tr>
    </w:tbl>
    <w:p w:rsidR="009B3806" w:rsidRDefault="00BE3391" w:rsidP="009B3806">
      <w:pPr>
        <w:bidi/>
        <w:spacing w:after="60"/>
        <w:rPr>
          <w:sz w:val="20"/>
          <w:rtl/>
        </w:rPr>
      </w:pPr>
      <w:r w:rsidRPr="00BE3391">
        <w:rPr>
          <w:rFonts w:hint="cs"/>
          <w:sz w:val="20"/>
          <w:rtl/>
        </w:rPr>
        <w:t>*</w:t>
      </w:r>
      <w:r>
        <w:rPr>
          <w:rFonts w:hint="cs"/>
          <w:sz w:val="20"/>
          <w:rtl/>
        </w:rPr>
        <w:t xml:space="preserve"> إبتداء من ديسمبر/كانون الأول 2019، يجرى تسوية مصروفات اضافية جارية بمبلغ 000 250 دولار أمريكي لعام 2020.</w:t>
      </w:r>
    </w:p>
    <w:p w:rsidR="00BE3391" w:rsidRPr="00BE3391" w:rsidRDefault="00BE3391" w:rsidP="00BE3391">
      <w:pPr>
        <w:bidi/>
        <w:spacing w:after="60"/>
        <w:rPr>
          <w:sz w:val="20"/>
          <w:rtl/>
        </w:rPr>
      </w:pPr>
    </w:p>
    <w:p w:rsidR="00DA1A75" w:rsidRPr="008D766D" w:rsidRDefault="008D766D" w:rsidP="00DA1A75">
      <w:pPr>
        <w:bidi/>
        <w:spacing w:after="60"/>
        <w:jc w:val="left"/>
        <w:rPr>
          <w:sz w:val="26"/>
          <w:szCs w:val="26"/>
          <w:u w:val="single"/>
          <w:rtl/>
        </w:rPr>
      </w:pPr>
      <w:r w:rsidRPr="008D766D">
        <w:rPr>
          <w:rFonts w:hint="cs"/>
          <w:sz w:val="26"/>
          <w:szCs w:val="26"/>
          <w:u w:val="single"/>
          <w:rtl/>
        </w:rPr>
        <w:t>أثر جائحة كوفيد-19 على تنفيذ المشروع</w:t>
      </w:r>
    </w:p>
    <w:p w:rsidR="00DA1A75" w:rsidRDefault="00DA1A75" w:rsidP="009C6DDF">
      <w:pPr>
        <w:bidi/>
        <w:spacing w:after="60"/>
        <w:jc w:val="left"/>
        <w:rPr>
          <w:szCs w:val="24"/>
          <w:rtl/>
        </w:rPr>
      </w:pPr>
    </w:p>
    <w:p w:rsidR="008D766D" w:rsidRPr="000577DC" w:rsidRDefault="008D766D" w:rsidP="00474DA7">
      <w:pPr>
        <w:bidi/>
        <w:spacing w:after="60"/>
        <w:rPr>
          <w:sz w:val="26"/>
          <w:szCs w:val="26"/>
          <w:rtl/>
        </w:rPr>
      </w:pPr>
      <w:r>
        <w:rPr>
          <w:rFonts w:hint="cs"/>
          <w:szCs w:val="24"/>
          <w:rtl/>
        </w:rPr>
        <w:t>25</w:t>
      </w:r>
      <w:r>
        <w:rPr>
          <w:rFonts w:hint="cs"/>
          <w:szCs w:val="24"/>
          <w:rtl/>
        </w:rPr>
        <w:tab/>
      </w:r>
      <w:r w:rsidR="00BE3391">
        <w:rPr>
          <w:rFonts w:hint="cs"/>
          <w:szCs w:val="24"/>
          <w:rtl/>
        </w:rPr>
        <w:t xml:space="preserve">كان تأثير </w:t>
      </w:r>
      <w:r w:rsidR="00BE3391">
        <w:rPr>
          <w:sz w:val="26"/>
          <w:szCs w:val="26"/>
          <w:rtl/>
          <w:lang w:bidi="ar-EG"/>
        </w:rPr>
        <w:t>جائحة كوفيد-19</w:t>
      </w:r>
      <w:r w:rsidR="00BE3391">
        <w:rPr>
          <w:rFonts w:hint="cs"/>
          <w:sz w:val="26"/>
          <w:szCs w:val="26"/>
          <w:rtl/>
          <w:lang w:bidi="ar-EG"/>
        </w:rPr>
        <w:t xml:space="preserve"> وما تلاها من إغلاق كامل للنشاط الاقتصادى على المستويين الوطنى والعالمى ضارا على قطاع التصنيع وأدت إلى </w:t>
      </w:r>
      <w:r w:rsidR="00474DA7">
        <w:rPr>
          <w:rFonts w:hint="cs"/>
          <w:sz w:val="26"/>
          <w:szCs w:val="26"/>
          <w:rtl/>
          <w:lang w:bidi="ar-EG"/>
        </w:rPr>
        <w:t>إ</w:t>
      </w:r>
      <w:r w:rsidR="00BE3391">
        <w:rPr>
          <w:rFonts w:hint="cs"/>
          <w:sz w:val="26"/>
          <w:szCs w:val="26"/>
          <w:rtl/>
          <w:lang w:bidi="ar-EG"/>
        </w:rPr>
        <w:t>بطاء تنفيذ مشروعات التحول. إن الإغلاق قد جمد أيضا السفر في أنحاء البلد</w:t>
      </w:r>
      <w:r w:rsidR="00157FEB">
        <w:rPr>
          <w:rFonts w:hint="cs"/>
          <w:sz w:val="26"/>
          <w:szCs w:val="26"/>
          <w:rtl/>
          <w:lang w:bidi="ar-EG"/>
        </w:rPr>
        <w:t>،</w:t>
      </w:r>
      <w:r w:rsidR="000577DC">
        <w:rPr>
          <w:rFonts w:hint="cs"/>
          <w:sz w:val="26"/>
          <w:szCs w:val="26"/>
          <w:rtl/>
          <w:lang w:bidi="ar-EG"/>
        </w:rPr>
        <w:t xml:space="preserve"> </w:t>
      </w:r>
      <w:r w:rsidR="00C75578" w:rsidRPr="000577DC">
        <w:rPr>
          <w:rFonts w:hint="cs"/>
          <w:sz w:val="26"/>
          <w:szCs w:val="26"/>
          <w:rtl/>
        </w:rPr>
        <w:t xml:space="preserve">ومع الفتح، الذي نفذ بطريقة مترددة إبتداء من يونية/حزيران 2020 وما بعد ذلك، أرغم خلية الأوزون ووزارة البيئة </w:t>
      </w:r>
      <w:r w:rsidR="00C75578" w:rsidRPr="000577DC">
        <w:rPr>
          <w:rFonts w:hint="cs"/>
          <w:sz w:val="26"/>
          <w:szCs w:val="26"/>
          <w:rtl/>
        </w:rPr>
        <w:lastRenderedPageBreak/>
        <w:t xml:space="preserve">والغابات وتغير المناخ واليونديبي ومحقق طرف ثالث استعراض بروتوكولات السلامة لضمان أن كل مشارك يتعرض إلى أدنى حد من مخاطر </w:t>
      </w:r>
      <w:r w:rsidR="00C75578" w:rsidRPr="000577DC">
        <w:rPr>
          <w:sz w:val="26"/>
          <w:szCs w:val="26"/>
          <w:rtl/>
          <w:lang w:bidi="ar-EG"/>
        </w:rPr>
        <w:t>جائحة كوفيد-19</w:t>
      </w:r>
      <w:r w:rsidR="00C75578" w:rsidRPr="000577DC">
        <w:rPr>
          <w:rFonts w:hint="cs"/>
          <w:sz w:val="26"/>
          <w:szCs w:val="26"/>
          <w:rtl/>
          <w:lang w:bidi="ar-EG"/>
        </w:rPr>
        <w:t xml:space="preserve"> </w:t>
      </w:r>
      <w:r w:rsidR="000577DC" w:rsidRPr="000577DC">
        <w:rPr>
          <w:rFonts w:hint="cs"/>
          <w:sz w:val="26"/>
          <w:szCs w:val="26"/>
          <w:rtl/>
          <w:lang w:bidi="ar-EG"/>
        </w:rPr>
        <w:t xml:space="preserve">عند القيام بالزيارات عبر البلد. وبناء على ذلك، تأخرت المصروفات المرتبطة بالعلامات المعنية بالتحقق. </w:t>
      </w:r>
    </w:p>
    <w:p w:rsidR="008D766D" w:rsidRDefault="008D766D" w:rsidP="008D766D">
      <w:pPr>
        <w:bidi/>
        <w:spacing w:after="60"/>
        <w:jc w:val="left"/>
        <w:rPr>
          <w:szCs w:val="24"/>
          <w:rtl/>
        </w:rPr>
      </w:pPr>
    </w:p>
    <w:p w:rsidR="008D766D" w:rsidRDefault="008D766D" w:rsidP="00B35EC5">
      <w:pPr>
        <w:bidi/>
        <w:spacing w:after="60"/>
        <w:rPr>
          <w:szCs w:val="24"/>
          <w:rtl/>
        </w:rPr>
      </w:pPr>
      <w:r>
        <w:rPr>
          <w:rFonts w:hint="cs"/>
          <w:szCs w:val="24"/>
          <w:rtl/>
        </w:rPr>
        <w:t>26</w:t>
      </w:r>
      <w:r>
        <w:rPr>
          <w:rFonts w:hint="cs"/>
          <w:szCs w:val="24"/>
          <w:rtl/>
        </w:rPr>
        <w:tab/>
      </w:r>
      <w:r w:rsidR="00474DA7">
        <w:rPr>
          <w:rFonts w:hint="cs"/>
          <w:szCs w:val="24"/>
          <w:rtl/>
        </w:rPr>
        <w:t xml:space="preserve">إن آثار الجائحة والغلق سيتواصل في الانفتاح والحاجة إلى الرصد بعناية، نظرا لحقيقة أن الواردات من </w:t>
      </w:r>
      <w:r w:rsidR="00474DA7">
        <w:rPr>
          <w:sz w:val="26"/>
          <w:szCs w:val="26"/>
          <w:rtl/>
        </w:rPr>
        <w:t>الهيدروكلوروفلوروكربون-141ب</w:t>
      </w:r>
      <w:r w:rsidR="00474DA7">
        <w:rPr>
          <w:rFonts w:hint="cs"/>
          <w:sz w:val="26"/>
          <w:szCs w:val="26"/>
          <w:rtl/>
        </w:rPr>
        <w:t xml:space="preserve"> تم حظرها في البلد إبتداء من 1 يناير/كانون الثانى 2020. وسوف تقدم المساعدة التقنية والدعم إلى الشركات للتحول إلى التكنولوجيا ولاستدامة الإزالة.</w:t>
      </w:r>
    </w:p>
    <w:p w:rsidR="008D766D" w:rsidRDefault="008D766D" w:rsidP="008D766D">
      <w:pPr>
        <w:bidi/>
        <w:spacing w:after="60"/>
        <w:jc w:val="left"/>
        <w:rPr>
          <w:szCs w:val="24"/>
          <w:rtl/>
        </w:rPr>
      </w:pPr>
    </w:p>
    <w:p w:rsidR="008D766D" w:rsidRPr="006B3D87" w:rsidRDefault="008D766D" w:rsidP="008D766D">
      <w:pPr>
        <w:bidi/>
        <w:spacing w:after="60"/>
        <w:jc w:val="left"/>
        <w:rPr>
          <w:sz w:val="26"/>
          <w:szCs w:val="26"/>
          <w:u w:val="single"/>
          <w:rtl/>
        </w:rPr>
      </w:pPr>
      <w:r w:rsidRPr="006B3D87">
        <w:rPr>
          <w:rFonts w:hint="cs"/>
          <w:sz w:val="26"/>
          <w:szCs w:val="26"/>
          <w:u w:val="single"/>
          <w:rtl/>
        </w:rPr>
        <w:t>مستوى صرف الأموال</w:t>
      </w:r>
    </w:p>
    <w:p w:rsidR="00DE081A" w:rsidRPr="006B3D87" w:rsidRDefault="00DE081A" w:rsidP="00DE081A">
      <w:pPr>
        <w:bidi/>
        <w:spacing w:after="60"/>
        <w:jc w:val="left"/>
        <w:rPr>
          <w:sz w:val="26"/>
          <w:szCs w:val="26"/>
          <w:rtl/>
        </w:rPr>
      </w:pPr>
    </w:p>
    <w:p w:rsidR="00DE081A" w:rsidRPr="006B3D87" w:rsidRDefault="00DE081A" w:rsidP="004A60CF">
      <w:pPr>
        <w:bidi/>
        <w:spacing w:after="60"/>
        <w:rPr>
          <w:sz w:val="26"/>
          <w:szCs w:val="26"/>
          <w:rtl/>
        </w:rPr>
      </w:pPr>
      <w:r w:rsidRPr="006B3D87">
        <w:rPr>
          <w:rFonts w:hint="cs"/>
          <w:sz w:val="26"/>
          <w:szCs w:val="26"/>
          <w:rtl/>
        </w:rPr>
        <w:t>27</w:t>
      </w:r>
      <w:r w:rsidRPr="006B3D87">
        <w:rPr>
          <w:rFonts w:hint="cs"/>
          <w:sz w:val="26"/>
          <w:szCs w:val="26"/>
          <w:rtl/>
        </w:rPr>
        <w:tab/>
      </w:r>
      <w:r w:rsidR="006B3D87" w:rsidRPr="006B3D87">
        <w:rPr>
          <w:rFonts w:hint="cs"/>
          <w:sz w:val="26"/>
          <w:szCs w:val="26"/>
          <w:rtl/>
        </w:rPr>
        <w:t xml:space="preserve">حتى أغسطس/آب 2020، تم صرف مبلغ 237 453 8 دولار أمريكي من مبلغ 000 809 26 </w:t>
      </w:r>
      <w:r w:rsidR="006B3D87" w:rsidRPr="006B3D87">
        <w:rPr>
          <w:sz w:val="26"/>
          <w:szCs w:val="26"/>
          <w:rtl/>
        </w:rPr>
        <w:t>دولار أمريكي</w:t>
      </w:r>
      <w:r w:rsidR="006B3D87" w:rsidRPr="006B3D87">
        <w:rPr>
          <w:rFonts w:hint="cs"/>
          <w:sz w:val="26"/>
          <w:szCs w:val="26"/>
          <w:rtl/>
        </w:rPr>
        <w:t xml:space="preserve"> تمت الموافقة علية حتى الآن (462 801 6 </w:t>
      </w:r>
      <w:r w:rsidR="006B3D87" w:rsidRPr="006B3D87">
        <w:rPr>
          <w:sz w:val="26"/>
          <w:szCs w:val="26"/>
          <w:rtl/>
        </w:rPr>
        <w:t>دولار أمريكي</w:t>
      </w:r>
      <w:r w:rsidR="006B3D87" w:rsidRPr="006B3D87">
        <w:rPr>
          <w:rFonts w:hint="cs"/>
          <w:sz w:val="26"/>
          <w:szCs w:val="26"/>
          <w:rtl/>
        </w:rPr>
        <w:t xml:space="preserve"> لليونديبي و 275 343 1 </w:t>
      </w:r>
      <w:r w:rsidR="006B3D87" w:rsidRPr="006B3D87">
        <w:rPr>
          <w:sz w:val="26"/>
          <w:szCs w:val="26"/>
          <w:rtl/>
        </w:rPr>
        <w:t>دولار أمريكي</w:t>
      </w:r>
      <w:r w:rsidR="006B3D87" w:rsidRPr="006B3D87">
        <w:rPr>
          <w:rFonts w:hint="cs"/>
          <w:sz w:val="26"/>
          <w:szCs w:val="26"/>
          <w:rtl/>
        </w:rPr>
        <w:t xml:space="preserve"> لألمانيا و 500 308 </w:t>
      </w:r>
      <w:r w:rsidR="006B3D87" w:rsidRPr="006B3D87">
        <w:rPr>
          <w:sz w:val="26"/>
          <w:szCs w:val="26"/>
          <w:rtl/>
        </w:rPr>
        <w:t>دولار أمريكي</w:t>
      </w:r>
      <w:r w:rsidR="006B3D87">
        <w:rPr>
          <w:rFonts w:hint="cs"/>
          <w:sz w:val="26"/>
          <w:szCs w:val="26"/>
          <w:rtl/>
        </w:rPr>
        <w:t xml:space="preserve"> لليونيب) كما يبين الجدول 5. وسوف يصرف الرصيد البالغ 763 355 </w:t>
      </w:r>
      <w:r w:rsidR="006B3D87" w:rsidRPr="006B3D87">
        <w:rPr>
          <w:rFonts w:hint="cs"/>
          <w:sz w:val="26"/>
          <w:szCs w:val="26"/>
          <w:rtl/>
        </w:rPr>
        <w:t xml:space="preserve">18 </w:t>
      </w:r>
      <w:r w:rsidR="006B3D87" w:rsidRPr="006B3D87">
        <w:rPr>
          <w:sz w:val="26"/>
          <w:szCs w:val="26"/>
          <w:rtl/>
        </w:rPr>
        <w:t>دولار أمريكي</w:t>
      </w:r>
      <w:r w:rsidR="006B3D87">
        <w:rPr>
          <w:rFonts w:hint="cs"/>
          <w:sz w:val="26"/>
          <w:szCs w:val="26"/>
          <w:rtl/>
        </w:rPr>
        <w:t xml:space="preserve"> في عام</w:t>
      </w:r>
      <w:r w:rsidR="004A60CF">
        <w:rPr>
          <w:rFonts w:hint="cs"/>
          <w:sz w:val="26"/>
          <w:szCs w:val="26"/>
          <w:rtl/>
        </w:rPr>
        <w:t>ى</w:t>
      </w:r>
      <w:r w:rsidR="006B3D87">
        <w:rPr>
          <w:rFonts w:hint="cs"/>
          <w:sz w:val="26"/>
          <w:szCs w:val="26"/>
          <w:rtl/>
        </w:rPr>
        <w:t xml:space="preserve"> 2020 و2021.</w:t>
      </w:r>
    </w:p>
    <w:p w:rsidR="00DE081A" w:rsidRPr="006B3D87" w:rsidRDefault="00DE081A" w:rsidP="00DE081A">
      <w:pPr>
        <w:bidi/>
        <w:spacing w:after="60"/>
        <w:jc w:val="left"/>
        <w:rPr>
          <w:sz w:val="26"/>
          <w:szCs w:val="26"/>
          <w:rtl/>
        </w:rPr>
      </w:pPr>
    </w:p>
    <w:p w:rsidR="00DE081A" w:rsidRPr="006B3D87" w:rsidRDefault="00DE081A" w:rsidP="00DE081A">
      <w:pPr>
        <w:bidi/>
        <w:spacing w:after="60"/>
        <w:jc w:val="left"/>
        <w:rPr>
          <w:b/>
          <w:bCs/>
          <w:szCs w:val="24"/>
          <w:rtl/>
        </w:rPr>
      </w:pPr>
      <w:r w:rsidRPr="006B3D87">
        <w:rPr>
          <w:rFonts w:hint="cs"/>
          <w:b/>
          <w:bCs/>
          <w:szCs w:val="24"/>
          <w:rtl/>
        </w:rPr>
        <w:t xml:space="preserve">الجدول 5. التقرير المالى  عن المرحلة الثانية من </w:t>
      </w:r>
      <w:r w:rsidRPr="006B3D87">
        <w:rPr>
          <w:b/>
          <w:bCs/>
          <w:sz w:val="26"/>
          <w:szCs w:val="26"/>
          <w:rtl/>
        </w:rPr>
        <w:t>خطة إدارة إزالة المواد الهيدروكلوروفلوروكربونية</w:t>
      </w:r>
      <w:r w:rsidRPr="006B3D87">
        <w:rPr>
          <w:rFonts w:hint="cs"/>
          <w:b/>
          <w:bCs/>
          <w:sz w:val="26"/>
          <w:szCs w:val="26"/>
          <w:rtl/>
        </w:rPr>
        <w:t xml:space="preserve"> للهند</w:t>
      </w:r>
      <w:r w:rsidR="004A60CF">
        <w:rPr>
          <w:rFonts w:hint="cs"/>
          <w:b/>
          <w:bCs/>
          <w:sz w:val="26"/>
          <w:szCs w:val="26"/>
          <w:rtl/>
        </w:rPr>
        <w:t xml:space="preserve"> (دولار أمريكي)</w:t>
      </w:r>
    </w:p>
    <w:tbl>
      <w:tblPr>
        <w:tblStyle w:val="TableGrid"/>
        <w:bidiVisual/>
        <w:tblW w:w="5000" w:type="pct"/>
        <w:tblLook w:val="04A0" w:firstRow="1" w:lastRow="0" w:firstColumn="1" w:lastColumn="0" w:noHBand="0" w:noVBand="1"/>
      </w:tblPr>
      <w:tblGrid>
        <w:gridCol w:w="1998"/>
        <w:gridCol w:w="1348"/>
        <w:gridCol w:w="1258"/>
        <w:gridCol w:w="1145"/>
        <w:gridCol w:w="1277"/>
        <w:gridCol w:w="1274"/>
        <w:gridCol w:w="1276"/>
      </w:tblGrid>
      <w:tr w:rsidR="00DE081A" w:rsidTr="006B3D87">
        <w:tc>
          <w:tcPr>
            <w:tcW w:w="1043" w:type="pct"/>
            <w:vMerge w:val="restart"/>
            <w:tcBorders>
              <w:top w:val="single" w:sz="4" w:space="0" w:color="auto"/>
              <w:left w:val="single" w:sz="4" w:space="0" w:color="auto"/>
              <w:bottom w:val="single" w:sz="4" w:space="0" w:color="auto"/>
              <w:right w:val="single" w:sz="4" w:space="0" w:color="auto"/>
            </w:tcBorders>
            <w:vAlign w:val="center"/>
            <w:hideMark/>
          </w:tcPr>
          <w:p w:rsidR="00DE081A" w:rsidRPr="006B3D87" w:rsidRDefault="006B3D87">
            <w:pPr>
              <w:keepNext/>
              <w:keepLines/>
              <w:jc w:val="center"/>
              <w:rPr>
                <w:bCs/>
                <w:sz w:val="20"/>
                <w:lang w:val="en-CA"/>
              </w:rPr>
            </w:pPr>
            <w:r w:rsidRPr="006B3D87">
              <w:rPr>
                <w:rFonts w:hint="cs"/>
                <w:bCs/>
                <w:sz w:val="20"/>
                <w:rtl/>
                <w:lang w:val="en-CA"/>
              </w:rPr>
              <w:t>الوكالة</w:t>
            </w:r>
          </w:p>
        </w:tc>
        <w:tc>
          <w:tcPr>
            <w:tcW w:w="1361" w:type="pct"/>
            <w:gridSpan w:val="2"/>
            <w:tcBorders>
              <w:top w:val="single" w:sz="4" w:space="0" w:color="auto"/>
              <w:left w:val="single" w:sz="4" w:space="0" w:color="auto"/>
              <w:bottom w:val="single" w:sz="4" w:space="0" w:color="auto"/>
              <w:right w:val="single" w:sz="4" w:space="0" w:color="auto"/>
            </w:tcBorders>
            <w:vAlign w:val="center"/>
            <w:hideMark/>
          </w:tcPr>
          <w:p w:rsidR="00DE081A" w:rsidRPr="006B3D87" w:rsidRDefault="006B3D87">
            <w:pPr>
              <w:keepNext/>
              <w:keepLines/>
              <w:jc w:val="center"/>
              <w:rPr>
                <w:bCs/>
                <w:sz w:val="20"/>
                <w:lang w:val="en-CA"/>
              </w:rPr>
            </w:pPr>
            <w:r w:rsidRPr="006B3D87">
              <w:rPr>
                <w:rFonts w:hint="cs"/>
                <w:bCs/>
                <w:sz w:val="20"/>
                <w:rtl/>
                <w:lang w:val="en-CA"/>
              </w:rPr>
              <w:t>الشريحة الأولى</w:t>
            </w:r>
          </w:p>
        </w:tc>
        <w:tc>
          <w:tcPr>
            <w:tcW w:w="1265" w:type="pct"/>
            <w:gridSpan w:val="2"/>
            <w:tcBorders>
              <w:top w:val="single" w:sz="4" w:space="0" w:color="auto"/>
              <w:left w:val="single" w:sz="4" w:space="0" w:color="auto"/>
              <w:bottom w:val="single" w:sz="4" w:space="0" w:color="auto"/>
              <w:right w:val="single" w:sz="4" w:space="0" w:color="auto"/>
            </w:tcBorders>
            <w:vAlign w:val="center"/>
            <w:hideMark/>
          </w:tcPr>
          <w:p w:rsidR="00DE081A" w:rsidRPr="006B3D87" w:rsidRDefault="006B3D87">
            <w:pPr>
              <w:keepNext/>
              <w:keepLines/>
              <w:jc w:val="center"/>
              <w:rPr>
                <w:bCs/>
                <w:sz w:val="20"/>
                <w:lang w:val="en-CA"/>
              </w:rPr>
            </w:pPr>
            <w:r w:rsidRPr="006B3D87">
              <w:rPr>
                <w:rFonts w:hint="cs"/>
                <w:bCs/>
                <w:sz w:val="20"/>
                <w:rtl/>
                <w:lang w:val="en-CA"/>
              </w:rPr>
              <w:t>الشريحة الثانية</w:t>
            </w:r>
          </w:p>
        </w:tc>
        <w:tc>
          <w:tcPr>
            <w:tcW w:w="1331" w:type="pct"/>
            <w:gridSpan w:val="2"/>
            <w:tcBorders>
              <w:top w:val="single" w:sz="4" w:space="0" w:color="auto"/>
              <w:left w:val="single" w:sz="4" w:space="0" w:color="auto"/>
              <w:bottom w:val="single" w:sz="4" w:space="0" w:color="auto"/>
              <w:right w:val="single" w:sz="4" w:space="0" w:color="auto"/>
            </w:tcBorders>
            <w:vAlign w:val="center"/>
            <w:hideMark/>
          </w:tcPr>
          <w:p w:rsidR="00DE081A" w:rsidRPr="006B3D87" w:rsidRDefault="006B3D87">
            <w:pPr>
              <w:keepNext/>
              <w:keepLines/>
              <w:jc w:val="center"/>
              <w:rPr>
                <w:bCs/>
                <w:sz w:val="20"/>
                <w:lang w:val="en-CA"/>
              </w:rPr>
            </w:pPr>
            <w:r w:rsidRPr="006B3D87">
              <w:rPr>
                <w:rFonts w:hint="cs"/>
                <w:bCs/>
                <w:sz w:val="20"/>
                <w:rtl/>
                <w:lang w:val="en-CA"/>
              </w:rPr>
              <w:t>المجموع الموافق عليه</w:t>
            </w:r>
          </w:p>
        </w:tc>
      </w:tr>
      <w:tr w:rsidR="006B3D87" w:rsidTr="006B3D87">
        <w:tc>
          <w:tcPr>
            <w:tcW w:w="1043" w:type="pct"/>
            <w:vMerge/>
            <w:tcBorders>
              <w:top w:val="single" w:sz="4" w:space="0" w:color="auto"/>
              <w:left w:val="single" w:sz="4" w:space="0" w:color="auto"/>
              <w:bottom w:val="single" w:sz="4" w:space="0" w:color="auto"/>
              <w:right w:val="single" w:sz="4" w:space="0" w:color="auto"/>
            </w:tcBorders>
            <w:vAlign w:val="center"/>
            <w:hideMark/>
          </w:tcPr>
          <w:p w:rsidR="006B3D87" w:rsidRPr="006B3D87" w:rsidRDefault="006B3D87">
            <w:pPr>
              <w:jc w:val="left"/>
              <w:rPr>
                <w:bCs/>
                <w:sz w:val="20"/>
                <w:lang w:val="en-CA"/>
              </w:rPr>
            </w:pPr>
          </w:p>
        </w:tc>
        <w:tc>
          <w:tcPr>
            <w:tcW w:w="704" w:type="pct"/>
            <w:tcBorders>
              <w:top w:val="single" w:sz="4" w:space="0" w:color="auto"/>
              <w:left w:val="single" w:sz="4" w:space="0" w:color="auto"/>
              <w:bottom w:val="single" w:sz="4" w:space="0" w:color="auto"/>
              <w:right w:val="single" w:sz="4" w:space="0" w:color="auto"/>
            </w:tcBorders>
            <w:vAlign w:val="center"/>
            <w:hideMark/>
          </w:tcPr>
          <w:p w:rsidR="006B3D87" w:rsidRPr="006B3D87" w:rsidRDefault="006B3D87">
            <w:pPr>
              <w:keepNext/>
              <w:jc w:val="center"/>
              <w:rPr>
                <w:bCs/>
                <w:sz w:val="20"/>
                <w:lang w:val="en-CA"/>
              </w:rPr>
            </w:pPr>
            <w:r w:rsidRPr="006B3D87">
              <w:rPr>
                <w:rFonts w:hint="cs"/>
                <w:bCs/>
                <w:sz w:val="20"/>
                <w:rtl/>
                <w:lang w:val="en-CA"/>
              </w:rPr>
              <w:t>الموافق عليها</w:t>
            </w:r>
          </w:p>
        </w:tc>
        <w:tc>
          <w:tcPr>
            <w:tcW w:w="657" w:type="pct"/>
            <w:tcBorders>
              <w:top w:val="single" w:sz="4" w:space="0" w:color="auto"/>
              <w:left w:val="single" w:sz="4" w:space="0" w:color="auto"/>
              <w:bottom w:val="single" w:sz="4" w:space="0" w:color="auto"/>
              <w:right w:val="single" w:sz="4" w:space="0" w:color="auto"/>
            </w:tcBorders>
            <w:vAlign w:val="center"/>
            <w:hideMark/>
          </w:tcPr>
          <w:p w:rsidR="006B3D87" w:rsidRPr="006B3D87" w:rsidRDefault="006B3D87">
            <w:pPr>
              <w:keepNext/>
              <w:jc w:val="center"/>
              <w:rPr>
                <w:bCs/>
                <w:sz w:val="20"/>
                <w:lang w:val="en-CA"/>
              </w:rPr>
            </w:pPr>
            <w:r w:rsidRPr="006B3D87">
              <w:rPr>
                <w:rFonts w:hint="cs"/>
                <w:bCs/>
                <w:sz w:val="20"/>
                <w:rtl/>
                <w:lang w:val="en-CA"/>
              </w:rPr>
              <w:t>المنصرفة</w:t>
            </w:r>
          </w:p>
        </w:tc>
        <w:tc>
          <w:tcPr>
            <w:tcW w:w="598" w:type="pct"/>
            <w:tcBorders>
              <w:top w:val="single" w:sz="4" w:space="0" w:color="auto"/>
              <w:left w:val="single" w:sz="4" w:space="0" w:color="auto"/>
              <w:bottom w:val="single" w:sz="4" w:space="0" w:color="auto"/>
              <w:right w:val="single" w:sz="4" w:space="0" w:color="auto"/>
            </w:tcBorders>
            <w:vAlign w:val="center"/>
            <w:hideMark/>
          </w:tcPr>
          <w:p w:rsidR="006B3D87" w:rsidRPr="006B3D87" w:rsidRDefault="006B3D87">
            <w:pPr>
              <w:keepNext/>
              <w:jc w:val="center"/>
              <w:rPr>
                <w:bCs/>
                <w:sz w:val="20"/>
                <w:lang w:val="en-CA"/>
              </w:rPr>
            </w:pPr>
            <w:r w:rsidRPr="006B3D87">
              <w:rPr>
                <w:rFonts w:hint="cs"/>
                <w:bCs/>
                <w:sz w:val="20"/>
                <w:rtl/>
                <w:lang w:val="en-CA"/>
              </w:rPr>
              <w:t>الموافق عليها</w:t>
            </w:r>
          </w:p>
        </w:tc>
        <w:tc>
          <w:tcPr>
            <w:tcW w:w="667" w:type="pct"/>
            <w:tcBorders>
              <w:top w:val="single" w:sz="4" w:space="0" w:color="auto"/>
              <w:left w:val="single" w:sz="4" w:space="0" w:color="auto"/>
              <w:bottom w:val="single" w:sz="4" w:space="0" w:color="auto"/>
              <w:right w:val="single" w:sz="4" w:space="0" w:color="auto"/>
            </w:tcBorders>
            <w:vAlign w:val="center"/>
            <w:hideMark/>
          </w:tcPr>
          <w:p w:rsidR="006B3D87" w:rsidRPr="006B3D87" w:rsidRDefault="006B3D87">
            <w:pPr>
              <w:keepNext/>
              <w:jc w:val="center"/>
              <w:rPr>
                <w:bCs/>
                <w:sz w:val="20"/>
                <w:lang w:val="en-CA"/>
              </w:rPr>
            </w:pPr>
            <w:r w:rsidRPr="006B3D87">
              <w:rPr>
                <w:rFonts w:hint="cs"/>
                <w:bCs/>
                <w:sz w:val="20"/>
                <w:rtl/>
                <w:lang w:val="en-CA"/>
              </w:rPr>
              <w:t>المنصرفة</w:t>
            </w:r>
          </w:p>
        </w:tc>
        <w:tc>
          <w:tcPr>
            <w:tcW w:w="665" w:type="pct"/>
            <w:tcBorders>
              <w:top w:val="single" w:sz="4" w:space="0" w:color="auto"/>
              <w:left w:val="single" w:sz="4" w:space="0" w:color="auto"/>
              <w:bottom w:val="single" w:sz="4" w:space="0" w:color="auto"/>
              <w:right w:val="single" w:sz="4" w:space="0" w:color="auto"/>
            </w:tcBorders>
            <w:vAlign w:val="center"/>
            <w:hideMark/>
          </w:tcPr>
          <w:p w:rsidR="006B3D87" w:rsidRPr="006B3D87" w:rsidRDefault="006B3D87" w:rsidP="006B3D87">
            <w:pPr>
              <w:keepNext/>
              <w:jc w:val="center"/>
              <w:rPr>
                <w:bCs/>
                <w:sz w:val="20"/>
                <w:lang w:val="en-CA"/>
              </w:rPr>
            </w:pPr>
            <w:r w:rsidRPr="006B3D87">
              <w:rPr>
                <w:rFonts w:hint="cs"/>
                <w:bCs/>
                <w:sz w:val="20"/>
                <w:rtl/>
                <w:lang w:val="en-CA"/>
              </w:rPr>
              <w:t>الموافق عليه</w:t>
            </w:r>
          </w:p>
        </w:tc>
        <w:tc>
          <w:tcPr>
            <w:tcW w:w="666" w:type="pct"/>
            <w:tcBorders>
              <w:top w:val="single" w:sz="4" w:space="0" w:color="auto"/>
              <w:left w:val="single" w:sz="4" w:space="0" w:color="auto"/>
              <w:bottom w:val="single" w:sz="4" w:space="0" w:color="auto"/>
              <w:right w:val="single" w:sz="4" w:space="0" w:color="auto"/>
            </w:tcBorders>
            <w:vAlign w:val="center"/>
            <w:hideMark/>
          </w:tcPr>
          <w:p w:rsidR="006B3D87" w:rsidRPr="006B3D87" w:rsidRDefault="006B3D87">
            <w:pPr>
              <w:keepNext/>
              <w:jc w:val="center"/>
              <w:rPr>
                <w:bCs/>
                <w:sz w:val="20"/>
                <w:lang w:val="en-CA"/>
              </w:rPr>
            </w:pPr>
            <w:r w:rsidRPr="006B3D87">
              <w:rPr>
                <w:rFonts w:hint="cs"/>
                <w:bCs/>
                <w:sz w:val="20"/>
                <w:rtl/>
                <w:lang w:val="en-CA"/>
              </w:rPr>
              <w:t>المنصرف</w:t>
            </w:r>
          </w:p>
        </w:tc>
      </w:tr>
      <w:tr w:rsidR="00DE081A" w:rsidTr="006B3D87">
        <w:tc>
          <w:tcPr>
            <w:tcW w:w="1043" w:type="pct"/>
            <w:tcBorders>
              <w:top w:val="single" w:sz="4" w:space="0" w:color="auto"/>
              <w:left w:val="single" w:sz="4" w:space="0" w:color="auto"/>
              <w:bottom w:val="single" w:sz="4" w:space="0" w:color="auto"/>
              <w:right w:val="single" w:sz="4" w:space="0" w:color="auto"/>
            </w:tcBorders>
            <w:hideMark/>
          </w:tcPr>
          <w:p w:rsidR="00DE081A" w:rsidRDefault="006B3D87" w:rsidP="00DE081A">
            <w:pPr>
              <w:keepNext/>
              <w:bidi/>
              <w:rPr>
                <w:sz w:val="20"/>
                <w:lang w:val="en-CA"/>
              </w:rPr>
            </w:pPr>
            <w:r>
              <w:rPr>
                <w:rFonts w:hint="cs"/>
                <w:sz w:val="20"/>
                <w:rtl/>
                <w:lang w:val="en-CA"/>
              </w:rPr>
              <w:t>يونديبي</w:t>
            </w:r>
          </w:p>
        </w:tc>
        <w:tc>
          <w:tcPr>
            <w:tcW w:w="704" w:type="pct"/>
            <w:tcBorders>
              <w:top w:val="single" w:sz="4" w:space="0" w:color="auto"/>
              <w:left w:val="single" w:sz="4" w:space="0" w:color="auto"/>
              <w:bottom w:val="single" w:sz="4" w:space="0" w:color="auto"/>
              <w:right w:val="single" w:sz="4" w:space="0" w:color="auto"/>
            </w:tcBorders>
            <w:hideMark/>
          </w:tcPr>
          <w:p w:rsidR="00DE081A" w:rsidRDefault="00DE081A">
            <w:pPr>
              <w:keepNext/>
              <w:jc w:val="right"/>
              <w:rPr>
                <w:sz w:val="20"/>
                <w:lang w:val="en-CA"/>
              </w:rPr>
            </w:pPr>
            <w:r>
              <w:rPr>
                <w:sz w:val="20"/>
                <w:lang w:val="en-CA"/>
              </w:rPr>
              <w:t>9,256,000</w:t>
            </w:r>
          </w:p>
        </w:tc>
        <w:tc>
          <w:tcPr>
            <w:tcW w:w="657" w:type="pct"/>
            <w:tcBorders>
              <w:top w:val="single" w:sz="4" w:space="0" w:color="auto"/>
              <w:left w:val="single" w:sz="4" w:space="0" w:color="auto"/>
              <w:bottom w:val="single" w:sz="4" w:space="0" w:color="auto"/>
              <w:right w:val="single" w:sz="4" w:space="0" w:color="auto"/>
            </w:tcBorders>
            <w:hideMark/>
          </w:tcPr>
          <w:p w:rsidR="00DE081A" w:rsidRDefault="00DE081A">
            <w:pPr>
              <w:keepNext/>
              <w:jc w:val="right"/>
              <w:rPr>
                <w:sz w:val="20"/>
                <w:lang w:val="en-CA"/>
              </w:rPr>
            </w:pPr>
            <w:r>
              <w:rPr>
                <w:bCs/>
                <w:color w:val="000000"/>
                <w:sz w:val="20"/>
                <w:lang w:val="en-US"/>
              </w:rPr>
              <w:t>2,976,588</w:t>
            </w:r>
          </w:p>
        </w:tc>
        <w:tc>
          <w:tcPr>
            <w:tcW w:w="598" w:type="pct"/>
            <w:tcBorders>
              <w:top w:val="single" w:sz="4" w:space="0" w:color="auto"/>
              <w:left w:val="single" w:sz="4" w:space="0" w:color="auto"/>
              <w:bottom w:val="single" w:sz="4" w:space="0" w:color="auto"/>
              <w:right w:val="single" w:sz="4" w:space="0" w:color="auto"/>
            </w:tcBorders>
            <w:hideMark/>
          </w:tcPr>
          <w:p w:rsidR="00DE081A" w:rsidRDefault="00DE081A">
            <w:pPr>
              <w:keepNext/>
              <w:jc w:val="right"/>
              <w:rPr>
                <w:sz w:val="20"/>
                <w:lang w:val="en-CA"/>
              </w:rPr>
            </w:pPr>
            <w:r>
              <w:rPr>
                <w:sz w:val="20"/>
                <w:lang w:val="en-CA"/>
              </w:rPr>
              <w:t>14,608,000</w:t>
            </w:r>
          </w:p>
        </w:tc>
        <w:tc>
          <w:tcPr>
            <w:tcW w:w="667" w:type="pct"/>
            <w:tcBorders>
              <w:top w:val="single" w:sz="4" w:space="0" w:color="auto"/>
              <w:left w:val="single" w:sz="4" w:space="0" w:color="auto"/>
              <w:bottom w:val="single" w:sz="4" w:space="0" w:color="auto"/>
              <w:right w:val="single" w:sz="4" w:space="0" w:color="auto"/>
            </w:tcBorders>
            <w:hideMark/>
          </w:tcPr>
          <w:p w:rsidR="00DE081A" w:rsidRDefault="00DE081A">
            <w:pPr>
              <w:keepNext/>
              <w:jc w:val="right"/>
              <w:rPr>
                <w:sz w:val="20"/>
                <w:lang w:val="en-CA"/>
              </w:rPr>
            </w:pPr>
            <w:r>
              <w:rPr>
                <w:bCs/>
                <w:color w:val="000000"/>
                <w:sz w:val="20"/>
                <w:lang w:val="en-US"/>
              </w:rPr>
              <w:t>3,824,874</w:t>
            </w:r>
          </w:p>
        </w:tc>
        <w:tc>
          <w:tcPr>
            <w:tcW w:w="665" w:type="pct"/>
            <w:tcBorders>
              <w:top w:val="single" w:sz="4" w:space="0" w:color="auto"/>
              <w:left w:val="single" w:sz="4" w:space="0" w:color="auto"/>
              <w:bottom w:val="single" w:sz="4" w:space="0" w:color="auto"/>
              <w:right w:val="single" w:sz="4" w:space="0" w:color="auto"/>
            </w:tcBorders>
            <w:hideMark/>
          </w:tcPr>
          <w:p w:rsidR="00DE081A" w:rsidRDefault="00DE081A">
            <w:pPr>
              <w:keepNext/>
              <w:jc w:val="right"/>
              <w:rPr>
                <w:sz w:val="20"/>
                <w:lang w:val="en-CA"/>
              </w:rPr>
            </w:pPr>
            <w:r>
              <w:rPr>
                <w:sz w:val="20"/>
                <w:lang w:val="en-CA"/>
              </w:rPr>
              <w:t>23,864,000</w:t>
            </w:r>
          </w:p>
        </w:tc>
        <w:tc>
          <w:tcPr>
            <w:tcW w:w="666" w:type="pct"/>
            <w:tcBorders>
              <w:top w:val="single" w:sz="4" w:space="0" w:color="auto"/>
              <w:left w:val="single" w:sz="4" w:space="0" w:color="auto"/>
              <w:bottom w:val="single" w:sz="4" w:space="0" w:color="auto"/>
              <w:right w:val="single" w:sz="4" w:space="0" w:color="auto"/>
            </w:tcBorders>
            <w:hideMark/>
          </w:tcPr>
          <w:p w:rsidR="00DE081A" w:rsidRDefault="00DE081A">
            <w:pPr>
              <w:keepNext/>
              <w:jc w:val="right"/>
              <w:rPr>
                <w:sz w:val="20"/>
                <w:lang w:val="en-CA"/>
              </w:rPr>
            </w:pPr>
            <w:r>
              <w:rPr>
                <w:sz w:val="20"/>
                <w:lang w:val="en-CA"/>
              </w:rPr>
              <w:t>6,801,462</w:t>
            </w:r>
          </w:p>
        </w:tc>
      </w:tr>
      <w:tr w:rsidR="00DE081A" w:rsidTr="006B3D87">
        <w:tc>
          <w:tcPr>
            <w:tcW w:w="1043" w:type="pct"/>
            <w:tcBorders>
              <w:top w:val="single" w:sz="4" w:space="0" w:color="auto"/>
              <w:left w:val="single" w:sz="4" w:space="0" w:color="auto"/>
              <w:bottom w:val="single" w:sz="4" w:space="0" w:color="auto"/>
              <w:right w:val="single" w:sz="4" w:space="0" w:color="auto"/>
            </w:tcBorders>
            <w:hideMark/>
          </w:tcPr>
          <w:p w:rsidR="00DE081A" w:rsidRDefault="006B3D87" w:rsidP="00DE081A">
            <w:pPr>
              <w:bidi/>
              <w:rPr>
                <w:sz w:val="20"/>
                <w:lang w:val="en-CA"/>
              </w:rPr>
            </w:pPr>
            <w:r>
              <w:rPr>
                <w:rFonts w:hint="cs"/>
                <w:sz w:val="20"/>
                <w:rtl/>
                <w:lang w:val="en-CA"/>
              </w:rPr>
              <w:t>يونيب</w:t>
            </w:r>
          </w:p>
        </w:tc>
        <w:tc>
          <w:tcPr>
            <w:tcW w:w="704" w:type="pct"/>
            <w:tcBorders>
              <w:top w:val="single" w:sz="4" w:space="0" w:color="auto"/>
              <w:left w:val="single" w:sz="4" w:space="0" w:color="auto"/>
              <w:bottom w:val="single" w:sz="4" w:space="0" w:color="auto"/>
              <w:right w:val="single" w:sz="4" w:space="0" w:color="auto"/>
            </w:tcBorders>
            <w:hideMark/>
          </w:tcPr>
          <w:p w:rsidR="00DE081A" w:rsidRDefault="00DE081A">
            <w:pPr>
              <w:jc w:val="right"/>
              <w:rPr>
                <w:sz w:val="20"/>
                <w:lang w:val="en-CA"/>
              </w:rPr>
            </w:pPr>
            <w:r>
              <w:rPr>
                <w:sz w:val="20"/>
                <w:lang w:val="en-CA"/>
              </w:rPr>
              <w:t>300,000</w:t>
            </w:r>
          </w:p>
        </w:tc>
        <w:tc>
          <w:tcPr>
            <w:tcW w:w="657" w:type="pct"/>
            <w:tcBorders>
              <w:top w:val="single" w:sz="4" w:space="0" w:color="auto"/>
              <w:left w:val="single" w:sz="4" w:space="0" w:color="auto"/>
              <w:bottom w:val="single" w:sz="4" w:space="0" w:color="auto"/>
              <w:right w:val="single" w:sz="4" w:space="0" w:color="auto"/>
            </w:tcBorders>
            <w:hideMark/>
          </w:tcPr>
          <w:p w:rsidR="00DE081A" w:rsidRDefault="00DE081A">
            <w:pPr>
              <w:jc w:val="right"/>
              <w:rPr>
                <w:sz w:val="20"/>
                <w:lang w:val="en-CA"/>
              </w:rPr>
            </w:pPr>
            <w:r>
              <w:rPr>
                <w:sz w:val="20"/>
                <w:lang w:val="en-CA"/>
              </w:rPr>
              <w:t>172,500</w:t>
            </w:r>
          </w:p>
        </w:tc>
        <w:tc>
          <w:tcPr>
            <w:tcW w:w="598" w:type="pct"/>
            <w:tcBorders>
              <w:top w:val="single" w:sz="4" w:space="0" w:color="auto"/>
              <w:left w:val="single" w:sz="4" w:space="0" w:color="auto"/>
              <w:bottom w:val="single" w:sz="4" w:space="0" w:color="auto"/>
              <w:right w:val="single" w:sz="4" w:space="0" w:color="auto"/>
            </w:tcBorders>
            <w:hideMark/>
          </w:tcPr>
          <w:p w:rsidR="00DE081A" w:rsidRDefault="00DE081A">
            <w:pPr>
              <w:jc w:val="right"/>
              <w:rPr>
                <w:sz w:val="20"/>
                <w:lang w:val="en-CA"/>
              </w:rPr>
            </w:pPr>
            <w:r>
              <w:rPr>
                <w:sz w:val="20"/>
                <w:lang w:val="en-CA"/>
              </w:rPr>
              <w:t>300,000</w:t>
            </w:r>
          </w:p>
        </w:tc>
        <w:tc>
          <w:tcPr>
            <w:tcW w:w="667" w:type="pct"/>
            <w:tcBorders>
              <w:top w:val="single" w:sz="4" w:space="0" w:color="auto"/>
              <w:left w:val="single" w:sz="4" w:space="0" w:color="auto"/>
              <w:bottom w:val="single" w:sz="4" w:space="0" w:color="auto"/>
              <w:right w:val="single" w:sz="4" w:space="0" w:color="auto"/>
            </w:tcBorders>
            <w:hideMark/>
          </w:tcPr>
          <w:p w:rsidR="00DE081A" w:rsidRDefault="00DE081A">
            <w:pPr>
              <w:jc w:val="right"/>
              <w:rPr>
                <w:sz w:val="20"/>
                <w:lang w:val="en-CA"/>
              </w:rPr>
            </w:pPr>
            <w:r>
              <w:rPr>
                <w:sz w:val="20"/>
                <w:lang w:val="en-CA"/>
              </w:rPr>
              <w:t>136,000</w:t>
            </w:r>
          </w:p>
        </w:tc>
        <w:tc>
          <w:tcPr>
            <w:tcW w:w="665" w:type="pct"/>
            <w:tcBorders>
              <w:top w:val="single" w:sz="4" w:space="0" w:color="auto"/>
              <w:left w:val="single" w:sz="4" w:space="0" w:color="auto"/>
              <w:bottom w:val="single" w:sz="4" w:space="0" w:color="auto"/>
              <w:right w:val="single" w:sz="4" w:space="0" w:color="auto"/>
            </w:tcBorders>
            <w:hideMark/>
          </w:tcPr>
          <w:p w:rsidR="00DE081A" w:rsidRDefault="00DE081A">
            <w:pPr>
              <w:jc w:val="right"/>
              <w:rPr>
                <w:sz w:val="20"/>
                <w:lang w:val="en-CA"/>
              </w:rPr>
            </w:pPr>
            <w:r>
              <w:rPr>
                <w:sz w:val="20"/>
                <w:lang w:val="en-CA"/>
              </w:rPr>
              <w:t>600,000</w:t>
            </w:r>
          </w:p>
        </w:tc>
        <w:tc>
          <w:tcPr>
            <w:tcW w:w="666" w:type="pct"/>
            <w:tcBorders>
              <w:top w:val="single" w:sz="4" w:space="0" w:color="auto"/>
              <w:left w:val="single" w:sz="4" w:space="0" w:color="auto"/>
              <w:bottom w:val="single" w:sz="4" w:space="0" w:color="auto"/>
              <w:right w:val="single" w:sz="4" w:space="0" w:color="auto"/>
            </w:tcBorders>
            <w:hideMark/>
          </w:tcPr>
          <w:p w:rsidR="00DE081A" w:rsidRDefault="00DE081A">
            <w:pPr>
              <w:jc w:val="right"/>
              <w:rPr>
                <w:sz w:val="20"/>
                <w:lang w:val="en-CA"/>
              </w:rPr>
            </w:pPr>
            <w:r>
              <w:rPr>
                <w:sz w:val="20"/>
                <w:lang w:val="en-CA"/>
              </w:rPr>
              <w:t>308,500</w:t>
            </w:r>
          </w:p>
        </w:tc>
      </w:tr>
      <w:tr w:rsidR="00DE081A" w:rsidTr="006B3D87">
        <w:tc>
          <w:tcPr>
            <w:tcW w:w="1043" w:type="pct"/>
            <w:tcBorders>
              <w:top w:val="single" w:sz="4" w:space="0" w:color="auto"/>
              <w:left w:val="single" w:sz="4" w:space="0" w:color="auto"/>
              <w:bottom w:val="single" w:sz="4" w:space="0" w:color="auto"/>
              <w:right w:val="single" w:sz="4" w:space="0" w:color="auto"/>
            </w:tcBorders>
            <w:hideMark/>
          </w:tcPr>
          <w:p w:rsidR="00DE081A" w:rsidRDefault="006B3D87" w:rsidP="00DE081A">
            <w:pPr>
              <w:bidi/>
              <w:rPr>
                <w:sz w:val="20"/>
                <w:lang w:val="en-CA"/>
              </w:rPr>
            </w:pPr>
            <w:r>
              <w:rPr>
                <w:rFonts w:hint="cs"/>
                <w:sz w:val="20"/>
                <w:rtl/>
                <w:lang w:val="en-CA"/>
              </w:rPr>
              <w:t>ألمانيا</w:t>
            </w:r>
          </w:p>
        </w:tc>
        <w:tc>
          <w:tcPr>
            <w:tcW w:w="704" w:type="pct"/>
            <w:tcBorders>
              <w:top w:val="single" w:sz="4" w:space="0" w:color="auto"/>
              <w:left w:val="single" w:sz="4" w:space="0" w:color="auto"/>
              <w:bottom w:val="single" w:sz="4" w:space="0" w:color="auto"/>
              <w:right w:val="single" w:sz="4" w:space="0" w:color="auto"/>
            </w:tcBorders>
            <w:hideMark/>
          </w:tcPr>
          <w:p w:rsidR="00DE081A" w:rsidRDefault="00DE081A">
            <w:pPr>
              <w:jc w:val="right"/>
              <w:rPr>
                <w:sz w:val="20"/>
                <w:lang w:val="en-CA"/>
              </w:rPr>
            </w:pPr>
            <w:r>
              <w:rPr>
                <w:sz w:val="20"/>
                <w:lang w:val="en-CA"/>
              </w:rPr>
              <w:t>345,000</w:t>
            </w:r>
          </w:p>
        </w:tc>
        <w:tc>
          <w:tcPr>
            <w:tcW w:w="657" w:type="pct"/>
            <w:tcBorders>
              <w:top w:val="single" w:sz="4" w:space="0" w:color="auto"/>
              <w:left w:val="single" w:sz="4" w:space="0" w:color="auto"/>
              <w:bottom w:val="single" w:sz="4" w:space="0" w:color="auto"/>
              <w:right w:val="single" w:sz="4" w:space="0" w:color="auto"/>
            </w:tcBorders>
            <w:hideMark/>
          </w:tcPr>
          <w:p w:rsidR="00DE081A" w:rsidRDefault="00DE081A">
            <w:pPr>
              <w:jc w:val="right"/>
              <w:rPr>
                <w:sz w:val="20"/>
                <w:lang w:val="en-CA"/>
              </w:rPr>
            </w:pPr>
            <w:r>
              <w:rPr>
                <w:sz w:val="20"/>
                <w:lang w:val="en-CA"/>
              </w:rPr>
              <w:t>345,000</w:t>
            </w:r>
          </w:p>
        </w:tc>
        <w:tc>
          <w:tcPr>
            <w:tcW w:w="598" w:type="pct"/>
            <w:tcBorders>
              <w:top w:val="single" w:sz="4" w:space="0" w:color="auto"/>
              <w:left w:val="single" w:sz="4" w:space="0" w:color="auto"/>
              <w:bottom w:val="single" w:sz="4" w:space="0" w:color="auto"/>
              <w:right w:val="single" w:sz="4" w:space="0" w:color="auto"/>
            </w:tcBorders>
            <w:hideMark/>
          </w:tcPr>
          <w:p w:rsidR="00DE081A" w:rsidRDefault="00DE081A">
            <w:pPr>
              <w:jc w:val="right"/>
              <w:rPr>
                <w:sz w:val="20"/>
                <w:lang w:val="en-CA"/>
              </w:rPr>
            </w:pPr>
            <w:r>
              <w:rPr>
                <w:sz w:val="20"/>
                <w:lang w:val="en-CA"/>
              </w:rPr>
              <w:t>2,000,000</w:t>
            </w:r>
          </w:p>
        </w:tc>
        <w:tc>
          <w:tcPr>
            <w:tcW w:w="667" w:type="pct"/>
            <w:tcBorders>
              <w:top w:val="single" w:sz="4" w:space="0" w:color="auto"/>
              <w:left w:val="single" w:sz="4" w:space="0" w:color="auto"/>
              <w:bottom w:val="single" w:sz="4" w:space="0" w:color="auto"/>
              <w:right w:val="single" w:sz="4" w:space="0" w:color="auto"/>
            </w:tcBorders>
            <w:hideMark/>
          </w:tcPr>
          <w:p w:rsidR="00DE081A" w:rsidRDefault="00DE081A">
            <w:pPr>
              <w:jc w:val="right"/>
              <w:rPr>
                <w:sz w:val="20"/>
                <w:lang w:val="en-CA"/>
              </w:rPr>
            </w:pPr>
            <w:r>
              <w:rPr>
                <w:sz w:val="20"/>
                <w:lang w:val="en-CA"/>
              </w:rPr>
              <w:t>998,275</w:t>
            </w:r>
          </w:p>
        </w:tc>
        <w:tc>
          <w:tcPr>
            <w:tcW w:w="665" w:type="pct"/>
            <w:tcBorders>
              <w:top w:val="single" w:sz="4" w:space="0" w:color="auto"/>
              <w:left w:val="single" w:sz="4" w:space="0" w:color="auto"/>
              <w:bottom w:val="single" w:sz="4" w:space="0" w:color="auto"/>
              <w:right w:val="single" w:sz="4" w:space="0" w:color="auto"/>
            </w:tcBorders>
            <w:hideMark/>
          </w:tcPr>
          <w:p w:rsidR="00DE081A" w:rsidRDefault="00DE081A">
            <w:pPr>
              <w:jc w:val="right"/>
              <w:rPr>
                <w:sz w:val="20"/>
                <w:lang w:val="en-CA"/>
              </w:rPr>
            </w:pPr>
            <w:r>
              <w:rPr>
                <w:sz w:val="20"/>
                <w:lang w:val="en-CA"/>
              </w:rPr>
              <w:t>2,345,000</w:t>
            </w:r>
          </w:p>
        </w:tc>
        <w:tc>
          <w:tcPr>
            <w:tcW w:w="666" w:type="pct"/>
            <w:tcBorders>
              <w:top w:val="single" w:sz="4" w:space="0" w:color="auto"/>
              <w:left w:val="single" w:sz="4" w:space="0" w:color="auto"/>
              <w:bottom w:val="single" w:sz="4" w:space="0" w:color="auto"/>
              <w:right w:val="single" w:sz="4" w:space="0" w:color="auto"/>
            </w:tcBorders>
            <w:hideMark/>
          </w:tcPr>
          <w:p w:rsidR="00DE081A" w:rsidRDefault="00DE081A">
            <w:pPr>
              <w:jc w:val="right"/>
              <w:rPr>
                <w:sz w:val="20"/>
                <w:lang w:val="en-CA"/>
              </w:rPr>
            </w:pPr>
            <w:r>
              <w:rPr>
                <w:sz w:val="20"/>
                <w:lang w:val="en-CA"/>
              </w:rPr>
              <w:t>1,343,275</w:t>
            </w:r>
          </w:p>
        </w:tc>
      </w:tr>
      <w:tr w:rsidR="00DE081A" w:rsidTr="006B3D87">
        <w:tc>
          <w:tcPr>
            <w:tcW w:w="1043" w:type="pct"/>
            <w:tcBorders>
              <w:top w:val="single" w:sz="4" w:space="0" w:color="auto"/>
              <w:left w:val="single" w:sz="4" w:space="0" w:color="auto"/>
              <w:bottom w:val="single" w:sz="4" w:space="0" w:color="auto"/>
              <w:right w:val="single" w:sz="4" w:space="0" w:color="auto"/>
            </w:tcBorders>
            <w:hideMark/>
          </w:tcPr>
          <w:p w:rsidR="00DE081A" w:rsidRPr="006B3D87" w:rsidRDefault="006B3D87" w:rsidP="00DE081A">
            <w:pPr>
              <w:bidi/>
              <w:rPr>
                <w:bCs/>
                <w:sz w:val="20"/>
                <w:lang w:val="en-CA"/>
              </w:rPr>
            </w:pPr>
            <w:r w:rsidRPr="006B3D87">
              <w:rPr>
                <w:rFonts w:hint="cs"/>
                <w:bCs/>
                <w:sz w:val="20"/>
                <w:rtl/>
                <w:lang w:val="en-CA"/>
              </w:rPr>
              <w:t>المجموع</w:t>
            </w:r>
          </w:p>
        </w:tc>
        <w:tc>
          <w:tcPr>
            <w:tcW w:w="704" w:type="pct"/>
            <w:tcBorders>
              <w:top w:val="single" w:sz="4" w:space="0" w:color="auto"/>
              <w:left w:val="single" w:sz="4" w:space="0" w:color="auto"/>
              <w:bottom w:val="single" w:sz="4" w:space="0" w:color="auto"/>
              <w:right w:val="single" w:sz="4" w:space="0" w:color="auto"/>
            </w:tcBorders>
            <w:hideMark/>
          </w:tcPr>
          <w:p w:rsidR="00DE081A" w:rsidRDefault="00DE081A">
            <w:pPr>
              <w:jc w:val="right"/>
              <w:rPr>
                <w:b/>
                <w:sz w:val="20"/>
                <w:lang w:val="en-CA"/>
              </w:rPr>
            </w:pPr>
            <w:r>
              <w:rPr>
                <w:b/>
                <w:sz w:val="20"/>
                <w:lang w:val="en-CA"/>
              </w:rPr>
              <w:t>9,901,000</w:t>
            </w:r>
          </w:p>
        </w:tc>
        <w:tc>
          <w:tcPr>
            <w:tcW w:w="657" w:type="pct"/>
            <w:tcBorders>
              <w:top w:val="single" w:sz="4" w:space="0" w:color="auto"/>
              <w:left w:val="single" w:sz="4" w:space="0" w:color="auto"/>
              <w:bottom w:val="single" w:sz="4" w:space="0" w:color="auto"/>
              <w:right w:val="single" w:sz="4" w:space="0" w:color="auto"/>
            </w:tcBorders>
            <w:hideMark/>
          </w:tcPr>
          <w:p w:rsidR="00DE081A" w:rsidRDefault="00DE081A">
            <w:pPr>
              <w:jc w:val="right"/>
              <w:rPr>
                <w:b/>
                <w:sz w:val="20"/>
                <w:lang w:val="en-CA"/>
              </w:rPr>
            </w:pPr>
            <w:r>
              <w:rPr>
                <w:b/>
                <w:sz w:val="20"/>
                <w:lang w:val="en-CA"/>
              </w:rPr>
              <w:t>3,494,088</w:t>
            </w:r>
          </w:p>
        </w:tc>
        <w:tc>
          <w:tcPr>
            <w:tcW w:w="598" w:type="pct"/>
            <w:tcBorders>
              <w:top w:val="single" w:sz="4" w:space="0" w:color="auto"/>
              <w:left w:val="single" w:sz="4" w:space="0" w:color="auto"/>
              <w:bottom w:val="single" w:sz="4" w:space="0" w:color="auto"/>
              <w:right w:val="single" w:sz="4" w:space="0" w:color="auto"/>
            </w:tcBorders>
            <w:hideMark/>
          </w:tcPr>
          <w:p w:rsidR="00DE081A" w:rsidRDefault="00DE081A">
            <w:pPr>
              <w:jc w:val="right"/>
              <w:rPr>
                <w:b/>
                <w:sz w:val="20"/>
                <w:lang w:val="en-CA"/>
              </w:rPr>
            </w:pPr>
            <w:r>
              <w:rPr>
                <w:b/>
                <w:sz w:val="20"/>
                <w:lang w:val="en-CA"/>
              </w:rPr>
              <w:t>16,908,000</w:t>
            </w:r>
          </w:p>
        </w:tc>
        <w:tc>
          <w:tcPr>
            <w:tcW w:w="667" w:type="pct"/>
            <w:tcBorders>
              <w:top w:val="single" w:sz="4" w:space="0" w:color="auto"/>
              <w:left w:val="single" w:sz="4" w:space="0" w:color="auto"/>
              <w:bottom w:val="single" w:sz="4" w:space="0" w:color="auto"/>
              <w:right w:val="single" w:sz="4" w:space="0" w:color="auto"/>
            </w:tcBorders>
            <w:hideMark/>
          </w:tcPr>
          <w:p w:rsidR="00DE081A" w:rsidRDefault="00DE081A">
            <w:pPr>
              <w:jc w:val="right"/>
              <w:rPr>
                <w:b/>
                <w:sz w:val="20"/>
                <w:lang w:val="en-CA"/>
              </w:rPr>
            </w:pPr>
            <w:r>
              <w:rPr>
                <w:b/>
                <w:sz w:val="20"/>
                <w:lang w:val="en-CA"/>
              </w:rPr>
              <w:t>4,959,149</w:t>
            </w:r>
          </w:p>
        </w:tc>
        <w:tc>
          <w:tcPr>
            <w:tcW w:w="665" w:type="pct"/>
            <w:tcBorders>
              <w:top w:val="single" w:sz="4" w:space="0" w:color="auto"/>
              <w:left w:val="single" w:sz="4" w:space="0" w:color="auto"/>
              <w:bottom w:val="single" w:sz="4" w:space="0" w:color="auto"/>
              <w:right w:val="single" w:sz="4" w:space="0" w:color="auto"/>
            </w:tcBorders>
            <w:hideMark/>
          </w:tcPr>
          <w:p w:rsidR="00DE081A" w:rsidRDefault="00DE081A">
            <w:pPr>
              <w:jc w:val="right"/>
              <w:rPr>
                <w:b/>
                <w:sz w:val="20"/>
                <w:lang w:val="en-CA"/>
              </w:rPr>
            </w:pPr>
            <w:r>
              <w:rPr>
                <w:b/>
                <w:sz w:val="20"/>
                <w:lang w:val="en-CA"/>
              </w:rPr>
              <w:t>26,809,000</w:t>
            </w:r>
          </w:p>
        </w:tc>
        <w:tc>
          <w:tcPr>
            <w:tcW w:w="666" w:type="pct"/>
            <w:tcBorders>
              <w:top w:val="single" w:sz="4" w:space="0" w:color="auto"/>
              <w:left w:val="single" w:sz="4" w:space="0" w:color="auto"/>
              <w:bottom w:val="single" w:sz="4" w:space="0" w:color="auto"/>
              <w:right w:val="single" w:sz="4" w:space="0" w:color="auto"/>
            </w:tcBorders>
            <w:hideMark/>
          </w:tcPr>
          <w:p w:rsidR="00DE081A" w:rsidRDefault="00DE081A">
            <w:pPr>
              <w:jc w:val="right"/>
              <w:rPr>
                <w:b/>
                <w:sz w:val="20"/>
                <w:lang w:val="en-CA"/>
              </w:rPr>
            </w:pPr>
            <w:r>
              <w:rPr>
                <w:b/>
                <w:sz w:val="20"/>
                <w:lang w:val="en-CA"/>
              </w:rPr>
              <w:t>8,453,237</w:t>
            </w:r>
          </w:p>
        </w:tc>
      </w:tr>
      <w:tr w:rsidR="00DE081A" w:rsidTr="006B3D87">
        <w:tc>
          <w:tcPr>
            <w:tcW w:w="1043" w:type="pct"/>
            <w:tcBorders>
              <w:top w:val="single" w:sz="4" w:space="0" w:color="auto"/>
              <w:left w:val="single" w:sz="4" w:space="0" w:color="auto"/>
              <w:bottom w:val="single" w:sz="4" w:space="0" w:color="auto"/>
              <w:right w:val="single" w:sz="4" w:space="0" w:color="auto"/>
            </w:tcBorders>
            <w:hideMark/>
          </w:tcPr>
          <w:p w:rsidR="00DE081A" w:rsidRPr="006B3D87" w:rsidRDefault="006B3D87" w:rsidP="00DE081A">
            <w:pPr>
              <w:bidi/>
              <w:jc w:val="left"/>
              <w:rPr>
                <w:bCs/>
                <w:sz w:val="20"/>
                <w:lang w:val="en-CA"/>
              </w:rPr>
            </w:pPr>
            <w:r w:rsidRPr="006B3D87">
              <w:rPr>
                <w:rFonts w:hint="cs"/>
                <w:bCs/>
                <w:sz w:val="20"/>
                <w:rtl/>
                <w:lang w:val="en-CA"/>
              </w:rPr>
              <w:t>معدل الصرف (%)</w:t>
            </w:r>
          </w:p>
        </w:tc>
        <w:tc>
          <w:tcPr>
            <w:tcW w:w="1361" w:type="pct"/>
            <w:gridSpan w:val="2"/>
            <w:tcBorders>
              <w:top w:val="single" w:sz="4" w:space="0" w:color="auto"/>
              <w:left w:val="single" w:sz="4" w:space="0" w:color="auto"/>
              <w:bottom w:val="single" w:sz="4" w:space="0" w:color="auto"/>
              <w:right w:val="single" w:sz="4" w:space="0" w:color="auto"/>
            </w:tcBorders>
            <w:vAlign w:val="center"/>
            <w:hideMark/>
          </w:tcPr>
          <w:p w:rsidR="00DE081A" w:rsidRDefault="00DE081A">
            <w:pPr>
              <w:jc w:val="center"/>
              <w:rPr>
                <w:sz w:val="20"/>
                <w:lang w:val="en-CA"/>
              </w:rPr>
            </w:pPr>
            <w:r>
              <w:rPr>
                <w:sz w:val="20"/>
                <w:lang w:val="en-CA"/>
              </w:rPr>
              <w:t>35</w:t>
            </w:r>
          </w:p>
        </w:tc>
        <w:tc>
          <w:tcPr>
            <w:tcW w:w="1265" w:type="pct"/>
            <w:gridSpan w:val="2"/>
            <w:tcBorders>
              <w:top w:val="single" w:sz="4" w:space="0" w:color="auto"/>
              <w:left w:val="single" w:sz="4" w:space="0" w:color="auto"/>
              <w:bottom w:val="single" w:sz="4" w:space="0" w:color="auto"/>
              <w:right w:val="single" w:sz="4" w:space="0" w:color="auto"/>
            </w:tcBorders>
            <w:vAlign w:val="center"/>
            <w:hideMark/>
          </w:tcPr>
          <w:p w:rsidR="00DE081A" w:rsidRDefault="00DE081A">
            <w:pPr>
              <w:jc w:val="center"/>
              <w:rPr>
                <w:sz w:val="20"/>
                <w:lang w:val="en-CA"/>
              </w:rPr>
            </w:pPr>
            <w:r>
              <w:rPr>
                <w:sz w:val="20"/>
                <w:lang w:val="en-CA"/>
              </w:rPr>
              <w:t>29</w:t>
            </w:r>
          </w:p>
        </w:tc>
        <w:tc>
          <w:tcPr>
            <w:tcW w:w="1331" w:type="pct"/>
            <w:gridSpan w:val="2"/>
            <w:tcBorders>
              <w:top w:val="single" w:sz="4" w:space="0" w:color="auto"/>
              <w:left w:val="single" w:sz="4" w:space="0" w:color="auto"/>
              <w:bottom w:val="single" w:sz="4" w:space="0" w:color="auto"/>
              <w:right w:val="single" w:sz="4" w:space="0" w:color="auto"/>
            </w:tcBorders>
            <w:vAlign w:val="center"/>
            <w:hideMark/>
          </w:tcPr>
          <w:p w:rsidR="00DE081A" w:rsidRDefault="00DE081A">
            <w:pPr>
              <w:jc w:val="center"/>
              <w:rPr>
                <w:sz w:val="20"/>
                <w:lang w:val="en-CA"/>
              </w:rPr>
            </w:pPr>
            <w:r>
              <w:rPr>
                <w:sz w:val="20"/>
                <w:lang w:val="en-CA"/>
              </w:rPr>
              <w:t>31</w:t>
            </w:r>
          </w:p>
        </w:tc>
      </w:tr>
    </w:tbl>
    <w:p w:rsidR="00DA1A75" w:rsidRDefault="00DA1A75" w:rsidP="00DA1A75">
      <w:pPr>
        <w:bidi/>
        <w:spacing w:after="60"/>
        <w:jc w:val="left"/>
        <w:rPr>
          <w:sz w:val="26"/>
          <w:szCs w:val="26"/>
          <w:rtl/>
          <w:lang w:eastAsia="ko-KR"/>
        </w:rPr>
      </w:pPr>
    </w:p>
    <w:p w:rsidR="00803E18" w:rsidRPr="00592368" w:rsidRDefault="00DA1A75" w:rsidP="00F47334">
      <w:pPr>
        <w:bidi/>
        <w:spacing w:after="60"/>
        <w:jc w:val="left"/>
        <w:rPr>
          <w:sz w:val="26"/>
          <w:szCs w:val="26"/>
          <w:u w:val="single"/>
          <w:rtl/>
        </w:rPr>
      </w:pPr>
      <w:r w:rsidRPr="00DA1A75">
        <w:rPr>
          <w:rFonts w:hint="cs"/>
          <w:sz w:val="26"/>
          <w:szCs w:val="26"/>
          <w:u w:val="single"/>
          <w:rtl/>
          <w:lang w:eastAsia="ko-KR"/>
        </w:rPr>
        <w:t xml:space="preserve">خطة تنفيذ الشريحة </w:t>
      </w:r>
      <w:r w:rsidR="00F47334">
        <w:rPr>
          <w:rFonts w:hint="cs"/>
          <w:sz w:val="26"/>
          <w:szCs w:val="26"/>
          <w:u w:val="single"/>
          <w:rtl/>
          <w:lang w:eastAsia="ko-KR"/>
        </w:rPr>
        <w:t>الثالثة</w:t>
      </w:r>
      <w:r w:rsidRPr="00DA1A75">
        <w:rPr>
          <w:rFonts w:hint="cs"/>
          <w:sz w:val="26"/>
          <w:szCs w:val="26"/>
          <w:u w:val="single"/>
          <w:rtl/>
          <w:lang w:eastAsia="ko-KR"/>
        </w:rPr>
        <w:t xml:space="preserve"> من </w:t>
      </w:r>
      <w:r w:rsidRPr="007B0606">
        <w:rPr>
          <w:sz w:val="26"/>
          <w:szCs w:val="26"/>
          <w:u w:val="single"/>
          <w:rtl/>
        </w:rPr>
        <w:t>خطة إدارة إزالة المواد الهيدروكلوروفلوروكربونية</w:t>
      </w:r>
    </w:p>
    <w:p w:rsidR="00DA1A75" w:rsidRDefault="00DA1A75" w:rsidP="00DA1A75">
      <w:pPr>
        <w:bidi/>
        <w:spacing w:after="60"/>
        <w:jc w:val="left"/>
        <w:rPr>
          <w:sz w:val="26"/>
          <w:szCs w:val="26"/>
          <w:rtl/>
        </w:rPr>
      </w:pPr>
    </w:p>
    <w:p w:rsidR="00DA1A75" w:rsidRDefault="00592368" w:rsidP="00165951">
      <w:pPr>
        <w:bidi/>
        <w:spacing w:after="60"/>
        <w:jc w:val="left"/>
        <w:rPr>
          <w:sz w:val="26"/>
          <w:szCs w:val="26"/>
          <w:rtl/>
        </w:rPr>
      </w:pPr>
      <w:r>
        <w:rPr>
          <w:rFonts w:hint="cs"/>
          <w:sz w:val="26"/>
          <w:szCs w:val="26"/>
          <w:rtl/>
        </w:rPr>
        <w:t>28</w:t>
      </w:r>
      <w:r w:rsidR="00DA1A75">
        <w:rPr>
          <w:rFonts w:hint="cs"/>
          <w:sz w:val="26"/>
          <w:szCs w:val="26"/>
          <w:rtl/>
        </w:rPr>
        <w:tab/>
      </w:r>
      <w:r w:rsidR="00EC48BB">
        <w:rPr>
          <w:rFonts w:hint="cs"/>
          <w:sz w:val="26"/>
          <w:szCs w:val="26"/>
          <w:rtl/>
        </w:rPr>
        <w:t xml:space="preserve">سيجرى تنفيذ الأنشطة التالية بين </w:t>
      </w:r>
      <w:r w:rsidR="00F47334">
        <w:rPr>
          <w:rFonts w:hint="cs"/>
          <w:sz w:val="26"/>
          <w:szCs w:val="26"/>
          <w:rtl/>
        </w:rPr>
        <w:t>يناير</w:t>
      </w:r>
      <w:r w:rsidR="00EC48BB">
        <w:rPr>
          <w:rFonts w:hint="cs"/>
          <w:sz w:val="26"/>
          <w:szCs w:val="26"/>
          <w:rtl/>
        </w:rPr>
        <w:t>/</w:t>
      </w:r>
      <w:r w:rsidR="00F47334">
        <w:rPr>
          <w:rFonts w:hint="cs"/>
          <w:sz w:val="26"/>
          <w:szCs w:val="26"/>
          <w:rtl/>
        </w:rPr>
        <w:t>كانون</w:t>
      </w:r>
      <w:r w:rsidR="00E23F4E">
        <w:rPr>
          <w:rFonts w:hint="cs"/>
          <w:sz w:val="26"/>
          <w:szCs w:val="26"/>
          <w:rtl/>
        </w:rPr>
        <w:t xml:space="preserve"> الثانى</w:t>
      </w:r>
      <w:r w:rsidR="00F942DA">
        <w:rPr>
          <w:rFonts w:hint="cs"/>
          <w:sz w:val="26"/>
          <w:szCs w:val="26"/>
          <w:rtl/>
        </w:rPr>
        <w:t xml:space="preserve"> </w:t>
      </w:r>
      <w:r w:rsidR="00165951">
        <w:rPr>
          <w:rFonts w:hint="cs"/>
          <w:sz w:val="26"/>
          <w:szCs w:val="26"/>
          <w:rtl/>
        </w:rPr>
        <w:t>2021</w:t>
      </w:r>
      <w:r w:rsidR="00F942DA">
        <w:rPr>
          <w:rFonts w:hint="cs"/>
          <w:sz w:val="26"/>
          <w:szCs w:val="26"/>
          <w:rtl/>
        </w:rPr>
        <w:t xml:space="preserve"> </w:t>
      </w:r>
      <w:r w:rsidR="00165951">
        <w:rPr>
          <w:rFonts w:hint="cs"/>
          <w:sz w:val="26"/>
          <w:szCs w:val="26"/>
          <w:rtl/>
        </w:rPr>
        <w:t>وديسمبر/كانون الأول 2023:</w:t>
      </w:r>
      <w:r w:rsidR="00A74FEE">
        <w:rPr>
          <w:rStyle w:val="FootnoteReference"/>
          <w:sz w:val="26"/>
          <w:szCs w:val="26"/>
          <w:rtl/>
        </w:rPr>
        <w:footnoteReference w:id="7"/>
      </w:r>
    </w:p>
    <w:p w:rsidR="00EC48BB" w:rsidRDefault="00EC48BB" w:rsidP="00EC48BB">
      <w:pPr>
        <w:bidi/>
        <w:spacing w:after="60"/>
        <w:jc w:val="left"/>
        <w:rPr>
          <w:sz w:val="26"/>
          <w:szCs w:val="26"/>
          <w:rtl/>
        </w:rPr>
      </w:pPr>
    </w:p>
    <w:p w:rsidR="00EC48BB" w:rsidRPr="00A42137" w:rsidRDefault="00A74FEE" w:rsidP="004F7915">
      <w:pPr>
        <w:pStyle w:val="ListParagraph"/>
        <w:numPr>
          <w:ilvl w:val="0"/>
          <w:numId w:val="25"/>
        </w:numPr>
        <w:bidi/>
        <w:spacing w:after="60"/>
        <w:rPr>
          <w:sz w:val="26"/>
          <w:szCs w:val="26"/>
        </w:rPr>
      </w:pPr>
      <w:r w:rsidRPr="00A74FEE">
        <w:rPr>
          <w:rFonts w:hint="cs"/>
          <w:i/>
          <w:iCs/>
          <w:sz w:val="26"/>
          <w:szCs w:val="26"/>
          <w:rtl/>
        </w:rPr>
        <w:t>تصنيع رغاوى البوليوريثان</w:t>
      </w:r>
      <w:r>
        <w:rPr>
          <w:rFonts w:hint="cs"/>
          <w:sz w:val="26"/>
          <w:szCs w:val="26"/>
          <w:rtl/>
        </w:rPr>
        <w:t xml:space="preserve">: </w:t>
      </w:r>
      <w:r w:rsidR="00A42137">
        <w:rPr>
          <w:rFonts w:hint="cs"/>
          <w:sz w:val="26"/>
          <w:szCs w:val="26"/>
          <w:rtl/>
        </w:rPr>
        <w:t xml:space="preserve">استمرار تحول </w:t>
      </w:r>
      <w:r w:rsidR="00A42137">
        <w:rPr>
          <w:sz w:val="26"/>
          <w:szCs w:val="26"/>
          <w:rtl/>
        </w:rPr>
        <w:t>شركات رغاوى البوليوريثان</w:t>
      </w:r>
      <w:r w:rsidR="00A42137">
        <w:rPr>
          <w:rFonts w:hint="cs"/>
          <w:sz w:val="26"/>
          <w:szCs w:val="26"/>
          <w:rtl/>
        </w:rPr>
        <w:t xml:space="preserve"> إلى بدائل </w:t>
      </w:r>
      <w:r w:rsidR="00A42137">
        <w:rPr>
          <w:sz w:val="26"/>
          <w:szCs w:val="26"/>
          <w:rtl/>
        </w:rPr>
        <w:t xml:space="preserve">ذات </w:t>
      </w:r>
      <w:r w:rsidR="00A42137" w:rsidRPr="00A42137">
        <w:rPr>
          <w:sz w:val="26"/>
          <w:szCs w:val="26"/>
          <w:rtl/>
        </w:rPr>
        <w:t>احتمالية احترار عالمى منخفضة</w:t>
      </w:r>
      <w:r w:rsidR="00A42137">
        <w:rPr>
          <w:rFonts w:hint="cs"/>
          <w:sz w:val="26"/>
          <w:szCs w:val="26"/>
          <w:rtl/>
        </w:rPr>
        <w:t xml:space="preserve"> وتقديم المساعدة التقنية للشركات من خلال تعظيم الصياغات البديلة وتعديلها بما يناسبها في الموقع؛ تناول </w:t>
      </w:r>
      <w:r w:rsidR="000C68C5">
        <w:rPr>
          <w:rFonts w:hint="cs"/>
          <w:sz w:val="26"/>
          <w:szCs w:val="26"/>
          <w:rtl/>
        </w:rPr>
        <w:t xml:space="preserve">المسائل في عمليات التحول؛ رصد دخول التكنولوجيا البديلة في قطاع الرغاوى، بما في ذلك المواد الأولية من أجل استدامة إزالة </w:t>
      </w:r>
      <w:r w:rsidR="000C68C5">
        <w:rPr>
          <w:sz w:val="26"/>
          <w:szCs w:val="26"/>
          <w:rtl/>
        </w:rPr>
        <w:t>الهيدروكلوروفلوروكربون-141ب</w:t>
      </w:r>
      <w:r w:rsidR="000C68C5">
        <w:rPr>
          <w:rFonts w:hint="cs"/>
          <w:sz w:val="26"/>
          <w:szCs w:val="26"/>
          <w:rtl/>
        </w:rPr>
        <w:t xml:space="preserve">؛ تكييف التكنولوجيات البديلة </w:t>
      </w:r>
      <w:r w:rsidR="004F7915">
        <w:rPr>
          <w:rFonts w:hint="cs"/>
          <w:sz w:val="26"/>
          <w:szCs w:val="26"/>
          <w:rtl/>
        </w:rPr>
        <w:t>مع</w:t>
      </w:r>
      <w:r w:rsidR="000C68C5">
        <w:rPr>
          <w:rFonts w:hint="cs"/>
          <w:sz w:val="26"/>
          <w:szCs w:val="26"/>
          <w:rtl/>
        </w:rPr>
        <w:t xml:space="preserve"> الظروف المحلية؛ تيسير الاستخدام الآمن للتكنولوجيات البديلة في الشركات؛ عقد حلقات عمل وحلقات تدارس وأنشطة زيادة الوعى؛ وضع خلاصة وافية لأفضل الممارسات العالمية</w:t>
      </w:r>
      <w:r w:rsidR="004F7915">
        <w:rPr>
          <w:rFonts w:hint="cs"/>
          <w:sz w:val="26"/>
          <w:szCs w:val="26"/>
          <w:rtl/>
        </w:rPr>
        <w:t xml:space="preserve"> </w:t>
      </w:r>
      <w:r w:rsidR="000C68C5">
        <w:rPr>
          <w:rFonts w:hint="cs"/>
          <w:sz w:val="26"/>
          <w:szCs w:val="26"/>
          <w:rtl/>
        </w:rPr>
        <w:t>في التحول إلى تكنولوجيات خالية من المواد المستنفدة للأوزون و</w:t>
      </w:r>
      <w:r w:rsidR="000C68C5">
        <w:rPr>
          <w:sz w:val="26"/>
          <w:szCs w:val="26"/>
          <w:rtl/>
        </w:rPr>
        <w:t xml:space="preserve">ذات </w:t>
      </w:r>
      <w:r w:rsidR="000C68C5">
        <w:rPr>
          <w:szCs w:val="24"/>
          <w:rtl/>
        </w:rPr>
        <w:t>احتمالية احترار عالمى منخفضة</w:t>
      </w:r>
      <w:r w:rsidR="000C68C5">
        <w:rPr>
          <w:rFonts w:hint="cs"/>
          <w:szCs w:val="24"/>
          <w:rtl/>
        </w:rPr>
        <w:t xml:space="preserve"> في قطاع تصنيع الرغاوى (يونديبي) (280 790 7 </w:t>
      </w:r>
      <w:r w:rsidR="000C68C5">
        <w:rPr>
          <w:sz w:val="26"/>
          <w:szCs w:val="26"/>
          <w:rtl/>
        </w:rPr>
        <w:t>دولار أمريكي</w:t>
      </w:r>
      <w:r w:rsidR="000C68C5">
        <w:rPr>
          <w:rFonts w:hint="cs"/>
          <w:sz w:val="26"/>
          <w:szCs w:val="26"/>
          <w:rtl/>
        </w:rPr>
        <w:t>)؛</w:t>
      </w:r>
    </w:p>
    <w:p w:rsidR="00EC48BB" w:rsidRDefault="00EC48BB" w:rsidP="00EC48BB">
      <w:pPr>
        <w:bidi/>
        <w:spacing w:after="60"/>
        <w:rPr>
          <w:sz w:val="26"/>
          <w:szCs w:val="26"/>
          <w:rtl/>
        </w:rPr>
      </w:pPr>
    </w:p>
    <w:p w:rsidR="00EC48BB" w:rsidRDefault="00EC48BB" w:rsidP="00CC559E">
      <w:pPr>
        <w:pStyle w:val="ListParagraph"/>
        <w:numPr>
          <w:ilvl w:val="0"/>
          <w:numId w:val="25"/>
        </w:numPr>
        <w:bidi/>
        <w:spacing w:after="60"/>
        <w:rPr>
          <w:sz w:val="26"/>
          <w:szCs w:val="26"/>
        </w:rPr>
      </w:pPr>
      <w:r>
        <w:rPr>
          <w:rFonts w:hint="cs"/>
          <w:sz w:val="26"/>
          <w:szCs w:val="26"/>
          <w:rtl/>
        </w:rPr>
        <w:lastRenderedPageBreak/>
        <w:t xml:space="preserve"> </w:t>
      </w:r>
      <w:r w:rsidR="00DC41B5" w:rsidRPr="00DF6993">
        <w:rPr>
          <w:rFonts w:hint="cs"/>
          <w:i/>
          <w:iCs/>
          <w:sz w:val="26"/>
          <w:szCs w:val="26"/>
          <w:rtl/>
        </w:rPr>
        <w:t>تصنيع تكييف الهواء</w:t>
      </w:r>
      <w:r w:rsidR="00DC41B5">
        <w:rPr>
          <w:rFonts w:hint="cs"/>
          <w:sz w:val="26"/>
          <w:szCs w:val="26"/>
          <w:rtl/>
        </w:rPr>
        <w:t xml:space="preserve">: </w:t>
      </w:r>
      <w:r w:rsidR="00B5213C">
        <w:rPr>
          <w:rFonts w:hint="cs"/>
          <w:sz w:val="26"/>
          <w:szCs w:val="26"/>
          <w:rtl/>
        </w:rPr>
        <w:t>توقيع مذكرة اتفاق مع الشركتين المتبقيتين ل</w:t>
      </w:r>
      <w:r w:rsidR="00B5213C">
        <w:rPr>
          <w:sz w:val="26"/>
          <w:szCs w:val="26"/>
          <w:rtl/>
        </w:rPr>
        <w:t>تصنيع تكييف هواء</w:t>
      </w:r>
      <w:r w:rsidR="00B5213C">
        <w:rPr>
          <w:rFonts w:hint="cs"/>
          <w:sz w:val="26"/>
          <w:szCs w:val="26"/>
          <w:rtl/>
        </w:rPr>
        <w:t xml:space="preserve"> والانتهاء من التحول </w:t>
      </w:r>
      <w:r w:rsidR="00B5213C" w:rsidRPr="00F527FF">
        <w:rPr>
          <w:rFonts w:hint="cs"/>
          <w:i/>
          <w:iCs/>
          <w:sz w:val="26"/>
          <w:szCs w:val="26"/>
          <w:rtl/>
        </w:rPr>
        <w:t>الجارى</w:t>
      </w:r>
      <w:r w:rsidR="00B5213C">
        <w:rPr>
          <w:rFonts w:hint="cs"/>
          <w:sz w:val="26"/>
          <w:szCs w:val="26"/>
          <w:rtl/>
        </w:rPr>
        <w:t xml:space="preserve"> لأربع شركات تصنيع تكييف هواء (يونديبي) (220 455 3 </w:t>
      </w:r>
      <w:r w:rsidR="00B5213C">
        <w:rPr>
          <w:sz w:val="26"/>
          <w:szCs w:val="26"/>
          <w:rtl/>
        </w:rPr>
        <w:t>دولار أمريكي</w:t>
      </w:r>
      <w:r w:rsidR="00516DC9">
        <w:rPr>
          <w:rFonts w:hint="cs"/>
          <w:sz w:val="26"/>
          <w:szCs w:val="26"/>
          <w:rtl/>
        </w:rPr>
        <w:t>)؛</w:t>
      </w:r>
    </w:p>
    <w:p w:rsidR="008A200F" w:rsidRPr="008A200F" w:rsidRDefault="008A200F" w:rsidP="008A200F">
      <w:pPr>
        <w:pStyle w:val="ListParagraph"/>
        <w:rPr>
          <w:sz w:val="26"/>
          <w:szCs w:val="26"/>
          <w:rtl/>
        </w:rPr>
      </w:pPr>
    </w:p>
    <w:p w:rsidR="00860F23" w:rsidRPr="007A537B" w:rsidRDefault="00CC559E" w:rsidP="00F527FF">
      <w:pPr>
        <w:pStyle w:val="ListParagraph"/>
        <w:numPr>
          <w:ilvl w:val="0"/>
          <w:numId w:val="25"/>
        </w:numPr>
        <w:bidi/>
        <w:spacing w:after="60"/>
        <w:rPr>
          <w:sz w:val="26"/>
          <w:szCs w:val="26"/>
        </w:rPr>
      </w:pPr>
      <w:r>
        <w:rPr>
          <w:rFonts w:hint="cs"/>
          <w:i/>
          <w:iCs/>
          <w:sz w:val="26"/>
          <w:szCs w:val="26"/>
          <w:rtl/>
        </w:rPr>
        <w:t xml:space="preserve"> </w:t>
      </w:r>
      <w:r w:rsidR="00DF6993" w:rsidRPr="00516DC9">
        <w:rPr>
          <w:rFonts w:hint="cs"/>
          <w:i/>
          <w:iCs/>
          <w:sz w:val="26"/>
          <w:szCs w:val="26"/>
          <w:rtl/>
        </w:rPr>
        <w:t xml:space="preserve">قطاع خدمة </w:t>
      </w:r>
      <w:r w:rsidR="00DF6993" w:rsidRPr="00B35EC5">
        <w:rPr>
          <w:rFonts w:hint="cs"/>
          <w:i/>
          <w:iCs/>
          <w:sz w:val="26"/>
          <w:szCs w:val="26"/>
          <w:rtl/>
        </w:rPr>
        <w:t>التبريد وتكييف الهواء</w:t>
      </w:r>
      <w:r w:rsidR="00DF6993" w:rsidRPr="00516DC9">
        <w:rPr>
          <w:rFonts w:hint="cs"/>
          <w:sz w:val="26"/>
          <w:szCs w:val="26"/>
          <w:rtl/>
        </w:rPr>
        <w:t xml:space="preserve">: </w:t>
      </w:r>
      <w:r w:rsidR="00516DC9">
        <w:rPr>
          <w:rFonts w:hint="cs"/>
          <w:sz w:val="26"/>
          <w:szCs w:val="26"/>
          <w:rtl/>
        </w:rPr>
        <w:t xml:space="preserve">تدريب مدربين اضافيين من المعهد الصناعى التقنى و000 10 تقنى تبريد وتكييف هواء على ممارسات الخدمة الجيدة وتركيب أجهزة تكييف الغرف، بما في ذلك القائمة على سوائل تبريد قابلة للاشتعال؛ مواصلة العمل المتعلق بنظام اصدار الشهادات للتقنيين؛ إعداد خطة عمل، بالتعاون مع رابطة الصناعة، </w:t>
      </w:r>
      <w:r w:rsidR="00516DC9" w:rsidRPr="007A537B">
        <w:rPr>
          <w:rFonts w:hint="cs"/>
          <w:sz w:val="26"/>
          <w:szCs w:val="26"/>
          <w:rtl/>
        </w:rPr>
        <w:t xml:space="preserve">لدعم مرفق تدريب حالى بآخر المعدات والأدوات (ألمانيا) (000 500 1 </w:t>
      </w:r>
      <w:r w:rsidR="00516DC9" w:rsidRPr="007A537B">
        <w:rPr>
          <w:sz w:val="26"/>
          <w:szCs w:val="26"/>
          <w:rtl/>
        </w:rPr>
        <w:t>دولار أمريكي</w:t>
      </w:r>
      <w:r w:rsidR="00516DC9" w:rsidRPr="007A537B">
        <w:rPr>
          <w:rFonts w:hint="cs"/>
          <w:sz w:val="26"/>
          <w:szCs w:val="26"/>
          <w:rtl/>
        </w:rPr>
        <w:t xml:space="preserve">)؛ </w:t>
      </w:r>
    </w:p>
    <w:p w:rsidR="00516DC9" w:rsidRPr="007A537B" w:rsidRDefault="00516DC9" w:rsidP="00516DC9">
      <w:pPr>
        <w:pStyle w:val="ListParagraph"/>
        <w:bidi/>
        <w:spacing w:after="60"/>
        <w:rPr>
          <w:sz w:val="26"/>
          <w:szCs w:val="26"/>
          <w:rtl/>
        </w:rPr>
      </w:pPr>
    </w:p>
    <w:p w:rsidR="00860F23" w:rsidRPr="007A537B" w:rsidRDefault="00860F23" w:rsidP="00F527FF">
      <w:pPr>
        <w:pStyle w:val="ListParagraph"/>
        <w:numPr>
          <w:ilvl w:val="0"/>
          <w:numId w:val="25"/>
        </w:numPr>
        <w:bidi/>
        <w:spacing w:after="60"/>
        <w:rPr>
          <w:sz w:val="26"/>
          <w:szCs w:val="26"/>
          <w:rtl/>
        </w:rPr>
      </w:pPr>
      <w:r w:rsidRPr="007A537B">
        <w:rPr>
          <w:rFonts w:hint="cs"/>
          <w:sz w:val="26"/>
          <w:szCs w:val="26"/>
          <w:rtl/>
        </w:rPr>
        <w:t xml:space="preserve">  </w:t>
      </w:r>
      <w:r w:rsidR="00DF6993" w:rsidRPr="007A537B">
        <w:rPr>
          <w:rFonts w:hint="cs"/>
          <w:i/>
          <w:iCs/>
          <w:sz w:val="26"/>
          <w:szCs w:val="26"/>
          <w:rtl/>
        </w:rPr>
        <w:t>أنشطة التمكين في قطاع الخدمة</w:t>
      </w:r>
      <w:r w:rsidR="00DF6993" w:rsidRPr="007A537B">
        <w:rPr>
          <w:rFonts w:hint="cs"/>
          <w:sz w:val="26"/>
          <w:szCs w:val="26"/>
          <w:rtl/>
        </w:rPr>
        <w:t xml:space="preserve">: </w:t>
      </w:r>
      <w:r w:rsidR="00516DC9" w:rsidRPr="007A537B">
        <w:rPr>
          <w:rFonts w:hint="cs"/>
          <w:sz w:val="26"/>
          <w:szCs w:val="26"/>
          <w:rtl/>
        </w:rPr>
        <w:t xml:space="preserve">تحديث موظفى الجمارك وإنفاذ القانون على آخر السياسات وأنشطة بناء قدرات إنفاذ القانون في قطاع خدمة التبريد وتكييف الهواء؛ تدريب موظفى جمارك جددعلى إنفاذ بروتوكول مونتريال والرقابة على </w:t>
      </w:r>
      <w:r w:rsidR="00516DC9" w:rsidRPr="007A537B">
        <w:rPr>
          <w:sz w:val="26"/>
          <w:szCs w:val="26"/>
          <w:rtl/>
        </w:rPr>
        <w:t>الهيدروكلوروفلوروكربون</w:t>
      </w:r>
      <w:r w:rsidR="00516DC9" w:rsidRPr="007A537B">
        <w:rPr>
          <w:rFonts w:hint="cs"/>
          <w:sz w:val="26"/>
          <w:szCs w:val="26"/>
          <w:rtl/>
        </w:rPr>
        <w:t xml:space="preserve">؛ تنظيم حوار واحد أو اثنين عبر الحدود مع أنشطة بناء القدرات؛ </w:t>
      </w:r>
      <w:r w:rsidR="00CE7593" w:rsidRPr="007A537B">
        <w:rPr>
          <w:rFonts w:hint="cs"/>
          <w:sz w:val="26"/>
          <w:szCs w:val="26"/>
          <w:rtl/>
        </w:rPr>
        <w:t>الترويج لسياسات</w:t>
      </w:r>
      <w:r w:rsidR="00953A2F" w:rsidRPr="007A537B">
        <w:rPr>
          <w:rFonts w:hint="cs"/>
          <w:sz w:val="26"/>
          <w:szCs w:val="26"/>
          <w:rtl/>
        </w:rPr>
        <w:t xml:space="preserve"> المشتروات</w:t>
      </w:r>
      <w:r w:rsidR="00CE7593" w:rsidRPr="007A537B">
        <w:rPr>
          <w:rFonts w:hint="cs"/>
          <w:sz w:val="26"/>
          <w:szCs w:val="26"/>
          <w:rtl/>
        </w:rPr>
        <w:t xml:space="preserve"> العامة للبدائل الخالية من </w:t>
      </w:r>
      <w:r w:rsidR="00CE7593" w:rsidRPr="007A537B">
        <w:rPr>
          <w:sz w:val="26"/>
          <w:szCs w:val="26"/>
          <w:rtl/>
        </w:rPr>
        <w:t>الهيدروكلوروفلوروكربون</w:t>
      </w:r>
      <w:r w:rsidR="00CE7593" w:rsidRPr="007A537B">
        <w:rPr>
          <w:rFonts w:hint="cs"/>
          <w:sz w:val="26"/>
          <w:szCs w:val="26"/>
          <w:rtl/>
        </w:rPr>
        <w:t xml:space="preserve"> بواسطة نشر نتائج الدراسات التى تضطلع بها الأطراف الفاعلة؛ القيام بأنشطة زيادة الوعى وبناء القدرات والنشر الواسع للمعرفة بالمنتجات </w:t>
      </w:r>
      <w:r w:rsidR="00953A2F" w:rsidRPr="007A537B">
        <w:rPr>
          <w:rFonts w:hint="cs"/>
          <w:sz w:val="26"/>
          <w:szCs w:val="26"/>
          <w:rtl/>
        </w:rPr>
        <w:t xml:space="preserve">المنتجة في </w:t>
      </w:r>
      <w:r w:rsidR="00CE7593" w:rsidRPr="007A537B">
        <w:rPr>
          <w:rFonts w:hint="cs"/>
          <w:sz w:val="26"/>
          <w:szCs w:val="26"/>
          <w:rtl/>
        </w:rPr>
        <w:t xml:space="preserve">الشرائح السابقة؛ تحديث موقع ويب خلية الأوزون بانتظام بمواد من </w:t>
      </w:r>
      <w:r w:rsidR="00CE7593" w:rsidRPr="007A537B">
        <w:rPr>
          <w:sz w:val="26"/>
          <w:szCs w:val="26"/>
          <w:rtl/>
        </w:rPr>
        <w:t>خطة إدارة إزالة المواد الهيدروكلوروفلوروكربونية</w:t>
      </w:r>
      <w:r w:rsidR="00CE7593" w:rsidRPr="007A537B">
        <w:rPr>
          <w:rFonts w:hint="cs"/>
          <w:sz w:val="26"/>
          <w:szCs w:val="26"/>
          <w:rtl/>
        </w:rPr>
        <w:t xml:space="preserve"> (يونيب) (000 210 </w:t>
      </w:r>
      <w:r w:rsidR="00CE7593" w:rsidRPr="007A537B">
        <w:rPr>
          <w:sz w:val="26"/>
          <w:szCs w:val="26"/>
          <w:rtl/>
        </w:rPr>
        <w:t>دولار أمريكي</w:t>
      </w:r>
      <w:r w:rsidR="00CE7593" w:rsidRPr="007A537B">
        <w:rPr>
          <w:rFonts w:hint="cs"/>
          <w:sz w:val="26"/>
          <w:szCs w:val="26"/>
          <w:rtl/>
        </w:rPr>
        <w:t>)؛</w:t>
      </w:r>
    </w:p>
    <w:p w:rsidR="00860F23" w:rsidRPr="007A537B" w:rsidRDefault="00860F23" w:rsidP="00860F23">
      <w:pPr>
        <w:bidi/>
        <w:spacing w:after="60"/>
        <w:ind w:left="720"/>
        <w:rPr>
          <w:sz w:val="26"/>
          <w:szCs w:val="26"/>
          <w:rtl/>
        </w:rPr>
      </w:pPr>
    </w:p>
    <w:p w:rsidR="00860F23" w:rsidRPr="00860F23" w:rsidRDefault="00860F23" w:rsidP="00F527FF">
      <w:pPr>
        <w:pStyle w:val="ListParagraph"/>
        <w:numPr>
          <w:ilvl w:val="0"/>
          <w:numId w:val="25"/>
        </w:numPr>
        <w:bidi/>
        <w:spacing w:after="60"/>
        <w:rPr>
          <w:sz w:val="26"/>
          <w:szCs w:val="26"/>
          <w:rtl/>
        </w:rPr>
      </w:pPr>
      <w:r w:rsidRPr="007A537B">
        <w:rPr>
          <w:rFonts w:hint="cs"/>
          <w:sz w:val="26"/>
          <w:szCs w:val="26"/>
          <w:rtl/>
        </w:rPr>
        <w:t xml:space="preserve">(هـ)  </w:t>
      </w:r>
      <w:r w:rsidRPr="007A537B">
        <w:rPr>
          <w:rFonts w:hint="cs"/>
          <w:i/>
          <w:iCs/>
          <w:sz w:val="26"/>
          <w:szCs w:val="26"/>
          <w:rtl/>
        </w:rPr>
        <w:t>تنفيذ المشروع ورصدة</w:t>
      </w:r>
      <w:r w:rsidR="00DF6993" w:rsidRPr="007A537B">
        <w:rPr>
          <w:rFonts w:hint="cs"/>
          <w:sz w:val="26"/>
          <w:szCs w:val="26"/>
          <w:rtl/>
        </w:rPr>
        <w:t xml:space="preserve">: </w:t>
      </w:r>
      <w:r w:rsidRPr="007A537B">
        <w:rPr>
          <w:rFonts w:hint="cs"/>
          <w:sz w:val="26"/>
          <w:szCs w:val="26"/>
          <w:rtl/>
        </w:rPr>
        <w:t xml:space="preserve"> </w:t>
      </w:r>
      <w:r w:rsidR="00117D73" w:rsidRPr="007A537B">
        <w:rPr>
          <w:rFonts w:hint="cs"/>
          <w:sz w:val="26"/>
          <w:szCs w:val="26"/>
          <w:rtl/>
        </w:rPr>
        <w:t xml:space="preserve">مواصلة تحقق طرف ثالث </w:t>
      </w:r>
      <w:r w:rsidR="00117D73" w:rsidRPr="007A537B">
        <w:rPr>
          <w:sz w:val="26"/>
          <w:szCs w:val="26"/>
          <w:rtl/>
        </w:rPr>
        <w:t>من تأهل الشركات وتنفيذ العلامات من خلال</w:t>
      </w:r>
      <w:r w:rsidR="00117D73" w:rsidRPr="007A537B">
        <w:rPr>
          <w:rFonts w:hint="cs"/>
          <w:sz w:val="26"/>
          <w:szCs w:val="26"/>
          <w:rtl/>
        </w:rPr>
        <w:t xml:space="preserve"> زيارات في الموقع؛ إدارة تنفيذ</w:t>
      </w:r>
      <w:r w:rsidR="004145EE" w:rsidRPr="007A537B">
        <w:rPr>
          <w:rFonts w:hint="cs"/>
          <w:sz w:val="26"/>
          <w:szCs w:val="26"/>
          <w:rtl/>
        </w:rPr>
        <w:t xml:space="preserve"> </w:t>
      </w:r>
      <w:r w:rsidR="00117D73" w:rsidRPr="007A537B">
        <w:rPr>
          <w:rFonts w:hint="cs"/>
          <w:sz w:val="26"/>
          <w:szCs w:val="26"/>
          <w:rtl/>
        </w:rPr>
        <w:t>المشروعات الاستثمارية؛ تنظيم بعثات واجتماعات وزيارات تقنية للشركات؛ إعداد تقارير مرحلية دورية وتقارير مالية لتقدم إلى لجنة توجيه المشروع وخلية الأوزون واليونديبي (يونديبي) (</w:t>
      </w:r>
      <w:bookmarkStart w:id="0" w:name="_GoBack"/>
      <w:bookmarkEnd w:id="0"/>
      <w:r w:rsidR="00117D73">
        <w:rPr>
          <w:rFonts w:hint="cs"/>
          <w:sz w:val="26"/>
          <w:szCs w:val="26"/>
          <w:rtl/>
        </w:rPr>
        <w:t xml:space="preserve">000 800 </w:t>
      </w:r>
      <w:r w:rsidR="00117D73">
        <w:rPr>
          <w:sz w:val="26"/>
          <w:szCs w:val="26"/>
          <w:rtl/>
        </w:rPr>
        <w:t>دولار أمريكي</w:t>
      </w:r>
      <w:r w:rsidR="00117D73">
        <w:rPr>
          <w:rFonts w:hint="cs"/>
          <w:sz w:val="26"/>
          <w:szCs w:val="26"/>
          <w:rtl/>
        </w:rPr>
        <w:t>).</w:t>
      </w:r>
    </w:p>
    <w:p w:rsidR="00865BFA" w:rsidRDefault="00865BFA" w:rsidP="00865BFA">
      <w:pPr>
        <w:bidi/>
        <w:spacing w:after="60"/>
        <w:jc w:val="left"/>
        <w:rPr>
          <w:sz w:val="26"/>
          <w:szCs w:val="26"/>
          <w:rtl/>
        </w:rPr>
      </w:pPr>
    </w:p>
    <w:p w:rsidR="00117D73" w:rsidRDefault="00117D73" w:rsidP="00117D73">
      <w:pPr>
        <w:bidi/>
        <w:spacing w:after="60"/>
        <w:jc w:val="left"/>
        <w:rPr>
          <w:sz w:val="26"/>
          <w:szCs w:val="26"/>
          <w:rtl/>
        </w:rPr>
      </w:pPr>
    </w:p>
    <w:p w:rsidR="00865BFA" w:rsidRPr="00865BFA" w:rsidRDefault="00865BFA" w:rsidP="00117D73">
      <w:pPr>
        <w:bidi/>
        <w:spacing w:after="60"/>
        <w:jc w:val="center"/>
        <w:rPr>
          <w:b/>
          <w:bCs/>
          <w:sz w:val="32"/>
          <w:szCs w:val="32"/>
          <w:rtl/>
        </w:rPr>
      </w:pPr>
      <w:r w:rsidRPr="00865BFA">
        <w:rPr>
          <w:rFonts w:hint="cs"/>
          <w:b/>
          <w:bCs/>
          <w:sz w:val="32"/>
          <w:szCs w:val="32"/>
          <w:rtl/>
        </w:rPr>
        <w:t>تعليقات الأمانة والتوصية</w:t>
      </w:r>
      <w:r w:rsidR="00117D73">
        <w:rPr>
          <w:rFonts w:hint="cs"/>
          <w:b/>
          <w:bCs/>
          <w:sz w:val="32"/>
          <w:szCs w:val="32"/>
          <w:rtl/>
        </w:rPr>
        <w:t xml:space="preserve"> </w:t>
      </w:r>
    </w:p>
    <w:p w:rsidR="00865BFA" w:rsidRPr="00865BFA" w:rsidRDefault="00865BFA" w:rsidP="00865BFA">
      <w:pPr>
        <w:bidi/>
        <w:spacing w:after="60"/>
        <w:jc w:val="left"/>
        <w:rPr>
          <w:b/>
          <w:bCs/>
          <w:sz w:val="32"/>
          <w:szCs w:val="32"/>
          <w:rtl/>
        </w:rPr>
      </w:pPr>
    </w:p>
    <w:p w:rsidR="00865BFA" w:rsidRPr="00803E18" w:rsidRDefault="00865BFA" w:rsidP="00865BFA">
      <w:pPr>
        <w:bidi/>
        <w:spacing w:after="60"/>
        <w:jc w:val="left"/>
        <w:rPr>
          <w:sz w:val="26"/>
          <w:szCs w:val="26"/>
          <w:lang w:eastAsia="ko-KR"/>
        </w:rPr>
      </w:pPr>
      <w:r w:rsidRPr="00865BFA">
        <w:rPr>
          <w:rFonts w:hint="cs"/>
          <w:b/>
          <w:bCs/>
          <w:sz w:val="32"/>
          <w:szCs w:val="32"/>
          <w:rtl/>
        </w:rPr>
        <w:t>التعليقات</w:t>
      </w:r>
    </w:p>
    <w:p w:rsidR="002D63B2" w:rsidRPr="00803E18" w:rsidRDefault="002D63B2" w:rsidP="00803E18">
      <w:pPr>
        <w:bidi/>
        <w:spacing w:after="60"/>
        <w:jc w:val="left"/>
        <w:rPr>
          <w:sz w:val="26"/>
          <w:szCs w:val="26"/>
          <w:lang w:eastAsia="ko-KR"/>
        </w:rPr>
      </w:pPr>
    </w:p>
    <w:p w:rsidR="002D63B2" w:rsidRDefault="00865BFA" w:rsidP="00592368">
      <w:pPr>
        <w:bidi/>
        <w:spacing w:after="60"/>
        <w:jc w:val="left"/>
        <w:rPr>
          <w:sz w:val="26"/>
          <w:szCs w:val="26"/>
          <w:u w:val="single"/>
          <w:rtl/>
        </w:rPr>
      </w:pPr>
      <w:r w:rsidRPr="008A200F">
        <w:rPr>
          <w:rFonts w:hint="cs"/>
          <w:sz w:val="26"/>
          <w:szCs w:val="26"/>
          <w:u w:val="single"/>
          <w:rtl/>
          <w:lang w:eastAsia="ko-KR"/>
        </w:rPr>
        <w:t xml:space="preserve">تقرير </w:t>
      </w:r>
      <w:r w:rsidR="00592368">
        <w:rPr>
          <w:rFonts w:hint="cs"/>
          <w:sz w:val="26"/>
          <w:szCs w:val="26"/>
          <w:u w:val="single"/>
          <w:rtl/>
          <w:lang w:eastAsia="ko-KR"/>
        </w:rPr>
        <w:t xml:space="preserve">عن استهلاك </w:t>
      </w:r>
      <w:r w:rsidR="00592368">
        <w:rPr>
          <w:sz w:val="26"/>
          <w:szCs w:val="26"/>
          <w:u w:val="single"/>
          <w:rtl/>
        </w:rPr>
        <w:t>الهيدروكلوروفلوروكربون</w:t>
      </w:r>
    </w:p>
    <w:p w:rsidR="00592368" w:rsidRDefault="00592368" w:rsidP="00592368">
      <w:pPr>
        <w:bidi/>
        <w:spacing w:after="60"/>
        <w:jc w:val="left"/>
        <w:rPr>
          <w:sz w:val="26"/>
          <w:szCs w:val="26"/>
          <w:u w:val="single"/>
          <w:rtl/>
        </w:rPr>
      </w:pPr>
    </w:p>
    <w:p w:rsidR="00AD5BA9" w:rsidRDefault="00592368" w:rsidP="00AD5BA9">
      <w:pPr>
        <w:bidi/>
        <w:spacing w:after="60"/>
        <w:rPr>
          <w:sz w:val="26"/>
          <w:szCs w:val="26"/>
        </w:rPr>
      </w:pPr>
      <w:r>
        <w:rPr>
          <w:rFonts w:hint="cs"/>
          <w:sz w:val="26"/>
          <w:szCs w:val="26"/>
          <w:rtl/>
        </w:rPr>
        <w:t>29</w:t>
      </w:r>
      <w:r>
        <w:rPr>
          <w:rFonts w:hint="cs"/>
          <w:sz w:val="26"/>
          <w:szCs w:val="26"/>
          <w:rtl/>
        </w:rPr>
        <w:tab/>
      </w:r>
      <w:r w:rsidR="00AD5BA9">
        <w:rPr>
          <w:rFonts w:hint="cs"/>
          <w:sz w:val="26"/>
          <w:szCs w:val="26"/>
          <w:rtl/>
        </w:rPr>
        <w:t xml:space="preserve">في ما يتعلق بعدم الاتساق في الاستهلاك المبلغ عنه بموجب المادة 7 من البروتوكول وبيانات عام 2019، أبلغت حكومة الهند، من خلال اليونديبي، الأمانة بأن البلد أبلغ عن مقدار استهلاك 935.27 </w:t>
      </w:r>
      <w:r w:rsidR="00AD5BA9">
        <w:rPr>
          <w:sz w:val="26"/>
          <w:szCs w:val="26"/>
          <w:rtl/>
          <w:lang w:eastAsia="ko-KR"/>
        </w:rPr>
        <w:t>طن من قدرات استنفا</w:t>
      </w:r>
      <w:r w:rsidR="00AD5BA9">
        <w:rPr>
          <w:rFonts w:hint="cs"/>
          <w:sz w:val="26"/>
          <w:szCs w:val="26"/>
          <w:rtl/>
          <w:lang w:eastAsia="ko-KR"/>
        </w:rPr>
        <w:t>د الأوزون</w:t>
      </w:r>
      <w:r w:rsidR="00AD5BA9">
        <w:rPr>
          <w:rFonts w:hint="cs"/>
          <w:sz w:val="26"/>
          <w:szCs w:val="26"/>
          <w:rtl/>
        </w:rPr>
        <w:t xml:space="preserve"> من </w:t>
      </w:r>
      <w:r w:rsidR="00AD5BA9">
        <w:rPr>
          <w:sz w:val="26"/>
          <w:szCs w:val="26"/>
          <w:rtl/>
        </w:rPr>
        <w:t>الهيدروكلوروفلوروكربون</w:t>
      </w:r>
      <w:r w:rsidR="00AD5BA9">
        <w:rPr>
          <w:rFonts w:hint="cs"/>
          <w:sz w:val="26"/>
          <w:szCs w:val="26"/>
          <w:rtl/>
        </w:rPr>
        <w:t xml:space="preserve"> لعام 2019، لكل من أمانة الأوزون وأمانة الصندوق. وإذ تلاحظ أن أمانة الأوزون قد سجلت استهلاك قدره 811.33 </w:t>
      </w:r>
      <w:r w:rsidR="00AD5BA9">
        <w:rPr>
          <w:sz w:val="26"/>
          <w:szCs w:val="26"/>
          <w:rtl/>
          <w:lang w:eastAsia="ko-KR"/>
        </w:rPr>
        <w:t>طن من قدرات استنفاد الأوزون</w:t>
      </w:r>
      <w:r w:rsidR="00AD5BA9">
        <w:rPr>
          <w:rFonts w:hint="cs"/>
          <w:sz w:val="26"/>
          <w:szCs w:val="26"/>
          <w:rtl/>
          <w:lang w:eastAsia="ko-KR"/>
        </w:rPr>
        <w:t>، طلبت حكومة الهند توضيحا يتعلق بهذا الفرق. وبمجرد أن تقدم أمانة الأوزون ردا</w:t>
      </w:r>
      <w:r w:rsidR="004145EE">
        <w:rPr>
          <w:rFonts w:hint="cs"/>
          <w:sz w:val="26"/>
          <w:szCs w:val="26"/>
          <w:rtl/>
          <w:lang w:eastAsia="ko-KR"/>
        </w:rPr>
        <w:t xml:space="preserve"> </w:t>
      </w:r>
      <w:r w:rsidR="00AD5BA9">
        <w:rPr>
          <w:rFonts w:hint="cs"/>
          <w:sz w:val="26"/>
          <w:szCs w:val="26"/>
          <w:rtl/>
          <w:lang w:eastAsia="ko-KR"/>
        </w:rPr>
        <w:t>سوف ترسله إلى أمانة الصندوق المتعدد الأطراف.</w:t>
      </w:r>
    </w:p>
    <w:p w:rsidR="00592368" w:rsidRPr="00AD5BA9" w:rsidRDefault="00592368" w:rsidP="00AD5BA9">
      <w:pPr>
        <w:bidi/>
        <w:spacing w:after="60"/>
        <w:jc w:val="left"/>
        <w:rPr>
          <w:sz w:val="26"/>
          <w:szCs w:val="26"/>
          <w:rtl/>
        </w:rPr>
      </w:pPr>
    </w:p>
    <w:p w:rsidR="00592368" w:rsidRPr="00592368" w:rsidRDefault="00592368" w:rsidP="00891C98">
      <w:pPr>
        <w:keepNext/>
        <w:keepLines/>
        <w:bidi/>
        <w:spacing w:after="60"/>
        <w:jc w:val="left"/>
        <w:rPr>
          <w:sz w:val="26"/>
          <w:szCs w:val="26"/>
          <w:u w:val="single"/>
          <w:rtl/>
        </w:rPr>
      </w:pPr>
      <w:r w:rsidRPr="00592368">
        <w:rPr>
          <w:rFonts w:hint="cs"/>
          <w:sz w:val="26"/>
          <w:szCs w:val="26"/>
          <w:u w:val="single"/>
          <w:rtl/>
        </w:rPr>
        <w:lastRenderedPageBreak/>
        <w:t>التقرير المرحلى عن تنفيذ الشريحة الثانية من</w:t>
      </w:r>
      <w:r w:rsidRPr="00592368">
        <w:rPr>
          <w:sz w:val="26"/>
          <w:szCs w:val="26"/>
          <w:u w:val="single"/>
          <w:rtl/>
        </w:rPr>
        <w:t xml:space="preserve"> خطة إدارة إزالة المواد الهيدروكلوروفلوروكربونية</w:t>
      </w:r>
    </w:p>
    <w:p w:rsidR="008A200F" w:rsidRDefault="008A200F" w:rsidP="00891C98">
      <w:pPr>
        <w:keepNext/>
        <w:keepLines/>
        <w:bidi/>
        <w:spacing w:after="60"/>
        <w:jc w:val="left"/>
        <w:rPr>
          <w:sz w:val="26"/>
          <w:szCs w:val="26"/>
          <w:u w:val="single"/>
          <w:rtl/>
        </w:rPr>
      </w:pPr>
    </w:p>
    <w:p w:rsidR="008A200F" w:rsidRPr="008A200F" w:rsidRDefault="008A200F" w:rsidP="00891C98">
      <w:pPr>
        <w:keepNext/>
        <w:keepLines/>
        <w:bidi/>
        <w:spacing w:after="60"/>
        <w:jc w:val="left"/>
        <w:rPr>
          <w:i/>
          <w:iCs/>
          <w:sz w:val="26"/>
          <w:szCs w:val="26"/>
          <w:rtl/>
        </w:rPr>
      </w:pPr>
      <w:r w:rsidRPr="008A200F">
        <w:rPr>
          <w:rFonts w:hint="cs"/>
          <w:i/>
          <w:iCs/>
          <w:sz w:val="26"/>
          <w:szCs w:val="26"/>
          <w:rtl/>
        </w:rPr>
        <w:t>الإطار القانوني</w:t>
      </w:r>
    </w:p>
    <w:p w:rsidR="00865BFA" w:rsidRDefault="00865BFA" w:rsidP="00891C98">
      <w:pPr>
        <w:keepNext/>
        <w:keepLines/>
        <w:bidi/>
        <w:spacing w:after="60"/>
        <w:jc w:val="left"/>
        <w:rPr>
          <w:sz w:val="26"/>
          <w:szCs w:val="26"/>
          <w:rtl/>
        </w:rPr>
      </w:pPr>
    </w:p>
    <w:p w:rsidR="00592368" w:rsidRDefault="00592368" w:rsidP="00891C98">
      <w:pPr>
        <w:keepNext/>
        <w:keepLines/>
        <w:bidi/>
        <w:spacing w:after="60"/>
        <w:rPr>
          <w:sz w:val="26"/>
          <w:szCs w:val="26"/>
          <w:rtl/>
        </w:rPr>
      </w:pPr>
      <w:r>
        <w:rPr>
          <w:rFonts w:hint="cs"/>
          <w:sz w:val="26"/>
          <w:szCs w:val="26"/>
          <w:rtl/>
        </w:rPr>
        <w:t>30</w:t>
      </w:r>
      <w:r w:rsidR="008A200F">
        <w:rPr>
          <w:rFonts w:hint="cs"/>
          <w:sz w:val="26"/>
          <w:szCs w:val="26"/>
          <w:rtl/>
        </w:rPr>
        <w:tab/>
      </w:r>
      <w:r w:rsidR="00AD5BA9">
        <w:rPr>
          <w:rFonts w:hint="cs"/>
          <w:sz w:val="26"/>
          <w:szCs w:val="26"/>
          <w:rtl/>
        </w:rPr>
        <w:t xml:space="preserve">لن تصدر حكومة الهند حصص واردات من </w:t>
      </w:r>
      <w:r w:rsidR="00AD5BA9">
        <w:rPr>
          <w:sz w:val="26"/>
          <w:szCs w:val="26"/>
          <w:rtl/>
        </w:rPr>
        <w:t>الهيدروكلوروفلوروكربون-141ب</w:t>
      </w:r>
      <w:r w:rsidR="00AD5BA9">
        <w:rPr>
          <w:rFonts w:hint="cs"/>
          <w:sz w:val="26"/>
          <w:szCs w:val="26"/>
          <w:rtl/>
        </w:rPr>
        <w:t xml:space="preserve"> أو </w:t>
      </w:r>
      <w:r w:rsidR="00AD5BA9">
        <w:rPr>
          <w:sz w:val="26"/>
          <w:szCs w:val="26"/>
          <w:rtl/>
        </w:rPr>
        <w:t>الهيدروكلوروفلوروكربون-22</w:t>
      </w:r>
      <w:r w:rsidR="00AD5BA9">
        <w:rPr>
          <w:rFonts w:hint="cs"/>
          <w:sz w:val="26"/>
          <w:szCs w:val="26"/>
          <w:rtl/>
        </w:rPr>
        <w:t xml:space="preserve"> لعام 2021؛ وسيكون هناك حصة لإنتاج </w:t>
      </w:r>
      <w:r w:rsidR="00AD5BA9">
        <w:rPr>
          <w:sz w:val="26"/>
          <w:szCs w:val="26"/>
          <w:rtl/>
        </w:rPr>
        <w:t>الهيدروكلوروفلوروكربون-22</w:t>
      </w:r>
      <w:r w:rsidR="00AD5BA9">
        <w:rPr>
          <w:rFonts w:hint="cs"/>
          <w:sz w:val="26"/>
          <w:szCs w:val="26"/>
          <w:rtl/>
        </w:rPr>
        <w:t xml:space="preserve"> فقط، سيجرى الانتهاء من تفاصيلها خلال الربع الأول من عام 2021.</w:t>
      </w:r>
    </w:p>
    <w:p w:rsidR="00AD5BA9" w:rsidRDefault="00AD5BA9" w:rsidP="00891C98">
      <w:pPr>
        <w:keepNext/>
        <w:keepLines/>
        <w:bidi/>
        <w:spacing w:after="60"/>
        <w:rPr>
          <w:sz w:val="26"/>
          <w:szCs w:val="26"/>
          <w:rtl/>
        </w:rPr>
      </w:pPr>
    </w:p>
    <w:p w:rsidR="00592368" w:rsidRPr="00AD5BA9" w:rsidRDefault="00592368" w:rsidP="00592368">
      <w:pPr>
        <w:bidi/>
        <w:spacing w:after="60"/>
        <w:rPr>
          <w:i/>
          <w:iCs/>
          <w:sz w:val="26"/>
          <w:szCs w:val="26"/>
          <w:rtl/>
        </w:rPr>
      </w:pPr>
      <w:r w:rsidRPr="00AD5BA9">
        <w:rPr>
          <w:rFonts w:hint="cs"/>
          <w:i/>
          <w:iCs/>
          <w:sz w:val="26"/>
          <w:szCs w:val="26"/>
          <w:rtl/>
        </w:rPr>
        <w:t>قطاع تصنيع تكييف الهواء</w:t>
      </w:r>
    </w:p>
    <w:p w:rsidR="00DF5EE1" w:rsidRDefault="00DF5EE1" w:rsidP="00DF5EE1">
      <w:pPr>
        <w:bidi/>
        <w:spacing w:after="60"/>
        <w:rPr>
          <w:sz w:val="26"/>
          <w:szCs w:val="26"/>
          <w:rtl/>
        </w:rPr>
      </w:pPr>
    </w:p>
    <w:p w:rsidR="00DF5EE1" w:rsidRPr="001A1919" w:rsidRDefault="00592368" w:rsidP="00EB3861">
      <w:pPr>
        <w:bidi/>
        <w:spacing w:after="60"/>
        <w:rPr>
          <w:sz w:val="26"/>
          <w:szCs w:val="26"/>
          <w:rtl/>
          <w:lang w:val="en-US" w:bidi="ar-EG"/>
        </w:rPr>
      </w:pPr>
      <w:r>
        <w:rPr>
          <w:rFonts w:hint="cs"/>
          <w:sz w:val="26"/>
          <w:szCs w:val="26"/>
          <w:rtl/>
        </w:rPr>
        <w:t>31</w:t>
      </w:r>
      <w:r w:rsidR="00DF5EE1">
        <w:rPr>
          <w:rFonts w:hint="cs"/>
          <w:sz w:val="26"/>
          <w:szCs w:val="26"/>
          <w:rtl/>
        </w:rPr>
        <w:tab/>
      </w:r>
      <w:r w:rsidR="00AD5BA9">
        <w:rPr>
          <w:rFonts w:hint="cs"/>
          <w:sz w:val="26"/>
          <w:szCs w:val="26"/>
          <w:rtl/>
        </w:rPr>
        <w:t>خلال تنفيذ</w:t>
      </w:r>
      <w:r w:rsidR="00537721">
        <w:rPr>
          <w:rFonts w:hint="cs"/>
          <w:sz w:val="26"/>
          <w:szCs w:val="26"/>
          <w:rtl/>
        </w:rPr>
        <w:t xml:space="preserve"> الشريحة </w:t>
      </w:r>
      <w:r w:rsidR="00AD5BA9">
        <w:rPr>
          <w:rFonts w:hint="cs"/>
          <w:sz w:val="26"/>
          <w:szCs w:val="26"/>
          <w:rtl/>
        </w:rPr>
        <w:t xml:space="preserve">الثانية </w:t>
      </w:r>
      <w:r w:rsidR="001A1919">
        <w:rPr>
          <w:rFonts w:hint="cs"/>
          <w:sz w:val="26"/>
          <w:szCs w:val="26"/>
          <w:rtl/>
        </w:rPr>
        <w:t xml:space="preserve">، تم التحقق من تأهيل </w:t>
      </w:r>
      <w:r w:rsidR="001A1919">
        <w:rPr>
          <w:sz w:val="26"/>
          <w:szCs w:val="26"/>
          <w:lang w:val="en-US"/>
        </w:rPr>
        <w:t>Zamil Air Conditioners</w:t>
      </w:r>
      <w:r w:rsidR="001A1919">
        <w:rPr>
          <w:rFonts w:hint="cs"/>
          <w:sz w:val="26"/>
          <w:szCs w:val="26"/>
          <w:rtl/>
          <w:lang w:val="en-US"/>
        </w:rPr>
        <w:t xml:space="preserve">، وهى شركة تصنع أجهزة تكييف الهواء لديها خطان قد ضمنت في المرحلة الثانية من </w:t>
      </w:r>
      <w:r w:rsidR="001A1919">
        <w:rPr>
          <w:sz w:val="26"/>
          <w:szCs w:val="26"/>
          <w:rtl/>
        </w:rPr>
        <w:t>خطة إدارة إزالة المواد الهيدروكلوروفلوروكربونية</w:t>
      </w:r>
      <w:r w:rsidR="001A1919">
        <w:rPr>
          <w:rFonts w:hint="cs"/>
          <w:sz w:val="26"/>
          <w:szCs w:val="26"/>
          <w:rtl/>
        </w:rPr>
        <w:t xml:space="preserve">، على نحو مستقل. وخلال العملية، وجد أن </w:t>
      </w:r>
      <w:r w:rsidR="001A1919">
        <w:rPr>
          <w:sz w:val="26"/>
          <w:szCs w:val="26"/>
          <w:lang w:val="en-US"/>
        </w:rPr>
        <w:t>Subro</w:t>
      </w:r>
      <w:r w:rsidR="00EB3861">
        <w:rPr>
          <w:sz w:val="26"/>
          <w:szCs w:val="26"/>
          <w:lang w:val="en-US"/>
        </w:rPr>
        <w:t>s</w:t>
      </w:r>
      <w:r w:rsidR="001A1919">
        <w:rPr>
          <w:sz w:val="26"/>
          <w:szCs w:val="26"/>
          <w:lang w:val="en-US"/>
        </w:rPr>
        <w:t xml:space="preserve"> Ltd</w:t>
      </w:r>
      <w:r w:rsidR="001A1919">
        <w:rPr>
          <w:rFonts w:hint="cs"/>
          <w:sz w:val="26"/>
          <w:szCs w:val="26"/>
          <w:rtl/>
          <w:lang w:val="en-US" w:bidi="ar-EG"/>
        </w:rPr>
        <w:t xml:space="preserve">، وهى شركة متعددة الجنسيات لها 38.9 في المائة من ملكية المادة 5، قد اشترت </w:t>
      </w:r>
      <w:r w:rsidR="001A1919">
        <w:rPr>
          <w:sz w:val="26"/>
          <w:szCs w:val="26"/>
          <w:lang w:val="en-US"/>
        </w:rPr>
        <w:t>Zamil Air Conditioners</w:t>
      </w:r>
      <w:r w:rsidR="001A1919">
        <w:rPr>
          <w:rFonts w:hint="cs"/>
          <w:sz w:val="26"/>
          <w:szCs w:val="26"/>
          <w:rtl/>
          <w:lang w:val="en-US"/>
        </w:rPr>
        <w:t xml:space="preserve">. ومع ذلك، وفى وقت تقديم الشريحة الثالثة، لم تقرر الشركة بعد ما إذا كانت ستستمر في المشاركة في </w:t>
      </w:r>
      <w:r w:rsidR="001A1919">
        <w:rPr>
          <w:sz w:val="26"/>
          <w:szCs w:val="26"/>
          <w:rtl/>
        </w:rPr>
        <w:t>خطة إدارة إزالة المواد الهيدروكلوروفلوروكربونية</w:t>
      </w:r>
      <w:r w:rsidR="001A1919">
        <w:rPr>
          <w:rFonts w:hint="cs"/>
          <w:sz w:val="26"/>
          <w:szCs w:val="26"/>
          <w:rtl/>
        </w:rPr>
        <w:t>.</w:t>
      </w:r>
    </w:p>
    <w:p w:rsidR="00592368" w:rsidRDefault="00592368" w:rsidP="00592368">
      <w:pPr>
        <w:bidi/>
        <w:spacing w:after="60"/>
        <w:rPr>
          <w:sz w:val="26"/>
          <w:szCs w:val="26"/>
          <w:rtl/>
        </w:rPr>
      </w:pPr>
    </w:p>
    <w:p w:rsidR="00592368" w:rsidRDefault="00592368" w:rsidP="004145EE">
      <w:pPr>
        <w:bidi/>
        <w:spacing w:after="60"/>
        <w:rPr>
          <w:sz w:val="26"/>
          <w:szCs w:val="26"/>
          <w:rtl/>
          <w:lang w:bidi="ar-EG"/>
        </w:rPr>
      </w:pPr>
      <w:r>
        <w:rPr>
          <w:rFonts w:hint="cs"/>
          <w:sz w:val="26"/>
          <w:szCs w:val="26"/>
          <w:rtl/>
        </w:rPr>
        <w:t>32</w:t>
      </w:r>
      <w:r>
        <w:rPr>
          <w:rFonts w:hint="cs"/>
          <w:sz w:val="26"/>
          <w:szCs w:val="26"/>
          <w:rtl/>
        </w:rPr>
        <w:tab/>
      </w:r>
      <w:r w:rsidR="002C0D2C">
        <w:rPr>
          <w:rFonts w:hint="cs"/>
          <w:sz w:val="26"/>
          <w:szCs w:val="26"/>
          <w:rtl/>
        </w:rPr>
        <w:t xml:space="preserve">خلال استعراض المشروع، أبلغت الأمانة اليونديبي أن إذا تحولت الشركة بمساعدة من الصندوق المتعدد الأطراف عند مبلغ 493 709 </w:t>
      </w:r>
      <w:r w:rsidR="002C0D2C">
        <w:rPr>
          <w:sz w:val="26"/>
          <w:szCs w:val="26"/>
          <w:rtl/>
        </w:rPr>
        <w:t>دولار أمريكي</w:t>
      </w:r>
      <w:r w:rsidR="002C0D2C">
        <w:rPr>
          <w:rFonts w:hint="cs"/>
          <w:sz w:val="26"/>
          <w:szCs w:val="26"/>
          <w:rtl/>
        </w:rPr>
        <w:t xml:space="preserve"> مرتبط بملكية غير المادة 5 يعاد إلى الصندوق. ومع ذلك، إذا قررت الشركة عدم المشاركة، يمكن أن تعتبر الحكومة دعم </w:t>
      </w:r>
      <w:r w:rsidR="002C0D2C">
        <w:rPr>
          <w:sz w:val="26"/>
          <w:szCs w:val="26"/>
          <w:lang w:val="en-US"/>
        </w:rPr>
        <w:t>Zamil</w:t>
      </w:r>
      <w:r w:rsidR="002C0D2C">
        <w:rPr>
          <w:rFonts w:hint="cs"/>
          <w:sz w:val="26"/>
          <w:szCs w:val="26"/>
          <w:rtl/>
          <w:lang w:val="en-US"/>
        </w:rPr>
        <w:t>/</w:t>
      </w:r>
      <w:r w:rsidR="002C0D2C" w:rsidRPr="002C0D2C">
        <w:rPr>
          <w:sz w:val="26"/>
          <w:szCs w:val="26"/>
          <w:lang w:val="en-US"/>
        </w:rPr>
        <w:t xml:space="preserve"> </w:t>
      </w:r>
      <w:r w:rsidR="002C0D2C">
        <w:rPr>
          <w:sz w:val="26"/>
          <w:szCs w:val="26"/>
          <w:lang w:val="en-US"/>
        </w:rPr>
        <w:t>Subros</w:t>
      </w:r>
      <w:r w:rsidR="002C0D2C">
        <w:rPr>
          <w:rFonts w:hint="cs"/>
          <w:sz w:val="26"/>
          <w:szCs w:val="26"/>
          <w:rtl/>
          <w:lang w:val="en-US"/>
        </w:rPr>
        <w:t xml:space="preserve">مع شركة أخرى، وهذا تغيير يحتاج إلى أن تنظر فيه اللجنة التنفيذية في وقت تقديم طلب الشريحة الرابعة والأخيرة من المرحلة الثانية من </w:t>
      </w:r>
      <w:r w:rsidR="002C0D2C">
        <w:rPr>
          <w:sz w:val="26"/>
          <w:szCs w:val="26"/>
          <w:rtl/>
        </w:rPr>
        <w:t>خطة إدارة إزالة المواد الهيدروكلوروفلوروكربونية</w:t>
      </w:r>
      <w:r w:rsidR="002C0D2C">
        <w:rPr>
          <w:rFonts w:hint="cs"/>
          <w:sz w:val="26"/>
          <w:szCs w:val="26"/>
          <w:rtl/>
        </w:rPr>
        <w:t xml:space="preserve">. وفي هذه الحالة، </w:t>
      </w:r>
      <w:r w:rsidR="004145EE">
        <w:rPr>
          <w:rFonts w:hint="cs"/>
          <w:sz w:val="26"/>
          <w:szCs w:val="26"/>
          <w:rtl/>
        </w:rPr>
        <w:t>يمكن</w:t>
      </w:r>
      <w:r w:rsidR="002C0D2C">
        <w:rPr>
          <w:rFonts w:hint="cs"/>
          <w:sz w:val="26"/>
          <w:szCs w:val="26"/>
          <w:rtl/>
        </w:rPr>
        <w:t xml:space="preserve"> تقييم تأهيل الشركة البديلة ومستوى استهلاكها من </w:t>
      </w:r>
      <w:r w:rsidR="002C0D2C">
        <w:rPr>
          <w:sz w:val="26"/>
          <w:szCs w:val="26"/>
          <w:rtl/>
        </w:rPr>
        <w:t>الهيدروكلوروفلوروكربون-</w:t>
      </w:r>
      <w:r w:rsidR="002C0D2C">
        <w:rPr>
          <w:rFonts w:hint="cs"/>
          <w:sz w:val="26"/>
          <w:szCs w:val="26"/>
          <w:rtl/>
        </w:rPr>
        <w:t xml:space="preserve">22 وخط الأساس المرتبط بالمعدات والتكاليف الاضافية. وبديلا عن ذلك، يعاد التمويل المرتبط بملكية </w:t>
      </w:r>
      <w:r w:rsidR="002C0D2C">
        <w:rPr>
          <w:sz w:val="26"/>
          <w:szCs w:val="26"/>
          <w:lang w:val="en-US"/>
        </w:rPr>
        <w:t>Subros</w:t>
      </w:r>
      <w:r w:rsidR="00EB3861">
        <w:rPr>
          <w:rFonts w:hint="cs"/>
          <w:sz w:val="26"/>
          <w:szCs w:val="26"/>
          <w:rtl/>
          <w:lang w:val="en-US"/>
        </w:rPr>
        <w:t xml:space="preserve"> غير المادة 5 (أي، 493 709 </w:t>
      </w:r>
      <w:r w:rsidR="00EB3861">
        <w:rPr>
          <w:sz w:val="26"/>
          <w:szCs w:val="26"/>
          <w:rtl/>
        </w:rPr>
        <w:t>دولار أمريكي</w:t>
      </w:r>
      <w:r w:rsidR="00EB3861">
        <w:rPr>
          <w:rFonts w:hint="cs"/>
          <w:sz w:val="26"/>
          <w:szCs w:val="26"/>
          <w:rtl/>
        </w:rPr>
        <w:t>) عند تقديم الشريحة الرابعة والأخيرة.</w:t>
      </w:r>
    </w:p>
    <w:p w:rsidR="00592368" w:rsidRDefault="00592368" w:rsidP="00592368">
      <w:pPr>
        <w:bidi/>
        <w:spacing w:after="60"/>
        <w:rPr>
          <w:sz w:val="26"/>
          <w:szCs w:val="26"/>
          <w:rtl/>
          <w:lang w:bidi="ar-EG"/>
        </w:rPr>
      </w:pPr>
    </w:p>
    <w:p w:rsidR="00592368" w:rsidRPr="00B178DE" w:rsidRDefault="00592368" w:rsidP="00592368">
      <w:pPr>
        <w:bidi/>
        <w:spacing w:after="60"/>
        <w:rPr>
          <w:i/>
          <w:iCs/>
          <w:sz w:val="26"/>
          <w:szCs w:val="26"/>
          <w:rtl/>
        </w:rPr>
      </w:pPr>
      <w:r w:rsidRPr="00B178DE">
        <w:rPr>
          <w:rFonts w:hint="cs"/>
          <w:i/>
          <w:iCs/>
          <w:sz w:val="26"/>
          <w:szCs w:val="26"/>
          <w:rtl/>
        </w:rPr>
        <w:t>قطاع تصنيع رغاوى البوليوريثان</w:t>
      </w:r>
    </w:p>
    <w:p w:rsidR="00DF5EE1" w:rsidRDefault="00DF5EE1" w:rsidP="00DF5EE1">
      <w:pPr>
        <w:bidi/>
        <w:spacing w:after="60"/>
        <w:rPr>
          <w:sz w:val="26"/>
          <w:szCs w:val="26"/>
          <w:rtl/>
        </w:rPr>
      </w:pPr>
    </w:p>
    <w:p w:rsidR="00865BFA" w:rsidRDefault="00592368" w:rsidP="004145EE">
      <w:pPr>
        <w:bidi/>
        <w:spacing w:after="60"/>
        <w:rPr>
          <w:sz w:val="26"/>
          <w:szCs w:val="26"/>
          <w:rtl/>
        </w:rPr>
      </w:pPr>
      <w:r>
        <w:rPr>
          <w:rFonts w:hint="cs"/>
          <w:sz w:val="26"/>
          <w:szCs w:val="26"/>
          <w:rtl/>
        </w:rPr>
        <w:t>33</w:t>
      </w:r>
      <w:r w:rsidR="00865BFA">
        <w:rPr>
          <w:rFonts w:hint="cs"/>
          <w:sz w:val="26"/>
          <w:szCs w:val="26"/>
          <w:rtl/>
        </w:rPr>
        <w:tab/>
      </w:r>
      <w:r w:rsidR="00161364">
        <w:rPr>
          <w:rFonts w:hint="cs"/>
          <w:sz w:val="26"/>
          <w:szCs w:val="26"/>
          <w:rtl/>
        </w:rPr>
        <w:t xml:space="preserve">تمشيا مع الحظر على استيراد واستخدام </w:t>
      </w:r>
      <w:r w:rsidR="00161364">
        <w:rPr>
          <w:sz w:val="26"/>
          <w:szCs w:val="26"/>
          <w:rtl/>
        </w:rPr>
        <w:t>الهيدروكلوروفلوروكربون-141ب</w:t>
      </w:r>
      <w:r w:rsidR="00161364">
        <w:rPr>
          <w:rFonts w:hint="cs"/>
          <w:sz w:val="26"/>
          <w:szCs w:val="26"/>
          <w:rtl/>
        </w:rPr>
        <w:t xml:space="preserve"> النقى أو الموجود في البوليولات سابقة الخلط إبتداء من 1 يناير/كانون الثانى 2020، سألت الأمانة عن عامل النفخ المستخدم حاليا من قبل </w:t>
      </w:r>
      <w:r w:rsidR="00161364">
        <w:rPr>
          <w:sz w:val="26"/>
          <w:szCs w:val="26"/>
          <w:rtl/>
        </w:rPr>
        <w:t>شركات رغاوى البوليوريثان</w:t>
      </w:r>
      <w:r w:rsidR="00161364">
        <w:rPr>
          <w:rFonts w:hint="cs"/>
          <w:sz w:val="26"/>
          <w:szCs w:val="26"/>
          <w:rtl/>
        </w:rPr>
        <w:t xml:space="preserve"> حددت تحت المرحلة الثانية. وشرح اليونديبي أن الشركات التى انضمت إلى المرحلة الثانية قد حققت تقدما وأنها تستخدم تكنولوجيات بديلة (أي، سيكلوبنتان وفورمات الميثيل</w:t>
      </w:r>
      <w:r w:rsidR="00BE51AA">
        <w:rPr>
          <w:rFonts w:hint="cs"/>
          <w:sz w:val="26"/>
          <w:szCs w:val="26"/>
          <w:rtl/>
        </w:rPr>
        <w:t xml:space="preserve"> </w:t>
      </w:r>
      <w:r w:rsidR="00161364">
        <w:rPr>
          <w:rFonts w:hint="cs"/>
          <w:sz w:val="26"/>
          <w:szCs w:val="26"/>
          <w:rtl/>
        </w:rPr>
        <w:t>وميثيلال</w:t>
      </w:r>
      <w:r w:rsidR="00BE51AA">
        <w:rPr>
          <w:rFonts w:hint="cs"/>
          <w:sz w:val="26"/>
          <w:szCs w:val="26"/>
          <w:rtl/>
        </w:rPr>
        <w:t xml:space="preserve"> </w:t>
      </w:r>
      <w:r w:rsidR="00161364">
        <w:rPr>
          <w:rFonts w:hint="cs"/>
          <w:sz w:val="26"/>
          <w:szCs w:val="26"/>
          <w:rtl/>
        </w:rPr>
        <w:t xml:space="preserve">والنفخ بالماء)، بينما الشركات التى مازالت في المراحل الأولى من التحول </w:t>
      </w:r>
      <w:r w:rsidR="00E062DC">
        <w:rPr>
          <w:rFonts w:hint="cs"/>
          <w:sz w:val="26"/>
          <w:szCs w:val="26"/>
          <w:rtl/>
        </w:rPr>
        <w:t xml:space="preserve">لم تصل مرحلة الانتاج ومن المتوقع أن تنتهى من التحول إلى تكنولوجيات </w:t>
      </w:r>
      <w:r w:rsidR="00E062DC">
        <w:rPr>
          <w:sz w:val="26"/>
          <w:szCs w:val="26"/>
          <w:rtl/>
        </w:rPr>
        <w:t xml:space="preserve">ذات </w:t>
      </w:r>
      <w:r w:rsidR="00E062DC" w:rsidRPr="00E062DC">
        <w:rPr>
          <w:sz w:val="26"/>
          <w:szCs w:val="26"/>
          <w:rtl/>
        </w:rPr>
        <w:t>احتمالية احترار عالمى منخفضة</w:t>
      </w:r>
      <w:r w:rsidR="00E062DC">
        <w:rPr>
          <w:rFonts w:hint="cs"/>
          <w:sz w:val="26"/>
          <w:szCs w:val="26"/>
          <w:rtl/>
        </w:rPr>
        <w:t xml:space="preserve"> بحلول أوائل عام 2021.</w:t>
      </w:r>
      <w:r w:rsidR="00D95678">
        <w:rPr>
          <w:rFonts w:hint="cs"/>
          <w:sz w:val="26"/>
          <w:szCs w:val="26"/>
          <w:rtl/>
        </w:rPr>
        <w:t xml:space="preserve"> </w:t>
      </w:r>
      <w:r w:rsidR="004145EE">
        <w:rPr>
          <w:rFonts w:hint="cs"/>
          <w:sz w:val="26"/>
          <w:szCs w:val="26"/>
          <w:rtl/>
        </w:rPr>
        <w:t>و</w:t>
      </w:r>
      <w:r w:rsidR="00D95678">
        <w:rPr>
          <w:rFonts w:hint="cs"/>
          <w:sz w:val="26"/>
          <w:szCs w:val="26"/>
          <w:rtl/>
        </w:rPr>
        <w:t xml:space="preserve">الشركات التى لم تشترك في المرحلة الثانية من </w:t>
      </w:r>
      <w:r w:rsidR="00D95678">
        <w:rPr>
          <w:sz w:val="26"/>
          <w:szCs w:val="26"/>
          <w:rtl/>
        </w:rPr>
        <w:t>خطة إدارة إزالة المواد الهيدروكلوروفلوروكربونية</w:t>
      </w:r>
      <w:r w:rsidR="00D95678">
        <w:rPr>
          <w:rFonts w:hint="cs"/>
          <w:sz w:val="26"/>
          <w:szCs w:val="26"/>
          <w:rtl/>
        </w:rPr>
        <w:t xml:space="preserve"> تحولت بمواردها الخاصة إلى تكنولوجيات خالية من </w:t>
      </w:r>
      <w:r w:rsidR="00D95678">
        <w:rPr>
          <w:sz w:val="26"/>
          <w:szCs w:val="26"/>
          <w:rtl/>
        </w:rPr>
        <w:t>الهيدروكلوروفلوروكربون-141ب</w:t>
      </w:r>
      <w:r w:rsidR="00D95678">
        <w:rPr>
          <w:rFonts w:hint="cs"/>
          <w:sz w:val="26"/>
          <w:szCs w:val="26"/>
          <w:rtl/>
        </w:rPr>
        <w:t>، بما في ذلك الهيدروفلوروكربونات.</w:t>
      </w:r>
    </w:p>
    <w:p w:rsidR="00865BFA" w:rsidRDefault="00865BFA" w:rsidP="00880F5D">
      <w:pPr>
        <w:bidi/>
        <w:spacing w:after="60"/>
        <w:rPr>
          <w:sz w:val="26"/>
          <w:szCs w:val="26"/>
          <w:rtl/>
        </w:rPr>
      </w:pPr>
    </w:p>
    <w:p w:rsidR="00865BFA" w:rsidRPr="00865BFA" w:rsidRDefault="00592368" w:rsidP="00880F5D">
      <w:pPr>
        <w:bidi/>
        <w:spacing w:after="60"/>
        <w:rPr>
          <w:sz w:val="26"/>
          <w:szCs w:val="26"/>
          <w:u w:val="single"/>
          <w:rtl/>
        </w:rPr>
      </w:pPr>
      <w:r>
        <w:rPr>
          <w:rFonts w:hint="cs"/>
          <w:sz w:val="26"/>
          <w:szCs w:val="26"/>
          <w:u w:val="single"/>
          <w:rtl/>
        </w:rPr>
        <w:t>الامتثال للمقرر 77/43(د)(2)</w:t>
      </w:r>
    </w:p>
    <w:p w:rsidR="00865BFA" w:rsidRDefault="00865BFA" w:rsidP="00880F5D">
      <w:pPr>
        <w:bidi/>
        <w:spacing w:after="60"/>
        <w:rPr>
          <w:sz w:val="26"/>
          <w:szCs w:val="26"/>
          <w:rtl/>
        </w:rPr>
      </w:pPr>
    </w:p>
    <w:p w:rsidR="00865BFA" w:rsidRDefault="00592368" w:rsidP="00737278">
      <w:pPr>
        <w:bidi/>
        <w:spacing w:after="60"/>
        <w:rPr>
          <w:sz w:val="26"/>
          <w:szCs w:val="26"/>
          <w:rtl/>
        </w:rPr>
      </w:pPr>
      <w:r>
        <w:rPr>
          <w:rFonts w:hint="cs"/>
          <w:sz w:val="26"/>
          <w:szCs w:val="26"/>
          <w:rtl/>
        </w:rPr>
        <w:t>34</w:t>
      </w:r>
      <w:r w:rsidR="00865BFA">
        <w:rPr>
          <w:rFonts w:hint="cs"/>
          <w:sz w:val="26"/>
          <w:szCs w:val="26"/>
          <w:rtl/>
        </w:rPr>
        <w:tab/>
      </w:r>
      <w:r w:rsidR="00737278">
        <w:rPr>
          <w:rFonts w:hint="cs"/>
          <w:sz w:val="26"/>
          <w:szCs w:val="26"/>
          <w:rtl/>
        </w:rPr>
        <w:t xml:space="preserve">عند الموافقة على </w:t>
      </w:r>
      <w:r w:rsidR="00737278">
        <w:rPr>
          <w:sz w:val="26"/>
          <w:szCs w:val="26"/>
          <w:rtl/>
        </w:rPr>
        <w:t>المرحلة الثانية من خطة إدارة إزالة المواد الهيدروكلوروفلوروكربونية</w:t>
      </w:r>
      <w:r w:rsidR="00737278">
        <w:rPr>
          <w:rFonts w:hint="cs"/>
          <w:sz w:val="26"/>
          <w:szCs w:val="26"/>
          <w:rtl/>
        </w:rPr>
        <w:t xml:space="preserve">، لاحظت اللجنة التنفيذية، خلال تنفيذ خطة قطاع رغاوى البوليوريثان، أن إذا كان مجموع الطنية التى يتعين إزالتها في الشركة </w:t>
      </w:r>
      <w:r w:rsidR="00737278">
        <w:rPr>
          <w:rFonts w:hint="cs"/>
          <w:sz w:val="26"/>
          <w:szCs w:val="26"/>
          <w:rtl/>
        </w:rPr>
        <w:lastRenderedPageBreak/>
        <w:t xml:space="preserve">المؤهلة للتمويل أقل من 166 3 طن مترى من </w:t>
      </w:r>
      <w:r w:rsidR="00737278">
        <w:rPr>
          <w:sz w:val="26"/>
          <w:szCs w:val="26"/>
          <w:rtl/>
        </w:rPr>
        <w:t>الهيدروكلوروفلوروكربون-141ب</w:t>
      </w:r>
      <w:r w:rsidR="00737278">
        <w:rPr>
          <w:rFonts w:hint="cs"/>
          <w:sz w:val="26"/>
          <w:szCs w:val="26"/>
          <w:rtl/>
        </w:rPr>
        <w:t xml:space="preserve"> الموافق على إزالته بموجب </w:t>
      </w:r>
      <w:r w:rsidR="00737278">
        <w:rPr>
          <w:sz w:val="26"/>
          <w:szCs w:val="26"/>
          <w:rtl/>
        </w:rPr>
        <w:t>المرحلة الثانية من خطة إدارة إزالة المواد الهيدروكلوروفلوروكربونية</w:t>
      </w:r>
      <w:r w:rsidR="00737278">
        <w:rPr>
          <w:rFonts w:hint="cs"/>
          <w:sz w:val="26"/>
          <w:szCs w:val="26"/>
          <w:rtl/>
        </w:rPr>
        <w:t>، ينخفض التمويل المرتبط ب</w:t>
      </w:r>
      <w:r w:rsidR="00737278">
        <w:rPr>
          <w:sz w:val="26"/>
          <w:szCs w:val="26"/>
          <w:rtl/>
        </w:rPr>
        <w:t>خطة قطاع رغاوى البوليوريثان</w:t>
      </w:r>
      <w:r w:rsidR="00737278">
        <w:rPr>
          <w:rFonts w:hint="cs"/>
          <w:sz w:val="26"/>
          <w:szCs w:val="26"/>
          <w:rtl/>
        </w:rPr>
        <w:t xml:space="preserve"> </w:t>
      </w:r>
      <w:r w:rsidR="00B6633B">
        <w:rPr>
          <w:rFonts w:hint="cs"/>
          <w:sz w:val="26"/>
          <w:szCs w:val="26"/>
          <w:rtl/>
        </w:rPr>
        <w:t xml:space="preserve">لحساب الطنية المخفضة عند معدل 7.58 </w:t>
      </w:r>
      <w:r w:rsidR="00B6633B">
        <w:rPr>
          <w:sz w:val="26"/>
          <w:szCs w:val="26"/>
          <w:rtl/>
        </w:rPr>
        <w:t>دولار أمريكي</w:t>
      </w:r>
      <w:r w:rsidR="00B6633B">
        <w:rPr>
          <w:rFonts w:hint="cs"/>
          <w:sz w:val="26"/>
          <w:szCs w:val="26"/>
          <w:rtl/>
        </w:rPr>
        <w:t>/كيلوجرام (المقرر 77/43(د)(2)</w:t>
      </w:r>
      <w:r w:rsidR="000B2C1A">
        <w:rPr>
          <w:rFonts w:hint="cs"/>
          <w:sz w:val="26"/>
          <w:szCs w:val="26"/>
          <w:rtl/>
        </w:rPr>
        <w:t>)</w:t>
      </w:r>
      <w:r w:rsidR="00B6633B">
        <w:rPr>
          <w:rFonts w:hint="cs"/>
          <w:sz w:val="26"/>
          <w:szCs w:val="26"/>
          <w:rtl/>
        </w:rPr>
        <w:t>.</w:t>
      </w:r>
    </w:p>
    <w:p w:rsidR="00592368" w:rsidRDefault="00592368" w:rsidP="00592368">
      <w:pPr>
        <w:bidi/>
        <w:spacing w:after="60"/>
        <w:rPr>
          <w:sz w:val="26"/>
          <w:szCs w:val="26"/>
          <w:rtl/>
        </w:rPr>
      </w:pPr>
    </w:p>
    <w:p w:rsidR="00592368" w:rsidRDefault="00592368" w:rsidP="00B47181">
      <w:pPr>
        <w:bidi/>
        <w:spacing w:after="60"/>
        <w:rPr>
          <w:sz w:val="26"/>
          <w:szCs w:val="26"/>
          <w:rtl/>
        </w:rPr>
      </w:pPr>
      <w:r>
        <w:rPr>
          <w:rFonts w:hint="cs"/>
          <w:sz w:val="26"/>
          <w:szCs w:val="26"/>
          <w:rtl/>
        </w:rPr>
        <w:t>35</w:t>
      </w:r>
      <w:r>
        <w:rPr>
          <w:rFonts w:hint="cs"/>
          <w:sz w:val="26"/>
          <w:szCs w:val="26"/>
          <w:rtl/>
        </w:rPr>
        <w:tab/>
      </w:r>
      <w:r w:rsidR="00B178DE">
        <w:rPr>
          <w:rFonts w:hint="cs"/>
          <w:sz w:val="26"/>
          <w:szCs w:val="26"/>
          <w:rtl/>
        </w:rPr>
        <w:t xml:space="preserve">على أساس التحقق المستقل بشأن تأهيل شركات رغاوى البوليوريثان الذي عهد به اليونديبي، تقرر أن يكون مجموع الطنية التى تزال في 160 شركة مؤهلة للتمويل مقدار </w:t>
      </w:r>
      <w:r w:rsidR="00B47181">
        <w:rPr>
          <w:rFonts w:hint="cs"/>
          <w:sz w:val="26"/>
          <w:szCs w:val="26"/>
          <w:rtl/>
        </w:rPr>
        <w:t xml:space="preserve">630 2 طن مترى من </w:t>
      </w:r>
      <w:r w:rsidR="00B47181">
        <w:rPr>
          <w:sz w:val="26"/>
          <w:szCs w:val="26"/>
          <w:rtl/>
        </w:rPr>
        <w:t>الهيدروكلوروفلوروكربون-141ب</w:t>
      </w:r>
      <w:r w:rsidR="00B47181">
        <w:rPr>
          <w:rFonts w:hint="cs"/>
          <w:sz w:val="26"/>
          <w:szCs w:val="26"/>
          <w:rtl/>
        </w:rPr>
        <w:t>، أي، 535.89 طن مترى أقل من مقدار 166 3 طن مترى موافق عليه للإزالة. ويبلغ الخفض</w:t>
      </w:r>
      <w:r w:rsidR="00B47181" w:rsidRPr="00B47181">
        <w:rPr>
          <w:sz w:val="26"/>
          <w:szCs w:val="26"/>
          <w:rtl/>
        </w:rPr>
        <w:t xml:space="preserve"> </w:t>
      </w:r>
      <w:r w:rsidR="00B47181">
        <w:rPr>
          <w:rFonts w:hint="cs"/>
          <w:sz w:val="26"/>
          <w:szCs w:val="26"/>
          <w:rtl/>
        </w:rPr>
        <w:t xml:space="preserve">المرتبط بالتمويل 046 062 4 </w:t>
      </w:r>
      <w:r w:rsidR="00B47181">
        <w:rPr>
          <w:sz w:val="26"/>
          <w:szCs w:val="26"/>
          <w:rtl/>
        </w:rPr>
        <w:t>دولار أمريكي</w:t>
      </w:r>
      <w:r w:rsidR="00B47181">
        <w:rPr>
          <w:rFonts w:hint="cs"/>
          <w:sz w:val="26"/>
          <w:szCs w:val="26"/>
          <w:rtl/>
        </w:rPr>
        <w:t xml:space="preserve"> (زائدا تكاليف دعم الوكالة). </w:t>
      </w:r>
    </w:p>
    <w:p w:rsidR="00592368" w:rsidRDefault="00592368" w:rsidP="00592368">
      <w:pPr>
        <w:bidi/>
        <w:spacing w:after="60"/>
        <w:rPr>
          <w:sz w:val="26"/>
          <w:szCs w:val="26"/>
          <w:rtl/>
        </w:rPr>
      </w:pPr>
    </w:p>
    <w:p w:rsidR="00592368" w:rsidRDefault="00592368" w:rsidP="00214103">
      <w:pPr>
        <w:bidi/>
        <w:spacing w:after="60"/>
        <w:rPr>
          <w:sz w:val="26"/>
          <w:szCs w:val="26"/>
          <w:rtl/>
        </w:rPr>
      </w:pPr>
      <w:r>
        <w:rPr>
          <w:rFonts w:hint="cs"/>
          <w:sz w:val="26"/>
          <w:szCs w:val="26"/>
          <w:rtl/>
        </w:rPr>
        <w:t>36</w:t>
      </w:r>
      <w:r>
        <w:rPr>
          <w:rFonts w:hint="cs"/>
          <w:sz w:val="26"/>
          <w:szCs w:val="26"/>
          <w:rtl/>
        </w:rPr>
        <w:tab/>
      </w:r>
      <w:r w:rsidR="00214103">
        <w:rPr>
          <w:rFonts w:hint="cs"/>
          <w:sz w:val="26"/>
          <w:szCs w:val="26"/>
          <w:rtl/>
        </w:rPr>
        <w:t xml:space="preserve">بناء على ذلك، اقترحت الأمانة الاضطلاع بهذا الخفض من الشريحة الحالية، التى تتضمن مبلغ 280 790 7 </w:t>
      </w:r>
      <w:r w:rsidR="00214103">
        <w:rPr>
          <w:sz w:val="26"/>
          <w:szCs w:val="26"/>
          <w:rtl/>
        </w:rPr>
        <w:t>دولار أمريكي</w:t>
      </w:r>
      <w:r w:rsidR="00214103">
        <w:rPr>
          <w:rFonts w:hint="cs"/>
          <w:sz w:val="26"/>
          <w:szCs w:val="26"/>
          <w:rtl/>
        </w:rPr>
        <w:t xml:space="preserve"> لقطاع رغاوى البوليوريثان. وبعد الخصم، يصبح مبلغ الأموال المتاح </w:t>
      </w:r>
      <w:r w:rsidR="00214103">
        <w:rPr>
          <w:sz w:val="26"/>
          <w:szCs w:val="26"/>
          <w:rtl/>
        </w:rPr>
        <w:t>لقطاع رغاوى البوليوريثان</w:t>
      </w:r>
      <w:r w:rsidR="00214103">
        <w:rPr>
          <w:rFonts w:hint="cs"/>
          <w:sz w:val="26"/>
          <w:szCs w:val="26"/>
          <w:rtl/>
        </w:rPr>
        <w:t xml:space="preserve"> في الشريحة الحالية 234 728 3 </w:t>
      </w:r>
      <w:r w:rsidR="00214103">
        <w:rPr>
          <w:sz w:val="26"/>
          <w:szCs w:val="26"/>
          <w:rtl/>
        </w:rPr>
        <w:t>دولار أمريكي</w:t>
      </w:r>
      <w:r w:rsidR="00214103">
        <w:rPr>
          <w:rFonts w:hint="cs"/>
          <w:sz w:val="26"/>
          <w:szCs w:val="26"/>
          <w:rtl/>
        </w:rPr>
        <w:t>، سوف يستخدم للنفقات المتبقية (معظمها تكاليف التشغيل الاضافية) المطلوبة للانتهاء من تحول 160 شرركة مؤهلة لتلقى المساعدة.</w:t>
      </w:r>
    </w:p>
    <w:p w:rsidR="00592368" w:rsidRDefault="00592368" w:rsidP="00592368">
      <w:pPr>
        <w:bidi/>
        <w:spacing w:after="60"/>
        <w:rPr>
          <w:sz w:val="26"/>
          <w:szCs w:val="26"/>
          <w:rtl/>
        </w:rPr>
      </w:pPr>
    </w:p>
    <w:p w:rsidR="00592368" w:rsidRDefault="00592368" w:rsidP="00D55235">
      <w:pPr>
        <w:bidi/>
        <w:spacing w:after="60"/>
        <w:rPr>
          <w:sz w:val="26"/>
          <w:szCs w:val="26"/>
          <w:rtl/>
        </w:rPr>
      </w:pPr>
      <w:r>
        <w:rPr>
          <w:rFonts w:hint="cs"/>
          <w:sz w:val="26"/>
          <w:szCs w:val="26"/>
          <w:rtl/>
        </w:rPr>
        <w:t>37</w:t>
      </w:r>
      <w:r>
        <w:rPr>
          <w:rFonts w:hint="cs"/>
          <w:sz w:val="26"/>
          <w:szCs w:val="26"/>
          <w:rtl/>
        </w:rPr>
        <w:tab/>
      </w:r>
      <w:r w:rsidR="005610D4">
        <w:rPr>
          <w:rFonts w:hint="cs"/>
          <w:sz w:val="26"/>
          <w:szCs w:val="26"/>
          <w:rtl/>
        </w:rPr>
        <w:t xml:space="preserve">وعند مناقشة المسألة، اتفقت حكومة الهند واليونديبي على تخفيض الشريحة الحالية. </w:t>
      </w:r>
      <w:r w:rsidR="00D55235">
        <w:rPr>
          <w:rFonts w:hint="cs"/>
          <w:sz w:val="26"/>
          <w:szCs w:val="26"/>
          <w:rtl/>
        </w:rPr>
        <w:t xml:space="preserve">وبناء على ذلك، فإن المستوى الشامل للتمويل الذي يتلقاه اليونديبي في هذه الشريحة (بما في ذلك قطاعى رغاوى البوليوريثان وتكييف هواء الغرف وكذلك وحدة إدارة المشروعات)، وبمجرد الموافقة، يكون454 983 7 </w:t>
      </w:r>
      <w:r w:rsidR="00D55235">
        <w:rPr>
          <w:sz w:val="26"/>
          <w:szCs w:val="26"/>
          <w:rtl/>
        </w:rPr>
        <w:t>دولار أمريكي</w:t>
      </w:r>
      <w:r w:rsidR="00D55235">
        <w:rPr>
          <w:rFonts w:hint="cs"/>
          <w:sz w:val="26"/>
          <w:szCs w:val="26"/>
          <w:rtl/>
        </w:rPr>
        <w:t>، زائدا تكاليف دعم الوكالة.</w:t>
      </w:r>
    </w:p>
    <w:p w:rsidR="00592368" w:rsidRDefault="00592368" w:rsidP="00592368">
      <w:pPr>
        <w:bidi/>
        <w:spacing w:after="60"/>
        <w:rPr>
          <w:sz w:val="26"/>
          <w:szCs w:val="26"/>
          <w:rtl/>
        </w:rPr>
      </w:pPr>
    </w:p>
    <w:p w:rsidR="00592368" w:rsidRPr="00592368" w:rsidRDefault="00592368" w:rsidP="00592368">
      <w:pPr>
        <w:bidi/>
        <w:spacing w:after="60"/>
        <w:rPr>
          <w:sz w:val="26"/>
          <w:szCs w:val="26"/>
          <w:u w:val="single"/>
          <w:lang w:bidi="ar-EG"/>
        </w:rPr>
      </w:pPr>
      <w:r w:rsidRPr="00592368">
        <w:rPr>
          <w:rFonts w:hint="cs"/>
          <w:sz w:val="26"/>
          <w:szCs w:val="26"/>
          <w:u w:val="single"/>
          <w:rtl/>
          <w:lang w:bidi="ar-EG"/>
        </w:rPr>
        <w:t>تقييم شركات تصنيع ألواح الرغاوى المتصلة في ما يتعلق بالانضمام إلى الحظر (المقررات 82/74(ب) و(ج) و83/34 و84/34(ب)(2)</w:t>
      </w:r>
    </w:p>
    <w:p w:rsidR="00592368" w:rsidRPr="00592368" w:rsidRDefault="00592368" w:rsidP="00592368">
      <w:pPr>
        <w:bidi/>
        <w:spacing w:after="60"/>
        <w:rPr>
          <w:sz w:val="26"/>
          <w:szCs w:val="26"/>
          <w:rtl/>
        </w:rPr>
      </w:pPr>
    </w:p>
    <w:p w:rsidR="00865BFA" w:rsidRPr="00A41948" w:rsidRDefault="003F58A7" w:rsidP="002E377C">
      <w:pPr>
        <w:bidi/>
        <w:spacing w:after="60"/>
        <w:rPr>
          <w:sz w:val="26"/>
          <w:szCs w:val="26"/>
          <w:rtl/>
        </w:rPr>
      </w:pPr>
      <w:r>
        <w:rPr>
          <w:rFonts w:hint="cs"/>
          <w:sz w:val="26"/>
          <w:szCs w:val="26"/>
          <w:rtl/>
        </w:rPr>
        <w:t>38</w:t>
      </w:r>
      <w:r>
        <w:rPr>
          <w:rFonts w:hint="cs"/>
          <w:sz w:val="26"/>
          <w:szCs w:val="26"/>
          <w:rtl/>
        </w:rPr>
        <w:tab/>
      </w:r>
      <w:r w:rsidR="00A41948">
        <w:rPr>
          <w:rFonts w:hint="cs"/>
          <w:sz w:val="26"/>
          <w:szCs w:val="26"/>
          <w:rtl/>
        </w:rPr>
        <w:t xml:space="preserve">تلاحظ الأمانة أن حكومة الهند قد ألغت مكونات المشروع المتعلق بتصنيع الألواح المتصلة في </w:t>
      </w:r>
      <w:r w:rsidR="00A41948" w:rsidRPr="00A41948">
        <w:rPr>
          <w:sz w:val="26"/>
          <w:szCs w:val="26"/>
          <w:lang w:val="en-CA"/>
        </w:rPr>
        <w:t>Zeco Aircon Limited, M/s Kingspan Jindal Pvt Ltd and M/s Industrial Foams Pvt Ltd</w:t>
      </w:r>
      <w:r w:rsidR="00A41948">
        <w:rPr>
          <w:rFonts w:hint="cs"/>
          <w:sz w:val="26"/>
          <w:szCs w:val="26"/>
          <w:rtl/>
          <w:lang w:val="en-CA"/>
        </w:rPr>
        <w:t xml:space="preserve"> (و</w:t>
      </w:r>
      <w:r w:rsidR="00A41948" w:rsidRPr="00A41948">
        <w:rPr>
          <w:rFonts w:hint="cs"/>
          <w:sz w:val="26"/>
          <w:szCs w:val="26"/>
          <w:rtl/>
          <w:lang w:val="en-CA"/>
        </w:rPr>
        <w:t>قعت</w:t>
      </w:r>
      <w:r w:rsidR="00A41948">
        <w:rPr>
          <w:rFonts w:hint="cs"/>
          <w:sz w:val="26"/>
          <w:szCs w:val="26"/>
          <w:rtl/>
          <w:lang w:val="en-CA"/>
        </w:rPr>
        <w:t xml:space="preserve"> الشركتين الأخيرتين مذكرة اتفاق). ومع ذلك، وبما أن الشركتين </w:t>
      </w:r>
      <w:r w:rsidR="002E377C">
        <w:rPr>
          <w:rFonts w:hint="cs"/>
          <w:sz w:val="26"/>
          <w:szCs w:val="26"/>
          <w:rtl/>
          <w:lang w:val="en-CA"/>
        </w:rPr>
        <w:t>الموقعتان</w:t>
      </w:r>
      <w:r w:rsidR="00A41948">
        <w:rPr>
          <w:rFonts w:hint="cs"/>
          <w:sz w:val="26"/>
          <w:szCs w:val="26"/>
          <w:rtl/>
          <w:lang w:val="en-CA"/>
        </w:rPr>
        <w:t xml:space="preserve"> مذكرة الاتفاق تقومان بتحول خطوط إنتاجها للألواح المتصلة المؤهلة، سيقوم اليونديبي بخصم القسط الأول البالغ 936 176 دولار أمريكي المفرج عنه لـ </w:t>
      </w:r>
      <w:r w:rsidR="00A41948" w:rsidRPr="00A41948">
        <w:rPr>
          <w:sz w:val="26"/>
          <w:szCs w:val="26"/>
          <w:lang w:val="en-CA"/>
        </w:rPr>
        <w:t>M/s Kingspan Jindal Pvt Ltd</w:t>
      </w:r>
      <w:r w:rsidR="00A41948">
        <w:rPr>
          <w:rFonts w:hint="cs"/>
          <w:sz w:val="26"/>
          <w:szCs w:val="26"/>
          <w:rtl/>
          <w:lang w:val="en-CA"/>
        </w:rPr>
        <w:t xml:space="preserve">  ومبلغ 920 106 دولار أمريكي المفرج عنه لـ </w:t>
      </w:r>
      <w:r w:rsidR="00A41948" w:rsidRPr="00A41948">
        <w:rPr>
          <w:sz w:val="26"/>
          <w:szCs w:val="26"/>
          <w:lang w:val="en-CA"/>
        </w:rPr>
        <w:t>M/s Industrial Foams Pvt</w:t>
      </w:r>
      <w:r w:rsidR="00A41948">
        <w:rPr>
          <w:lang w:val="en-CA"/>
        </w:rPr>
        <w:t xml:space="preserve"> Ltd</w:t>
      </w:r>
      <w:r w:rsidR="00A41948">
        <w:rPr>
          <w:rFonts w:hint="cs"/>
          <w:rtl/>
          <w:lang w:val="en-CA"/>
        </w:rPr>
        <w:t xml:space="preserve"> </w:t>
      </w:r>
      <w:r w:rsidR="00A41948" w:rsidRPr="00A41948">
        <w:rPr>
          <w:rFonts w:hint="cs"/>
          <w:sz w:val="26"/>
          <w:szCs w:val="26"/>
          <w:rtl/>
          <w:lang w:val="en-CA"/>
        </w:rPr>
        <w:t>من التمويل المخصص لتحول تلك الخطوط.</w:t>
      </w:r>
    </w:p>
    <w:p w:rsidR="003F58A7" w:rsidRPr="00A41948" w:rsidRDefault="003F58A7" w:rsidP="003F58A7">
      <w:pPr>
        <w:bidi/>
        <w:spacing w:after="60"/>
        <w:rPr>
          <w:sz w:val="26"/>
          <w:szCs w:val="26"/>
          <w:rtl/>
        </w:rPr>
      </w:pPr>
    </w:p>
    <w:p w:rsidR="003F58A7" w:rsidRDefault="003F58A7" w:rsidP="003F58A7">
      <w:pPr>
        <w:bidi/>
        <w:spacing w:after="60"/>
        <w:rPr>
          <w:sz w:val="26"/>
          <w:szCs w:val="26"/>
          <w:rtl/>
        </w:rPr>
      </w:pPr>
      <w:r>
        <w:rPr>
          <w:rFonts w:hint="cs"/>
          <w:sz w:val="26"/>
          <w:szCs w:val="26"/>
          <w:rtl/>
        </w:rPr>
        <w:t>39</w:t>
      </w:r>
      <w:r>
        <w:rPr>
          <w:rFonts w:hint="cs"/>
          <w:sz w:val="26"/>
          <w:szCs w:val="26"/>
          <w:rtl/>
        </w:rPr>
        <w:tab/>
      </w:r>
      <w:r w:rsidR="00A41948">
        <w:rPr>
          <w:rFonts w:hint="cs"/>
          <w:sz w:val="26"/>
          <w:szCs w:val="26"/>
          <w:rtl/>
        </w:rPr>
        <w:t xml:space="preserve">لاحظت الأمانة أيضا أن استهلاك مقدار 558.69 طن مترى من </w:t>
      </w:r>
      <w:r w:rsidR="00A41948">
        <w:rPr>
          <w:sz w:val="26"/>
          <w:szCs w:val="26"/>
          <w:rtl/>
        </w:rPr>
        <w:t>الهيدروكلوروفلوروكربون-141ب</w:t>
      </w:r>
      <w:r w:rsidR="00A41948">
        <w:rPr>
          <w:rFonts w:hint="cs"/>
          <w:sz w:val="26"/>
          <w:szCs w:val="26"/>
          <w:rtl/>
        </w:rPr>
        <w:t xml:space="preserve"> المستخدم لتصنيع الألواح المتصلة سيجرى إزالته دون تلقى مساعدة من الصندوق المتعدد الأطراف.</w:t>
      </w:r>
    </w:p>
    <w:p w:rsidR="003F58A7" w:rsidRDefault="003F58A7" w:rsidP="003F58A7">
      <w:pPr>
        <w:bidi/>
        <w:spacing w:after="60"/>
        <w:rPr>
          <w:sz w:val="26"/>
          <w:szCs w:val="26"/>
          <w:rtl/>
        </w:rPr>
      </w:pPr>
    </w:p>
    <w:p w:rsidR="003F58A7" w:rsidRPr="00A41948" w:rsidRDefault="003F58A7" w:rsidP="003F58A7">
      <w:pPr>
        <w:bidi/>
        <w:spacing w:after="60"/>
        <w:rPr>
          <w:i/>
          <w:iCs/>
          <w:sz w:val="26"/>
          <w:szCs w:val="26"/>
          <w:rtl/>
        </w:rPr>
      </w:pPr>
      <w:r w:rsidRPr="00A41948">
        <w:rPr>
          <w:rFonts w:hint="cs"/>
          <w:i/>
          <w:iCs/>
          <w:sz w:val="26"/>
          <w:szCs w:val="26"/>
          <w:rtl/>
        </w:rPr>
        <w:t>استدامة التحولات إلى تكنولوجيات مختارة ذات احتمالية احترار عالمى منخفضة</w:t>
      </w:r>
    </w:p>
    <w:p w:rsidR="003F58A7" w:rsidRDefault="003F58A7" w:rsidP="003F58A7">
      <w:pPr>
        <w:bidi/>
        <w:spacing w:after="60"/>
        <w:rPr>
          <w:sz w:val="26"/>
          <w:szCs w:val="26"/>
          <w:rtl/>
        </w:rPr>
      </w:pPr>
    </w:p>
    <w:p w:rsidR="003F58A7" w:rsidRDefault="003F58A7" w:rsidP="00666EB7">
      <w:pPr>
        <w:bidi/>
        <w:spacing w:after="60"/>
        <w:rPr>
          <w:sz w:val="26"/>
          <w:szCs w:val="26"/>
          <w:rtl/>
        </w:rPr>
      </w:pPr>
      <w:r>
        <w:rPr>
          <w:rFonts w:hint="cs"/>
          <w:sz w:val="26"/>
          <w:szCs w:val="26"/>
          <w:rtl/>
        </w:rPr>
        <w:t>40</w:t>
      </w:r>
      <w:r>
        <w:rPr>
          <w:rFonts w:hint="cs"/>
          <w:sz w:val="26"/>
          <w:szCs w:val="26"/>
          <w:rtl/>
        </w:rPr>
        <w:tab/>
      </w:r>
      <w:r w:rsidR="002925CC">
        <w:rPr>
          <w:rFonts w:hint="cs"/>
          <w:sz w:val="26"/>
          <w:szCs w:val="26"/>
          <w:rtl/>
        </w:rPr>
        <w:t xml:space="preserve">في ما يتعلق بالتوفر الحالى وسهولة الحصول على مختلف التكنولوجيات </w:t>
      </w:r>
      <w:r w:rsidR="002925CC">
        <w:rPr>
          <w:sz w:val="26"/>
          <w:szCs w:val="26"/>
          <w:rtl/>
        </w:rPr>
        <w:t>ذات احتمالية احترار عالمى منخفضة</w:t>
      </w:r>
      <w:r w:rsidR="000632A8">
        <w:rPr>
          <w:rFonts w:hint="cs"/>
          <w:sz w:val="26"/>
          <w:szCs w:val="26"/>
          <w:rtl/>
        </w:rPr>
        <w:t xml:space="preserve"> التى تعتمدها شركات رغاوى البوليوريثان، أبلغ اليونديبي، حتى الآن، أن الشركات المشاركة لم </w:t>
      </w:r>
      <w:r w:rsidR="00666EB7">
        <w:rPr>
          <w:rFonts w:hint="cs"/>
          <w:sz w:val="26"/>
          <w:szCs w:val="26"/>
          <w:rtl/>
        </w:rPr>
        <w:t>تثير</w:t>
      </w:r>
      <w:r w:rsidR="000632A8">
        <w:rPr>
          <w:rFonts w:hint="cs"/>
          <w:sz w:val="26"/>
          <w:szCs w:val="26"/>
          <w:rtl/>
        </w:rPr>
        <w:t xml:space="preserve"> أي مشاكل أو قلق يتعلق بتوافر بدائل الهيدروكربونات أو الميثيلال أو النفخ بالماء المعتمدة في المرحلة الثانية. ومع ذلك، وفي ما يتعلق بتوريد سلسلة الهيدروفلوروكربونات، أبلغ اليونديبي أنها لم تنشأ بشكل جيد وأن الحصول عليها مسألة </w:t>
      </w:r>
      <w:r w:rsidR="00666EB7">
        <w:rPr>
          <w:rFonts w:hint="cs"/>
          <w:sz w:val="26"/>
          <w:szCs w:val="26"/>
          <w:rtl/>
        </w:rPr>
        <w:t>تعتبر</w:t>
      </w:r>
      <w:r w:rsidR="000632A8">
        <w:rPr>
          <w:rFonts w:hint="cs"/>
          <w:sz w:val="26"/>
          <w:szCs w:val="26"/>
          <w:rtl/>
        </w:rPr>
        <w:t xml:space="preserve"> مشكلة.</w:t>
      </w:r>
    </w:p>
    <w:p w:rsidR="003F58A7" w:rsidRDefault="003F58A7" w:rsidP="003F58A7">
      <w:pPr>
        <w:bidi/>
        <w:spacing w:after="60"/>
        <w:rPr>
          <w:sz w:val="26"/>
          <w:szCs w:val="26"/>
          <w:rtl/>
        </w:rPr>
      </w:pPr>
      <w:r>
        <w:rPr>
          <w:rFonts w:hint="cs"/>
          <w:sz w:val="26"/>
          <w:szCs w:val="26"/>
          <w:rtl/>
        </w:rPr>
        <w:lastRenderedPageBreak/>
        <w:t>41</w:t>
      </w:r>
      <w:r>
        <w:rPr>
          <w:rFonts w:hint="cs"/>
          <w:sz w:val="26"/>
          <w:szCs w:val="26"/>
          <w:rtl/>
        </w:rPr>
        <w:tab/>
      </w:r>
      <w:r w:rsidR="00261CBB">
        <w:rPr>
          <w:rFonts w:hint="cs"/>
          <w:sz w:val="26"/>
          <w:szCs w:val="26"/>
          <w:rtl/>
        </w:rPr>
        <w:t xml:space="preserve">وفي ما يتعلق باستدامة التحول إلى بدائل </w:t>
      </w:r>
      <w:r w:rsidR="00261CBB">
        <w:rPr>
          <w:sz w:val="26"/>
          <w:szCs w:val="26"/>
          <w:rtl/>
        </w:rPr>
        <w:t>ذات احتمالية احترار عالمى منخفضة</w:t>
      </w:r>
      <w:r w:rsidR="00261CBB">
        <w:rPr>
          <w:rFonts w:hint="cs"/>
          <w:sz w:val="26"/>
          <w:szCs w:val="26"/>
          <w:rtl/>
        </w:rPr>
        <w:t xml:space="preserve"> والخطر المحتمل باللجوء إلى </w:t>
      </w:r>
      <w:r w:rsidR="00261CBB">
        <w:rPr>
          <w:sz w:val="26"/>
          <w:szCs w:val="26"/>
          <w:rtl/>
        </w:rPr>
        <w:t>الهيدروفلوروكربونات</w:t>
      </w:r>
      <w:r w:rsidR="00261CBB">
        <w:rPr>
          <w:rFonts w:hint="cs"/>
          <w:sz w:val="26"/>
          <w:szCs w:val="26"/>
          <w:rtl/>
        </w:rPr>
        <w:t xml:space="preserve"> بعد الانتهاء من التحول، أوضح اليونديبي أن مذكرة الاتفاق الموقعة من قبل الشركات تنص بشكل خاص على اعتماد الشركات للتكنولوجيا. وبدأ خبير حكومى من معهد تكنولوجيا </w:t>
      </w:r>
      <w:r w:rsidR="00563E81">
        <w:rPr>
          <w:rFonts w:hint="cs"/>
          <w:sz w:val="26"/>
          <w:szCs w:val="26"/>
          <w:rtl/>
        </w:rPr>
        <w:t xml:space="preserve">شراكة مع خلية الأوزون لتقديم الدعم التقنى لبعض الشركات المصنعة للرغاوى المشاركة بموجب إطار تعزيز الكفاءة. وبالاضافة إلى ذلك، سيتاح الدعم المستمر للشركات طوال فترة 3 سنوات بموجب </w:t>
      </w:r>
      <w:r w:rsidR="00563E81">
        <w:rPr>
          <w:sz w:val="26"/>
          <w:szCs w:val="26"/>
          <w:rtl/>
        </w:rPr>
        <w:t>إطار تعزيز الكفاءة</w:t>
      </w:r>
      <w:r w:rsidR="00563E81">
        <w:rPr>
          <w:rFonts w:hint="cs"/>
          <w:sz w:val="26"/>
          <w:szCs w:val="26"/>
          <w:rtl/>
        </w:rPr>
        <w:t>.</w:t>
      </w:r>
    </w:p>
    <w:p w:rsidR="003F58A7" w:rsidRDefault="003F58A7" w:rsidP="003F58A7">
      <w:pPr>
        <w:bidi/>
        <w:spacing w:after="60"/>
        <w:rPr>
          <w:sz w:val="26"/>
          <w:szCs w:val="26"/>
          <w:rtl/>
        </w:rPr>
      </w:pPr>
    </w:p>
    <w:p w:rsidR="003F58A7" w:rsidRPr="00835880" w:rsidRDefault="003F58A7" w:rsidP="003F58A7">
      <w:pPr>
        <w:bidi/>
        <w:spacing w:after="60"/>
        <w:rPr>
          <w:i/>
          <w:iCs/>
          <w:sz w:val="26"/>
          <w:szCs w:val="26"/>
          <w:rtl/>
        </w:rPr>
      </w:pPr>
      <w:r w:rsidRPr="00835880">
        <w:rPr>
          <w:rFonts w:hint="cs"/>
          <w:i/>
          <w:iCs/>
          <w:sz w:val="26"/>
          <w:szCs w:val="26"/>
          <w:rtl/>
        </w:rPr>
        <w:t>قطاع خدمة التبريد</w:t>
      </w:r>
    </w:p>
    <w:p w:rsidR="003F58A7" w:rsidRDefault="003F58A7" w:rsidP="003F58A7">
      <w:pPr>
        <w:bidi/>
        <w:spacing w:after="60"/>
        <w:rPr>
          <w:sz w:val="26"/>
          <w:szCs w:val="26"/>
          <w:rtl/>
        </w:rPr>
      </w:pPr>
    </w:p>
    <w:p w:rsidR="003F58A7" w:rsidRDefault="003F58A7" w:rsidP="004930EB">
      <w:pPr>
        <w:bidi/>
        <w:spacing w:after="60"/>
        <w:rPr>
          <w:sz w:val="26"/>
          <w:szCs w:val="26"/>
          <w:rtl/>
        </w:rPr>
      </w:pPr>
      <w:r>
        <w:rPr>
          <w:rFonts w:hint="cs"/>
          <w:sz w:val="26"/>
          <w:szCs w:val="26"/>
          <w:rtl/>
        </w:rPr>
        <w:t>42</w:t>
      </w:r>
      <w:r>
        <w:rPr>
          <w:rFonts w:hint="cs"/>
          <w:sz w:val="26"/>
          <w:szCs w:val="26"/>
          <w:rtl/>
        </w:rPr>
        <w:tab/>
      </w:r>
      <w:r w:rsidR="009D7EE3">
        <w:rPr>
          <w:rFonts w:hint="cs"/>
          <w:sz w:val="26"/>
          <w:szCs w:val="26"/>
          <w:rtl/>
        </w:rPr>
        <w:t xml:space="preserve">تساءلت الأمانة عما إذا كان 000 10 تقنى سيجرى تدريبهم في الشريحة الثالثة بالاضافة إلى 000 10 متضمنين في خطة عمل الشريحة الثانية. وشرح اليونديبي أنه بشكل عام حددت حكومة ألمانيا عدد 000 17 تقنى ليجرى تدريبهم بموجب المرحلة الثانية. ومن هؤلاء، ستشمل أنشطة التدريب المنظمة في الشرائح الثانية والثالثة والرابعة </w:t>
      </w:r>
      <w:r w:rsidR="008060FF">
        <w:rPr>
          <w:rFonts w:hint="cs"/>
          <w:sz w:val="26"/>
          <w:szCs w:val="26"/>
          <w:rtl/>
        </w:rPr>
        <w:t>000 10 و000 6 و000 1 تقنى على التوالى. ومع ذلك،</w:t>
      </w:r>
      <w:r w:rsidR="009D7EE3">
        <w:rPr>
          <w:rFonts w:hint="cs"/>
          <w:sz w:val="26"/>
          <w:szCs w:val="26"/>
          <w:rtl/>
        </w:rPr>
        <w:t xml:space="preserve"> </w:t>
      </w:r>
      <w:r w:rsidR="008060FF">
        <w:rPr>
          <w:rFonts w:hint="cs"/>
          <w:sz w:val="26"/>
          <w:szCs w:val="26"/>
          <w:rtl/>
        </w:rPr>
        <w:t>ونتيجة للتأخيرات في جدول التدريب بسبب جائحة كوفيد-19، سيجرة تنفيذ تدريب عدد 500 3 تقنى المتبقين من الشريحة الثانية بالتزامن مع تدريب 000 6 تقنى مقترحين للشريحة الثالثة (مقدر عددهم 500 9 من كلا الشريحتين).</w:t>
      </w:r>
    </w:p>
    <w:p w:rsidR="003F58A7" w:rsidRDefault="003F58A7" w:rsidP="003F58A7">
      <w:pPr>
        <w:bidi/>
        <w:spacing w:after="60"/>
        <w:rPr>
          <w:sz w:val="26"/>
          <w:szCs w:val="26"/>
          <w:rtl/>
        </w:rPr>
      </w:pPr>
    </w:p>
    <w:p w:rsidR="003F58A7" w:rsidRDefault="003F58A7" w:rsidP="004A588B">
      <w:pPr>
        <w:bidi/>
        <w:spacing w:after="60"/>
        <w:rPr>
          <w:sz w:val="26"/>
          <w:szCs w:val="26"/>
          <w:rtl/>
        </w:rPr>
      </w:pPr>
      <w:r>
        <w:rPr>
          <w:rFonts w:hint="cs"/>
          <w:sz w:val="26"/>
          <w:szCs w:val="26"/>
          <w:rtl/>
        </w:rPr>
        <w:t>43</w:t>
      </w:r>
      <w:r>
        <w:rPr>
          <w:rFonts w:hint="cs"/>
          <w:sz w:val="26"/>
          <w:szCs w:val="26"/>
          <w:rtl/>
        </w:rPr>
        <w:tab/>
      </w:r>
      <w:r w:rsidR="00431B0B">
        <w:rPr>
          <w:rFonts w:hint="cs"/>
          <w:sz w:val="26"/>
          <w:szCs w:val="26"/>
          <w:rtl/>
        </w:rPr>
        <w:t xml:space="preserve">نظرا للحالة الراهنة التى تسببت فيها جائحى كوفيد-19، تساءلت </w:t>
      </w:r>
      <w:r w:rsidR="004930EB">
        <w:rPr>
          <w:rFonts w:hint="cs"/>
          <w:sz w:val="26"/>
          <w:szCs w:val="26"/>
          <w:rtl/>
        </w:rPr>
        <w:t>الأمانة</w:t>
      </w:r>
      <w:r w:rsidR="00431B0B">
        <w:rPr>
          <w:rFonts w:hint="cs"/>
          <w:sz w:val="26"/>
          <w:szCs w:val="26"/>
          <w:rtl/>
        </w:rPr>
        <w:t xml:space="preserve"> عن مدى امكانية تدريب التقنيين من خلال الإنترنت، وعن التاريخ المقدر عندما يجرى التدريب بحضور الأفراد. أبلغ اليونديبي أن الجزء العملى من تدريب تقنيي التبريد وتكييف الهواء في الهند سوف يسأنف بمجرد رفع الاغلاق الذي فرضته الحكومة على المؤسسات التعليمية. وبمجرد استئناف التدريب، وسيجرى اتباع البعد الاجتماعى واستخدام معدات الوقاية الشخصية التى فرض</w:t>
      </w:r>
      <w:r w:rsidR="004930EB">
        <w:rPr>
          <w:rFonts w:hint="cs"/>
          <w:sz w:val="26"/>
          <w:szCs w:val="26"/>
          <w:rtl/>
        </w:rPr>
        <w:t>ت</w:t>
      </w:r>
      <w:r w:rsidR="00431B0B">
        <w:rPr>
          <w:rFonts w:hint="cs"/>
          <w:sz w:val="26"/>
          <w:szCs w:val="26"/>
          <w:rtl/>
        </w:rPr>
        <w:t xml:space="preserve">ها الحكومة. وأعدت حكومة ألمانيا مبادئ توجيهية تتبع خلال التدريب العملى وأعادة تنظيم/تعديل جدول التدريب، بما في ذلك مطلب قاعة تدريب أكبر </w:t>
      </w:r>
      <w:r w:rsidR="004A588B">
        <w:rPr>
          <w:rFonts w:hint="cs"/>
          <w:sz w:val="26"/>
          <w:szCs w:val="26"/>
          <w:rtl/>
        </w:rPr>
        <w:t>م</w:t>
      </w:r>
      <w:r w:rsidR="00431B0B">
        <w:rPr>
          <w:rFonts w:hint="cs"/>
          <w:sz w:val="26"/>
          <w:szCs w:val="26"/>
          <w:rtl/>
        </w:rPr>
        <w:t>ن العادية ومعدة بنظم سمعية بصرية متعددة. وسوف يشكل هذا تكاليف اضافية على المشروع. وبديلا عن ذلك، يتعين تسجيل مجموعات صغيرة من التقنيين من أجل التدريب.</w:t>
      </w:r>
    </w:p>
    <w:p w:rsidR="003F58A7" w:rsidRDefault="003F58A7" w:rsidP="003F58A7">
      <w:pPr>
        <w:bidi/>
        <w:spacing w:after="60"/>
        <w:rPr>
          <w:sz w:val="26"/>
          <w:szCs w:val="26"/>
          <w:rtl/>
        </w:rPr>
      </w:pPr>
    </w:p>
    <w:p w:rsidR="003F58A7" w:rsidRPr="00835880" w:rsidRDefault="003F58A7" w:rsidP="003F58A7">
      <w:pPr>
        <w:bidi/>
        <w:spacing w:after="60"/>
        <w:rPr>
          <w:i/>
          <w:iCs/>
          <w:sz w:val="26"/>
          <w:szCs w:val="26"/>
          <w:rtl/>
        </w:rPr>
      </w:pPr>
      <w:r w:rsidRPr="00835880">
        <w:rPr>
          <w:rFonts w:hint="cs"/>
          <w:i/>
          <w:iCs/>
          <w:sz w:val="26"/>
          <w:szCs w:val="26"/>
          <w:rtl/>
        </w:rPr>
        <w:t>أنشطة التمكين في قطاع الخدمة</w:t>
      </w:r>
    </w:p>
    <w:p w:rsidR="003F58A7" w:rsidRDefault="003F58A7" w:rsidP="003F58A7">
      <w:pPr>
        <w:bidi/>
        <w:spacing w:after="60"/>
        <w:rPr>
          <w:sz w:val="26"/>
          <w:szCs w:val="26"/>
          <w:rtl/>
        </w:rPr>
      </w:pPr>
    </w:p>
    <w:p w:rsidR="003F58A7" w:rsidRDefault="003F58A7" w:rsidP="00EA00AE">
      <w:pPr>
        <w:bidi/>
        <w:spacing w:after="60"/>
        <w:rPr>
          <w:sz w:val="26"/>
          <w:szCs w:val="26"/>
          <w:rtl/>
        </w:rPr>
      </w:pPr>
      <w:r>
        <w:rPr>
          <w:rFonts w:hint="cs"/>
          <w:sz w:val="26"/>
          <w:szCs w:val="26"/>
          <w:rtl/>
        </w:rPr>
        <w:t>44</w:t>
      </w:r>
      <w:r>
        <w:rPr>
          <w:rFonts w:hint="cs"/>
          <w:sz w:val="26"/>
          <w:szCs w:val="26"/>
          <w:rtl/>
        </w:rPr>
        <w:tab/>
      </w:r>
      <w:r w:rsidR="00477DD7">
        <w:rPr>
          <w:rFonts w:hint="cs"/>
          <w:sz w:val="26"/>
          <w:szCs w:val="26"/>
          <w:rtl/>
        </w:rPr>
        <w:t>تساءلت الأمانة عن التقدم المتحقق في تنظيم 12 حلقة عمل تشاورية مع الأطراف الفاعلة المخططة للشريحة الثانية. وشرح اليونديبي بأن حلقات العمل ستنفذ في نوفمبر/تشرين الثانى وديسمبر/كانون الأول 2020، عقب الانتهاء من تقارير الدراسة التى تم التعهد بها خلال الشريحة الثانية. وتشمل حلقات العمل: ست</w:t>
      </w:r>
      <w:r w:rsidR="00EA00AE">
        <w:rPr>
          <w:rFonts w:hint="cs"/>
          <w:sz w:val="26"/>
          <w:szCs w:val="26"/>
          <w:rtl/>
        </w:rPr>
        <w:t xml:space="preserve"> حلقات تخاطب متعهدى</w:t>
      </w:r>
      <w:r w:rsidR="00477DD7">
        <w:rPr>
          <w:rFonts w:hint="cs"/>
          <w:sz w:val="26"/>
          <w:szCs w:val="26"/>
          <w:rtl/>
        </w:rPr>
        <w:t xml:space="preserve"> التبريد وتكييف الهواء والأطراف الفاعلة ذات العلاقة؛ أربع</w:t>
      </w:r>
      <w:r w:rsidR="00EA00AE">
        <w:rPr>
          <w:rFonts w:hint="cs"/>
          <w:sz w:val="26"/>
          <w:szCs w:val="26"/>
          <w:rtl/>
        </w:rPr>
        <w:t xml:space="preserve"> حلقات</w:t>
      </w:r>
      <w:r w:rsidR="00477DD7">
        <w:rPr>
          <w:rFonts w:hint="cs"/>
          <w:sz w:val="26"/>
          <w:szCs w:val="26"/>
          <w:rtl/>
        </w:rPr>
        <w:t xml:space="preserve"> لتشجيع بدائل </w:t>
      </w:r>
      <w:r w:rsidR="00477DD7">
        <w:rPr>
          <w:sz w:val="26"/>
          <w:szCs w:val="26"/>
          <w:rtl/>
        </w:rPr>
        <w:t>ذات احتمالية احترار عالمى منخفضة</w:t>
      </w:r>
      <w:r w:rsidR="00477DD7">
        <w:rPr>
          <w:rFonts w:hint="cs"/>
          <w:sz w:val="26"/>
          <w:szCs w:val="26"/>
          <w:rtl/>
        </w:rPr>
        <w:t xml:space="preserve"> في قطاع السلسة الباردة وقطاع المبانى</w:t>
      </w:r>
      <w:r w:rsidR="00477DD7" w:rsidRPr="00477DD7">
        <w:rPr>
          <w:sz w:val="26"/>
          <w:szCs w:val="26"/>
          <w:rtl/>
        </w:rPr>
        <w:t xml:space="preserve"> </w:t>
      </w:r>
      <w:r w:rsidR="00EA00AE">
        <w:rPr>
          <w:rFonts w:hint="cs"/>
          <w:sz w:val="26"/>
          <w:szCs w:val="26"/>
          <w:rtl/>
        </w:rPr>
        <w:t>و</w:t>
      </w:r>
      <w:r w:rsidR="00477DD7">
        <w:rPr>
          <w:rFonts w:hint="cs"/>
          <w:sz w:val="26"/>
          <w:szCs w:val="26"/>
          <w:rtl/>
        </w:rPr>
        <w:t xml:space="preserve">المشتروات العامة؛ </w:t>
      </w:r>
      <w:r w:rsidR="00EA00AE">
        <w:rPr>
          <w:rFonts w:hint="cs"/>
          <w:sz w:val="26"/>
          <w:szCs w:val="26"/>
          <w:rtl/>
        </w:rPr>
        <w:t xml:space="preserve">حلقة </w:t>
      </w:r>
      <w:r w:rsidR="00477DD7">
        <w:rPr>
          <w:rFonts w:hint="cs"/>
          <w:sz w:val="26"/>
          <w:szCs w:val="26"/>
          <w:rtl/>
        </w:rPr>
        <w:t xml:space="preserve">واحدة عن معايير قطاع التبريد وتكييف الهواء بالتعاون مع مكتب المعايير الهندية؛ واحدة عن بناء القدرات لتحسين كفاءة الطاقة في معدات </w:t>
      </w:r>
      <w:r w:rsidR="00477DD7">
        <w:rPr>
          <w:sz w:val="26"/>
          <w:szCs w:val="26"/>
          <w:rtl/>
        </w:rPr>
        <w:t>التبريد وتكييف الهواء</w:t>
      </w:r>
      <w:r w:rsidR="00477DD7">
        <w:rPr>
          <w:rFonts w:hint="cs"/>
          <w:sz w:val="26"/>
          <w:szCs w:val="26"/>
          <w:rtl/>
        </w:rPr>
        <w:t>.</w:t>
      </w:r>
    </w:p>
    <w:p w:rsidR="003F58A7" w:rsidRDefault="003F58A7" w:rsidP="003F58A7">
      <w:pPr>
        <w:bidi/>
        <w:spacing w:after="60"/>
        <w:rPr>
          <w:sz w:val="26"/>
          <w:szCs w:val="26"/>
          <w:rtl/>
        </w:rPr>
      </w:pPr>
    </w:p>
    <w:p w:rsidR="003F58A7" w:rsidRPr="00835880" w:rsidRDefault="003F58A7" w:rsidP="003F58A7">
      <w:pPr>
        <w:bidi/>
        <w:spacing w:after="60"/>
        <w:rPr>
          <w:sz w:val="26"/>
          <w:szCs w:val="26"/>
          <w:u w:val="single"/>
          <w:rtl/>
        </w:rPr>
      </w:pPr>
      <w:r w:rsidRPr="00835880">
        <w:rPr>
          <w:rFonts w:hint="cs"/>
          <w:sz w:val="26"/>
          <w:szCs w:val="26"/>
          <w:u w:val="single"/>
          <w:rtl/>
        </w:rPr>
        <w:t>وحدة إدارة المشروع</w:t>
      </w:r>
    </w:p>
    <w:p w:rsidR="003F58A7" w:rsidRDefault="003F58A7" w:rsidP="003F58A7">
      <w:pPr>
        <w:bidi/>
        <w:spacing w:after="60"/>
        <w:rPr>
          <w:sz w:val="26"/>
          <w:szCs w:val="26"/>
          <w:rtl/>
        </w:rPr>
      </w:pPr>
    </w:p>
    <w:p w:rsidR="009F141A" w:rsidRDefault="003F58A7" w:rsidP="009F141A">
      <w:pPr>
        <w:bidi/>
        <w:spacing w:after="60"/>
        <w:rPr>
          <w:sz w:val="26"/>
          <w:szCs w:val="26"/>
        </w:rPr>
      </w:pPr>
      <w:r>
        <w:rPr>
          <w:rFonts w:hint="cs"/>
          <w:sz w:val="26"/>
          <w:szCs w:val="26"/>
          <w:rtl/>
        </w:rPr>
        <w:t>45</w:t>
      </w:r>
      <w:r>
        <w:rPr>
          <w:rFonts w:hint="cs"/>
          <w:sz w:val="26"/>
          <w:szCs w:val="26"/>
          <w:rtl/>
        </w:rPr>
        <w:tab/>
      </w:r>
      <w:r w:rsidR="00835880">
        <w:rPr>
          <w:rFonts w:hint="cs"/>
          <w:sz w:val="26"/>
          <w:szCs w:val="26"/>
          <w:rtl/>
        </w:rPr>
        <w:t xml:space="preserve">إذ تلاحظ أن مبلغ 606 201 </w:t>
      </w:r>
      <w:r w:rsidR="00835880">
        <w:rPr>
          <w:sz w:val="26"/>
          <w:szCs w:val="26"/>
          <w:rtl/>
        </w:rPr>
        <w:t>دولار أمريكي</w:t>
      </w:r>
      <w:r w:rsidR="00835880">
        <w:rPr>
          <w:rFonts w:hint="cs"/>
          <w:sz w:val="26"/>
          <w:szCs w:val="26"/>
          <w:rtl/>
        </w:rPr>
        <w:t xml:space="preserve"> قد صرف فقط من مبلغ 000 400 1 </w:t>
      </w:r>
      <w:r w:rsidR="00835880">
        <w:rPr>
          <w:sz w:val="26"/>
          <w:szCs w:val="26"/>
          <w:rtl/>
        </w:rPr>
        <w:t>دولار أمريكي</w:t>
      </w:r>
      <w:r w:rsidR="00835880">
        <w:rPr>
          <w:rFonts w:hint="cs"/>
          <w:sz w:val="26"/>
          <w:szCs w:val="26"/>
          <w:rtl/>
        </w:rPr>
        <w:t xml:space="preserve"> تمت الموافقة عليه حتى الآن لوحدة إدارة المشروع، وسألت الأمانة عن مبلغ 000 800 </w:t>
      </w:r>
      <w:r w:rsidR="00835880">
        <w:rPr>
          <w:sz w:val="26"/>
          <w:szCs w:val="26"/>
          <w:rtl/>
        </w:rPr>
        <w:t>دولار أمريكي</w:t>
      </w:r>
      <w:r w:rsidR="00835880">
        <w:rPr>
          <w:rFonts w:hint="cs"/>
          <w:sz w:val="26"/>
          <w:szCs w:val="26"/>
          <w:rtl/>
        </w:rPr>
        <w:t xml:space="preserve"> اضافى طلب لوحدة إدارة المشروع في الشريحة الحالية. وشرح اليونديبي بأن مبلغ 000 650 </w:t>
      </w:r>
      <w:r w:rsidR="00835880">
        <w:rPr>
          <w:sz w:val="26"/>
          <w:szCs w:val="26"/>
          <w:rtl/>
        </w:rPr>
        <w:t>دولار أمريكي</w:t>
      </w:r>
      <w:r w:rsidR="00835880">
        <w:rPr>
          <w:rFonts w:hint="cs"/>
          <w:sz w:val="26"/>
          <w:szCs w:val="26"/>
          <w:rtl/>
        </w:rPr>
        <w:t xml:space="preserve"> قد تم الالتزام به بشأن عقود وقعت من أجل أنشطة. </w:t>
      </w:r>
      <w:r w:rsidR="009F141A">
        <w:rPr>
          <w:rFonts w:hint="cs"/>
          <w:sz w:val="26"/>
          <w:szCs w:val="26"/>
          <w:rtl/>
        </w:rPr>
        <w:t xml:space="preserve">وبجانب مرتبات موظفى/استشارى المشروع ونفقات المكتب، يتعلق جزء كبير من نفقات وحدة إدارة المشروع بالتحقق الفعلى ورصد التنفيذ؛ اجتماعات الأطراف الفاعلة والصناعة، بما في ذلك حلقات </w:t>
      </w:r>
      <w:r w:rsidR="009F141A">
        <w:rPr>
          <w:rFonts w:hint="cs"/>
          <w:sz w:val="26"/>
          <w:szCs w:val="26"/>
          <w:rtl/>
        </w:rPr>
        <w:lastRenderedPageBreak/>
        <w:t>عمل زيادة الوعى عن البدائل ذات احتمالية احترار عالمى منخفضة للشركات الصغيرة ومتوسطة الحجم؛ زيارات الصناعة للرصد والتنسيق والتحقق على المستوى الوطنى.</w:t>
      </w:r>
    </w:p>
    <w:p w:rsidR="00835880" w:rsidRPr="009F141A" w:rsidRDefault="00835880" w:rsidP="00835880">
      <w:pPr>
        <w:bidi/>
        <w:spacing w:after="60"/>
        <w:rPr>
          <w:sz w:val="26"/>
          <w:szCs w:val="26"/>
        </w:rPr>
      </w:pPr>
    </w:p>
    <w:p w:rsidR="003F58A7" w:rsidRDefault="009F141A" w:rsidP="00295B57">
      <w:pPr>
        <w:bidi/>
        <w:spacing w:after="60"/>
        <w:rPr>
          <w:sz w:val="26"/>
          <w:szCs w:val="26"/>
          <w:rtl/>
        </w:rPr>
      </w:pPr>
      <w:r>
        <w:rPr>
          <w:rFonts w:hint="cs"/>
          <w:sz w:val="26"/>
          <w:szCs w:val="26"/>
          <w:rtl/>
        </w:rPr>
        <w:t>4</w:t>
      </w:r>
      <w:r w:rsidR="003F58A7">
        <w:rPr>
          <w:rFonts w:hint="cs"/>
          <w:sz w:val="26"/>
          <w:szCs w:val="26"/>
          <w:rtl/>
        </w:rPr>
        <w:t>6</w:t>
      </w:r>
      <w:r w:rsidR="003F58A7">
        <w:rPr>
          <w:rFonts w:hint="cs"/>
          <w:sz w:val="26"/>
          <w:szCs w:val="26"/>
          <w:rtl/>
        </w:rPr>
        <w:tab/>
      </w:r>
      <w:r w:rsidR="00CC4E33">
        <w:rPr>
          <w:rFonts w:hint="cs"/>
          <w:sz w:val="26"/>
          <w:szCs w:val="26"/>
          <w:rtl/>
        </w:rPr>
        <w:t xml:space="preserve">إن احد أسباب الصرف المتأخر لمبلغ الالتزامات الواردة أعلاه هو عدم التمكن من الاضطلاع ببرامج بناء القدرات وحلقات العمل لشركات تصنيع الرغاوى المخططة لعام 2020 نتيجة لجائحة كوفيد-19. ومع تسهيل قيود الغلق، يجرى التخطيط للأنشطة الميدانية بما في ذلك حلقات عمل وزيارات الصناعة، بما في ذلك طريقة استخدام الإنترنت. وبالاضافة إلى ذلك، وخلال 2020، تم دعم وحدة إدارة المشروع وتوظيفها بالكامل لدعم التنفيذ. وبالنظر لجميع التكاليف المتضمنة في تشغيل </w:t>
      </w:r>
      <w:r w:rsidR="00CC4E33">
        <w:rPr>
          <w:sz w:val="26"/>
          <w:szCs w:val="26"/>
          <w:rtl/>
        </w:rPr>
        <w:t>وحدة إدارة المشروع</w:t>
      </w:r>
      <w:r w:rsidR="00CC4E33">
        <w:rPr>
          <w:rFonts w:hint="cs"/>
          <w:sz w:val="26"/>
          <w:szCs w:val="26"/>
          <w:rtl/>
        </w:rPr>
        <w:t xml:space="preserve">، تبلغ التكاليف السنوية حوالى 000 250 دولار أمريكي. ويقدر اليونديبي أن الحد الأقصي لتكاليف استدامة </w:t>
      </w:r>
      <w:r w:rsidR="00CC4E33">
        <w:rPr>
          <w:sz w:val="26"/>
          <w:szCs w:val="26"/>
          <w:rtl/>
        </w:rPr>
        <w:t>وحدة إدارة المشروع</w:t>
      </w:r>
      <w:r w:rsidR="00CC4E33">
        <w:rPr>
          <w:rFonts w:hint="cs"/>
          <w:sz w:val="26"/>
          <w:szCs w:val="26"/>
          <w:rtl/>
        </w:rPr>
        <w:t xml:space="preserve"> حتى نهاية المرحلة الثانية (31 ديسمبر/كانون الأول 2024) هو 000 000 1 دولار أمريكي، دون </w:t>
      </w:r>
      <w:r w:rsidR="00184773">
        <w:rPr>
          <w:rFonts w:hint="cs"/>
          <w:sz w:val="26"/>
          <w:szCs w:val="26"/>
          <w:rtl/>
        </w:rPr>
        <w:t>تضمين الأنشطة التقنية الأكثر عمقا التى تسعى إليها خطة قطاع رغاوى البوليوريثان. وتلاحظ الأمانة أن هذا الشرح والتخطيط يتمشيان مع المستوى الكلى للتمويل البالغ 000 400 2 دولار أمريكي تمت الموافقة عليه من ناحية المبدأ ل</w:t>
      </w:r>
      <w:r w:rsidR="00184773">
        <w:rPr>
          <w:sz w:val="26"/>
          <w:szCs w:val="26"/>
          <w:rtl/>
        </w:rPr>
        <w:t>وحدة إدارة المشروع</w:t>
      </w:r>
      <w:r w:rsidR="00184773">
        <w:rPr>
          <w:rFonts w:hint="cs"/>
          <w:sz w:val="26"/>
          <w:szCs w:val="26"/>
          <w:rtl/>
        </w:rPr>
        <w:t>.</w:t>
      </w:r>
    </w:p>
    <w:p w:rsidR="00295B57" w:rsidRDefault="00295B57" w:rsidP="00295B57">
      <w:pPr>
        <w:bidi/>
        <w:spacing w:after="60"/>
        <w:rPr>
          <w:sz w:val="26"/>
          <w:szCs w:val="26"/>
          <w:rtl/>
        </w:rPr>
      </w:pPr>
    </w:p>
    <w:p w:rsidR="003F58A7" w:rsidRPr="003F58A7" w:rsidRDefault="003F58A7" w:rsidP="003F58A7">
      <w:pPr>
        <w:bidi/>
        <w:spacing w:after="60"/>
        <w:rPr>
          <w:sz w:val="26"/>
          <w:szCs w:val="26"/>
          <w:u w:val="single"/>
          <w:rtl/>
        </w:rPr>
      </w:pPr>
      <w:r w:rsidRPr="003F58A7">
        <w:rPr>
          <w:rFonts w:hint="cs"/>
          <w:sz w:val="26"/>
          <w:szCs w:val="26"/>
          <w:u w:val="single"/>
          <w:rtl/>
        </w:rPr>
        <w:t>الرصد والإبلاغ والتحقق والإزالة المستدامة</w:t>
      </w:r>
    </w:p>
    <w:p w:rsidR="003F58A7" w:rsidRDefault="003F58A7" w:rsidP="003F58A7">
      <w:pPr>
        <w:bidi/>
        <w:spacing w:after="60"/>
        <w:rPr>
          <w:sz w:val="26"/>
          <w:szCs w:val="26"/>
          <w:rtl/>
        </w:rPr>
      </w:pPr>
    </w:p>
    <w:p w:rsidR="003F58A7" w:rsidRDefault="003F58A7" w:rsidP="007D001E">
      <w:pPr>
        <w:bidi/>
        <w:spacing w:after="60"/>
        <w:rPr>
          <w:sz w:val="26"/>
          <w:szCs w:val="26"/>
          <w:rtl/>
        </w:rPr>
      </w:pPr>
      <w:r>
        <w:rPr>
          <w:rFonts w:hint="cs"/>
          <w:sz w:val="26"/>
          <w:szCs w:val="26"/>
          <w:rtl/>
        </w:rPr>
        <w:t>47</w:t>
      </w:r>
      <w:r>
        <w:rPr>
          <w:rFonts w:hint="cs"/>
          <w:sz w:val="26"/>
          <w:szCs w:val="26"/>
          <w:rtl/>
        </w:rPr>
        <w:tab/>
      </w:r>
      <w:r w:rsidR="00035030">
        <w:rPr>
          <w:rFonts w:hint="cs"/>
          <w:sz w:val="26"/>
          <w:szCs w:val="26"/>
          <w:rtl/>
        </w:rPr>
        <w:t xml:space="preserve">وفي ما يتعلق باستدامة إزالة جميع المواد المستنفدة للأوزون، أشار اليونديبي إلى الأحكام ذات العلاقة في </w:t>
      </w:r>
      <w:r w:rsidR="007D001E">
        <w:rPr>
          <w:rFonts w:hint="cs"/>
          <w:sz w:val="26"/>
          <w:szCs w:val="26"/>
          <w:rtl/>
        </w:rPr>
        <w:t xml:space="preserve">قواعد تعديل </w:t>
      </w:r>
      <w:r w:rsidR="00035030">
        <w:rPr>
          <w:sz w:val="26"/>
          <w:szCs w:val="26"/>
          <w:rtl/>
        </w:rPr>
        <w:t>المواد المستنفدة للأوزون</w:t>
      </w:r>
      <w:r w:rsidR="00035030">
        <w:rPr>
          <w:rFonts w:hint="cs"/>
          <w:sz w:val="26"/>
          <w:szCs w:val="26"/>
          <w:rtl/>
        </w:rPr>
        <w:t xml:space="preserve"> (اللوائح والرقابة) </w:t>
      </w:r>
      <w:r w:rsidR="007D001E">
        <w:rPr>
          <w:rFonts w:hint="cs"/>
          <w:sz w:val="26"/>
          <w:szCs w:val="26"/>
          <w:rtl/>
        </w:rPr>
        <w:t>المتعلقة ب</w:t>
      </w:r>
      <w:r w:rsidR="007D001E">
        <w:rPr>
          <w:sz w:val="26"/>
          <w:szCs w:val="26"/>
          <w:rtl/>
        </w:rPr>
        <w:t>المواد المستنفدة للأوزون</w:t>
      </w:r>
      <w:r w:rsidR="007D001E">
        <w:rPr>
          <w:rFonts w:hint="cs"/>
          <w:sz w:val="26"/>
          <w:szCs w:val="26"/>
          <w:rtl/>
        </w:rPr>
        <w:t xml:space="preserve"> التى أزيلت فعلا من أجل الاستخدام الخاضع للرقابة قد وزعت على جميع الأطراف الفاعلة المعنية. وتتتبع السلطات العاملة في نظام الترخيص</w:t>
      </w:r>
      <w:r w:rsidR="00962922">
        <w:rPr>
          <w:rStyle w:val="FootnoteReference"/>
          <w:sz w:val="26"/>
          <w:szCs w:val="26"/>
          <w:rtl/>
        </w:rPr>
        <w:footnoteReference w:id="8"/>
      </w:r>
      <w:r w:rsidR="00962922">
        <w:rPr>
          <w:rFonts w:hint="cs"/>
          <w:sz w:val="26"/>
          <w:szCs w:val="26"/>
          <w:rtl/>
        </w:rPr>
        <w:t xml:space="preserve"> التجارة في هذه الكيماويات وأنها على وعى بالحكام الواردة في قواعد تعديل  </w:t>
      </w:r>
      <w:r w:rsidR="00962922">
        <w:rPr>
          <w:sz w:val="26"/>
          <w:szCs w:val="26"/>
          <w:rtl/>
        </w:rPr>
        <w:t>المواد المستنفدة للأوزون</w:t>
      </w:r>
      <w:r w:rsidR="00962922">
        <w:rPr>
          <w:rFonts w:hint="cs"/>
          <w:sz w:val="26"/>
          <w:szCs w:val="26"/>
          <w:rtl/>
        </w:rPr>
        <w:t>. إن هيئات إنفاذ القانون والجمارك على وعى أيضا وتم إخطارها بالكيماويات المزالة ذات العلاقة. وتتفاعل خلية الأوزون بشكل منتظم مع هذه الهيئات لفرض الحظر.</w:t>
      </w:r>
    </w:p>
    <w:p w:rsidR="003F58A7" w:rsidRDefault="003F58A7" w:rsidP="003F58A7">
      <w:pPr>
        <w:bidi/>
        <w:spacing w:after="60"/>
        <w:rPr>
          <w:sz w:val="26"/>
          <w:szCs w:val="26"/>
          <w:rtl/>
        </w:rPr>
      </w:pPr>
    </w:p>
    <w:p w:rsidR="003F58A7" w:rsidRDefault="003F58A7" w:rsidP="009F141A">
      <w:pPr>
        <w:bidi/>
        <w:spacing w:after="60"/>
        <w:rPr>
          <w:sz w:val="26"/>
          <w:szCs w:val="26"/>
          <w:rtl/>
        </w:rPr>
      </w:pPr>
      <w:r>
        <w:rPr>
          <w:rFonts w:hint="cs"/>
          <w:sz w:val="26"/>
          <w:szCs w:val="26"/>
          <w:rtl/>
        </w:rPr>
        <w:t>48</w:t>
      </w:r>
      <w:r>
        <w:rPr>
          <w:rFonts w:hint="cs"/>
          <w:sz w:val="26"/>
          <w:szCs w:val="26"/>
          <w:rtl/>
        </w:rPr>
        <w:tab/>
      </w:r>
      <w:r w:rsidR="009F141A">
        <w:rPr>
          <w:rFonts w:hint="cs"/>
          <w:sz w:val="26"/>
          <w:szCs w:val="26"/>
          <w:rtl/>
        </w:rPr>
        <w:t>لا يوجد استخدام معروف للمواد المستنفدة للأوزون التى أزيلت في السوق في الهند، وتشير البيانات التى جمعتها خلية الأوزون عدم وجود مخزونات من مواد خاضعة للرقابة قد أزيلت في البلد.</w:t>
      </w:r>
    </w:p>
    <w:p w:rsidR="003F58A7" w:rsidRDefault="003F58A7" w:rsidP="003F58A7">
      <w:pPr>
        <w:bidi/>
        <w:spacing w:after="60"/>
        <w:rPr>
          <w:sz w:val="26"/>
          <w:szCs w:val="26"/>
          <w:rtl/>
        </w:rPr>
      </w:pPr>
    </w:p>
    <w:p w:rsidR="003F58A7" w:rsidRPr="003F58A7" w:rsidRDefault="003F58A7" w:rsidP="003F58A7">
      <w:pPr>
        <w:bidi/>
        <w:spacing w:after="60"/>
        <w:rPr>
          <w:sz w:val="26"/>
          <w:szCs w:val="26"/>
          <w:u w:val="single"/>
          <w:rtl/>
        </w:rPr>
      </w:pPr>
      <w:r w:rsidRPr="003F58A7">
        <w:rPr>
          <w:rFonts w:hint="cs"/>
          <w:sz w:val="26"/>
          <w:szCs w:val="26"/>
          <w:u w:val="single"/>
          <w:rtl/>
        </w:rPr>
        <w:t>مستوى صرف الأموال</w:t>
      </w:r>
    </w:p>
    <w:p w:rsidR="003F58A7" w:rsidRDefault="003F58A7" w:rsidP="003F58A7">
      <w:pPr>
        <w:bidi/>
        <w:spacing w:after="60"/>
        <w:rPr>
          <w:sz w:val="26"/>
          <w:szCs w:val="26"/>
          <w:rtl/>
        </w:rPr>
      </w:pPr>
    </w:p>
    <w:p w:rsidR="003F58A7" w:rsidRDefault="003F58A7" w:rsidP="00085CC4">
      <w:pPr>
        <w:bidi/>
        <w:spacing w:after="60"/>
        <w:rPr>
          <w:sz w:val="26"/>
          <w:szCs w:val="26"/>
          <w:rtl/>
        </w:rPr>
      </w:pPr>
      <w:r>
        <w:rPr>
          <w:rFonts w:hint="cs"/>
          <w:sz w:val="26"/>
          <w:szCs w:val="26"/>
          <w:rtl/>
        </w:rPr>
        <w:t>49</w:t>
      </w:r>
      <w:r>
        <w:rPr>
          <w:rFonts w:hint="cs"/>
          <w:sz w:val="26"/>
          <w:szCs w:val="26"/>
          <w:rtl/>
        </w:rPr>
        <w:tab/>
      </w:r>
      <w:r w:rsidR="0038069A">
        <w:rPr>
          <w:rFonts w:hint="cs"/>
          <w:sz w:val="26"/>
          <w:szCs w:val="26"/>
          <w:rtl/>
        </w:rPr>
        <w:t xml:space="preserve">من المتوقع </w:t>
      </w:r>
      <w:r w:rsidR="00085CC4">
        <w:rPr>
          <w:rFonts w:hint="cs"/>
          <w:sz w:val="26"/>
          <w:szCs w:val="26"/>
          <w:rtl/>
        </w:rPr>
        <w:t xml:space="preserve">أن يصرف الرصيد الكامل في قطاعي رغاوى </w:t>
      </w:r>
      <w:r w:rsidR="00085CC4">
        <w:rPr>
          <w:sz w:val="26"/>
          <w:szCs w:val="26"/>
          <w:rtl/>
        </w:rPr>
        <w:t>البوليوريثان</w:t>
      </w:r>
      <w:r w:rsidR="00085CC4">
        <w:rPr>
          <w:rFonts w:hint="cs"/>
          <w:sz w:val="26"/>
          <w:szCs w:val="26"/>
          <w:rtl/>
        </w:rPr>
        <w:t xml:space="preserve"> وتصنيع تكييف الهواء بحلول مارس/آذار 2021. وتبلغ مذكرة الاتفاق الموقعة في قطاع تصنيع تكييف الهواء أكثر من التمويل الموافق عليه المخصص للقطاع؛ ومع التنفيذ والانتهاء من علامات اضافية، سيطلب تمويل اضافى. وبالرغم من القيود وبروتوكولات مكافحة  جائحة كوفيد-19، يجرى بذل جهود للاسراع بعملية الصرف.</w:t>
      </w:r>
    </w:p>
    <w:p w:rsidR="003F58A7" w:rsidRDefault="003F58A7" w:rsidP="003F58A7">
      <w:pPr>
        <w:bidi/>
        <w:spacing w:after="60"/>
        <w:rPr>
          <w:sz w:val="26"/>
          <w:szCs w:val="26"/>
          <w:rtl/>
        </w:rPr>
      </w:pPr>
    </w:p>
    <w:p w:rsidR="001B59B6" w:rsidRDefault="00865BFA" w:rsidP="001117BD">
      <w:pPr>
        <w:bidi/>
        <w:spacing w:after="60"/>
        <w:jc w:val="left"/>
        <w:rPr>
          <w:sz w:val="26"/>
          <w:szCs w:val="26"/>
          <w:u w:val="single"/>
          <w:rtl/>
        </w:rPr>
      </w:pPr>
      <w:r w:rsidRPr="00865BFA">
        <w:rPr>
          <w:rFonts w:hint="cs"/>
          <w:sz w:val="26"/>
          <w:szCs w:val="26"/>
          <w:u w:val="single"/>
          <w:rtl/>
        </w:rPr>
        <w:t xml:space="preserve">تنفيذ السياسة </w:t>
      </w:r>
      <w:r w:rsidR="001B59B6">
        <w:rPr>
          <w:rFonts w:hint="cs"/>
          <w:sz w:val="26"/>
          <w:szCs w:val="26"/>
          <w:u w:val="single"/>
          <w:rtl/>
        </w:rPr>
        <w:t>ا</w:t>
      </w:r>
      <w:r w:rsidR="001117BD">
        <w:rPr>
          <w:rFonts w:hint="cs"/>
          <w:sz w:val="26"/>
          <w:szCs w:val="26"/>
          <w:u w:val="single"/>
          <w:rtl/>
        </w:rPr>
        <w:t>لجنسانية</w:t>
      </w:r>
    </w:p>
    <w:p w:rsidR="001117BD" w:rsidRDefault="001117BD" w:rsidP="001117BD">
      <w:pPr>
        <w:bidi/>
        <w:spacing w:after="60"/>
        <w:jc w:val="left"/>
        <w:rPr>
          <w:sz w:val="26"/>
          <w:szCs w:val="26"/>
          <w:rtl/>
        </w:rPr>
      </w:pPr>
    </w:p>
    <w:p w:rsidR="00865BFA" w:rsidRDefault="003F58A7" w:rsidP="007B29B5">
      <w:pPr>
        <w:bidi/>
        <w:spacing w:after="60"/>
        <w:rPr>
          <w:sz w:val="26"/>
          <w:szCs w:val="26"/>
          <w:rtl/>
        </w:rPr>
      </w:pPr>
      <w:r>
        <w:rPr>
          <w:rFonts w:hint="cs"/>
          <w:sz w:val="26"/>
          <w:szCs w:val="26"/>
          <w:rtl/>
        </w:rPr>
        <w:t>50</w:t>
      </w:r>
      <w:r w:rsidR="00865BFA">
        <w:rPr>
          <w:rFonts w:hint="cs"/>
          <w:sz w:val="26"/>
          <w:szCs w:val="26"/>
          <w:rtl/>
        </w:rPr>
        <w:tab/>
      </w:r>
      <w:r w:rsidR="001B59B6">
        <w:rPr>
          <w:rFonts w:hint="cs"/>
          <w:sz w:val="26"/>
          <w:szCs w:val="26"/>
          <w:rtl/>
        </w:rPr>
        <w:t>تمشيا مع</w:t>
      </w:r>
      <w:r w:rsidR="00FA66B2">
        <w:rPr>
          <w:rFonts w:hint="cs"/>
          <w:sz w:val="26"/>
          <w:szCs w:val="26"/>
          <w:rtl/>
        </w:rPr>
        <w:t xml:space="preserve"> </w:t>
      </w:r>
      <w:r w:rsidR="007B29B5">
        <w:rPr>
          <w:rFonts w:hint="cs"/>
          <w:sz w:val="26"/>
          <w:szCs w:val="26"/>
          <w:rtl/>
        </w:rPr>
        <w:t>المقرر 84/92(د)</w:t>
      </w:r>
      <w:r w:rsidR="007B29B5">
        <w:rPr>
          <w:rStyle w:val="FootnoteReference"/>
          <w:sz w:val="26"/>
          <w:szCs w:val="26"/>
          <w:rtl/>
        </w:rPr>
        <w:footnoteReference w:id="9"/>
      </w:r>
      <w:r w:rsidR="007B29B5">
        <w:rPr>
          <w:rFonts w:hint="cs"/>
          <w:sz w:val="26"/>
          <w:szCs w:val="26"/>
          <w:rtl/>
        </w:rPr>
        <w:t xml:space="preserve"> ، سيجرى تطبيق السياسة التشغيلية ل</w:t>
      </w:r>
      <w:r w:rsidR="007B29B5">
        <w:rPr>
          <w:sz w:val="26"/>
          <w:szCs w:val="26"/>
          <w:rtl/>
        </w:rPr>
        <w:t>لمنظور الجنسانى</w:t>
      </w:r>
      <w:r w:rsidR="007B29B5">
        <w:rPr>
          <w:rFonts w:hint="cs"/>
          <w:sz w:val="26"/>
          <w:szCs w:val="26"/>
          <w:rtl/>
        </w:rPr>
        <w:t xml:space="preserve"> كلما كان مجديا عند تنفيذ المرحلة الثانية من </w:t>
      </w:r>
      <w:r w:rsidR="007B29B5">
        <w:rPr>
          <w:sz w:val="26"/>
          <w:szCs w:val="26"/>
          <w:rtl/>
        </w:rPr>
        <w:t>من خطة إدارة إزالة المواد الهيدروكلوروفلوروكربونية</w:t>
      </w:r>
      <w:r w:rsidR="007B29B5">
        <w:rPr>
          <w:rFonts w:hint="cs"/>
          <w:sz w:val="26"/>
          <w:szCs w:val="26"/>
          <w:rtl/>
        </w:rPr>
        <w:t xml:space="preserve">، من خلال تشجيع مشاركة النساء في </w:t>
      </w:r>
      <w:r w:rsidR="007B29B5">
        <w:rPr>
          <w:rFonts w:hint="cs"/>
          <w:sz w:val="26"/>
          <w:szCs w:val="26"/>
          <w:rtl/>
        </w:rPr>
        <w:lastRenderedPageBreak/>
        <w:t>الأحداث والأنشطة المنظمة بمقتضي المرحلة الثانية، مثل الاجتماعات والدورات التدريبية وحلقات العمل وأنشطة بناء القدرات وأنشطة زيادة الوعى البيئي؛ تعزيز التدريب وحملات وعى من أجل تنمية كفاءة الموظفين والوعى ب</w:t>
      </w:r>
      <w:r w:rsidR="007B29B5">
        <w:rPr>
          <w:sz w:val="26"/>
          <w:szCs w:val="26"/>
          <w:rtl/>
        </w:rPr>
        <w:t>المنظور الجنسانى</w:t>
      </w:r>
      <w:r w:rsidR="007B29B5">
        <w:rPr>
          <w:rFonts w:hint="cs"/>
          <w:sz w:val="26"/>
          <w:szCs w:val="26"/>
          <w:rtl/>
        </w:rPr>
        <w:t xml:space="preserve">؛ مناقشة القضايا الجنسانية في حلقات العمل المواضيعية لتقاسم الخبرات والدروس المستفادة عن </w:t>
      </w:r>
      <w:r w:rsidR="007B29B5">
        <w:rPr>
          <w:sz w:val="26"/>
          <w:szCs w:val="26"/>
          <w:rtl/>
        </w:rPr>
        <w:t>المنظور الجنسانى</w:t>
      </w:r>
      <w:r w:rsidR="007B29B5">
        <w:rPr>
          <w:rFonts w:hint="cs"/>
          <w:sz w:val="26"/>
          <w:szCs w:val="26"/>
          <w:rtl/>
        </w:rPr>
        <w:t>.</w:t>
      </w:r>
    </w:p>
    <w:p w:rsidR="009E7C98" w:rsidRDefault="009E7C98" w:rsidP="009E7C98">
      <w:pPr>
        <w:bidi/>
        <w:spacing w:after="60"/>
        <w:rPr>
          <w:sz w:val="26"/>
          <w:szCs w:val="26"/>
          <w:rtl/>
        </w:rPr>
      </w:pPr>
    </w:p>
    <w:p w:rsidR="00255726" w:rsidRPr="00255726" w:rsidRDefault="00255726" w:rsidP="004A7EED">
      <w:pPr>
        <w:bidi/>
        <w:rPr>
          <w:sz w:val="26"/>
          <w:szCs w:val="26"/>
          <w:u w:val="single"/>
          <w:rtl/>
        </w:rPr>
      </w:pPr>
      <w:r w:rsidRPr="00255726">
        <w:rPr>
          <w:rFonts w:hint="cs"/>
          <w:sz w:val="26"/>
          <w:szCs w:val="26"/>
          <w:u w:val="single"/>
          <w:rtl/>
        </w:rPr>
        <w:t>الاستنتاج</w:t>
      </w:r>
    </w:p>
    <w:p w:rsidR="00255726" w:rsidRDefault="00255726" w:rsidP="004A7EED">
      <w:pPr>
        <w:bidi/>
        <w:rPr>
          <w:sz w:val="26"/>
          <w:szCs w:val="26"/>
          <w:rtl/>
        </w:rPr>
      </w:pPr>
    </w:p>
    <w:p w:rsidR="00255726" w:rsidRDefault="003F58A7" w:rsidP="00295B57">
      <w:pPr>
        <w:bidi/>
        <w:rPr>
          <w:sz w:val="26"/>
          <w:szCs w:val="26"/>
          <w:rtl/>
        </w:rPr>
      </w:pPr>
      <w:r>
        <w:rPr>
          <w:rFonts w:hint="cs"/>
          <w:sz w:val="26"/>
          <w:szCs w:val="26"/>
          <w:rtl/>
        </w:rPr>
        <w:t>51</w:t>
      </w:r>
      <w:r w:rsidR="00255726">
        <w:rPr>
          <w:rFonts w:hint="cs"/>
          <w:sz w:val="26"/>
          <w:szCs w:val="26"/>
          <w:rtl/>
        </w:rPr>
        <w:tab/>
      </w:r>
      <w:r w:rsidR="00DC02C7">
        <w:rPr>
          <w:rFonts w:hint="cs"/>
          <w:sz w:val="26"/>
          <w:szCs w:val="26"/>
          <w:rtl/>
        </w:rPr>
        <w:t>إن</w:t>
      </w:r>
      <w:r w:rsidR="00B35EC5">
        <w:rPr>
          <w:rFonts w:hint="cs"/>
          <w:sz w:val="26"/>
          <w:szCs w:val="26"/>
          <w:rtl/>
        </w:rPr>
        <w:t xml:space="preserve"> حكومة الهند تمتثل لبروتوكول مونتريال وتعديلة مع اللجنة التنفيذية. وكان </w:t>
      </w:r>
      <w:r w:rsidR="00DC02C7">
        <w:rPr>
          <w:rFonts w:hint="cs"/>
          <w:sz w:val="26"/>
          <w:szCs w:val="26"/>
          <w:rtl/>
        </w:rPr>
        <w:t xml:space="preserve">استهلاك </w:t>
      </w:r>
      <w:r w:rsidR="00B35EC5">
        <w:rPr>
          <w:sz w:val="26"/>
          <w:szCs w:val="26"/>
          <w:rtl/>
        </w:rPr>
        <w:t>المواد الهيدروكلوروفلوروكربونية</w:t>
      </w:r>
      <w:r w:rsidR="00DC02C7">
        <w:rPr>
          <w:rFonts w:hint="cs"/>
          <w:sz w:val="26"/>
          <w:szCs w:val="26"/>
          <w:rtl/>
        </w:rPr>
        <w:t xml:space="preserve"> في عام 2019 يمثل </w:t>
      </w:r>
      <w:r w:rsidR="00B35EC5">
        <w:rPr>
          <w:rFonts w:hint="cs"/>
          <w:sz w:val="26"/>
          <w:szCs w:val="26"/>
          <w:rtl/>
        </w:rPr>
        <w:t>42</w:t>
      </w:r>
      <w:r w:rsidR="00DC02C7">
        <w:rPr>
          <w:rFonts w:hint="cs"/>
          <w:sz w:val="26"/>
          <w:szCs w:val="26"/>
          <w:rtl/>
        </w:rPr>
        <w:t xml:space="preserve"> في المائة أقل من خط </w:t>
      </w:r>
      <w:r w:rsidR="00B35EC5">
        <w:rPr>
          <w:rFonts w:hint="cs"/>
          <w:sz w:val="26"/>
          <w:szCs w:val="26"/>
          <w:rtl/>
        </w:rPr>
        <w:t>ال</w:t>
      </w:r>
      <w:r w:rsidR="00DC02C7">
        <w:rPr>
          <w:rFonts w:hint="cs"/>
          <w:sz w:val="26"/>
          <w:szCs w:val="26"/>
          <w:rtl/>
        </w:rPr>
        <w:t xml:space="preserve">أساس </w:t>
      </w:r>
      <w:r w:rsidR="00B35EC5">
        <w:rPr>
          <w:rFonts w:hint="cs"/>
          <w:sz w:val="26"/>
          <w:szCs w:val="26"/>
          <w:rtl/>
        </w:rPr>
        <w:t>للامتثال</w:t>
      </w:r>
      <w:r w:rsidR="00DC02C7">
        <w:rPr>
          <w:rFonts w:hint="cs"/>
          <w:sz w:val="26"/>
          <w:szCs w:val="26"/>
          <w:rtl/>
        </w:rPr>
        <w:t>، و</w:t>
      </w:r>
      <w:r w:rsidR="00B35EC5">
        <w:rPr>
          <w:rFonts w:hint="cs"/>
          <w:sz w:val="26"/>
          <w:szCs w:val="26"/>
          <w:rtl/>
        </w:rPr>
        <w:t>كان</w:t>
      </w:r>
      <w:r w:rsidR="00A012B7">
        <w:rPr>
          <w:rFonts w:hint="cs"/>
          <w:sz w:val="26"/>
          <w:szCs w:val="26"/>
          <w:rtl/>
        </w:rPr>
        <w:t xml:space="preserve"> </w:t>
      </w:r>
      <w:r w:rsidR="00B35EC5">
        <w:rPr>
          <w:rFonts w:hint="cs"/>
          <w:sz w:val="26"/>
          <w:szCs w:val="26"/>
          <w:rtl/>
        </w:rPr>
        <w:t>مستوى صرف الشريحة الثانية</w:t>
      </w:r>
      <w:r w:rsidR="00431FDD">
        <w:rPr>
          <w:rFonts w:hint="cs"/>
          <w:sz w:val="26"/>
          <w:szCs w:val="26"/>
          <w:rtl/>
        </w:rPr>
        <w:t xml:space="preserve"> 29 في المائة. وأصدرت حكومة الهند</w:t>
      </w:r>
      <w:r w:rsidR="00DC02C7">
        <w:rPr>
          <w:rFonts w:hint="cs"/>
          <w:sz w:val="26"/>
          <w:szCs w:val="26"/>
          <w:rtl/>
        </w:rPr>
        <w:t xml:space="preserve"> </w:t>
      </w:r>
      <w:r w:rsidR="00431FDD">
        <w:rPr>
          <w:rFonts w:hint="cs"/>
          <w:sz w:val="26"/>
          <w:szCs w:val="26"/>
          <w:rtl/>
        </w:rPr>
        <w:t>حظرا على الواردات والاستخدام في جميع القطاعات ل</w:t>
      </w:r>
      <w:r w:rsidR="00431FDD">
        <w:rPr>
          <w:sz w:val="26"/>
          <w:szCs w:val="26"/>
          <w:rtl/>
        </w:rPr>
        <w:t>لهيدروكلوروفلوروكربون-141ب</w:t>
      </w:r>
      <w:r w:rsidR="00431FDD">
        <w:rPr>
          <w:rFonts w:hint="cs"/>
          <w:sz w:val="26"/>
          <w:szCs w:val="26"/>
          <w:rtl/>
        </w:rPr>
        <w:t xml:space="preserve"> النقى أو الموجود في البوليولات سابقة الخلط بحلول 1 يناير/كانون الثانى 2020.</w:t>
      </w:r>
      <w:r w:rsidR="00F10B24">
        <w:rPr>
          <w:rFonts w:hint="cs"/>
          <w:sz w:val="26"/>
          <w:szCs w:val="26"/>
          <w:rtl/>
        </w:rPr>
        <w:t xml:space="preserve"> </w:t>
      </w:r>
      <w:r w:rsidR="00431FDD">
        <w:rPr>
          <w:rFonts w:hint="cs"/>
          <w:sz w:val="26"/>
          <w:szCs w:val="26"/>
          <w:rtl/>
        </w:rPr>
        <w:t>وتحقق تقديم كبير في تحول شركات</w:t>
      </w:r>
      <w:r w:rsidR="00F10B24">
        <w:rPr>
          <w:rFonts w:hint="cs"/>
          <w:sz w:val="26"/>
          <w:szCs w:val="26"/>
          <w:rtl/>
        </w:rPr>
        <w:t xml:space="preserve"> رغاوى البوليوريثان </w:t>
      </w:r>
      <w:r w:rsidR="00431FDD">
        <w:rPr>
          <w:rFonts w:hint="cs"/>
          <w:sz w:val="26"/>
          <w:szCs w:val="26"/>
          <w:rtl/>
        </w:rPr>
        <w:t xml:space="preserve">وشركات تصنيع التبريد وتكييف الهواء. </w:t>
      </w:r>
      <w:r w:rsidR="00F10B24">
        <w:rPr>
          <w:rFonts w:hint="cs"/>
          <w:sz w:val="26"/>
          <w:szCs w:val="26"/>
          <w:rtl/>
        </w:rPr>
        <w:t xml:space="preserve"> </w:t>
      </w:r>
      <w:r w:rsidR="00431FDD">
        <w:rPr>
          <w:rFonts w:hint="cs"/>
          <w:sz w:val="26"/>
          <w:szCs w:val="26"/>
          <w:rtl/>
        </w:rPr>
        <w:t>وتواصل</w:t>
      </w:r>
      <w:r w:rsidR="00F10B24">
        <w:rPr>
          <w:rFonts w:hint="cs"/>
          <w:sz w:val="26"/>
          <w:szCs w:val="26"/>
          <w:rtl/>
        </w:rPr>
        <w:t xml:space="preserve"> تدريب وموظفى الجمارك</w:t>
      </w:r>
      <w:r w:rsidR="00431FDD">
        <w:rPr>
          <w:rFonts w:hint="cs"/>
          <w:sz w:val="26"/>
          <w:szCs w:val="26"/>
          <w:rtl/>
        </w:rPr>
        <w:t xml:space="preserve"> وكذلك تقنيي التبريد على ممارسات التبريد الجيدة وتركيب أجهزة تكييف هواء الغرف. واستنتجت الحكومة أن </w:t>
      </w:r>
      <w:r w:rsidR="00431FDD">
        <w:rPr>
          <w:sz w:val="26"/>
          <w:szCs w:val="26"/>
          <w:rtl/>
          <w:lang w:bidi="ar-EG"/>
        </w:rPr>
        <w:t>شركات تصنيع ألواح الرغاوى المتصلة</w:t>
      </w:r>
      <w:r w:rsidR="000F3A03">
        <w:rPr>
          <w:rFonts w:hint="cs"/>
          <w:sz w:val="26"/>
          <w:szCs w:val="26"/>
          <w:rtl/>
          <w:lang w:bidi="ar-EG"/>
        </w:rPr>
        <w:t xml:space="preserve"> لم تكن ممتثلة للحظر في </w:t>
      </w:r>
      <w:r w:rsidR="000F3A03">
        <w:rPr>
          <w:sz w:val="26"/>
          <w:szCs w:val="26"/>
          <w:rtl/>
        </w:rPr>
        <w:t>1 يناير/كانون الثانى</w:t>
      </w:r>
      <w:r w:rsidR="000F3A03">
        <w:rPr>
          <w:rFonts w:hint="cs"/>
          <w:sz w:val="26"/>
          <w:szCs w:val="26"/>
          <w:rtl/>
        </w:rPr>
        <w:t xml:space="preserve"> 2015، ولذا تمت إزالتها من المرحلة الثانية من </w:t>
      </w:r>
      <w:r w:rsidR="000F3A03">
        <w:rPr>
          <w:sz w:val="26"/>
          <w:szCs w:val="26"/>
          <w:rtl/>
        </w:rPr>
        <w:t>خطة إدارة إزالة المواد الهيدروكلوروفلوروكربونية</w:t>
      </w:r>
      <w:r w:rsidR="000F3A03">
        <w:rPr>
          <w:rFonts w:hint="cs"/>
          <w:sz w:val="26"/>
          <w:szCs w:val="26"/>
          <w:rtl/>
        </w:rPr>
        <w:t xml:space="preserve"> وقامت بخصم الأموال التى دفعت مقدما من المبلغ المخصص لتحول خطوط مؤهلة من قبل نفس الشركات. وتمشيا مع المقرر 77/43(د)(2)، يجرى خصم مبلغ مجموعه 046 062 4 دولار أمريكي من الشريحة الثالثة الموافق عليها لليونديبي.</w:t>
      </w:r>
    </w:p>
    <w:p w:rsidR="000F3A03" w:rsidRPr="005C372E" w:rsidRDefault="000F3A03" w:rsidP="000F3A03">
      <w:pPr>
        <w:bidi/>
        <w:rPr>
          <w:sz w:val="26"/>
          <w:szCs w:val="26"/>
          <w:rtl/>
          <w:lang w:val="en-US" w:bidi="ar-EG"/>
        </w:rPr>
      </w:pPr>
    </w:p>
    <w:p w:rsidR="00255726" w:rsidRPr="00255726" w:rsidRDefault="00255726" w:rsidP="00255726">
      <w:pPr>
        <w:bidi/>
        <w:rPr>
          <w:b/>
          <w:bCs/>
          <w:sz w:val="32"/>
          <w:szCs w:val="32"/>
          <w:rtl/>
        </w:rPr>
      </w:pPr>
      <w:r w:rsidRPr="00255726">
        <w:rPr>
          <w:rFonts w:hint="cs"/>
          <w:b/>
          <w:bCs/>
          <w:sz w:val="32"/>
          <w:szCs w:val="32"/>
          <w:rtl/>
        </w:rPr>
        <w:t>التوصية</w:t>
      </w:r>
    </w:p>
    <w:p w:rsidR="00255726" w:rsidRDefault="00255726" w:rsidP="00255726">
      <w:pPr>
        <w:bidi/>
        <w:rPr>
          <w:sz w:val="26"/>
          <w:szCs w:val="26"/>
          <w:rtl/>
        </w:rPr>
      </w:pPr>
    </w:p>
    <w:p w:rsidR="00EE4621" w:rsidRDefault="003F58A7" w:rsidP="001C5FF6">
      <w:pPr>
        <w:bidi/>
        <w:rPr>
          <w:sz w:val="26"/>
          <w:szCs w:val="26"/>
          <w:rtl/>
        </w:rPr>
      </w:pPr>
      <w:r>
        <w:rPr>
          <w:rFonts w:hint="cs"/>
          <w:sz w:val="26"/>
          <w:szCs w:val="26"/>
          <w:rtl/>
        </w:rPr>
        <w:t>52</w:t>
      </w:r>
      <w:r w:rsidR="00255726">
        <w:rPr>
          <w:rFonts w:hint="cs"/>
          <w:sz w:val="26"/>
          <w:szCs w:val="26"/>
          <w:rtl/>
        </w:rPr>
        <w:tab/>
      </w:r>
      <w:r w:rsidR="00EE4621">
        <w:rPr>
          <w:rFonts w:hint="cs"/>
          <w:sz w:val="26"/>
          <w:szCs w:val="26"/>
          <w:rtl/>
        </w:rPr>
        <w:t>قد ترغب</w:t>
      </w:r>
      <w:r w:rsidR="000574D8">
        <w:rPr>
          <w:rFonts w:hint="cs"/>
          <w:sz w:val="26"/>
          <w:szCs w:val="26"/>
          <w:rtl/>
        </w:rPr>
        <w:t xml:space="preserve"> اللجنة التنفيذية أن</w:t>
      </w:r>
      <w:r w:rsidR="00EE4621">
        <w:rPr>
          <w:rFonts w:hint="cs"/>
          <w:sz w:val="26"/>
          <w:szCs w:val="26"/>
          <w:rtl/>
        </w:rPr>
        <w:t xml:space="preserve"> تنظر:</w:t>
      </w:r>
    </w:p>
    <w:p w:rsidR="00EE4621" w:rsidRDefault="00EE4621" w:rsidP="00EE4621">
      <w:pPr>
        <w:bidi/>
        <w:rPr>
          <w:sz w:val="26"/>
          <w:szCs w:val="26"/>
          <w:rtl/>
        </w:rPr>
      </w:pPr>
    </w:p>
    <w:p w:rsidR="001C5FF6" w:rsidRDefault="00EE4621" w:rsidP="001C5FF6">
      <w:pPr>
        <w:pStyle w:val="ListParagraph"/>
        <w:numPr>
          <w:ilvl w:val="0"/>
          <w:numId w:val="43"/>
        </w:numPr>
        <w:bidi/>
        <w:rPr>
          <w:sz w:val="26"/>
          <w:szCs w:val="26"/>
        </w:rPr>
      </w:pPr>
      <w:r w:rsidRPr="00EE4621">
        <w:rPr>
          <w:rFonts w:hint="cs"/>
          <w:sz w:val="26"/>
          <w:szCs w:val="26"/>
          <w:rtl/>
        </w:rPr>
        <w:t xml:space="preserve"> </w:t>
      </w:r>
      <w:r w:rsidR="000574D8" w:rsidRPr="00EE4621">
        <w:rPr>
          <w:rFonts w:hint="cs"/>
          <w:sz w:val="26"/>
          <w:szCs w:val="26"/>
          <w:rtl/>
        </w:rPr>
        <w:t xml:space="preserve"> </w:t>
      </w:r>
      <w:r w:rsidR="001C5FF6">
        <w:rPr>
          <w:rFonts w:hint="cs"/>
          <w:sz w:val="26"/>
          <w:szCs w:val="26"/>
          <w:rtl/>
        </w:rPr>
        <w:t xml:space="preserve">في </w:t>
      </w:r>
      <w:r>
        <w:rPr>
          <w:rFonts w:hint="cs"/>
          <w:sz w:val="26"/>
          <w:szCs w:val="26"/>
          <w:rtl/>
        </w:rPr>
        <w:t>الإحاطة</w:t>
      </w:r>
      <w:r w:rsidR="000574D8" w:rsidRPr="00EE4621">
        <w:rPr>
          <w:rFonts w:hint="cs"/>
          <w:sz w:val="26"/>
          <w:szCs w:val="26"/>
          <w:rtl/>
        </w:rPr>
        <w:t xml:space="preserve"> علما بالتقرير المرحلى عن تنفيذ الشريحة</w:t>
      </w:r>
      <w:r w:rsidR="001C5FF6">
        <w:rPr>
          <w:rFonts w:hint="cs"/>
          <w:sz w:val="26"/>
          <w:szCs w:val="26"/>
          <w:rtl/>
        </w:rPr>
        <w:t xml:space="preserve"> الثانية</w:t>
      </w:r>
      <w:r w:rsidR="000574D8" w:rsidRPr="00EE4621">
        <w:rPr>
          <w:rFonts w:hint="cs"/>
          <w:sz w:val="26"/>
          <w:szCs w:val="26"/>
          <w:rtl/>
        </w:rPr>
        <w:t xml:space="preserve"> من ا</w:t>
      </w:r>
      <w:r w:rsidR="000574D8" w:rsidRPr="00EE4621">
        <w:rPr>
          <w:sz w:val="26"/>
          <w:szCs w:val="26"/>
          <w:rtl/>
        </w:rPr>
        <w:t xml:space="preserve">لمرحلة </w:t>
      </w:r>
      <w:r w:rsidR="001C5FF6">
        <w:rPr>
          <w:rFonts w:hint="cs"/>
          <w:sz w:val="26"/>
          <w:szCs w:val="26"/>
          <w:rtl/>
        </w:rPr>
        <w:t>الثانية</w:t>
      </w:r>
      <w:r w:rsidR="000574D8" w:rsidRPr="00EE4621">
        <w:rPr>
          <w:sz w:val="26"/>
          <w:szCs w:val="26"/>
          <w:rtl/>
        </w:rPr>
        <w:t xml:space="preserve"> من خطة إدارة إزالة المواد الهيدروكلوروفلوروكربونية</w:t>
      </w:r>
      <w:r w:rsidR="000574D8" w:rsidRPr="00EE4621">
        <w:rPr>
          <w:rFonts w:hint="cs"/>
          <w:sz w:val="26"/>
          <w:szCs w:val="26"/>
          <w:rtl/>
        </w:rPr>
        <w:t xml:space="preserve"> </w:t>
      </w:r>
      <w:r w:rsidR="001C5FF6">
        <w:rPr>
          <w:rFonts w:hint="cs"/>
          <w:sz w:val="26"/>
          <w:szCs w:val="26"/>
          <w:rtl/>
        </w:rPr>
        <w:t>للهند</w:t>
      </w:r>
      <w:r w:rsidR="000574D8" w:rsidRPr="00EE4621">
        <w:rPr>
          <w:rFonts w:hint="cs"/>
          <w:sz w:val="26"/>
          <w:szCs w:val="26"/>
          <w:rtl/>
        </w:rPr>
        <w:t>؛</w:t>
      </w:r>
    </w:p>
    <w:p w:rsidR="001C5FF6" w:rsidRDefault="001C5FF6" w:rsidP="001C5FF6">
      <w:pPr>
        <w:pStyle w:val="ListParagraph"/>
        <w:bidi/>
        <w:ind w:left="1080"/>
        <w:rPr>
          <w:sz w:val="26"/>
          <w:szCs w:val="26"/>
        </w:rPr>
      </w:pPr>
    </w:p>
    <w:p w:rsidR="001C5FF6" w:rsidRPr="001C5FF6" w:rsidRDefault="000574D8" w:rsidP="00951CE1">
      <w:pPr>
        <w:pStyle w:val="ListParagraph"/>
        <w:numPr>
          <w:ilvl w:val="0"/>
          <w:numId w:val="43"/>
        </w:numPr>
        <w:bidi/>
      </w:pPr>
      <w:r w:rsidRPr="001C5FF6">
        <w:rPr>
          <w:rFonts w:hint="cs"/>
          <w:sz w:val="26"/>
          <w:szCs w:val="26"/>
          <w:rtl/>
        </w:rPr>
        <w:t xml:space="preserve"> </w:t>
      </w:r>
      <w:r w:rsidR="001C5FF6" w:rsidRPr="001C5FF6">
        <w:rPr>
          <w:rFonts w:hint="cs"/>
          <w:sz w:val="26"/>
          <w:szCs w:val="26"/>
          <w:rtl/>
        </w:rPr>
        <w:t>في ملاحظة:</w:t>
      </w:r>
    </w:p>
    <w:p w:rsidR="001C5FF6" w:rsidRPr="001C5FF6" w:rsidRDefault="001C5FF6" w:rsidP="001C5FF6">
      <w:pPr>
        <w:pStyle w:val="ListParagraph"/>
        <w:rPr>
          <w:sz w:val="26"/>
          <w:szCs w:val="26"/>
          <w:rtl/>
        </w:rPr>
      </w:pPr>
    </w:p>
    <w:p w:rsidR="001C5FF6" w:rsidRDefault="001C5FF6" w:rsidP="00DB1631">
      <w:pPr>
        <w:pStyle w:val="ListParagraph"/>
        <w:numPr>
          <w:ilvl w:val="0"/>
          <w:numId w:val="46"/>
        </w:numPr>
        <w:bidi/>
        <w:ind w:left="1800"/>
        <w:rPr>
          <w:sz w:val="26"/>
          <w:szCs w:val="26"/>
        </w:rPr>
      </w:pPr>
      <w:r w:rsidRPr="001C5FF6">
        <w:rPr>
          <w:rFonts w:hint="cs"/>
          <w:sz w:val="26"/>
          <w:szCs w:val="26"/>
          <w:rtl/>
        </w:rPr>
        <w:t>أن كجزء من التقديم للشريحة الرابعة والأخيرة  من المرحلة الثانية من خطة إدارة إزالة المواد الهيدروكلوروفلوروكربونية للهند</w:t>
      </w:r>
      <w:r w:rsidR="00295B57">
        <w:rPr>
          <w:rFonts w:hint="cs"/>
          <w:sz w:val="26"/>
          <w:szCs w:val="26"/>
          <w:rtl/>
        </w:rPr>
        <w:t xml:space="preserve"> هو إما</w:t>
      </w:r>
      <w:r>
        <w:rPr>
          <w:rFonts w:hint="cs"/>
          <w:sz w:val="26"/>
          <w:szCs w:val="26"/>
          <w:rtl/>
        </w:rPr>
        <w:t xml:space="preserve"> إعادة مبلغ 493 709 دولار أمريكي زائدا تكاليف دعم الوكالة لليونيب المرتبطة بملكية بلد غير عامل بالمادة 5 لشركة </w:t>
      </w:r>
      <w:r w:rsidR="00951CE1">
        <w:rPr>
          <w:sz w:val="26"/>
          <w:szCs w:val="26"/>
          <w:lang w:val="en-US"/>
        </w:rPr>
        <w:t>Subros Ltd</w:t>
      </w:r>
      <w:r>
        <w:rPr>
          <w:rFonts w:hint="cs"/>
          <w:sz w:val="26"/>
          <w:szCs w:val="26"/>
          <w:rtl/>
        </w:rPr>
        <w:t xml:space="preserve"> </w:t>
      </w:r>
      <w:r w:rsidR="00951CE1">
        <w:rPr>
          <w:rFonts w:hint="cs"/>
          <w:sz w:val="26"/>
          <w:szCs w:val="26"/>
          <w:rtl/>
        </w:rPr>
        <w:t xml:space="preserve">أو تقترح </w:t>
      </w:r>
      <w:r w:rsidR="00295B57">
        <w:rPr>
          <w:rFonts w:hint="cs"/>
          <w:sz w:val="26"/>
          <w:szCs w:val="26"/>
          <w:rtl/>
        </w:rPr>
        <w:t>تغيير</w:t>
      </w:r>
      <w:r w:rsidR="00951CE1">
        <w:rPr>
          <w:rFonts w:hint="cs"/>
          <w:sz w:val="26"/>
          <w:szCs w:val="26"/>
          <w:rtl/>
        </w:rPr>
        <w:t xml:space="preserve"> الشركة إلى شركة بديلة، </w:t>
      </w:r>
      <w:r w:rsidR="00295B57">
        <w:rPr>
          <w:rFonts w:hint="cs"/>
          <w:sz w:val="26"/>
          <w:szCs w:val="26"/>
          <w:rtl/>
        </w:rPr>
        <w:t>فى</w:t>
      </w:r>
      <w:r w:rsidR="00951CE1">
        <w:rPr>
          <w:rFonts w:hint="cs"/>
          <w:sz w:val="26"/>
          <w:szCs w:val="26"/>
          <w:rtl/>
        </w:rPr>
        <w:t xml:space="preserve"> وقت أي </w:t>
      </w:r>
      <w:r w:rsidR="005A29EB">
        <w:rPr>
          <w:rFonts w:hint="cs"/>
          <w:sz w:val="26"/>
          <w:szCs w:val="26"/>
          <w:rtl/>
        </w:rPr>
        <w:t>تعديلات</w:t>
      </w:r>
      <w:r w:rsidR="00951CE1">
        <w:rPr>
          <w:rFonts w:hint="cs"/>
          <w:sz w:val="26"/>
          <w:szCs w:val="26"/>
          <w:rtl/>
        </w:rPr>
        <w:t xml:space="preserve"> في مستوى التمويل والاستهلاك المتبقى من </w:t>
      </w:r>
      <w:r w:rsidR="007B5D10">
        <w:rPr>
          <w:sz w:val="26"/>
          <w:szCs w:val="26"/>
          <w:rtl/>
        </w:rPr>
        <w:t>الهيدروكلوروفلوروكربون</w:t>
      </w:r>
      <w:r w:rsidR="007B5D10">
        <w:rPr>
          <w:rFonts w:hint="cs"/>
          <w:sz w:val="26"/>
          <w:szCs w:val="26"/>
          <w:rtl/>
        </w:rPr>
        <w:t xml:space="preserve"> المؤهل لتنفيذ الإزالة؛</w:t>
      </w:r>
    </w:p>
    <w:p w:rsidR="007B5D10" w:rsidRDefault="007B5D10" w:rsidP="00DB1631">
      <w:pPr>
        <w:pStyle w:val="ListParagraph"/>
        <w:bidi/>
        <w:ind w:left="1440"/>
        <w:rPr>
          <w:sz w:val="26"/>
          <w:szCs w:val="26"/>
        </w:rPr>
      </w:pPr>
    </w:p>
    <w:p w:rsidR="007B5D10" w:rsidRDefault="007B5D10" w:rsidP="00DB1631">
      <w:pPr>
        <w:pStyle w:val="ListParagraph"/>
        <w:numPr>
          <w:ilvl w:val="0"/>
          <w:numId w:val="46"/>
        </w:numPr>
        <w:bidi/>
        <w:ind w:left="1800"/>
        <w:rPr>
          <w:sz w:val="26"/>
          <w:szCs w:val="26"/>
        </w:rPr>
      </w:pPr>
      <w:r w:rsidRPr="007B5D10">
        <w:rPr>
          <w:rFonts w:hint="cs"/>
          <w:sz w:val="26"/>
          <w:szCs w:val="26"/>
          <w:rtl/>
        </w:rPr>
        <w:t xml:space="preserve">أن الحكومة قررت أن خطوط إنتاج تصنيع الألواح المتصلة لثلاث شركات واردة في المرحلة الثانية من خطة إدارة إزالة المواد الهيدروكلوروفلوروكربونية لم تكن ممتثلة </w:t>
      </w:r>
      <w:r w:rsidR="00897193">
        <w:rPr>
          <w:rFonts w:hint="cs"/>
          <w:sz w:val="26"/>
          <w:szCs w:val="26"/>
          <w:rtl/>
        </w:rPr>
        <w:t>لحظر</w:t>
      </w:r>
      <w:r w:rsidRPr="007B5D10">
        <w:rPr>
          <w:rFonts w:hint="cs"/>
          <w:sz w:val="26"/>
          <w:szCs w:val="26"/>
          <w:rtl/>
        </w:rPr>
        <w:t xml:space="preserve"> 1 يناير/كانون الثانى 2015، </w:t>
      </w:r>
      <w:r w:rsidR="00897193">
        <w:rPr>
          <w:rFonts w:hint="cs"/>
          <w:sz w:val="26"/>
          <w:szCs w:val="26"/>
          <w:rtl/>
        </w:rPr>
        <w:t>ومنعت</w:t>
      </w:r>
      <w:r w:rsidRPr="007B5D10">
        <w:rPr>
          <w:rFonts w:hint="cs"/>
          <w:sz w:val="26"/>
          <w:szCs w:val="26"/>
          <w:rtl/>
        </w:rPr>
        <w:t xml:space="preserve"> تحول هذه الخطوط من خطة إدارة إزالة المواد الهيدروكلوروفلوروكربونية</w:t>
      </w:r>
      <w:r w:rsidR="00897193">
        <w:rPr>
          <w:rFonts w:hint="cs"/>
          <w:sz w:val="26"/>
          <w:szCs w:val="26"/>
          <w:rtl/>
        </w:rPr>
        <w:t>،</w:t>
      </w:r>
      <w:r w:rsidRPr="007B5D10">
        <w:rPr>
          <w:rFonts w:hint="cs"/>
          <w:sz w:val="26"/>
          <w:szCs w:val="26"/>
          <w:rtl/>
        </w:rPr>
        <w:t xml:space="preserve"> </w:t>
      </w:r>
      <w:r>
        <w:rPr>
          <w:rFonts w:hint="cs"/>
          <w:sz w:val="26"/>
          <w:szCs w:val="26"/>
          <w:rtl/>
        </w:rPr>
        <w:t xml:space="preserve"> وسوف تعيد </w:t>
      </w:r>
      <w:r w:rsidR="00897193">
        <w:rPr>
          <w:rFonts w:hint="cs"/>
          <w:sz w:val="26"/>
          <w:szCs w:val="26"/>
          <w:rtl/>
        </w:rPr>
        <w:t>المبلغ</w:t>
      </w:r>
      <w:r>
        <w:rPr>
          <w:rFonts w:hint="cs"/>
          <w:sz w:val="26"/>
          <w:szCs w:val="26"/>
          <w:rtl/>
        </w:rPr>
        <w:t xml:space="preserve"> المنصرف البالغ 856 283 </w:t>
      </w:r>
      <w:r>
        <w:rPr>
          <w:sz w:val="26"/>
          <w:szCs w:val="26"/>
          <w:rtl/>
        </w:rPr>
        <w:t>دولار أمريكي</w:t>
      </w:r>
      <w:r>
        <w:rPr>
          <w:rFonts w:hint="cs"/>
          <w:sz w:val="26"/>
          <w:szCs w:val="26"/>
          <w:rtl/>
        </w:rPr>
        <w:t xml:space="preserve"> إلى المشروع، تمشيا مع المقرر 82/74(ج)؛</w:t>
      </w:r>
    </w:p>
    <w:p w:rsidR="007B5D10" w:rsidRPr="007B5D10" w:rsidRDefault="007B5D10" w:rsidP="00DB1631">
      <w:pPr>
        <w:pStyle w:val="ListParagraph"/>
        <w:ind w:left="1080"/>
        <w:rPr>
          <w:sz w:val="26"/>
          <w:szCs w:val="26"/>
          <w:rtl/>
        </w:rPr>
      </w:pPr>
    </w:p>
    <w:p w:rsidR="007B5D10" w:rsidRDefault="007B5D10" w:rsidP="00DB1631">
      <w:pPr>
        <w:pStyle w:val="ListParagraph"/>
        <w:numPr>
          <w:ilvl w:val="0"/>
          <w:numId w:val="46"/>
        </w:numPr>
        <w:bidi/>
        <w:ind w:left="1800"/>
        <w:rPr>
          <w:sz w:val="26"/>
          <w:szCs w:val="26"/>
        </w:rPr>
      </w:pPr>
      <w:r>
        <w:rPr>
          <w:rFonts w:hint="cs"/>
          <w:sz w:val="26"/>
          <w:szCs w:val="26"/>
          <w:rtl/>
        </w:rPr>
        <w:t xml:space="preserve">أن مبلغ 046 062 4 </w:t>
      </w:r>
      <w:r>
        <w:rPr>
          <w:sz w:val="26"/>
          <w:szCs w:val="26"/>
          <w:rtl/>
        </w:rPr>
        <w:t>دولار أمريكي</w:t>
      </w:r>
      <w:r>
        <w:rPr>
          <w:rFonts w:hint="cs"/>
          <w:sz w:val="26"/>
          <w:szCs w:val="26"/>
          <w:rtl/>
        </w:rPr>
        <w:t xml:space="preserve"> زائدا تكاليف دعم الوكالة البالغة 343 284 </w:t>
      </w:r>
      <w:r>
        <w:rPr>
          <w:sz w:val="26"/>
          <w:szCs w:val="26"/>
          <w:rtl/>
        </w:rPr>
        <w:t>دولار أمريكي</w:t>
      </w:r>
      <w:r>
        <w:rPr>
          <w:rFonts w:hint="cs"/>
          <w:sz w:val="26"/>
          <w:szCs w:val="26"/>
          <w:rtl/>
        </w:rPr>
        <w:t xml:space="preserve"> سوف تخصم من موافقة اليونديبي، تمشيا مع المقرر 77/43(د)(2)؛</w:t>
      </w:r>
    </w:p>
    <w:p w:rsidR="00150374" w:rsidRDefault="00150374" w:rsidP="00150374">
      <w:pPr>
        <w:pStyle w:val="ListParagraph"/>
        <w:bidi/>
        <w:ind w:left="630"/>
        <w:rPr>
          <w:sz w:val="26"/>
          <w:szCs w:val="26"/>
        </w:rPr>
      </w:pPr>
    </w:p>
    <w:p w:rsidR="00150374" w:rsidRPr="00150374" w:rsidRDefault="00150374" w:rsidP="00DB1631">
      <w:pPr>
        <w:bidi/>
        <w:ind w:left="1260" w:hanging="630"/>
        <w:rPr>
          <w:sz w:val="26"/>
          <w:szCs w:val="26"/>
        </w:rPr>
      </w:pPr>
      <w:r>
        <w:rPr>
          <w:rFonts w:hint="cs"/>
          <w:sz w:val="26"/>
          <w:szCs w:val="26"/>
          <w:rtl/>
        </w:rPr>
        <w:lastRenderedPageBreak/>
        <w:t>(ج)</w:t>
      </w:r>
      <w:r>
        <w:rPr>
          <w:rFonts w:hint="cs"/>
          <w:sz w:val="26"/>
          <w:szCs w:val="26"/>
          <w:rtl/>
        </w:rPr>
        <w:tab/>
        <w:t xml:space="preserve">الموافقة على الشريحة الثالثة </w:t>
      </w:r>
      <w:r>
        <w:rPr>
          <w:sz w:val="26"/>
          <w:szCs w:val="26"/>
          <w:rtl/>
        </w:rPr>
        <w:t>من المرحلة الثانية من خطة إدارة إزالة المواد الهيدروكلوروفلوروكربونية للهند</w:t>
      </w:r>
      <w:r>
        <w:rPr>
          <w:rFonts w:hint="cs"/>
          <w:sz w:val="26"/>
          <w:szCs w:val="26"/>
          <w:rtl/>
        </w:rPr>
        <w:t xml:space="preserve"> وخطة تنفيذ الشريحة في الفترة 2021-2022 عند مبلغ 059 792 14 </w:t>
      </w:r>
      <w:r>
        <w:rPr>
          <w:sz w:val="26"/>
          <w:szCs w:val="26"/>
          <w:rtl/>
        </w:rPr>
        <w:t>دولار أمريكي</w:t>
      </w:r>
      <w:r>
        <w:rPr>
          <w:rFonts w:hint="cs"/>
          <w:sz w:val="26"/>
          <w:szCs w:val="26"/>
          <w:rtl/>
        </w:rPr>
        <w:t xml:space="preserve">، يتألف من 500 045 12 </w:t>
      </w:r>
      <w:r>
        <w:rPr>
          <w:sz w:val="26"/>
          <w:szCs w:val="26"/>
          <w:rtl/>
        </w:rPr>
        <w:t>دولار أمريكي</w:t>
      </w:r>
      <w:r>
        <w:rPr>
          <w:rFonts w:hint="cs"/>
          <w:sz w:val="26"/>
          <w:szCs w:val="26"/>
          <w:rtl/>
        </w:rPr>
        <w:t xml:space="preserve">، زائدا </w:t>
      </w:r>
      <w:r>
        <w:rPr>
          <w:sz w:val="26"/>
          <w:szCs w:val="26"/>
          <w:rtl/>
        </w:rPr>
        <w:t>تكاليف دعم الوكالة</w:t>
      </w:r>
      <w:r>
        <w:rPr>
          <w:rFonts w:hint="cs"/>
          <w:sz w:val="26"/>
          <w:szCs w:val="26"/>
          <w:rtl/>
        </w:rPr>
        <w:t xml:space="preserve"> البالغة 185 843 </w:t>
      </w:r>
      <w:r>
        <w:rPr>
          <w:sz w:val="26"/>
          <w:szCs w:val="26"/>
          <w:rtl/>
        </w:rPr>
        <w:t>دولار أمريكي</w:t>
      </w:r>
      <w:r>
        <w:rPr>
          <w:rFonts w:hint="cs"/>
          <w:sz w:val="26"/>
          <w:szCs w:val="26"/>
          <w:rtl/>
        </w:rPr>
        <w:t xml:space="preserve"> لليونديبي، ومبلغ 000 210 </w:t>
      </w:r>
      <w:r>
        <w:rPr>
          <w:sz w:val="26"/>
          <w:szCs w:val="26"/>
          <w:rtl/>
        </w:rPr>
        <w:t>دولار أمريكي</w:t>
      </w:r>
      <w:r>
        <w:rPr>
          <w:rFonts w:hint="cs"/>
          <w:sz w:val="26"/>
          <w:szCs w:val="26"/>
          <w:rtl/>
        </w:rPr>
        <w:t xml:space="preserve"> زائدا </w:t>
      </w:r>
      <w:r>
        <w:rPr>
          <w:sz w:val="26"/>
          <w:szCs w:val="26"/>
          <w:rtl/>
        </w:rPr>
        <w:t>تكاليف دعم الوكالة</w:t>
      </w:r>
      <w:r>
        <w:rPr>
          <w:rFonts w:hint="cs"/>
          <w:sz w:val="26"/>
          <w:szCs w:val="26"/>
          <w:rtl/>
        </w:rPr>
        <w:t xml:space="preserve"> البالغة 433 25 </w:t>
      </w:r>
      <w:r>
        <w:rPr>
          <w:sz w:val="26"/>
          <w:szCs w:val="26"/>
          <w:rtl/>
        </w:rPr>
        <w:t>دولار أمريكي</w:t>
      </w:r>
      <w:r>
        <w:rPr>
          <w:rFonts w:hint="cs"/>
          <w:sz w:val="26"/>
          <w:szCs w:val="26"/>
          <w:rtl/>
        </w:rPr>
        <w:t xml:space="preserve"> لليونيب ومبلغ 000 500 1 </w:t>
      </w:r>
      <w:r>
        <w:rPr>
          <w:sz w:val="26"/>
          <w:szCs w:val="26"/>
          <w:rtl/>
        </w:rPr>
        <w:t>دولار أمريكي</w:t>
      </w:r>
      <w:r>
        <w:rPr>
          <w:rFonts w:hint="cs"/>
          <w:sz w:val="26"/>
          <w:szCs w:val="26"/>
          <w:rtl/>
        </w:rPr>
        <w:t xml:space="preserve"> زائدا </w:t>
      </w:r>
      <w:r>
        <w:rPr>
          <w:sz w:val="26"/>
          <w:szCs w:val="26"/>
          <w:rtl/>
        </w:rPr>
        <w:t>تكاليف دعم الوكالة</w:t>
      </w:r>
      <w:r>
        <w:rPr>
          <w:rFonts w:hint="cs"/>
          <w:sz w:val="26"/>
          <w:szCs w:val="26"/>
          <w:rtl/>
        </w:rPr>
        <w:t xml:space="preserve"> البالغة 941 167 </w:t>
      </w:r>
      <w:r>
        <w:rPr>
          <w:sz w:val="26"/>
          <w:szCs w:val="26"/>
          <w:rtl/>
        </w:rPr>
        <w:t>دولار أمريكي</w:t>
      </w:r>
      <w:r>
        <w:rPr>
          <w:rFonts w:hint="cs"/>
          <w:sz w:val="26"/>
          <w:szCs w:val="26"/>
          <w:rtl/>
        </w:rPr>
        <w:t xml:space="preserve"> لحكومة ألمانيا.</w:t>
      </w:r>
    </w:p>
    <w:p w:rsidR="007E5D09" w:rsidRPr="001C5FF6" w:rsidRDefault="007E5D09" w:rsidP="001C5FF6">
      <w:pPr>
        <w:bidi/>
        <w:ind w:left="1080"/>
        <w:jc w:val="left"/>
      </w:pPr>
    </w:p>
    <w:p w:rsidR="001C5FF6" w:rsidRDefault="001C5FF6" w:rsidP="001C5FF6">
      <w:pPr>
        <w:pStyle w:val="ListParagraph"/>
        <w:rPr>
          <w:rt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91C98" w:rsidRPr="0034371D" w:rsidTr="00F527FF">
        <w:tc>
          <w:tcPr>
            <w:tcW w:w="1871" w:type="dxa"/>
          </w:tcPr>
          <w:p w:rsidR="00891C98" w:rsidRPr="0034371D" w:rsidRDefault="00891C98" w:rsidP="00F527FF">
            <w:pPr>
              <w:rPr>
                <w:lang w:val="en-CA"/>
              </w:rPr>
            </w:pPr>
          </w:p>
        </w:tc>
        <w:tc>
          <w:tcPr>
            <w:tcW w:w="1872" w:type="dxa"/>
          </w:tcPr>
          <w:p w:rsidR="00891C98" w:rsidRPr="0034371D" w:rsidRDefault="00891C98" w:rsidP="00F527FF">
            <w:pPr>
              <w:rPr>
                <w:lang w:val="en-CA"/>
              </w:rPr>
            </w:pPr>
          </w:p>
        </w:tc>
        <w:tc>
          <w:tcPr>
            <w:tcW w:w="1872" w:type="dxa"/>
            <w:tcBorders>
              <w:bottom w:val="single" w:sz="4" w:space="0" w:color="auto"/>
            </w:tcBorders>
          </w:tcPr>
          <w:p w:rsidR="00891C98" w:rsidRPr="0034371D" w:rsidRDefault="00891C98" w:rsidP="00F527FF">
            <w:pPr>
              <w:rPr>
                <w:lang w:val="en-CA"/>
              </w:rPr>
            </w:pPr>
          </w:p>
        </w:tc>
        <w:tc>
          <w:tcPr>
            <w:tcW w:w="1872" w:type="dxa"/>
          </w:tcPr>
          <w:p w:rsidR="00891C98" w:rsidRPr="0034371D" w:rsidRDefault="00891C98" w:rsidP="00F527FF">
            <w:pPr>
              <w:rPr>
                <w:lang w:val="en-CA"/>
              </w:rPr>
            </w:pPr>
          </w:p>
        </w:tc>
        <w:tc>
          <w:tcPr>
            <w:tcW w:w="1873" w:type="dxa"/>
          </w:tcPr>
          <w:p w:rsidR="00891C98" w:rsidRPr="0034371D" w:rsidRDefault="00891C98" w:rsidP="00F527FF">
            <w:pPr>
              <w:rPr>
                <w:lang w:val="en-CA"/>
              </w:rPr>
            </w:pPr>
          </w:p>
        </w:tc>
      </w:tr>
    </w:tbl>
    <w:p w:rsidR="00891C98" w:rsidRPr="0034371D" w:rsidRDefault="00891C98" w:rsidP="00891C98">
      <w:pPr>
        <w:rPr>
          <w:lang w:val="en-CA"/>
        </w:rPr>
      </w:pPr>
    </w:p>
    <w:p w:rsidR="003F58A7" w:rsidRDefault="003F58A7" w:rsidP="003F58A7">
      <w:pPr>
        <w:rPr>
          <w:rtl/>
          <w:lang w:bidi="ar-EG"/>
        </w:rPr>
      </w:pPr>
    </w:p>
    <w:p w:rsidR="003F58A7" w:rsidRDefault="003F58A7" w:rsidP="003F58A7">
      <w:pPr>
        <w:rPr>
          <w:rtl/>
          <w:lang w:bidi="ar-EG"/>
        </w:rPr>
      </w:pPr>
    </w:p>
    <w:p w:rsidR="003F58A7" w:rsidRPr="003F58A7" w:rsidRDefault="003F58A7" w:rsidP="003F58A7">
      <w:pPr>
        <w:bidi/>
        <w:rPr>
          <w:lang w:bidi="ar-EG"/>
        </w:rPr>
        <w:sectPr w:rsidR="003F58A7" w:rsidRPr="003F58A7">
          <w:headerReference w:type="even" r:id="rId10"/>
          <w:headerReference w:type="default" r:id="rId11"/>
          <w:footerReference w:type="even" r:id="rId12"/>
          <w:footerReference w:type="default" r:id="rId13"/>
          <w:footerReference w:type="first" r:id="rId14"/>
          <w:pgSz w:w="12240" w:h="15840" w:code="1"/>
          <w:pgMar w:top="850" w:right="1440" w:bottom="1440" w:left="1440" w:header="720" w:footer="706" w:gutter="0"/>
          <w:cols w:space="720"/>
          <w:titlePg/>
        </w:sectPr>
      </w:pPr>
    </w:p>
    <w:p w:rsidR="00DA6BCC" w:rsidRDefault="00DA6BCC" w:rsidP="00DA6BCC">
      <w:pPr>
        <w:bidi/>
        <w:rPr>
          <w:sz w:val="26"/>
          <w:szCs w:val="26"/>
          <w:rtl/>
          <w:lang w:bidi="ar-EG"/>
        </w:rPr>
      </w:pPr>
    </w:p>
    <w:p w:rsidR="00DA6BCC" w:rsidRDefault="00DA6BCC" w:rsidP="00DA6BCC">
      <w:pPr>
        <w:bidi/>
        <w:jc w:val="left"/>
        <w:rPr>
          <w:sz w:val="26"/>
          <w:szCs w:val="26"/>
          <w:rtl/>
          <w:lang w:bidi="ar-EG"/>
        </w:rPr>
      </w:pPr>
    </w:p>
    <w:p w:rsidR="00DA6BCC" w:rsidRDefault="00DA6BCC" w:rsidP="00DA6BCC">
      <w:pPr>
        <w:jc w:val="right"/>
        <w:rPr>
          <w:sz w:val="26"/>
          <w:szCs w:val="26"/>
          <w:rtl/>
          <w:lang w:bidi="ar-EG"/>
        </w:rPr>
      </w:pPr>
    </w:p>
    <w:p w:rsidR="00DA6BCC" w:rsidRDefault="00DA6BCC" w:rsidP="00DA6BCC">
      <w:pPr>
        <w:jc w:val="right"/>
        <w:rPr>
          <w:sz w:val="26"/>
          <w:szCs w:val="26"/>
          <w:rtl/>
          <w:lang w:bidi="ar-EG"/>
        </w:rPr>
      </w:pPr>
    </w:p>
    <w:p w:rsidR="00DA6BCC" w:rsidRDefault="00DA6BCC" w:rsidP="00DA6BCC">
      <w:pPr>
        <w:jc w:val="right"/>
        <w:rPr>
          <w:sz w:val="26"/>
          <w:szCs w:val="26"/>
          <w:rtl/>
          <w:lang w:bidi="ar-EG"/>
        </w:rPr>
      </w:pPr>
    </w:p>
    <w:p w:rsidR="00DA6BCC" w:rsidRDefault="00DA6BCC" w:rsidP="00DA6BCC">
      <w:pPr>
        <w:jc w:val="right"/>
        <w:rPr>
          <w:sz w:val="26"/>
          <w:szCs w:val="26"/>
          <w:rtl/>
          <w:lang w:bidi="ar-EG"/>
        </w:rPr>
      </w:pPr>
    </w:p>
    <w:p w:rsidR="00DA6BCC" w:rsidRDefault="00DA6BCC" w:rsidP="00DA6BCC">
      <w:pPr>
        <w:jc w:val="right"/>
        <w:rPr>
          <w:sz w:val="26"/>
          <w:szCs w:val="26"/>
          <w:rtl/>
          <w:lang w:bidi="ar-EG"/>
        </w:rPr>
      </w:pPr>
    </w:p>
    <w:p w:rsidR="00DA6BCC" w:rsidRDefault="00DA6BCC" w:rsidP="00DA6BCC">
      <w:pPr>
        <w:rPr>
          <w:rtl/>
          <w:lang w:bidi="ar-EG"/>
        </w:rPr>
      </w:pPr>
    </w:p>
    <w:p w:rsidR="00DA6BCC" w:rsidRDefault="00DA6BCC" w:rsidP="00DA6BCC">
      <w:pPr>
        <w:jc w:val="right"/>
        <w:rPr>
          <w:rtl/>
          <w:lang w:bidi="ar-EG"/>
        </w:rPr>
      </w:pPr>
    </w:p>
    <w:p w:rsidR="007E5D09" w:rsidRDefault="007E5D09">
      <w:pPr>
        <w:tabs>
          <w:tab w:val="left" w:pos="4095"/>
          <w:tab w:val="center" w:pos="4680"/>
        </w:tabs>
        <w:bidi/>
        <w:jc w:val="left"/>
        <w:rPr>
          <w:rFonts w:cs="Arabic Transparent"/>
          <w:b/>
          <w:bCs/>
          <w:sz w:val="26"/>
          <w:szCs w:val="26"/>
          <w:lang w:val="en-CA" w:bidi="ar-EG"/>
        </w:rPr>
      </w:pPr>
    </w:p>
    <w:p w:rsidR="007E5D09" w:rsidRDefault="007E5D09">
      <w:pPr>
        <w:bidi/>
        <w:jc w:val="center"/>
        <w:rPr>
          <w:rFonts w:cs="Arabic Transparent"/>
          <w:b/>
          <w:bCs/>
          <w:sz w:val="26"/>
          <w:szCs w:val="26"/>
          <w:lang w:val="en-CA" w:bidi="ar-EG"/>
        </w:rPr>
      </w:pPr>
    </w:p>
    <w:p w:rsidR="003602DE" w:rsidRDefault="003602DE" w:rsidP="003602DE">
      <w:pPr>
        <w:bidi/>
        <w:jc w:val="center"/>
        <w:rPr>
          <w:rFonts w:cs="Arabic Transparent"/>
          <w:b/>
          <w:bCs/>
          <w:sz w:val="26"/>
          <w:szCs w:val="26"/>
          <w:lang w:val="en-CA" w:bidi="ar-EG"/>
        </w:rPr>
      </w:pPr>
    </w:p>
    <w:p w:rsidR="003602DE" w:rsidRDefault="003602DE" w:rsidP="003602DE">
      <w:pPr>
        <w:bidi/>
        <w:jc w:val="center"/>
        <w:rPr>
          <w:rFonts w:cs="Arabic Transparent"/>
          <w:b/>
          <w:bCs/>
          <w:sz w:val="26"/>
          <w:szCs w:val="26"/>
          <w:lang w:val="en-CA" w:bidi="ar-EG"/>
        </w:rPr>
      </w:pPr>
    </w:p>
    <w:p w:rsidR="003602DE" w:rsidRDefault="003602DE" w:rsidP="003602DE">
      <w:pPr>
        <w:bidi/>
        <w:jc w:val="center"/>
        <w:rPr>
          <w:rFonts w:cs="Arabic Transparent"/>
          <w:b/>
          <w:bCs/>
          <w:sz w:val="26"/>
          <w:szCs w:val="26"/>
          <w:lang w:val="en-CA" w:bidi="ar-EG"/>
        </w:rPr>
      </w:pPr>
    </w:p>
    <w:p w:rsidR="003602DE" w:rsidRDefault="003602DE" w:rsidP="003602DE">
      <w:pPr>
        <w:bidi/>
        <w:jc w:val="center"/>
        <w:rPr>
          <w:rFonts w:cs="Arabic Transparent"/>
          <w:b/>
          <w:bCs/>
          <w:sz w:val="26"/>
          <w:szCs w:val="26"/>
          <w:lang w:val="en-CA" w:bidi="ar-EG"/>
        </w:rPr>
      </w:pPr>
    </w:p>
    <w:p w:rsidR="003602DE" w:rsidRDefault="003602DE" w:rsidP="003602DE">
      <w:pPr>
        <w:bidi/>
        <w:jc w:val="center"/>
        <w:rPr>
          <w:rFonts w:cs="Arabic Transparent"/>
          <w:b/>
          <w:bCs/>
          <w:sz w:val="26"/>
          <w:szCs w:val="26"/>
          <w:lang w:val="en-CA" w:bidi="ar-EG"/>
        </w:rPr>
      </w:pPr>
    </w:p>
    <w:p w:rsidR="003602DE" w:rsidRDefault="003602DE" w:rsidP="003602DE">
      <w:pPr>
        <w:bidi/>
        <w:jc w:val="center"/>
        <w:rPr>
          <w:rFonts w:cs="Arabic Transparent"/>
          <w:b/>
          <w:bCs/>
          <w:sz w:val="26"/>
          <w:szCs w:val="26"/>
          <w:lang w:val="en-CA" w:bidi="ar-EG"/>
        </w:rPr>
      </w:pPr>
    </w:p>
    <w:p w:rsidR="003602DE" w:rsidRDefault="003602DE" w:rsidP="003602DE">
      <w:pPr>
        <w:bidi/>
        <w:jc w:val="center"/>
        <w:rPr>
          <w:rFonts w:cs="Arabic Transparent"/>
          <w:b/>
          <w:bCs/>
          <w:sz w:val="26"/>
          <w:szCs w:val="26"/>
          <w:lang w:val="en-CA" w:bidi="ar-EG"/>
        </w:rPr>
      </w:pPr>
    </w:p>
    <w:p w:rsidR="003602DE" w:rsidRDefault="003602DE" w:rsidP="003602DE">
      <w:pPr>
        <w:bidi/>
        <w:jc w:val="center"/>
        <w:rPr>
          <w:rFonts w:cs="Arabic Transparent"/>
          <w:b/>
          <w:bCs/>
          <w:sz w:val="26"/>
          <w:szCs w:val="26"/>
          <w:lang w:val="en-CA" w:bidi="ar-EG"/>
        </w:rPr>
      </w:pPr>
    </w:p>
    <w:p w:rsidR="003602DE" w:rsidRDefault="003602DE" w:rsidP="003602DE">
      <w:pPr>
        <w:bidi/>
        <w:jc w:val="center"/>
        <w:rPr>
          <w:rFonts w:cs="Arabic Transparent"/>
          <w:b/>
          <w:bCs/>
          <w:sz w:val="26"/>
          <w:szCs w:val="26"/>
          <w:lang w:val="en-CA" w:bidi="ar-EG"/>
        </w:rPr>
      </w:pPr>
    </w:p>
    <w:p w:rsidR="003602DE" w:rsidRDefault="003602DE" w:rsidP="003602DE">
      <w:pPr>
        <w:bidi/>
        <w:jc w:val="center"/>
        <w:rPr>
          <w:rFonts w:cs="Arabic Transparent"/>
          <w:b/>
          <w:bCs/>
          <w:sz w:val="26"/>
          <w:szCs w:val="26"/>
          <w:lang w:val="en-CA" w:bidi="ar-EG"/>
        </w:rPr>
      </w:pPr>
    </w:p>
    <w:p w:rsidR="003602DE" w:rsidRDefault="003602DE" w:rsidP="003602DE">
      <w:pPr>
        <w:bidi/>
        <w:jc w:val="center"/>
        <w:rPr>
          <w:rFonts w:cs="Arabic Transparent"/>
          <w:b/>
          <w:bCs/>
          <w:sz w:val="26"/>
          <w:szCs w:val="26"/>
          <w:lang w:val="en-CA" w:bidi="ar-EG"/>
        </w:rPr>
      </w:pPr>
    </w:p>
    <w:p w:rsidR="003602DE" w:rsidRDefault="003602DE" w:rsidP="003602DE">
      <w:pPr>
        <w:bidi/>
        <w:jc w:val="center"/>
        <w:rPr>
          <w:rFonts w:cs="Arabic Transparent"/>
          <w:b/>
          <w:bCs/>
          <w:sz w:val="26"/>
          <w:szCs w:val="26"/>
          <w:lang w:val="en-CA" w:bidi="ar-EG"/>
        </w:rPr>
      </w:pPr>
    </w:p>
    <w:p w:rsidR="003602DE" w:rsidRDefault="003602DE" w:rsidP="003602DE">
      <w:pPr>
        <w:bidi/>
        <w:jc w:val="center"/>
        <w:rPr>
          <w:rFonts w:cs="Arabic Transparent"/>
          <w:b/>
          <w:bCs/>
          <w:sz w:val="26"/>
          <w:szCs w:val="26"/>
          <w:lang w:val="en-CA" w:bidi="ar-EG"/>
        </w:rPr>
      </w:pPr>
    </w:p>
    <w:p w:rsidR="003602DE" w:rsidRDefault="003602DE" w:rsidP="003602DE">
      <w:pPr>
        <w:bidi/>
        <w:jc w:val="center"/>
        <w:rPr>
          <w:rFonts w:cs="Arabic Transparent"/>
          <w:b/>
          <w:bCs/>
          <w:sz w:val="26"/>
          <w:szCs w:val="26"/>
          <w:lang w:val="en-CA" w:bidi="ar-EG"/>
        </w:rPr>
      </w:pPr>
    </w:p>
    <w:p w:rsidR="003602DE" w:rsidRDefault="003602DE" w:rsidP="003602DE">
      <w:pPr>
        <w:bidi/>
        <w:jc w:val="center"/>
        <w:rPr>
          <w:rFonts w:cs="Arabic Transparent"/>
          <w:b/>
          <w:bCs/>
          <w:sz w:val="26"/>
          <w:szCs w:val="26"/>
          <w:lang w:val="en-CA" w:bidi="ar-EG"/>
        </w:rPr>
      </w:pPr>
    </w:p>
    <w:p w:rsidR="003602DE" w:rsidRDefault="003602DE" w:rsidP="003602DE">
      <w:pPr>
        <w:bidi/>
        <w:jc w:val="center"/>
        <w:rPr>
          <w:rFonts w:cs="Arabic Transparent"/>
          <w:b/>
          <w:bCs/>
          <w:sz w:val="26"/>
          <w:szCs w:val="26"/>
          <w:lang w:val="en-CA" w:bidi="ar-EG"/>
        </w:rPr>
      </w:pPr>
    </w:p>
    <w:p w:rsidR="003602DE" w:rsidRDefault="003602DE" w:rsidP="003602DE">
      <w:pPr>
        <w:bidi/>
        <w:jc w:val="center"/>
        <w:rPr>
          <w:rFonts w:cs="Arabic Transparent"/>
          <w:b/>
          <w:bCs/>
          <w:sz w:val="26"/>
          <w:szCs w:val="26"/>
          <w:lang w:val="en-CA" w:bidi="ar-EG"/>
        </w:rPr>
      </w:pPr>
    </w:p>
    <w:p w:rsidR="003602DE" w:rsidRDefault="003602DE" w:rsidP="003602DE">
      <w:pPr>
        <w:bidi/>
        <w:jc w:val="center"/>
        <w:rPr>
          <w:rFonts w:cs="Arabic Transparent"/>
          <w:b/>
          <w:bCs/>
          <w:sz w:val="26"/>
          <w:szCs w:val="26"/>
          <w:lang w:val="en-CA" w:bidi="ar-EG"/>
        </w:rPr>
      </w:pPr>
    </w:p>
    <w:p w:rsidR="003602DE" w:rsidRDefault="003602DE" w:rsidP="003602DE">
      <w:pPr>
        <w:bidi/>
        <w:jc w:val="center"/>
        <w:rPr>
          <w:rFonts w:cs="Arabic Transparent"/>
          <w:b/>
          <w:bCs/>
          <w:sz w:val="26"/>
          <w:szCs w:val="26"/>
          <w:lang w:val="en-CA" w:bidi="ar-EG"/>
        </w:rPr>
      </w:pPr>
    </w:p>
    <w:p w:rsidR="003602DE" w:rsidRDefault="003602DE" w:rsidP="003602DE">
      <w:pPr>
        <w:bidi/>
        <w:jc w:val="center"/>
        <w:rPr>
          <w:rFonts w:cs="Arabic Transparent"/>
          <w:b/>
          <w:bCs/>
          <w:sz w:val="26"/>
          <w:szCs w:val="26"/>
          <w:lang w:val="en-CA" w:bidi="ar-EG"/>
        </w:rPr>
      </w:pPr>
    </w:p>
    <w:p w:rsidR="003602DE" w:rsidRDefault="003602DE" w:rsidP="003602DE">
      <w:pPr>
        <w:bidi/>
        <w:jc w:val="center"/>
        <w:rPr>
          <w:rFonts w:cs="Arabic Transparent"/>
          <w:b/>
          <w:bCs/>
          <w:sz w:val="26"/>
          <w:szCs w:val="26"/>
          <w:lang w:val="en-CA" w:bidi="ar-EG"/>
        </w:rPr>
      </w:pPr>
    </w:p>
    <w:p w:rsidR="003602DE" w:rsidRDefault="003602DE" w:rsidP="003602DE">
      <w:pPr>
        <w:bidi/>
        <w:jc w:val="center"/>
        <w:rPr>
          <w:rFonts w:cs="Arabic Transparent"/>
          <w:b/>
          <w:bCs/>
          <w:sz w:val="26"/>
          <w:szCs w:val="26"/>
          <w:lang w:val="en-CA" w:bidi="ar-EG"/>
        </w:rPr>
      </w:pPr>
    </w:p>
    <w:p w:rsidR="003602DE" w:rsidRDefault="003602DE" w:rsidP="003602DE">
      <w:pPr>
        <w:bidi/>
        <w:jc w:val="center"/>
        <w:rPr>
          <w:rFonts w:cs="Arabic Transparent"/>
          <w:b/>
          <w:bCs/>
          <w:sz w:val="26"/>
          <w:szCs w:val="26"/>
          <w:lang w:val="en-CA" w:bidi="ar-EG"/>
        </w:rPr>
      </w:pPr>
    </w:p>
    <w:p w:rsidR="003602DE" w:rsidRDefault="003602DE" w:rsidP="003602DE">
      <w:pPr>
        <w:bidi/>
        <w:jc w:val="center"/>
        <w:rPr>
          <w:rFonts w:cs="Arabic Transparent"/>
          <w:b/>
          <w:bCs/>
          <w:sz w:val="26"/>
          <w:szCs w:val="26"/>
          <w:lang w:val="en-CA" w:bidi="ar-EG"/>
        </w:rPr>
      </w:pPr>
    </w:p>
    <w:p w:rsidR="007E5D09" w:rsidRDefault="007E5D09">
      <w:pPr>
        <w:pStyle w:val="Heading3"/>
        <w:numPr>
          <w:ilvl w:val="0"/>
          <w:numId w:val="0"/>
        </w:numPr>
        <w:ind w:left="1361"/>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E5D09" w:rsidTr="003602DE">
        <w:tc>
          <w:tcPr>
            <w:tcW w:w="1915" w:type="dxa"/>
          </w:tcPr>
          <w:p w:rsidR="007E5D09" w:rsidRDefault="007E5D09">
            <w:pPr>
              <w:rPr>
                <w:lang w:val="en-CA"/>
              </w:rPr>
            </w:pPr>
          </w:p>
        </w:tc>
        <w:tc>
          <w:tcPr>
            <w:tcW w:w="1915" w:type="dxa"/>
          </w:tcPr>
          <w:p w:rsidR="007E5D09" w:rsidRDefault="007E5D09">
            <w:pPr>
              <w:rPr>
                <w:lang w:val="en-CA"/>
              </w:rPr>
            </w:pPr>
          </w:p>
        </w:tc>
        <w:tc>
          <w:tcPr>
            <w:tcW w:w="1915" w:type="dxa"/>
          </w:tcPr>
          <w:p w:rsidR="007E5D09" w:rsidRDefault="003602DE" w:rsidP="003602DE">
            <w:pPr>
              <w:tabs>
                <w:tab w:val="left" w:pos="1353"/>
              </w:tabs>
              <w:jc w:val="left"/>
              <w:rPr>
                <w:b/>
                <w:bCs/>
                <w:lang w:val="en-CA"/>
              </w:rPr>
            </w:pPr>
            <w:r>
              <w:rPr>
                <w:b/>
                <w:bCs/>
                <w:lang w:val="en-CA"/>
              </w:rPr>
              <w:tab/>
            </w:r>
          </w:p>
        </w:tc>
        <w:tc>
          <w:tcPr>
            <w:tcW w:w="1915" w:type="dxa"/>
          </w:tcPr>
          <w:p w:rsidR="007E5D09" w:rsidRDefault="007E5D09">
            <w:pPr>
              <w:rPr>
                <w:lang w:val="en-CA"/>
              </w:rPr>
            </w:pPr>
          </w:p>
        </w:tc>
        <w:tc>
          <w:tcPr>
            <w:tcW w:w="1916" w:type="dxa"/>
          </w:tcPr>
          <w:p w:rsidR="007E5D09" w:rsidRDefault="007E5D09">
            <w:pPr>
              <w:rPr>
                <w:lang w:val="en-CA"/>
              </w:rPr>
            </w:pPr>
          </w:p>
        </w:tc>
      </w:tr>
    </w:tbl>
    <w:p w:rsidR="007E5D09" w:rsidRDefault="007E5D09">
      <w:pPr>
        <w:rPr>
          <w:rtl/>
          <w:lang w:val="en-CA"/>
        </w:rPr>
      </w:pPr>
    </w:p>
    <w:sectPr w:rsidR="007E5D09">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4408" w:rsidRDefault="006A4408">
      <w:r>
        <w:separator/>
      </w:r>
    </w:p>
  </w:endnote>
  <w:endnote w:type="continuationSeparator" w:id="0">
    <w:p w:rsidR="006A4408" w:rsidRDefault="006A44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00000000" w:usb2="00000000" w:usb3="00000000" w:csb0="00000041" w:csb1="00000000"/>
  </w:font>
  <w:font w:name="SimSun">
    <w:altName w:val="宋体"/>
    <w:panose1 w:val="02010600030101010101"/>
    <w:charset w:val="86"/>
    <w:family w:val="auto"/>
    <w:pitch w:val="variable"/>
    <w:sig w:usb0="00000003" w:usb1="288F0000" w:usb2="00000016" w:usb3="00000000" w:csb0="00040001" w:csb1="00000000"/>
  </w:font>
  <w:font w:name="Akhbar MT">
    <w:panose1 w:val="00000000000000000000"/>
    <w:charset w:val="B2"/>
    <w:family w:val="auto"/>
    <w:pitch w:val="variable"/>
    <w:sig w:usb0="00002000" w:usb1="00000000" w:usb2="00000000" w:usb3="00000000" w:csb0="0000004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27FF" w:rsidRDefault="00F527FF">
    <w:pPr>
      <w:pStyle w:val="Footer"/>
      <w:jc w:val="center"/>
    </w:pPr>
    <w:r>
      <w:rPr>
        <w:rStyle w:val="PageNumber"/>
      </w:rPr>
      <w:fldChar w:fldCharType="begin"/>
    </w:r>
    <w:r>
      <w:rPr>
        <w:rStyle w:val="PageNumber"/>
      </w:rPr>
      <w:instrText xml:space="preserve"> PAGE </w:instrText>
    </w:r>
    <w:r>
      <w:rPr>
        <w:rStyle w:val="PageNumber"/>
      </w:rPr>
      <w:fldChar w:fldCharType="separate"/>
    </w:r>
    <w:r w:rsidR="007A537B">
      <w:rPr>
        <w:rStyle w:val="PageNumber"/>
        <w:noProof/>
      </w:rPr>
      <w:t>12</w:t>
    </w:r>
    <w:r>
      <w:rPr>
        <w:rStyle w:val="PageNumber"/>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27FF" w:rsidRDefault="00F527FF">
    <w:pPr>
      <w:jc w:val="center"/>
    </w:pPr>
    <w:r>
      <w:rPr>
        <w:rStyle w:val="PageNumber"/>
      </w:rPr>
      <w:fldChar w:fldCharType="begin"/>
    </w:r>
    <w:r>
      <w:rPr>
        <w:rStyle w:val="PageNumber"/>
      </w:rPr>
      <w:instrText xml:space="preserve"> PAGE </w:instrText>
    </w:r>
    <w:r>
      <w:rPr>
        <w:rStyle w:val="PageNumber"/>
      </w:rPr>
      <w:fldChar w:fldCharType="separate"/>
    </w:r>
    <w:r w:rsidR="007A537B">
      <w:rPr>
        <w:rStyle w:val="PageNumber"/>
        <w:noProof/>
      </w:rPr>
      <w:t>13</w:t>
    </w:r>
    <w:r>
      <w:rPr>
        <w:rStyle w:val="PageNumber"/>
      </w:rPr>
      <w:fldChar w:fldCharType="end"/>
    </w:r>
  </w:p>
  <w:p w:rsidR="00F527FF" w:rsidRDefault="00F527FF"/>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27FF" w:rsidRPr="003E725C" w:rsidRDefault="00F527FF">
    <w:pPr>
      <w:pBdr>
        <w:top w:val="single" w:sz="4" w:space="1" w:color="auto"/>
        <w:left w:val="single" w:sz="4" w:space="0" w:color="auto"/>
        <w:bottom w:val="single" w:sz="4" w:space="1" w:color="auto"/>
        <w:right w:val="single" w:sz="4" w:space="0" w:color="auto"/>
      </w:pBdr>
      <w:bidi/>
      <w:jc w:val="center"/>
      <w:rPr>
        <w:rFonts w:cs="Arabic Transparent"/>
        <w:rtl/>
      </w:rPr>
    </w:pPr>
    <w:r w:rsidRPr="003E725C">
      <w:rPr>
        <w:rFonts w:cs="Arabic Transparent" w:hint="cs"/>
        <w:rtl/>
      </w:rPr>
      <w:t>إن وثائق ما قبل دورات اللجنة التنفيذية للصندوق المتعدد الأطراف لتنفيذ بروتوكول مونتريال</w:t>
    </w:r>
    <w:r w:rsidRPr="003E725C">
      <w:rPr>
        <w:rFonts w:cs="Arabic Transparent"/>
      </w:rPr>
      <w:t xml:space="preserve"> </w:t>
    </w:r>
  </w:p>
  <w:p w:rsidR="00F527FF" w:rsidRDefault="00F527FF">
    <w:pPr>
      <w:pBdr>
        <w:top w:val="single" w:sz="4" w:space="1" w:color="auto"/>
        <w:left w:val="single" w:sz="4" w:space="0" w:color="auto"/>
        <w:bottom w:val="single" w:sz="4" w:space="1" w:color="auto"/>
        <w:right w:val="single" w:sz="4" w:space="0" w:color="auto"/>
      </w:pBdr>
      <w:bidi/>
      <w:jc w:val="center"/>
      <w:rPr>
        <w:rFonts w:cs="Arabic Transparent"/>
      </w:rPr>
    </w:pPr>
    <w:r w:rsidRPr="003E725C">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27FF" w:rsidRDefault="00F527FF">
    <w:pPr>
      <w:jc w:val="center"/>
    </w:pPr>
    <w:r>
      <w:fldChar w:fldCharType="begin"/>
    </w:r>
    <w:r>
      <w:instrText xml:space="preserve"> PAGE </w:instrText>
    </w:r>
    <w:r>
      <w:fldChar w:fldCharType="separate"/>
    </w:r>
    <w:r w:rsidR="007A537B">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27FF" w:rsidRDefault="00F527FF">
    <w:pPr>
      <w:jc w:val="center"/>
    </w:pPr>
    <w:r>
      <w:fldChar w:fldCharType="begin"/>
    </w:r>
    <w:r>
      <w:instrText xml:space="preserve"> PAGE </w:instrText>
    </w:r>
    <w:r>
      <w:fldChar w:fldCharType="separate"/>
    </w:r>
    <w:r>
      <w:rPr>
        <w:noProof/>
      </w:rPr>
      <w:t>5</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rsidR="00F527FF" w:rsidRDefault="00F527FF">
        <w:pPr>
          <w:pStyle w:val="Footer"/>
          <w:jc w:val="center"/>
        </w:pPr>
        <w:r>
          <w:fldChar w:fldCharType="begin"/>
        </w:r>
        <w:r>
          <w:instrText xml:space="preserve"> PAGE   \* MERGEFORMAT </w:instrText>
        </w:r>
        <w:r>
          <w:fldChar w:fldCharType="separate"/>
        </w:r>
        <w:r w:rsidR="007A537B">
          <w:rPr>
            <w:noProof/>
          </w:rPr>
          <w:t>1</w:t>
        </w:r>
        <w:r>
          <w:rPr>
            <w:noProof/>
          </w:rPr>
          <w:fldChar w:fldCharType="end"/>
        </w:r>
      </w:p>
    </w:sdtContent>
  </w:sdt>
  <w:p w:rsidR="00F527FF" w:rsidRDefault="00F527F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4408" w:rsidRDefault="006A4408">
      <w:r>
        <w:separator/>
      </w:r>
    </w:p>
  </w:footnote>
  <w:footnote w:type="continuationSeparator" w:id="0">
    <w:p w:rsidR="006A4408" w:rsidRDefault="006A4408">
      <w:r>
        <w:continuationSeparator/>
      </w:r>
    </w:p>
  </w:footnote>
  <w:footnote w:id="1">
    <w:p w:rsidR="00F527FF" w:rsidRPr="00997ADE" w:rsidRDefault="00F527FF" w:rsidP="00997ADE">
      <w:pPr>
        <w:pStyle w:val="FootnoteText"/>
        <w:jc w:val="right"/>
        <w:rPr>
          <w:rFonts w:hint="cs"/>
          <w:rtl/>
          <w:lang w:bidi="ar-SY"/>
        </w:rPr>
      </w:pPr>
      <w:r>
        <w:t xml:space="preserve"> </w:t>
      </w:r>
      <w:r>
        <w:rPr>
          <w:rFonts w:hint="cs"/>
          <w:rtl/>
          <w:lang w:val="en-CA" w:bidi="ar-BH"/>
        </w:rPr>
        <w:t xml:space="preserve"> </w:t>
      </w:r>
      <w:r>
        <w:rPr>
          <w:rStyle w:val="FootnoteReference"/>
        </w:rPr>
        <w:footnoteRef/>
      </w:r>
      <w:r>
        <w:rPr>
          <w:rFonts w:hint="cs"/>
          <w:rtl/>
          <w:lang w:val="en-CA" w:bidi="ar-BH"/>
        </w:rPr>
        <w:t xml:space="preserve"> </w:t>
      </w:r>
      <w:r>
        <w:rPr>
          <w:rFonts w:hint="cs"/>
          <w:rtl/>
          <w:lang w:bidi="ar-BH"/>
        </w:rPr>
        <w:t xml:space="preserve">بسبب </w:t>
      </w:r>
      <w:r>
        <w:rPr>
          <w:rFonts w:hint="cs"/>
          <w:rtl/>
          <w:lang w:val="en-CA" w:bidi="ar-BH"/>
        </w:rPr>
        <w:t>فيروس كورونا (كوفيد-19)</w:t>
      </w:r>
      <w:r>
        <w:rPr>
          <w:lang w:val="en-CA" w:bidi="ar-BH"/>
        </w:rPr>
        <w:t>.</w:t>
      </w:r>
    </w:p>
  </w:footnote>
  <w:footnote w:id="2">
    <w:p w:rsidR="00F527FF" w:rsidRDefault="00F527FF" w:rsidP="00816E00">
      <w:pPr>
        <w:pStyle w:val="FootnoteText"/>
        <w:bidi/>
        <w:rPr>
          <w:lang w:bidi="ar-EG"/>
        </w:rPr>
      </w:pPr>
      <w:r>
        <w:rPr>
          <w:rStyle w:val="FootnoteReference"/>
        </w:rPr>
        <w:footnoteRef/>
      </w:r>
      <w:r>
        <w:t xml:space="preserve"> </w:t>
      </w:r>
      <w:r>
        <w:rPr>
          <w:rFonts w:hint="cs"/>
          <w:rtl/>
          <w:lang w:bidi="ar-EG"/>
        </w:rPr>
        <w:t xml:space="preserve">  بناء على الرسالة المؤرخة في 17 آب/أغسطس 2020 من وزارة البيئة والغابات وتغير المناخ في الهند إلى اليونديبي.</w:t>
      </w:r>
    </w:p>
    <w:p w:rsidR="00F527FF" w:rsidRPr="00816E00" w:rsidRDefault="00F527FF" w:rsidP="00816E00">
      <w:pPr>
        <w:pStyle w:val="FootnoteText"/>
        <w:bidi/>
        <w:rPr>
          <w:rtl/>
          <w:lang w:bidi="ar-EG"/>
        </w:rPr>
      </w:pPr>
    </w:p>
  </w:footnote>
  <w:footnote w:id="3">
    <w:p w:rsidR="00F527FF" w:rsidRPr="00EA1DE5" w:rsidRDefault="00F527FF" w:rsidP="00641D9C">
      <w:pPr>
        <w:pStyle w:val="FootnoteText"/>
        <w:bidi/>
        <w:rPr>
          <w:rtl/>
          <w:lang w:bidi="ar-EG"/>
        </w:rPr>
      </w:pPr>
      <w:r>
        <w:rPr>
          <w:rStyle w:val="FootnoteReference"/>
        </w:rPr>
        <w:footnoteRef/>
      </w:r>
      <w:r>
        <w:t xml:space="preserve"> </w:t>
      </w:r>
      <w:r>
        <w:rPr>
          <w:rFonts w:hint="cs"/>
          <w:rtl/>
          <w:lang w:bidi="ar-EG"/>
        </w:rPr>
        <w:t xml:space="preserve">  تنص طريقة تنفيذ اليونديبي أن تضع حكومة الهند، بغض النظر عن الوحدة الوطنية للأوزون (خلية الأوزون) مذكرة اتفاق مع الشركات المستفيدة وتحديد واجباتها وحقوقها بين الأطراف ووضع خطة تقوم على الأداء والتحقق من الإمتثال على مستوى الشركة وكذلك صرف الأموال.</w:t>
      </w:r>
    </w:p>
  </w:footnote>
  <w:footnote w:id="4">
    <w:p w:rsidR="00F527FF" w:rsidRDefault="00F527FF" w:rsidP="003C65A3">
      <w:pPr>
        <w:bidi/>
        <w:rPr>
          <w:sz w:val="20"/>
        </w:rPr>
      </w:pPr>
      <w:r>
        <w:rPr>
          <w:rStyle w:val="FootnoteReference"/>
        </w:rPr>
        <w:footnoteRef/>
      </w:r>
      <w:r>
        <w:t xml:space="preserve"> </w:t>
      </w:r>
      <w:r>
        <w:rPr>
          <w:rFonts w:hint="cs"/>
          <w:rtl/>
          <w:lang w:bidi="ar-EG"/>
        </w:rPr>
        <w:t xml:space="preserve">  عند الانتهاء من المشروع سيبقى لكل من </w:t>
      </w:r>
      <w:r>
        <w:rPr>
          <w:sz w:val="20"/>
        </w:rPr>
        <w:t>Blue Star</w:t>
      </w:r>
      <w:r>
        <w:rPr>
          <w:rFonts w:hint="cs"/>
          <w:sz w:val="20"/>
          <w:rtl/>
        </w:rPr>
        <w:t xml:space="preserve"> و </w:t>
      </w:r>
      <w:r>
        <w:rPr>
          <w:sz w:val="20"/>
        </w:rPr>
        <w:t>Universal Comforts</w:t>
      </w:r>
      <w:r>
        <w:rPr>
          <w:rFonts w:hint="cs"/>
          <w:sz w:val="20"/>
          <w:rtl/>
        </w:rPr>
        <w:t xml:space="preserve"> خط واحد من </w:t>
      </w:r>
      <w:r w:rsidRPr="009603D4">
        <w:rPr>
          <w:sz w:val="20"/>
          <w:rtl/>
        </w:rPr>
        <w:t>الهيدروكلوروفلوروكربون-22</w:t>
      </w:r>
      <w:r>
        <w:rPr>
          <w:rFonts w:hint="cs"/>
          <w:sz w:val="20"/>
          <w:rtl/>
        </w:rPr>
        <w:t xml:space="preserve"> </w:t>
      </w:r>
      <w:r>
        <w:rPr>
          <w:rFonts w:hint="cs"/>
          <w:rtl/>
          <w:lang w:bidi="ar-EG"/>
        </w:rPr>
        <w:t xml:space="preserve"> ليتحول، بينما </w:t>
      </w:r>
      <w:r>
        <w:rPr>
          <w:sz w:val="20"/>
        </w:rPr>
        <w:t>E-Vision</w:t>
      </w:r>
      <w:r>
        <w:rPr>
          <w:rFonts w:hint="cs"/>
          <w:rtl/>
        </w:rPr>
        <w:t xml:space="preserve"> و </w:t>
      </w:r>
      <w:r>
        <w:rPr>
          <w:sz w:val="20"/>
        </w:rPr>
        <w:t>Leel Electricals</w:t>
      </w:r>
      <w:r>
        <w:rPr>
          <w:rFonts w:hint="cs"/>
          <w:rtl/>
        </w:rPr>
        <w:t xml:space="preserve"> سيتبقى لكل منهما خطين من ا</w:t>
      </w:r>
      <w:r>
        <w:rPr>
          <w:rFonts w:hint="cs"/>
          <w:sz w:val="20"/>
          <w:rtl/>
        </w:rPr>
        <w:t>لهيدروكلوروفلوروكربون-22 ليتحولا.</w:t>
      </w:r>
    </w:p>
    <w:p w:rsidR="00F527FF" w:rsidRPr="009603D4" w:rsidRDefault="00F527FF" w:rsidP="009603D4">
      <w:pPr>
        <w:pStyle w:val="FootnoteText"/>
        <w:bidi/>
        <w:rPr>
          <w:rtl/>
          <w:lang w:bidi="ar-EG"/>
        </w:rPr>
      </w:pPr>
    </w:p>
  </w:footnote>
  <w:footnote w:id="5">
    <w:p w:rsidR="00F527FF" w:rsidRPr="00CB0E90" w:rsidRDefault="00F527FF" w:rsidP="00CB0E90">
      <w:pPr>
        <w:pStyle w:val="FootnoteText"/>
        <w:bidi/>
        <w:rPr>
          <w:rtl/>
          <w:lang w:bidi="ar-EG"/>
        </w:rPr>
      </w:pPr>
      <w:r>
        <w:rPr>
          <w:rStyle w:val="FootnoteReference"/>
        </w:rPr>
        <w:footnoteRef/>
      </w:r>
      <w:r>
        <w:t xml:space="preserve"> </w:t>
      </w:r>
      <w:r>
        <w:rPr>
          <w:rFonts w:hint="cs"/>
          <w:rtl/>
          <w:lang w:bidi="ar-EG"/>
        </w:rPr>
        <w:t xml:space="preserve">  المقرر 82/74(ج)(1) و(2).</w:t>
      </w:r>
    </w:p>
  </w:footnote>
  <w:footnote w:id="6">
    <w:p w:rsidR="00F527FF" w:rsidRPr="005C02D8" w:rsidRDefault="00F527FF" w:rsidP="00CC7D81">
      <w:pPr>
        <w:pStyle w:val="FootnoteText"/>
        <w:bidi/>
        <w:rPr>
          <w:rtl/>
          <w:lang w:val="en-US" w:bidi="ar-EG"/>
        </w:rPr>
      </w:pPr>
      <w:r>
        <w:rPr>
          <w:rStyle w:val="FootnoteReference"/>
        </w:rPr>
        <w:footnoteRef/>
      </w:r>
      <w:r>
        <w:t xml:space="preserve"> </w:t>
      </w:r>
      <w:r>
        <w:rPr>
          <w:rFonts w:hint="cs"/>
          <w:rtl/>
          <w:lang w:bidi="ar-EG"/>
        </w:rPr>
        <w:t xml:space="preserve">  خبراء وطنيون من الحكومة والصناعة وروابط قطاع الخدمة ومعاقل الفكر والمؤسسات المهنية ومجلس مهارات قطاع الكهرباء في الهند وجامعى الخدمة وخبراء دوليين من </w:t>
      </w:r>
      <w:r>
        <w:rPr>
          <w:lang w:val="en-US" w:bidi="ar-EG"/>
        </w:rPr>
        <w:t>GIZ</w:t>
      </w:r>
      <w:r>
        <w:rPr>
          <w:rFonts w:hint="cs"/>
          <w:rtl/>
          <w:lang w:val="en-US" w:bidi="ar-EG"/>
        </w:rPr>
        <w:t xml:space="preserve"> واليونيدو والمفوضية الأوروبية ومعهد جاليليو في إيطاليا.</w:t>
      </w:r>
    </w:p>
  </w:footnote>
  <w:footnote w:id="7">
    <w:p w:rsidR="00F527FF" w:rsidRPr="00A74FEE" w:rsidRDefault="00F527FF" w:rsidP="00A74FEE">
      <w:pPr>
        <w:pStyle w:val="FootnoteText"/>
        <w:bidi/>
        <w:rPr>
          <w:rtl/>
          <w:lang w:bidi="ar-EG"/>
        </w:rPr>
      </w:pPr>
      <w:r>
        <w:rPr>
          <w:rStyle w:val="FootnoteReference"/>
        </w:rPr>
        <w:footnoteRef/>
      </w:r>
      <w:r>
        <w:t xml:space="preserve"> </w:t>
      </w:r>
      <w:r>
        <w:rPr>
          <w:rFonts w:hint="cs"/>
          <w:rtl/>
          <w:lang w:bidi="ar-EG"/>
        </w:rPr>
        <w:t xml:space="preserve">  يستخدم الرصيد الباقى من الشريحتين الأولى والثانية بالاضافة إلى الأموال المطلوبة.</w:t>
      </w:r>
    </w:p>
  </w:footnote>
  <w:footnote w:id="8">
    <w:p w:rsidR="00F527FF" w:rsidRPr="00962922" w:rsidRDefault="00F527FF" w:rsidP="00962922">
      <w:pPr>
        <w:pStyle w:val="FootnoteText"/>
        <w:bidi/>
        <w:rPr>
          <w:rtl/>
          <w:lang w:bidi="ar-EG"/>
        </w:rPr>
      </w:pPr>
      <w:r>
        <w:rPr>
          <w:rStyle w:val="FootnoteReference"/>
        </w:rPr>
        <w:footnoteRef/>
      </w:r>
      <w:r>
        <w:t xml:space="preserve"> </w:t>
      </w:r>
      <w:r>
        <w:rPr>
          <w:rFonts w:hint="cs"/>
          <w:rtl/>
          <w:lang w:bidi="ar-EG"/>
        </w:rPr>
        <w:t xml:space="preserve">  المديرية العامة للتجارة الخارجية والمديرية العامة للمعلومات التجارية والاحصاءات.</w:t>
      </w:r>
    </w:p>
  </w:footnote>
  <w:footnote w:id="9">
    <w:p w:rsidR="00F527FF" w:rsidRDefault="00F527FF" w:rsidP="007B29B5">
      <w:pPr>
        <w:pStyle w:val="FootnoteText"/>
        <w:bidi/>
        <w:rPr>
          <w:lang w:bidi="ar-EG"/>
        </w:rPr>
      </w:pPr>
      <w:r>
        <w:rPr>
          <w:rStyle w:val="FootnoteReference"/>
        </w:rPr>
        <w:footnoteRef/>
      </w:r>
      <w:r>
        <w:t xml:space="preserve"> </w:t>
      </w:r>
      <w:r>
        <w:rPr>
          <w:rFonts w:hint="cs"/>
          <w:rtl/>
          <w:lang w:bidi="ar-EG"/>
        </w:rPr>
        <w:t xml:space="preserve">  طلب المقرر 84/92(د) من الوكالات الثنائية والمنفذة تطبيق السياسة التشغيلية بشأن تعميم المنظور الجنسانى طوال دورة المشروع.</w:t>
      </w:r>
    </w:p>
    <w:p w:rsidR="00F527FF" w:rsidRPr="007B29B5" w:rsidRDefault="00F527FF" w:rsidP="007B29B5">
      <w:pPr>
        <w:pStyle w:val="FootnoteText"/>
        <w:bidi/>
        <w:rPr>
          <w:rtl/>
          <w:lang w:bidi="ar-EG"/>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27FF" w:rsidRDefault="00F527FF" w:rsidP="00F37D41">
    <w:pPr>
      <w:jc w:val="right"/>
    </w:pPr>
    <w:fldSimple w:instr=" DOCPROPERTY &quot;Document number&quot;  \* MERGEFORMAT ">
      <w:r>
        <w:t>UNEP/OzL.Pro/ExCom/86/</w:t>
      </w:r>
      <w:r>
        <w:rPr>
          <w:szCs w:val="24"/>
        </w:rPr>
        <w:t>54</w:t>
      </w:r>
    </w:fldSimple>
  </w:p>
  <w:p w:rsidR="00F527FF" w:rsidRDefault="00F527FF"/>
  <w:p w:rsidR="00F527FF" w:rsidRDefault="00F527FF"/>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27FF" w:rsidRDefault="00F527FF" w:rsidP="00F37D41">
    <w:pPr>
      <w:jc w:val="left"/>
    </w:pPr>
    <w:fldSimple w:instr=" DOCPROPERTY &quot;Document number&quot;  \* MERGEFORMAT ">
      <w:r>
        <w:t>UNEP/OzL.Pro/ExCom/86/</w:t>
      </w:r>
      <w:r>
        <w:rPr>
          <w:szCs w:val="24"/>
        </w:rPr>
        <w:t>54</w:t>
      </w:r>
    </w:fldSimple>
  </w:p>
  <w:p w:rsidR="00F527FF" w:rsidRDefault="00F527FF"/>
  <w:p w:rsidR="00F527FF" w:rsidRDefault="00F527FF">
    <w:pPr>
      <w:pStyle w:val="Header"/>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27FF" w:rsidRDefault="00F527FF" w:rsidP="00551FBF">
    <w:fldSimple w:instr=" DOCPROPERTY &quot;Document number&quot;  \* MERGEFORMAT ">
      <w:r>
        <w:t>UNEP/OzL.Pro/ExCom/86/82</w:t>
      </w:r>
    </w:fldSimple>
  </w:p>
  <w:p w:rsidR="00F527FF" w:rsidRDefault="00F527FF"/>
  <w:p w:rsidR="00F527FF" w:rsidRDefault="00F527FF"/>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27FF" w:rsidRDefault="00F527FF" w:rsidP="00551FBF">
    <w:pPr>
      <w:jc w:val="right"/>
    </w:pPr>
    <w:fldSimple w:instr=" DOCPROPERTY &quot;Document number&quot;  \* MERGEFORMAT ">
      <w:r>
        <w:t>UNEP/OzL.Pro/ExCom/86/82</w:t>
      </w:r>
    </w:fldSimple>
  </w:p>
  <w:p w:rsidR="00F527FF" w:rsidRDefault="00F527FF"/>
  <w:p w:rsidR="00F527FF" w:rsidRDefault="00F527FF">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27FF" w:rsidRPr="00551FBF" w:rsidRDefault="00F527FF" w:rsidP="00551FBF">
    <w:pPr>
      <w:jc w:val="left"/>
      <w:rPr>
        <w:lang w:val="en-US"/>
      </w:rPr>
    </w:pPr>
    <w:fldSimple w:instr=" DOCPROPERTY &quot;Document number&quot;  \* MERGEFORMAT ">
      <w:r>
        <w:t>UNEP/OzL.Pro/ExCom/86</w:t>
      </w:r>
    </w:fldSimple>
    <w:r>
      <w:rPr>
        <w:lang w:val="en-US"/>
      </w:rPr>
      <w:t>/82</w:t>
    </w:r>
  </w:p>
  <w:p w:rsidR="00F527FF" w:rsidRDefault="00F527FF"/>
  <w:p w:rsidR="00F527FF" w:rsidRDefault="00F527F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C0A1B28"/>
    <w:multiLevelType w:val="hybridMultilevel"/>
    <w:tmpl w:val="8E10A80C"/>
    <w:lvl w:ilvl="0" w:tplc="A9CC7652">
      <w:start w:val="5"/>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2" w15:restartNumberingAfterBreak="0">
    <w:nsid w:val="0C9311A1"/>
    <w:multiLevelType w:val="hybridMultilevel"/>
    <w:tmpl w:val="A4BEA72C"/>
    <w:lvl w:ilvl="0" w:tplc="6DBC4D6C">
      <w:start w:val="1"/>
      <w:numFmt w:val="arabicAlpha"/>
      <w:lvlText w:val="(%1)"/>
      <w:lvlJc w:val="left"/>
      <w:pPr>
        <w:ind w:left="1080" w:hanging="360"/>
      </w:pPr>
    </w:lvl>
    <w:lvl w:ilvl="1" w:tplc="240A0019">
      <w:start w:val="1"/>
      <w:numFmt w:val="lowerLetter"/>
      <w:lvlText w:val="%2."/>
      <w:lvlJc w:val="left"/>
      <w:pPr>
        <w:ind w:left="1800" w:hanging="360"/>
      </w:pPr>
    </w:lvl>
    <w:lvl w:ilvl="2" w:tplc="240A001B">
      <w:start w:val="1"/>
      <w:numFmt w:val="lowerRoman"/>
      <w:lvlText w:val="%3."/>
      <w:lvlJc w:val="right"/>
      <w:pPr>
        <w:ind w:left="2520" w:hanging="180"/>
      </w:pPr>
    </w:lvl>
    <w:lvl w:ilvl="3" w:tplc="240A000F">
      <w:start w:val="1"/>
      <w:numFmt w:val="decimal"/>
      <w:lvlText w:val="%4."/>
      <w:lvlJc w:val="left"/>
      <w:pPr>
        <w:ind w:left="3240" w:hanging="360"/>
      </w:pPr>
    </w:lvl>
    <w:lvl w:ilvl="4" w:tplc="240A0019">
      <w:start w:val="1"/>
      <w:numFmt w:val="lowerLetter"/>
      <w:lvlText w:val="%5."/>
      <w:lvlJc w:val="left"/>
      <w:pPr>
        <w:ind w:left="3960" w:hanging="360"/>
      </w:pPr>
    </w:lvl>
    <w:lvl w:ilvl="5" w:tplc="240A001B">
      <w:start w:val="1"/>
      <w:numFmt w:val="lowerRoman"/>
      <w:lvlText w:val="%6."/>
      <w:lvlJc w:val="right"/>
      <w:pPr>
        <w:ind w:left="4680" w:hanging="180"/>
      </w:pPr>
    </w:lvl>
    <w:lvl w:ilvl="6" w:tplc="240A000F">
      <w:start w:val="1"/>
      <w:numFmt w:val="decimal"/>
      <w:lvlText w:val="%7."/>
      <w:lvlJc w:val="left"/>
      <w:pPr>
        <w:ind w:left="5400" w:hanging="360"/>
      </w:pPr>
    </w:lvl>
    <w:lvl w:ilvl="7" w:tplc="240A0019">
      <w:start w:val="1"/>
      <w:numFmt w:val="lowerLetter"/>
      <w:lvlText w:val="%8."/>
      <w:lvlJc w:val="left"/>
      <w:pPr>
        <w:ind w:left="6120" w:hanging="360"/>
      </w:pPr>
    </w:lvl>
    <w:lvl w:ilvl="8" w:tplc="240A001B">
      <w:start w:val="1"/>
      <w:numFmt w:val="lowerRoman"/>
      <w:lvlText w:val="%9."/>
      <w:lvlJc w:val="right"/>
      <w:pPr>
        <w:ind w:left="6840" w:hanging="180"/>
      </w:pPr>
    </w:lvl>
  </w:abstractNum>
  <w:abstractNum w:abstractNumId="13"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8DB3569"/>
    <w:multiLevelType w:val="hybridMultilevel"/>
    <w:tmpl w:val="3E60576C"/>
    <w:lvl w:ilvl="0" w:tplc="AD066236">
      <w:start w:val="1"/>
      <w:numFmt w:val="decimal"/>
      <w:lvlText w:val="(%1)"/>
      <w:lvlJc w:val="left"/>
      <w:pPr>
        <w:ind w:left="1440" w:hanging="360"/>
      </w:pPr>
    </w:lvl>
    <w:lvl w:ilvl="1" w:tplc="240A0019">
      <w:start w:val="1"/>
      <w:numFmt w:val="lowerLetter"/>
      <w:lvlText w:val="%2."/>
      <w:lvlJc w:val="left"/>
      <w:pPr>
        <w:ind w:left="2160" w:hanging="360"/>
      </w:pPr>
    </w:lvl>
    <w:lvl w:ilvl="2" w:tplc="240A001B">
      <w:start w:val="1"/>
      <w:numFmt w:val="lowerRoman"/>
      <w:lvlText w:val="%3."/>
      <w:lvlJc w:val="right"/>
      <w:pPr>
        <w:ind w:left="2880" w:hanging="180"/>
      </w:pPr>
    </w:lvl>
    <w:lvl w:ilvl="3" w:tplc="240A000F">
      <w:start w:val="1"/>
      <w:numFmt w:val="decimal"/>
      <w:lvlText w:val="%4."/>
      <w:lvlJc w:val="left"/>
      <w:pPr>
        <w:ind w:left="3600" w:hanging="360"/>
      </w:pPr>
    </w:lvl>
    <w:lvl w:ilvl="4" w:tplc="240A0019">
      <w:start w:val="1"/>
      <w:numFmt w:val="lowerLetter"/>
      <w:lvlText w:val="%5."/>
      <w:lvlJc w:val="left"/>
      <w:pPr>
        <w:ind w:left="4320" w:hanging="360"/>
      </w:pPr>
    </w:lvl>
    <w:lvl w:ilvl="5" w:tplc="240A001B">
      <w:start w:val="1"/>
      <w:numFmt w:val="lowerRoman"/>
      <w:lvlText w:val="%6."/>
      <w:lvlJc w:val="right"/>
      <w:pPr>
        <w:ind w:left="5040" w:hanging="180"/>
      </w:pPr>
    </w:lvl>
    <w:lvl w:ilvl="6" w:tplc="240A000F">
      <w:start w:val="1"/>
      <w:numFmt w:val="decimal"/>
      <w:lvlText w:val="%7."/>
      <w:lvlJc w:val="left"/>
      <w:pPr>
        <w:ind w:left="5760" w:hanging="360"/>
      </w:pPr>
    </w:lvl>
    <w:lvl w:ilvl="7" w:tplc="240A0019">
      <w:start w:val="1"/>
      <w:numFmt w:val="lowerLetter"/>
      <w:lvlText w:val="%8."/>
      <w:lvlJc w:val="left"/>
      <w:pPr>
        <w:ind w:left="6480" w:hanging="360"/>
      </w:pPr>
    </w:lvl>
    <w:lvl w:ilvl="8" w:tplc="240A001B">
      <w:start w:val="1"/>
      <w:numFmt w:val="lowerRoman"/>
      <w:lvlText w:val="%9."/>
      <w:lvlJc w:val="right"/>
      <w:pPr>
        <w:ind w:left="7200" w:hanging="180"/>
      </w:pPr>
    </w:lvl>
  </w:abstractNum>
  <w:abstractNum w:abstractNumId="15" w15:restartNumberingAfterBreak="0">
    <w:nsid w:val="1A4751E2"/>
    <w:multiLevelType w:val="hybridMultilevel"/>
    <w:tmpl w:val="B6C2E4E4"/>
    <w:lvl w:ilvl="0" w:tplc="909C17E2">
      <w:start w:val="1"/>
      <w:numFmt w:val="arabicAlpha"/>
      <w:lvlText w:val="(%1)"/>
      <w:lvlJc w:val="left"/>
      <w:pPr>
        <w:ind w:left="1080" w:hanging="360"/>
      </w:pPr>
    </w:lvl>
    <w:lvl w:ilvl="1" w:tplc="240A0019">
      <w:start w:val="1"/>
      <w:numFmt w:val="lowerLetter"/>
      <w:lvlText w:val="%2."/>
      <w:lvlJc w:val="left"/>
      <w:pPr>
        <w:ind w:left="1800" w:hanging="360"/>
      </w:pPr>
    </w:lvl>
    <w:lvl w:ilvl="2" w:tplc="240A001B">
      <w:start w:val="1"/>
      <w:numFmt w:val="lowerRoman"/>
      <w:lvlText w:val="%3."/>
      <w:lvlJc w:val="right"/>
      <w:pPr>
        <w:ind w:left="2520" w:hanging="180"/>
      </w:pPr>
    </w:lvl>
    <w:lvl w:ilvl="3" w:tplc="240A000F">
      <w:start w:val="1"/>
      <w:numFmt w:val="decimal"/>
      <w:lvlText w:val="%4."/>
      <w:lvlJc w:val="left"/>
      <w:pPr>
        <w:ind w:left="3240" w:hanging="360"/>
      </w:pPr>
    </w:lvl>
    <w:lvl w:ilvl="4" w:tplc="240A0019">
      <w:start w:val="1"/>
      <w:numFmt w:val="lowerLetter"/>
      <w:lvlText w:val="%5."/>
      <w:lvlJc w:val="left"/>
      <w:pPr>
        <w:ind w:left="3960" w:hanging="360"/>
      </w:pPr>
    </w:lvl>
    <w:lvl w:ilvl="5" w:tplc="240A001B">
      <w:start w:val="1"/>
      <w:numFmt w:val="lowerRoman"/>
      <w:lvlText w:val="%6."/>
      <w:lvlJc w:val="right"/>
      <w:pPr>
        <w:ind w:left="4680" w:hanging="180"/>
      </w:pPr>
    </w:lvl>
    <w:lvl w:ilvl="6" w:tplc="240A000F">
      <w:start w:val="1"/>
      <w:numFmt w:val="decimal"/>
      <w:lvlText w:val="%7."/>
      <w:lvlJc w:val="left"/>
      <w:pPr>
        <w:ind w:left="5400" w:hanging="360"/>
      </w:pPr>
    </w:lvl>
    <w:lvl w:ilvl="7" w:tplc="240A0019">
      <w:start w:val="1"/>
      <w:numFmt w:val="lowerLetter"/>
      <w:lvlText w:val="%8."/>
      <w:lvlJc w:val="left"/>
      <w:pPr>
        <w:ind w:left="6120" w:hanging="360"/>
      </w:pPr>
    </w:lvl>
    <w:lvl w:ilvl="8" w:tplc="240A001B">
      <w:start w:val="1"/>
      <w:numFmt w:val="lowerRoman"/>
      <w:lvlText w:val="%9."/>
      <w:lvlJc w:val="right"/>
      <w:pPr>
        <w:ind w:left="6840" w:hanging="180"/>
      </w:pPr>
    </w:lvl>
  </w:abstractNum>
  <w:abstractNum w:abstractNumId="16" w15:restartNumberingAfterBreak="0">
    <w:nsid w:val="1CC90B70"/>
    <w:multiLevelType w:val="hybridMultilevel"/>
    <w:tmpl w:val="CE18F6BC"/>
    <w:lvl w:ilvl="0" w:tplc="240A0001">
      <w:numFmt w:val="bullet"/>
      <w:lvlText w:val=""/>
      <w:lvlJc w:val="left"/>
      <w:pPr>
        <w:ind w:left="720" w:hanging="360"/>
      </w:pPr>
      <w:rPr>
        <w:rFonts w:ascii="Symbol" w:eastAsia="Times New Roman" w:hAnsi="Symbol"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27163BCC"/>
    <w:multiLevelType w:val="hybridMultilevel"/>
    <w:tmpl w:val="D7381100"/>
    <w:lvl w:ilvl="0" w:tplc="A914E8D6">
      <w:start w:val="1"/>
      <w:numFmt w:val="arabicAbjad"/>
      <w:lvlText w:val="(%1)"/>
      <w:lvlJc w:val="left"/>
      <w:pPr>
        <w:ind w:left="1080" w:hanging="360"/>
      </w:pPr>
      <w:rPr>
        <w:rFonts w:ascii="Times New Roman" w:hAnsi="Times New Roman" w:cs="Arabic Transparent" w:hint="default"/>
        <w:b w:val="0"/>
        <w:bCs w:val="0"/>
        <w:i w:val="0"/>
        <w:iCs w:val="0"/>
        <w:vanish w:val="0"/>
        <w:color w:val="auto"/>
        <w:sz w:val="24"/>
        <w:szCs w:val="26"/>
        <w:u w:val="none"/>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2F46530B"/>
    <w:multiLevelType w:val="hybridMultilevel"/>
    <w:tmpl w:val="B01EF7E8"/>
    <w:lvl w:ilvl="0" w:tplc="0D409972">
      <w:start w:val="1"/>
      <w:numFmt w:val="arabicAlpha"/>
      <w:lvlText w:val="(%1)"/>
      <w:lvlJc w:val="left"/>
      <w:pPr>
        <w:ind w:left="1080" w:hanging="360"/>
      </w:pPr>
      <w:rPr>
        <w:rFonts w:hint="default"/>
        <w:sz w:val="26"/>
        <w:szCs w:val="26"/>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1" w15:restartNumberingAfterBreak="0">
    <w:nsid w:val="3230065A"/>
    <w:multiLevelType w:val="hybridMultilevel"/>
    <w:tmpl w:val="BAD8AA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3" w15:restartNumberingAfterBreak="0">
    <w:nsid w:val="3F05520D"/>
    <w:multiLevelType w:val="hybridMultilevel"/>
    <w:tmpl w:val="4B9853EC"/>
    <w:lvl w:ilvl="0" w:tplc="4A10ABE0">
      <w:start w:val="1"/>
      <w:numFmt w:val="arabicAlpha"/>
      <w:lvlText w:val="(%1)"/>
      <w:lvlJc w:val="left"/>
      <w:pPr>
        <w:ind w:left="1080" w:hanging="360"/>
      </w:pPr>
    </w:lvl>
    <w:lvl w:ilvl="1" w:tplc="240A0019">
      <w:start w:val="1"/>
      <w:numFmt w:val="lowerLetter"/>
      <w:lvlText w:val="%2."/>
      <w:lvlJc w:val="left"/>
      <w:pPr>
        <w:ind w:left="1800" w:hanging="360"/>
      </w:pPr>
    </w:lvl>
    <w:lvl w:ilvl="2" w:tplc="240A001B">
      <w:start w:val="1"/>
      <w:numFmt w:val="lowerRoman"/>
      <w:lvlText w:val="%3."/>
      <w:lvlJc w:val="right"/>
      <w:pPr>
        <w:ind w:left="2520" w:hanging="180"/>
      </w:pPr>
    </w:lvl>
    <w:lvl w:ilvl="3" w:tplc="240A000F">
      <w:start w:val="1"/>
      <w:numFmt w:val="decimal"/>
      <w:lvlText w:val="%4."/>
      <w:lvlJc w:val="left"/>
      <w:pPr>
        <w:ind w:left="3240" w:hanging="360"/>
      </w:pPr>
    </w:lvl>
    <w:lvl w:ilvl="4" w:tplc="240A0019">
      <w:start w:val="1"/>
      <w:numFmt w:val="lowerLetter"/>
      <w:lvlText w:val="%5."/>
      <w:lvlJc w:val="left"/>
      <w:pPr>
        <w:ind w:left="3960" w:hanging="360"/>
      </w:pPr>
    </w:lvl>
    <w:lvl w:ilvl="5" w:tplc="240A001B">
      <w:start w:val="1"/>
      <w:numFmt w:val="lowerRoman"/>
      <w:lvlText w:val="%6."/>
      <w:lvlJc w:val="right"/>
      <w:pPr>
        <w:ind w:left="4680" w:hanging="180"/>
      </w:pPr>
    </w:lvl>
    <w:lvl w:ilvl="6" w:tplc="240A000F">
      <w:start w:val="1"/>
      <w:numFmt w:val="decimal"/>
      <w:lvlText w:val="%7."/>
      <w:lvlJc w:val="left"/>
      <w:pPr>
        <w:ind w:left="5400" w:hanging="360"/>
      </w:pPr>
    </w:lvl>
    <w:lvl w:ilvl="7" w:tplc="240A0019">
      <w:start w:val="1"/>
      <w:numFmt w:val="lowerLetter"/>
      <w:lvlText w:val="%8."/>
      <w:lvlJc w:val="left"/>
      <w:pPr>
        <w:ind w:left="6120" w:hanging="360"/>
      </w:pPr>
    </w:lvl>
    <w:lvl w:ilvl="8" w:tplc="240A001B">
      <w:start w:val="1"/>
      <w:numFmt w:val="lowerRoman"/>
      <w:lvlText w:val="%9."/>
      <w:lvlJc w:val="right"/>
      <w:pPr>
        <w:ind w:left="6840" w:hanging="180"/>
      </w:pPr>
    </w:lvl>
  </w:abstractNum>
  <w:abstractNum w:abstractNumId="24" w15:restartNumberingAfterBreak="0">
    <w:nsid w:val="49395899"/>
    <w:multiLevelType w:val="hybridMultilevel"/>
    <w:tmpl w:val="2D52FF16"/>
    <w:lvl w:ilvl="0" w:tplc="12BC0C4C">
      <w:start w:val="1"/>
      <w:numFmt w:val="arabicAlpha"/>
      <w:lvlText w:val="(%1)"/>
      <w:lvlJc w:val="left"/>
      <w:pPr>
        <w:ind w:left="1080" w:hanging="360"/>
      </w:pPr>
      <w:rPr>
        <w:rFonts w:hint="default"/>
      </w:rPr>
    </w:lvl>
    <w:lvl w:ilvl="1" w:tplc="240A0019">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51E62CC8"/>
    <w:multiLevelType w:val="hybridMultilevel"/>
    <w:tmpl w:val="D5FEEBBE"/>
    <w:lvl w:ilvl="0" w:tplc="11E26E82">
      <w:start w:val="1"/>
      <w:numFmt w:val="arabicAlpha"/>
      <w:lvlText w:val="(%1)"/>
      <w:lvlJc w:val="left"/>
      <w:pPr>
        <w:ind w:left="1080" w:hanging="360"/>
      </w:pPr>
      <w:rPr>
        <w:rFonts w:hint="default"/>
        <w:i/>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8" w15:restartNumberingAfterBreak="0">
    <w:nsid w:val="525019A6"/>
    <w:multiLevelType w:val="hybridMultilevel"/>
    <w:tmpl w:val="720A4AEE"/>
    <w:lvl w:ilvl="0" w:tplc="96CC9868">
      <w:start w:val="5"/>
      <w:numFmt w:val="arabicAlpha"/>
      <w:lvlText w:val="(%1)"/>
      <w:lvlJc w:val="left"/>
      <w:pPr>
        <w:ind w:left="1080" w:hanging="360"/>
      </w:pPr>
    </w:lvl>
    <w:lvl w:ilvl="1" w:tplc="240A0019">
      <w:start w:val="1"/>
      <w:numFmt w:val="lowerLetter"/>
      <w:lvlText w:val="%2."/>
      <w:lvlJc w:val="left"/>
      <w:pPr>
        <w:ind w:left="1800" w:hanging="360"/>
      </w:pPr>
    </w:lvl>
    <w:lvl w:ilvl="2" w:tplc="240A001B">
      <w:start w:val="1"/>
      <w:numFmt w:val="lowerRoman"/>
      <w:lvlText w:val="%3."/>
      <w:lvlJc w:val="right"/>
      <w:pPr>
        <w:ind w:left="2520" w:hanging="180"/>
      </w:pPr>
    </w:lvl>
    <w:lvl w:ilvl="3" w:tplc="240A000F">
      <w:start w:val="1"/>
      <w:numFmt w:val="decimal"/>
      <w:lvlText w:val="%4."/>
      <w:lvlJc w:val="left"/>
      <w:pPr>
        <w:ind w:left="3240" w:hanging="360"/>
      </w:pPr>
    </w:lvl>
    <w:lvl w:ilvl="4" w:tplc="240A0019">
      <w:start w:val="1"/>
      <w:numFmt w:val="lowerLetter"/>
      <w:lvlText w:val="%5."/>
      <w:lvlJc w:val="left"/>
      <w:pPr>
        <w:ind w:left="3960" w:hanging="360"/>
      </w:pPr>
    </w:lvl>
    <w:lvl w:ilvl="5" w:tplc="240A001B">
      <w:start w:val="1"/>
      <w:numFmt w:val="lowerRoman"/>
      <w:lvlText w:val="%6."/>
      <w:lvlJc w:val="right"/>
      <w:pPr>
        <w:ind w:left="4680" w:hanging="180"/>
      </w:pPr>
    </w:lvl>
    <w:lvl w:ilvl="6" w:tplc="240A000F">
      <w:start w:val="1"/>
      <w:numFmt w:val="decimal"/>
      <w:lvlText w:val="%7."/>
      <w:lvlJc w:val="left"/>
      <w:pPr>
        <w:ind w:left="5400" w:hanging="360"/>
      </w:pPr>
    </w:lvl>
    <w:lvl w:ilvl="7" w:tplc="240A0019">
      <w:start w:val="1"/>
      <w:numFmt w:val="lowerLetter"/>
      <w:lvlText w:val="%8."/>
      <w:lvlJc w:val="left"/>
      <w:pPr>
        <w:ind w:left="6120" w:hanging="360"/>
      </w:pPr>
    </w:lvl>
    <w:lvl w:ilvl="8" w:tplc="240A001B">
      <w:start w:val="1"/>
      <w:numFmt w:val="lowerRoman"/>
      <w:lvlText w:val="%9."/>
      <w:lvlJc w:val="right"/>
      <w:pPr>
        <w:ind w:left="6840" w:hanging="180"/>
      </w:pPr>
    </w:lvl>
  </w:abstractNum>
  <w:abstractNum w:abstractNumId="29" w15:restartNumberingAfterBreak="0">
    <w:nsid w:val="52E72805"/>
    <w:multiLevelType w:val="hybridMultilevel"/>
    <w:tmpl w:val="05FCFA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53B80B07"/>
    <w:multiLevelType w:val="hybridMultilevel"/>
    <w:tmpl w:val="94561B0E"/>
    <w:lvl w:ilvl="0" w:tplc="A7D06484">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31" w15:restartNumberingAfterBreak="0">
    <w:nsid w:val="5F5F1560"/>
    <w:multiLevelType w:val="hybridMultilevel"/>
    <w:tmpl w:val="282C8030"/>
    <w:lvl w:ilvl="0" w:tplc="B0F8870A">
      <w:start w:val="1"/>
      <w:numFmt w:val="decimal"/>
      <w:lvlText w:val="(%1)"/>
      <w:lvlJc w:val="left"/>
      <w:pPr>
        <w:ind w:left="1440" w:hanging="360"/>
      </w:pPr>
      <w:rPr>
        <w:rFonts w:hint="default"/>
        <w:sz w:val="26"/>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32" w15:restartNumberingAfterBreak="0">
    <w:nsid w:val="5FC25FC5"/>
    <w:multiLevelType w:val="hybridMultilevel"/>
    <w:tmpl w:val="C2527334"/>
    <w:lvl w:ilvl="0" w:tplc="E0A8198E">
      <w:start w:val="1"/>
      <w:numFmt w:val="decimal"/>
      <w:lvlText w:val="(%1)"/>
      <w:lvlJc w:val="left"/>
      <w:pPr>
        <w:ind w:left="1080" w:hanging="360"/>
      </w:pPr>
      <w:rPr>
        <w:rFonts w:hint="default"/>
      </w:rPr>
    </w:lvl>
    <w:lvl w:ilvl="1" w:tplc="240A0019">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33" w15:restartNumberingAfterBreak="0">
    <w:nsid w:val="6AD42047"/>
    <w:multiLevelType w:val="hybridMultilevel"/>
    <w:tmpl w:val="756C17B2"/>
    <w:lvl w:ilvl="0" w:tplc="967C9DC8">
      <w:start w:val="5"/>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34" w15:restartNumberingAfterBreak="0">
    <w:nsid w:val="701760FC"/>
    <w:multiLevelType w:val="hybridMultilevel"/>
    <w:tmpl w:val="E78EE3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 w15:restartNumberingAfterBreak="0">
    <w:nsid w:val="70BE74DB"/>
    <w:multiLevelType w:val="hybridMultilevel"/>
    <w:tmpl w:val="038438B6"/>
    <w:lvl w:ilvl="0" w:tplc="AFE44EA2">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3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25"/>
  </w:num>
  <w:num w:numId="18">
    <w:abstractNumId w:val="26"/>
  </w:num>
  <w:num w:numId="19">
    <w:abstractNumId w:val="36"/>
  </w:num>
  <w:num w:numId="20">
    <w:abstractNumId w:val="22"/>
  </w:num>
  <w:num w:numId="21">
    <w:abstractNumId w:val="13"/>
  </w:num>
  <w:num w:numId="22">
    <w:abstractNumId w:val="19"/>
  </w:num>
  <w:num w:numId="23">
    <w:abstractNumId w:val="35"/>
  </w:num>
  <w:num w:numId="24">
    <w:abstractNumId w:val="16"/>
  </w:num>
  <w:num w:numId="25">
    <w:abstractNumId w:val="17"/>
  </w:num>
  <w:num w:numId="26">
    <w:abstractNumId w:val="11"/>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7"/>
  </w:num>
  <w:num w:numId="36">
    <w:abstractNumId w:val="30"/>
  </w:num>
  <w:num w:numId="37">
    <w:abstractNumId w:val="33"/>
  </w:num>
  <w:num w:numId="38">
    <w:abstractNumId w:val="34"/>
  </w:num>
  <w:num w:numId="39">
    <w:abstractNumId w:val="29"/>
  </w:num>
  <w:num w:numId="40">
    <w:abstractNumId w:val="21"/>
  </w:num>
  <w:num w:numId="41">
    <w:abstractNumId w:val="24"/>
  </w:num>
  <w:num w:numId="42">
    <w:abstractNumId w:val="29"/>
  </w:num>
  <w:num w:numId="43">
    <w:abstractNumId w:val="20"/>
  </w:num>
  <w:num w:numId="44">
    <w:abstractNumId w:val="31"/>
  </w:num>
  <w:num w:numId="4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367D"/>
    <w:rsid w:val="00013372"/>
    <w:rsid w:val="0001342D"/>
    <w:rsid w:val="00014DE7"/>
    <w:rsid w:val="0003279B"/>
    <w:rsid w:val="00033B77"/>
    <w:rsid w:val="00035030"/>
    <w:rsid w:val="000418F9"/>
    <w:rsid w:val="0004254A"/>
    <w:rsid w:val="0005012C"/>
    <w:rsid w:val="00054796"/>
    <w:rsid w:val="00054C49"/>
    <w:rsid w:val="00054CD6"/>
    <w:rsid w:val="00056A33"/>
    <w:rsid w:val="000574D8"/>
    <w:rsid w:val="000577DC"/>
    <w:rsid w:val="000632A8"/>
    <w:rsid w:val="00066CCD"/>
    <w:rsid w:val="00067792"/>
    <w:rsid w:val="0006795E"/>
    <w:rsid w:val="00072775"/>
    <w:rsid w:val="00072E79"/>
    <w:rsid w:val="00080A05"/>
    <w:rsid w:val="00081BC0"/>
    <w:rsid w:val="00085CC4"/>
    <w:rsid w:val="000861FE"/>
    <w:rsid w:val="00093067"/>
    <w:rsid w:val="0009440B"/>
    <w:rsid w:val="000A01E6"/>
    <w:rsid w:val="000A08E5"/>
    <w:rsid w:val="000A1354"/>
    <w:rsid w:val="000A2268"/>
    <w:rsid w:val="000B04E5"/>
    <w:rsid w:val="000B2C1A"/>
    <w:rsid w:val="000C2FE8"/>
    <w:rsid w:val="000C668E"/>
    <w:rsid w:val="000C68C5"/>
    <w:rsid w:val="000D469F"/>
    <w:rsid w:val="000D4C59"/>
    <w:rsid w:val="000D783E"/>
    <w:rsid w:val="000E126E"/>
    <w:rsid w:val="000E2CB8"/>
    <w:rsid w:val="000E367D"/>
    <w:rsid w:val="000E6FDE"/>
    <w:rsid w:val="000E7B75"/>
    <w:rsid w:val="000F20A6"/>
    <w:rsid w:val="000F3A03"/>
    <w:rsid w:val="000F611B"/>
    <w:rsid w:val="00100060"/>
    <w:rsid w:val="001005CA"/>
    <w:rsid w:val="0010183E"/>
    <w:rsid w:val="00106225"/>
    <w:rsid w:val="00107C26"/>
    <w:rsid w:val="00110AE1"/>
    <w:rsid w:val="001117BD"/>
    <w:rsid w:val="00117D73"/>
    <w:rsid w:val="001205AC"/>
    <w:rsid w:val="001211A5"/>
    <w:rsid w:val="00123A0A"/>
    <w:rsid w:val="00127B80"/>
    <w:rsid w:val="00127F89"/>
    <w:rsid w:val="001313BB"/>
    <w:rsid w:val="00147C26"/>
    <w:rsid w:val="00150374"/>
    <w:rsid w:val="0015096B"/>
    <w:rsid w:val="001528C0"/>
    <w:rsid w:val="00157FEB"/>
    <w:rsid w:val="00161364"/>
    <w:rsid w:val="00164083"/>
    <w:rsid w:val="00165951"/>
    <w:rsid w:val="0016726C"/>
    <w:rsid w:val="0016730B"/>
    <w:rsid w:val="00181FAC"/>
    <w:rsid w:val="00184773"/>
    <w:rsid w:val="00190543"/>
    <w:rsid w:val="00190FD9"/>
    <w:rsid w:val="00193EB0"/>
    <w:rsid w:val="00196034"/>
    <w:rsid w:val="00196523"/>
    <w:rsid w:val="001A1919"/>
    <w:rsid w:val="001B0D89"/>
    <w:rsid w:val="001B4580"/>
    <w:rsid w:val="001B59B6"/>
    <w:rsid w:val="001B7AB3"/>
    <w:rsid w:val="001C4C8A"/>
    <w:rsid w:val="001C5FF6"/>
    <w:rsid w:val="001D1DD7"/>
    <w:rsid w:val="001D1E49"/>
    <w:rsid w:val="001D2740"/>
    <w:rsid w:val="001D47DA"/>
    <w:rsid w:val="001D6EFD"/>
    <w:rsid w:val="001E73AE"/>
    <w:rsid w:val="001F2781"/>
    <w:rsid w:val="001F2ADA"/>
    <w:rsid w:val="001F6116"/>
    <w:rsid w:val="00203C56"/>
    <w:rsid w:val="0020791A"/>
    <w:rsid w:val="00210C30"/>
    <w:rsid w:val="00214103"/>
    <w:rsid w:val="002147C8"/>
    <w:rsid w:val="00224D5D"/>
    <w:rsid w:val="00224D69"/>
    <w:rsid w:val="00225B12"/>
    <w:rsid w:val="00225D89"/>
    <w:rsid w:val="002438E0"/>
    <w:rsid w:val="002452D8"/>
    <w:rsid w:val="00247735"/>
    <w:rsid w:val="00250106"/>
    <w:rsid w:val="0025061B"/>
    <w:rsid w:val="00254F5D"/>
    <w:rsid w:val="00255726"/>
    <w:rsid w:val="002557CC"/>
    <w:rsid w:val="00261CBB"/>
    <w:rsid w:val="00271712"/>
    <w:rsid w:val="00275E89"/>
    <w:rsid w:val="00280CDE"/>
    <w:rsid w:val="00284C10"/>
    <w:rsid w:val="00285429"/>
    <w:rsid w:val="002876F7"/>
    <w:rsid w:val="002877CC"/>
    <w:rsid w:val="002915FC"/>
    <w:rsid w:val="002925CC"/>
    <w:rsid w:val="00294BD4"/>
    <w:rsid w:val="00295B57"/>
    <w:rsid w:val="00296B22"/>
    <w:rsid w:val="002A0DEF"/>
    <w:rsid w:val="002A4622"/>
    <w:rsid w:val="002A50CB"/>
    <w:rsid w:val="002A664F"/>
    <w:rsid w:val="002B32C9"/>
    <w:rsid w:val="002B4320"/>
    <w:rsid w:val="002C0D2C"/>
    <w:rsid w:val="002C3188"/>
    <w:rsid w:val="002C50F7"/>
    <w:rsid w:val="002C6A48"/>
    <w:rsid w:val="002D0CAD"/>
    <w:rsid w:val="002D2648"/>
    <w:rsid w:val="002D5A1A"/>
    <w:rsid w:val="002D63B2"/>
    <w:rsid w:val="002E0651"/>
    <w:rsid w:val="002E2134"/>
    <w:rsid w:val="002E377C"/>
    <w:rsid w:val="002E55F3"/>
    <w:rsid w:val="002E7EF7"/>
    <w:rsid w:val="002F505F"/>
    <w:rsid w:val="00303861"/>
    <w:rsid w:val="00304DAB"/>
    <w:rsid w:val="0031115B"/>
    <w:rsid w:val="003120C5"/>
    <w:rsid w:val="00313795"/>
    <w:rsid w:val="00321125"/>
    <w:rsid w:val="0032266D"/>
    <w:rsid w:val="003263B5"/>
    <w:rsid w:val="00326EC6"/>
    <w:rsid w:val="003308FD"/>
    <w:rsid w:val="00330DB1"/>
    <w:rsid w:val="0033383A"/>
    <w:rsid w:val="00341748"/>
    <w:rsid w:val="00342731"/>
    <w:rsid w:val="00343577"/>
    <w:rsid w:val="00350BC9"/>
    <w:rsid w:val="00351865"/>
    <w:rsid w:val="003602DE"/>
    <w:rsid w:val="0036150D"/>
    <w:rsid w:val="00361D94"/>
    <w:rsid w:val="00362740"/>
    <w:rsid w:val="00365E29"/>
    <w:rsid w:val="00376D30"/>
    <w:rsid w:val="003802E1"/>
    <w:rsid w:val="0038069A"/>
    <w:rsid w:val="00380D95"/>
    <w:rsid w:val="00383DB6"/>
    <w:rsid w:val="003914DB"/>
    <w:rsid w:val="003A600D"/>
    <w:rsid w:val="003A606A"/>
    <w:rsid w:val="003B48B6"/>
    <w:rsid w:val="003B4CF1"/>
    <w:rsid w:val="003B5911"/>
    <w:rsid w:val="003B65AC"/>
    <w:rsid w:val="003B7E6A"/>
    <w:rsid w:val="003C00F0"/>
    <w:rsid w:val="003C49F2"/>
    <w:rsid w:val="003C65A3"/>
    <w:rsid w:val="003D230E"/>
    <w:rsid w:val="003D46FD"/>
    <w:rsid w:val="003D5A6A"/>
    <w:rsid w:val="003E25B4"/>
    <w:rsid w:val="003E725C"/>
    <w:rsid w:val="003F08CD"/>
    <w:rsid w:val="003F2852"/>
    <w:rsid w:val="003F47CB"/>
    <w:rsid w:val="003F58A7"/>
    <w:rsid w:val="00402C5A"/>
    <w:rsid w:val="00403178"/>
    <w:rsid w:val="004051E0"/>
    <w:rsid w:val="00406819"/>
    <w:rsid w:val="00411EAE"/>
    <w:rsid w:val="00412D66"/>
    <w:rsid w:val="004145EE"/>
    <w:rsid w:val="0041530F"/>
    <w:rsid w:val="0041595E"/>
    <w:rsid w:val="00431B0B"/>
    <w:rsid w:val="00431FDD"/>
    <w:rsid w:val="004320BC"/>
    <w:rsid w:val="00433314"/>
    <w:rsid w:val="0043388A"/>
    <w:rsid w:val="00437AFB"/>
    <w:rsid w:val="0044268E"/>
    <w:rsid w:val="00446116"/>
    <w:rsid w:val="00447FDA"/>
    <w:rsid w:val="00460C48"/>
    <w:rsid w:val="00467BB6"/>
    <w:rsid w:val="00474DA7"/>
    <w:rsid w:val="00477DD7"/>
    <w:rsid w:val="00477E84"/>
    <w:rsid w:val="004803F1"/>
    <w:rsid w:val="0048595E"/>
    <w:rsid w:val="004930EB"/>
    <w:rsid w:val="00494BA8"/>
    <w:rsid w:val="004A0964"/>
    <w:rsid w:val="004A3BF2"/>
    <w:rsid w:val="004A4D28"/>
    <w:rsid w:val="004A588B"/>
    <w:rsid w:val="004A60CF"/>
    <w:rsid w:val="004A7EED"/>
    <w:rsid w:val="004C38CE"/>
    <w:rsid w:val="004C4855"/>
    <w:rsid w:val="004C5B74"/>
    <w:rsid w:val="004D1177"/>
    <w:rsid w:val="004E21E9"/>
    <w:rsid w:val="004F7915"/>
    <w:rsid w:val="00500074"/>
    <w:rsid w:val="00502DFB"/>
    <w:rsid w:val="00503CB6"/>
    <w:rsid w:val="005110BD"/>
    <w:rsid w:val="005120D7"/>
    <w:rsid w:val="00516DC9"/>
    <w:rsid w:val="005176EE"/>
    <w:rsid w:val="0052381F"/>
    <w:rsid w:val="00523A3F"/>
    <w:rsid w:val="00527A62"/>
    <w:rsid w:val="00532B35"/>
    <w:rsid w:val="00532BD7"/>
    <w:rsid w:val="00537721"/>
    <w:rsid w:val="00544F18"/>
    <w:rsid w:val="00551FBF"/>
    <w:rsid w:val="00552683"/>
    <w:rsid w:val="005530DE"/>
    <w:rsid w:val="005610D4"/>
    <w:rsid w:val="00563E81"/>
    <w:rsid w:val="00570234"/>
    <w:rsid w:val="00573059"/>
    <w:rsid w:val="00576F4D"/>
    <w:rsid w:val="0058448C"/>
    <w:rsid w:val="00585E02"/>
    <w:rsid w:val="00590850"/>
    <w:rsid w:val="00591ABD"/>
    <w:rsid w:val="00592368"/>
    <w:rsid w:val="005A29EB"/>
    <w:rsid w:val="005A4338"/>
    <w:rsid w:val="005A5B5B"/>
    <w:rsid w:val="005B1B69"/>
    <w:rsid w:val="005B60B4"/>
    <w:rsid w:val="005C02D8"/>
    <w:rsid w:val="005C372E"/>
    <w:rsid w:val="005C7D4A"/>
    <w:rsid w:val="005D340E"/>
    <w:rsid w:val="005D401F"/>
    <w:rsid w:val="005D4585"/>
    <w:rsid w:val="005E7EF6"/>
    <w:rsid w:val="005F1EFC"/>
    <w:rsid w:val="005F6BD7"/>
    <w:rsid w:val="00601448"/>
    <w:rsid w:val="00603864"/>
    <w:rsid w:val="00610828"/>
    <w:rsid w:val="00626C7B"/>
    <w:rsid w:val="006322B1"/>
    <w:rsid w:val="006351ED"/>
    <w:rsid w:val="00637504"/>
    <w:rsid w:val="00637E51"/>
    <w:rsid w:val="00641D9C"/>
    <w:rsid w:val="00644FD3"/>
    <w:rsid w:val="00645F4B"/>
    <w:rsid w:val="006507B7"/>
    <w:rsid w:val="00651AC8"/>
    <w:rsid w:val="00653F1A"/>
    <w:rsid w:val="00662A73"/>
    <w:rsid w:val="00666065"/>
    <w:rsid w:val="00666EB7"/>
    <w:rsid w:val="00667D6D"/>
    <w:rsid w:val="00674C6A"/>
    <w:rsid w:val="006829BB"/>
    <w:rsid w:val="00687DA5"/>
    <w:rsid w:val="00691B5E"/>
    <w:rsid w:val="006943D6"/>
    <w:rsid w:val="006948EC"/>
    <w:rsid w:val="006A0EFC"/>
    <w:rsid w:val="006A2D64"/>
    <w:rsid w:val="006A4408"/>
    <w:rsid w:val="006B1B26"/>
    <w:rsid w:val="006B3D87"/>
    <w:rsid w:val="006B54E1"/>
    <w:rsid w:val="006B711A"/>
    <w:rsid w:val="006B79CC"/>
    <w:rsid w:val="006C1A7E"/>
    <w:rsid w:val="006C267F"/>
    <w:rsid w:val="006C270A"/>
    <w:rsid w:val="006E052C"/>
    <w:rsid w:val="006E12C2"/>
    <w:rsid w:val="006F2A2C"/>
    <w:rsid w:val="006F59FA"/>
    <w:rsid w:val="006F7D78"/>
    <w:rsid w:val="00707263"/>
    <w:rsid w:val="00710EEB"/>
    <w:rsid w:val="00711B2F"/>
    <w:rsid w:val="00717097"/>
    <w:rsid w:val="00724548"/>
    <w:rsid w:val="00726CDA"/>
    <w:rsid w:val="00734A01"/>
    <w:rsid w:val="00737278"/>
    <w:rsid w:val="00750248"/>
    <w:rsid w:val="0075137A"/>
    <w:rsid w:val="007515A7"/>
    <w:rsid w:val="007524B9"/>
    <w:rsid w:val="00754EA5"/>
    <w:rsid w:val="00760758"/>
    <w:rsid w:val="00762082"/>
    <w:rsid w:val="00765940"/>
    <w:rsid w:val="00765D91"/>
    <w:rsid w:val="00773AAD"/>
    <w:rsid w:val="00782009"/>
    <w:rsid w:val="00782671"/>
    <w:rsid w:val="00785061"/>
    <w:rsid w:val="00785225"/>
    <w:rsid w:val="00786147"/>
    <w:rsid w:val="00786775"/>
    <w:rsid w:val="00790404"/>
    <w:rsid w:val="00794BB4"/>
    <w:rsid w:val="007A41A7"/>
    <w:rsid w:val="007A537B"/>
    <w:rsid w:val="007B0606"/>
    <w:rsid w:val="007B0850"/>
    <w:rsid w:val="007B29B5"/>
    <w:rsid w:val="007B5D10"/>
    <w:rsid w:val="007B6A72"/>
    <w:rsid w:val="007C2376"/>
    <w:rsid w:val="007C26D8"/>
    <w:rsid w:val="007D001E"/>
    <w:rsid w:val="007D5F7F"/>
    <w:rsid w:val="007E2F64"/>
    <w:rsid w:val="007E424D"/>
    <w:rsid w:val="007E4C22"/>
    <w:rsid w:val="007E5D09"/>
    <w:rsid w:val="007E6850"/>
    <w:rsid w:val="007F4219"/>
    <w:rsid w:val="007F51E0"/>
    <w:rsid w:val="008028A6"/>
    <w:rsid w:val="00803CBF"/>
    <w:rsid w:val="00803E18"/>
    <w:rsid w:val="008050C0"/>
    <w:rsid w:val="008060FF"/>
    <w:rsid w:val="008123A9"/>
    <w:rsid w:val="00816E00"/>
    <w:rsid w:val="00817A54"/>
    <w:rsid w:val="00826A8F"/>
    <w:rsid w:val="00827A29"/>
    <w:rsid w:val="008310F4"/>
    <w:rsid w:val="00832789"/>
    <w:rsid w:val="00834ABA"/>
    <w:rsid w:val="008353F8"/>
    <w:rsid w:val="00835880"/>
    <w:rsid w:val="00847246"/>
    <w:rsid w:val="0084783A"/>
    <w:rsid w:val="0085122C"/>
    <w:rsid w:val="008541FF"/>
    <w:rsid w:val="00860F23"/>
    <w:rsid w:val="008656EA"/>
    <w:rsid w:val="00865BFA"/>
    <w:rsid w:val="008771D8"/>
    <w:rsid w:val="00880F5D"/>
    <w:rsid w:val="00885A35"/>
    <w:rsid w:val="0089018D"/>
    <w:rsid w:val="00891C98"/>
    <w:rsid w:val="00897193"/>
    <w:rsid w:val="008A200F"/>
    <w:rsid w:val="008B2BFD"/>
    <w:rsid w:val="008B69D3"/>
    <w:rsid w:val="008C0CB2"/>
    <w:rsid w:val="008C282B"/>
    <w:rsid w:val="008C78BD"/>
    <w:rsid w:val="008D1798"/>
    <w:rsid w:val="008D766D"/>
    <w:rsid w:val="008E23D3"/>
    <w:rsid w:val="008E37CE"/>
    <w:rsid w:val="008E4016"/>
    <w:rsid w:val="008E4A54"/>
    <w:rsid w:val="008E5AC3"/>
    <w:rsid w:val="008E5E02"/>
    <w:rsid w:val="008F131B"/>
    <w:rsid w:val="008F7571"/>
    <w:rsid w:val="009008C5"/>
    <w:rsid w:val="00912AF4"/>
    <w:rsid w:val="00915B9A"/>
    <w:rsid w:val="009278FD"/>
    <w:rsid w:val="00930959"/>
    <w:rsid w:val="00951A29"/>
    <w:rsid w:val="00951CE1"/>
    <w:rsid w:val="00953A2F"/>
    <w:rsid w:val="009603D4"/>
    <w:rsid w:val="00962922"/>
    <w:rsid w:val="00970C89"/>
    <w:rsid w:val="009714A2"/>
    <w:rsid w:val="00972D67"/>
    <w:rsid w:val="00973B57"/>
    <w:rsid w:val="00992E93"/>
    <w:rsid w:val="0099326A"/>
    <w:rsid w:val="00997ADE"/>
    <w:rsid w:val="009A3964"/>
    <w:rsid w:val="009B1D39"/>
    <w:rsid w:val="009B3806"/>
    <w:rsid w:val="009C0A44"/>
    <w:rsid w:val="009C4C1A"/>
    <w:rsid w:val="009C5935"/>
    <w:rsid w:val="009C6DDF"/>
    <w:rsid w:val="009D0A09"/>
    <w:rsid w:val="009D43A7"/>
    <w:rsid w:val="009D7EE3"/>
    <w:rsid w:val="009E7C98"/>
    <w:rsid w:val="009F141A"/>
    <w:rsid w:val="009F370A"/>
    <w:rsid w:val="009F6BA7"/>
    <w:rsid w:val="00A012B7"/>
    <w:rsid w:val="00A01DCF"/>
    <w:rsid w:val="00A01E48"/>
    <w:rsid w:val="00A07169"/>
    <w:rsid w:val="00A11F7D"/>
    <w:rsid w:val="00A1233C"/>
    <w:rsid w:val="00A156EF"/>
    <w:rsid w:val="00A202D6"/>
    <w:rsid w:val="00A2420D"/>
    <w:rsid w:val="00A268A1"/>
    <w:rsid w:val="00A35A50"/>
    <w:rsid w:val="00A35DE8"/>
    <w:rsid w:val="00A41948"/>
    <w:rsid w:val="00A42137"/>
    <w:rsid w:val="00A44778"/>
    <w:rsid w:val="00A477AF"/>
    <w:rsid w:val="00A52760"/>
    <w:rsid w:val="00A52CCE"/>
    <w:rsid w:val="00A54FC6"/>
    <w:rsid w:val="00A56D70"/>
    <w:rsid w:val="00A6474D"/>
    <w:rsid w:val="00A70388"/>
    <w:rsid w:val="00A74FEE"/>
    <w:rsid w:val="00AA1DE3"/>
    <w:rsid w:val="00AA36FF"/>
    <w:rsid w:val="00AA78A5"/>
    <w:rsid w:val="00AA790E"/>
    <w:rsid w:val="00AB399B"/>
    <w:rsid w:val="00AB4886"/>
    <w:rsid w:val="00AB5B40"/>
    <w:rsid w:val="00AC2DA4"/>
    <w:rsid w:val="00AD1262"/>
    <w:rsid w:val="00AD15E8"/>
    <w:rsid w:val="00AD5161"/>
    <w:rsid w:val="00AD5BA9"/>
    <w:rsid w:val="00AD6210"/>
    <w:rsid w:val="00AD63E1"/>
    <w:rsid w:val="00AE64E6"/>
    <w:rsid w:val="00AE65BA"/>
    <w:rsid w:val="00AF397B"/>
    <w:rsid w:val="00B0098A"/>
    <w:rsid w:val="00B0286A"/>
    <w:rsid w:val="00B10687"/>
    <w:rsid w:val="00B11DB6"/>
    <w:rsid w:val="00B1694E"/>
    <w:rsid w:val="00B178DE"/>
    <w:rsid w:val="00B2029B"/>
    <w:rsid w:val="00B35EC5"/>
    <w:rsid w:val="00B37924"/>
    <w:rsid w:val="00B40E87"/>
    <w:rsid w:val="00B47181"/>
    <w:rsid w:val="00B47A8C"/>
    <w:rsid w:val="00B47C05"/>
    <w:rsid w:val="00B5213C"/>
    <w:rsid w:val="00B52B69"/>
    <w:rsid w:val="00B56F68"/>
    <w:rsid w:val="00B57070"/>
    <w:rsid w:val="00B6633B"/>
    <w:rsid w:val="00B70DB4"/>
    <w:rsid w:val="00B71E54"/>
    <w:rsid w:val="00B7729D"/>
    <w:rsid w:val="00B813EB"/>
    <w:rsid w:val="00B81E83"/>
    <w:rsid w:val="00B8579B"/>
    <w:rsid w:val="00B91428"/>
    <w:rsid w:val="00B93D16"/>
    <w:rsid w:val="00B94718"/>
    <w:rsid w:val="00BA034E"/>
    <w:rsid w:val="00BA531D"/>
    <w:rsid w:val="00BA5C95"/>
    <w:rsid w:val="00BA7904"/>
    <w:rsid w:val="00BB0EB6"/>
    <w:rsid w:val="00BB1EBC"/>
    <w:rsid w:val="00BB27A9"/>
    <w:rsid w:val="00BB561C"/>
    <w:rsid w:val="00BC7AA3"/>
    <w:rsid w:val="00BD6B1D"/>
    <w:rsid w:val="00BE3391"/>
    <w:rsid w:val="00BE41BE"/>
    <w:rsid w:val="00BE51AA"/>
    <w:rsid w:val="00BF01F5"/>
    <w:rsid w:val="00BF37FE"/>
    <w:rsid w:val="00BF79D7"/>
    <w:rsid w:val="00C05830"/>
    <w:rsid w:val="00C2210A"/>
    <w:rsid w:val="00C30E5F"/>
    <w:rsid w:val="00C359A6"/>
    <w:rsid w:val="00C53CA8"/>
    <w:rsid w:val="00C55891"/>
    <w:rsid w:val="00C6195E"/>
    <w:rsid w:val="00C65617"/>
    <w:rsid w:val="00C70463"/>
    <w:rsid w:val="00C75578"/>
    <w:rsid w:val="00C802B5"/>
    <w:rsid w:val="00C81189"/>
    <w:rsid w:val="00C845F7"/>
    <w:rsid w:val="00C87F77"/>
    <w:rsid w:val="00CA4C3E"/>
    <w:rsid w:val="00CA6851"/>
    <w:rsid w:val="00CA73AB"/>
    <w:rsid w:val="00CB0E90"/>
    <w:rsid w:val="00CB1052"/>
    <w:rsid w:val="00CC4E33"/>
    <w:rsid w:val="00CC559E"/>
    <w:rsid w:val="00CC7916"/>
    <w:rsid w:val="00CC7D81"/>
    <w:rsid w:val="00CD50FA"/>
    <w:rsid w:val="00CE7593"/>
    <w:rsid w:val="00CF4F91"/>
    <w:rsid w:val="00CF5551"/>
    <w:rsid w:val="00D039CE"/>
    <w:rsid w:val="00D07C8C"/>
    <w:rsid w:val="00D141EB"/>
    <w:rsid w:val="00D205E1"/>
    <w:rsid w:val="00D21677"/>
    <w:rsid w:val="00D22511"/>
    <w:rsid w:val="00D249A1"/>
    <w:rsid w:val="00D3625C"/>
    <w:rsid w:val="00D465ED"/>
    <w:rsid w:val="00D53527"/>
    <w:rsid w:val="00D53CCA"/>
    <w:rsid w:val="00D55235"/>
    <w:rsid w:val="00D608E0"/>
    <w:rsid w:val="00D744C4"/>
    <w:rsid w:val="00D75E48"/>
    <w:rsid w:val="00D76525"/>
    <w:rsid w:val="00D82C10"/>
    <w:rsid w:val="00D84C79"/>
    <w:rsid w:val="00D85783"/>
    <w:rsid w:val="00D90ADF"/>
    <w:rsid w:val="00D92F49"/>
    <w:rsid w:val="00D94241"/>
    <w:rsid w:val="00D95678"/>
    <w:rsid w:val="00D95724"/>
    <w:rsid w:val="00D959B1"/>
    <w:rsid w:val="00D9788F"/>
    <w:rsid w:val="00DA1A75"/>
    <w:rsid w:val="00DA6BCC"/>
    <w:rsid w:val="00DB1631"/>
    <w:rsid w:val="00DB3848"/>
    <w:rsid w:val="00DC02C7"/>
    <w:rsid w:val="00DC283B"/>
    <w:rsid w:val="00DC41B5"/>
    <w:rsid w:val="00DD0793"/>
    <w:rsid w:val="00DE081A"/>
    <w:rsid w:val="00DE26DF"/>
    <w:rsid w:val="00DE2D6E"/>
    <w:rsid w:val="00DF1040"/>
    <w:rsid w:val="00DF3BCF"/>
    <w:rsid w:val="00DF4B4F"/>
    <w:rsid w:val="00DF4C1C"/>
    <w:rsid w:val="00DF5EE1"/>
    <w:rsid w:val="00DF6993"/>
    <w:rsid w:val="00E033EE"/>
    <w:rsid w:val="00E062DC"/>
    <w:rsid w:val="00E1360E"/>
    <w:rsid w:val="00E16941"/>
    <w:rsid w:val="00E22BCB"/>
    <w:rsid w:val="00E23DE7"/>
    <w:rsid w:val="00E23F4E"/>
    <w:rsid w:val="00E41465"/>
    <w:rsid w:val="00E52AC4"/>
    <w:rsid w:val="00E60083"/>
    <w:rsid w:val="00E60886"/>
    <w:rsid w:val="00E76397"/>
    <w:rsid w:val="00E769B2"/>
    <w:rsid w:val="00E83722"/>
    <w:rsid w:val="00E877CD"/>
    <w:rsid w:val="00EA00AE"/>
    <w:rsid w:val="00EA1DE5"/>
    <w:rsid w:val="00EA45E4"/>
    <w:rsid w:val="00EB16B7"/>
    <w:rsid w:val="00EB3861"/>
    <w:rsid w:val="00EB46F2"/>
    <w:rsid w:val="00EC0AF0"/>
    <w:rsid w:val="00EC108E"/>
    <w:rsid w:val="00EC4477"/>
    <w:rsid w:val="00EC48BB"/>
    <w:rsid w:val="00ED6B80"/>
    <w:rsid w:val="00EE40E2"/>
    <w:rsid w:val="00EE4621"/>
    <w:rsid w:val="00F058D7"/>
    <w:rsid w:val="00F10B24"/>
    <w:rsid w:val="00F15442"/>
    <w:rsid w:val="00F172D9"/>
    <w:rsid w:val="00F2111E"/>
    <w:rsid w:val="00F311C3"/>
    <w:rsid w:val="00F35FFF"/>
    <w:rsid w:val="00F37D41"/>
    <w:rsid w:val="00F47334"/>
    <w:rsid w:val="00F47E11"/>
    <w:rsid w:val="00F50195"/>
    <w:rsid w:val="00F527FF"/>
    <w:rsid w:val="00F56080"/>
    <w:rsid w:val="00F64A6B"/>
    <w:rsid w:val="00F76EAA"/>
    <w:rsid w:val="00F77CCC"/>
    <w:rsid w:val="00F802F7"/>
    <w:rsid w:val="00F82D96"/>
    <w:rsid w:val="00F924EE"/>
    <w:rsid w:val="00F942DA"/>
    <w:rsid w:val="00F95D1D"/>
    <w:rsid w:val="00F95F90"/>
    <w:rsid w:val="00FA147D"/>
    <w:rsid w:val="00FA29A3"/>
    <w:rsid w:val="00FA39D5"/>
    <w:rsid w:val="00FA66B2"/>
    <w:rsid w:val="00FD32B5"/>
    <w:rsid w:val="00FD53A0"/>
    <w:rsid w:val="00FE13A5"/>
    <w:rsid w:val="00FE2280"/>
    <w:rsid w:val="00FE3007"/>
    <w:rsid w:val="00FF6DA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4B4A4D"/>
  <w15:docId w15:val="{45379F0B-00A6-44C3-9D8E-495C5C7EA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uiPriority="0"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link w:val="Heading3Char"/>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uiPriority w:val="9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ListParagraph">
    <w:name w:val="List Paragraph"/>
    <w:aliases w:val="List Paragraph (numbered (a)),WB Para,Bullet OSM,Bullets,CORE-1.1.1,Dot pt,Heading 2_sj,List Paragraph11,Numbered Para 1,Proposal Bullet List,Report Para,Resume Title,TOC style,Table,WinDForce-Letter,bullets,d_bodyb,lp1,L,AB List 1"/>
    <w:basedOn w:val="Normal"/>
    <w:link w:val="ListParagraphChar"/>
    <w:uiPriority w:val="34"/>
    <w:qFormat/>
    <w:rsid w:val="00224D69"/>
    <w:pPr>
      <w:ind w:left="720"/>
      <w:contextualSpacing/>
    </w:pPr>
  </w:style>
  <w:style w:type="paragraph" w:styleId="FootnoteText">
    <w:name w:val="footnote text"/>
    <w:basedOn w:val="Normal"/>
    <w:link w:val="FootnoteTextChar"/>
    <w:uiPriority w:val="99"/>
    <w:semiHidden/>
    <w:unhideWhenUsed/>
    <w:rsid w:val="00AC2DA4"/>
    <w:rPr>
      <w:sz w:val="20"/>
    </w:rPr>
  </w:style>
  <w:style w:type="character" w:customStyle="1" w:styleId="FootnoteTextChar">
    <w:name w:val="Footnote Text Char"/>
    <w:basedOn w:val="DefaultParagraphFont"/>
    <w:link w:val="FootnoteText"/>
    <w:uiPriority w:val="99"/>
    <w:semiHidden/>
    <w:rsid w:val="00AC2DA4"/>
    <w:rPr>
      <w:lang w:val="en-GB" w:bidi="ar-DZ"/>
    </w:rPr>
  </w:style>
  <w:style w:type="character" w:styleId="FootnoteReference">
    <w:name w:val="footnote reference"/>
    <w:basedOn w:val="DefaultParagraphFont"/>
    <w:uiPriority w:val="99"/>
    <w:semiHidden/>
    <w:unhideWhenUsed/>
    <w:rsid w:val="00AC2DA4"/>
    <w:rPr>
      <w:vertAlign w:val="superscript"/>
    </w:rPr>
  </w:style>
  <w:style w:type="table" w:customStyle="1" w:styleId="TableGrid10">
    <w:name w:val="Table Grid1"/>
    <w:basedOn w:val="TableNormal"/>
    <w:uiPriority w:val="59"/>
    <w:rsid w:val="00DA6BCC"/>
    <w:pPr>
      <w:jc w:val="both"/>
    </w:pPr>
    <w:rPr>
      <w:rFonts w:eastAsia="SimSu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Char Char"/>
    <w:basedOn w:val="DefaultParagraphFont"/>
    <w:link w:val="Heading3"/>
    <w:rsid w:val="00DA6BCC"/>
    <w:rPr>
      <w:sz w:val="24"/>
      <w:lang w:val="en-GB" w:bidi="ar-DZ"/>
    </w:rPr>
  </w:style>
  <w:style w:type="character" w:customStyle="1" w:styleId="Heading5Char">
    <w:name w:val="Heading 5 Char"/>
    <w:basedOn w:val="DefaultParagraphFont"/>
    <w:link w:val="Heading5"/>
    <w:rsid w:val="00DA6BCC"/>
    <w:rPr>
      <w:sz w:val="24"/>
      <w:lang w:val="en-GB" w:bidi="ar-DZ"/>
    </w:rPr>
  </w:style>
  <w:style w:type="character" w:customStyle="1" w:styleId="NormalWebChar">
    <w:name w:val="Normal (Web) Char"/>
    <w:link w:val="NormalWeb"/>
    <w:uiPriority w:val="99"/>
    <w:locked/>
    <w:rsid w:val="00DA6BCC"/>
    <w:rPr>
      <w:sz w:val="24"/>
      <w:szCs w:val="24"/>
      <w:lang w:val="en-CA" w:eastAsia="en-CA"/>
    </w:rPr>
  </w:style>
  <w:style w:type="paragraph" w:styleId="NormalWeb">
    <w:name w:val="Normal (Web)"/>
    <w:basedOn w:val="Normal"/>
    <w:link w:val="NormalWebChar"/>
    <w:uiPriority w:val="99"/>
    <w:unhideWhenUsed/>
    <w:rsid w:val="00DA6BCC"/>
    <w:pPr>
      <w:spacing w:before="100" w:beforeAutospacing="1" w:after="100" w:afterAutospacing="1"/>
      <w:jc w:val="left"/>
    </w:pPr>
    <w:rPr>
      <w:szCs w:val="24"/>
      <w:lang w:val="en-CA" w:eastAsia="en-CA" w:bidi="ar-SA"/>
    </w:rPr>
  </w:style>
  <w:style w:type="table" w:customStyle="1" w:styleId="TableGrid11">
    <w:name w:val="Table Grid11"/>
    <w:basedOn w:val="TableNormal"/>
    <w:rsid w:val="001B0D89"/>
    <w:pPr>
      <w:jc w:val="both"/>
    </w:pPr>
    <w:rPr>
      <w:rFonts w:eastAsia="SimSu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Paragraph (numbered (a)) Char,WB Para Char,Bullet OSM Char,Bullets Char,CORE-1.1.1 Char,Dot pt Char,Heading 2_sj Char,List Paragraph11 Char,Numbered Para 1 Char,Proposal Bullet List Char,Report Para Char,Resume Title Char,L Char"/>
    <w:link w:val="ListParagraph"/>
    <w:uiPriority w:val="34"/>
    <w:qFormat/>
    <w:locked/>
    <w:rsid w:val="00D53CCA"/>
    <w:rPr>
      <w:sz w:val="24"/>
      <w:lang w:val="en-GB"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692965">
      <w:bodyDiv w:val="1"/>
      <w:marLeft w:val="0"/>
      <w:marRight w:val="0"/>
      <w:marTop w:val="0"/>
      <w:marBottom w:val="0"/>
      <w:divBdr>
        <w:top w:val="none" w:sz="0" w:space="0" w:color="auto"/>
        <w:left w:val="none" w:sz="0" w:space="0" w:color="auto"/>
        <w:bottom w:val="none" w:sz="0" w:space="0" w:color="auto"/>
        <w:right w:val="none" w:sz="0" w:space="0" w:color="auto"/>
      </w:divBdr>
    </w:div>
    <w:div w:id="61682162">
      <w:bodyDiv w:val="1"/>
      <w:marLeft w:val="0"/>
      <w:marRight w:val="0"/>
      <w:marTop w:val="0"/>
      <w:marBottom w:val="0"/>
      <w:divBdr>
        <w:top w:val="none" w:sz="0" w:space="0" w:color="auto"/>
        <w:left w:val="none" w:sz="0" w:space="0" w:color="auto"/>
        <w:bottom w:val="none" w:sz="0" w:space="0" w:color="auto"/>
        <w:right w:val="none" w:sz="0" w:space="0" w:color="auto"/>
      </w:divBdr>
    </w:div>
    <w:div w:id="67390179">
      <w:bodyDiv w:val="1"/>
      <w:marLeft w:val="0"/>
      <w:marRight w:val="0"/>
      <w:marTop w:val="0"/>
      <w:marBottom w:val="0"/>
      <w:divBdr>
        <w:top w:val="none" w:sz="0" w:space="0" w:color="auto"/>
        <w:left w:val="none" w:sz="0" w:space="0" w:color="auto"/>
        <w:bottom w:val="none" w:sz="0" w:space="0" w:color="auto"/>
        <w:right w:val="none" w:sz="0" w:space="0" w:color="auto"/>
      </w:divBdr>
    </w:div>
    <w:div w:id="77406925">
      <w:bodyDiv w:val="1"/>
      <w:marLeft w:val="0"/>
      <w:marRight w:val="0"/>
      <w:marTop w:val="0"/>
      <w:marBottom w:val="0"/>
      <w:divBdr>
        <w:top w:val="none" w:sz="0" w:space="0" w:color="auto"/>
        <w:left w:val="none" w:sz="0" w:space="0" w:color="auto"/>
        <w:bottom w:val="none" w:sz="0" w:space="0" w:color="auto"/>
        <w:right w:val="none" w:sz="0" w:space="0" w:color="auto"/>
      </w:divBdr>
    </w:div>
    <w:div w:id="80418400">
      <w:bodyDiv w:val="1"/>
      <w:marLeft w:val="0"/>
      <w:marRight w:val="0"/>
      <w:marTop w:val="0"/>
      <w:marBottom w:val="0"/>
      <w:divBdr>
        <w:top w:val="none" w:sz="0" w:space="0" w:color="auto"/>
        <w:left w:val="none" w:sz="0" w:space="0" w:color="auto"/>
        <w:bottom w:val="none" w:sz="0" w:space="0" w:color="auto"/>
        <w:right w:val="none" w:sz="0" w:space="0" w:color="auto"/>
      </w:divBdr>
    </w:div>
    <w:div w:id="81878969">
      <w:bodyDiv w:val="1"/>
      <w:marLeft w:val="0"/>
      <w:marRight w:val="0"/>
      <w:marTop w:val="0"/>
      <w:marBottom w:val="0"/>
      <w:divBdr>
        <w:top w:val="none" w:sz="0" w:space="0" w:color="auto"/>
        <w:left w:val="none" w:sz="0" w:space="0" w:color="auto"/>
        <w:bottom w:val="none" w:sz="0" w:space="0" w:color="auto"/>
        <w:right w:val="none" w:sz="0" w:space="0" w:color="auto"/>
      </w:divBdr>
    </w:div>
    <w:div w:id="88239793">
      <w:bodyDiv w:val="1"/>
      <w:marLeft w:val="0"/>
      <w:marRight w:val="0"/>
      <w:marTop w:val="0"/>
      <w:marBottom w:val="0"/>
      <w:divBdr>
        <w:top w:val="none" w:sz="0" w:space="0" w:color="auto"/>
        <w:left w:val="none" w:sz="0" w:space="0" w:color="auto"/>
        <w:bottom w:val="none" w:sz="0" w:space="0" w:color="auto"/>
        <w:right w:val="none" w:sz="0" w:space="0" w:color="auto"/>
      </w:divBdr>
    </w:div>
    <w:div w:id="98454296">
      <w:bodyDiv w:val="1"/>
      <w:marLeft w:val="0"/>
      <w:marRight w:val="0"/>
      <w:marTop w:val="0"/>
      <w:marBottom w:val="0"/>
      <w:divBdr>
        <w:top w:val="none" w:sz="0" w:space="0" w:color="auto"/>
        <w:left w:val="none" w:sz="0" w:space="0" w:color="auto"/>
        <w:bottom w:val="none" w:sz="0" w:space="0" w:color="auto"/>
        <w:right w:val="none" w:sz="0" w:space="0" w:color="auto"/>
      </w:divBdr>
    </w:div>
    <w:div w:id="111554037">
      <w:bodyDiv w:val="1"/>
      <w:marLeft w:val="0"/>
      <w:marRight w:val="0"/>
      <w:marTop w:val="0"/>
      <w:marBottom w:val="0"/>
      <w:divBdr>
        <w:top w:val="none" w:sz="0" w:space="0" w:color="auto"/>
        <w:left w:val="none" w:sz="0" w:space="0" w:color="auto"/>
        <w:bottom w:val="none" w:sz="0" w:space="0" w:color="auto"/>
        <w:right w:val="none" w:sz="0" w:space="0" w:color="auto"/>
      </w:divBdr>
    </w:div>
    <w:div w:id="112872000">
      <w:bodyDiv w:val="1"/>
      <w:marLeft w:val="0"/>
      <w:marRight w:val="0"/>
      <w:marTop w:val="0"/>
      <w:marBottom w:val="0"/>
      <w:divBdr>
        <w:top w:val="none" w:sz="0" w:space="0" w:color="auto"/>
        <w:left w:val="none" w:sz="0" w:space="0" w:color="auto"/>
        <w:bottom w:val="none" w:sz="0" w:space="0" w:color="auto"/>
        <w:right w:val="none" w:sz="0" w:space="0" w:color="auto"/>
      </w:divBdr>
    </w:div>
    <w:div w:id="169031220">
      <w:bodyDiv w:val="1"/>
      <w:marLeft w:val="0"/>
      <w:marRight w:val="0"/>
      <w:marTop w:val="0"/>
      <w:marBottom w:val="0"/>
      <w:divBdr>
        <w:top w:val="none" w:sz="0" w:space="0" w:color="auto"/>
        <w:left w:val="none" w:sz="0" w:space="0" w:color="auto"/>
        <w:bottom w:val="none" w:sz="0" w:space="0" w:color="auto"/>
        <w:right w:val="none" w:sz="0" w:space="0" w:color="auto"/>
      </w:divBdr>
    </w:div>
    <w:div w:id="207493693">
      <w:bodyDiv w:val="1"/>
      <w:marLeft w:val="0"/>
      <w:marRight w:val="0"/>
      <w:marTop w:val="0"/>
      <w:marBottom w:val="0"/>
      <w:divBdr>
        <w:top w:val="none" w:sz="0" w:space="0" w:color="auto"/>
        <w:left w:val="none" w:sz="0" w:space="0" w:color="auto"/>
        <w:bottom w:val="none" w:sz="0" w:space="0" w:color="auto"/>
        <w:right w:val="none" w:sz="0" w:space="0" w:color="auto"/>
      </w:divBdr>
    </w:div>
    <w:div w:id="258217024">
      <w:bodyDiv w:val="1"/>
      <w:marLeft w:val="0"/>
      <w:marRight w:val="0"/>
      <w:marTop w:val="0"/>
      <w:marBottom w:val="0"/>
      <w:divBdr>
        <w:top w:val="none" w:sz="0" w:space="0" w:color="auto"/>
        <w:left w:val="none" w:sz="0" w:space="0" w:color="auto"/>
        <w:bottom w:val="none" w:sz="0" w:space="0" w:color="auto"/>
        <w:right w:val="none" w:sz="0" w:space="0" w:color="auto"/>
      </w:divBdr>
    </w:div>
    <w:div w:id="263149136">
      <w:bodyDiv w:val="1"/>
      <w:marLeft w:val="0"/>
      <w:marRight w:val="0"/>
      <w:marTop w:val="0"/>
      <w:marBottom w:val="0"/>
      <w:divBdr>
        <w:top w:val="none" w:sz="0" w:space="0" w:color="auto"/>
        <w:left w:val="none" w:sz="0" w:space="0" w:color="auto"/>
        <w:bottom w:val="none" w:sz="0" w:space="0" w:color="auto"/>
        <w:right w:val="none" w:sz="0" w:space="0" w:color="auto"/>
      </w:divBdr>
    </w:div>
    <w:div w:id="323510308">
      <w:bodyDiv w:val="1"/>
      <w:marLeft w:val="0"/>
      <w:marRight w:val="0"/>
      <w:marTop w:val="0"/>
      <w:marBottom w:val="0"/>
      <w:divBdr>
        <w:top w:val="none" w:sz="0" w:space="0" w:color="auto"/>
        <w:left w:val="none" w:sz="0" w:space="0" w:color="auto"/>
        <w:bottom w:val="none" w:sz="0" w:space="0" w:color="auto"/>
        <w:right w:val="none" w:sz="0" w:space="0" w:color="auto"/>
      </w:divBdr>
    </w:div>
    <w:div w:id="329916264">
      <w:bodyDiv w:val="1"/>
      <w:marLeft w:val="0"/>
      <w:marRight w:val="0"/>
      <w:marTop w:val="0"/>
      <w:marBottom w:val="0"/>
      <w:divBdr>
        <w:top w:val="none" w:sz="0" w:space="0" w:color="auto"/>
        <w:left w:val="none" w:sz="0" w:space="0" w:color="auto"/>
        <w:bottom w:val="none" w:sz="0" w:space="0" w:color="auto"/>
        <w:right w:val="none" w:sz="0" w:space="0" w:color="auto"/>
      </w:divBdr>
    </w:div>
    <w:div w:id="354043001">
      <w:bodyDiv w:val="1"/>
      <w:marLeft w:val="0"/>
      <w:marRight w:val="0"/>
      <w:marTop w:val="0"/>
      <w:marBottom w:val="0"/>
      <w:divBdr>
        <w:top w:val="none" w:sz="0" w:space="0" w:color="auto"/>
        <w:left w:val="none" w:sz="0" w:space="0" w:color="auto"/>
        <w:bottom w:val="none" w:sz="0" w:space="0" w:color="auto"/>
        <w:right w:val="none" w:sz="0" w:space="0" w:color="auto"/>
      </w:divBdr>
    </w:div>
    <w:div w:id="373697419">
      <w:bodyDiv w:val="1"/>
      <w:marLeft w:val="0"/>
      <w:marRight w:val="0"/>
      <w:marTop w:val="0"/>
      <w:marBottom w:val="0"/>
      <w:divBdr>
        <w:top w:val="none" w:sz="0" w:space="0" w:color="auto"/>
        <w:left w:val="none" w:sz="0" w:space="0" w:color="auto"/>
        <w:bottom w:val="none" w:sz="0" w:space="0" w:color="auto"/>
        <w:right w:val="none" w:sz="0" w:space="0" w:color="auto"/>
      </w:divBdr>
    </w:div>
    <w:div w:id="397288384">
      <w:bodyDiv w:val="1"/>
      <w:marLeft w:val="0"/>
      <w:marRight w:val="0"/>
      <w:marTop w:val="0"/>
      <w:marBottom w:val="0"/>
      <w:divBdr>
        <w:top w:val="none" w:sz="0" w:space="0" w:color="auto"/>
        <w:left w:val="none" w:sz="0" w:space="0" w:color="auto"/>
        <w:bottom w:val="none" w:sz="0" w:space="0" w:color="auto"/>
        <w:right w:val="none" w:sz="0" w:space="0" w:color="auto"/>
      </w:divBdr>
    </w:div>
    <w:div w:id="433982937">
      <w:bodyDiv w:val="1"/>
      <w:marLeft w:val="0"/>
      <w:marRight w:val="0"/>
      <w:marTop w:val="0"/>
      <w:marBottom w:val="0"/>
      <w:divBdr>
        <w:top w:val="none" w:sz="0" w:space="0" w:color="auto"/>
        <w:left w:val="none" w:sz="0" w:space="0" w:color="auto"/>
        <w:bottom w:val="none" w:sz="0" w:space="0" w:color="auto"/>
        <w:right w:val="none" w:sz="0" w:space="0" w:color="auto"/>
      </w:divBdr>
    </w:div>
    <w:div w:id="466093013">
      <w:bodyDiv w:val="1"/>
      <w:marLeft w:val="0"/>
      <w:marRight w:val="0"/>
      <w:marTop w:val="0"/>
      <w:marBottom w:val="0"/>
      <w:divBdr>
        <w:top w:val="none" w:sz="0" w:space="0" w:color="auto"/>
        <w:left w:val="none" w:sz="0" w:space="0" w:color="auto"/>
        <w:bottom w:val="none" w:sz="0" w:space="0" w:color="auto"/>
        <w:right w:val="none" w:sz="0" w:space="0" w:color="auto"/>
      </w:divBdr>
    </w:div>
    <w:div w:id="468129345">
      <w:bodyDiv w:val="1"/>
      <w:marLeft w:val="0"/>
      <w:marRight w:val="0"/>
      <w:marTop w:val="0"/>
      <w:marBottom w:val="0"/>
      <w:divBdr>
        <w:top w:val="none" w:sz="0" w:space="0" w:color="auto"/>
        <w:left w:val="none" w:sz="0" w:space="0" w:color="auto"/>
        <w:bottom w:val="none" w:sz="0" w:space="0" w:color="auto"/>
        <w:right w:val="none" w:sz="0" w:space="0" w:color="auto"/>
      </w:divBdr>
    </w:div>
    <w:div w:id="481778238">
      <w:bodyDiv w:val="1"/>
      <w:marLeft w:val="0"/>
      <w:marRight w:val="0"/>
      <w:marTop w:val="0"/>
      <w:marBottom w:val="0"/>
      <w:divBdr>
        <w:top w:val="none" w:sz="0" w:space="0" w:color="auto"/>
        <w:left w:val="none" w:sz="0" w:space="0" w:color="auto"/>
        <w:bottom w:val="none" w:sz="0" w:space="0" w:color="auto"/>
        <w:right w:val="none" w:sz="0" w:space="0" w:color="auto"/>
      </w:divBdr>
    </w:div>
    <w:div w:id="482702520">
      <w:bodyDiv w:val="1"/>
      <w:marLeft w:val="0"/>
      <w:marRight w:val="0"/>
      <w:marTop w:val="0"/>
      <w:marBottom w:val="0"/>
      <w:divBdr>
        <w:top w:val="none" w:sz="0" w:space="0" w:color="auto"/>
        <w:left w:val="none" w:sz="0" w:space="0" w:color="auto"/>
        <w:bottom w:val="none" w:sz="0" w:space="0" w:color="auto"/>
        <w:right w:val="none" w:sz="0" w:space="0" w:color="auto"/>
      </w:divBdr>
    </w:div>
    <w:div w:id="484276741">
      <w:bodyDiv w:val="1"/>
      <w:marLeft w:val="0"/>
      <w:marRight w:val="0"/>
      <w:marTop w:val="0"/>
      <w:marBottom w:val="0"/>
      <w:divBdr>
        <w:top w:val="none" w:sz="0" w:space="0" w:color="auto"/>
        <w:left w:val="none" w:sz="0" w:space="0" w:color="auto"/>
        <w:bottom w:val="none" w:sz="0" w:space="0" w:color="auto"/>
        <w:right w:val="none" w:sz="0" w:space="0" w:color="auto"/>
      </w:divBdr>
    </w:div>
    <w:div w:id="491335884">
      <w:bodyDiv w:val="1"/>
      <w:marLeft w:val="0"/>
      <w:marRight w:val="0"/>
      <w:marTop w:val="0"/>
      <w:marBottom w:val="0"/>
      <w:divBdr>
        <w:top w:val="none" w:sz="0" w:space="0" w:color="auto"/>
        <w:left w:val="none" w:sz="0" w:space="0" w:color="auto"/>
        <w:bottom w:val="none" w:sz="0" w:space="0" w:color="auto"/>
        <w:right w:val="none" w:sz="0" w:space="0" w:color="auto"/>
      </w:divBdr>
    </w:div>
    <w:div w:id="507401433">
      <w:bodyDiv w:val="1"/>
      <w:marLeft w:val="0"/>
      <w:marRight w:val="0"/>
      <w:marTop w:val="0"/>
      <w:marBottom w:val="0"/>
      <w:divBdr>
        <w:top w:val="none" w:sz="0" w:space="0" w:color="auto"/>
        <w:left w:val="none" w:sz="0" w:space="0" w:color="auto"/>
        <w:bottom w:val="none" w:sz="0" w:space="0" w:color="auto"/>
        <w:right w:val="none" w:sz="0" w:space="0" w:color="auto"/>
      </w:divBdr>
    </w:div>
    <w:div w:id="556014907">
      <w:bodyDiv w:val="1"/>
      <w:marLeft w:val="0"/>
      <w:marRight w:val="0"/>
      <w:marTop w:val="0"/>
      <w:marBottom w:val="0"/>
      <w:divBdr>
        <w:top w:val="none" w:sz="0" w:space="0" w:color="auto"/>
        <w:left w:val="none" w:sz="0" w:space="0" w:color="auto"/>
        <w:bottom w:val="none" w:sz="0" w:space="0" w:color="auto"/>
        <w:right w:val="none" w:sz="0" w:space="0" w:color="auto"/>
      </w:divBdr>
    </w:div>
    <w:div w:id="592013223">
      <w:bodyDiv w:val="1"/>
      <w:marLeft w:val="0"/>
      <w:marRight w:val="0"/>
      <w:marTop w:val="0"/>
      <w:marBottom w:val="0"/>
      <w:divBdr>
        <w:top w:val="none" w:sz="0" w:space="0" w:color="auto"/>
        <w:left w:val="none" w:sz="0" w:space="0" w:color="auto"/>
        <w:bottom w:val="none" w:sz="0" w:space="0" w:color="auto"/>
        <w:right w:val="none" w:sz="0" w:space="0" w:color="auto"/>
      </w:divBdr>
    </w:div>
    <w:div w:id="642350931">
      <w:bodyDiv w:val="1"/>
      <w:marLeft w:val="0"/>
      <w:marRight w:val="0"/>
      <w:marTop w:val="0"/>
      <w:marBottom w:val="0"/>
      <w:divBdr>
        <w:top w:val="none" w:sz="0" w:space="0" w:color="auto"/>
        <w:left w:val="none" w:sz="0" w:space="0" w:color="auto"/>
        <w:bottom w:val="none" w:sz="0" w:space="0" w:color="auto"/>
        <w:right w:val="none" w:sz="0" w:space="0" w:color="auto"/>
      </w:divBdr>
    </w:div>
    <w:div w:id="665475334">
      <w:bodyDiv w:val="1"/>
      <w:marLeft w:val="0"/>
      <w:marRight w:val="0"/>
      <w:marTop w:val="0"/>
      <w:marBottom w:val="0"/>
      <w:divBdr>
        <w:top w:val="none" w:sz="0" w:space="0" w:color="auto"/>
        <w:left w:val="none" w:sz="0" w:space="0" w:color="auto"/>
        <w:bottom w:val="none" w:sz="0" w:space="0" w:color="auto"/>
        <w:right w:val="none" w:sz="0" w:space="0" w:color="auto"/>
      </w:divBdr>
    </w:div>
    <w:div w:id="685445953">
      <w:bodyDiv w:val="1"/>
      <w:marLeft w:val="0"/>
      <w:marRight w:val="0"/>
      <w:marTop w:val="0"/>
      <w:marBottom w:val="0"/>
      <w:divBdr>
        <w:top w:val="none" w:sz="0" w:space="0" w:color="auto"/>
        <w:left w:val="none" w:sz="0" w:space="0" w:color="auto"/>
        <w:bottom w:val="none" w:sz="0" w:space="0" w:color="auto"/>
        <w:right w:val="none" w:sz="0" w:space="0" w:color="auto"/>
      </w:divBdr>
    </w:div>
    <w:div w:id="691953490">
      <w:bodyDiv w:val="1"/>
      <w:marLeft w:val="0"/>
      <w:marRight w:val="0"/>
      <w:marTop w:val="0"/>
      <w:marBottom w:val="0"/>
      <w:divBdr>
        <w:top w:val="none" w:sz="0" w:space="0" w:color="auto"/>
        <w:left w:val="none" w:sz="0" w:space="0" w:color="auto"/>
        <w:bottom w:val="none" w:sz="0" w:space="0" w:color="auto"/>
        <w:right w:val="none" w:sz="0" w:space="0" w:color="auto"/>
      </w:divBdr>
    </w:div>
    <w:div w:id="696346588">
      <w:bodyDiv w:val="1"/>
      <w:marLeft w:val="0"/>
      <w:marRight w:val="0"/>
      <w:marTop w:val="0"/>
      <w:marBottom w:val="0"/>
      <w:divBdr>
        <w:top w:val="none" w:sz="0" w:space="0" w:color="auto"/>
        <w:left w:val="none" w:sz="0" w:space="0" w:color="auto"/>
        <w:bottom w:val="none" w:sz="0" w:space="0" w:color="auto"/>
        <w:right w:val="none" w:sz="0" w:space="0" w:color="auto"/>
      </w:divBdr>
    </w:div>
    <w:div w:id="704600914">
      <w:bodyDiv w:val="1"/>
      <w:marLeft w:val="0"/>
      <w:marRight w:val="0"/>
      <w:marTop w:val="0"/>
      <w:marBottom w:val="0"/>
      <w:divBdr>
        <w:top w:val="none" w:sz="0" w:space="0" w:color="auto"/>
        <w:left w:val="none" w:sz="0" w:space="0" w:color="auto"/>
        <w:bottom w:val="none" w:sz="0" w:space="0" w:color="auto"/>
        <w:right w:val="none" w:sz="0" w:space="0" w:color="auto"/>
      </w:divBdr>
    </w:div>
    <w:div w:id="724917553">
      <w:bodyDiv w:val="1"/>
      <w:marLeft w:val="0"/>
      <w:marRight w:val="0"/>
      <w:marTop w:val="0"/>
      <w:marBottom w:val="0"/>
      <w:divBdr>
        <w:top w:val="none" w:sz="0" w:space="0" w:color="auto"/>
        <w:left w:val="none" w:sz="0" w:space="0" w:color="auto"/>
        <w:bottom w:val="none" w:sz="0" w:space="0" w:color="auto"/>
        <w:right w:val="none" w:sz="0" w:space="0" w:color="auto"/>
      </w:divBdr>
    </w:div>
    <w:div w:id="727653002">
      <w:bodyDiv w:val="1"/>
      <w:marLeft w:val="0"/>
      <w:marRight w:val="0"/>
      <w:marTop w:val="0"/>
      <w:marBottom w:val="0"/>
      <w:divBdr>
        <w:top w:val="none" w:sz="0" w:space="0" w:color="auto"/>
        <w:left w:val="none" w:sz="0" w:space="0" w:color="auto"/>
        <w:bottom w:val="none" w:sz="0" w:space="0" w:color="auto"/>
        <w:right w:val="none" w:sz="0" w:space="0" w:color="auto"/>
      </w:divBdr>
    </w:div>
    <w:div w:id="729764268">
      <w:bodyDiv w:val="1"/>
      <w:marLeft w:val="0"/>
      <w:marRight w:val="0"/>
      <w:marTop w:val="0"/>
      <w:marBottom w:val="0"/>
      <w:divBdr>
        <w:top w:val="none" w:sz="0" w:space="0" w:color="auto"/>
        <w:left w:val="none" w:sz="0" w:space="0" w:color="auto"/>
        <w:bottom w:val="none" w:sz="0" w:space="0" w:color="auto"/>
        <w:right w:val="none" w:sz="0" w:space="0" w:color="auto"/>
      </w:divBdr>
    </w:div>
    <w:div w:id="771240992">
      <w:bodyDiv w:val="1"/>
      <w:marLeft w:val="0"/>
      <w:marRight w:val="0"/>
      <w:marTop w:val="0"/>
      <w:marBottom w:val="0"/>
      <w:divBdr>
        <w:top w:val="none" w:sz="0" w:space="0" w:color="auto"/>
        <w:left w:val="none" w:sz="0" w:space="0" w:color="auto"/>
        <w:bottom w:val="none" w:sz="0" w:space="0" w:color="auto"/>
        <w:right w:val="none" w:sz="0" w:space="0" w:color="auto"/>
      </w:divBdr>
    </w:div>
    <w:div w:id="782306634">
      <w:bodyDiv w:val="1"/>
      <w:marLeft w:val="0"/>
      <w:marRight w:val="0"/>
      <w:marTop w:val="0"/>
      <w:marBottom w:val="0"/>
      <w:divBdr>
        <w:top w:val="none" w:sz="0" w:space="0" w:color="auto"/>
        <w:left w:val="none" w:sz="0" w:space="0" w:color="auto"/>
        <w:bottom w:val="none" w:sz="0" w:space="0" w:color="auto"/>
        <w:right w:val="none" w:sz="0" w:space="0" w:color="auto"/>
      </w:divBdr>
    </w:div>
    <w:div w:id="811097701">
      <w:bodyDiv w:val="1"/>
      <w:marLeft w:val="0"/>
      <w:marRight w:val="0"/>
      <w:marTop w:val="0"/>
      <w:marBottom w:val="0"/>
      <w:divBdr>
        <w:top w:val="none" w:sz="0" w:space="0" w:color="auto"/>
        <w:left w:val="none" w:sz="0" w:space="0" w:color="auto"/>
        <w:bottom w:val="none" w:sz="0" w:space="0" w:color="auto"/>
        <w:right w:val="none" w:sz="0" w:space="0" w:color="auto"/>
      </w:divBdr>
    </w:div>
    <w:div w:id="814955847">
      <w:bodyDiv w:val="1"/>
      <w:marLeft w:val="0"/>
      <w:marRight w:val="0"/>
      <w:marTop w:val="0"/>
      <w:marBottom w:val="0"/>
      <w:divBdr>
        <w:top w:val="none" w:sz="0" w:space="0" w:color="auto"/>
        <w:left w:val="none" w:sz="0" w:space="0" w:color="auto"/>
        <w:bottom w:val="none" w:sz="0" w:space="0" w:color="auto"/>
        <w:right w:val="none" w:sz="0" w:space="0" w:color="auto"/>
      </w:divBdr>
    </w:div>
    <w:div w:id="828669620">
      <w:bodyDiv w:val="1"/>
      <w:marLeft w:val="0"/>
      <w:marRight w:val="0"/>
      <w:marTop w:val="0"/>
      <w:marBottom w:val="0"/>
      <w:divBdr>
        <w:top w:val="none" w:sz="0" w:space="0" w:color="auto"/>
        <w:left w:val="none" w:sz="0" w:space="0" w:color="auto"/>
        <w:bottom w:val="none" w:sz="0" w:space="0" w:color="auto"/>
        <w:right w:val="none" w:sz="0" w:space="0" w:color="auto"/>
      </w:divBdr>
    </w:div>
    <w:div w:id="856234159">
      <w:bodyDiv w:val="1"/>
      <w:marLeft w:val="0"/>
      <w:marRight w:val="0"/>
      <w:marTop w:val="0"/>
      <w:marBottom w:val="0"/>
      <w:divBdr>
        <w:top w:val="none" w:sz="0" w:space="0" w:color="auto"/>
        <w:left w:val="none" w:sz="0" w:space="0" w:color="auto"/>
        <w:bottom w:val="none" w:sz="0" w:space="0" w:color="auto"/>
        <w:right w:val="none" w:sz="0" w:space="0" w:color="auto"/>
      </w:divBdr>
    </w:div>
    <w:div w:id="884636628">
      <w:bodyDiv w:val="1"/>
      <w:marLeft w:val="0"/>
      <w:marRight w:val="0"/>
      <w:marTop w:val="0"/>
      <w:marBottom w:val="0"/>
      <w:divBdr>
        <w:top w:val="none" w:sz="0" w:space="0" w:color="auto"/>
        <w:left w:val="none" w:sz="0" w:space="0" w:color="auto"/>
        <w:bottom w:val="none" w:sz="0" w:space="0" w:color="auto"/>
        <w:right w:val="none" w:sz="0" w:space="0" w:color="auto"/>
      </w:divBdr>
    </w:div>
    <w:div w:id="891888413">
      <w:bodyDiv w:val="1"/>
      <w:marLeft w:val="0"/>
      <w:marRight w:val="0"/>
      <w:marTop w:val="0"/>
      <w:marBottom w:val="0"/>
      <w:divBdr>
        <w:top w:val="none" w:sz="0" w:space="0" w:color="auto"/>
        <w:left w:val="none" w:sz="0" w:space="0" w:color="auto"/>
        <w:bottom w:val="none" w:sz="0" w:space="0" w:color="auto"/>
        <w:right w:val="none" w:sz="0" w:space="0" w:color="auto"/>
      </w:divBdr>
    </w:div>
    <w:div w:id="914245111">
      <w:bodyDiv w:val="1"/>
      <w:marLeft w:val="0"/>
      <w:marRight w:val="0"/>
      <w:marTop w:val="0"/>
      <w:marBottom w:val="0"/>
      <w:divBdr>
        <w:top w:val="none" w:sz="0" w:space="0" w:color="auto"/>
        <w:left w:val="none" w:sz="0" w:space="0" w:color="auto"/>
        <w:bottom w:val="none" w:sz="0" w:space="0" w:color="auto"/>
        <w:right w:val="none" w:sz="0" w:space="0" w:color="auto"/>
      </w:divBdr>
    </w:div>
    <w:div w:id="916593227">
      <w:bodyDiv w:val="1"/>
      <w:marLeft w:val="0"/>
      <w:marRight w:val="0"/>
      <w:marTop w:val="0"/>
      <w:marBottom w:val="0"/>
      <w:divBdr>
        <w:top w:val="none" w:sz="0" w:space="0" w:color="auto"/>
        <w:left w:val="none" w:sz="0" w:space="0" w:color="auto"/>
        <w:bottom w:val="none" w:sz="0" w:space="0" w:color="auto"/>
        <w:right w:val="none" w:sz="0" w:space="0" w:color="auto"/>
      </w:divBdr>
    </w:div>
    <w:div w:id="924652222">
      <w:bodyDiv w:val="1"/>
      <w:marLeft w:val="0"/>
      <w:marRight w:val="0"/>
      <w:marTop w:val="0"/>
      <w:marBottom w:val="0"/>
      <w:divBdr>
        <w:top w:val="none" w:sz="0" w:space="0" w:color="auto"/>
        <w:left w:val="none" w:sz="0" w:space="0" w:color="auto"/>
        <w:bottom w:val="none" w:sz="0" w:space="0" w:color="auto"/>
        <w:right w:val="none" w:sz="0" w:space="0" w:color="auto"/>
      </w:divBdr>
    </w:div>
    <w:div w:id="950555677">
      <w:bodyDiv w:val="1"/>
      <w:marLeft w:val="0"/>
      <w:marRight w:val="0"/>
      <w:marTop w:val="0"/>
      <w:marBottom w:val="0"/>
      <w:divBdr>
        <w:top w:val="none" w:sz="0" w:space="0" w:color="auto"/>
        <w:left w:val="none" w:sz="0" w:space="0" w:color="auto"/>
        <w:bottom w:val="none" w:sz="0" w:space="0" w:color="auto"/>
        <w:right w:val="none" w:sz="0" w:space="0" w:color="auto"/>
      </w:divBdr>
    </w:div>
    <w:div w:id="970481018">
      <w:bodyDiv w:val="1"/>
      <w:marLeft w:val="0"/>
      <w:marRight w:val="0"/>
      <w:marTop w:val="0"/>
      <w:marBottom w:val="0"/>
      <w:divBdr>
        <w:top w:val="none" w:sz="0" w:space="0" w:color="auto"/>
        <w:left w:val="none" w:sz="0" w:space="0" w:color="auto"/>
        <w:bottom w:val="none" w:sz="0" w:space="0" w:color="auto"/>
        <w:right w:val="none" w:sz="0" w:space="0" w:color="auto"/>
      </w:divBdr>
    </w:div>
    <w:div w:id="983630919">
      <w:bodyDiv w:val="1"/>
      <w:marLeft w:val="0"/>
      <w:marRight w:val="0"/>
      <w:marTop w:val="0"/>
      <w:marBottom w:val="0"/>
      <w:divBdr>
        <w:top w:val="none" w:sz="0" w:space="0" w:color="auto"/>
        <w:left w:val="none" w:sz="0" w:space="0" w:color="auto"/>
        <w:bottom w:val="none" w:sz="0" w:space="0" w:color="auto"/>
        <w:right w:val="none" w:sz="0" w:space="0" w:color="auto"/>
      </w:divBdr>
    </w:div>
    <w:div w:id="989821487">
      <w:bodyDiv w:val="1"/>
      <w:marLeft w:val="0"/>
      <w:marRight w:val="0"/>
      <w:marTop w:val="0"/>
      <w:marBottom w:val="0"/>
      <w:divBdr>
        <w:top w:val="none" w:sz="0" w:space="0" w:color="auto"/>
        <w:left w:val="none" w:sz="0" w:space="0" w:color="auto"/>
        <w:bottom w:val="none" w:sz="0" w:space="0" w:color="auto"/>
        <w:right w:val="none" w:sz="0" w:space="0" w:color="auto"/>
      </w:divBdr>
    </w:div>
    <w:div w:id="1037197328">
      <w:bodyDiv w:val="1"/>
      <w:marLeft w:val="0"/>
      <w:marRight w:val="0"/>
      <w:marTop w:val="0"/>
      <w:marBottom w:val="0"/>
      <w:divBdr>
        <w:top w:val="none" w:sz="0" w:space="0" w:color="auto"/>
        <w:left w:val="none" w:sz="0" w:space="0" w:color="auto"/>
        <w:bottom w:val="none" w:sz="0" w:space="0" w:color="auto"/>
        <w:right w:val="none" w:sz="0" w:space="0" w:color="auto"/>
      </w:divBdr>
    </w:div>
    <w:div w:id="1084761098">
      <w:bodyDiv w:val="1"/>
      <w:marLeft w:val="0"/>
      <w:marRight w:val="0"/>
      <w:marTop w:val="0"/>
      <w:marBottom w:val="0"/>
      <w:divBdr>
        <w:top w:val="none" w:sz="0" w:space="0" w:color="auto"/>
        <w:left w:val="none" w:sz="0" w:space="0" w:color="auto"/>
        <w:bottom w:val="none" w:sz="0" w:space="0" w:color="auto"/>
        <w:right w:val="none" w:sz="0" w:space="0" w:color="auto"/>
      </w:divBdr>
    </w:div>
    <w:div w:id="1121463271">
      <w:bodyDiv w:val="1"/>
      <w:marLeft w:val="0"/>
      <w:marRight w:val="0"/>
      <w:marTop w:val="0"/>
      <w:marBottom w:val="0"/>
      <w:divBdr>
        <w:top w:val="none" w:sz="0" w:space="0" w:color="auto"/>
        <w:left w:val="none" w:sz="0" w:space="0" w:color="auto"/>
        <w:bottom w:val="none" w:sz="0" w:space="0" w:color="auto"/>
        <w:right w:val="none" w:sz="0" w:space="0" w:color="auto"/>
      </w:divBdr>
    </w:div>
    <w:div w:id="1161198781">
      <w:bodyDiv w:val="1"/>
      <w:marLeft w:val="0"/>
      <w:marRight w:val="0"/>
      <w:marTop w:val="0"/>
      <w:marBottom w:val="0"/>
      <w:divBdr>
        <w:top w:val="none" w:sz="0" w:space="0" w:color="auto"/>
        <w:left w:val="none" w:sz="0" w:space="0" w:color="auto"/>
        <w:bottom w:val="none" w:sz="0" w:space="0" w:color="auto"/>
        <w:right w:val="none" w:sz="0" w:space="0" w:color="auto"/>
      </w:divBdr>
    </w:div>
    <w:div w:id="1173684247">
      <w:bodyDiv w:val="1"/>
      <w:marLeft w:val="0"/>
      <w:marRight w:val="0"/>
      <w:marTop w:val="0"/>
      <w:marBottom w:val="0"/>
      <w:divBdr>
        <w:top w:val="none" w:sz="0" w:space="0" w:color="auto"/>
        <w:left w:val="none" w:sz="0" w:space="0" w:color="auto"/>
        <w:bottom w:val="none" w:sz="0" w:space="0" w:color="auto"/>
        <w:right w:val="none" w:sz="0" w:space="0" w:color="auto"/>
      </w:divBdr>
    </w:div>
    <w:div w:id="1178153133">
      <w:bodyDiv w:val="1"/>
      <w:marLeft w:val="0"/>
      <w:marRight w:val="0"/>
      <w:marTop w:val="0"/>
      <w:marBottom w:val="0"/>
      <w:divBdr>
        <w:top w:val="none" w:sz="0" w:space="0" w:color="auto"/>
        <w:left w:val="none" w:sz="0" w:space="0" w:color="auto"/>
        <w:bottom w:val="none" w:sz="0" w:space="0" w:color="auto"/>
        <w:right w:val="none" w:sz="0" w:space="0" w:color="auto"/>
      </w:divBdr>
    </w:div>
    <w:div w:id="1239711698">
      <w:bodyDiv w:val="1"/>
      <w:marLeft w:val="0"/>
      <w:marRight w:val="0"/>
      <w:marTop w:val="0"/>
      <w:marBottom w:val="0"/>
      <w:divBdr>
        <w:top w:val="none" w:sz="0" w:space="0" w:color="auto"/>
        <w:left w:val="none" w:sz="0" w:space="0" w:color="auto"/>
        <w:bottom w:val="none" w:sz="0" w:space="0" w:color="auto"/>
        <w:right w:val="none" w:sz="0" w:space="0" w:color="auto"/>
      </w:divBdr>
    </w:div>
    <w:div w:id="1256287884">
      <w:bodyDiv w:val="1"/>
      <w:marLeft w:val="0"/>
      <w:marRight w:val="0"/>
      <w:marTop w:val="0"/>
      <w:marBottom w:val="0"/>
      <w:divBdr>
        <w:top w:val="none" w:sz="0" w:space="0" w:color="auto"/>
        <w:left w:val="none" w:sz="0" w:space="0" w:color="auto"/>
        <w:bottom w:val="none" w:sz="0" w:space="0" w:color="auto"/>
        <w:right w:val="none" w:sz="0" w:space="0" w:color="auto"/>
      </w:divBdr>
    </w:div>
    <w:div w:id="1356728404">
      <w:bodyDiv w:val="1"/>
      <w:marLeft w:val="0"/>
      <w:marRight w:val="0"/>
      <w:marTop w:val="0"/>
      <w:marBottom w:val="0"/>
      <w:divBdr>
        <w:top w:val="none" w:sz="0" w:space="0" w:color="auto"/>
        <w:left w:val="none" w:sz="0" w:space="0" w:color="auto"/>
        <w:bottom w:val="none" w:sz="0" w:space="0" w:color="auto"/>
        <w:right w:val="none" w:sz="0" w:space="0" w:color="auto"/>
      </w:divBdr>
    </w:div>
    <w:div w:id="1375960161">
      <w:bodyDiv w:val="1"/>
      <w:marLeft w:val="0"/>
      <w:marRight w:val="0"/>
      <w:marTop w:val="0"/>
      <w:marBottom w:val="0"/>
      <w:divBdr>
        <w:top w:val="none" w:sz="0" w:space="0" w:color="auto"/>
        <w:left w:val="none" w:sz="0" w:space="0" w:color="auto"/>
        <w:bottom w:val="none" w:sz="0" w:space="0" w:color="auto"/>
        <w:right w:val="none" w:sz="0" w:space="0" w:color="auto"/>
      </w:divBdr>
    </w:div>
    <w:div w:id="1382709058">
      <w:bodyDiv w:val="1"/>
      <w:marLeft w:val="0"/>
      <w:marRight w:val="0"/>
      <w:marTop w:val="0"/>
      <w:marBottom w:val="0"/>
      <w:divBdr>
        <w:top w:val="none" w:sz="0" w:space="0" w:color="auto"/>
        <w:left w:val="none" w:sz="0" w:space="0" w:color="auto"/>
        <w:bottom w:val="none" w:sz="0" w:space="0" w:color="auto"/>
        <w:right w:val="none" w:sz="0" w:space="0" w:color="auto"/>
      </w:divBdr>
    </w:div>
    <w:div w:id="1406954730">
      <w:bodyDiv w:val="1"/>
      <w:marLeft w:val="0"/>
      <w:marRight w:val="0"/>
      <w:marTop w:val="0"/>
      <w:marBottom w:val="0"/>
      <w:divBdr>
        <w:top w:val="none" w:sz="0" w:space="0" w:color="auto"/>
        <w:left w:val="none" w:sz="0" w:space="0" w:color="auto"/>
        <w:bottom w:val="none" w:sz="0" w:space="0" w:color="auto"/>
        <w:right w:val="none" w:sz="0" w:space="0" w:color="auto"/>
      </w:divBdr>
    </w:div>
    <w:div w:id="1407192978">
      <w:bodyDiv w:val="1"/>
      <w:marLeft w:val="0"/>
      <w:marRight w:val="0"/>
      <w:marTop w:val="0"/>
      <w:marBottom w:val="0"/>
      <w:divBdr>
        <w:top w:val="none" w:sz="0" w:space="0" w:color="auto"/>
        <w:left w:val="none" w:sz="0" w:space="0" w:color="auto"/>
        <w:bottom w:val="none" w:sz="0" w:space="0" w:color="auto"/>
        <w:right w:val="none" w:sz="0" w:space="0" w:color="auto"/>
      </w:divBdr>
    </w:div>
    <w:div w:id="1423333109">
      <w:bodyDiv w:val="1"/>
      <w:marLeft w:val="0"/>
      <w:marRight w:val="0"/>
      <w:marTop w:val="0"/>
      <w:marBottom w:val="0"/>
      <w:divBdr>
        <w:top w:val="none" w:sz="0" w:space="0" w:color="auto"/>
        <w:left w:val="none" w:sz="0" w:space="0" w:color="auto"/>
        <w:bottom w:val="none" w:sz="0" w:space="0" w:color="auto"/>
        <w:right w:val="none" w:sz="0" w:space="0" w:color="auto"/>
      </w:divBdr>
    </w:div>
    <w:div w:id="1434476078">
      <w:bodyDiv w:val="1"/>
      <w:marLeft w:val="0"/>
      <w:marRight w:val="0"/>
      <w:marTop w:val="0"/>
      <w:marBottom w:val="0"/>
      <w:divBdr>
        <w:top w:val="none" w:sz="0" w:space="0" w:color="auto"/>
        <w:left w:val="none" w:sz="0" w:space="0" w:color="auto"/>
        <w:bottom w:val="none" w:sz="0" w:space="0" w:color="auto"/>
        <w:right w:val="none" w:sz="0" w:space="0" w:color="auto"/>
      </w:divBdr>
    </w:div>
    <w:div w:id="1451435343">
      <w:bodyDiv w:val="1"/>
      <w:marLeft w:val="0"/>
      <w:marRight w:val="0"/>
      <w:marTop w:val="0"/>
      <w:marBottom w:val="0"/>
      <w:divBdr>
        <w:top w:val="none" w:sz="0" w:space="0" w:color="auto"/>
        <w:left w:val="none" w:sz="0" w:space="0" w:color="auto"/>
        <w:bottom w:val="none" w:sz="0" w:space="0" w:color="auto"/>
        <w:right w:val="none" w:sz="0" w:space="0" w:color="auto"/>
      </w:divBdr>
    </w:div>
    <w:div w:id="1488010922">
      <w:bodyDiv w:val="1"/>
      <w:marLeft w:val="0"/>
      <w:marRight w:val="0"/>
      <w:marTop w:val="0"/>
      <w:marBottom w:val="0"/>
      <w:divBdr>
        <w:top w:val="none" w:sz="0" w:space="0" w:color="auto"/>
        <w:left w:val="none" w:sz="0" w:space="0" w:color="auto"/>
        <w:bottom w:val="none" w:sz="0" w:space="0" w:color="auto"/>
        <w:right w:val="none" w:sz="0" w:space="0" w:color="auto"/>
      </w:divBdr>
    </w:div>
    <w:div w:id="1607926673">
      <w:bodyDiv w:val="1"/>
      <w:marLeft w:val="0"/>
      <w:marRight w:val="0"/>
      <w:marTop w:val="0"/>
      <w:marBottom w:val="0"/>
      <w:divBdr>
        <w:top w:val="none" w:sz="0" w:space="0" w:color="auto"/>
        <w:left w:val="none" w:sz="0" w:space="0" w:color="auto"/>
        <w:bottom w:val="none" w:sz="0" w:space="0" w:color="auto"/>
        <w:right w:val="none" w:sz="0" w:space="0" w:color="auto"/>
      </w:divBdr>
    </w:div>
    <w:div w:id="1630239823">
      <w:bodyDiv w:val="1"/>
      <w:marLeft w:val="0"/>
      <w:marRight w:val="0"/>
      <w:marTop w:val="0"/>
      <w:marBottom w:val="0"/>
      <w:divBdr>
        <w:top w:val="none" w:sz="0" w:space="0" w:color="auto"/>
        <w:left w:val="none" w:sz="0" w:space="0" w:color="auto"/>
        <w:bottom w:val="none" w:sz="0" w:space="0" w:color="auto"/>
        <w:right w:val="none" w:sz="0" w:space="0" w:color="auto"/>
      </w:divBdr>
    </w:div>
    <w:div w:id="1659268579">
      <w:bodyDiv w:val="1"/>
      <w:marLeft w:val="0"/>
      <w:marRight w:val="0"/>
      <w:marTop w:val="0"/>
      <w:marBottom w:val="0"/>
      <w:divBdr>
        <w:top w:val="none" w:sz="0" w:space="0" w:color="auto"/>
        <w:left w:val="none" w:sz="0" w:space="0" w:color="auto"/>
        <w:bottom w:val="none" w:sz="0" w:space="0" w:color="auto"/>
        <w:right w:val="none" w:sz="0" w:space="0" w:color="auto"/>
      </w:divBdr>
    </w:div>
    <w:div w:id="1660889346">
      <w:bodyDiv w:val="1"/>
      <w:marLeft w:val="0"/>
      <w:marRight w:val="0"/>
      <w:marTop w:val="0"/>
      <w:marBottom w:val="0"/>
      <w:divBdr>
        <w:top w:val="none" w:sz="0" w:space="0" w:color="auto"/>
        <w:left w:val="none" w:sz="0" w:space="0" w:color="auto"/>
        <w:bottom w:val="none" w:sz="0" w:space="0" w:color="auto"/>
        <w:right w:val="none" w:sz="0" w:space="0" w:color="auto"/>
      </w:divBdr>
    </w:div>
    <w:div w:id="1674600866">
      <w:bodyDiv w:val="1"/>
      <w:marLeft w:val="0"/>
      <w:marRight w:val="0"/>
      <w:marTop w:val="0"/>
      <w:marBottom w:val="0"/>
      <w:divBdr>
        <w:top w:val="none" w:sz="0" w:space="0" w:color="auto"/>
        <w:left w:val="none" w:sz="0" w:space="0" w:color="auto"/>
        <w:bottom w:val="none" w:sz="0" w:space="0" w:color="auto"/>
        <w:right w:val="none" w:sz="0" w:space="0" w:color="auto"/>
      </w:divBdr>
    </w:div>
    <w:div w:id="1694765185">
      <w:bodyDiv w:val="1"/>
      <w:marLeft w:val="0"/>
      <w:marRight w:val="0"/>
      <w:marTop w:val="0"/>
      <w:marBottom w:val="0"/>
      <w:divBdr>
        <w:top w:val="none" w:sz="0" w:space="0" w:color="auto"/>
        <w:left w:val="none" w:sz="0" w:space="0" w:color="auto"/>
        <w:bottom w:val="none" w:sz="0" w:space="0" w:color="auto"/>
        <w:right w:val="none" w:sz="0" w:space="0" w:color="auto"/>
      </w:divBdr>
    </w:div>
    <w:div w:id="1695382445">
      <w:bodyDiv w:val="1"/>
      <w:marLeft w:val="0"/>
      <w:marRight w:val="0"/>
      <w:marTop w:val="0"/>
      <w:marBottom w:val="0"/>
      <w:divBdr>
        <w:top w:val="none" w:sz="0" w:space="0" w:color="auto"/>
        <w:left w:val="none" w:sz="0" w:space="0" w:color="auto"/>
        <w:bottom w:val="none" w:sz="0" w:space="0" w:color="auto"/>
        <w:right w:val="none" w:sz="0" w:space="0" w:color="auto"/>
      </w:divBdr>
    </w:div>
    <w:div w:id="1697076894">
      <w:bodyDiv w:val="1"/>
      <w:marLeft w:val="0"/>
      <w:marRight w:val="0"/>
      <w:marTop w:val="0"/>
      <w:marBottom w:val="0"/>
      <w:divBdr>
        <w:top w:val="none" w:sz="0" w:space="0" w:color="auto"/>
        <w:left w:val="none" w:sz="0" w:space="0" w:color="auto"/>
        <w:bottom w:val="none" w:sz="0" w:space="0" w:color="auto"/>
        <w:right w:val="none" w:sz="0" w:space="0" w:color="auto"/>
      </w:divBdr>
    </w:div>
    <w:div w:id="1713768824">
      <w:bodyDiv w:val="1"/>
      <w:marLeft w:val="0"/>
      <w:marRight w:val="0"/>
      <w:marTop w:val="0"/>
      <w:marBottom w:val="0"/>
      <w:divBdr>
        <w:top w:val="none" w:sz="0" w:space="0" w:color="auto"/>
        <w:left w:val="none" w:sz="0" w:space="0" w:color="auto"/>
        <w:bottom w:val="none" w:sz="0" w:space="0" w:color="auto"/>
        <w:right w:val="none" w:sz="0" w:space="0" w:color="auto"/>
      </w:divBdr>
    </w:div>
    <w:div w:id="1713920250">
      <w:bodyDiv w:val="1"/>
      <w:marLeft w:val="0"/>
      <w:marRight w:val="0"/>
      <w:marTop w:val="0"/>
      <w:marBottom w:val="0"/>
      <w:divBdr>
        <w:top w:val="none" w:sz="0" w:space="0" w:color="auto"/>
        <w:left w:val="none" w:sz="0" w:space="0" w:color="auto"/>
        <w:bottom w:val="none" w:sz="0" w:space="0" w:color="auto"/>
        <w:right w:val="none" w:sz="0" w:space="0" w:color="auto"/>
      </w:divBdr>
    </w:div>
    <w:div w:id="1765879704">
      <w:bodyDiv w:val="1"/>
      <w:marLeft w:val="0"/>
      <w:marRight w:val="0"/>
      <w:marTop w:val="0"/>
      <w:marBottom w:val="0"/>
      <w:divBdr>
        <w:top w:val="none" w:sz="0" w:space="0" w:color="auto"/>
        <w:left w:val="none" w:sz="0" w:space="0" w:color="auto"/>
        <w:bottom w:val="none" w:sz="0" w:space="0" w:color="auto"/>
        <w:right w:val="none" w:sz="0" w:space="0" w:color="auto"/>
      </w:divBdr>
    </w:div>
    <w:div w:id="1772504813">
      <w:bodyDiv w:val="1"/>
      <w:marLeft w:val="0"/>
      <w:marRight w:val="0"/>
      <w:marTop w:val="0"/>
      <w:marBottom w:val="0"/>
      <w:divBdr>
        <w:top w:val="none" w:sz="0" w:space="0" w:color="auto"/>
        <w:left w:val="none" w:sz="0" w:space="0" w:color="auto"/>
        <w:bottom w:val="none" w:sz="0" w:space="0" w:color="auto"/>
        <w:right w:val="none" w:sz="0" w:space="0" w:color="auto"/>
      </w:divBdr>
    </w:div>
    <w:div w:id="1773166915">
      <w:bodyDiv w:val="1"/>
      <w:marLeft w:val="0"/>
      <w:marRight w:val="0"/>
      <w:marTop w:val="0"/>
      <w:marBottom w:val="0"/>
      <w:divBdr>
        <w:top w:val="none" w:sz="0" w:space="0" w:color="auto"/>
        <w:left w:val="none" w:sz="0" w:space="0" w:color="auto"/>
        <w:bottom w:val="none" w:sz="0" w:space="0" w:color="auto"/>
        <w:right w:val="none" w:sz="0" w:space="0" w:color="auto"/>
      </w:divBdr>
    </w:div>
    <w:div w:id="1803183609">
      <w:bodyDiv w:val="1"/>
      <w:marLeft w:val="0"/>
      <w:marRight w:val="0"/>
      <w:marTop w:val="0"/>
      <w:marBottom w:val="0"/>
      <w:divBdr>
        <w:top w:val="none" w:sz="0" w:space="0" w:color="auto"/>
        <w:left w:val="none" w:sz="0" w:space="0" w:color="auto"/>
        <w:bottom w:val="none" w:sz="0" w:space="0" w:color="auto"/>
        <w:right w:val="none" w:sz="0" w:space="0" w:color="auto"/>
      </w:divBdr>
    </w:div>
    <w:div w:id="1818916664">
      <w:bodyDiv w:val="1"/>
      <w:marLeft w:val="0"/>
      <w:marRight w:val="0"/>
      <w:marTop w:val="0"/>
      <w:marBottom w:val="0"/>
      <w:divBdr>
        <w:top w:val="none" w:sz="0" w:space="0" w:color="auto"/>
        <w:left w:val="none" w:sz="0" w:space="0" w:color="auto"/>
        <w:bottom w:val="none" w:sz="0" w:space="0" w:color="auto"/>
        <w:right w:val="none" w:sz="0" w:space="0" w:color="auto"/>
      </w:divBdr>
    </w:div>
    <w:div w:id="1824851215">
      <w:bodyDiv w:val="1"/>
      <w:marLeft w:val="0"/>
      <w:marRight w:val="0"/>
      <w:marTop w:val="0"/>
      <w:marBottom w:val="0"/>
      <w:divBdr>
        <w:top w:val="none" w:sz="0" w:space="0" w:color="auto"/>
        <w:left w:val="none" w:sz="0" w:space="0" w:color="auto"/>
        <w:bottom w:val="none" w:sz="0" w:space="0" w:color="auto"/>
        <w:right w:val="none" w:sz="0" w:space="0" w:color="auto"/>
      </w:divBdr>
    </w:div>
    <w:div w:id="1839617445">
      <w:bodyDiv w:val="1"/>
      <w:marLeft w:val="0"/>
      <w:marRight w:val="0"/>
      <w:marTop w:val="0"/>
      <w:marBottom w:val="0"/>
      <w:divBdr>
        <w:top w:val="none" w:sz="0" w:space="0" w:color="auto"/>
        <w:left w:val="none" w:sz="0" w:space="0" w:color="auto"/>
        <w:bottom w:val="none" w:sz="0" w:space="0" w:color="auto"/>
        <w:right w:val="none" w:sz="0" w:space="0" w:color="auto"/>
      </w:divBdr>
    </w:div>
    <w:div w:id="1848444187">
      <w:bodyDiv w:val="1"/>
      <w:marLeft w:val="0"/>
      <w:marRight w:val="0"/>
      <w:marTop w:val="0"/>
      <w:marBottom w:val="0"/>
      <w:divBdr>
        <w:top w:val="none" w:sz="0" w:space="0" w:color="auto"/>
        <w:left w:val="none" w:sz="0" w:space="0" w:color="auto"/>
        <w:bottom w:val="none" w:sz="0" w:space="0" w:color="auto"/>
        <w:right w:val="none" w:sz="0" w:space="0" w:color="auto"/>
      </w:divBdr>
    </w:div>
    <w:div w:id="1859075317">
      <w:bodyDiv w:val="1"/>
      <w:marLeft w:val="0"/>
      <w:marRight w:val="0"/>
      <w:marTop w:val="0"/>
      <w:marBottom w:val="0"/>
      <w:divBdr>
        <w:top w:val="none" w:sz="0" w:space="0" w:color="auto"/>
        <w:left w:val="none" w:sz="0" w:space="0" w:color="auto"/>
        <w:bottom w:val="none" w:sz="0" w:space="0" w:color="auto"/>
        <w:right w:val="none" w:sz="0" w:space="0" w:color="auto"/>
      </w:divBdr>
    </w:div>
    <w:div w:id="1864974939">
      <w:bodyDiv w:val="1"/>
      <w:marLeft w:val="0"/>
      <w:marRight w:val="0"/>
      <w:marTop w:val="0"/>
      <w:marBottom w:val="0"/>
      <w:divBdr>
        <w:top w:val="none" w:sz="0" w:space="0" w:color="auto"/>
        <w:left w:val="none" w:sz="0" w:space="0" w:color="auto"/>
        <w:bottom w:val="none" w:sz="0" w:space="0" w:color="auto"/>
        <w:right w:val="none" w:sz="0" w:space="0" w:color="auto"/>
      </w:divBdr>
    </w:div>
    <w:div w:id="187040888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3543239">
      <w:bodyDiv w:val="1"/>
      <w:marLeft w:val="0"/>
      <w:marRight w:val="0"/>
      <w:marTop w:val="0"/>
      <w:marBottom w:val="0"/>
      <w:divBdr>
        <w:top w:val="none" w:sz="0" w:space="0" w:color="auto"/>
        <w:left w:val="none" w:sz="0" w:space="0" w:color="auto"/>
        <w:bottom w:val="none" w:sz="0" w:space="0" w:color="auto"/>
        <w:right w:val="none" w:sz="0" w:space="0" w:color="auto"/>
      </w:divBdr>
    </w:div>
    <w:div w:id="1903366299">
      <w:bodyDiv w:val="1"/>
      <w:marLeft w:val="0"/>
      <w:marRight w:val="0"/>
      <w:marTop w:val="0"/>
      <w:marBottom w:val="0"/>
      <w:divBdr>
        <w:top w:val="none" w:sz="0" w:space="0" w:color="auto"/>
        <w:left w:val="none" w:sz="0" w:space="0" w:color="auto"/>
        <w:bottom w:val="none" w:sz="0" w:space="0" w:color="auto"/>
        <w:right w:val="none" w:sz="0" w:space="0" w:color="auto"/>
      </w:divBdr>
    </w:div>
    <w:div w:id="1941718013">
      <w:bodyDiv w:val="1"/>
      <w:marLeft w:val="0"/>
      <w:marRight w:val="0"/>
      <w:marTop w:val="0"/>
      <w:marBottom w:val="0"/>
      <w:divBdr>
        <w:top w:val="none" w:sz="0" w:space="0" w:color="auto"/>
        <w:left w:val="none" w:sz="0" w:space="0" w:color="auto"/>
        <w:bottom w:val="none" w:sz="0" w:space="0" w:color="auto"/>
        <w:right w:val="none" w:sz="0" w:space="0" w:color="auto"/>
      </w:divBdr>
    </w:div>
    <w:div w:id="1977027432">
      <w:bodyDiv w:val="1"/>
      <w:marLeft w:val="0"/>
      <w:marRight w:val="0"/>
      <w:marTop w:val="0"/>
      <w:marBottom w:val="0"/>
      <w:divBdr>
        <w:top w:val="none" w:sz="0" w:space="0" w:color="auto"/>
        <w:left w:val="none" w:sz="0" w:space="0" w:color="auto"/>
        <w:bottom w:val="none" w:sz="0" w:space="0" w:color="auto"/>
        <w:right w:val="none" w:sz="0" w:space="0" w:color="auto"/>
      </w:divBdr>
    </w:div>
    <w:div w:id="1982077381">
      <w:bodyDiv w:val="1"/>
      <w:marLeft w:val="0"/>
      <w:marRight w:val="0"/>
      <w:marTop w:val="0"/>
      <w:marBottom w:val="0"/>
      <w:divBdr>
        <w:top w:val="none" w:sz="0" w:space="0" w:color="auto"/>
        <w:left w:val="none" w:sz="0" w:space="0" w:color="auto"/>
        <w:bottom w:val="none" w:sz="0" w:space="0" w:color="auto"/>
        <w:right w:val="none" w:sz="0" w:space="0" w:color="auto"/>
      </w:divBdr>
    </w:div>
    <w:div w:id="1990328782">
      <w:bodyDiv w:val="1"/>
      <w:marLeft w:val="0"/>
      <w:marRight w:val="0"/>
      <w:marTop w:val="0"/>
      <w:marBottom w:val="0"/>
      <w:divBdr>
        <w:top w:val="none" w:sz="0" w:space="0" w:color="auto"/>
        <w:left w:val="none" w:sz="0" w:space="0" w:color="auto"/>
        <w:bottom w:val="none" w:sz="0" w:space="0" w:color="auto"/>
        <w:right w:val="none" w:sz="0" w:space="0" w:color="auto"/>
      </w:divBdr>
    </w:div>
    <w:div w:id="2022507776">
      <w:bodyDiv w:val="1"/>
      <w:marLeft w:val="0"/>
      <w:marRight w:val="0"/>
      <w:marTop w:val="0"/>
      <w:marBottom w:val="0"/>
      <w:divBdr>
        <w:top w:val="none" w:sz="0" w:space="0" w:color="auto"/>
        <w:left w:val="none" w:sz="0" w:space="0" w:color="auto"/>
        <w:bottom w:val="none" w:sz="0" w:space="0" w:color="auto"/>
        <w:right w:val="none" w:sz="0" w:space="0" w:color="auto"/>
      </w:divBdr>
    </w:div>
    <w:div w:id="2083524788">
      <w:bodyDiv w:val="1"/>
      <w:marLeft w:val="0"/>
      <w:marRight w:val="0"/>
      <w:marTop w:val="0"/>
      <w:marBottom w:val="0"/>
      <w:divBdr>
        <w:top w:val="none" w:sz="0" w:space="0" w:color="auto"/>
        <w:left w:val="none" w:sz="0" w:space="0" w:color="auto"/>
        <w:bottom w:val="none" w:sz="0" w:space="0" w:color="auto"/>
        <w:right w:val="none" w:sz="0" w:space="0" w:color="auto"/>
      </w:divBdr>
    </w:div>
    <w:div w:id="2093119710">
      <w:bodyDiv w:val="1"/>
      <w:marLeft w:val="0"/>
      <w:marRight w:val="0"/>
      <w:marTop w:val="0"/>
      <w:marBottom w:val="0"/>
      <w:divBdr>
        <w:top w:val="none" w:sz="0" w:space="0" w:color="auto"/>
        <w:left w:val="none" w:sz="0" w:space="0" w:color="auto"/>
        <w:bottom w:val="none" w:sz="0" w:space="0" w:color="auto"/>
        <w:right w:val="none" w:sz="0" w:space="0" w:color="auto"/>
      </w:divBdr>
    </w:div>
    <w:div w:id="2097557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hmoud%20bakr\AppData\Local\Microsoft\Windows\Temporary%20Internet%20Files\Content.IE5\NXPPAZ3T\A86-template%20-%20with%20footno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03C883A2F638749AF5FF074293958A6" ma:contentTypeVersion="3" ma:contentTypeDescription="Create a new document." ma:contentTypeScope="" ma:versionID="464fd1e75774c9ff4a81e8c270c69a25">
  <xsd:schema xmlns:xsd="http://www.w3.org/2001/XMLSchema" xmlns:p="http://schemas.microsoft.com/office/2006/metadata/properties" xmlns:ns2="ca155cdd-9bf1-4174-8a2d-8747f528ddda" xmlns:ns3="48d2d36d-b4e3-478b-a344-cdbeebaca89a" xmlns:ns4="aa4c1d13-0b99-429d-b494-d0ce00f216e9" targetNamespace="http://schemas.microsoft.com/office/2006/metadata/properties" ma:root="true" ma:fieldsID="2cef33d72b2107f4bb3954eae7fad257" ns2:_="" ns3:_="" ns4:_="">
    <xsd:import namespace="ca155cdd-9bf1-4174-8a2d-8747f528ddda"/>
    <xsd:import namespace="48d2d36d-b4e3-478b-a344-cdbeebaca89a"/>
    <xsd:import namespace="aa4c1d13-0b99-429d-b494-d0ce00f216e9"/>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a4c1d13-0b99-429d-b494-d0ce00f216e9"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UNEP/OzL.Pro/ExCom/86/54</Document_x0020_Number>
    <DocumentType xmlns="48d2d36d-b4e3-478b-a344-cdbeebaca89a">Pre-session</DocumentType>
    <Posted_x0020_after_x0020_IAP xmlns="aa4c1d13-0b99-429d-b494-d0ce00f216e9">true</Posted_x0020_after_x0020_IAP>
  </documentManagement>
</p:properties>
</file>

<file path=customXml/itemProps1.xml><?xml version="1.0" encoding="utf-8"?>
<ds:datastoreItem xmlns:ds="http://schemas.openxmlformats.org/officeDocument/2006/customXml" ds:itemID="{BC83C132-8A23-47C5-8472-E2585E6E9F72}"/>
</file>

<file path=customXml/itemProps2.xml><?xml version="1.0" encoding="utf-8"?>
<ds:datastoreItem xmlns:ds="http://schemas.openxmlformats.org/officeDocument/2006/customXml" ds:itemID="{0B6258B2-00FE-41D9-BECE-C50A9624D4BF}"/>
</file>

<file path=customXml/itemProps3.xml><?xml version="1.0" encoding="utf-8"?>
<ds:datastoreItem xmlns:ds="http://schemas.openxmlformats.org/officeDocument/2006/customXml" ds:itemID="{07D7D175-A7D8-4A34-81BD-A8F3223DFD84}"/>
</file>

<file path=customXml/itemProps4.xml><?xml version="1.0" encoding="utf-8"?>
<ds:datastoreItem xmlns:ds="http://schemas.openxmlformats.org/officeDocument/2006/customXml" ds:itemID="{9B7708DD-97DE-4F50-86DE-18349047E8A3}"/>
</file>

<file path=docProps/app.xml><?xml version="1.0" encoding="utf-8"?>
<Properties xmlns="http://schemas.openxmlformats.org/officeDocument/2006/extended-properties" xmlns:vt="http://schemas.openxmlformats.org/officeDocument/2006/docPropsVTypes">
  <Template>A86-template - with footnote</Template>
  <TotalTime>975</TotalTime>
  <Pages>20</Pages>
  <Words>5847</Words>
  <Characters>33334</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مقترح مشروع: الهند</vt:lpstr>
    </vt:vector>
  </TitlesOfParts>
  <Company>UNMFS</Company>
  <LinksUpToDate>false</LinksUpToDate>
  <CharactersWithSpaces>39103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الهند</dc:title>
  <dc:creator>mahmoud bakr</dc:creator>
  <cp:lastModifiedBy>HB</cp:lastModifiedBy>
  <cp:revision>139</cp:revision>
  <cp:lastPrinted>2001-05-26T16:40:00Z</cp:lastPrinted>
  <dcterms:created xsi:type="dcterms:W3CDTF">2020-11-07T09:47:00Z</dcterms:created>
  <dcterms:modified xsi:type="dcterms:W3CDTF">2020-11-18T21:08:00Z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UNEP/OzL.Pro/ExCom/86/1</vt:lpwstr>
  </property>
  <property fmtid="{D5CDD505-2E9C-101B-9397-08002B2CF9AE}" pid="3" name="Revision date">
    <vt:lpwstr>10/23/2020</vt:lpwstr>
  </property>
  <property fmtid="{D5CDD505-2E9C-101B-9397-08002B2CF9AE}" pid="4" name="ContentTypeId">
    <vt:lpwstr>0x010100003C883A2F638749AF5FF074293958A6</vt:lpwstr>
  </property>
</Properties>
</file>