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672"/>
        <w:gridCol w:w="4410"/>
      </w:tblGrid>
      <w:tr w:rsidR="004C1D99" w:rsidRPr="006B1734" w14:paraId="6E3B3B12" w14:textId="77777777" w:rsidTr="00543C44">
        <w:trPr>
          <w:trHeight w:val="720"/>
        </w:trPr>
        <w:tc>
          <w:tcPr>
            <w:tcW w:w="5742" w:type="dxa"/>
            <w:gridSpan w:val="2"/>
            <w:tcBorders>
              <w:bottom w:val="single" w:sz="18" w:space="0" w:color="auto"/>
            </w:tcBorders>
          </w:tcPr>
          <w:p w14:paraId="43E6A6AE" w14:textId="77777777" w:rsidR="009F2D1A" w:rsidRPr="006B1734" w:rsidRDefault="009F2D1A" w:rsidP="009F2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B1734">
              <w:rPr>
                <w:rFonts w:ascii="Univers" w:hAnsi="Univers"/>
                <w:b/>
                <w:sz w:val="28"/>
                <w:szCs w:val="28"/>
                <w:lang w:val="fr-FR"/>
              </w:rPr>
              <w:t>NATIONS</w:t>
            </w:r>
          </w:p>
          <w:p w14:paraId="5506CEE3" w14:textId="02952E2B" w:rsidR="00C15867" w:rsidRPr="006B1734" w:rsidRDefault="009F2D1A" w:rsidP="009F2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B1734">
              <w:rPr>
                <w:rFonts w:ascii="Univers" w:hAnsi="Univers"/>
                <w:b/>
                <w:sz w:val="28"/>
                <w:szCs w:val="28"/>
                <w:lang w:val="fr-FR"/>
              </w:rPr>
              <w:t>UNIES</w:t>
            </w:r>
          </w:p>
        </w:tc>
        <w:tc>
          <w:tcPr>
            <w:tcW w:w="4410" w:type="dxa"/>
            <w:tcBorders>
              <w:bottom w:val="single" w:sz="18" w:space="0" w:color="auto"/>
            </w:tcBorders>
          </w:tcPr>
          <w:p w14:paraId="013BCD2F" w14:textId="77777777" w:rsidR="00C15867" w:rsidRPr="006B1734" w:rsidRDefault="00C15867" w:rsidP="009C59F7">
            <w:pPr>
              <w:jc w:val="right"/>
              <w:rPr>
                <w:sz w:val="52"/>
                <w:szCs w:val="52"/>
                <w:lang w:val="fr-FR"/>
              </w:rPr>
            </w:pPr>
            <w:r w:rsidRPr="006B1734">
              <w:rPr>
                <w:rFonts w:ascii="Univers Bold" w:hAnsi="Univers Bold"/>
                <w:b/>
                <w:sz w:val="72"/>
                <w:lang w:val="fr-FR"/>
              </w:rPr>
              <w:t>EP</w:t>
            </w:r>
          </w:p>
        </w:tc>
      </w:tr>
      <w:tr w:rsidR="004C1D99" w:rsidRPr="006B1734" w14:paraId="1CAC495F" w14:textId="77777777" w:rsidTr="00543C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715607D1" w14:textId="77777777" w:rsidR="00C15867" w:rsidRPr="006B1734" w:rsidRDefault="00E52838" w:rsidP="009C59F7">
            <w:pPr>
              <w:spacing w:before="120"/>
              <w:rPr>
                <w:lang w:val="fr-FR"/>
              </w:rPr>
            </w:pPr>
            <w:r w:rsidRPr="006B1734">
              <w:rPr>
                <w:noProof/>
                <w:lang w:val="fr-FR" w:eastAsia="zh-CN"/>
              </w:rPr>
              <mc:AlternateContent>
                <mc:Choice Requires="wpg">
                  <w:drawing>
                    <wp:anchor distT="0" distB="0" distL="114300" distR="114300" simplePos="0" relativeHeight="251660288" behindDoc="0" locked="0" layoutInCell="1" allowOverlap="1" wp14:anchorId="30508CB7" wp14:editId="6197E9C9">
                      <wp:simplePos x="0" y="0"/>
                      <wp:positionH relativeFrom="column">
                        <wp:posOffset>5715</wp:posOffset>
                      </wp:positionH>
                      <wp:positionV relativeFrom="paragraph">
                        <wp:posOffset>62230</wp:posOffset>
                      </wp:positionV>
                      <wp:extent cx="822325" cy="151447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14475"/>
                                <a:chOff x="0" y="0"/>
                                <a:chExt cx="822325" cy="15144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976" y="749179"/>
                                  <a:ext cx="780824" cy="76529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BB2A9B0" id="Group 1" o:spid="_x0000_s1026" style="position:absolute;margin-left:.45pt;margin-top:4.9pt;width:64.75pt;height:119.25pt;z-index:251660288;mso-width-relative:margin;mso-height-relative:margin" coordsize="8223,1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9;top:7491;width:7809;height:7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72" w:type="dxa"/>
            <w:tcBorders>
              <w:top w:val="nil"/>
              <w:left w:val="nil"/>
              <w:bottom w:val="single" w:sz="36" w:space="0" w:color="auto"/>
              <w:right w:val="nil"/>
            </w:tcBorders>
          </w:tcPr>
          <w:p w14:paraId="642A0E0D" w14:textId="77777777" w:rsidR="00543C44" w:rsidRDefault="00543C44" w:rsidP="009F2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A62542D" w14:textId="075F0AB2" w:rsidR="009F2D1A" w:rsidRPr="006B1734" w:rsidRDefault="009F2D1A" w:rsidP="009F2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B1734">
              <w:rPr>
                <w:rFonts w:ascii="Univers" w:hAnsi="Univers"/>
                <w:b/>
                <w:sz w:val="32"/>
                <w:lang w:val="fr-FR"/>
              </w:rPr>
              <w:t>Programme des</w:t>
            </w:r>
          </w:p>
          <w:p w14:paraId="5E52EB13" w14:textId="29443943" w:rsidR="00C15867" w:rsidRPr="006B1734" w:rsidRDefault="009F2D1A" w:rsidP="00212C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6B1734">
              <w:rPr>
                <w:rFonts w:ascii="Univers" w:hAnsi="Univers"/>
                <w:b/>
                <w:sz w:val="32"/>
                <w:lang w:val="fr-FR"/>
              </w:rPr>
              <w:t>Nations Unies pour l’environnement</w:t>
            </w:r>
          </w:p>
          <w:p w14:paraId="2E113077" w14:textId="77777777" w:rsidR="00C15867" w:rsidRPr="006B1734" w:rsidRDefault="00C15867" w:rsidP="009C59F7">
            <w:pPr>
              <w:spacing w:before="720"/>
              <w:ind w:left="158"/>
              <w:rPr>
                <w:lang w:val="fr-FR"/>
              </w:rPr>
            </w:pPr>
          </w:p>
        </w:tc>
        <w:tc>
          <w:tcPr>
            <w:tcW w:w="4410" w:type="dxa"/>
            <w:tcBorders>
              <w:top w:val="nil"/>
              <w:left w:val="nil"/>
              <w:bottom w:val="single" w:sz="36" w:space="0" w:color="auto"/>
              <w:right w:val="nil"/>
            </w:tcBorders>
          </w:tcPr>
          <w:p w14:paraId="21E24DC3" w14:textId="77777777" w:rsidR="00543C44" w:rsidRDefault="00543C44" w:rsidP="009C59F7">
            <w:pPr>
              <w:rPr>
                <w:lang w:val="fr-FR"/>
              </w:rPr>
            </w:pPr>
          </w:p>
          <w:p w14:paraId="647D02AB" w14:textId="1CBD368C" w:rsidR="00C15867" w:rsidRPr="006B1734" w:rsidRDefault="00C15867" w:rsidP="009C59F7">
            <w:pPr>
              <w:rPr>
                <w:lang w:val="fr-FR"/>
              </w:rPr>
            </w:pPr>
            <w:proofErr w:type="spellStart"/>
            <w:r w:rsidRPr="006B1734">
              <w:rPr>
                <w:lang w:val="fr-FR"/>
              </w:rPr>
              <w:t>Distr</w:t>
            </w:r>
            <w:proofErr w:type="spellEnd"/>
            <w:r w:rsidRPr="006B1734">
              <w:rPr>
                <w:lang w:val="fr-FR"/>
              </w:rPr>
              <w:t>.</w:t>
            </w:r>
          </w:p>
          <w:p w14:paraId="5CDFCD95" w14:textId="77777777" w:rsidR="009F2D1A" w:rsidRPr="006B1734" w:rsidRDefault="009F2D1A" w:rsidP="009F2D1A">
            <w:pPr>
              <w:rPr>
                <w:lang w:val="fr-FR"/>
              </w:rPr>
            </w:pPr>
            <w:r w:rsidRPr="006B1734">
              <w:rPr>
                <w:lang w:val="fr-FR"/>
              </w:rPr>
              <w:t>GÉNÉRALE</w:t>
            </w:r>
          </w:p>
          <w:p w14:paraId="1EC02A1B" w14:textId="77777777" w:rsidR="00C15867" w:rsidRPr="006B1734" w:rsidRDefault="00C15867" w:rsidP="009C59F7">
            <w:pPr>
              <w:rPr>
                <w:lang w:val="fr-FR"/>
              </w:rPr>
            </w:pPr>
          </w:p>
          <w:p w14:paraId="4D1C118B" w14:textId="73A42CE5" w:rsidR="00C15867" w:rsidRPr="006B1734" w:rsidRDefault="00C401DD" w:rsidP="009C59F7">
            <w:pPr>
              <w:rPr>
                <w:lang w:val="fr-FR"/>
              </w:rPr>
            </w:pPr>
            <w:r w:rsidRPr="006B1734">
              <w:rPr>
                <w:lang w:val="fr-FR"/>
              </w:rPr>
              <w:fldChar w:fldCharType="begin"/>
            </w:r>
            <w:r w:rsidRPr="006B1734">
              <w:rPr>
                <w:lang w:val="fr-FR"/>
              </w:rPr>
              <w:instrText xml:space="preserve"> DOCPROPERTY "Document number"  \* MERGEFORMAT </w:instrText>
            </w:r>
            <w:r w:rsidRPr="006B1734">
              <w:rPr>
                <w:lang w:val="fr-FR"/>
              </w:rPr>
              <w:fldChar w:fldCharType="separate"/>
            </w:r>
            <w:r w:rsidR="00504A2D">
              <w:rPr>
                <w:lang w:val="fr-FR"/>
              </w:rPr>
              <w:t>UNEP/</w:t>
            </w:r>
            <w:proofErr w:type="spellStart"/>
            <w:r w:rsidR="00504A2D">
              <w:rPr>
                <w:lang w:val="fr-FR"/>
              </w:rPr>
              <w:t>OzL.Pro</w:t>
            </w:r>
            <w:proofErr w:type="spellEnd"/>
            <w:r w:rsidR="00504A2D">
              <w:rPr>
                <w:lang w:val="fr-FR"/>
              </w:rPr>
              <w:t>/</w:t>
            </w:r>
            <w:proofErr w:type="spellStart"/>
            <w:r w:rsidR="00504A2D">
              <w:rPr>
                <w:lang w:val="fr-FR"/>
              </w:rPr>
              <w:t>ExCom</w:t>
            </w:r>
            <w:proofErr w:type="spellEnd"/>
            <w:r w:rsidR="00504A2D">
              <w:rPr>
                <w:lang w:val="fr-FR"/>
              </w:rPr>
              <w:t>/96/15</w:t>
            </w:r>
            <w:r w:rsidRPr="006B1734">
              <w:rPr>
                <w:lang w:val="fr-FR"/>
              </w:rPr>
              <w:fldChar w:fldCharType="end"/>
            </w:r>
          </w:p>
          <w:p w14:paraId="48D9E321" w14:textId="794783B9" w:rsidR="00C15867" w:rsidRPr="006B1734" w:rsidRDefault="00BC2495" w:rsidP="009C59F7">
            <w:pPr>
              <w:rPr>
                <w:lang w:val="fr-FR"/>
              </w:rPr>
            </w:pPr>
            <w:r w:rsidRPr="006B1734">
              <w:rPr>
                <w:lang w:val="fr-FR"/>
              </w:rPr>
              <w:fldChar w:fldCharType="begin"/>
            </w:r>
            <w:r w:rsidR="00851352" w:rsidRPr="006B1734">
              <w:rPr>
                <w:lang w:val="fr-FR"/>
              </w:rPr>
              <w:instrText xml:space="preserve"> DOCPROPERTY "Revision date" \@ "d MMMM YYYY"  \* MERGEFORMAT </w:instrText>
            </w:r>
            <w:r w:rsidRPr="006B1734">
              <w:rPr>
                <w:lang w:val="fr-FR"/>
              </w:rPr>
              <w:fldChar w:fldCharType="separate"/>
            </w:r>
            <w:r w:rsidR="000B4C99" w:rsidRPr="006B1734">
              <w:rPr>
                <w:lang w:val="fr-FR"/>
              </w:rPr>
              <w:t xml:space="preserve">22 </w:t>
            </w:r>
            <w:r w:rsidR="009F2D1A" w:rsidRPr="006B1734">
              <w:rPr>
                <w:lang w:val="fr-FR"/>
              </w:rPr>
              <w:t>avril</w:t>
            </w:r>
            <w:r w:rsidR="000B4C99" w:rsidRPr="006B1734">
              <w:rPr>
                <w:lang w:val="fr-FR"/>
              </w:rPr>
              <w:t xml:space="preserve"> 2025</w:t>
            </w:r>
            <w:r w:rsidRPr="006B1734">
              <w:rPr>
                <w:lang w:val="fr-FR"/>
              </w:rPr>
              <w:fldChar w:fldCharType="end"/>
            </w:r>
          </w:p>
          <w:p w14:paraId="69EB3676" w14:textId="77777777" w:rsidR="00C15867" w:rsidRPr="006B1734" w:rsidRDefault="00C15867" w:rsidP="009C59F7">
            <w:pPr>
              <w:rPr>
                <w:caps/>
                <w:lang w:val="fr-FR"/>
              </w:rPr>
            </w:pPr>
          </w:p>
          <w:p w14:paraId="2486BE30" w14:textId="77777777" w:rsidR="009F2D1A" w:rsidRPr="006B1734" w:rsidRDefault="009F2D1A" w:rsidP="009F2D1A">
            <w:pPr>
              <w:rPr>
                <w:caps/>
                <w:lang w:val="fr-FR"/>
              </w:rPr>
            </w:pPr>
            <w:r w:rsidRPr="006B1734">
              <w:rPr>
                <w:caps/>
                <w:lang w:val="fr-FR"/>
              </w:rPr>
              <w:t>FRANÇAIS</w:t>
            </w:r>
          </w:p>
          <w:p w14:paraId="7F954606" w14:textId="603AFF24" w:rsidR="00C15867" w:rsidRPr="006B1734" w:rsidRDefault="009F2D1A" w:rsidP="009F2D1A">
            <w:pPr>
              <w:rPr>
                <w:lang w:val="fr-FR"/>
              </w:rPr>
            </w:pPr>
            <w:r w:rsidRPr="006B1734">
              <w:rPr>
                <w:lang w:val="fr-FR"/>
              </w:rPr>
              <w:t>ORIGINAL : ANGLAIS</w:t>
            </w:r>
          </w:p>
        </w:tc>
      </w:tr>
    </w:tbl>
    <w:p w14:paraId="18877849" w14:textId="73EBA81A" w:rsidR="00CA59FB" w:rsidRPr="006B1734" w:rsidRDefault="009F2D1A" w:rsidP="00CA59FB">
      <w:pPr>
        <w:jc w:val="left"/>
        <w:rPr>
          <w:lang w:val="fr-FR"/>
        </w:rPr>
      </w:pPr>
      <w:r w:rsidRPr="006B1734">
        <w:rPr>
          <w:lang w:val="fr-FR"/>
        </w:rPr>
        <w:t xml:space="preserve">COMITÉ EXÉCUTIF </w:t>
      </w:r>
      <w:r w:rsidRPr="006B1734">
        <w:rPr>
          <w:lang w:val="fr-FR"/>
        </w:rPr>
        <w:br/>
        <w:t xml:space="preserve">  DU FONDS MULTILATÉRAL AUX FINS </w:t>
      </w:r>
      <w:r w:rsidRPr="006B1734">
        <w:rPr>
          <w:lang w:val="fr-FR"/>
        </w:rPr>
        <w:br/>
        <w:t xml:space="preserve">  D’APPLICATION DU PROTOCOLE DE MONTRÉAL</w:t>
      </w:r>
      <w:r w:rsidR="00C15867" w:rsidRPr="006B1734">
        <w:rPr>
          <w:lang w:val="fr-FR"/>
        </w:rPr>
        <w:br/>
      </w:r>
      <w:r w:rsidRPr="006B1734">
        <w:rPr>
          <w:lang w:val="fr-FR"/>
        </w:rPr>
        <w:t>Quatre-vingt-seizième réunion</w:t>
      </w:r>
    </w:p>
    <w:p w14:paraId="201E59E5" w14:textId="2ECF3DCD" w:rsidR="00CA59FB" w:rsidRPr="006B1734" w:rsidRDefault="009F2D1A" w:rsidP="00CA59FB">
      <w:pPr>
        <w:jc w:val="left"/>
        <w:rPr>
          <w:lang w:val="fr-FR"/>
        </w:rPr>
      </w:pPr>
      <w:r w:rsidRPr="006B1734">
        <w:rPr>
          <w:lang w:val="fr-FR"/>
        </w:rPr>
        <w:t>Montréal, 26-30 mai 2025</w:t>
      </w:r>
    </w:p>
    <w:p w14:paraId="476B63B5" w14:textId="6458B66B" w:rsidR="0079781A" w:rsidRPr="006B1734" w:rsidRDefault="009F2D1A" w:rsidP="0079781A">
      <w:pPr>
        <w:jc w:val="left"/>
        <w:rPr>
          <w:lang w:val="fr-FR"/>
        </w:rPr>
      </w:pPr>
      <w:r w:rsidRPr="006B1734">
        <w:rPr>
          <w:lang w:val="fr-FR"/>
        </w:rPr>
        <w:t>Point 8 b) de l’ordre du jour provisoire</w:t>
      </w:r>
      <w:r w:rsidR="0079781A" w:rsidRPr="006B1734">
        <w:rPr>
          <w:rStyle w:val="FootnoteReference"/>
          <w:lang w:val="fr-FR"/>
        </w:rPr>
        <w:footnoteReference w:id="1"/>
      </w:r>
    </w:p>
    <w:p w14:paraId="7DDCF576" w14:textId="77777777" w:rsidR="00C15867" w:rsidRPr="006B1734" w:rsidRDefault="00C15867" w:rsidP="00CA59FB">
      <w:pPr>
        <w:jc w:val="left"/>
        <w:rPr>
          <w:lang w:val="fr-FR"/>
        </w:rPr>
      </w:pPr>
    </w:p>
    <w:p w14:paraId="20C1A07D" w14:textId="77777777" w:rsidR="009145E4" w:rsidRPr="006B1734" w:rsidRDefault="009145E4" w:rsidP="00F92095">
      <w:pPr>
        <w:pStyle w:val="Heading1"/>
        <w:numPr>
          <w:ilvl w:val="0"/>
          <w:numId w:val="0"/>
        </w:numPr>
        <w:spacing w:after="0"/>
        <w:rPr>
          <w:lang w:val="fr-FR"/>
        </w:rPr>
      </w:pPr>
    </w:p>
    <w:p w14:paraId="4877A1D6" w14:textId="078B5A4B" w:rsidR="00B85DCD" w:rsidRPr="006B1734" w:rsidRDefault="00504A2D" w:rsidP="00B85DCD">
      <w:pPr>
        <w:pStyle w:val="Title1"/>
        <w:rPr>
          <w:lang w:val="fr-FR"/>
        </w:rPr>
      </w:pPr>
      <w:r w:rsidRPr="006B1734">
        <w:rPr>
          <w:caps w:val="0"/>
          <w:sz w:val="24"/>
          <w:szCs w:val="24"/>
          <w:lang w:val="fr-FR"/>
        </w:rPr>
        <w:t>RETARDS DANS LA PROPOSITION DES TRANCHES</w:t>
      </w:r>
    </w:p>
    <w:p w14:paraId="30887BC4" w14:textId="77777777" w:rsidR="00B85DCD" w:rsidRPr="006B1734" w:rsidRDefault="00B85DCD" w:rsidP="00B85DCD">
      <w:pPr>
        <w:pStyle w:val="Title1"/>
        <w:rPr>
          <w:lang w:val="fr-FR"/>
        </w:rPr>
      </w:pPr>
    </w:p>
    <w:p w14:paraId="7F00CCB1" w14:textId="77777777" w:rsidR="00B85DCD" w:rsidRPr="006B1734" w:rsidRDefault="00B85DCD" w:rsidP="00B85DCD">
      <w:pPr>
        <w:rPr>
          <w:b/>
          <w:bCs/>
          <w:sz w:val="24"/>
          <w:szCs w:val="24"/>
          <w:lang w:val="fr-FR"/>
        </w:rPr>
      </w:pPr>
      <w:r w:rsidRPr="006B1734">
        <w:rPr>
          <w:b/>
          <w:bCs/>
          <w:sz w:val="24"/>
          <w:szCs w:val="24"/>
          <w:lang w:val="fr-FR"/>
        </w:rPr>
        <w:t>Introduction</w:t>
      </w:r>
    </w:p>
    <w:p w14:paraId="5CB98EDF" w14:textId="77777777" w:rsidR="00B85DCD" w:rsidRPr="006B1734" w:rsidRDefault="00B85DCD" w:rsidP="00B85DCD">
      <w:pPr>
        <w:rPr>
          <w:b/>
          <w:bCs/>
          <w:lang w:val="fr-FR"/>
        </w:rPr>
      </w:pPr>
    </w:p>
    <w:p w14:paraId="55AAE27E" w14:textId="0E231C13" w:rsidR="00B85DCD" w:rsidRPr="006B1734" w:rsidRDefault="004267DC" w:rsidP="00B85DCD">
      <w:pPr>
        <w:pStyle w:val="Heading1"/>
        <w:rPr>
          <w:lang w:val="fr-FR"/>
        </w:rPr>
      </w:pPr>
      <w:r w:rsidRPr="006B1734">
        <w:rPr>
          <w:lang w:val="fr-FR"/>
        </w:rPr>
        <w:t>Le secrétariat a établi le présent document e</w:t>
      </w:r>
      <w:r w:rsidR="009F2D1A" w:rsidRPr="006B1734">
        <w:rPr>
          <w:lang w:val="fr-FR"/>
        </w:rPr>
        <w:t>n application de la décision 47/50d)</w:t>
      </w:r>
      <w:r w:rsidR="009F2D1A" w:rsidRPr="006B1734">
        <w:rPr>
          <w:rStyle w:val="FootnoteReference"/>
          <w:lang w:val="fr-FR"/>
        </w:rPr>
        <w:footnoteReference w:id="2"/>
      </w:r>
      <w:r w:rsidR="009F2D1A" w:rsidRPr="006B1734">
        <w:rPr>
          <w:lang w:val="fr-FR"/>
        </w:rPr>
        <w:t>. Il rend compte des mesures prises pour donner suite aux décisions relatives aux retards dans la soumission des tranches au titre des accords pluriannuels adoptées à la 95</w:t>
      </w:r>
      <w:r w:rsidR="009F2D1A" w:rsidRPr="006B1734">
        <w:rPr>
          <w:vertAlign w:val="superscript"/>
          <w:lang w:val="fr-FR"/>
        </w:rPr>
        <w:t>e</w:t>
      </w:r>
      <w:r w:rsidR="009F2D1A" w:rsidRPr="006B1734">
        <w:rPr>
          <w:lang w:val="fr-FR"/>
        </w:rPr>
        <w:t xml:space="preserve"> réunion et contient une analyse de chacune des tranches au titre des APA qui étaient dues mais n'ont pas été soumises à la 96</w:t>
      </w:r>
      <w:r w:rsidR="009F2D1A" w:rsidRPr="006B52FE">
        <w:rPr>
          <w:vertAlign w:val="superscript"/>
          <w:lang w:val="fr-FR"/>
        </w:rPr>
        <w:t>e</w:t>
      </w:r>
      <w:r w:rsidR="009F2D1A" w:rsidRPr="006B1734">
        <w:rPr>
          <w:lang w:val="fr-FR"/>
        </w:rPr>
        <w:t xml:space="preserve"> réunion. Il contient également un aperçu des raisons de ces retards et de leur incidence sur le respect des obligations des pays au titre du Protocole de Montréal, ainsi que la recommandation du secrétariat.</w:t>
      </w:r>
    </w:p>
    <w:p w14:paraId="17BFE1AE" w14:textId="3753B189" w:rsidR="00B85DCD" w:rsidRPr="006B1734" w:rsidRDefault="004267DC" w:rsidP="00B85DCD">
      <w:pPr>
        <w:pStyle w:val="ListParagraph"/>
        <w:numPr>
          <w:ilvl w:val="0"/>
          <w:numId w:val="21"/>
        </w:numPr>
        <w:ind w:left="720"/>
        <w:rPr>
          <w:b/>
          <w:bCs/>
          <w:sz w:val="24"/>
          <w:szCs w:val="24"/>
          <w:lang w:val="fr-FR"/>
        </w:rPr>
      </w:pPr>
      <w:r w:rsidRPr="006B1734">
        <w:rPr>
          <w:b/>
          <w:bCs/>
          <w:sz w:val="24"/>
          <w:szCs w:val="24"/>
          <w:lang w:val="fr-FR"/>
        </w:rPr>
        <w:t>Suivi des décisions prises à la 95</w:t>
      </w:r>
      <w:r w:rsidRPr="006B52FE">
        <w:rPr>
          <w:b/>
          <w:bCs/>
          <w:sz w:val="24"/>
          <w:szCs w:val="24"/>
          <w:vertAlign w:val="superscript"/>
          <w:lang w:val="fr-FR"/>
        </w:rPr>
        <w:t>e</w:t>
      </w:r>
      <w:r w:rsidRPr="006B1734">
        <w:rPr>
          <w:b/>
          <w:bCs/>
          <w:sz w:val="24"/>
          <w:szCs w:val="24"/>
          <w:lang w:val="fr-FR"/>
        </w:rPr>
        <w:t xml:space="preserve"> réunion concernant les retards dans la soumission des tranches</w:t>
      </w:r>
    </w:p>
    <w:p w14:paraId="374184E3" w14:textId="77777777" w:rsidR="00B85DCD" w:rsidRPr="006B1734" w:rsidRDefault="00B85DCD" w:rsidP="00B85DCD">
      <w:pPr>
        <w:rPr>
          <w:lang w:val="fr-FR"/>
        </w:rPr>
      </w:pPr>
    </w:p>
    <w:p w14:paraId="0C19CF32" w14:textId="4643EAB8" w:rsidR="00A07AA9" w:rsidRPr="006B1734" w:rsidRDefault="004267DC" w:rsidP="003B5BF7">
      <w:pPr>
        <w:pStyle w:val="Heading1"/>
        <w:rPr>
          <w:lang w:val="fr-FR"/>
        </w:rPr>
      </w:pPr>
      <w:r w:rsidRPr="006B1734">
        <w:rPr>
          <w:lang w:val="fr-FR"/>
        </w:rPr>
        <w:t>À la 95</w:t>
      </w:r>
      <w:r w:rsidRPr="006B1734">
        <w:rPr>
          <w:vertAlign w:val="superscript"/>
          <w:lang w:val="fr-FR"/>
        </w:rPr>
        <w:t>e</w:t>
      </w:r>
      <w:r w:rsidRPr="006B1734">
        <w:rPr>
          <w:lang w:val="fr-FR"/>
        </w:rPr>
        <w:t xml:space="preserve"> réunion, 14 des 30 pays qui devaient soumettre des demandes de tranche au titre des accords pluriannuels ne l'avaient pas fait dans les délais, soit un taux de non-soumission de 46 %. En outre, un pays a soumis sa demande de tranche, mais l'a retirée par la suite au cours du processus d'examen du projet</w:t>
      </w:r>
      <w:r w:rsidR="00C9762B" w:rsidRPr="006B1734">
        <w:rPr>
          <w:lang w:val="fr-FR"/>
        </w:rPr>
        <w:t xml:space="preserve">. </w:t>
      </w:r>
    </w:p>
    <w:p w14:paraId="2B348050" w14:textId="52F5D472" w:rsidR="00B85DCD" w:rsidRPr="006B1734" w:rsidRDefault="004267DC" w:rsidP="009E4471">
      <w:pPr>
        <w:pStyle w:val="Heading1"/>
        <w:rPr>
          <w:lang w:val="fr-FR"/>
        </w:rPr>
      </w:pPr>
      <w:r w:rsidRPr="006B1734">
        <w:rPr>
          <w:lang w:val="fr-FR"/>
        </w:rPr>
        <w:t xml:space="preserve">En conséquence, en application de la décision 95/26 b), le secrétariat a adressé aux gouvernements des 15 pays visés à l'article 5 dont les noms figurent à l'annexe XII du rapport de la 95e réunion une lettre les invitant instamment à soumettre la tranche suivante de leur plan de gestion de l'élimination progressive des HCFC (PGEH) ou leur projet de contrôle des émissions de HFC-23. À la suite de cette demande, les </w:t>
      </w:r>
      <w:r w:rsidRPr="006B1734">
        <w:rPr>
          <w:lang w:val="fr-FR"/>
        </w:rPr>
        <w:lastRenderedPageBreak/>
        <w:t>gouvernements du Botswana</w:t>
      </w:r>
      <w:r w:rsidRPr="006B1734">
        <w:rPr>
          <w:rStyle w:val="FootnoteReference"/>
          <w:lang w:val="fr-FR"/>
        </w:rPr>
        <w:footnoteReference w:id="3"/>
      </w:r>
      <w:r w:rsidRPr="006B1734">
        <w:rPr>
          <w:lang w:val="fr-FR"/>
        </w:rPr>
        <w:t>, d'El Salvador</w:t>
      </w:r>
      <w:r w:rsidRPr="006B1734">
        <w:rPr>
          <w:rStyle w:val="FootnoteReference"/>
          <w:lang w:val="fr-FR"/>
        </w:rPr>
        <w:footnoteReference w:id="4"/>
      </w:r>
      <w:r w:rsidRPr="006B1734">
        <w:rPr>
          <w:lang w:val="fr-FR"/>
        </w:rPr>
        <w:t xml:space="preserve"> et de l'Éthiopie</w:t>
      </w:r>
      <w:r w:rsidRPr="006B1734">
        <w:rPr>
          <w:rStyle w:val="FootnoteReference"/>
          <w:lang w:val="fr-FR"/>
        </w:rPr>
        <w:footnoteReference w:id="5"/>
      </w:r>
      <w:r w:rsidRPr="006B1734">
        <w:rPr>
          <w:lang w:val="fr-FR"/>
        </w:rPr>
        <w:t xml:space="preserve"> ont soumis les tranches correspondantes de leurs PGEH à la 96</w:t>
      </w:r>
      <w:r w:rsidRPr="006B1734">
        <w:rPr>
          <w:vertAlign w:val="superscript"/>
          <w:lang w:val="fr-FR"/>
        </w:rPr>
        <w:t>e</w:t>
      </w:r>
      <w:r w:rsidRPr="006B1734">
        <w:rPr>
          <w:lang w:val="fr-FR"/>
        </w:rPr>
        <w:t xml:space="preserve"> réunion</w:t>
      </w:r>
      <w:r w:rsidR="00B85DCD" w:rsidRPr="006B1734">
        <w:rPr>
          <w:lang w:val="fr-FR"/>
        </w:rPr>
        <w:t xml:space="preserve">. </w:t>
      </w:r>
    </w:p>
    <w:p w14:paraId="182B5149" w14:textId="3E080F29" w:rsidR="00B85DCD" w:rsidRPr="006B1734" w:rsidRDefault="004267DC" w:rsidP="00B85DCD">
      <w:pPr>
        <w:pStyle w:val="Heading1"/>
        <w:rPr>
          <w:lang w:val="fr-FR"/>
        </w:rPr>
      </w:pPr>
      <w:r w:rsidRPr="006B1734">
        <w:rPr>
          <w:lang w:val="fr-FR"/>
        </w:rPr>
        <w:t>Ceci étant, les demandes de tranche au titre des accords pluriannuels pour les pays suivants n'ont pas été soumises : Afghanistan</w:t>
      </w:r>
      <w:r w:rsidRPr="006B1734">
        <w:rPr>
          <w:rStyle w:val="FootnoteReference"/>
          <w:lang w:val="fr-FR"/>
        </w:rPr>
        <w:footnoteReference w:id="6"/>
      </w:r>
      <w:r w:rsidRPr="006B1734">
        <w:rPr>
          <w:lang w:val="fr-FR"/>
        </w:rPr>
        <w:t>, Argentine, Brun</w:t>
      </w:r>
      <w:r w:rsidR="006B52FE">
        <w:rPr>
          <w:lang w:val="fr-FR"/>
        </w:rPr>
        <w:t>é</w:t>
      </w:r>
      <w:r w:rsidRPr="006B1734">
        <w:rPr>
          <w:lang w:val="fr-FR"/>
        </w:rPr>
        <w:t xml:space="preserve">i Darussalam, </w:t>
      </w:r>
      <w:r w:rsidR="00077F17">
        <w:rPr>
          <w:lang w:val="fr-FR"/>
        </w:rPr>
        <w:t>Cabo Verde</w:t>
      </w:r>
      <w:r w:rsidRPr="006B1734">
        <w:rPr>
          <w:lang w:val="fr-FR"/>
        </w:rPr>
        <w:t>, République arabe syrienne</w:t>
      </w:r>
      <w:r w:rsidR="00EF3176" w:rsidRPr="006B1734">
        <w:rPr>
          <w:lang w:val="fr-FR"/>
        </w:rPr>
        <w:t>,</w:t>
      </w:r>
      <w:r w:rsidRPr="006B1734">
        <w:rPr>
          <w:lang w:val="fr-FR"/>
        </w:rPr>
        <w:t xml:space="preserve"> </w:t>
      </w:r>
      <w:r w:rsidR="00EF3176" w:rsidRPr="006B1734">
        <w:rPr>
          <w:lang w:val="fr-FR"/>
        </w:rPr>
        <w:t xml:space="preserve">République démocratique du Congo, Sénégal, Soudan du Sud </w:t>
      </w:r>
      <w:r w:rsidRPr="006B1734">
        <w:rPr>
          <w:lang w:val="fr-FR"/>
        </w:rPr>
        <w:t>et Thaïlande</w:t>
      </w:r>
      <w:r w:rsidR="00ED54C8" w:rsidRPr="006B1734">
        <w:rPr>
          <w:rStyle w:val="FootnoteReference"/>
          <w:lang w:val="fr-FR"/>
        </w:rPr>
        <w:footnoteReference w:id="7"/>
      </w:r>
      <w:r w:rsidRPr="006B1734">
        <w:rPr>
          <w:lang w:val="fr-FR"/>
        </w:rPr>
        <w:t>.</w:t>
      </w:r>
      <w:r w:rsidR="00B85DCD" w:rsidRPr="006B1734">
        <w:rPr>
          <w:lang w:val="fr-FR"/>
        </w:rPr>
        <w:t xml:space="preserve"> </w:t>
      </w:r>
    </w:p>
    <w:p w14:paraId="50DA174A" w14:textId="268EAF86" w:rsidR="00B85DCD" w:rsidRPr="006B1734" w:rsidRDefault="00EF3176" w:rsidP="00B85DCD">
      <w:pPr>
        <w:pStyle w:val="ListParagraph"/>
        <w:numPr>
          <w:ilvl w:val="0"/>
          <w:numId w:val="21"/>
        </w:numPr>
        <w:ind w:left="720"/>
        <w:rPr>
          <w:b/>
          <w:bCs/>
          <w:sz w:val="24"/>
          <w:szCs w:val="24"/>
          <w:lang w:val="fr-FR"/>
        </w:rPr>
      </w:pPr>
      <w:r w:rsidRPr="006B1734">
        <w:rPr>
          <w:b/>
          <w:bCs/>
          <w:sz w:val="24"/>
          <w:szCs w:val="24"/>
          <w:lang w:val="fr-FR"/>
        </w:rPr>
        <w:t>Analyse concernant les tranches non soumises à la 96</w:t>
      </w:r>
      <w:r w:rsidRPr="00AD63A8">
        <w:rPr>
          <w:b/>
          <w:bCs/>
          <w:sz w:val="24"/>
          <w:szCs w:val="24"/>
          <w:vertAlign w:val="superscript"/>
          <w:lang w:val="fr-FR"/>
        </w:rPr>
        <w:t>e</w:t>
      </w:r>
      <w:r w:rsidRPr="006B1734">
        <w:rPr>
          <w:b/>
          <w:bCs/>
          <w:sz w:val="24"/>
          <w:szCs w:val="24"/>
          <w:lang w:val="fr-FR"/>
        </w:rPr>
        <w:t xml:space="preserve"> réunion</w:t>
      </w:r>
    </w:p>
    <w:p w14:paraId="59BC4D72" w14:textId="77777777" w:rsidR="00B85DCD" w:rsidRPr="006B1734" w:rsidRDefault="00B85DCD" w:rsidP="00B85DCD">
      <w:pPr>
        <w:keepNext/>
        <w:keepLines/>
        <w:rPr>
          <w:b/>
          <w:bCs/>
          <w:lang w:val="fr-FR"/>
        </w:rPr>
      </w:pPr>
    </w:p>
    <w:p w14:paraId="27F3E6E8" w14:textId="6C64E3EB" w:rsidR="00B85DCD" w:rsidRPr="006B1734" w:rsidRDefault="00EF3176" w:rsidP="00B85DCD">
      <w:pPr>
        <w:pStyle w:val="Heading1"/>
        <w:rPr>
          <w:lang w:val="fr-FR"/>
        </w:rPr>
      </w:pPr>
      <w:r w:rsidRPr="006B1734">
        <w:rPr>
          <w:lang w:val="fr-FR"/>
        </w:rPr>
        <w:t>Quarante et une activités associées aux tranches des PGEH ou au projet de contrôle des émissions de HFC-23 pour 27 pays, y compris celles mentionnées au paragraphe 4, d'une valeur totale de 15</w:t>
      </w:r>
      <w:r w:rsidR="00504A2D">
        <w:rPr>
          <w:lang w:val="fr-FR"/>
        </w:rPr>
        <w:t> </w:t>
      </w:r>
      <w:r w:rsidRPr="006B1734">
        <w:rPr>
          <w:lang w:val="fr-FR"/>
        </w:rPr>
        <w:t>953</w:t>
      </w:r>
      <w:r w:rsidR="00504A2D">
        <w:rPr>
          <w:lang w:val="fr-FR"/>
        </w:rPr>
        <w:t> </w:t>
      </w:r>
      <w:r w:rsidRPr="006B1734">
        <w:rPr>
          <w:lang w:val="fr-FR"/>
        </w:rPr>
        <w:t>811</w:t>
      </w:r>
      <w:r w:rsidR="00504A2D">
        <w:rPr>
          <w:lang w:val="fr-FR"/>
        </w:rPr>
        <w:t> </w:t>
      </w:r>
      <w:r w:rsidRPr="006B1734">
        <w:rPr>
          <w:lang w:val="fr-FR"/>
        </w:rPr>
        <w:t>$US (y compris les coûts d'appui à l'agence), qui devaient être soumises à la 96</w:t>
      </w:r>
      <w:r w:rsidRPr="006B1734">
        <w:rPr>
          <w:vertAlign w:val="superscript"/>
          <w:lang w:val="fr-FR"/>
        </w:rPr>
        <w:t>e</w:t>
      </w:r>
      <w:r w:rsidRPr="006B1734">
        <w:rPr>
          <w:lang w:val="fr-FR"/>
        </w:rPr>
        <w:t xml:space="preserve"> réunion, n'ont pas été présentées, comme indiqué à l'annexe I du présent document</w:t>
      </w:r>
      <w:r w:rsidR="00B85DCD" w:rsidRPr="006B1734">
        <w:rPr>
          <w:rStyle w:val="FootnoteReference"/>
          <w:lang w:val="fr-FR"/>
        </w:rPr>
        <w:footnoteReference w:id="8"/>
      </w:r>
      <w:r w:rsidRPr="006B1734">
        <w:rPr>
          <w:lang w:val="fr-FR"/>
        </w:rPr>
        <w:t>.</w:t>
      </w:r>
      <w:r w:rsidR="00B85DCD" w:rsidRPr="006B1734">
        <w:rPr>
          <w:lang w:val="fr-FR"/>
        </w:rPr>
        <w:t xml:space="preserve"> </w:t>
      </w:r>
    </w:p>
    <w:p w14:paraId="135972E1" w14:textId="6F9792C9" w:rsidR="00B85DCD" w:rsidRPr="006B1734" w:rsidRDefault="00EF3176" w:rsidP="00B85DCD">
      <w:pPr>
        <w:pStyle w:val="ListParagraph"/>
        <w:numPr>
          <w:ilvl w:val="0"/>
          <w:numId w:val="21"/>
        </w:numPr>
        <w:ind w:left="720"/>
        <w:rPr>
          <w:b/>
          <w:bCs/>
          <w:sz w:val="24"/>
          <w:szCs w:val="24"/>
          <w:lang w:val="fr-FR"/>
        </w:rPr>
      </w:pPr>
      <w:r w:rsidRPr="006B1734">
        <w:rPr>
          <w:b/>
          <w:bCs/>
          <w:sz w:val="24"/>
          <w:szCs w:val="24"/>
          <w:lang w:val="fr-FR"/>
        </w:rPr>
        <w:t>Raisons des retards et incidence sur la conformité</w:t>
      </w:r>
    </w:p>
    <w:p w14:paraId="6998E938" w14:textId="77777777" w:rsidR="00B85DCD" w:rsidRPr="006B1734" w:rsidRDefault="00B85DCD" w:rsidP="00B85DCD">
      <w:pPr>
        <w:rPr>
          <w:lang w:val="fr-FR"/>
        </w:rPr>
      </w:pPr>
    </w:p>
    <w:p w14:paraId="2A37EE20" w14:textId="3A7348D9" w:rsidR="00B85DCD" w:rsidRPr="006B1734" w:rsidRDefault="00EF3176" w:rsidP="00B85DCD">
      <w:pPr>
        <w:pStyle w:val="Heading1"/>
        <w:rPr>
          <w:lang w:val="fr-FR"/>
        </w:rPr>
      </w:pPr>
      <w:r w:rsidRPr="006B1734">
        <w:rPr>
          <w:lang w:val="fr-FR"/>
        </w:rPr>
        <w:t>Les raisons invoquées pour justifier les retards dans la soumission des tranches des accords pluriannuels sont les suivantes : décaissements inférieurs au seuil de 20 % des fonds approuvés pour la tranche précédente (21)</w:t>
      </w:r>
      <w:r w:rsidR="005649CC">
        <w:rPr>
          <w:lang w:val="fr-FR"/>
        </w:rPr>
        <w:t xml:space="preserve"> </w:t>
      </w:r>
      <w:r w:rsidRPr="006B1734">
        <w:rPr>
          <w:lang w:val="fr-FR"/>
        </w:rPr>
        <w:t xml:space="preserve">; </w:t>
      </w:r>
      <w:r w:rsidR="00682E61" w:rsidRPr="00682E61">
        <w:rPr>
          <w:lang w:val="fr-FR"/>
        </w:rPr>
        <w:t xml:space="preserve">disponibilité de fonds suffisants approuvés au titre de la tranche précédente </w:t>
      </w:r>
      <w:r w:rsidRPr="006B1734">
        <w:rPr>
          <w:lang w:val="fr-FR"/>
        </w:rPr>
        <w:t>(10)</w:t>
      </w:r>
      <w:r w:rsidR="00682E61">
        <w:rPr>
          <w:lang w:val="fr-FR"/>
        </w:rPr>
        <w:t> </w:t>
      </w:r>
      <w:r w:rsidRPr="006B1734">
        <w:rPr>
          <w:lang w:val="fr-FR"/>
        </w:rPr>
        <w:t>; décisions et/ou approbations du gouvernement et/ou changements au sein de l'unité nationale de l'ozone et/ou changements structurels (8); absence de rapport de vérification (7)</w:t>
      </w:r>
      <w:r w:rsidR="005649CC">
        <w:rPr>
          <w:lang w:val="fr-FR"/>
        </w:rPr>
        <w:t xml:space="preserve"> </w:t>
      </w:r>
      <w:r w:rsidRPr="006B1734">
        <w:rPr>
          <w:lang w:val="fr-FR"/>
        </w:rPr>
        <w:t xml:space="preserve">; situation politique ou problèmes de sécurité (5); soumission des rapports d'activité et financiers (4) ; problèmes techniques (4) ; agence </w:t>
      </w:r>
      <w:r w:rsidR="006E432C">
        <w:rPr>
          <w:lang w:val="fr-FR"/>
        </w:rPr>
        <w:t>principale</w:t>
      </w:r>
      <w:r w:rsidRPr="006B1734">
        <w:rPr>
          <w:lang w:val="fr-FR"/>
        </w:rPr>
        <w:t xml:space="preserve"> ou coopérante pas prête pour la soumission (2) ; retards opérationnels (2) ; et retards </w:t>
      </w:r>
      <w:r w:rsidR="006E432C">
        <w:rPr>
          <w:lang w:val="fr-FR"/>
        </w:rPr>
        <w:t>de</w:t>
      </w:r>
      <w:r w:rsidRPr="006B1734">
        <w:rPr>
          <w:lang w:val="fr-FR"/>
        </w:rPr>
        <w:t xml:space="preserve"> </w:t>
      </w:r>
      <w:r w:rsidR="006E432C">
        <w:rPr>
          <w:lang w:val="fr-FR"/>
        </w:rPr>
        <w:t>livraison</w:t>
      </w:r>
      <w:r w:rsidRPr="006B1734">
        <w:rPr>
          <w:lang w:val="fr-FR"/>
        </w:rPr>
        <w:t xml:space="preserve"> (1). Plusieurs raisons peuvent expliquer les retards dans les soumissions</w:t>
      </w:r>
      <w:r w:rsidR="00B85DCD" w:rsidRPr="006B1734">
        <w:rPr>
          <w:lang w:val="fr-FR"/>
        </w:rPr>
        <w:t xml:space="preserve">. </w:t>
      </w:r>
    </w:p>
    <w:p w14:paraId="3EB700DD" w14:textId="7F5FC768" w:rsidR="00B85DCD" w:rsidRPr="006B1734" w:rsidRDefault="00EF3176" w:rsidP="00B85DCD">
      <w:pPr>
        <w:pStyle w:val="Heading1"/>
        <w:rPr>
          <w:lang w:val="fr-FR"/>
        </w:rPr>
      </w:pPr>
      <w:r w:rsidRPr="006B1734">
        <w:rPr>
          <w:lang w:val="fr-FR"/>
        </w:rPr>
        <w:t>Selon les informations communiquées par les agences bilatérales et d'exécution concernées, les retards dans la présentation des tranches des accords pluriannuels échues n'auraient aucune incidence sur le respect des obligations des pays au titre du Protocole de Montréal. Toutes les tranches restantes devraient être soumises à la 97</w:t>
      </w:r>
      <w:r w:rsidRPr="006B1734">
        <w:rPr>
          <w:vertAlign w:val="superscript"/>
          <w:lang w:val="fr-FR"/>
        </w:rPr>
        <w:t>e</w:t>
      </w:r>
      <w:r w:rsidRPr="006B1734">
        <w:rPr>
          <w:lang w:val="fr-FR"/>
        </w:rPr>
        <w:t xml:space="preserve"> réunion</w:t>
      </w:r>
      <w:r w:rsidR="00F73635" w:rsidRPr="006B1734">
        <w:rPr>
          <w:lang w:val="fr-FR"/>
        </w:rPr>
        <w:t>.</w:t>
      </w:r>
    </w:p>
    <w:p w14:paraId="0DA903D1" w14:textId="7583BA07" w:rsidR="00B85DCD" w:rsidRPr="006B1734" w:rsidRDefault="00AD63A8" w:rsidP="00B85DCD">
      <w:pPr>
        <w:pStyle w:val="ListParagraph"/>
        <w:numPr>
          <w:ilvl w:val="0"/>
          <w:numId w:val="21"/>
        </w:numPr>
        <w:ind w:left="720"/>
        <w:rPr>
          <w:b/>
          <w:bCs/>
          <w:sz w:val="24"/>
          <w:szCs w:val="24"/>
          <w:lang w:val="fr-FR"/>
        </w:rPr>
      </w:pPr>
      <w:r w:rsidRPr="006B1734">
        <w:rPr>
          <w:b/>
          <w:bCs/>
          <w:sz w:val="24"/>
          <w:szCs w:val="24"/>
          <w:lang w:val="fr-FR"/>
        </w:rPr>
        <w:t>Recommandation</w:t>
      </w:r>
    </w:p>
    <w:p w14:paraId="28042120" w14:textId="77777777" w:rsidR="00B85DCD" w:rsidRPr="006B1734" w:rsidRDefault="00B85DCD" w:rsidP="00B85DCD">
      <w:pPr>
        <w:rPr>
          <w:lang w:val="fr-FR"/>
        </w:rPr>
      </w:pPr>
    </w:p>
    <w:p w14:paraId="417784F1" w14:textId="11CE6672" w:rsidR="00B85DCD" w:rsidRPr="006B1734" w:rsidRDefault="00EF3176" w:rsidP="00B85DCD">
      <w:pPr>
        <w:pStyle w:val="Heading1"/>
        <w:rPr>
          <w:lang w:val="fr-FR"/>
        </w:rPr>
      </w:pPr>
      <w:r w:rsidRPr="006B1734">
        <w:rPr>
          <w:lang w:val="fr-FR"/>
        </w:rPr>
        <w:t xml:space="preserve">Le Comité exécutif pourrait souhaiter </w:t>
      </w:r>
      <w:r w:rsidR="00B85DCD" w:rsidRPr="006B1734">
        <w:rPr>
          <w:lang w:val="fr-FR"/>
        </w:rPr>
        <w:t>:</w:t>
      </w:r>
    </w:p>
    <w:p w14:paraId="2133F3DC" w14:textId="2D8CAB8F" w:rsidR="00B85DCD" w:rsidRPr="006B1734" w:rsidRDefault="00EF3176" w:rsidP="00EF3176">
      <w:pPr>
        <w:pStyle w:val="Heading2"/>
        <w:rPr>
          <w:lang w:val="fr-FR"/>
        </w:rPr>
      </w:pPr>
      <w:r w:rsidRPr="006B1734">
        <w:rPr>
          <w:lang w:val="fr-FR"/>
        </w:rPr>
        <w:t xml:space="preserve">Prendre note </w:t>
      </w:r>
      <w:r w:rsidR="00B85DCD" w:rsidRPr="006B1734">
        <w:rPr>
          <w:lang w:val="fr-FR"/>
        </w:rPr>
        <w:t>:</w:t>
      </w:r>
    </w:p>
    <w:p w14:paraId="212461CE" w14:textId="77777777" w:rsidR="00EF3176" w:rsidRPr="006B1734" w:rsidRDefault="00EF3176" w:rsidP="00EF3176">
      <w:pPr>
        <w:pStyle w:val="Heading3"/>
        <w:rPr>
          <w:lang w:val="fr-FR"/>
        </w:rPr>
      </w:pPr>
      <w:r w:rsidRPr="006B1734">
        <w:rPr>
          <w:lang w:val="fr-FR"/>
        </w:rPr>
        <w:t>Du rapport sur les retards dans la soumission des tranches figurant dans le document UNEP/OzL.Pro/ExCom/96/15 ;</w:t>
      </w:r>
    </w:p>
    <w:p w14:paraId="0BC8F1C8" w14:textId="0214F810" w:rsidR="00EF3176" w:rsidRPr="006B1734" w:rsidRDefault="00EF3176" w:rsidP="00EF3176">
      <w:pPr>
        <w:pStyle w:val="Heading3"/>
        <w:rPr>
          <w:lang w:val="fr-FR"/>
        </w:rPr>
      </w:pPr>
      <w:r w:rsidRPr="006B1734">
        <w:rPr>
          <w:lang w:val="fr-FR"/>
        </w:rPr>
        <w:t>Des informations sur les retards dans la soumission des tranches au titre des accords pluriannuels communiquées par les gouvernements de l'Allemagne et de l'Australie, le PNUD, le PNUE, l'ONUDI et la Banque mondiale ;</w:t>
      </w:r>
    </w:p>
    <w:p w14:paraId="34325B78" w14:textId="62370446" w:rsidR="00B85DCD" w:rsidRPr="006B1734" w:rsidRDefault="00EF3176" w:rsidP="00EF3176">
      <w:pPr>
        <w:pStyle w:val="Heading3"/>
        <w:rPr>
          <w:lang w:val="fr-FR"/>
        </w:rPr>
      </w:pPr>
      <w:r w:rsidRPr="006B1734">
        <w:rPr>
          <w:lang w:val="fr-FR"/>
        </w:rPr>
        <w:t xml:space="preserve">Du fait que 22 des 63 activités (15 sur 42 pays) liées aux tranches </w:t>
      </w:r>
      <w:r w:rsidR="006F7076">
        <w:rPr>
          <w:lang w:val="fr-FR"/>
        </w:rPr>
        <w:t>au titre des</w:t>
      </w:r>
      <w:r w:rsidRPr="006B1734">
        <w:rPr>
          <w:lang w:val="fr-FR"/>
        </w:rPr>
        <w:t xml:space="preserve"> </w:t>
      </w:r>
      <w:r w:rsidRPr="006B1734">
        <w:rPr>
          <w:lang w:val="fr-FR"/>
        </w:rPr>
        <w:lastRenderedPageBreak/>
        <w:t>accords pluriannuels qui devaient être soumises à la 96</w:t>
      </w:r>
      <w:r w:rsidRPr="006F7076">
        <w:rPr>
          <w:vertAlign w:val="superscript"/>
          <w:lang w:val="fr-FR"/>
        </w:rPr>
        <w:t>e</w:t>
      </w:r>
      <w:r w:rsidRPr="006B1734">
        <w:rPr>
          <w:lang w:val="fr-FR"/>
        </w:rPr>
        <w:t xml:space="preserve"> réunion ont été soumises en temps voulu </w:t>
      </w:r>
      <w:r w:rsidR="00B85DCD" w:rsidRPr="006B1734">
        <w:rPr>
          <w:lang w:val="fr-FR"/>
        </w:rPr>
        <w:t>;</w:t>
      </w:r>
    </w:p>
    <w:p w14:paraId="0AEBC81D" w14:textId="3DD9445D" w:rsidR="00B85DCD" w:rsidRPr="006B1734" w:rsidRDefault="00B36B58" w:rsidP="00B85DCD">
      <w:pPr>
        <w:pStyle w:val="Heading3"/>
        <w:rPr>
          <w:lang w:val="fr-FR"/>
        </w:rPr>
      </w:pPr>
      <w:r w:rsidRPr="006B1734">
        <w:rPr>
          <w:lang w:val="fr-FR"/>
        </w:rPr>
        <w:t xml:space="preserve">Du fait que les agences bilatérales et d'exécution concernées avaient indiqué que la soumission tardive des tranches </w:t>
      </w:r>
      <w:r w:rsidR="006F7076">
        <w:rPr>
          <w:lang w:val="fr-FR"/>
        </w:rPr>
        <w:t xml:space="preserve">au titre </w:t>
      </w:r>
      <w:r w:rsidRPr="006B1734">
        <w:rPr>
          <w:lang w:val="fr-FR"/>
        </w:rPr>
        <w:t xml:space="preserve">des accords pluriannuels qui devaient être présentées à la première réunion en 2025 n'aurait aucune incidence sur le respect par les pays du Protocole de Montréal, et qu'il n'y avait aucune indication que l'un des pays concernés ne respectait pas les mesures de contrôle prévues par le Protocole ; </w:t>
      </w:r>
    </w:p>
    <w:p w14:paraId="1268B8E2" w14:textId="557BCF22" w:rsidR="00B85DCD" w:rsidRPr="006B1734" w:rsidRDefault="00B36B58" w:rsidP="00A357B2">
      <w:pPr>
        <w:pStyle w:val="Heading2"/>
        <w:widowControl/>
        <w:rPr>
          <w:lang w:val="fr-FR"/>
        </w:rPr>
      </w:pPr>
      <w:r w:rsidRPr="006B1734">
        <w:rPr>
          <w:lang w:val="fr-FR"/>
        </w:rPr>
        <w:t>Demander au secrétariat d'adresser aux gouvernements concernés des lettres concernant les décisions relatives aux retards dans la soumission des tranches figurant à l'annexe I du présent rapport</w:t>
      </w:r>
      <w:r w:rsidR="00B85DCD" w:rsidRPr="006B1734">
        <w:rPr>
          <w:lang w:val="fr-FR"/>
        </w:rPr>
        <w:t>.</w:t>
      </w:r>
    </w:p>
    <w:p w14:paraId="57B474D6" w14:textId="77777777" w:rsidR="00B85DCD" w:rsidRPr="006B1734" w:rsidRDefault="00B85DCD" w:rsidP="00B85DCD">
      <w:pPr>
        <w:rPr>
          <w:lang w:val="fr-FR"/>
        </w:rPr>
      </w:pPr>
    </w:p>
    <w:p w14:paraId="40F32935" w14:textId="77777777" w:rsidR="00B85DCD" w:rsidRPr="006B1734" w:rsidRDefault="00B85DCD" w:rsidP="00B85DCD">
      <w:pPr>
        <w:rPr>
          <w:lang w:val="fr-FR"/>
        </w:rPr>
        <w:sectPr w:rsidR="00B85DCD" w:rsidRPr="006B1734" w:rsidSect="00B85DC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B80AC92" w14:textId="09C63621" w:rsidR="00B85DCD" w:rsidRPr="006B1734" w:rsidRDefault="00B85DCD" w:rsidP="00B85DCD">
      <w:pPr>
        <w:jc w:val="center"/>
        <w:rPr>
          <w:b/>
          <w:bCs/>
          <w:lang w:val="fr-FR"/>
        </w:rPr>
      </w:pPr>
      <w:r w:rsidRPr="006B1734">
        <w:rPr>
          <w:b/>
          <w:bCs/>
          <w:lang w:val="fr-FR"/>
        </w:rPr>
        <w:lastRenderedPageBreak/>
        <w:t>Annex</w:t>
      </w:r>
      <w:r w:rsidR="00B36B58" w:rsidRPr="006B1734">
        <w:rPr>
          <w:b/>
          <w:bCs/>
          <w:lang w:val="fr-FR"/>
        </w:rPr>
        <w:t>e</w:t>
      </w:r>
      <w:r w:rsidRPr="006B1734">
        <w:rPr>
          <w:b/>
          <w:bCs/>
          <w:lang w:val="fr-FR"/>
        </w:rPr>
        <w:t xml:space="preserve"> I</w:t>
      </w:r>
    </w:p>
    <w:p w14:paraId="22694079" w14:textId="77777777" w:rsidR="00B85DCD" w:rsidRPr="006B1734" w:rsidRDefault="00B85DCD" w:rsidP="00B85DCD">
      <w:pPr>
        <w:jc w:val="center"/>
        <w:rPr>
          <w:b/>
          <w:bCs/>
          <w:lang w:val="fr-FR"/>
        </w:rPr>
      </w:pPr>
    </w:p>
    <w:p w14:paraId="3ADB16DB" w14:textId="252B1CF1" w:rsidR="00B85DCD" w:rsidRPr="006B1734" w:rsidRDefault="00B36B58" w:rsidP="00B85DCD">
      <w:pPr>
        <w:jc w:val="center"/>
        <w:rPr>
          <w:b/>
          <w:bCs/>
          <w:lang w:val="fr-FR"/>
        </w:rPr>
      </w:pPr>
      <w:r w:rsidRPr="006B1734">
        <w:rPr>
          <w:b/>
          <w:bCs/>
          <w:lang w:val="fr-FR"/>
        </w:rPr>
        <w:t>TRANCHES NON SOUMISES À LA 96</w:t>
      </w:r>
      <w:r w:rsidRPr="006B1734">
        <w:rPr>
          <w:b/>
          <w:bCs/>
          <w:vertAlign w:val="superscript"/>
          <w:lang w:val="fr-FR"/>
        </w:rPr>
        <w:t>e</w:t>
      </w:r>
      <w:r w:rsidRPr="006B1734">
        <w:rPr>
          <w:b/>
          <w:bCs/>
          <w:lang w:val="fr-FR"/>
        </w:rPr>
        <w:t xml:space="preserve"> RÉUNION</w:t>
      </w:r>
    </w:p>
    <w:p w14:paraId="0208B28B" w14:textId="77777777" w:rsidR="00B85DCD" w:rsidRPr="006B1734" w:rsidRDefault="00B85DCD" w:rsidP="00B85DCD">
      <w:pPr>
        <w:rPr>
          <w:lang w:val="fr-FR"/>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879"/>
        <w:gridCol w:w="1389"/>
        <w:gridCol w:w="3177"/>
        <w:gridCol w:w="6037"/>
      </w:tblGrid>
      <w:tr w:rsidR="00B36B58" w:rsidRPr="006B1734" w14:paraId="31C91D30" w14:textId="77777777" w:rsidTr="00806EB7">
        <w:trPr>
          <w:tblHeader/>
        </w:trPr>
        <w:tc>
          <w:tcPr>
            <w:tcW w:w="1838" w:type="dxa"/>
            <w:tcMar>
              <w:left w:w="72" w:type="dxa"/>
              <w:right w:w="72" w:type="dxa"/>
            </w:tcMar>
            <w:hideMark/>
          </w:tcPr>
          <w:p w14:paraId="22B62FF3" w14:textId="334CB616" w:rsidR="00B36B58" w:rsidRPr="006B1734" w:rsidRDefault="00B36B58" w:rsidP="00B36B58">
            <w:pPr>
              <w:ind w:left="-108" w:firstLine="108"/>
              <w:jc w:val="left"/>
              <w:rPr>
                <w:rFonts w:asciiTheme="majorBidi" w:hAnsiTheme="majorBidi" w:cstheme="majorBidi"/>
                <w:b/>
                <w:bCs/>
                <w:sz w:val="19"/>
                <w:szCs w:val="19"/>
                <w:lang w:val="fr-FR" w:eastAsia="en-CA"/>
              </w:rPr>
            </w:pPr>
            <w:r w:rsidRPr="006B1734">
              <w:rPr>
                <w:rFonts w:asciiTheme="majorBidi" w:hAnsiTheme="majorBidi" w:cstheme="majorBidi"/>
                <w:b/>
                <w:bCs/>
                <w:sz w:val="19"/>
                <w:szCs w:val="19"/>
                <w:lang w:val="fr-FR" w:eastAsia="en-CA"/>
              </w:rPr>
              <w:t>Pays</w:t>
            </w:r>
          </w:p>
        </w:tc>
        <w:tc>
          <w:tcPr>
            <w:tcW w:w="992" w:type="dxa"/>
            <w:tcMar>
              <w:left w:w="72" w:type="dxa"/>
              <w:right w:w="72" w:type="dxa"/>
            </w:tcMar>
            <w:hideMark/>
          </w:tcPr>
          <w:p w14:paraId="425A52A0" w14:textId="07078C3D" w:rsidR="00B36B58" w:rsidRPr="00923646" w:rsidRDefault="00B36B58" w:rsidP="00B36B58">
            <w:pPr>
              <w:jc w:val="center"/>
              <w:rPr>
                <w:rFonts w:asciiTheme="majorBidi" w:hAnsiTheme="majorBidi" w:cstheme="majorBidi"/>
                <w:b/>
                <w:bCs/>
                <w:sz w:val="19"/>
                <w:szCs w:val="19"/>
                <w:lang w:val="fr-FR" w:eastAsia="en-CA"/>
              </w:rPr>
            </w:pPr>
            <w:r w:rsidRPr="00923646">
              <w:rPr>
                <w:rFonts w:asciiTheme="majorBidi" w:hAnsiTheme="majorBidi" w:cstheme="majorBidi"/>
                <w:b/>
                <w:bCs/>
                <w:sz w:val="19"/>
                <w:szCs w:val="19"/>
                <w:lang w:val="fr-FR" w:eastAsia="en-CA"/>
              </w:rPr>
              <w:t>Agence</w:t>
            </w:r>
          </w:p>
        </w:tc>
        <w:tc>
          <w:tcPr>
            <w:tcW w:w="879" w:type="dxa"/>
            <w:tcMar>
              <w:left w:w="72" w:type="dxa"/>
              <w:right w:w="72" w:type="dxa"/>
            </w:tcMar>
            <w:hideMark/>
          </w:tcPr>
          <w:p w14:paraId="1E208A56" w14:textId="3BB760D8" w:rsidR="00B36B58" w:rsidRPr="006B1734" w:rsidRDefault="00B36B58" w:rsidP="00B36B58">
            <w:pPr>
              <w:ind w:left="-108" w:right="-128"/>
              <w:jc w:val="center"/>
              <w:rPr>
                <w:rFonts w:asciiTheme="majorBidi" w:hAnsiTheme="majorBidi" w:cstheme="majorBidi"/>
                <w:b/>
                <w:bCs/>
                <w:sz w:val="19"/>
                <w:szCs w:val="19"/>
                <w:lang w:val="fr-FR" w:eastAsia="en-CA"/>
              </w:rPr>
            </w:pPr>
            <w:r w:rsidRPr="006B1734">
              <w:rPr>
                <w:rFonts w:asciiTheme="majorBidi" w:hAnsiTheme="majorBidi" w:cstheme="majorBidi"/>
                <w:b/>
                <w:bCs/>
                <w:sz w:val="19"/>
                <w:szCs w:val="19"/>
                <w:lang w:val="fr-FR" w:eastAsia="en-CA"/>
              </w:rPr>
              <w:t>Tranche</w:t>
            </w:r>
          </w:p>
        </w:tc>
        <w:tc>
          <w:tcPr>
            <w:tcW w:w="1389" w:type="dxa"/>
            <w:tcMar>
              <w:left w:w="72" w:type="dxa"/>
              <w:right w:w="72" w:type="dxa"/>
            </w:tcMar>
            <w:hideMark/>
          </w:tcPr>
          <w:p w14:paraId="14884DB2" w14:textId="77777777" w:rsidR="00B36B58" w:rsidRPr="006B1734" w:rsidRDefault="00B36B58" w:rsidP="00B36B58">
            <w:pPr>
              <w:ind w:left="-108" w:right="-108"/>
              <w:jc w:val="center"/>
              <w:rPr>
                <w:rFonts w:asciiTheme="majorBidi" w:hAnsiTheme="majorBidi" w:cstheme="majorBidi"/>
                <w:b/>
                <w:bCs/>
                <w:sz w:val="19"/>
                <w:szCs w:val="19"/>
                <w:lang w:val="fr-FR" w:eastAsia="en-CA"/>
              </w:rPr>
            </w:pPr>
            <w:r w:rsidRPr="006B1734">
              <w:rPr>
                <w:rFonts w:asciiTheme="majorBidi" w:hAnsiTheme="majorBidi" w:cstheme="majorBidi"/>
                <w:b/>
                <w:bCs/>
                <w:sz w:val="19"/>
                <w:szCs w:val="19"/>
                <w:lang w:val="fr-FR" w:eastAsia="en-CA"/>
              </w:rPr>
              <w:t>Montant (coûts d’appui compris)</w:t>
            </w:r>
          </w:p>
          <w:p w14:paraId="64488F74" w14:textId="4C195B2A" w:rsidR="00B36B58" w:rsidRPr="006B1734" w:rsidRDefault="00B36B58" w:rsidP="00B36B58">
            <w:pPr>
              <w:jc w:val="center"/>
              <w:rPr>
                <w:rFonts w:asciiTheme="majorBidi" w:hAnsiTheme="majorBidi" w:cstheme="majorBidi"/>
                <w:b/>
                <w:bCs/>
                <w:sz w:val="19"/>
                <w:szCs w:val="19"/>
                <w:lang w:val="fr-FR" w:eastAsia="en-CA"/>
              </w:rPr>
            </w:pPr>
            <w:r w:rsidRPr="006B1734">
              <w:rPr>
                <w:rFonts w:asciiTheme="majorBidi" w:hAnsiTheme="majorBidi" w:cstheme="majorBidi"/>
                <w:b/>
                <w:bCs/>
                <w:sz w:val="19"/>
                <w:szCs w:val="19"/>
                <w:lang w:val="fr-FR" w:eastAsia="en-CA"/>
              </w:rPr>
              <w:t>($US)</w:t>
            </w:r>
          </w:p>
        </w:tc>
        <w:tc>
          <w:tcPr>
            <w:tcW w:w="3177" w:type="dxa"/>
            <w:tcMar>
              <w:left w:w="72" w:type="dxa"/>
              <w:right w:w="72" w:type="dxa"/>
            </w:tcMar>
            <w:hideMark/>
          </w:tcPr>
          <w:p w14:paraId="4EB4344D" w14:textId="23D44930" w:rsidR="00B36B58" w:rsidRPr="006B1734" w:rsidRDefault="00B36B58" w:rsidP="00B36B58">
            <w:pPr>
              <w:jc w:val="center"/>
              <w:rPr>
                <w:rFonts w:asciiTheme="majorBidi" w:hAnsiTheme="majorBidi" w:cstheme="majorBidi"/>
                <w:b/>
                <w:bCs/>
                <w:sz w:val="19"/>
                <w:szCs w:val="19"/>
                <w:lang w:val="fr-FR" w:eastAsia="en-CA"/>
              </w:rPr>
            </w:pPr>
            <w:r w:rsidRPr="006B1734">
              <w:rPr>
                <w:rFonts w:asciiTheme="majorBidi" w:hAnsiTheme="majorBidi" w:cstheme="majorBidi"/>
                <w:b/>
                <w:bCs/>
                <w:sz w:val="19"/>
                <w:szCs w:val="19"/>
                <w:lang w:val="fr-FR" w:eastAsia="en-CA"/>
              </w:rPr>
              <w:t>Raison du retard/retrait</w:t>
            </w:r>
          </w:p>
        </w:tc>
        <w:tc>
          <w:tcPr>
            <w:tcW w:w="6037" w:type="dxa"/>
            <w:tcMar>
              <w:left w:w="72" w:type="dxa"/>
              <w:right w:w="72" w:type="dxa"/>
            </w:tcMar>
          </w:tcPr>
          <w:p w14:paraId="72473BAC" w14:textId="3D5A480D" w:rsidR="00B36B58" w:rsidRPr="006B1734" w:rsidRDefault="00B36B58" w:rsidP="00B36B58">
            <w:pPr>
              <w:jc w:val="center"/>
              <w:rPr>
                <w:rFonts w:asciiTheme="majorBidi" w:hAnsiTheme="majorBidi" w:cstheme="majorBidi"/>
                <w:b/>
                <w:bCs/>
                <w:sz w:val="19"/>
                <w:szCs w:val="19"/>
                <w:lang w:val="fr-FR" w:eastAsia="en-CA"/>
              </w:rPr>
            </w:pPr>
            <w:r w:rsidRPr="006B1734">
              <w:rPr>
                <w:rFonts w:asciiTheme="majorBidi" w:hAnsiTheme="majorBidi" w:cstheme="majorBidi"/>
                <w:b/>
                <w:sz w:val="19"/>
                <w:szCs w:val="19"/>
                <w:lang w:val="fr-FR"/>
              </w:rPr>
              <w:t>Recommandations</w:t>
            </w:r>
          </w:p>
        </w:tc>
      </w:tr>
      <w:tr w:rsidR="004C1D99" w:rsidRPr="00806EB7" w14:paraId="4C761133" w14:textId="77777777" w:rsidTr="00806EB7">
        <w:tc>
          <w:tcPr>
            <w:tcW w:w="1838" w:type="dxa"/>
            <w:tcMar>
              <w:left w:w="72" w:type="dxa"/>
              <w:right w:w="72" w:type="dxa"/>
            </w:tcMar>
          </w:tcPr>
          <w:p w14:paraId="5E8F46D6" w14:textId="77777777" w:rsidR="00B36B58" w:rsidRPr="006B1734" w:rsidRDefault="00B36B58" w:rsidP="00B36B58">
            <w:pPr>
              <w:ind w:right="-131"/>
              <w:jc w:val="left"/>
              <w:rPr>
                <w:rFonts w:asciiTheme="majorBidi" w:hAnsiTheme="majorBidi" w:cstheme="majorBidi"/>
                <w:sz w:val="19"/>
                <w:szCs w:val="19"/>
                <w:lang w:val="fr-FR"/>
              </w:rPr>
            </w:pPr>
            <w:r w:rsidRPr="006B1734">
              <w:rPr>
                <w:rFonts w:asciiTheme="majorBidi" w:hAnsiTheme="majorBidi" w:cstheme="majorBidi"/>
                <w:sz w:val="19"/>
                <w:szCs w:val="19"/>
                <w:lang w:val="fr-FR"/>
              </w:rPr>
              <w:t>Argentine</w:t>
            </w:r>
          </w:p>
          <w:p w14:paraId="61466CF8" w14:textId="399D75E8" w:rsidR="00B85DCD"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rPr>
              <w:t>(Phase II)</w:t>
            </w:r>
          </w:p>
        </w:tc>
        <w:tc>
          <w:tcPr>
            <w:tcW w:w="992" w:type="dxa"/>
            <w:tcMar>
              <w:left w:w="72" w:type="dxa"/>
              <w:right w:w="72" w:type="dxa"/>
            </w:tcMar>
          </w:tcPr>
          <w:p w14:paraId="65CF5669" w14:textId="26FB88F7" w:rsidR="00B85DCD" w:rsidRPr="00923646" w:rsidRDefault="006B1734" w:rsidP="00216B79">
            <w:pPr>
              <w:jc w:val="left"/>
              <w:rPr>
                <w:rFonts w:asciiTheme="majorBidi" w:hAnsiTheme="majorBidi" w:cstheme="majorBidi"/>
                <w:sz w:val="19"/>
                <w:szCs w:val="19"/>
                <w:lang w:val="fr-FR" w:eastAsia="en-CA"/>
              </w:rPr>
            </w:pPr>
            <w:r w:rsidRPr="00923646">
              <w:rPr>
                <w:rFonts w:asciiTheme="majorBidi" w:hAnsiTheme="majorBidi" w:cstheme="majorBidi"/>
                <w:sz w:val="19"/>
                <w:szCs w:val="19"/>
                <w:lang w:val="fr-FR"/>
              </w:rPr>
              <w:t>ONUDI</w:t>
            </w:r>
          </w:p>
        </w:tc>
        <w:tc>
          <w:tcPr>
            <w:tcW w:w="879" w:type="dxa"/>
            <w:tcMar>
              <w:left w:w="72" w:type="dxa"/>
              <w:right w:w="72" w:type="dxa"/>
            </w:tcMar>
          </w:tcPr>
          <w:p w14:paraId="5E32DEB2" w14:textId="77777777" w:rsidR="00B85DCD" w:rsidRPr="006B1734" w:rsidRDefault="00B85DCD" w:rsidP="00216B79">
            <w:pPr>
              <w:ind w:left="-83" w:right="-108"/>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2024</w:t>
            </w:r>
          </w:p>
        </w:tc>
        <w:tc>
          <w:tcPr>
            <w:tcW w:w="1389" w:type="dxa"/>
            <w:tcMar>
              <w:left w:w="72" w:type="dxa"/>
              <w:right w:w="72" w:type="dxa"/>
            </w:tcMar>
          </w:tcPr>
          <w:p w14:paraId="609649B9" w14:textId="5E081C33" w:rsidR="00B85DCD" w:rsidRPr="006B1734" w:rsidRDefault="00B85DCD" w:rsidP="00216B79">
            <w:pPr>
              <w:ind w:left="-83"/>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983</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463</w:t>
            </w:r>
          </w:p>
        </w:tc>
        <w:tc>
          <w:tcPr>
            <w:tcW w:w="3177" w:type="dxa"/>
            <w:tcMar>
              <w:left w:w="72" w:type="dxa"/>
              <w:right w:w="72" w:type="dxa"/>
            </w:tcMar>
          </w:tcPr>
          <w:p w14:paraId="0097301A" w14:textId="37035AA8" w:rsidR="00B85DCD" w:rsidRPr="006B1734" w:rsidRDefault="001C66C3" w:rsidP="00216B79">
            <w:pPr>
              <w:ind w:right="-47"/>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Seuil de décaissement de 20 % / problèmes techniques</w:t>
            </w:r>
          </w:p>
        </w:tc>
        <w:tc>
          <w:tcPr>
            <w:tcW w:w="6037" w:type="dxa"/>
            <w:shd w:val="clear" w:color="auto" w:fill="auto"/>
          </w:tcPr>
          <w:p w14:paraId="431D0C85" w14:textId="33E1E554" w:rsidR="00B85DCD" w:rsidRPr="006B1734" w:rsidRDefault="006C33E6" w:rsidP="00216B79">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rPr>
              <w:t>Noter que le taux global de décaissement de la troisième tranche (2023) de la phase II du PGEH était inférieur au seuil de 20 %, et demander instamment au Gouvernement argentin de collaborer avec l'ONUDI afin que la quatrième tranche (2024) de la phase II du PGEH puisse être soumise à la 97</w:t>
            </w:r>
            <w:r w:rsidRPr="006F7076">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étant entendu que le seuil de décaissement de 20 % pour le financement de la tranche précédente </w:t>
            </w:r>
            <w:r w:rsidR="00FB1405">
              <w:rPr>
                <w:rFonts w:asciiTheme="majorBidi" w:hAnsiTheme="majorBidi" w:cstheme="majorBidi"/>
                <w:sz w:val="19"/>
                <w:szCs w:val="19"/>
                <w:lang w:val="fr-FR"/>
              </w:rPr>
              <w:t>a</w:t>
            </w:r>
            <w:r w:rsidRPr="006B1734">
              <w:rPr>
                <w:rFonts w:asciiTheme="majorBidi" w:hAnsiTheme="majorBidi" w:cstheme="majorBidi"/>
                <w:sz w:val="19"/>
                <w:szCs w:val="19"/>
                <w:lang w:val="fr-FR"/>
              </w:rPr>
              <w:t xml:space="preserve"> été atteint.</w:t>
            </w:r>
          </w:p>
        </w:tc>
      </w:tr>
      <w:tr w:rsidR="004C1D99" w:rsidRPr="00806EB7" w14:paraId="689CD03E" w14:textId="77777777" w:rsidTr="00806EB7">
        <w:tc>
          <w:tcPr>
            <w:tcW w:w="1838" w:type="dxa"/>
            <w:tcMar>
              <w:left w:w="72" w:type="dxa"/>
              <w:right w:w="72" w:type="dxa"/>
            </w:tcMar>
          </w:tcPr>
          <w:p w14:paraId="168E22B7" w14:textId="77777777" w:rsidR="00B36B58"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Argentine</w:t>
            </w:r>
          </w:p>
          <w:p w14:paraId="5F419E27" w14:textId="65D67622" w:rsidR="00B85DCD"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(Contrôle des émissions de HFC-23 provenant de la production de HCFC-22 par Frio Industrias Argentina</w:t>
            </w:r>
            <w:r w:rsidR="00B85DCD" w:rsidRPr="006B1734">
              <w:rPr>
                <w:rFonts w:asciiTheme="majorBidi" w:hAnsiTheme="majorBidi" w:cstheme="majorBidi"/>
                <w:sz w:val="19"/>
                <w:szCs w:val="19"/>
                <w:lang w:val="fr-FR" w:eastAsia="en-CA"/>
              </w:rPr>
              <w:t>)</w:t>
            </w:r>
          </w:p>
        </w:tc>
        <w:tc>
          <w:tcPr>
            <w:tcW w:w="992" w:type="dxa"/>
            <w:tcMar>
              <w:left w:w="72" w:type="dxa"/>
              <w:right w:w="72" w:type="dxa"/>
            </w:tcMar>
          </w:tcPr>
          <w:p w14:paraId="735D365A" w14:textId="29360C40" w:rsidR="00B85DCD" w:rsidRPr="00923646" w:rsidRDefault="006B1734" w:rsidP="00216B79">
            <w:pPr>
              <w:jc w:val="left"/>
              <w:rPr>
                <w:rFonts w:asciiTheme="majorBidi" w:hAnsiTheme="majorBidi" w:cstheme="majorBidi"/>
                <w:sz w:val="19"/>
                <w:szCs w:val="19"/>
                <w:lang w:val="fr-FR" w:eastAsia="en-CA"/>
              </w:rPr>
            </w:pPr>
            <w:r w:rsidRPr="00923646">
              <w:rPr>
                <w:rFonts w:asciiTheme="majorBidi" w:hAnsiTheme="majorBidi" w:cstheme="majorBidi"/>
                <w:sz w:val="19"/>
                <w:szCs w:val="19"/>
                <w:lang w:val="fr-FR" w:eastAsia="en-CA"/>
              </w:rPr>
              <w:t>ONUDI</w:t>
            </w:r>
          </w:p>
        </w:tc>
        <w:tc>
          <w:tcPr>
            <w:tcW w:w="879" w:type="dxa"/>
            <w:tcMar>
              <w:left w:w="72" w:type="dxa"/>
              <w:right w:w="72" w:type="dxa"/>
            </w:tcMar>
          </w:tcPr>
          <w:p w14:paraId="59FB0205" w14:textId="77777777" w:rsidR="00B85DCD" w:rsidRPr="006B1734" w:rsidRDefault="00B85DCD" w:rsidP="00216B79">
            <w:pPr>
              <w:ind w:left="-83" w:right="-108"/>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rPr>
              <w:t>2024</w:t>
            </w:r>
          </w:p>
        </w:tc>
        <w:tc>
          <w:tcPr>
            <w:tcW w:w="1389" w:type="dxa"/>
            <w:tcMar>
              <w:left w:w="72" w:type="dxa"/>
              <w:right w:w="72" w:type="dxa"/>
            </w:tcMar>
          </w:tcPr>
          <w:p w14:paraId="0D89663E" w14:textId="344187AE" w:rsidR="00B85DCD" w:rsidRPr="006B1734" w:rsidRDefault="00B85DCD" w:rsidP="00216B79">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rPr>
              <w:t>13</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650</w:t>
            </w:r>
          </w:p>
        </w:tc>
        <w:tc>
          <w:tcPr>
            <w:tcW w:w="3177" w:type="dxa"/>
            <w:tcMar>
              <w:left w:w="72" w:type="dxa"/>
              <w:right w:w="72" w:type="dxa"/>
            </w:tcMar>
          </w:tcPr>
          <w:p w14:paraId="6B2405A1" w14:textId="14CF1DE8" w:rsidR="00B85DCD" w:rsidRPr="006B1734" w:rsidRDefault="001C66C3" w:rsidP="00216B79">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Absence de rapport de vérification</w:t>
            </w:r>
          </w:p>
        </w:tc>
        <w:tc>
          <w:tcPr>
            <w:tcW w:w="6037" w:type="dxa"/>
            <w:shd w:val="clear" w:color="auto" w:fill="auto"/>
          </w:tcPr>
          <w:p w14:paraId="5FF8D8AA" w14:textId="30020E07" w:rsidR="00B85DCD" w:rsidRPr="006B1734" w:rsidRDefault="006C33E6" w:rsidP="00216B79">
            <w:pPr>
              <w:ind w:right="-131"/>
              <w:jc w:val="left"/>
              <w:rPr>
                <w:rFonts w:asciiTheme="majorBidi" w:hAnsiTheme="majorBidi" w:cstheme="majorBidi"/>
                <w:sz w:val="19"/>
                <w:szCs w:val="19"/>
                <w:lang w:val="fr-FR"/>
              </w:rPr>
            </w:pPr>
            <w:r w:rsidRPr="006B1734">
              <w:rPr>
                <w:rFonts w:asciiTheme="majorBidi" w:hAnsiTheme="majorBidi" w:cstheme="majorBidi"/>
                <w:sz w:val="19"/>
                <w:szCs w:val="19"/>
                <w:lang w:val="fr-FR"/>
              </w:rPr>
              <w:t>Prendre note des retards dus au fait que la vérification obligatoire du contrôle des émissions de HFC-23 générées lors de la production de HCFC-22 n'a pas été achevée et prier instamment le Gouvernement argentin de collaborer avec l'ONUDI pour achever la vérification afin que la deuxième tranche (2024) du projet de contrôle des émissions de HFC-23 générées lors de la production de HCFC-22 à Frio Industrias Argentina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r w:rsidR="006F7076">
              <w:rPr>
                <w:rFonts w:asciiTheme="majorBidi" w:hAnsiTheme="majorBidi" w:cstheme="majorBidi"/>
                <w:sz w:val="19"/>
                <w:szCs w:val="19"/>
                <w:lang w:val="fr-FR"/>
              </w:rPr>
              <w:t>, accompagnée d’</w:t>
            </w:r>
            <w:r w:rsidRPr="006B1734">
              <w:rPr>
                <w:rFonts w:asciiTheme="majorBidi" w:hAnsiTheme="majorBidi" w:cstheme="majorBidi"/>
                <w:sz w:val="19"/>
                <w:szCs w:val="19"/>
                <w:lang w:val="fr-FR"/>
              </w:rPr>
              <w:t>un plan d'action révisé tenant compte de la réaffectation des tranches de 2024 et suivantes.</w:t>
            </w:r>
          </w:p>
        </w:tc>
      </w:tr>
      <w:tr w:rsidR="004C1D99" w:rsidRPr="00806EB7" w14:paraId="2DB16BB6" w14:textId="77777777" w:rsidTr="00806EB7">
        <w:trPr>
          <w:trHeight w:val="541"/>
        </w:trPr>
        <w:tc>
          <w:tcPr>
            <w:tcW w:w="1838" w:type="dxa"/>
            <w:vMerge w:val="restart"/>
            <w:tcMar>
              <w:left w:w="72" w:type="dxa"/>
              <w:right w:w="72" w:type="dxa"/>
            </w:tcMar>
          </w:tcPr>
          <w:p w14:paraId="32C3273F" w14:textId="77777777" w:rsidR="00B36B58"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Bahamas</w:t>
            </w:r>
          </w:p>
          <w:p w14:paraId="4006A078" w14:textId="03C56A1E" w:rsidR="00ED756D"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5946DFDA" w14:textId="5E33D710" w:rsidR="00ED756D" w:rsidRPr="00923646" w:rsidRDefault="006B1734" w:rsidP="00615730">
            <w:pPr>
              <w:jc w:val="left"/>
              <w:rPr>
                <w:rFonts w:asciiTheme="majorBidi" w:hAnsiTheme="majorBidi" w:cstheme="majorBidi"/>
                <w:sz w:val="19"/>
                <w:szCs w:val="19"/>
                <w:lang w:val="fr-FR" w:eastAsia="en-CA"/>
              </w:rPr>
            </w:pPr>
            <w:r w:rsidRPr="00923646">
              <w:rPr>
                <w:rFonts w:asciiTheme="majorBidi" w:hAnsiTheme="majorBidi" w:cstheme="majorBidi"/>
                <w:sz w:val="19"/>
                <w:szCs w:val="19"/>
                <w:lang w:val="fr-FR" w:eastAsia="en-CA"/>
              </w:rPr>
              <w:t>PNUE</w:t>
            </w:r>
          </w:p>
        </w:tc>
        <w:tc>
          <w:tcPr>
            <w:tcW w:w="879" w:type="dxa"/>
            <w:tcMar>
              <w:left w:w="72" w:type="dxa"/>
              <w:right w:w="72" w:type="dxa"/>
            </w:tcMar>
          </w:tcPr>
          <w:p w14:paraId="0F069A3F" w14:textId="2DAAD735" w:rsidR="00ED756D" w:rsidRPr="006B1734" w:rsidRDefault="00ED756D" w:rsidP="00615730">
            <w:pPr>
              <w:ind w:left="-83" w:right="-108"/>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0B581385" w14:textId="5E5CB4F7" w:rsidR="00ED756D" w:rsidRPr="006B1734" w:rsidRDefault="00ED756D" w:rsidP="00615730">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85</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315</w:t>
            </w:r>
          </w:p>
        </w:tc>
        <w:tc>
          <w:tcPr>
            <w:tcW w:w="3177" w:type="dxa"/>
            <w:tcMar>
              <w:left w:w="72" w:type="dxa"/>
              <w:right w:w="72" w:type="dxa"/>
            </w:tcMar>
          </w:tcPr>
          <w:p w14:paraId="4CF1845F" w14:textId="69160447" w:rsidR="00ED756D" w:rsidRPr="006B1734" w:rsidRDefault="001C66C3" w:rsidP="000501D9">
            <w:pPr>
              <w:jc w:val="left"/>
              <w:rPr>
                <w:sz w:val="19"/>
                <w:szCs w:val="19"/>
                <w:lang w:val="fr-FR"/>
              </w:rPr>
            </w:pPr>
            <w:r w:rsidRPr="006B1734">
              <w:rPr>
                <w:sz w:val="19"/>
                <w:szCs w:val="19"/>
                <w:lang w:val="fr-FR"/>
              </w:rPr>
              <w:t>Absence de rapport de vérification</w:t>
            </w:r>
          </w:p>
        </w:tc>
        <w:tc>
          <w:tcPr>
            <w:tcW w:w="6037" w:type="dxa"/>
            <w:vMerge w:val="restart"/>
            <w:shd w:val="clear" w:color="auto" w:fill="auto"/>
          </w:tcPr>
          <w:p w14:paraId="68700D0C" w14:textId="0CFB7B87" w:rsidR="00ED756D" w:rsidRPr="006B1734" w:rsidRDefault="006C33E6" w:rsidP="00615730">
            <w:pPr>
              <w:ind w:right="-131"/>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au fait que la vérification obligatoire des cibles de consommation de HCFC n'a pas été achevée et prier instamment le Gouvernement des Bahamas de collaborer avec le PNUE pour achever la vérification et avec le PNUE et l'ONUDI en vue de soumettre la deuxième tranche (2025) de la phase II du PGEH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p>
        </w:tc>
      </w:tr>
      <w:tr w:rsidR="004C1D99" w:rsidRPr="006B1734" w14:paraId="58CC828C" w14:textId="77777777" w:rsidTr="00806EB7">
        <w:trPr>
          <w:trHeight w:val="541"/>
        </w:trPr>
        <w:tc>
          <w:tcPr>
            <w:tcW w:w="1838" w:type="dxa"/>
            <w:vMerge/>
            <w:tcMar>
              <w:left w:w="72" w:type="dxa"/>
              <w:right w:w="72" w:type="dxa"/>
            </w:tcMar>
          </w:tcPr>
          <w:p w14:paraId="2A395E11" w14:textId="77777777" w:rsidR="00ED756D" w:rsidRPr="006B1734" w:rsidRDefault="00ED756D" w:rsidP="00615730">
            <w:pPr>
              <w:ind w:right="-131"/>
              <w:jc w:val="left"/>
              <w:rPr>
                <w:rFonts w:asciiTheme="majorBidi" w:hAnsiTheme="majorBidi" w:cstheme="majorBidi"/>
                <w:sz w:val="19"/>
                <w:szCs w:val="19"/>
                <w:lang w:val="fr-FR" w:eastAsia="en-CA"/>
              </w:rPr>
            </w:pPr>
          </w:p>
        </w:tc>
        <w:tc>
          <w:tcPr>
            <w:tcW w:w="992" w:type="dxa"/>
            <w:tcMar>
              <w:left w:w="72" w:type="dxa"/>
              <w:right w:w="72" w:type="dxa"/>
            </w:tcMar>
          </w:tcPr>
          <w:p w14:paraId="75DA747C" w14:textId="77FBFA11" w:rsidR="00ED756D" w:rsidRPr="00923646" w:rsidRDefault="006B1734" w:rsidP="00615730">
            <w:pPr>
              <w:jc w:val="left"/>
              <w:rPr>
                <w:rFonts w:asciiTheme="majorBidi" w:hAnsiTheme="majorBidi" w:cstheme="majorBidi"/>
                <w:sz w:val="19"/>
                <w:szCs w:val="19"/>
                <w:lang w:val="fr-FR" w:eastAsia="en-CA"/>
              </w:rPr>
            </w:pPr>
            <w:r w:rsidRPr="00923646">
              <w:rPr>
                <w:rFonts w:asciiTheme="majorBidi" w:hAnsiTheme="majorBidi" w:cstheme="majorBidi"/>
                <w:sz w:val="19"/>
                <w:szCs w:val="19"/>
                <w:lang w:val="fr-FR" w:eastAsia="en-CA"/>
              </w:rPr>
              <w:t>ONUDI</w:t>
            </w:r>
          </w:p>
        </w:tc>
        <w:tc>
          <w:tcPr>
            <w:tcW w:w="879" w:type="dxa"/>
            <w:tcMar>
              <w:left w:w="72" w:type="dxa"/>
              <w:right w:w="72" w:type="dxa"/>
            </w:tcMar>
          </w:tcPr>
          <w:p w14:paraId="58B3AFBB" w14:textId="69FD56A7" w:rsidR="00ED756D" w:rsidRPr="006B1734" w:rsidRDefault="00ED756D" w:rsidP="00615730">
            <w:pPr>
              <w:ind w:left="-83" w:right="-108"/>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00698E5A" w14:textId="3905B554" w:rsidR="00ED756D" w:rsidRPr="006B1734" w:rsidRDefault="00ED756D" w:rsidP="00615730">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145</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057</w:t>
            </w:r>
          </w:p>
        </w:tc>
        <w:tc>
          <w:tcPr>
            <w:tcW w:w="3177" w:type="dxa"/>
            <w:tcMar>
              <w:left w:w="72" w:type="dxa"/>
              <w:right w:w="72" w:type="dxa"/>
            </w:tcMar>
          </w:tcPr>
          <w:p w14:paraId="6C86B802" w14:textId="4C326830" w:rsidR="00ED756D" w:rsidRPr="006B1734" w:rsidRDefault="001C66C3" w:rsidP="00ED756D">
            <w:pPr>
              <w:jc w:val="left"/>
              <w:rPr>
                <w:sz w:val="19"/>
                <w:szCs w:val="19"/>
                <w:lang w:val="fr-FR"/>
              </w:rPr>
            </w:pPr>
            <w:r w:rsidRPr="006B1734">
              <w:rPr>
                <w:sz w:val="19"/>
                <w:szCs w:val="19"/>
                <w:lang w:val="fr-FR"/>
              </w:rPr>
              <w:t>Seuil de décaissement de 20 %</w:t>
            </w:r>
          </w:p>
        </w:tc>
        <w:tc>
          <w:tcPr>
            <w:tcW w:w="6037" w:type="dxa"/>
            <w:vMerge/>
            <w:shd w:val="clear" w:color="auto" w:fill="auto"/>
          </w:tcPr>
          <w:p w14:paraId="074E101B" w14:textId="77777777" w:rsidR="00ED756D" w:rsidRPr="006B1734" w:rsidRDefault="00ED756D" w:rsidP="00615730">
            <w:pPr>
              <w:ind w:right="-131"/>
              <w:jc w:val="left"/>
              <w:rPr>
                <w:rFonts w:asciiTheme="majorBidi" w:hAnsiTheme="majorBidi" w:cstheme="majorBidi"/>
                <w:sz w:val="19"/>
                <w:szCs w:val="19"/>
                <w:lang w:val="fr-FR"/>
              </w:rPr>
            </w:pPr>
          </w:p>
        </w:tc>
      </w:tr>
      <w:tr w:rsidR="004C1D99" w:rsidRPr="00806EB7" w14:paraId="3A208F1D" w14:textId="77777777" w:rsidTr="00806EB7">
        <w:trPr>
          <w:trHeight w:val="458"/>
        </w:trPr>
        <w:tc>
          <w:tcPr>
            <w:tcW w:w="1838" w:type="dxa"/>
            <w:vMerge w:val="restart"/>
            <w:tcMar>
              <w:left w:w="72" w:type="dxa"/>
              <w:right w:w="72" w:type="dxa"/>
            </w:tcMar>
          </w:tcPr>
          <w:p w14:paraId="76B45FC9" w14:textId="77777777" w:rsidR="00B36B58"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Barbade</w:t>
            </w:r>
          </w:p>
          <w:p w14:paraId="54750239" w14:textId="00CB95B7" w:rsidR="0075020D"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27E32A29" w14:textId="5C470CE2" w:rsidR="0075020D" w:rsidRPr="00923646" w:rsidRDefault="006B1734" w:rsidP="0075020D">
            <w:pPr>
              <w:jc w:val="left"/>
              <w:rPr>
                <w:rFonts w:asciiTheme="majorBidi" w:hAnsiTheme="majorBidi" w:cstheme="majorBidi"/>
                <w:sz w:val="19"/>
                <w:szCs w:val="19"/>
                <w:lang w:val="fr-FR" w:eastAsia="en-CA"/>
              </w:rPr>
            </w:pPr>
            <w:r w:rsidRPr="00923646">
              <w:rPr>
                <w:sz w:val="19"/>
                <w:szCs w:val="19"/>
                <w:lang w:val="fr-FR"/>
              </w:rPr>
              <w:t>PNUE</w:t>
            </w:r>
            <w:r w:rsidR="002E4341" w:rsidRPr="00923646">
              <w:rPr>
                <w:sz w:val="19"/>
                <w:szCs w:val="19"/>
                <w:lang w:val="fr-FR"/>
              </w:rPr>
              <w:t xml:space="preserve"> </w:t>
            </w:r>
          </w:p>
        </w:tc>
        <w:tc>
          <w:tcPr>
            <w:tcW w:w="879" w:type="dxa"/>
            <w:tcMar>
              <w:left w:w="72" w:type="dxa"/>
              <w:right w:w="72" w:type="dxa"/>
            </w:tcMar>
          </w:tcPr>
          <w:p w14:paraId="50D53E7C" w14:textId="05A45BA9" w:rsidR="0075020D" w:rsidRPr="006B1734" w:rsidRDefault="0075020D" w:rsidP="0075020D">
            <w:pPr>
              <w:keepNext/>
              <w:jc w:val="center"/>
              <w:rPr>
                <w:rFonts w:asciiTheme="majorBidi" w:hAnsiTheme="majorBidi" w:cstheme="majorBidi"/>
                <w:sz w:val="19"/>
                <w:szCs w:val="19"/>
                <w:lang w:val="fr-FR" w:eastAsia="en-CA"/>
              </w:rPr>
            </w:pPr>
            <w:r w:rsidRPr="006B1734">
              <w:rPr>
                <w:sz w:val="19"/>
                <w:szCs w:val="19"/>
                <w:lang w:val="fr-FR"/>
              </w:rPr>
              <w:t>2025</w:t>
            </w:r>
          </w:p>
        </w:tc>
        <w:tc>
          <w:tcPr>
            <w:tcW w:w="1389" w:type="dxa"/>
            <w:tcMar>
              <w:left w:w="72" w:type="dxa"/>
              <w:right w:w="72" w:type="dxa"/>
            </w:tcMar>
          </w:tcPr>
          <w:p w14:paraId="1FCB01DA" w14:textId="41817CD1" w:rsidR="0075020D" w:rsidRPr="006B1734" w:rsidRDefault="002E4341" w:rsidP="0075020D">
            <w:pPr>
              <w:keepNext/>
              <w:jc w:val="right"/>
              <w:rPr>
                <w:rFonts w:asciiTheme="majorBidi" w:hAnsiTheme="majorBidi" w:cstheme="majorBidi"/>
                <w:sz w:val="19"/>
                <w:szCs w:val="19"/>
                <w:lang w:val="fr-FR" w:eastAsia="en-CA"/>
              </w:rPr>
            </w:pPr>
            <w:r w:rsidRPr="006B1734">
              <w:rPr>
                <w:sz w:val="19"/>
                <w:szCs w:val="19"/>
                <w:lang w:val="fr-FR"/>
              </w:rPr>
              <w:t>59</w:t>
            </w:r>
            <w:r w:rsidR="001C66C3" w:rsidRPr="006B1734">
              <w:rPr>
                <w:sz w:val="19"/>
                <w:szCs w:val="19"/>
                <w:lang w:val="fr-FR"/>
              </w:rPr>
              <w:t xml:space="preserve"> </w:t>
            </w:r>
            <w:r w:rsidRPr="006B1734">
              <w:rPr>
                <w:sz w:val="19"/>
                <w:szCs w:val="19"/>
                <w:lang w:val="fr-FR"/>
              </w:rPr>
              <w:t>325</w:t>
            </w:r>
          </w:p>
        </w:tc>
        <w:tc>
          <w:tcPr>
            <w:tcW w:w="3177" w:type="dxa"/>
            <w:tcMar>
              <w:left w:w="72" w:type="dxa"/>
              <w:right w:w="72" w:type="dxa"/>
            </w:tcMar>
          </w:tcPr>
          <w:p w14:paraId="4A12C3C3" w14:textId="3DC2CCC0" w:rsidR="0075020D" w:rsidRPr="006B1734" w:rsidRDefault="001C66C3" w:rsidP="002E4341">
            <w:pPr>
              <w:jc w:val="left"/>
              <w:rPr>
                <w:sz w:val="19"/>
                <w:szCs w:val="19"/>
                <w:lang w:val="fr-FR"/>
              </w:rPr>
            </w:pPr>
            <w:r w:rsidRPr="006B1734">
              <w:rPr>
                <w:sz w:val="19"/>
                <w:szCs w:val="19"/>
                <w:lang w:val="fr-FR"/>
              </w:rPr>
              <w:t>Seuil de décaissement de 20 %</w:t>
            </w:r>
            <w:r w:rsidR="002E4341" w:rsidRPr="006B1734">
              <w:rPr>
                <w:sz w:val="19"/>
                <w:szCs w:val="19"/>
                <w:lang w:val="fr-FR"/>
              </w:rPr>
              <w:t xml:space="preserve">/ </w:t>
            </w:r>
            <w:r w:rsidR="00FB1405">
              <w:rPr>
                <w:sz w:val="19"/>
                <w:szCs w:val="19"/>
                <w:lang w:val="fr-FR"/>
              </w:rPr>
              <w:t>a</w:t>
            </w:r>
            <w:r w:rsidRPr="006B1734">
              <w:rPr>
                <w:sz w:val="19"/>
                <w:szCs w:val="19"/>
                <w:lang w:val="fr-FR"/>
              </w:rPr>
              <w:t>bsence de rapport de vérification</w:t>
            </w:r>
            <w:r w:rsidR="002E4341" w:rsidRPr="006B1734">
              <w:rPr>
                <w:sz w:val="19"/>
                <w:szCs w:val="19"/>
                <w:lang w:val="fr-FR"/>
              </w:rPr>
              <w:t>/</w:t>
            </w:r>
            <w:r w:rsidRPr="006B1734">
              <w:rPr>
                <w:sz w:val="19"/>
                <w:szCs w:val="19"/>
                <w:lang w:val="fr-FR"/>
              </w:rPr>
              <w:t>soumission des rapports d’avancement et financiers</w:t>
            </w:r>
          </w:p>
        </w:tc>
        <w:tc>
          <w:tcPr>
            <w:tcW w:w="6037" w:type="dxa"/>
            <w:vMerge w:val="restart"/>
            <w:shd w:val="clear" w:color="auto" w:fill="auto"/>
          </w:tcPr>
          <w:p w14:paraId="4CECF930" w14:textId="78DA83CA" w:rsidR="0075020D" w:rsidRPr="006B1734" w:rsidRDefault="006C33E6" w:rsidP="0075020D">
            <w:pPr>
              <w:ind w:right="-84"/>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le taux global de décaissement de la première tranche (2022) de la phase II du PGEH était inférieur au seuil de 20 %, que la vérification obligatoire des cibles de consommation de HCFC n'a</w:t>
            </w:r>
            <w:r w:rsidR="00FB1405">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pas été achevée et que les rapports d'activité et financiers n'</w:t>
            </w:r>
            <w:r w:rsidR="00FB1405">
              <w:rPr>
                <w:rFonts w:asciiTheme="majorBidi" w:hAnsiTheme="majorBidi" w:cstheme="majorBidi"/>
                <w:sz w:val="19"/>
                <w:szCs w:val="19"/>
                <w:lang w:val="fr-FR"/>
              </w:rPr>
              <w:t xml:space="preserve">ont </w:t>
            </w:r>
            <w:r w:rsidRPr="006B1734">
              <w:rPr>
                <w:rFonts w:asciiTheme="majorBidi" w:hAnsiTheme="majorBidi" w:cstheme="majorBidi"/>
                <w:sz w:val="19"/>
                <w:szCs w:val="19"/>
                <w:lang w:val="fr-FR"/>
              </w:rPr>
              <w:t>pas été soumis, et prier instamment le Gouvernement de la Barbade de collaborer avec le PNUE pour achever la vérification et présenter les rapports d'activité et financiers requis, ainsi qu'avec le PNUE et le PNUD en vue de la soumission de la deuxième tranche (2025) de la phase II du PGEH à la 97</w:t>
            </w:r>
            <w:r w:rsidRPr="006B1734">
              <w:rPr>
                <w:rFonts w:asciiTheme="majorBidi" w:hAnsiTheme="majorBidi" w:cstheme="majorBidi"/>
                <w:sz w:val="19"/>
                <w:szCs w:val="19"/>
                <w:vertAlign w:val="superscript"/>
                <w:lang w:val="fr-FR"/>
              </w:rPr>
              <w:t xml:space="preserve">e </w:t>
            </w:r>
            <w:r w:rsidRPr="006B1734">
              <w:rPr>
                <w:rFonts w:asciiTheme="majorBidi" w:hAnsiTheme="majorBidi" w:cstheme="majorBidi"/>
                <w:sz w:val="19"/>
                <w:szCs w:val="19"/>
                <w:lang w:val="fr-FR"/>
              </w:rPr>
              <w:t>réunion, étant entendu que le seuil de décaissement de 20 % pour le financement de la tranche précédente a été atteint.</w:t>
            </w:r>
          </w:p>
        </w:tc>
      </w:tr>
      <w:tr w:rsidR="004C1D99" w:rsidRPr="006B1734" w14:paraId="2516C4E6" w14:textId="77777777" w:rsidTr="00806EB7">
        <w:trPr>
          <w:trHeight w:val="541"/>
        </w:trPr>
        <w:tc>
          <w:tcPr>
            <w:tcW w:w="1838" w:type="dxa"/>
            <w:vMerge/>
            <w:tcMar>
              <w:left w:w="72" w:type="dxa"/>
              <w:right w:w="72" w:type="dxa"/>
            </w:tcMar>
          </w:tcPr>
          <w:p w14:paraId="0E1F1BDD" w14:textId="77777777" w:rsidR="0075020D" w:rsidRPr="006B1734" w:rsidRDefault="0075020D" w:rsidP="0075020D">
            <w:pPr>
              <w:ind w:right="-131"/>
              <w:jc w:val="left"/>
              <w:rPr>
                <w:rFonts w:asciiTheme="majorBidi" w:hAnsiTheme="majorBidi" w:cstheme="majorBidi"/>
                <w:sz w:val="19"/>
                <w:szCs w:val="19"/>
                <w:lang w:val="fr-FR" w:eastAsia="en-CA"/>
              </w:rPr>
            </w:pPr>
          </w:p>
        </w:tc>
        <w:tc>
          <w:tcPr>
            <w:tcW w:w="992" w:type="dxa"/>
            <w:tcMar>
              <w:left w:w="72" w:type="dxa"/>
              <w:right w:w="72" w:type="dxa"/>
            </w:tcMar>
          </w:tcPr>
          <w:p w14:paraId="5A7C95F8" w14:textId="2BAE5BB3" w:rsidR="0075020D" w:rsidRPr="00923646" w:rsidRDefault="002E4341" w:rsidP="0075020D">
            <w:pPr>
              <w:jc w:val="left"/>
              <w:rPr>
                <w:rFonts w:asciiTheme="majorBidi" w:hAnsiTheme="majorBidi" w:cstheme="majorBidi"/>
                <w:sz w:val="19"/>
                <w:szCs w:val="19"/>
                <w:lang w:val="fr-FR" w:eastAsia="en-CA"/>
              </w:rPr>
            </w:pPr>
            <w:r w:rsidRPr="00923646">
              <w:rPr>
                <w:sz w:val="19"/>
                <w:szCs w:val="19"/>
                <w:lang w:val="fr-FR"/>
              </w:rPr>
              <w:t>UNDP</w:t>
            </w:r>
          </w:p>
        </w:tc>
        <w:tc>
          <w:tcPr>
            <w:tcW w:w="879" w:type="dxa"/>
            <w:tcMar>
              <w:left w:w="72" w:type="dxa"/>
              <w:right w:w="72" w:type="dxa"/>
            </w:tcMar>
          </w:tcPr>
          <w:p w14:paraId="78923D22" w14:textId="7B0E43CB" w:rsidR="0075020D" w:rsidRPr="006B1734" w:rsidRDefault="0075020D" w:rsidP="0075020D">
            <w:pPr>
              <w:keepNext/>
              <w:jc w:val="center"/>
              <w:rPr>
                <w:rFonts w:asciiTheme="majorBidi" w:hAnsiTheme="majorBidi" w:cstheme="majorBidi"/>
                <w:sz w:val="19"/>
                <w:szCs w:val="19"/>
                <w:lang w:val="fr-FR" w:eastAsia="en-CA"/>
              </w:rPr>
            </w:pPr>
            <w:r w:rsidRPr="006B1734">
              <w:rPr>
                <w:sz w:val="19"/>
                <w:szCs w:val="19"/>
                <w:lang w:val="fr-FR"/>
              </w:rPr>
              <w:t>2025</w:t>
            </w:r>
          </w:p>
        </w:tc>
        <w:tc>
          <w:tcPr>
            <w:tcW w:w="1389" w:type="dxa"/>
            <w:tcMar>
              <w:left w:w="72" w:type="dxa"/>
              <w:right w:w="72" w:type="dxa"/>
            </w:tcMar>
          </w:tcPr>
          <w:p w14:paraId="1D402CBA" w14:textId="13443216" w:rsidR="0075020D" w:rsidRPr="006B1734" w:rsidRDefault="002E4341" w:rsidP="0075020D">
            <w:pPr>
              <w:keepNext/>
              <w:jc w:val="right"/>
              <w:rPr>
                <w:rFonts w:asciiTheme="majorBidi" w:hAnsiTheme="majorBidi" w:cstheme="majorBidi"/>
                <w:sz w:val="19"/>
                <w:szCs w:val="19"/>
                <w:lang w:val="fr-FR" w:eastAsia="en-CA"/>
              </w:rPr>
            </w:pPr>
            <w:r w:rsidRPr="006B1734">
              <w:rPr>
                <w:sz w:val="19"/>
                <w:szCs w:val="19"/>
                <w:lang w:val="fr-FR"/>
              </w:rPr>
              <w:t>105</w:t>
            </w:r>
            <w:r w:rsidR="001C66C3" w:rsidRPr="006B1734">
              <w:rPr>
                <w:sz w:val="19"/>
                <w:szCs w:val="19"/>
                <w:lang w:val="fr-FR"/>
              </w:rPr>
              <w:t xml:space="preserve"> </w:t>
            </w:r>
            <w:r w:rsidRPr="006B1734">
              <w:rPr>
                <w:sz w:val="19"/>
                <w:szCs w:val="19"/>
                <w:lang w:val="fr-FR"/>
              </w:rPr>
              <w:t>730</w:t>
            </w:r>
          </w:p>
        </w:tc>
        <w:tc>
          <w:tcPr>
            <w:tcW w:w="3177" w:type="dxa"/>
            <w:tcMar>
              <w:left w:w="72" w:type="dxa"/>
              <w:right w:w="72" w:type="dxa"/>
            </w:tcMar>
          </w:tcPr>
          <w:p w14:paraId="42009A49" w14:textId="5B6B26AD" w:rsidR="0075020D" w:rsidRPr="006B1734" w:rsidRDefault="001C66C3" w:rsidP="0075020D">
            <w:pPr>
              <w:jc w:val="left"/>
              <w:rPr>
                <w:rFonts w:asciiTheme="majorBidi" w:hAnsiTheme="majorBidi" w:cstheme="majorBidi"/>
                <w:sz w:val="19"/>
                <w:szCs w:val="19"/>
                <w:lang w:val="fr-FR"/>
              </w:rPr>
            </w:pPr>
            <w:r w:rsidRPr="006B1734">
              <w:rPr>
                <w:sz w:val="19"/>
                <w:szCs w:val="19"/>
                <w:lang w:val="fr-FR"/>
              </w:rPr>
              <w:t>Seuil de décaissement de 20 %</w:t>
            </w:r>
          </w:p>
        </w:tc>
        <w:tc>
          <w:tcPr>
            <w:tcW w:w="6037" w:type="dxa"/>
            <w:vMerge/>
            <w:shd w:val="clear" w:color="auto" w:fill="auto"/>
          </w:tcPr>
          <w:p w14:paraId="2C2BBDA2" w14:textId="77777777" w:rsidR="0075020D" w:rsidRPr="006B1734" w:rsidRDefault="0075020D" w:rsidP="0075020D">
            <w:pPr>
              <w:ind w:right="-84"/>
              <w:jc w:val="left"/>
              <w:rPr>
                <w:rFonts w:asciiTheme="majorBidi" w:hAnsiTheme="majorBidi" w:cstheme="majorBidi"/>
                <w:sz w:val="19"/>
                <w:szCs w:val="19"/>
                <w:lang w:val="fr-FR"/>
              </w:rPr>
            </w:pPr>
          </w:p>
        </w:tc>
      </w:tr>
      <w:tr w:rsidR="004C1D99" w:rsidRPr="00806EB7" w14:paraId="7CBA5368" w14:textId="77777777" w:rsidTr="00806EB7">
        <w:trPr>
          <w:trHeight w:val="284"/>
        </w:trPr>
        <w:tc>
          <w:tcPr>
            <w:tcW w:w="1838" w:type="dxa"/>
            <w:tcMar>
              <w:left w:w="72" w:type="dxa"/>
              <w:right w:w="72" w:type="dxa"/>
            </w:tcMar>
          </w:tcPr>
          <w:p w14:paraId="4543EF9E" w14:textId="77777777" w:rsidR="00B36B58" w:rsidRPr="006B1734" w:rsidRDefault="00B36B58" w:rsidP="00B36B58">
            <w:pPr>
              <w:jc w:val="left"/>
              <w:rPr>
                <w:sz w:val="19"/>
                <w:szCs w:val="19"/>
                <w:lang w:val="fr-FR"/>
              </w:rPr>
            </w:pPr>
            <w:r w:rsidRPr="006B1734">
              <w:rPr>
                <w:sz w:val="19"/>
                <w:szCs w:val="19"/>
                <w:lang w:val="fr-FR"/>
              </w:rPr>
              <w:t>Bénin</w:t>
            </w:r>
          </w:p>
          <w:p w14:paraId="4544A4BB" w14:textId="5A4C6570" w:rsidR="003C504C" w:rsidRPr="006B1734" w:rsidRDefault="00B36B58" w:rsidP="00B36B58">
            <w:pPr>
              <w:jc w:val="left"/>
              <w:rPr>
                <w:rFonts w:asciiTheme="majorBidi" w:hAnsiTheme="majorBidi" w:cstheme="majorBidi"/>
                <w:sz w:val="19"/>
                <w:szCs w:val="19"/>
                <w:lang w:val="fr-FR" w:eastAsia="en-CA"/>
              </w:rPr>
            </w:pPr>
            <w:r w:rsidRPr="006B1734">
              <w:rPr>
                <w:sz w:val="19"/>
                <w:szCs w:val="19"/>
                <w:lang w:val="fr-FR"/>
              </w:rPr>
              <w:t>(Phase II)</w:t>
            </w:r>
          </w:p>
        </w:tc>
        <w:tc>
          <w:tcPr>
            <w:tcW w:w="992" w:type="dxa"/>
            <w:tcMar>
              <w:left w:w="72" w:type="dxa"/>
              <w:right w:w="72" w:type="dxa"/>
            </w:tcMar>
          </w:tcPr>
          <w:p w14:paraId="757082FB" w14:textId="488A189B" w:rsidR="003C504C" w:rsidRPr="006B1734" w:rsidRDefault="006B1734" w:rsidP="00805F4F">
            <w:pPr>
              <w:jc w:val="left"/>
              <w:rPr>
                <w:rFonts w:asciiTheme="majorBidi" w:hAnsiTheme="majorBidi" w:cstheme="majorBidi"/>
                <w:sz w:val="19"/>
                <w:szCs w:val="19"/>
                <w:lang w:val="fr-FR"/>
              </w:rPr>
            </w:pPr>
            <w:r w:rsidRPr="006B1734">
              <w:rPr>
                <w:sz w:val="19"/>
                <w:szCs w:val="19"/>
                <w:lang w:val="fr-FR"/>
              </w:rPr>
              <w:t>PNUE</w:t>
            </w:r>
          </w:p>
        </w:tc>
        <w:tc>
          <w:tcPr>
            <w:tcW w:w="879" w:type="dxa"/>
            <w:tcMar>
              <w:left w:w="72" w:type="dxa"/>
              <w:right w:w="72" w:type="dxa"/>
            </w:tcMar>
          </w:tcPr>
          <w:p w14:paraId="785DCA58" w14:textId="1D6E3FF2" w:rsidR="003C504C" w:rsidRPr="006B1734" w:rsidRDefault="003C504C" w:rsidP="00805F4F">
            <w:pPr>
              <w:jc w:val="center"/>
              <w:rPr>
                <w:rFonts w:asciiTheme="majorBidi" w:hAnsiTheme="majorBidi" w:cstheme="majorBidi"/>
                <w:sz w:val="19"/>
                <w:szCs w:val="19"/>
                <w:lang w:val="fr-FR" w:eastAsia="en-CA"/>
              </w:rPr>
            </w:pPr>
            <w:r w:rsidRPr="006B1734">
              <w:rPr>
                <w:sz w:val="19"/>
                <w:szCs w:val="19"/>
                <w:lang w:val="fr-FR"/>
              </w:rPr>
              <w:t>2025</w:t>
            </w:r>
          </w:p>
        </w:tc>
        <w:tc>
          <w:tcPr>
            <w:tcW w:w="1389" w:type="dxa"/>
            <w:tcMar>
              <w:left w:w="72" w:type="dxa"/>
              <w:right w:w="72" w:type="dxa"/>
            </w:tcMar>
          </w:tcPr>
          <w:p w14:paraId="41289937" w14:textId="181268B3" w:rsidR="003C504C" w:rsidRPr="006B1734" w:rsidRDefault="003C504C" w:rsidP="00805F4F">
            <w:pPr>
              <w:jc w:val="right"/>
              <w:rPr>
                <w:rFonts w:asciiTheme="majorBidi" w:hAnsiTheme="majorBidi" w:cstheme="majorBidi"/>
                <w:sz w:val="19"/>
                <w:szCs w:val="19"/>
                <w:lang w:val="fr-FR" w:eastAsia="en-CA"/>
              </w:rPr>
            </w:pPr>
            <w:r w:rsidRPr="006B1734">
              <w:rPr>
                <w:sz w:val="19"/>
                <w:szCs w:val="19"/>
                <w:lang w:val="fr-FR"/>
              </w:rPr>
              <w:t>236</w:t>
            </w:r>
            <w:r w:rsidR="001C66C3" w:rsidRPr="006B1734">
              <w:rPr>
                <w:sz w:val="19"/>
                <w:szCs w:val="19"/>
                <w:lang w:val="fr-FR"/>
              </w:rPr>
              <w:t xml:space="preserve"> </w:t>
            </w:r>
            <w:r w:rsidRPr="006B1734">
              <w:rPr>
                <w:sz w:val="19"/>
                <w:szCs w:val="19"/>
                <w:lang w:val="fr-FR"/>
              </w:rPr>
              <w:t>100</w:t>
            </w:r>
          </w:p>
        </w:tc>
        <w:tc>
          <w:tcPr>
            <w:tcW w:w="3177" w:type="dxa"/>
            <w:tcMar>
              <w:left w:w="72" w:type="dxa"/>
              <w:right w:w="72" w:type="dxa"/>
            </w:tcMar>
          </w:tcPr>
          <w:p w14:paraId="4D8AA793" w14:textId="0E562A45" w:rsidR="003C504C" w:rsidRPr="006B1734" w:rsidRDefault="001C66C3" w:rsidP="00805F4F">
            <w:pPr>
              <w:widowControl w:val="0"/>
              <w:jc w:val="left"/>
              <w:rPr>
                <w:rFonts w:asciiTheme="majorBidi" w:hAnsiTheme="majorBidi" w:cstheme="majorBidi"/>
                <w:sz w:val="19"/>
                <w:szCs w:val="19"/>
                <w:lang w:val="fr-FR"/>
              </w:rPr>
            </w:pPr>
            <w:r w:rsidRPr="006B1734">
              <w:rPr>
                <w:rFonts w:asciiTheme="majorBidi" w:hAnsiTheme="majorBidi" w:cstheme="majorBidi"/>
                <w:sz w:val="19"/>
                <w:szCs w:val="19"/>
                <w:lang w:val="fr-FR"/>
              </w:rPr>
              <w:t>Fonds suffisants provenant de la tranche précédente approuvés</w:t>
            </w:r>
          </w:p>
        </w:tc>
        <w:tc>
          <w:tcPr>
            <w:tcW w:w="6037" w:type="dxa"/>
          </w:tcPr>
          <w:p w14:paraId="5B4B8F03" w14:textId="089552EA" w:rsidR="003C504C" w:rsidRPr="006B1734" w:rsidRDefault="006C33E6" w:rsidP="00805F4F">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 xml:space="preserve">Noter les </w:t>
            </w:r>
            <w:r w:rsidR="00682E61" w:rsidRPr="00682E61">
              <w:rPr>
                <w:rFonts w:asciiTheme="majorBidi" w:hAnsiTheme="majorBidi" w:cstheme="majorBidi"/>
                <w:sz w:val="19"/>
                <w:szCs w:val="19"/>
                <w:lang w:val="fr-FR"/>
              </w:rPr>
              <w:t xml:space="preserve">retards liés à la disponibilité de fonds suffisants approuvés au titre de la tranche précédente </w:t>
            </w:r>
            <w:r w:rsidRPr="006B1734">
              <w:rPr>
                <w:rFonts w:asciiTheme="majorBidi" w:hAnsiTheme="majorBidi" w:cstheme="majorBidi"/>
                <w:sz w:val="19"/>
                <w:szCs w:val="19"/>
                <w:lang w:val="fr-FR"/>
              </w:rPr>
              <w:t>et exhorter le Gouvernement béninois à collaborer avec le PNUE afin que la deuxième tranche (2025)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p>
        </w:tc>
      </w:tr>
      <w:tr w:rsidR="004C1D99" w:rsidRPr="00806EB7" w14:paraId="6141F437" w14:textId="77777777" w:rsidTr="00806EB7">
        <w:trPr>
          <w:trHeight w:val="653"/>
        </w:trPr>
        <w:tc>
          <w:tcPr>
            <w:tcW w:w="1838" w:type="dxa"/>
            <w:vMerge w:val="restart"/>
            <w:tcMar>
              <w:left w:w="72" w:type="dxa"/>
              <w:right w:w="72" w:type="dxa"/>
            </w:tcMar>
          </w:tcPr>
          <w:p w14:paraId="758C653F" w14:textId="6273A6E3" w:rsidR="00292DDF" w:rsidRPr="006B1734" w:rsidRDefault="00B36B58" w:rsidP="00292DDF">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lastRenderedPageBreak/>
              <w:t>Brun</w:t>
            </w:r>
            <w:r w:rsidR="006B52FE">
              <w:rPr>
                <w:rFonts w:asciiTheme="majorBidi" w:hAnsiTheme="majorBidi" w:cstheme="majorBidi"/>
                <w:sz w:val="19"/>
                <w:szCs w:val="19"/>
                <w:lang w:val="fr-FR" w:eastAsia="en-CA"/>
              </w:rPr>
              <w:t>é</w:t>
            </w:r>
            <w:r w:rsidRPr="006B1734">
              <w:rPr>
                <w:rFonts w:asciiTheme="majorBidi" w:hAnsiTheme="majorBidi" w:cstheme="majorBidi"/>
                <w:sz w:val="19"/>
                <w:szCs w:val="19"/>
                <w:lang w:val="fr-FR" w:eastAsia="en-CA"/>
              </w:rPr>
              <w:t>i Darussalam (phase II)</w:t>
            </w:r>
          </w:p>
        </w:tc>
        <w:tc>
          <w:tcPr>
            <w:tcW w:w="992" w:type="dxa"/>
            <w:tcMar>
              <w:left w:w="72" w:type="dxa"/>
              <w:right w:w="72" w:type="dxa"/>
            </w:tcMar>
          </w:tcPr>
          <w:p w14:paraId="26151CD9" w14:textId="2486A5BE" w:rsidR="00292DDF" w:rsidRPr="006B1734" w:rsidRDefault="006B1734" w:rsidP="00292DDF">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rPr>
              <w:t>PNUE</w:t>
            </w:r>
          </w:p>
        </w:tc>
        <w:tc>
          <w:tcPr>
            <w:tcW w:w="879" w:type="dxa"/>
            <w:tcMar>
              <w:left w:w="72" w:type="dxa"/>
              <w:right w:w="72" w:type="dxa"/>
            </w:tcMar>
          </w:tcPr>
          <w:p w14:paraId="13006728" w14:textId="77777777" w:rsidR="00292DDF" w:rsidRPr="006B1734" w:rsidRDefault="00292DDF" w:rsidP="00292DDF">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2024</w:t>
            </w:r>
          </w:p>
        </w:tc>
        <w:tc>
          <w:tcPr>
            <w:tcW w:w="1389" w:type="dxa"/>
            <w:tcMar>
              <w:left w:w="72" w:type="dxa"/>
              <w:right w:w="72" w:type="dxa"/>
            </w:tcMar>
          </w:tcPr>
          <w:p w14:paraId="11823776" w14:textId="6BD4F9F2" w:rsidR="00292DDF" w:rsidRPr="006B1734" w:rsidRDefault="00292DDF" w:rsidP="00292DDF">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85</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993</w:t>
            </w:r>
          </w:p>
        </w:tc>
        <w:tc>
          <w:tcPr>
            <w:tcW w:w="3177" w:type="dxa"/>
            <w:tcMar>
              <w:left w:w="72" w:type="dxa"/>
              <w:right w:w="72" w:type="dxa"/>
            </w:tcMar>
          </w:tcPr>
          <w:p w14:paraId="4B9659BF" w14:textId="247FDDB4" w:rsidR="00292DDF" w:rsidRPr="006B1734" w:rsidRDefault="001C66C3" w:rsidP="00292DDF">
            <w:pPr>
              <w:widowControl w:val="0"/>
              <w:jc w:val="left"/>
              <w:rPr>
                <w:rFonts w:asciiTheme="majorBidi" w:hAnsiTheme="majorBidi" w:cstheme="majorBidi"/>
                <w:sz w:val="19"/>
                <w:szCs w:val="19"/>
                <w:lang w:val="fr-FR"/>
              </w:rPr>
            </w:pPr>
            <w:r w:rsidRPr="006B1734">
              <w:rPr>
                <w:sz w:val="19"/>
                <w:szCs w:val="19"/>
                <w:lang w:val="fr-FR"/>
              </w:rPr>
              <w:t>Absence de rapport de vérification</w:t>
            </w:r>
          </w:p>
        </w:tc>
        <w:tc>
          <w:tcPr>
            <w:tcW w:w="6037" w:type="dxa"/>
            <w:vMerge w:val="restart"/>
          </w:tcPr>
          <w:p w14:paraId="61FDD0D9" w14:textId="5A97AA45" w:rsidR="00292DDF" w:rsidRPr="006B1734" w:rsidRDefault="006C33E6" w:rsidP="00292DDF">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la vérification obligatoire des cibles de consommation de HCFC n'</w:t>
            </w:r>
            <w:r w:rsidR="00FB1405">
              <w:rPr>
                <w:rFonts w:asciiTheme="majorBidi" w:hAnsiTheme="majorBidi" w:cstheme="majorBidi"/>
                <w:sz w:val="19"/>
                <w:szCs w:val="19"/>
                <w:lang w:val="fr-FR"/>
              </w:rPr>
              <w:t>a</w:t>
            </w:r>
            <w:r w:rsidRPr="006B1734">
              <w:rPr>
                <w:rFonts w:asciiTheme="majorBidi" w:hAnsiTheme="majorBidi" w:cstheme="majorBidi"/>
                <w:sz w:val="19"/>
                <w:szCs w:val="19"/>
                <w:lang w:val="fr-FR"/>
              </w:rPr>
              <w:t xml:space="preserve"> pas été achevée et exhorter le Gouvernement du Brunéi Darussalam à collaborer avec le PNUE pour achever cette vérification, ainsi qu'avec le PNUE et l'ONUDI afin que la deuxième tranche (2024)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accompagnée d'un plan d'action révisé tenant compte de la réaffectation des tranches de 2024 et suivantes.</w:t>
            </w:r>
          </w:p>
        </w:tc>
      </w:tr>
      <w:tr w:rsidR="004C1D99" w:rsidRPr="00806EB7" w14:paraId="2FCE3BB8" w14:textId="77777777" w:rsidTr="00806EB7">
        <w:trPr>
          <w:trHeight w:val="653"/>
        </w:trPr>
        <w:tc>
          <w:tcPr>
            <w:tcW w:w="1838" w:type="dxa"/>
            <w:vMerge/>
            <w:tcMar>
              <w:left w:w="72" w:type="dxa"/>
              <w:right w:w="72" w:type="dxa"/>
            </w:tcMar>
          </w:tcPr>
          <w:p w14:paraId="3A42C496" w14:textId="77777777" w:rsidR="00292DDF" w:rsidRPr="006B1734" w:rsidRDefault="00292DDF" w:rsidP="00292DDF">
            <w:pPr>
              <w:widowControl w:val="0"/>
              <w:jc w:val="left"/>
              <w:rPr>
                <w:rFonts w:asciiTheme="majorBidi" w:hAnsiTheme="majorBidi" w:cstheme="majorBidi"/>
                <w:sz w:val="19"/>
                <w:szCs w:val="19"/>
                <w:lang w:val="fr-FR" w:eastAsia="en-CA"/>
              </w:rPr>
            </w:pPr>
          </w:p>
        </w:tc>
        <w:tc>
          <w:tcPr>
            <w:tcW w:w="992" w:type="dxa"/>
            <w:tcMar>
              <w:left w:w="72" w:type="dxa"/>
              <w:right w:w="72" w:type="dxa"/>
            </w:tcMar>
          </w:tcPr>
          <w:p w14:paraId="2E7C89D5" w14:textId="7F2C556A" w:rsidR="00292DDF" w:rsidRPr="006B1734" w:rsidRDefault="006B1734" w:rsidP="00292DDF">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rPr>
              <w:t>ONUDI</w:t>
            </w:r>
          </w:p>
        </w:tc>
        <w:tc>
          <w:tcPr>
            <w:tcW w:w="879" w:type="dxa"/>
            <w:tcMar>
              <w:left w:w="72" w:type="dxa"/>
              <w:right w:w="72" w:type="dxa"/>
            </w:tcMar>
          </w:tcPr>
          <w:p w14:paraId="7AC073F6" w14:textId="77777777" w:rsidR="00292DDF" w:rsidRPr="006B1734" w:rsidRDefault="00292DDF" w:rsidP="00292DDF">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2024</w:t>
            </w:r>
          </w:p>
        </w:tc>
        <w:tc>
          <w:tcPr>
            <w:tcW w:w="1389" w:type="dxa"/>
            <w:tcMar>
              <w:left w:w="72" w:type="dxa"/>
              <w:right w:w="72" w:type="dxa"/>
            </w:tcMar>
          </w:tcPr>
          <w:p w14:paraId="442D9E6D" w14:textId="782FD03F" w:rsidR="00292DDF" w:rsidRPr="006B1734" w:rsidRDefault="00292DDF" w:rsidP="00292DDF">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167</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860</w:t>
            </w:r>
          </w:p>
        </w:tc>
        <w:tc>
          <w:tcPr>
            <w:tcW w:w="3177" w:type="dxa"/>
            <w:tcMar>
              <w:left w:w="72" w:type="dxa"/>
              <w:right w:w="72" w:type="dxa"/>
            </w:tcMar>
          </w:tcPr>
          <w:p w14:paraId="25239164" w14:textId="6A8C3BFF" w:rsidR="00292DDF" w:rsidRPr="006B1734" w:rsidRDefault="001C66C3" w:rsidP="00292DDF">
            <w:pPr>
              <w:widowControl w:val="0"/>
              <w:jc w:val="left"/>
              <w:rPr>
                <w:rFonts w:asciiTheme="majorBidi" w:hAnsiTheme="majorBidi" w:cstheme="majorBidi"/>
                <w:sz w:val="19"/>
                <w:szCs w:val="19"/>
                <w:lang w:val="fr-FR" w:eastAsia="en-CA"/>
              </w:rPr>
            </w:pPr>
            <w:r w:rsidRPr="006B1734">
              <w:rPr>
                <w:sz w:val="19"/>
                <w:szCs w:val="19"/>
                <w:lang w:val="fr-FR"/>
              </w:rPr>
              <w:t>Seuil de décaissement de 20 % / problèmes techniques</w:t>
            </w:r>
          </w:p>
        </w:tc>
        <w:tc>
          <w:tcPr>
            <w:tcW w:w="6037" w:type="dxa"/>
            <w:vMerge/>
          </w:tcPr>
          <w:p w14:paraId="608D8257" w14:textId="77777777" w:rsidR="00292DDF" w:rsidRPr="006B1734" w:rsidRDefault="00292DDF" w:rsidP="00292DDF">
            <w:pPr>
              <w:widowControl w:val="0"/>
              <w:jc w:val="left"/>
              <w:rPr>
                <w:rFonts w:asciiTheme="majorBidi" w:hAnsiTheme="majorBidi" w:cstheme="majorBidi"/>
                <w:sz w:val="19"/>
                <w:szCs w:val="19"/>
                <w:lang w:val="fr-FR"/>
              </w:rPr>
            </w:pPr>
          </w:p>
        </w:tc>
      </w:tr>
      <w:tr w:rsidR="004C1D99" w:rsidRPr="00806EB7" w14:paraId="2B5FBACB" w14:textId="77777777" w:rsidTr="00806EB7">
        <w:tc>
          <w:tcPr>
            <w:tcW w:w="1838" w:type="dxa"/>
            <w:tcMar>
              <w:left w:w="72" w:type="dxa"/>
              <w:right w:w="72" w:type="dxa"/>
            </w:tcMar>
          </w:tcPr>
          <w:p w14:paraId="5AE39FD5" w14:textId="4054ABA8" w:rsidR="00B36B58" w:rsidRPr="006B1734" w:rsidRDefault="00077F17" w:rsidP="00B36B58">
            <w:pPr>
              <w:keepNext/>
              <w:jc w:val="left"/>
              <w:rPr>
                <w:rFonts w:asciiTheme="majorBidi" w:hAnsiTheme="majorBidi" w:cstheme="majorBidi"/>
                <w:sz w:val="19"/>
                <w:szCs w:val="19"/>
                <w:lang w:val="fr-FR" w:eastAsia="en-CA"/>
              </w:rPr>
            </w:pPr>
            <w:r>
              <w:rPr>
                <w:rFonts w:asciiTheme="majorBidi" w:hAnsiTheme="majorBidi" w:cstheme="majorBidi"/>
                <w:sz w:val="19"/>
                <w:szCs w:val="19"/>
                <w:lang w:val="fr-FR" w:eastAsia="en-CA"/>
              </w:rPr>
              <w:t>Cabo Verde</w:t>
            </w:r>
          </w:p>
          <w:p w14:paraId="60E0257B" w14:textId="69778392" w:rsidR="009A6DC9" w:rsidRPr="006B1734" w:rsidRDefault="00B36B58" w:rsidP="00B36B5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120AC00B" w14:textId="49AC2090" w:rsidR="009A6DC9" w:rsidRPr="006B1734" w:rsidRDefault="006B1734" w:rsidP="00490F6D">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PNUE</w:t>
            </w:r>
          </w:p>
        </w:tc>
        <w:tc>
          <w:tcPr>
            <w:tcW w:w="879" w:type="dxa"/>
            <w:tcMar>
              <w:left w:w="72" w:type="dxa"/>
              <w:right w:w="72" w:type="dxa"/>
            </w:tcMar>
          </w:tcPr>
          <w:p w14:paraId="4176301A" w14:textId="77777777" w:rsidR="009A6DC9" w:rsidRPr="006B1734" w:rsidRDefault="009A6DC9" w:rsidP="00490F6D">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2024</w:t>
            </w:r>
          </w:p>
        </w:tc>
        <w:tc>
          <w:tcPr>
            <w:tcW w:w="1389" w:type="dxa"/>
            <w:tcMar>
              <w:left w:w="72" w:type="dxa"/>
              <w:right w:w="72" w:type="dxa"/>
            </w:tcMar>
          </w:tcPr>
          <w:p w14:paraId="6E202192" w14:textId="20F80274" w:rsidR="009A6DC9" w:rsidRPr="006B1734" w:rsidRDefault="009A6DC9" w:rsidP="00490F6D">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148</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030</w:t>
            </w:r>
          </w:p>
        </w:tc>
        <w:tc>
          <w:tcPr>
            <w:tcW w:w="3177" w:type="dxa"/>
            <w:tcMar>
              <w:left w:w="72" w:type="dxa"/>
              <w:right w:w="72" w:type="dxa"/>
            </w:tcMar>
          </w:tcPr>
          <w:p w14:paraId="61B4CCDB" w14:textId="2A8F2623" w:rsidR="009A6DC9" w:rsidRPr="006B1734" w:rsidRDefault="001C66C3" w:rsidP="00490F6D">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Décisions/approbations/changements du Gouvernement concernant l'unité nationale de l'ozone (UNO)</w:t>
            </w:r>
          </w:p>
        </w:tc>
        <w:tc>
          <w:tcPr>
            <w:tcW w:w="6037" w:type="dxa"/>
          </w:tcPr>
          <w:p w14:paraId="7023E045" w14:textId="0035BB40" w:rsidR="009A6DC9" w:rsidRPr="006B1734" w:rsidRDefault="006C33E6" w:rsidP="00490F6D">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aux changements structurels au sein du Gouvernement et exhorter le Gouvernement de Cabo Verde à collaborer avec le PNUE afin que la deuxième tranche (2024)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accompagnée d'un plan d'action révisé tenant compte de la réaffectation de la tranche de 2024 et des tranches suivantes.</w:t>
            </w:r>
          </w:p>
        </w:tc>
      </w:tr>
      <w:tr w:rsidR="004C1D99" w:rsidRPr="00806EB7" w14:paraId="43AD5421" w14:textId="77777777" w:rsidTr="00806EB7">
        <w:tc>
          <w:tcPr>
            <w:tcW w:w="1838" w:type="dxa"/>
            <w:tcMar>
              <w:left w:w="72" w:type="dxa"/>
              <w:right w:w="72" w:type="dxa"/>
            </w:tcMar>
          </w:tcPr>
          <w:p w14:paraId="19F5539B" w14:textId="77777777" w:rsidR="00077F17" w:rsidRDefault="00077F17" w:rsidP="00B36B58">
            <w:pPr>
              <w:keepNext/>
              <w:jc w:val="left"/>
              <w:rPr>
                <w:rFonts w:asciiTheme="majorBidi" w:hAnsiTheme="majorBidi" w:cstheme="majorBidi"/>
                <w:sz w:val="19"/>
                <w:szCs w:val="19"/>
                <w:lang w:val="fr-FR" w:eastAsia="en-CA"/>
              </w:rPr>
            </w:pPr>
            <w:r w:rsidRPr="00077F17">
              <w:rPr>
                <w:rFonts w:asciiTheme="majorBidi" w:hAnsiTheme="majorBidi" w:cstheme="majorBidi"/>
                <w:sz w:val="19"/>
                <w:szCs w:val="19"/>
                <w:lang w:val="fr-FR" w:eastAsia="en-CA"/>
              </w:rPr>
              <w:t xml:space="preserve">Cambodge </w:t>
            </w:r>
          </w:p>
          <w:p w14:paraId="1BA784F1" w14:textId="1E03FC5E" w:rsidR="00B474A3" w:rsidRPr="006B1734" w:rsidRDefault="00B36B58" w:rsidP="00B36B5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w:t>
            </w:r>
          </w:p>
        </w:tc>
        <w:tc>
          <w:tcPr>
            <w:tcW w:w="992" w:type="dxa"/>
            <w:tcMar>
              <w:left w:w="72" w:type="dxa"/>
              <w:right w:w="72" w:type="dxa"/>
            </w:tcMar>
          </w:tcPr>
          <w:p w14:paraId="04A3D956" w14:textId="60292EC4" w:rsidR="00B474A3" w:rsidRPr="006B1734" w:rsidRDefault="006B1734" w:rsidP="00553180">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PNUE</w:t>
            </w:r>
          </w:p>
        </w:tc>
        <w:tc>
          <w:tcPr>
            <w:tcW w:w="879" w:type="dxa"/>
            <w:tcMar>
              <w:left w:w="72" w:type="dxa"/>
              <w:right w:w="72" w:type="dxa"/>
            </w:tcMar>
          </w:tcPr>
          <w:p w14:paraId="1CD56C2C" w14:textId="515800EE" w:rsidR="00B474A3" w:rsidRPr="006B1734" w:rsidRDefault="00B474A3" w:rsidP="00B474A3">
            <w:pPr>
              <w:keepNext/>
              <w:jc w:val="center"/>
              <w:rPr>
                <w:rFonts w:asciiTheme="majorBidi" w:hAnsiTheme="majorBidi" w:cstheme="majorBidi"/>
                <w:sz w:val="19"/>
                <w:szCs w:val="19"/>
                <w:lang w:val="fr-FR"/>
              </w:rPr>
            </w:pPr>
            <w:r w:rsidRPr="006B1734">
              <w:rPr>
                <w:rFonts w:asciiTheme="majorBidi" w:hAnsiTheme="majorBidi" w:cstheme="majorBidi"/>
                <w:sz w:val="19"/>
                <w:szCs w:val="19"/>
                <w:lang w:val="fr-FR"/>
              </w:rPr>
              <w:t>2025</w:t>
            </w:r>
          </w:p>
        </w:tc>
        <w:tc>
          <w:tcPr>
            <w:tcW w:w="1389" w:type="dxa"/>
            <w:tcMar>
              <w:left w:w="72" w:type="dxa"/>
              <w:right w:w="72" w:type="dxa"/>
            </w:tcMar>
          </w:tcPr>
          <w:p w14:paraId="42A382BD" w14:textId="675DC6D1" w:rsidR="00B474A3" w:rsidRPr="006B1734" w:rsidRDefault="00B474A3" w:rsidP="00B474A3">
            <w:pPr>
              <w:keepNext/>
              <w:jc w:val="right"/>
              <w:rPr>
                <w:rFonts w:asciiTheme="majorBidi" w:hAnsiTheme="majorBidi" w:cstheme="majorBidi"/>
                <w:sz w:val="19"/>
                <w:szCs w:val="19"/>
                <w:lang w:val="fr-FR"/>
              </w:rPr>
            </w:pPr>
            <w:r w:rsidRPr="006B1734">
              <w:rPr>
                <w:rFonts w:asciiTheme="majorBidi" w:hAnsiTheme="majorBidi" w:cstheme="majorBidi"/>
                <w:sz w:val="19"/>
                <w:szCs w:val="19"/>
                <w:lang w:val="fr-FR"/>
              </w:rPr>
              <w:t>226</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000</w:t>
            </w:r>
          </w:p>
        </w:tc>
        <w:tc>
          <w:tcPr>
            <w:tcW w:w="3177" w:type="dxa"/>
            <w:tcMar>
              <w:left w:w="72" w:type="dxa"/>
              <w:right w:w="72" w:type="dxa"/>
            </w:tcMar>
          </w:tcPr>
          <w:p w14:paraId="15DB73B1" w14:textId="12660504" w:rsidR="00B474A3" w:rsidRPr="006B1734" w:rsidRDefault="001C66C3" w:rsidP="00B75938">
            <w:pPr>
              <w:jc w:val="left"/>
              <w:rPr>
                <w:rFonts w:asciiTheme="majorBidi" w:hAnsiTheme="majorBidi" w:cstheme="majorBidi"/>
                <w:sz w:val="19"/>
                <w:szCs w:val="19"/>
                <w:lang w:val="fr-FR"/>
              </w:rPr>
            </w:pPr>
            <w:r w:rsidRPr="006B1734">
              <w:rPr>
                <w:sz w:val="19"/>
                <w:szCs w:val="19"/>
                <w:lang w:val="fr-FR"/>
              </w:rPr>
              <w:t>Fonds suffisants provenant de la tranche précédente approuvés</w:t>
            </w:r>
          </w:p>
        </w:tc>
        <w:tc>
          <w:tcPr>
            <w:tcW w:w="6037" w:type="dxa"/>
          </w:tcPr>
          <w:p w14:paraId="1EF1F76A" w14:textId="43030365" w:rsidR="00B474A3" w:rsidRPr="006B1734" w:rsidRDefault="006C33E6" w:rsidP="00B474A3">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 xml:space="preserve">Noter </w:t>
            </w:r>
            <w:r w:rsidR="00682E61" w:rsidRPr="00682E61">
              <w:rPr>
                <w:rFonts w:asciiTheme="majorBidi" w:hAnsiTheme="majorBidi" w:cstheme="majorBidi"/>
                <w:sz w:val="19"/>
                <w:szCs w:val="19"/>
                <w:lang w:val="fr-FR"/>
              </w:rPr>
              <w:t>les retards liés à la disponibilité de fonds suffisants approuvés au titre de la tranche précédente</w:t>
            </w:r>
            <w:r w:rsidRPr="006B1734">
              <w:rPr>
                <w:rFonts w:asciiTheme="majorBidi" w:hAnsiTheme="majorBidi" w:cstheme="majorBidi"/>
                <w:sz w:val="19"/>
                <w:szCs w:val="19"/>
                <w:lang w:val="fr-FR"/>
              </w:rPr>
              <w:t xml:space="preserve"> et exhorter le Gouvernement cambodgien à collaborer avec le PNUE afin que la septième tranche (2025) de la phase 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p>
        </w:tc>
      </w:tr>
      <w:tr w:rsidR="004C1D99" w:rsidRPr="00806EB7" w14:paraId="1A6022FD" w14:textId="77777777" w:rsidTr="00806EB7">
        <w:tc>
          <w:tcPr>
            <w:tcW w:w="1838" w:type="dxa"/>
            <w:tcMar>
              <w:left w:w="72" w:type="dxa"/>
              <w:right w:w="72" w:type="dxa"/>
            </w:tcMar>
          </w:tcPr>
          <w:p w14:paraId="10BFD225" w14:textId="77777777" w:rsidR="00B36B58" w:rsidRPr="006B1734" w:rsidRDefault="00B36B58" w:rsidP="00B36B5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Tchad</w:t>
            </w:r>
          </w:p>
          <w:p w14:paraId="5F5C994C" w14:textId="29ED89AB" w:rsidR="00C02940" w:rsidRPr="006B1734" w:rsidRDefault="00B36B58" w:rsidP="00B36B5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7E71D884" w14:textId="7BCC5520" w:rsidR="00C02940" w:rsidRPr="006B1734" w:rsidRDefault="006B1734" w:rsidP="00553180">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PNUE</w:t>
            </w:r>
          </w:p>
        </w:tc>
        <w:tc>
          <w:tcPr>
            <w:tcW w:w="879" w:type="dxa"/>
            <w:tcMar>
              <w:left w:w="72" w:type="dxa"/>
              <w:right w:w="72" w:type="dxa"/>
            </w:tcMar>
          </w:tcPr>
          <w:p w14:paraId="708C2CF9" w14:textId="3E3B17C6" w:rsidR="00C02940" w:rsidRPr="006B1734" w:rsidRDefault="00C02940" w:rsidP="00C02940">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4CA63163" w14:textId="2A17FB54" w:rsidR="00C02940" w:rsidRPr="006B1734" w:rsidRDefault="00C02940" w:rsidP="00C02940">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234</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698</w:t>
            </w:r>
          </w:p>
        </w:tc>
        <w:tc>
          <w:tcPr>
            <w:tcW w:w="3177" w:type="dxa"/>
            <w:tcMar>
              <w:left w:w="72" w:type="dxa"/>
              <w:right w:w="72" w:type="dxa"/>
            </w:tcMar>
          </w:tcPr>
          <w:p w14:paraId="1EC17038" w14:textId="691D6DDA" w:rsidR="00C02940" w:rsidRPr="006B1734" w:rsidRDefault="001C66C3" w:rsidP="00C02940">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Fonds suffisants provenant de la tranche précédente approuvés</w:t>
            </w:r>
          </w:p>
        </w:tc>
        <w:tc>
          <w:tcPr>
            <w:tcW w:w="6037" w:type="dxa"/>
          </w:tcPr>
          <w:p w14:paraId="7DFAD23B" w14:textId="7094D52A" w:rsidR="00C02940" w:rsidRPr="006B1734" w:rsidRDefault="006C33E6" w:rsidP="00C02940">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 xml:space="preserve">Noter les </w:t>
            </w:r>
            <w:r w:rsidR="00682E61" w:rsidRPr="00682E61">
              <w:rPr>
                <w:rFonts w:asciiTheme="majorBidi" w:hAnsiTheme="majorBidi" w:cstheme="majorBidi"/>
                <w:sz w:val="19"/>
                <w:szCs w:val="19"/>
                <w:lang w:val="fr-FR"/>
              </w:rPr>
              <w:t>retards liés à la disponibilité de fonds suffisants approuvés au titre de la tranche précédente</w:t>
            </w:r>
            <w:r w:rsidRPr="006B1734">
              <w:rPr>
                <w:rFonts w:asciiTheme="majorBidi" w:hAnsiTheme="majorBidi" w:cstheme="majorBidi"/>
                <w:sz w:val="19"/>
                <w:szCs w:val="19"/>
                <w:lang w:val="fr-FR"/>
              </w:rPr>
              <w:t xml:space="preserve"> et prier instamment le Gouvernement tchadien de collaborer avec le PNUE afin que la deuxième tranche (2025)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p>
        </w:tc>
      </w:tr>
      <w:tr w:rsidR="004C1D99" w:rsidRPr="00806EB7" w14:paraId="1D876A12" w14:textId="77777777" w:rsidTr="00806EB7">
        <w:trPr>
          <w:trHeight w:val="44"/>
        </w:trPr>
        <w:tc>
          <w:tcPr>
            <w:tcW w:w="1838" w:type="dxa"/>
            <w:tcMar>
              <w:left w:w="72" w:type="dxa"/>
              <w:right w:w="72" w:type="dxa"/>
            </w:tcMar>
          </w:tcPr>
          <w:p w14:paraId="3A482232" w14:textId="77777777" w:rsidR="00B36B58" w:rsidRPr="006B1734" w:rsidRDefault="00B36B58" w:rsidP="00B36B58">
            <w:pPr>
              <w:jc w:val="left"/>
              <w:rPr>
                <w:sz w:val="19"/>
                <w:szCs w:val="19"/>
                <w:lang w:val="fr-FR"/>
              </w:rPr>
            </w:pPr>
            <w:r w:rsidRPr="006B1734">
              <w:rPr>
                <w:sz w:val="19"/>
                <w:szCs w:val="19"/>
                <w:lang w:val="fr-FR"/>
              </w:rPr>
              <w:t>Cuba</w:t>
            </w:r>
          </w:p>
          <w:p w14:paraId="543567CA" w14:textId="7C54B42C" w:rsidR="009A6DC9" w:rsidRPr="006B1734" w:rsidRDefault="00B36B58" w:rsidP="00B36B58">
            <w:pPr>
              <w:keepNext/>
              <w:jc w:val="left"/>
              <w:rPr>
                <w:rFonts w:asciiTheme="majorBidi" w:hAnsiTheme="majorBidi" w:cstheme="majorBidi"/>
                <w:sz w:val="19"/>
                <w:szCs w:val="19"/>
                <w:lang w:val="fr-FR" w:eastAsia="en-CA"/>
              </w:rPr>
            </w:pPr>
            <w:r w:rsidRPr="006B1734">
              <w:rPr>
                <w:sz w:val="19"/>
                <w:szCs w:val="19"/>
                <w:lang w:val="fr-FR"/>
              </w:rPr>
              <w:t>(Phase II)</w:t>
            </w:r>
          </w:p>
        </w:tc>
        <w:tc>
          <w:tcPr>
            <w:tcW w:w="992" w:type="dxa"/>
            <w:tcMar>
              <w:left w:w="72" w:type="dxa"/>
              <w:right w:w="72" w:type="dxa"/>
            </w:tcMar>
          </w:tcPr>
          <w:p w14:paraId="1FDB9B9C" w14:textId="77777777" w:rsidR="009A6DC9" w:rsidRPr="006B1734" w:rsidRDefault="009A6DC9" w:rsidP="00490F6D">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UNDP</w:t>
            </w:r>
          </w:p>
        </w:tc>
        <w:tc>
          <w:tcPr>
            <w:tcW w:w="879" w:type="dxa"/>
            <w:tcMar>
              <w:left w:w="72" w:type="dxa"/>
              <w:right w:w="72" w:type="dxa"/>
            </w:tcMar>
          </w:tcPr>
          <w:p w14:paraId="46ED6060" w14:textId="77777777" w:rsidR="009A6DC9" w:rsidRPr="006B1734" w:rsidRDefault="009A6DC9" w:rsidP="00490F6D">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1B971F44" w14:textId="3E12EF24" w:rsidR="009A6DC9" w:rsidRPr="006B1734" w:rsidRDefault="009A6DC9" w:rsidP="00490F6D">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222</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560</w:t>
            </w:r>
          </w:p>
        </w:tc>
        <w:tc>
          <w:tcPr>
            <w:tcW w:w="3177" w:type="dxa"/>
            <w:tcMar>
              <w:left w:w="72" w:type="dxa"/>
              <w:right w:w="72" w:type="dxa"/>
            </w:tcMar>
          </w:tcPr>
          <w:p w14:paraId="0F9725C2" w14:textId="02B2D248" w:rsidR="009A6DC9" w:rsidRPr="006B1734" w:rsidRDefault="001C66C3" w:rsidP="00490F6D">
            <w:pPr>
              <w:jc w:val="left"/>
              <w:rPr>
                <w:sz w:val="19"/>
                <w:szCs w:val="19"/>
                <w:lang w:val="fr-FR"/>
              </w:rPr>
            </w:pPr>
            <w:r w:rsidRPr="006B1734">
              <w:rPr>
                <w:sz w:val="19"/>
                <w:szCs w:val="19"/>
                <w:lang w:val="fr-FR"/>
              </w:rPr>
              <w:t>Seuil de décaissement de 20 %</w:t>
            </w:r>
            <w:r w:rsidR="009A6DC9" w:rsidRPr="006B1734">
              <w:rPr>
                <w:sz w:val="19"/>
                <w:szCs w:val="19"/>
                <w:lang w:val="fr-FR"/>
              </w:rPr>
              <w:t xml:space="preserve">/ </w:t>
            </w:r>
            <w:r w:rsidRPr="006B1734">
              <w:rPr>
                <w:sz w:val="19"/>
                <w:szCs w:val="19"/>
                <w:lang w:val="fr-FR"/>
              </w:rPr>
              <w:t>retards de livraison</w:t>
            </w:r>
          </w:p>
        </w:tc>
        <w:tc>
          <w:tcPr>
            <w:tcW w:w="6037" w:type="dxa"/>
          </w:tcPr>
          <w:p w14:paraId="349043D7" w14:textId="57FACEED" w:rsidR="009A6DC9" w:rsidRPr="006B1734" w:rsidRDefault="006C33E6" w:rsidP="006C33E6">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le taux global de décaissement de la troisième tranche (2024) de la phase II du PGEH était inférieur au seuil de 20 %, et demander instamment au Gouvernement cubain de collaborer avec le PNUD afin que la quatrième tranche (2025)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étant entendu que le seuil de décaissement de 20 % pour le financement de la tranche précédente a été atteint.</w:t>
            </w:r>
          </w:p>
        </w:tc>
      </w:tr>
      <w:tr w:rsidR="004C1D99" w:rsidRPr="00806EB7" w14:paraId="11AF2021" w14:textId="77777777" w:rsidTr="00806EB7">
        <w:trPr>
          <w:trHeight w:val="655"/>
        </w:trPr>
        <w:tc>
          <w:tcPr>
            <w:tcW w:w="1838" w:type="dxa"/>
            <w:vMerge w:val="restart"/>
            <w:tcMar>
              <w:left w:w="72" w:type="dxa"/>
              <w:right w:w="72" w:type="dxa"/>
            </w:tcMar>
          </w:tcPr>
          <w:p w14:paraId="54735758" w14:textId="77777777" w:rsidR="00B36B58"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République démocratique du Congo</w:t>
            </w:r>
          </w:p>
          <w:p w14:paraId="74D90B13" w14:textId="67EAADDF" w:rsidR="005A32D1"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458ABF01" w14:textId="0B2C32D7" w:rsidR="005A32D1" w:rsidRPr="006B1734" w:rsidRDefault="006B1734" w:rsidP="007C098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PNUE</w:t>
            </w:r>
          </w:p>
        </w:tc>
        <w:tc>
          <w:tcPr>
            <w:tcW w:w="879" w:type="dxa"/>
            <w:tcMar>
              <w:left w:w="72" w:type="dxa"/>
              <w:right w:w="72" w:type="dxa"/>
            </w:tcMar>
          </w:tcPr>
          <w:p w14:paraId="76CE60CD" w14:textId="77777777" w:rsidR="005A32D1" w:rsidRPr="006B1734" w:rsidRDefault="005A32D1" w:rsidP="007C0988">
            <w:pPr>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rPr>
              <w:t>2024</w:t>
            </w:r>
          </w:p>
        </w:tc>
        <w:tc>
          <w:tcPr>
            <w:tcW w:w="1389" w:type="dxa"/>
            <w:tcMar>
              <w:left w:w="72" w:type="dxa"/>
              <w:right w:w="72" w:type="dxa"/>
            </w:tcMar>
          </w:tcPr>
          <w:p w14:paraId="666497B3" w14:textId="2B139B8D" w:rsidR="005A32D1" w:rsidRPr="006B1734" w:rsidRDefault="005A32D1" w:rsidP="007C0988">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rPr>
              <w:t>180</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267</w:t>
            </w:r>
          </w:p>
        </w:tc>
        <w:tc>
          <w:tcPr>
            <w:tcW w:w="3177" w:type="dxa"/>
            <w:tcMar>
              <w:left w:w="72" w:type="dxa"/>
              <w:right w:w="72" w:type="dxa"/>
            </w:tcMar>
          </w:tcPr>
          <w:p w14:paraId="3C1C985A" w14:textId="54A925BF" w:rsidR="005A32D1" w:rsidRPr="006B1734" w:rsidRDefault="001C66C3" w:rsidP="007C0988">
            <w:pPr>
              <w:jc w:val="left"/>
              <w:rPr>
                <w:rFonts w:asciiTheme="majorBidi" w:hAnsiTheme="majorBidi" w:cstheme="majorBidi"/>
                <w:sz w:val="19"/>
                <w:szCs w:val="19"/>
                <w:lang w:val="fr-FR"/>
              </w:rPr>
            </w:pPr>
            <w:r w:rsidRPr="006B1734">
              <w:rPr>
                <w:sz w:val="19"/>
                <w:szCs w:val="19"/>
                <w:lang w:val="fr-FR"/>
              </w:rPr>
              <w:t>Fonds suffisants provenant de la tranche précédente approuvés</w:t>
            </w:r>
            <w:r w:rsidR="005A32D1" w:rsidRPr="006B1734">
              <w:rPr>
                <w:sz w:val="19"/>
                <w:szCs w:val="19"/>
                <w:lang w:val="fr-FR"/>
              </w:rPr>
              <w:t>/</w:t>
            </w:r>
            <w:r w:rsidRPr="006B1734">
              <w:rPr>
                <w:sz w:val="19"/>
                <w:szCs w:val="19"/>
                <w:lang w:val="fr-FR"/>
              </w:rPr>
              <w:t>soumission des rapports d’avancement et financiers</w:t>
            </w:r>
          </w:p>
        </w:tc>
        <w:tc>
          <w:tcPr>
            <w:tcW w:w="6037" w:type="dxa"/>
            <w:vMerge w:val="restart"/>
          </w:tcPr>
          <w:p w14:paraId="300D84DF" w14:textId="194A7318" w:rsidR="005A32D1" w:rsidRPr="006B1734" w:rsidRDefault="006C33E6" w:rsidP="007C0988">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à la non-soumission des rapports d'activité et financiers, et prier instamment le Gouvernement de la République démocratique du Congo de collaborer avec le PNUE pour présenter les rapports d'activité et les rapports financiers requis et de collaborer avec le PNUE et le PNUD afin que la deuxième tranche (2024)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accompagnée d'un plan d'action révisé tenant compte de la réaffectation des tranches de 2024 et suivantes.</w:t>
            </w:r>
          </w:p>
        </w:tc>
      </w:tr>
      <w:tr w:rsidR="004C1D99" w:rsidRPr="00806EB7" w14:paraId="74A634A9" w14:textId="77777777" w:rsidTr="00806EB7">
        <w:trPr>
          <w:trHeight w:val="655"/>
        </w:trPr>
        <w:tc>
          <w:tcPr>
            <w:tcW w:w="1838" w:type="dxa"/>
            <w:vMerge/>
            <w:tcMar>
              <w:left w:w="72" w:type="dxa"/>
              <w:right w:w="72" w:type="dxa"/>
            </w:tcMar>
          </w:tcPr>
          <w:p w14:paraId="06703F8C" w14:textId="77777777" w:rsidR="005A32D1" w:rsidRPr="006B1734" w:rsidRDefault="005A32D1" w:rsidP="007C0988">
            <w:pPr>
              <w:jc w:val="left"/>
              <w:rPr>
                <w:rFonts w:asciiTheme="majorBidi" w:hAnsiTheme="majorBidi" w:cstheme="majorBidi"/>
                <w:sz w:val="19"/>
                <w:szCs w:val="19"/>
                <w:lang w:val="fr-FR" w:eastAsia="en-CA"/>
              </w:rPr>
            </w:pPr>
          </w:p>
        </w:tc>
        <w:tc>
          <w:tcPr>
            <w:tcW w:w="992" w:type="dxa"/>
            <w:tcMar>
              <w:left w:w="72" w:type="dxa"/>
              <w:right w:w="72" w:type="dxa"/>
            </w:tcMar>
          </w:tcPr>
          <w:p w14:paraId="1B42A21F" w14:textId="77777777" w:rsidR="005A32D1" w:rsidRPr="006B1734" w:rsidRDefault="005A32D1" w:rsidP="007C098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UNDP</w:t>
            </w:r>
          </w:p>
        </w:tc>
        <w:tc>
          <w:tcPr>
            <w:tcW w:w="879" w:type="dxa"/>
            <w:tcMar>
              <w:left w:w="72" w:type="dxa"/>
              <w:right w:w="72" w:type="dxa"/>
            </w:tcMar>
          </w:tcPr>
          <w:p w14:paraId="665244F1" w14:textId="77777777" w:rsidR="005A32D1" w:rsidRPr="006B1734" w:rsidRDefault="005A32D1" w:rsidP="007C0988">
            <w:pPr>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rPr>
              <w:t>2024</w:t>
            </w:r>
          </w:p>
        </w:tc>
        <w:tc>
          <w:tcPr>
            <w:tcW w:w="1389" w:type="dxa"/>
            <w:tcMar>
              <w:left w:w="72" w:type="dxa"/>
              <w:right w:w="72" w:type="dxa"/>
            </w:tcMar>
          </w:tcPr>
          <w:p w14:paraId="7D2BCEE7" w14:textId="6D8C5263" w:rsidR="005A32D1" w:rsidRPr="006B1734" w:rsidRDefault="005A32D1" w:rsidP="007C0988">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rPr>
              <w:t>225</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235</w:t>
            </w:r>
          </w:p>
        </w:tc>
        <w:tc>
          <w:tcPr>
            <w:tcW w:w="3177" w:type="dxa"/>
            <w:tcMar>
              <w:left w:w="72" w:type="dxa"/>
              <w:right w:w="72" w:type="dxa"/>
            </w:tcMar>
          </w:tcPr>
          <w:p w14:paraId="14AD6FB4" w14:textId="4F9909C1" w:rsidR="005A32D1" w:rsidRPr="006B1734" w:rsidRDefault="001C66C3" w:rsidP="007C0988">
            <w:pPr>
              <w:jc w:val="left"/>
              <w:rPr>
                <w:rFonts w:asciiTheme="majorBidi" w:hAnsiTheme="majorBidi" w:cstheme="majorBidi"/>
                <w:sz w:val="19"/>
                <w:szCs w:val="19"/>
                <w:lang w:val="fr-FR"/>
              </w:rPr>
            </w:pPr>
            <w:r w:rsidRPr="006B1734">
              <w:rPr>
                <w:sz w:val="19"/>
                <w:szCs w:val="19"/>
                <w:lang w:val="fr-FR"/>
              </w:rPr>
              <w:t>Seuil de décaissement de 20 %</w:t>
            </w:r>
            <w:r w:rsidR="005A32D1" w:rsidRPr="006B1734">
              <w:rPr>
                <w:sz w:val="19"/>
                <w:szCs w:val="19"/>
                <w:lang w:val="fr-FR"/>
              </w:rPr>
              <w:t xml:space="preserve">/ </w:t>
            </w:r>
            <w:r w:rsidRPr="006B1734">
              <w:rPr>
                <w:sz w:val="19"/>
                <w:szCs w:val="19"/>
                <w:lang w:val="fr-FR"/>
              </w:rPr>
              <w:t>retards opérationnels</w:t>
            </w:r>
          </w:p>
        </w:tc>
        <w:tc>
          <w:tcPr>
            <w:tcW w:w="6037" w:type="dxa"/>
            <w:vMerge/>
          </w:tcPr>
          <w:p w14:paraId="5CA30290" w14:textId="77777777" w:rsidR="005A32D1" w:rsidRPr="006B1734" w:rsidRDefault="005A32D1" w:rsidP="007C0988">
            <w:pPr>
              <w:jc w:val="left"/>
              <w:rPr>
                <w:rFonts w:asciiTheme="majorBidi" w:hAnsiTheme="majorBidi" w:cstheme="majorBidi"/>
                <w:sz w:val="19"/>
                <w:szCs w:val="19"/>
                <w:lang w:val="fr-FR"/>
              </w:rPr>
            </w:pPr>
          </w:p>
        </w:tc>
      </w:tr>
      <w:tr w:rsidR="004C1D99" w:rsidRPr="00806EB7" w14:paraId="0DF4E58D" w14:textId="77777777" w:rsidTr="00806EB7">
        <w:trPr>
          <w:trHeight w:val="1087"/>
        </w:trPr>
        <w:tc>
          <w:tcPr>
            <w:tcW w:w="1838" w:type="dxa"/>
            <w:vMerge w:val="restart"/>
            <w:tcMar>
              <w:left w:w="72" w:type="dxa"/>
              <w:right w:w="72" w:type="dxa"/>
            </w:tcMar>
          </w:tcPr>
          <w:p w14:paraId="248AB026" w14:textId="77777777" w:rsidR="00B36B58" w:rsidRPr="006B1734" w:rsidRDefault="00B36B58" w:rsidP="00B36B5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lastRenderedPageBreak/>
              <w:t>Grenade</w:t>
            </w:r>
          </w:p>
          <w:p w14:paraId="3FF6F250" w14:textId="77945B46" w:rsidR="00F0457E" w:rsidRPr="006B1734" w:rsidRDefault="00B36B58" w:rsidP="00B36B5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7FBAAE17" w14:textId="58DCF358" w:rsidR="00F0457E" w:rsidRPr="006B1734" w:rsidRDefault="006B1734" w:rsidP="00805F4F">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PNUE</w:t>
            </w:r>
          </w:p>
        </w:tc>
        <w:tc>
          <w:tcPr>
            <w:tcW w:w="879" w:type="dxa"/>
            <w:tcMar>
              <w:left w:w="72" w:type="dxa"/>
              <w:right w:w="72" w:type="dxa"/>
            </w:tcMar>
          </w:tcPr>
          <w:p w14:paraId="37B5B00D" w14:textId="1D14F49B" w:rsidR="00F0457E" w:rsidRPr="006B1734" w:rsidRDefault="00F0457E" w:rsidP="00805F4F">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502FBAC3" w14:textId="5B6054C5" w:rsidR="00F0457E" w:rsidRPr="006B1734" w:rsidRDefault="00F0457E" w:rsidP="00805F4F">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44</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861</w:t>
            </w:r>
          </w:p>
        </w:tc>
        <w:tc>
          <w:tcPr>
            <w:tcW w:w="3177" w:type="dxa"/>
            <w:tcMar>
              <w:left w:w="72" w:type="dxa"/>
              <w:right w:w="72" w:type="dxa"/>
            </w:tcMar>
          </w:tcPr>
          <w:p w14:paraId="521CB516" w14:textId="3FA2ABD4" w:rsidR="00F0457E" w:rsidRPr="006B1734" w:rsidRDefault="001C66C3" w:rsidP="00805F4F">
            <w:pPr>
              <w:keepNext/>
              <w:jc w:val="left"/>
              <w:rPr>
                <w:rFonts w:asciiTheme="majorBidi" w:hAnsiTheme="majorBidi" w:cstheme="majorBidi"/>
                <w:sz w:val="19"/>
                <w:szCs w:val="19"/>
                <w:lang w:val="fr-FR"/>
              </w:rPr>
            </w:pPr>
            <w:r w:rsidRPr="006B1734">
              <w:rPr>
                <w:sz w:val="19"/>
                <w:szCs w:val="19"/>
                <w:lang w:val="fr-FR"/>
              </w:rPr>
              <w:t>Seuil de décaissement de 20 %</w:t>
            </w:r>
            <w:r w:rsidR="00F0457E" w:rsidRPr="006B1734">
              <w:rPr>
                <w:sz w:val="19"/>
                <w:szCs w:val="19"/>
                <w:lang w:val="fr-FR"/>
              </w:rPr>
              <w:t xml:space="preserve">/ </w:t>
            </w:r>
            <w:r w:rsidR="00FB1405">
              <w:rPr>
                <w:sz w:val="19"/>
                <w:szCs w:val="19"/>
                <w:lang w:val="fr-FR"/>
              </w:rPr>
              <w:t>a</w:t>
            </w:r>
            <w:r w:rsidRPr="006B1734">
              <w:rPr>
                <w:sz w:val="19"/>
                <w:szCs w:val="19"/>
                <w:lang w:val="fr-FR"/>
              </w:rPr>
              <w:t>bsence de rapport de vérification</w:t>
            </w:r>
            <w:r w:rsidR="00F0457E" w:rsidRPr="006B1734">
              <w:rPr>
                <w:sz w:val="19"/>
                <w:szCs w:val="19"/>
                <w:lang w:val="fr-FR"/>
              </w:rPr>
              <w:t>/</w:t>
            </w:r>
            <w:r w:rsidRPr="006B1734">
              <w:rPr>
                <w:sz w:val="19"/>
                <w:szCs w:val="19"/>
                <w:lang w:val="fr-FR"/>
              </w:rPr>
              <w:t>soumission des rapports d’avancement et financiers</w:t>
            </w:r>
          </w:p>
        </w:tc>
        <w:tc>
          <w:tcPr>
            <w:tcW w:w="6037" w:type="dxa"/>
            <w:vMerge w:val="restart"/>
          </w:tcPr>
          <w:p w14:paraId="325BFC90" w14:textId="0280654D" w:rsidR="00F0457E" w:rsidRPr="006B1734" w:rsidRDefault="006F7076" w:rsidP="006C33E6">
            <w:pPr>
              <w:keepNext/>
              <w:jc w:val="left"/>
              <w:rPr>
                <w:rFonts w:asciiTheme="majorBidi" w:hAnsiTheme="majorBidi" w:cstheme="majorBidi"/>
                <w:sz w:val="19"/>
                <w:szCs w:val="19"/>
                <w:lang w:val="fr-FR"/>
              </w:rPr>
            </w:pPr>
            <w:r w:rsidRPr="006F7076">
              <w:rPr>
                <w:rFonts w:asciiTheme="majorBidi" w:hAnsiTheme="majorBidi" w:cstheme="majorBidi"/>
                <w:sz w:val="19"/>
                <w:szCs w:val="19"/>
                <w:lang w:val="fr-FR"/>
              </w:rPr>
              <w:t xml:space="preserve">Noter que le taux global de décaissement de la première tranche (2022) de la phase II du PGEH était </w:t>
            </w:r>
            <w:r w:rsidR="006C33E6" w:rsidRPr="006B1734">
              <w:rPr>
                <w:rFonts w:asciiTheme="majorBidi" w:hAnsiTheme="majorBidi" w:cstheme="majorBidi"/>
                <w:sz w:val="19"/>
                <w:szCs w:val="19"/>
                <w:lang w:val="fr-FR"/>
              </w:rPr>
              <w:t>inférieur au seuil de 20 %, que la vérification obligatoire des cibles de consommation de HCFC n'a</w:t>
            </w:r>
            <w:r w:rsidR="00FB1405">
              <w:rPr>
                <w:rFonts w:asciiTheme="majorBidi" w:hAnsiTheme="majorBidi" w:cstheme="majorBidi"/>
                <w:sz w:val="19"/>
                <w:szCs w:val="19"/>
                <w:lang w:val="fr-FR"/>
              </w:rPr>
              <w:t xml:space="preserve"> </w:t>
            </w:r>
            <w:r w:rsidR="006C33E6" w:rsidRPr="006B1734">
              <w:rPr>
                <w:rFonts w:asciiTheme="majorBidi" w:hAnsiTheme="majorBidi" w:cstheme="majorBidi"/>
                <w:sz w:val="19"/>
                <w:szCs w:val="19"/>
                <w:lang w:val="fr-FR"/>
              </w:rPr>
              <w:t xml:space="preserve"> pas été achevée et que les rapports d'activité et financiers n'</w:t>
            </w:r>
            <w:r w:rsidR="00FB1405">
              <w:rPr>
                <w:rFonts w:asciiTheme="majorBidi" w:hAnsiTheme="majorBidi" w:cstheme="majorBidi"/>
                <w:sz w:val="19"/>
                <w:szCs w:val="19"/>
                <w:lang w:val="fr-FR"/>
              </w:rPr>
              <w:t xml:space="preserve">ont </w:t>
            </w:r>
            <w:r w:rsidR="006C33E6" w:rsidRPr="006B1734">
              <w:rPr>
                <w:rFonts w:asciiTheme="majorBidi" w:hAnsiTheme="majorBidi" w:cstheme="majorBidi"/>
                <w:sz w:val="19"/>
                <w:szCs w:val="19"/>
                <w:lang w:val="fr-FR"/>
              </w:rPr>
              <w:t>pas été soumis, et prier instamment le Gouvernement de la Grenade de collaborer avec le PNUE pour achever la vérification et présenter les rapports d'activité et financiers requis, ainsi qu'avec le PNUE et l'ONUDI afin que la deuxième tranche (2025) de la phase II du PGEH puisse être soumise à la 97</w:t>
            </w:r>
            <w:r w:rsidR="006C33E6" w:rsidRPr="006B1734">
              <w:rPr>
                <w:rFonts w:asciiTheme="majorBidi" w:hAnsiTheme="majorBidi" w:cstheme="majorBidi"/>
                <w:sz w:val="19"/>
                <w:szCs w:val="19"/>
                <w:vertAlign w:val="superscript"/>
                <w:lang w:val="fr-FR"/>
              </w:rPr>
              <w:t>e</w:t>
            </w:r>
            <w:r w:rsidR="006C33E6" w:rsidRPr="006B1734">
              <w:rPr>
                <w:rFonts w:asciiTheme="majorBidi" w:hAnsiTheme="majorBidi" w:cstheme="majorBidi"/>
                <w:sz w:val="19"/>
                <w:szCs w:val="19"/>
                <w:lang w:val="fr-FR"/>
              </w:rPr>
              <w:t xml:space="preserve"> réunion, étant entendu que le seuil de décaissement de 20 % pour le financement de la tranche précédente a été atteint.</w:t>
            </w:r>
          </w:p>
        </w:tc>
      </w:tr>
      <w:tr w:rsidR="004C1D99" w:rsidRPr="006B1734" w14:paraId="48E6D99F" w14:textId="77777777" w:rsidTr="00806EB7">
        <w:trPr>
          <w:trHeight w:val="711"/>
        </w:trPr>
        <w:tc>
          <w:tcPr>
            <w:tcW w:w="1838" w:type="dxa"/>
            <w:vMerge/>
            <w:tcMar>
              <w:left w:w="72" w:type="dxa"/>
              <w:right w:w="72" w:type="dxa"/>
            </w:tcMar>
          </w:tcPr>
          <w:p w14:paraId="0716FF69" w14:textId="77777777" w:rsidR="00F0457E" w:rsidRPr="006B1734" w:rsidRDefault="00F0457E" w:rsidP="00F0457E">
            <w:pPr>
              <w:keepNext/>
              <w:jc w:val="left"/>
              <w:rPr>
                <w:rFonts w:asciiTheme="majorBidi" w:hAnsiTheme="majorBidi" w:cstheme="majorBidi"/>
                <w:sz w:val="19"/>
                <w:szCs w:val="19"/>
                <w:lang w:val="fr-FR" w:eastAsia="en-CA"/>
              </w:rPr>
            </w:pPr>
          </w:p>
        </w:tc>
        <w:tc>
          <w:tcPr>
            <w:tcW w:w="992" w:type="dxa"/>
            <w:tcMar>
              <w:left w:w="72" w:type="dxa"/>
              <w:right w:w="72" w:type="dxa"/>
            </w:tcMar>
          </w:tcPr>
          <w:p w14:paraId="18510091" w14:textId="112A6FF9" w:rsidR="00F0457E" w:rsidRPr="006B1734" w:rsidRDefault="006B1734" w:rsidP="00F0457E">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ONUDI</w:t>
            </w:r>
          </w:p>
        </w:tc>
        <w:tc>
          <w:tcPr>
            <w:tcW w:w="879" w:type="dxa"/>
            <w:tcMar>
              <w:left w:w="72" w:type="dxa"/>
              <w:right w:w="72" w:type="dxa"/>
            </w:tcMar>
          </w:tcPr>
          <w:p w14:paraId="768F6E99" w14:textId="1BAE4DF3" w:rsidR="00F0457E" w:rsidRPr="006B1734" w:rsidRDefault="00F0457E" w:rsidP="00F0457E">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7792DF10" w14:textId="4D6EB0E0" w:rsidR="00F0457E" w:rsidRPr="006B1734" w:rsidRDefault="00F0457E" w:rsidP="00F0457E">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13</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161</w:t>
            </w:r>
          </w:p>
        </w:tc>
        <w:tc>
          <w:tcPr>
            <w:tcW w:w="3177" w:type="dxa"/>
            <w:tcMar>
              <w:left w:w="72" w:type="dxa"/>
              <w:right w:w="72" w:type="dxa"/>
            </w:tcMar>
          </w:tcPr>
          <w:p w14:paraId="58844FD6" w14:textId="55F0F24C" w:rsidR="00F0457E" w:rsidRPr="006B1734" w:rsidRDefault="001C66C3" w:rsidP="00F0457E">
            <w:pPr>
              <w:keepNext/>
              <w:jc w:val="left"/>
              <w:rPr>
                <w:rFonts w:asciiTheme="majorBidi" w:hAnsiTheme="majorBidi" w:cstheme="majorBidi"/>
                <w:sz w:val="19"/>
                <w:szCs w:val="19"/>
                <w:lang w:val="fr-FR"/>
              </w:rPr>
            </w:pPr>
            <w:r w:rsidRPr="006B1734">
              <w:rPr>
                <w:sz w:val="19"/>
                <w:szCs w:val="19"/>
                <w:lang w:val="fr-FR"/>
              </w:rPr>
              <w:t>Seuil de décaissement de 20 %</w:t>
            </w:r>
          </w:p>
        </w:tc>
        <w:tc>
          <w:tcPr>
            <w:tcW w:w="6037" w:type="dxa"/>
            <w:vMerge/>
          </w:tcPr>
          <w:p w14:paraId="66F7BBA7" w14:textId="77777777" w:rsidR="00F0457E" w:rsidRPr="006B1734" w:rsidRDefault="00F0457E" w:rsidP="00F0457E">
            <w:pPr>
              <w:keepNext/>
              <w:jc w:val="left"/>
              <w:rPr>
                <w:rFonts w:asciiTheme="majorBidi" w:hAnsiTheme="majorBidi" w:cstheme="majorBidi"/>
                <w:sz w:val="19"/>
                <w:szCs w:val="19"/>
                <w:lang w:val="fr-FR"/>
              </w:rPr>
            </w:pPr>
          </w:p>
        </w:tc>
      </w:tr>
      <w:tr w:rsidR="004C1D99" w:rsidRPr="00806EB7" w14:paraId="4B654B76" w14:textId="77777777" w:rsidTr="00806EB7">
        <w:trPr>
          <w:trHeight w:val="650"/>
        </w:trPr>
        <w:tc>
          <w:tcPr>
            <w:tcW w:w="1838" w:type="dxa"/>
            <w:vMerge w:val="restart"/>
            <w:tcMar>
              <w:left w:w="72" w:type="dxa"/>
              <w:right w:w="72" w:type="dxa"/>
            </w:tcMar>
          </w:tcPr>
          <w:p w14:paraId="4558F688" w14:textId="77777777" w:rsidR="00B36B58"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Indonésie</w:t>
            </w:r>
          </w:p>
          <w:p w14:paraId="7D604B2E" w14:textId="00F69EDE" w:rsidR="00AC128D"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III)</w:t>
            </w:r>
          </w:p>
        </w:tc>
        <w:tc>
          <w:tcPr>
            <w:tcW w:w="992" w:type="dxa"/>
            <w:tcMar>
              <w:left w:w="72" w:type="dxa"/>
              <w:right w:w="72" w:type="dxa"/>
            </w:tcMar>
          </w:tcPr>
          <w:p w14:paraId="72312483" w14:textId="13AB41C4" w:rsidR="00AC128D" w:rsidRPr="006B1734" w:rsidRDefault="003856D3" w:rsidP="00AC128D">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 xml:space="preserve">UNDP </w:t>
            </w:r>
          </w:p>
        </w:tc>
        <w:tc>
          <w:tcPr>
            <w:tcW w:w="879" w:type="dxa"/>
            <w:tcMar>
              <w:left w:w="72" w:type="dxa"/>
              <w:right w:w="72" w:type="dxa"/>
            </w:tcMar>
          </w:tcPr>
          <w:p w14:paraId="625298B8" w14:textId="6CB4B381" w:rsidR="00AC128D" w:rsidRPr="006B1734" w:rsidRDefault="00AC128D" w:rsidP="00AC128D">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15B9B0AD" w14:textId="68F04D76" w:rsidR="00AC128D" w:rsidRPr="006B1734" w:rsidRDefault="003856D3" w:rsidP="00AC128D">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5</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794</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084</w:t>
            </w:r>
          </w:p>
        </w:tc>
        <w:tc>
          <w:tcPr>
            <w:tcW w:w="3177" w:type="dxa"/>
            <w:tcMar>
              <w:left w:w="72" w:type="dxa"/>
              <w:right w:w="72" w:type="dxa"/>
            </w:tcMar>
          </w:tcPr>
          <w:p w14:paraId="0FBB8A8F" w14:textId="7930BD29" w:rsidR="00AC128D" w:rsidRPr="006B1734" w:rsidRDefault="001C66C3" w:rsidP="00AC128D">
            <w:pPr>
              <w:jc w:val="left"/>
              <w:rPr>
                <w:rFonts w:asciiTheme="majorBidi" w:hAnsiTheme="majorBidi" w:cstheme="majorBidi"/>
                <w:sz w:val="19"/>
                <w:szCs w:val="19"/>
                <w:lang w:val="fr-FR" w:eastAsia="en-CA"/>
              </w:rPr>
            </w:pPr>
            <w:r w:rsidRPr="006B1734">
              <w:rPr>
                <w:sz w:val="19"/>
                <w:szCs w:val="19"/>
                <w:lang w:val="fr-FR"/>
              </w:rPr>
              <w:t>Seuil de décaissement de 20 %</w:t>
            </w:r>
          </w:p>
        </w:tc>
        <w:tc>
          <w:tcPr>
            <w:tcW w:w="6037" w:type="dxa"/>
            <w:vMerge w:val="restart"/>
          </w:tcPr>
          <w:p w14:paraId="28BF3BC9" w14:textId="27D089A9" w:rsidR="00AC128D" w:rsidRPr="006B1734" w:rsidRDefault="006C33E6" w:rsidP="00AC128D">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le taux global de décaissement de la première tranche (2023) de la phase III du PGEH était inférieur au seuil de 20 %, et demander instamment au Gouvernement indonésien de collaborer avec le PNUD et le Gouvernement australien afin que la deuxième tranche (2025) de la phase III du PGEH puisse être soumise à la 97</w:t>
            </w:r>
            <w:r w:rsidRPr="006B1734">
              <w:rPr>
                <w:rFonts w:asciiTheme="majorBidi" w:hAnsiTheme="majorBidi" w:cstheme="majorBidi"/>
                <w:sz w:val="19"/>
                <w:szCs w:val="19"/>
                <w:vertAlign w:val="superscript"/>
                <w:lang w:val="fr-FR"/>
              </w:rPr>
              <w:t xml:space="preserve">e </w:t>
            </w:r>
            <w:r w:rsidRPr="006B1734">
              <w:rPr>
                <w:rFonts w:asciiTheme="majorBidi" w:hAnsiTheme="majorBidi" w:cstheme="majorBidi"/>
                <w:sz w:val="19"/>
                <w:szCs w:val="19"/>
                <w:lang w:val="fr-FR"/>
              </w:rPr>
              <w:t>réunion, étant entendu que le seuil de décaissement de 20</w:t>
            </w:r>
            <w:r w:rsidR="00FB1405">
              <w:rPr>
                <w:rFonts w:asciiTheme="majorBidi" w:hAnsiTheme="majorBidi" w:cstheme="majorBidi"/>
                <w:sz w:val="19"/>
                <w:szCs w:val="19"/>
                <w:lang w:val="fr-FR"/>
              </w:rPr>
              <w:t> </w:t>
            </w:r>
            <w:r w:rsidRPr="006B1734">
              <w:rPr>
                <w:rFonts w:asciiTheme="majorBidi" w:hAnsiTheme="majorBidi" w:cstheme="majorBidi"/>
                <w:sz w:val="19"/>
                <w:szCs w:val="19"/>
                <w:lang w:val="fr-FR"/>
              </w:rPr>
              <w:t>% pour le financement de la tranche précédente a été atteint.</w:t>
            </w:r>
          </w:p>
        </w:tc>
      </w:tr>
      <w:tr w:rsidR="004C1D99" w:rsidRPr="006B1734" w14:paraId="6165E4CC" w14:textId="77777777" w:rsidTr="00806EB7">
        <w:trPr>
          <w:trHeight w:val="651"/>
        </w:trPr>
        <w:tc>
          <w:tcPr>
            <w:tcW w:w="1838" w:type="dxa"/>
            <w:vMerge/>
            <w:tcMar>
              <w:left w:w="72" w:type="dxa"/>
              <w:right w:w="72" w:type="dxa"/>
            </w:tcMar>
          </w:tcPr>
          <w:p w14:paraId="080CC59D" w14:textId="77777777" w:rsidR="00AC128D" w:rsidRPr="006B1734" w:rsidRDefault="00AC128D" w:rsidP="00AC128D">
            <w:pPr>
              <w:jc w:val="left"/>
              <w:rPr>
                <w:rFonts w:asciiTheme="majorBidi" w:hAnsiTheme="majorBidi" w:cstheme="majorBidi"/>
                <w:sz w:val="19"/>
                <w:szCs w:val="19"/>
                <w:lang w:val="fr-FR" w:eastAsia="en-CA"/>
              </w:rPr>
            </w:pPr>
          </w:p>
        </w:tc>
        <w:tc>
          <w:tcPr>
            <w:tcW w:w="992" w:type="dxa"/>
            <w:tcMar>
              <w:left w:w="72" w:type="dxa"/>
              <w:right w:w="72" w:type="dxa"/>
            </w:tcMar>
          </w:tcPr>
          <w:p w14:paraId="6D05C00B" w14:textId="59B4C076" w:rsidR="00AC128D" w:rsidRPr="006B1734" w:rsidRDefault="00445763" w:rsidP="00AC128D">
            <w:pPr>
              <w:keepNext/>
              <w:jc w:val="left"/>
              <w:rPr>
                <w:rFonts w:asciiTheme="majorBidi" w:hAnsiTheme="majorBidi" w:cstheme="majorBidi"/>
                <w:sz w:val="19"/>
                <w:szCs w:val="19"/>
                <w:lang w:val="fr-FR" w:eastAsia="en-CA"/>
              </w:rPr>
            </w:pPr>
            <w:r w:rsidRPr="00445763">
              <w:rPr>
                <w:rFonts w:asciiTheme="majorBidi" w:hAnsiTheme="majorBidi" w:cstheme="majorBidi"/>
                <w:sz w:val="19"/>
                <w:szCs w:val="19"/>
                <w:lang w:val="fr-FR" w:eastAsia="en-CA"/>
              </w:rPr>
              <w:t>Australie</w:t>
            </w:r>
          </w:p>
        </w:tc>
        <w:tc>
          <w:tcPr>
            <w:tcW w:w="879" w:type="dxa"/>
            <w:tcMar>
              <w:left w:w="72" w:type="dxa"/>
              <w:right w:w="72" w:type="dxa"/>
            </w:tcMar>
          </w:tcPr>
          <w:p w14:paraId="10A5660D" w14:textId="1BB331C3" w:rsidR="00AC128D" w:rsidRPr="006B1734" w:rsidRDefault="00AC128D" w:rsidP="00AC128D">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3448C489" w14:textId="3FBDD9DD" w:rsidR="00AC128D" w:rsidRPr="006B1734" w:rsidRDefault="003856D3" w:rsidP="00AC128D">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463</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113</w:t>
            </w:r>
          </w:p>
        </w:tc>
        <w:tc>
          <w:tcPr>
            <w:tcW w:w="3177" w:type="dxa"/>
            <w:tcMar>
              <w:left w:w="72" w:type="dxa"/>
              <w:right w:w="72" w:type="dxa"/>
            </w:tcMar>
          </w:tcPr>
          <w:p w14:paraId="66A87E01" w14:textId="6A6AF3A1" w:rsidR="00AC128D" w:rsidRPr="006B1734" w:rsidRDefault="001C66C3" w:rsidP="00AC128D">
            <w:pPr>
              <w:jc w:val="left"/>
              <w:rPr>
                <w:rFonts w:asciiTheme="majorBidi" w:hAnsiTheme="majorBidi" w:cstheme="majorBidi"/>
                <w:sz w:val="19"/>
                <w:szCs w:val="19"/>
                <w:lang w:val="fr-FR" w:eastAsia="en-CA"/>
              </w:rPr>
            </w:pPr>
            <w:r w:rsidRPr="006B1734">
              <w:rPr>
                <w:sz w:val="19"/>
                <w:szCs w:val="19"/>
                <w:lang w:val="fr-FR"/>
              </w:rPr>
              <w:t>Seuil de décaissement de 20 %</w:t>
            </w:r>
          </w:p>
        </w:tc>
        <w:tc>
          <w:tcPr>
            <w:tcW w:w="6037" w:type="dxa"/>
            <w:vMerge/>
          </w:tcPr>
          <w:p w14:paraId="68F6DC14" w14:textId="77777777" w:rsidR="00AC128D" w:rsidRPr="006B1734" w:rsidRDefault="00AC128D" w:rsidP="00AC128D">
            <w:pPr>
              <w:jc w:val="left"/>
              <w:rPr>
                <w:rFonts w:asciiTheme="majorBidi" w:hAnsiTheme="majorBidi" w:cstheme="majorBidi"/>
                <w:sz w:val="19"/>
                <w:szCs w:val="19"/>
                <w:lang w:val="fr-FR"/>
              </w:rPr>
            </w:pPr>
          </w:p>
        </w:tc>
      </w:tr>
      <w:tr w:rsidR="004C1D99" w:rsidRPr="00806EB7" w14:paraId="20D5D74B" w14:textId="77777777" w:rsidTr="00806EB7">
        <w:trPr>
          <w:trHeight w:val="683"/>
        </w:trPr>
        <w:tc>
          <w:tcPr>
            <w:tcW w:w="1838" w:type="dxa"/>
            <w:vMerge w:val="restart"/>
            <w:tcMar>
              <w:left w:w="72" w:type="dxa"/>
              <w:right w:w="72" w:type="dxa"/>
            </w:tcMar>
          </w:tcPr>
          <w:p w14:paraId="5083E61F" w14:textId="77777777" w:rsidR="00B36B58"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Koweït</w:t>
            </w:r>
          </w:p>
          <w:p w14:paraId="3DBF35D3" w14:textId="6F201B7C" w:rsidR="002E47B6"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6B80B2E5" w14:textId="0531ABD9" w:rsidR="002E47B6" w:rsidRPr="006B1734" w:rsidRDefault="006B1734" w:rsidP="002E47B6">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PNUE</w:t>
            </w:r>
          </w:p>
        </w:tc>
        <w:tc>
          <w:tcPr>
            <w:tcW w:w="879" w:type="dxa"/>
            <w:tcMar>
              <w:left w:w="72" w:type="dxa"/>
              <w:right w:w="72" w:type="dxa"/>
            </w:tcMar>
          </w:tcPr>
          <w:p w14:paraId="435BF3D3" w14:textId="719A9513" w:rsidR="002E47B6" w:rsidRPr="006B1734" w:rsidRDefault="002E47B6" w:rsidP="002E47B6">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39A5D093" w14:textId="6951FC5F" w:rsidR="002E47B6" w:rsidRPr="006B1734" w:rsidRDefault="002E47B6" w:rsidP="002E47B6">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299</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298</w:t>
            </w:r>
          </w:p>
        </w:tc>
        <w:tc>
          <w:tcPr>
            <w:tcW w:w="3177" w:type="dxa"/>
            <w:tcMar>
              <w:left w:w="72" w:type="dxa"/>
              <w:right w:w="72" w:type="dxa"/>
            </w:tcMar>
          </w:tcPr>
          <w:p w14:paraId="293F78F6" w14:textId="3A760212" w:rsidR="002E47B6" w:rsidRPr="006B1734" w:rsidRDefault="001C66C3" w:rsidP="002E47B6">
            <w:pPr>
              <w:jc w:val="left"/>
              <w:rPr>
                <w:rFonts w:asciiTheme="majorBidi" w:hAnsiTheme="majorBidi" w:cstheme="majorBidi"/>
                <w:sz w:val="19"/>
                <w:szCs w:val="19"/>
                <w:lang w:val="fr-FR"/>
              </w:rPr>
            </w:pPr>
            <w:r w:rsidRPr="006B1734">
              <w:rPr>
                <w:sz w:val="19"/>
                <w:szCs w:val="19"/>
                <w:lang w:val="fr-FR"/>
              </w:rPr>
              <w:t>Seuil de décaissement de 20 %</w:t>
            </w:r>
            <w:r w:rsidR="002E47B6" w:rsidRPr="006B1734">
              <w:rPr>
                <w:sz w:val="19"/>
                <w:szCs w:val="19"/>
                <w:lang w:val="fr-FR"/>
              </w:rPr>
              <w:t xml:space="preserve">/ </w:t>
            </w:r>
            <w:r w:rsidR="00FB1405">
              <w:rPr>
                <w:sz w:val="19"/>
                <w:szCs w:val="19"/>
                <w:lang w:val="fr-FR"/>
              </w:rPr>
              <w:t>f</w:t>
            </w:r>
            <w:r w:rsidRPr="006B1734">
              <w:rPr>
                <w:sz w:val="19"/>
                <w:szCs w:val="19"/>
                <w:lang w:val="fr-FR"/>
              </w:rPr>
              <w:t>onds suffisants provenant de la tranche précédente approuvés</w:t>
            </w:r>
          </w:p>
        </w:tc>
        <w:tc>
          <w:tcPr>
            <w:tcW w:w="6037" w:type="dxa"/>
            <w:vMerge w:val="restart"/>
          </w:tcPr>
          <w:p w14:paraId="03103BE1" w14:textId="71EE7BBC" w:rsidR="002E47B6" w:rsidRPr="006B1734" w:rsidRDefault="003F272C" w:rsidP="003F272C">
            <w:pPr>
              <w:spacing w:line="252" w:lineRule="auto"/>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le taux global de décaissement de la deuxième tranche (2023) de la phase II du PGEH était inférieur au seuil de 20 %, et demander instamment au Gouvernement koweïtien de collaborer avec le PNUE et l'ONUDI afin que la troisième tranche (2025)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étant entendu que le seuil de décaissement de 20 % pour le financement de la tranche précédente a été atteint.</w:t>
            </w:r>
          </w:p>
        </w:tc>
      </w:tr>
      <w:tr w:rsidR="004C1D99" w:rsidRPr="00806EB7" w14:paraId="45D75B16" w14:textId="77777777" w:rsidTr="00806EB7">
        <w:trPr>
          <w:trHeight w:val="683"/>
        </w:trPr>
        <w:tc>
          <w:tcPr>
            <w:tcW w:w="1838" w:type="dxa"/>
            <w:vMerge/>
            <w:tcMar>
              <w:left w:w="72" w:type="dxa"/>
              <w:right w:w="72" w:type="dxa"/>
            </w:tcMar>
          </w:tcPr>
          <w:p w14:paraId="46B126B3" w14:textId="77777777" w:rsidR="002E47B6" w:rsidRPr="006B1734" w:rsidRDefault="002E47B6" w:rsidP="002E47B6">
            <w:pPr>
              <w:jc w:val="left"/>
              <w:rPr>
                <w:rFonts w:asciiTheme="majorBidi" w:hAnsiTheme="majorBidi" w:cstheme="majorBidi"/>
                <w:sz w:val="19"/>
                <w:szCs w:val="19"/>
                <w:lang w:val="fr-FR" w:eastAsia="en-CA"/>
              </w:rPr>
            </w:pPr>
          </w:p>
        </w:tc>
        <w:tc>
          <w:tcPr>
            <w:tcW w:w="992" w:type="dxa"/>
            <w:tcMar>
              <w:left w:w="72" w:type="dxa"/>
              <w:right w:w="72" w:type="dxa"/>
            </w:tcMar>
          </w:tcPr>
          <w:p w14:paraId="15267254" w14:textId="0A9E6325" w:rsidR="002E47B6" w:rsidRPr="006B1734" w:rsidRDefault="006B1734" w:rsidP="002E47B6">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ONUDI</w:t>
            </w:r>
          </w:p>
        </w:tc>
        <w:tc>
          <w:tcPr>
            <w:tcW w:w="879" w:type="dxa"/>
            <w:tcMar>
              <w:left w:w="72" w:type="dxa"/>
              <w:right w:w="72" w:type="dxa"/>
            </w:tcMar>
          </w:tcPr>
          <w:p w14:paraId="7EFCB70F" w14:textId="6028F777" w:rsidR="002E47B6" w:rsidRPr="006B1734" w:rsidRDefault="002E47B6" w:rsidP="002E47B6">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4007C3A5" w14:textId="3B996391" w:rsidR="002E47B6" w:rsidRPr="006B1734" w:rsidRDefault="002E47B6" w:rsidP="002E47B6">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64</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200</w:t>
            </w:r>
          </w:p>
        </w:tc>
        <w:tc>
          <w:tcPr>
            <w:tcW w:w="3177" w:type="dxa"/>
            <w:tcMar>
              <w:left w:w="72" w:type="dxa"/>
              <w:right w:w="72" w:type="dxa"/>
            </w:tcMar>
          </w:tcPr>
          <w:p w14:paraId="04E95AE6" w14:textId="4969D250" w:rsidR="002E47B6" w:rsidRPr="006B1734" w:rsidRDefault="001C66C3" w:rsidP="002E47B6">
            <w:pPr>
              <w:jc w:val="left"/>
              <w:rPr>
                <w:rFonts w:asciiTheme="majorBidi" w:hAnsiTheme="majorBidi" w:cstheme="majorBidi"/>
                <w:sz w:val="19"/>
                <w:szCs w:val="19"/>
                <w:lang w:val="fr-FR"/>
              </w:rPr>
            </w:pPr>
            <w:r w:rsidRPr="006B1734">
              <w:rPr>
                <w:sz w:val="19"/>
                <w:szCs w:val="19"/>
                <w:lang w:val="fr-FR"/>
              </w:rPr>
              <w:t>Seuil de décaissement de 20 % / problèmes techniques</w:t>
            </w:r>
          </w:p>
        </w:tc>
        <w:tc>
          <w:tcPr>
            <w:tcW w:w="6037" w:type="dxa"/>
            <w:vMerge/>
          </w:tcPr>
          <w:p w14:paraId="0750E7C0" w14:textId="77777777" w:rsidR="002E47B6" w:rsidRPr="006B1734" w:rsidRDefault="002E47B6" w:rsidP="002E47B6">
            <w:pPr>
              <w:spacing w:line="252" w:lineRule="auto"/>
              <w:jc w:val="left"/>
              <w:rPr>
                <w:rFonts w:asciiTheme="majorBidi" w:hAnsiTheme="majorBidi" w:cstheme="majorBidi"/>
                <w:sz w:val="19"/>
                <w:szCs w:val="19"/>
                <w:lang w:val="fr-FR"/>
              </w:rPr>
            </w:pPr>
          </w:p>
        </w:tc>
      </w:tr>
      <w:tr w:rsidR="004C1D99" w:rsidRPr="00806EB7" w14:paraId="215C7C79" w14:textId="77777777" w:rsidTr="00806EB7">
        <w:tc>
          <w:tcPr>
            <w:tcW w:w="1838" w:type="dxa"/>
            <w:tcMar>
              <w:left w:w="72" w:type="dxa"/>
              <w:right w:w="72" w:type="dxa"/>
            </w:tcMar>
          </w:tcPr>
          <w:p w14:paraId="55F74AF5" w14:textId="77777777" w:rsidR="00B36B58"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Madagascar</w:t>
            </w:r>
          </w:p>
          <w:p w14:paraId="0CA899C1" w14:textId="0B0385A7" w:rsidR="00A1036E"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3B1F4812" w14:textId="026B0206" w:rsidR="00A1036E" w:rsidRPr="006B1734" w:rsidRDefault="006B1734" w:rsidP="00B7593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PNUE</w:t>
            </w:r>
          </w:p>
        </w:tc>
        <w:tc>
          <w:tcPr>
            <w:tcW w:w="879" w:type="dxa"/>
            <w:tcMar>
              <w:left w:w="72" w:type="dxa"/>
              <w:right w:w="72" w:type="dxa"/>
            </w:tcMar>
          </w:tcPr>
          <w:p w14:paraId="3A1CB4E7" w14:textId="6216EAD9" w:rsidR="00A1036E" w:rsidRPr="006B1734" w:rsidRDefault="00A1036E" w:rsidP="00A1036E">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7A54DE00" w14:textId="7E42633A" w:rsidR="00A1036E" w:rsidRPr="006B1734" w:rsidRDefault="00A1036E" w:rsidP="00A1036E">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232</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756</w:t>
            </w:r>
          </w:p>
        </w:tc>
        <w:tc>
          <w:tcPr>
            <w:tcW w:w="3177" w:type="dxa"/>
            <w:tcMar>
              <w:left w:w="72" w:type="dxa"/>
              <w:right w:w="72" w:type="dxa"/>
            </w:tcMar>
          </w:tcPr>
          <w:p w14:paraId="24D5AF45" w14:textId="6C2BAA16" w:rsidR="00A1036E" w:rsidRPr="006B1734" w:rsidRDefault="001C66C3" w:rsidP="0024499D">
            <w:pPr>
              <w:jc w:val="left"/>
              <w:rPr>
                <w:sz w:val="19"/>
                <w:szCs w:val="19"/>
                <w:lang w:val="fr-FR"/>
              </w:rPr>
            </w:pPr>
            <w:r w:rsidRPr="006B1734">
              <w:rPr>
                <w:sz w:val="19"/>
                <w:szCs w:val="19"/>
                <w:lang w:val="fr-FR"/>
              </w:rPr>
              <w:t>Fonds suffisants provenant de la tranche précédente approuvés</w:t>
            </w:r>
          </w:p>
        </w:tc>
        <w:tc>
          <w:tcPr>
            <w:tcW w:w="6037" w:type="dxa"/>
          </w:tcPr>
          <w:p w14:paraId="34B1BAEA" w14:textId="3E48D6B6" w:rsidR="00A1036E" w:rsidRPr="006B1734" w:rsidRDefault="003F272C" w:rsidP="003F272C">
            <w:pPr>
              <w:spacing w:line="252" w:lineRule="auto"/>
              <w:jc w:val="left"/>
              <w:rPr>
                <w:rFonts w:asciiTheme="majorBidi" w:hAnsiTheme="majorBidi" w:cstheme="majorBidi"/>
                <w:sz w:val="19"/>
                <w:szCs w:val="19"/>
                <w:lang w:val="fr-FR"/>
              </w:rPr>
            </w:pPr>
            <w:r w:rsidRPr="006B1734">
              <w:rPr>
                <w:rFonts w:asciiTheme="majorBidi" w:hAnsiTheme="majorBidi" w:cstheme="majorBidi"/>
                <w:sz w:val="19"/>
                <w:szCs w:val="19"/>
                <w:lang w:val="fr-FR"/>
              </w:rPr>
              <w:t xml:space="preserve">Noter les </w:t>
            </w:r>
            <w:r w:rsidR="00682E61" w:rsidRPr="00682E61">
              <w:rPr>
                <w:rFonts w:asciiTheme="majorBidi" w:hAnsiTheme="majorBidi" w:cstheme="majorBidi"/>
                <w:sz w:val="19"/>
                <w:szCs w:val="19"/>
                <w:lang w:val="fr-FR"/>
              </w:rPr>
              <w:t xml:space="preserve">retards liés à la disponibilité de fonds suffisants approuvés au titre de la tranche précédente </w:t>
            </w:r>
            <w:r w:rsidRPr="006B1734">
              <w:rPr>
                <w:rFonts w:asciiTheme="majorBidi" w:hAnsiTheme="majorBidi" w:cstheme="majorBidi"/>
                <w:sz w:val="19"/>
                <w:szCs w:val="19"/>
                <w:lang w:val="fr-FR"/>
              </w:rPr>
              <w:t>et prier instamment le Gouvernement malgache de collaborer avec le PNUE afin que la deuxième tranche (2025) de la phase II du PGEH puisse être soumise à la 97</w:t>
            </w:r>
            <w:r w:rsidRPr="006B1734">
              <w:rPr>
                <w:rFonts w:asciiTheme="majorBidi" w:hAnsiTheme="majorBidi" w:cstheme="majorBidi"/>
                <w:sz w:val="19"/>
                <w:szCs w:val="19"/>
                <w:vertAlign w:val="superscript"/>
                <w:lang w:val="fr-FR"/>
              </w:rPr>
              <w:t xml:space="preserve">e </w:t>
            </w:r>
            <w:r w:rsidRPr="006B1734">
              <w:rPr>
                <w:rFonts w:asciiTheme="majorBidi" w:hAnsiTheme="majorBidi" w:cstheme="majorBidi"/>
                <w:sz w:val="19"/>
                <w:szCs w:val="19"/>
                <w:lang w:val="fr-FR"/>
              </w:rPr>
              <w:t>réunion.</w:t>
            </w:r>
          </w:p>
        </w:tc>
      </w:tr>
      <w:tr w:rsidR="004C1D99" w:rsidRPr="00806EB7" w14:paraId="5F5E5547" w14:textId="77777777" w:rsidTr="00806EB7">
        <w:tc>
          <w:tcPr>
            <w:tcW w:w="1838" w:type="dxa"/>
            <w:tcMar>
              <w:left w:w="72" w:type="dxa"/>
              <w:right w:w="72" w:type="dxa"/>
            </w:tcMar>
          </w:tcPr>
          <w:p w14:paraId="3C498D86" w14:textId="77777777" w:rsidR="00B36B58" w:rsidRPr="006B1734" w:rsidRDefault="00B36B58" w:rsidP="00B36B58">
            <w:pPr>
              <w:jc w:val="left"/>
              <w:rPr>
                <w:sz w:val="19"/>
                <w:szCs w:val="19"/>
                <w:lang w:val="fr-FR"/>
              </w:rPr>
            </w:pPr>
            <w:r w:rsidRPr="006B1734">
              <w:rPr>
                <w:sz w:val="19"/>
                <w:szCs w:val="19"/>
                <w:lang w:val="fr-FR"/>
              </w:rPr>
              <w:t>Monténégro</w:t>
            </w:r>
          </w:p>
          <w:p w14:paraId="392D3876" w14:textId="6CC72378" w:rsidR="000339B6" w:rsidRPr="006B1734" w:rsidRDefault="00B36B58" w:rsidP="00B36B58">
            <w:pPr>
              <w:jc w:val="left"/>
              <w:rPr>
                <w:rFonts w:asciiTheme="majorBidi" w:hAnsiTheme="majorBidi" w:cstheme="majorBidi"/>
                <w:sz w:val="19"/>
                <w:szCs w:val="19"/>
                <w:lang w:val="fr-FR" w:eastAsia="en-CA"/>
              </w:rPr>
            </w:pPr>
            <w:r w:rsidRPr="006B1734">
              <w:rPr>
                <w:sz w:val="19"/>
                <w:szCs w:val="19"/>
                <w:lang w:val="fr-FR"/>
              </w:rPr>
              <w:t>(Phase II)</w:t>
            </w:r>
          </w:p>
        </w:tc>
        <w:tc>
          <w:tcPr>
            <w:tcW w:w="992" w:type="dxa"/>
            <w:tcMar>
              <w:left w:w="72" w:type="dxa"/>
              <w:right w:w="72" w:type="dxa"/>
            </w:tcMar>
          </w:tcPr>
          <w:p w14:paraId="16DBCF8E" w14:textId="462FC44C" w:rsidR="000339B6" w:rsidRPr="006B1734" w:rsidRDefault="006B1734" w:rsidP="00B7593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ONUDI</w:t>
            </w:r>
          </w:p>
        </w:tc>
        <w:tc>
          <w:tcPr>
            <w:tcW w:w="879" w:type="dxa"/>
            <w:tcMar>
              <w:left w:w="72" w:type="dxa"/>
              <w:right w:w="72" w:type="dxa"/>
            </w:tcMar>
          </w:tcPr>
          <w:p w14:paraId="09B6260C" w14:textId="02654C41" w:rsidR="000339B6" w:rsidRPr="006B1734" w:rsidRDefault="000339B6" w:rsidP="000339B6">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2BDE5B53" w14:textId="2B4A64A1" w:rsidR="000339B6" w:rsidRPr="006B1734" w:rsidRDefault="000339B6" w:rsidP="000339B6">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68</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480</w:t>
            </w:r>
          </w:p>
        </w:tc>
        <w:tc>
          <w:tcPr>
            <w:tcW w:w="3177" w:type="dxa"/>
            <w:tcMar>
              <w:left w:w="72" w:type="dxa"/>
              <w:right w:w="72" w:type="dxa"/>
            </w:tcMar>
          </w:tcPr>
          <w:p w14:paraId="0C624524" w14:textId="0B076D9E" w:rsidR="000339B6" w:rsidRPr="006B1734" w:rsidRDefault="001C66C3" w:rsidP="0024499D">
            <w:pPr>
              <w:jc w:val="left"/>
              <w:rPr>
                <w:sz w:val="19"/>
                <w:szCs w:val="19"/>
                <w:lang w:val="fr-FR"/>
              </w:rPr>
            </w:pPr>
            <w:r w:rsidRPr="006B1734">
              <w:rPr>
                <w:sz w:val="19"/>
                <w:szCs w:val="19"/>
                <w:lang w:val="fr-FR"/>
              </w:rPr>
              <w:t>Seuil de décaissement de 20 %</w:t>
            </w:r>
          </w:p>
        </w:tc>
        <w:tc>
          <w:tcPr>
            <w:tcW w:w="6037" w:type="dxa"/>
          </w:tcPr>
          <w:p w14:paraId="31031C38" w14:textId="4BC7EC50" w:rsidR="000339B6" w:rsidRPr="006B1734" w:rsidRDefault="003F272C" w:rsidP="000339B6">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le taux global de décaissement de la deuxième tranche (2022) de la phase II du PGEH était inférieur au seuil de 20 %, et demander instamment au Gouvernement monténégrin de collaborer avec l'ONUDI afin que la troisième tranche (2025)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étant entendu que le seuil de décaissement de 20 % pour le financement de la tranche précédente a été atteint.</w:t>
            </w:r>
          </w:p>
        </w:tc>
      </w:tr>
      <w:tr w:rsidR="004C1D99" w:rsidRPr="00806EB7" w14:paraId="7BA189D6" w14:textId="77777777" w:rsidTr="00806EB7">
        <w:trPr>
          <w:trHeight w:val="608"/>
        </w:trPr>
        <w:tc>
          <w:tcPr>
            <w:tcW w:w="1838" w:type="dxa"/>
            <w:tcMar>
              <w:left w:w="72" w:type="dxa"/>
              <w:right w:w="72" w:type="dxa"/>
            </w:tcMar>
          </w:tcPr>
          <w:p w14:paraId="0BC5BC4C" w14:textId="291A6BE5" w:rsidR="008107EE" w:rsidRPr="006B1734" w:rsidRDefault="00B36B58" w:rsidP="00CB3321">
            <w:pPr>
              <w:jc w:val="left"/>
              <w:rPr>
                <w:rFonts w:asciiTheme="majorBidi" w:hAnsiTheme="majorBidi" w:cstheme="majorBidi"/>
                <w:sz w:val="19"/>
                <w:szCs w:val="19"/>
                <w:lang w:val="fr-FR" w:eastAsia="en-CA"/>
              </w:rPr>
            </w:pPr>
            <w:r w:rsidRPr="006B1734">
              <w:rPr>
                <w:sz w:val="19"/>
                <w:szCs w:val="19"/>
                <w:lang w:val="fr-FR"/>
              </w:rPr>
              <w:t>Namibie</w:t>
            </w:r>
          </w:p>
        </w:tc>
        <w:tc>
          <w:tcPr>
            <w:tcW w:w="992" w:type="dxa"/>
            <w:tcMar>
              <w:left w:w="72" w:type="dxa"/>
              <w:right w:w="72" w:type="dxa"/>
            </w:tcMar>
          </w:tcPr>
          <w:p w14:paraId="3BD562B6" w14:textId="1D94FA48" w:rsidR="008107EE" w:rsidRPr="006B1734" w:rsidRDefault="008107EE" w:rsidP="00B75938">
            <w:pPr>
              <w:keepNext/>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Germany</w:t>
            </w:r>
          </w:p>
        </w:tc>
        <w:tc>
          <w:tcPr>
            <w:tcW w:w="879" w:type="dxa"/>
            <w:tcMar>
              <w:left w:w="72" w:type="dxa"/>
              <w:right w:w="72" w:type="dxa"/>
            </w:tcMar>
          </w:tcPr>
          <w:p w14:paraId="0438B551" w14:textId="045C99FF" w:rsidR="008107EE" w:rsidRPr="006B1734" w:rsidRDefault="008107EE" w:rsidP="008107EE">
            <w:pPr>
              <w:keepNext/>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0E9085B3" w14:textId="761809C4" w:rsidR="008107EE" w:rsidRPr="006B1734" w:rsidRDefault="008107EE" w:rsidP="008107EE">
            <w:pPr>
              <w:keepNext/>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100</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329</w:t>
            </w:r>
          </w:p>
        </w:tc>
        <w:tc>
          <w:tcPr>
            <w:tcW w:w="3177" w:type="dxa"/>
            <w:tcMar>
              <w:left w:w="72" w:type="dxa"/>
              <w:right w:w="72" w:type="dxa"/>
            </w:tcMar>
          </w:tcPr>
          <w:p w14:paraId="5965CA04" w14:textId="5549C465" w:rsidR="008107EE" w:rsidRPr="006B1734" w:rsidRDefault="001C66C3" w:rsidP="0024499D">
            <w:pPr>
              <w:ind w:right="-75"/>
              <w:jc w:val="left"/>
              <w:rPr>
                <w:sz w:val="19"/>
                <w:szCs w:val="19"/>
                <w:lang w:val="fr-FR"/>
              </w:rPr>
            </w:pPr>
            <w:r w:rsidRPr="006B1734">
              <w:rPr>
                <w:sz w:val="19"/>
                <w:szCs w:val="19"/>
                <w:lang w:val="fr-FR"/>
              </w:rPr>
              <w:t>Décisions/approbations/changements du Gouvernement concernant l’UNO</w:t>
            </w:r>
          </w:p>
        </w:tc>
        <w:tc>
          <w:tcPr>
            <w:tcW w:w="6037" w:type="dxa"/>
          </w:tcPr>
          <w:p w14:paraId="3103D8D1" w14:textId="40FA59F8" w:rsidR="008107EE" w:rsidRPr="006B1734" w:rsidRDefault="000D768A" w:rsidP="000D768A">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au changement d'UNO et exhorter le Gouvernement namibien à collaborer avec le Gouvernement allemand afin que la cinquième tranche (2025)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w:t>
            </w:r>
          </w:p>
        </w:tc>
      </w:tr>
      <w:tr w:rsidR="004C1D99" w:rsidRPr="00806EB7" w14:paraId="00330421" w14:textId="77777777" w:rsidTr="00806EB7">
        <w:trPr>
          <w:trHeight w:val="142"/>
        </w:trPr>
        <w:tc>
          <w:tcPr>
            <w:tcW w:w="1838" w:type="dxa"/>
            <w:vMerge w:val="restart"/>
            <w:tcMar>
              <w:left w:w="72" w:type="dxa"/>
              <w:right w:w="72" w:type="dxa"/>
            </w:tcMar>
          </w:tcPr>
          <w:p w14:paraId="7C4C77E2" w14:textId="77777777" w:rsidR="00B36B58"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lastRenderedPageBreak/>
              <w:t>Niger</w:t>
            </w:r>
          </w:p>
          <w:p w14:paraId="40E2A2D3" w14:textId="1CA01A35" w:rsidR="00647A67" w:rsidRPr="006B1734" w:rsidRDefault="00B36B58" w:rsidP="00B36B58">
            <w:pPr>
              <w:ind w:right="-131"/>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518D5603" w14:textId="260427E7" w:rsidR="00647A67" w:rsidRPr="006B1734" w:rsidRDefault="006B1734" w:rsidP="00805F4F">
            <w:pPr>
              <w:jc w:val="left"/>
              <w:rPr>
                <w:rFonts w:asciiTheme="majorBidi" w:hAnsiTheme="majorBidi" w:cstheme="majorBidi"/>
                <w:sz w:val="19"/>
                <w:szCs w:val="19"/>
                <w:lang w:val="fr-FR" w:eastAsia="en-CA"/>
              </w:rPr>
            </w:pPr>
            <w:r w:rsidRPr="006B1734">
              <w:rPr>
                <w:sz w:val="19"/>
                <w:szCs w:val="19"/>
                <w:lang w:val="fr-FR"/>
              </w:rPr>
              <w:t>ONUDI</w:t>
            </w:r>
          </w:p>
        </w:tc>
        <w:tc>
          <w:tcPr>
            <w:tcW w:w="879" w:type="dxa"/>
            <w:tcMar>
              <w:left w:w="72" w:type="dxa"/>
              <w:right w:w="72" w:type="dxa"/>
            </w:tcMar>
          </w:tcPr>
          <w:p w14:paraId="3629975E" w14:textId="6AD0CEFF" w:rsidR="00647A67" w:rsidRPr="006B1734" w:rsidRDefault="00647A67" w:rsidP="00805F4F">
            <w:pPr>
              <w:jc w:val="center"/>
              <w:rPr>
                <w:rFonts w:asciiTheme="majorBidi" w:hAnsiTheme="majorBidi" w:cstheme="majorBidi"/>
                <w:sz w:val="19"/>
                <w:szCs w:val="19"/>
                <w:lang w:val="fr-FR" w:eastAsia="en-CA"/>
              </w:rPr>
            </w:pPr>
            <w:r w:rsidRPr="006B1734">
              <w:rPr>
                <w:sz w:val="19"/>
                <w:szCs w:val="19"/>
                <w:lang w:val="fr-FR"/>
              </w:rPr>
              <w:t>2025</w:t>
            </w:r>
          </w:p>
        </w:tc>
        <w:tc>
          <w:tcPr>
            <w:tcW w:w="1389" w:type="dxa"/>
            <w:tcMar>
              <w:left w:w="72" w:type="dxa"/>
              <w:right w:w="72" w:type="dxa"/>
            </w:tcMar>
          </w:tcPr>
          <w:p w14:paraId="74A0C8A9" w14:textId="7335CEE8" w:rsidR="00647A67" w:rsidRPr="006B1734" w:rsidRDefault="00CD7239" w:rsidP="00805F4F">
            <w:pPr>
              <w:jc w:val="right"/>
              <w:rPr>
                <w:rFonts w:asciiTheme="majorBidi" w:hAnsiTheme="majorBidi" w:cstheme="majorBidi"/>
                <w:sz w:val="19"/>
                <w:szCs w:val="19"/>
                <w:lang w:val="fr-FR" w:eastAsia="en-CA"/>
              </w:rPr>
            </w:pPr>
            <w:r w:rsidRPr="006B1734">
              <w:rPr>
                <w:sz w:val="19"/>
                <w:szCs w:val="19"/>
                <w:lang w:val="fr-FR"/>
              </w:rPr>
              <w:t>177</w:t>
            </w:r>
            <w:r w:rsidR="001C66C3" w:rsidRPr="006B1734">
              <w:rPr>
                <w:sz w:val="19"/>
                <w:szCs w:val="19"/>
                <w:lang w:val="fr-FR"/>
              </w:rPr>
              <w:t xml:space="preserve"> </w:t>
            </w:r>
            <w:r w:rsidRPr="006B1734">
              <w:rPr>
                <w:sz w:val="19"/>
                <w:szCs w:val="19"/>
                <w:lang w:val="fr-FR"/>
              </w:rPr>
              <w:t>620</w:t>
            </w:r>
          </w:p>
        </w:tc>
        <w:tc>
          <w:tcPr>
            <w:tcW w:w="3177" w:type="dxa"/>
            <w:tcMar>
              <w:left w:w="72" w:type="dxa"/>
              <w:right w:w="72" w:type="dxa"/>
            </w:tcMar>
          </w:tcPr>
          <w:p w14:paraId="573F0197" w14:textId="3414BCA2" w:rsidR="00647A67" w:rsidRPr="006B1734" w:rsidRDefault="001C66C3" w:rsidP="00805F4F">
            <w:pPr>
              <w:jc w:val="left"/>
              <w:rPr>
                <w:rFonts w:asciiTheme="majorBidi" w:hAnsiTheme="majorBidi" w:cstheme="majorBidi"/>
                <w:sz w:val="19"/>
                <w:szCs w:val="19"/>
                <w:lang w:val="fr-FR"/>
              </w:rPr>
            </w:pPr>
            <w:r w:rsidRPr="006B1734">
              <w:rPr>
                <w:sz w:val="19"/>
                <w:szCs w:val="19"/>
                <w:lang w:val="fr-FR"/>
              </w:rPr>
              <w:t>Situation politique ou problèmes de sécurité</w:t>
            </w:r>
          </w:p>
        </w:tc>
        <w:tc>
          <w:tcPr>
            <w:tcW w:w="6037" w:type="dxa"/>
            <w:vMerge w:val="restart"/>
          </w:tcPr>
          <w:p w14:paraId="272CE3FC" w14:textId="3BE8A5A9" w:rsidR="00647A67" w:rsidRPr="006B1734" w:rsidRDefault="000D768A" w:rsidP="000D768A">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à la situation politique et exhorter le Gouvernement nigérien à collaborer avec l'ONUDI et le PNUE afin que la deuxième tranche (2025)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w:t>
            </w:r>
            <w:r w:rsidR="00445763" w:rsidRPr="006B1734">
              <w:rPr>
                <w:rFonts w:asciiTheme="majorBidi" w:hAnsiTheme="majorBidi" w:cstheme="majorBidi"/>
                <w:sz w:val="19"/>
                <w:szCs w:val="19"/>
                <w:lang w:val="fr-FR"/>
              </w:rPr>
              <w:t>réunion</w:t>
            </w:r>
            <w:r w:rsidRPr="006B1734">
              <w:rPr>
                <w:rFonts w:asciiTheme="majorBidi" w:hAnsiTheme="majorBidi" w:cstheme="majorBidi"/>
                <w:sz w:val="19"/>
                <w:szCs w:val="19"/>
                <w:lang w:val="fr-FR"/>
              </w:rPr>
              <w:t>.</w:t>
            </w:r>
          </w:p>
        </w:tc>
      </w:tr>
      <w:tr w:rsidR="004C1D99" w:rsidRPr="00806EB7" w14:paraId="7FF57DC6" w14:textId="77777777" w:rsidTr="00806EB7">
        <w:trPr>
          <w:trHeight w:val="95"/>
        </w:trPr>
        <w:tc>
          <w:tcPr>
            <w:tcW w:w="1838" w:type="dxa"/>
            <w:vMerge/>
            <w:tcMar>
              <w:left w:w="72" w:type="dxa"/>
              <w:right w:w="72" w:type="dxa"/>
            </w:tcMar>
          </w:tcPr>
          <w:p w14:paraId="7EA490BB" w14:textId="77777777" w:rsidR="00647A67" w:rsidRPr="006B1734" w:rsidRDefault="00647A67" w:rsidP="00805F4F">
            <w:pPr>
              <w:ind w:right="-131"/>
              <w:jc w:val="left"/>
              <w:rPr>
                <w:rFonts w:asciiTheme="majorBidi" w:hAnsiTheme="majorBidi" w:cstheme="majorBidi"/>
                <w:sz w:val="19"/>
                <w:szCs w:val="19"/>
                <w:lang w:val="fr-FR" w:eastAsia="en-CA"/>
              </w:rPr>
            </w:pPr>
          </w:p>
        </w:tc>
        <w:tc>
          <w:tcPr>
            <w:tcW w:w="992" w:type="dxa"/>
            <w:tcMar>
              <w:left w:w="72" w:type="dxa"/>
              <w:right w:w="72" w:type="dxa"/>
            </w:tcMar>
          </w:tcPr>
          <w:p w14:paraId="0A516367" w14:textId="5ADD6817" w:rsidR="00647A67" w:rsidRPr="006B1734" w:rsidRDefault="006B1734" w:rsidP="00805F4F">
            <w:pPr>
              <w:jc w:val="left"/>
              <w:rPr>
                <w:rFonts w:asciiTheme="majorBidi" w:hAnsiTheme="majorBidi" w:cstheme="majorBidi"/>
                <w:sz w:val="19"/>
                <w:szCs w:val="19"/>
                <w:lang w:val="fr-FR" w:eastAsia="en-CA"/>
              </w:rPr>
            </w:pPr>
            <w:r w:rsidRPr="006B1734">
              <w:rPr>
                <w:sz w:val="19"/>
                <w:szCs w:val="19"/>
                <w:lang w:val="fr-FR"/>
              </w:rPr>
              <w:t>PNUE</w:t>
            </w:r>
          </w:p>
        </w:tc>
        <w:tc>
          <w:tcPr>
            <w:tcW w:w="879" w:type="dxa"/>
            <w:tcMar>
              <w:left w:w="72" w:type="dxa"/>
              <w:right w:w="72" w:type="dxa"/>
            </w:tcMar>
          </w:tcPr>
          <w:p w14:paraId="6F5F177E" w14:textId="67E67608" w:rsidR="00647A67" w:rsidRPr="006B1734" w:rsidRDefault="00647A67" w:rsidP="00805F4F">
            <w:pPr>
              <w:jc w:val="center"/>
              <w:rPr>
                <w:rFonts w:asciiTheme="majorBidi" w:hAnsiTheme="majorBidi" w:cstheme="majorBidi"/>
                <w:sz w:val="19"/>
                <w:szCs w:val="19"/>
                <w:lang w:val="fr-FR" w:eastAsia="en-CA"/>
              </w:rPr>
            </w:pPr>
            <w:r w:rsidRPr="006B1734">
              <w:rPr>
                <w:sz w:val="19"/>
                <w:szCs w:val="19"/>
                <w:lang w:val="fr-FR"/>
              </w:rPr>
              <w:t>2025</w:t>
            </w:r>
          </w:p>
        </w:tc>
        <w:tc>
          <w:tcPr>
            <w:tcW w:w="1389" w:type="dxa"/>
            <w:tcMar>
              <w:left w:w="72" w:type="dxa"/>
              <w:right w:w="72" w:type="dxa"/>
            </w:tcMar>
          </w:tcPr>
          <w:p w14:paraId="2E153C01" w14:textId="706B154C" w:rsidR="00647A67" w:rsidRPr="006B1734" w:rsidRDefault="00CD7239" w:rsidP="00805F4F">
            <w:pPr>
              <w:jc w:val="right"/>
              <w:rPr>
                <w:rFonts w:asciiTheme="majorBidi" w:hAnsiTheme="majorBidi" w:cstheme="majorBidi"/>
                <w:sz w:val="19"/>
                <w:szCs w:val="19"/>
                <w:lang w:val="fr-FR" w:eastAsia="en-CA"/>
              </w:rPr>
            </w:pPr>
            <w:r w:rsidRPr="006B1734">
              <w:rPr>
                <w:sz w:val="19"/>
                <w:szCs w:val="19"/>
                <w:lang w:val="fr-FR"/>
              </w:rPr>
              <w:t>95</w:t>
            </w:r>
            <w:r w:rsidR="001C66C3" w:rsidRPr="006B1734">
              <w:rPr>
                <w:sz w:val="19"/>
                <w:szCs w:val="19"/>
                <w:lang w:val="fr-FR"/>
              </w:rPr>
              <w:t xml:space="preserve"> </w:t>
            </w:r>
            <w:r w:rsidRPr="006B1734">
              <w:rPr>
                <w:sz w:val="19"/>
                <w:szCs w:val="19"/>
                <w:lang w:val="fr-FR"/>
              </w:rPr>
              <w:t>485</w:t>
            </w:r>
          </w:p>
        </w:tc>
        <w:tc>
          <w:tcPr>
            <w:tcW w:w="3177" w:type="dxa"/>
            <w:tcMar>
              <w:left w:w="72" w:type="dxa"/>
              <w:right w:w="72" w:type="dxa"/>
            </w:tcMar>
          </w:tcPr>
          <w:p w14:paraId="7FABB652" w14:textId="70AB7D27" w:rsidR="00647A67" w:rsidRPr="006B1734" w:rsidRDefault="001C66C3" w:rsidP="00805F4F">
            <w:pPr>
              <w:jc w:val="left"/>
              <w:rPr>
                <w:sz w:val="19"/>
                <w:szCs w:val="19"/>
                <w:lang w:val="fr-FR"/>
              </w:rPr>
            </w:pPr>
            <w:r w:rsidRPr="006B1734">
              <w:rPr>
                <w:sz w:val="19"/>
                <w:szCs w:val="19"/>
                <w:lang w:val="fr-FR"/>
              </w:rPr>
              <w:t>Situation politique ou problèmes de sécurité</w:t>
            </w:r>
            <w:r w:rsidR="00CD7239" w:rsidRPr="006B1734">
              <w:rPr>
                <w:sz w:val="19"/>
                <w:szCs w:val="19"/>
                <w:lang w:val="fr-FR"/>
              </w:rPr>
              <w:t xml:space="preserve">/ </w:t>
            </w:r>
            <w:r w:rsidRPr="006B1734">
              <w:rPr>
                <w:sz w:val="19"/>
                <w:szCs w:val="19"/>
                <w:lang w:val="fr-FR"/>
              </w:rPr>
              <w:t>Fonds suffisants provenant de la tranche précédente approuvés</w:t>
            </w:r>
          </w:p>
        </w:tc>
        <w:tc>
          <w:tcPr>
            <w:tcW w:w="6037" w:type="dxa"/>
            <w:vMerge/>
          </w:tcPr>
          <w:p w14:paraId="797E5E53" w14:textId="77777777" w:rsidR="00647A67" w:rsidRPr="006B1734" w:rsidRDefault="00647A67" w:rsidP="00805F4F">
            <w:pPr>
              <w:jc w:val="left"/>
              <w:rPr>
                <w:rFonts w:asciiTheme="majorBidi" w:hAnsiTheme="majorBidi" w:cstheme="majorBidi"/>
                <w:sz w:val="19"/>
                <w:szCs w:val="19"/>
                <w:lang w:val="fr-FR"/>
              </w:rPr>
            </w:pPr>
          </w:p>
        </w:tc>
      </w:tr>
      <w:tr w:rsidR="004C1D99" w:rsidRPr="00806EB7" w14:paraId="2E8FDE1F" w14:textId="77777777" w:rsidTr="00806EB7">
        <w:trPr>
          <w:trHeight w:val="437"/>
        </w:trPr>
        <w:tc>
          <w:tcPr>
            <w:tcW w:w="1838" w:type="dxa"/>
            <w:vMerge w:val="restart"/>
            <w:tcMar>
              <w:left w:w="72" w:type="dxa"/>
              <w:right w:w="72" w:type="dxa"/>
            </w:tcMar>
          </w:tcPr>
          <w:p w14:paraId="319CF0FA" w14:textId="77777777" w:rsidR="00B36B58"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Pérou</w:t>
            </w:r>
          </w:p>
          <w:p w14:paraId="428A6E2F" w14:textId="6CD57B43" w:rsidR="00202C99"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53B1C81B" w14:textId="77B4A969" w:rsidR="00202C99" w:rsidRPr="006B1734" w:rsidRDefault="00202C99" w:rsidP="00202C99">
            <w:pPr>
              <w:jc w:val="left"/>
              <w:rPr>
                <w:sz w:val="19"/>
                <w:szCs w:val="19"/>
                <w:lang w:val="fr-FR"/>
              </w:rPr>
            </w:pPr>
            <w:r w:rsidRPr="006B1734">
              <w:rPr>
                <w:sz w:val="19"/>
                <w:szCs w:val="19"/>
                <w:lang w:val="fr-FR"/>
              </w:rPr>
              <w:t>UNDP</w:t>
            </w:r>
          </w:p>
        </w:tc>
        <w:tc>
          <w:tcPr>
            <w:tcW w:w="879" w:type="dxa"/>
            <w:tcMar>
              <w:left w:w="72" w:type="dxa"/>
              <w:right w:w="72" w:type="dxa"/>
            </w:tcMar>
          </w:tcPr>
          <w:p w14:paraId="66569523" w14:textId="47096911" w:rsidR="00202C99" w:rsidRPr="006B1734" w:rsidRDefault="00202C99" w:rsidP="00202C99">
            <w:pPr>
              <w:jc w:val="center"/>
              <w:rPr>
                <w:sz w:val="19"/>
                <w:szCs w:val="19"/>
                <w:lang w:val="fr-FR"/>
              </w:rPr>
            </w:pPr>
            <w:r w:rsidRPr="006B1734">
              <w:rPr>
                <w:sz w:val="19"/>
                <w:szCs w:val="19"/>
                <w:lang w:val="fr-FR"/>
              </w:rPr>
              <w:t>2025</w:t>
            </w:r>
          </w:p>
        </w:tc>
        <w:tc>
          <w:tcPr>
            <w:tcW w:w="1389" w:type="dxa"/>
            <w:tcMar>
              <w:left w:w="72" w:type="dxa"/>
              <w:right w:w="72" w:type="dxa"/>
            </w:tcMar>
          </w:tcPr>
          <w:p w14:paraId="22A45E0C" w14:textId="0DC1C329" w:rsidR="00202C99" w:rsidRPr="006B1734" w:rsidRDefault="00202C99" w:rsidP="00202C99">
            <w:pPr>
              <w:jc w:val="right"/>
              <w:rPr>
                <w:sz w:val="19"/>
                <w:szCs w:val="19"/>
                <w:lang w:val="fr-FR"/>
              </w:rPr>
            </w:pPr>
            <w:r w:rsidRPr="006B1734">
              <w:rPr>
                <w:sz w:val="19"/>
                <w:szCs w:val="19"/>
                <w:lang w:val="fr-FR"/>
              </w:rPr>
              <w:t>124</w:t>
            </w:r>
            <w:r w:rsidR="001C66C3" w:rsidRPr="006B1734">
              <w:rPr>
                <w:sz w:val="19"/>
                <w:szCs w:val="19"/>
                <w:lang w:val="fr-FR"/>
              </w:rPr>
              <w:t xml:space="preserve"> </w:t>
            </w:r>
            <w:r w:rsidRPr="006B1734">
              <w:rPr>
                <w:sz w:val="19"/>
                <w:szCs w:val="19"/>
                <w:lang w:val="fr-FR"/>
              </w:rPr>
              <w:t>869</w:t>
            </w:r>
          </w:p>
        </w:tc>
        <w:tc>
          <w:tcPr>
            <w:tcW w:w="3177" w:type="dxa"/>
            <w:tcMar>
              <w:left w:w="72" w:type="dxa"/>
              <w:right w:w="72" w:type="dxa"/>
            </w:tcMar>
          </w:tcPr>
          <w:p w14:paraId="16B8AF47" w14:textId="21150515" w:rsidR="00202C99" w:rsidRPr="006B1734" w:rsidRDefault="001C66C3" w:rsidP="00467FB1">
            <w:pPr>
              <w:jc w:val="left"/>
              <w:rPr>
                <w:sz w:val="19"/>
                <w:szCs w:val="19"/>
                <w:lang w:val="fr-FR"/>
              </w:rPr>
            </w:pPr>
            <w:r w:rsidRPr="006B1734">
              <w:rPr>
                <w:sz w:val="19"/>
                <w:szCs w:val="19"/>
                <w:lang w:val="fr-FR"/>
              </w:rPr>
              <w:t>Absence de rapport de vérification</w:t>
            </w:r>
          </w:p>
        </w:tc>
        <w:tc>
          <w:tcPr>
            <w:tcW w:w="6037" w:type="dxa"/>
            <w:vMerge w:val="restart"/>
          </w:tcPr>
          <w:p w14:paraId="4629041E" w14:textId="1D815FD6" w:rsidR="00202C99" w:rsidRPr="006B1734" w:rsidRDefault="000D768A" w:rsidP="00202C99">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la vérification obligatoire des cibles de consommation de HCFC n'avait pas été achevée et exhorter le Gouvernement péruvien à collaborer avec le PNUD pour achever cette vérification, ainsi qu'avec le PNUD et le PNUE afin que la quatrième tranche (2025)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p>
        </w:tc>
      </w:tr>
      <w:tr w:rsidR="004C1D99" w:rsidRPr="00806EB7" w14:paraId="3C5B2E29" w14:textId="77777777" w:rsidTr="00806EB7">
        <w:trPr>
          <w:trHeight w:val="437"/>
        </w:trPr>
        <w:tc>
          <w:tcPr>
            <w:tcW w:w="1838" w:type="dxa"/>
            <w:vMerge/>
            <w:tcMar>
              <w:left w:w="72" w:type="dxa"/>
              <w:right w:w="72" w:type="dxa"/>
            </w:tcMar>
          </w:tcPr>
          <w:p w14:paraId="16814FCE" w14:textId="77777777" w:rsidR="00202C99" w:rsidRPr="006B1734" w:rsidRDefault="00202C99" w:rsidP="00202C99">
            <w:pPr>
              <w:jc w:val="left"/>
              <w:rPr>
                <w:rFonts w:asciiTheme="majorBidi" w:hAnsiTheme="majorBidi" w:cstheme="majorBidi"/>
                <w:sz w:val="19"/>
                <w:szCs w:val="19"/>
                <w:lang w:val="fr-FR" w:eastAsia="en-CA"/>
              </w:rPr>
            </w:pPr>
          </w:p>
        </w:tc>
        <w:tc>
          <w:tcPr>
            <w:tcW w:w="992" w:type="dxa"/>
            <w:tcMar>
              <w:left w:w="72" w:type="dxa"/>
              <w:right w:w="72" w:type="dxa"/>
            </w:tcMar>
          </w:tcPr>
          <w:p w14:paraId="79DF5D96" w14:textId="40D5549D" w:rsidR="00202C99" w:rsidRPr="006B1734" w:rsidRDefault="006B1734" w:rsidP="00202C99">
            <w:pPr>
              <w:jc w:val="left"/>
              <w:rPr>
                <w:sz w:val="19"/>
                <w:szCs w:val="19"/>
                <w:lang w:val="fr-FR"/>
              </w:rPr>
            </w:pPr>
            <w:r w:rsidRPr="006B1734">
              <w:rPr>
                <w:sz w:val="19"/>
                <w:szCs w:val="19"/>
                <w:lang w:val="fr-FR"/>
              </w:rPr>
              <w:t>PNUE</w:t>
            </w:r>
          </w:p>
        </w:tc>
        <w:tc>
          <w:tcPr>
            <w:tcW w:w="879" w:type="dxa"/>
            <w:tcMar>
              <w:left w:w="72" w:type="dxa"/>
              <w:right w:w="72" w:type="dxa"/>
            </w:tcMar>
          </w:tcPr>
          <w:p w14:paraId="091635D6" w14:textId="4ADCB12A" w:rsidR="00202C99" w:rsidRPr="006B1734" w:rsidRDefault="00202C99" w:rsidP="00202C99">
            <w:pPr>
              <w:jc w:val="center"/>
              <w:rPr>
                <w:sz w:val="19"/>
                <w:szCs w:val="19"/>
                <w:lang w:val="fr-FR"/>
              </w:rPr>
            </w:pPr>
            <w:r w:rsidRPr="006B1734">
              <w:rPr>
                <w:sz w:val="19"/>
                <w:szCs w:val="19"/>
                <w:lang w:val="fr-FR"/>
              </w:rPr>
              <w:t>2025</w:t>
            </w:r>
          </w:p>
        </w:tc>
        <w:tc>
          <w:tcPr>
            <w:tcW w:w="1389" w:type="dxa"/>
            <w:tcMar>
              <w:left w:w="72" w:type="dxa"/>
              <w:right w:w="72" w:type="dxa"/>
            </w:tcMar>
          </w:tcPr>
          <w:p w14:paraId="341C0D69" w14:textId="25793227" w:rsidR="00202C99" w:rsidRPr="006B1734" w:rsidRDefault="00202C99" w:rsidP="00202C99">
            <w:pPr>
              <w:jc w:val="right"/>
              <w:rPr>
                <w:sz w:val="19"/>
                <w:szCs w:val="19"/>
                <w:lang w:val="fr-FR"/>
              </w:rPr>
            </w:pPr>
            <w:r w:rsidRPr="006B1734">
              <w:rPr>
                <w:sz w:val="19"/>
                <w:szCs w:val="19"/>
                <w:lang w:val="fr-FR"/>
              </w:rPr>
              <w:t>23</w:t>
            </w:r>
            <w:r w:rsidR="001C66C3" w:rsidRPr="006B1734">
              <w:rPr>
                <w:sz w:val="19"/>
                <w:szCs w:val="19"/>
                <w:lang w:val="fr-FR"/>
              </w:rPr>
              <w:t xml:space="preserve"> </w:t>
            </w:r>
            <w:r w:rsidRPr="006B1734">
              <w:rPr>
                <w:sz w:val="19"/>
                <w:szCs w:val="19"/>
                <w:lang w:val="fr-FR"/>
              </w:rPr>
              <w:t>504</w:t>
            </w:r>
          </w:p>
        </w:tc>
        <w:tc>
          <w:tcPr>
            <w:tcW w:w="3177" w:type="dxa"/>
            <w:tcMar>
              <w:left w:w="72" w:type="dxa"/>
              <w:right w:w="72" w:type="dxa"/>
            </w:tcMar>
          </w:tcPr>
          <w:p w14:paraId="333B579A" w14:textId="3BD42A69" w:rsidR="00202C99" w:rsidRPr="006B1734" w:rsidRDefault="006E432C" w:rsidP="00467FB1">
            <w:pPr>
              <w:jc w:val="left"/>
              <w:rPr>
                <w:sz w:val="19"/>
                <w:szCs w:val="19"/>
                <w:lang w:val="fr-FR"/>
              </w:rPr>
            </w:pPr>
            <w:r>
              <w:rPr>
                <w:sz w:val="19"/>
                <w:szCs w:val="19"/>
                <w:lang w:val="fr-FR"/>
              </w:rPr>
              <w:t>Agence principale ou coopérante pas prête pour la soumission</w:t>
            </w:r>
          </w:p>
        </w:tc>
        <w:tc>
          <w:tcPr>
            <w:tcW w:w="6037" w:type="dxa"/>
            <w:vMerge/>
          </w:tcPr>
          <w:p w14:paraId="069C7C5A" w14:textId="77777777" w:rsidR="00202C99" w:rsidRPr="006B1734" w:rsidRDefault="00202C99" w:rsidP="00202C99">
            <w:pPr>
              <w:jc w:val="left"/>
              <w:rPr>
                <w:rFonts w:asciiTheme="majorBidi" w:hAnsiTheme="majorBidi" w:cstheme="majorBidi"/>
                <w:sz w:val="19"/>
                <w:szCs w:val="19"/>
                <w:lang w:val="fr-FR"/>
              </w:rPr>
            </w:pPr>
          </w:p>
        </w:tc>
      </w:tr>
      <w:tr w:rsidR="004C1D99" w:rsidRPr="00806EB7" w14:paraId="66E8631A" w14:textId="77777777" w:rsidTr="00806EB7">
        <w:trPr>
          <w:trHeight w:val="419"/>
        </w:trPr>
        <w:tc>
          <w:tcPr>
            <w:tcW w:w="1838" w:type="dxa"/>
            <w:vMerge w:val="restart"/>
            <w:tcMar>
              <w:left w:w="72" w:type="dxa"/>
              <w:right w:w="72" w:type="dxa"/>
            </w:tcMar>
          </w:tcPr>
          <w:p w14:paraId="563F5295" w14:textId="77777777" w:rsidR="00B36B58"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Qatar</w:t>
            </w:r>
          </w:p>
          <w:p w14:paraId="136ACE86" w14:textId="564FF1D3" w:rsidR="00556F19" w:rsidRPr="006B1734" w:rsidRDefault="00B36B58" w:rsidP="00B36B58">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03819BC3" w14:textId="054BB5C3" w:rsidR="00556F19" w:rsidRPr="006B1734" w:rsidRDefault="006B1734" w:rsidP="00556F19">
            <w:pPr>
              <w:jc w:val="left"/>
              <w:rPr>
                <w:sz w:val="19"/>
                <w:szCs w:val="19"/>
                <w:lang w:val="fr-FR"/>
              </w:rPr>
            </w:pPr>
            <w:r w:rsidRPr="006B1734">
              <w:rPr>
                <w:sz w:val="19"/>
                <w:szCs w:val="19"/>
                <w:lang w:val="fr-FR"/>
              </w:rPr>
              <w:t>ONUDI</w:t>
            </w:r>
            <w:r w:rsidR="002510CF" w:rsidRPr="006B1734">
              <w:rPr>
                <w:sz w:val="19"/>
                <w:szCs w:val="19"/>
                <w:lang w:val="fr-FR"/>
              </w:rPr>
              <w:t xml:space="preserve"> </w:t>
            </w:r>
          </w:p>
        </w:tc>
        <w:tc>
          <w:tcPr>
            <w:tcW w:w="879" w:type="dxa"/>
            <w:tcMar>
              <w:left w:w="72" w:type="dxa"/>
              <w:right w:w="72" w:type="dxa"/>
            </w:tcMar>
          </w:tcPr>
          <w:p w14:paraId="1E413A58" w14:textId="00857B13" w:rsidR="00556F19" w:rsidRPr="006B1734" w:rsidRDefault="00556F19" w:rsidP="00556F19">
            <w:pPr>
              <w:jc w:val="center"/>
              <w:rPr>
                <w:sz w:val="19"/>
                <w:szCs w:val="19"/>
                <w:lang w:val="fr-FR"/>
              </w:rPr>
            </w:pPr>
            <w:r w:rsidRPr="006B1734">
              <w:rPr>
                <w:sz w:val="19"/>
                <w:szCs w:val="19"/>
                <w:lang w:val="fr-FR"/>
              </w:rPr>
              <w:t>2025</w:t>
            </w:r>
          </w:p>
        </w:tc>
        <w:tc>
          <w:tcPr>
            <w:tcW w:w="1389" w:type="dxa"/>
            <w:tcMar>
              <w:left w:w="72" w:type="dxa"/>
              <w:right w:w="72" w:type="dxa"/>
            </w:tcMar>
          </w:tcPr>
          <w:p w14:paraId="476805C7" w14:textId="6ABDB140" w:rsidR="00556F19" w:rsidRPr="006B1734" w:rsidRDefault="002510CF" w:rsidP="00556F19">
            <w:pPr>
              <w:jc w:val="right"/>
              <w:rPr>
                <w:sz w:val="19"/>
                <w:szCs w:val="19"/>
                <w:lang w:val="fr-FR"/>
              </w:rPr>
            </w:pPr>
            <w:r w:rsidRPr="006B1734">
              <w:rPr>
                <w:sz w:val="19"/>
                <w:szCs w:val="19"/>
                <w:lang w:val="fr-FR"/>
              </w:rPr>
              <w:t>64</w:t>
            </w:r>
            <w:r w:rsidR="001C66C3" w:rsidRPr="006B1734">
              <w:rPr>
                <w:sz w:val="19"/>
                <w:szCs w:val="19"/>
                <w:lang w:val="fr-FR"/>
              </w:rPr>
              <w:t xml:space="preserve"> </w:t>
            </w:r>
            <w:r w:rsidRPr="006B1734">
              <w:rPr>
                <w:sz w:val="19"/>
                <w:szCs w:val="19"/>
                <w:lang w:val="fr-FR"/>
              </w:rPr>
              <w:t>200</w:t>
            </w:r>
          </w:p>
        </w:tc>
        <w:tc>
          <w:tcPr>
            <w:tcW w:w="3177" w:type="dxa"/>
            <w:tcMar>
              <w:left w:w="72" w:type="dxa"/>
              <w:right w:w="72" w:type="dxa"/>
            </w:tcMar>
          </w:tcPr>
          <w:p w14:paraId="7CB28BE4" w14:textId="18326BE6" w:rsidR="00556F19" w:rsidRPr="006B1734" w:rsidRDefault="001C66C3" w:rsidP="00556F19">
            <w:pPr>
              <w:jc w:val="left"/>
              <w:rPr>
                <w:sz w:val="19"/>
                <w:szCs w:val="19"/>
                <w:lang w:val="fr-FR"/>
              </w:rPr>
            </w:pPr>
            <w:r w:rsidRPr="006B1734">
              <w:rPr>
                <w:sz w:val="19"/>
                <w:szCs w:val="19"/>
                <w:lang w:val="fr-FR"/>
              </w:rPr>
              <w:t>Seuil de décaissement de 20 % / problèmes techniques</w:t>
            </w:r>
          </w:p>
        </w:tc>
        <w:tc>
          <w:tcPr>
            <w:tcW w:w="6037" w:type="dxa"/>
            <w:vMerge w:val="restart"/>
          </w:tcPr>
          <w:p w14:paraId="68AD998B" w14:textId="5059BD22" w:rsidR="00556F19" w:rsidRPr="006B1734" w:rsidRDefault="000D768A" w:rsidP="000D768A">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le taux global de décaissement de la deuxième tranche (2023) de la phase II du PGEH était inférieur au seuil de 20 %, et demander instamment au Gouvernement qatari de collaborer avec l'ONUDI et le PNUE afin que la troisième tranche (2025) de la phase II du PGEH puisse être soumise à la 97e réunion, étant entendu que le seuil de 20 % de décaissement pour le financement de la tranche précédente a été atteint.</w:t>
            </w:r>
          </w:p>
        </w:tc>
      </w:tr>
      <w:tr w:rsidR="004C1D99" w:rsidRPr="00806EB7" w14:paraId="0530EA4D" w14:textId="77777777" w:rsidTr="00806EB7">
        <w:trPr>
          <w:trHeight w:val="350"/>
        </w:trPr>
        <w:tc>
          <w:tcPr>
            <w:tcW w:w="1838" w:type="dxa"/>
            <w:vMerge/>
            <w:tcMar>
              <w:left w:w="72" w:type="dxa"/>
              <w:right w:w="72" w:type="dxa"/>
            </w:tcMar>
          </w:tcPr>
          <w:p w14:paraId="6F93C508" w14:textId="77777777" w:rsidR="00556F19" w:rsidRPr="006B1734" w:rsidRDefault="00556F19" w:rsidP="00556F19">
            <w:pPr>
              <w:jc w:val="left"/>
              <w:rPr>
                <w:rFonts w:asciiTheme="majorBidi" w:hAnsiTheme="majorBidi" w:cstheme="majorBidi"/>
                <w:sz w:val="19"/>
                <w:szCs w:val="19"/>
                <w:lang w:val="fr-FR" w:eastAsia="en-CA"/>
              </w:rPr>
            </w:pPr>
          </w:p>
        </w:tc>
        <w:tc>
          <w:tcPr>
            <w:tcW w:w="992" w:type="dxa"/>
            <w:tcMar>
              <w:left w:w="72" w:type="dxa"/>
              <w:right w:w="72" w:type="dxa"/>
            </w:tcMar>
          </w:tcPr>
          <w:p w14:paraId="12FAC41D" w14:textId="6E0BCF5C" w:rsidR="00556F19" w:rsidRPr="006B1734" w:rsidRDefault="006B1734" w:rsidP="00556F19">
            <w:pPr>
              <w:jc w:val="left"/>
              <w:rPr>
                <w:sz w:val="19"/>
                <w:szCs w:val="19"/>
                <w:lang w:val="fr-FR"/>
              </w:rPr>
            </w:pPr>
            <w:r w:rsidRPr="006B1734">
              <w:rPr>
                <w:sz w:val="19"/>
                <w:szCs w:val="19"/>
                <w:lang w:val="fr-FR"/>
              </w:rPr>
              <w:t>PNUE</w:t>
            </w:r>
          </w:p>
        </w:tc>
        <w:tc>
          <w:tcPr>
            <w:tcW w:w="879" w:type="dxa"/>
            <w:tcMar>
              <w:left w:w="72" w:type="dxa"/>
              <w:right w:w="72" w:type="dxa"/>
            </w:tcMar>
          </w:tcPr>
          <w:p w14:paraId="394237EB" w14:textId="74DDB7B4" w:rsidR="00556F19" w:rsidRPr="006B1734" w:rsidRDefault="00556F19" w:rsidP="00556F19">
            <w:pPr>
              <w:jc w:val="center"/>
              <w:rPr>
                <w:sz w:val="19"/>
                <w:szCs w:val="19"/>
                <w:lang w:val="fr-FR"/>
              </w:rPr>
            </w:pPr>
            <w:r w:rsidRPr="006B1734">
              <w:rPr>
                <w:sz w:val="19"/>
                <w:szCs w:val="19"/>
                <w:lang w:val="fr-FR"/>
              </w:rPr>
              <w:t>2025</w:t>
            </w:r>
          </w:p>
        </w:tc>
        <w:tc>
          <w:tcPr>
            <w:tcW w:w="1389" w:type="dxa"/>
            <w:tcMar>
              <w:left w:w="72" w:type="dxa"/>
              <w:right w:w="72" w:type="dxa"/>
            </w:tcMar>
          </w:tcPr>
          <w:p w14:paraId="3C6812BB" w14:textId="34857CE5" w:rsidR="00556F19" w:rsidRPr="006B1734" w:rsidRDefault="002510CF" w:rsidP="002510CF">
            <w:pPr>
              <w:jc w:val="right"/>
              <w:rPr>
                <w:sz w:val="19"/>
                <w:szCs w:val="19"/>
                <w:lang w:val="fr-FR"/>
              </w:rPr>
            </w:pPr>
            <w:r w:rsidRPr="006B1734">
              <w:rPr>
                <w:sz w:val="19"/>
                <w:szCs w:val="19"/>
                <w:lang w:val="fr-FR"/>
              </w:rPr>
              <w:t>77</w:t>
            </w:r>
            <w:r w:rsidR="001C66C3" w:rsidRPr="006B1734">
              <w:rPr>
                <w:sz w:val="19"/>
                <w:szCs w:val="19"/>
                <w:lang w:val="fr-FR"/>
              </w:rPr>
              <w:t xml:space="preserve"> </w:t>
            </w:r>
            <w:r w:rsidRPr="006B1734">
              <w:rPr>
                <w:sz w:val="19"/>
                <w:szCs w:val="19"/>
                <w:lang w:val="fr-FR"/>
              </w:rPr>
              <w:t>970</w:t>
            </w:r>
          </w:p>
        </w:tc>
        <w:tc>
          <w:tcPr>
            <w:tcW w:w="3177" w:type="dxa"/>
            <w:tcMar>
              <w:left w:w="72" w:type="dxa"/>
              <w:right w:w="72" w:type="dxa"/>
            </w:tcMar>
          </w:tcPr>
          <w:p w14:paraId="7FA35A09" w14:textId="1CA65735" w:rsidR="00556F19" w:rsidRPr="006B1734" w:rsidRDefault="001C66C3" w:rsidP="002510CF">
            <w:pPr>
              <w:jc w:val="left"/>
              <w:rPr>
                <w:sz w:val="19"/>
                <w:szCs w:val="19"/>
                <w:lang w:val="fr-FR"/>
              </w:rPr>
            </w:pPr>
            <w:r w:rsidRPr="006B1734">
              <w:rPr>
                <w:sz w:val="19"/>
                <w:szCs w:val="19"/>
                <w:lang w:val="fr-FR"/>
              </w:rPr>
              <w:t>Seuil de décaissement de 20 %</w:t>
            </w:r>
            <w:r w:rsidR="002510CF" w:rsidRPr="006B1734">
              <w:rPr>
                <w:sz w:val="19"/>
                <w:szCs w:val="19"/>
                <w:lang w:val="fr-FR"/>
              </w:rPr>
              <w:t xml:space="preserve">/ </w:t>
            </w:r>
            <w:r w:rsidR="00FB1405">
              <w:rPr>
                <w:sz w:val="19"/>
                <w:szCs w:val="19"/>
                <w:lang w:val="fr-FR"/>
              </w:rPr>
              <w:t>d</w:t>
            </w:r>
            <w:r w:rsidRPr="006B1734">
              <w:rPr>
                <w:sz w:val="19"/>
                <w:szCs w:val="19"/>
                <w:lang w:val="fr-FR"/>
              </w:rPr>
              <w:t>écisions/approbations/changements du Gouvernement concernant l’UNO</w:t>
            </w:r>
            <w:r w:rsidR="002510CF" w:rsidRPr="006B1734">
              <w:rPr>
                <w:sz w:val="19"/>
                <w:szCs w:val="19"/>
                <w:lang w:val="fr-FR"/>
              </w:rPr>
              <w:t>/</w:t>
            </w:r>
            <w:r w:rsidR="00FB1405">
              <w:rPr>
                <w:sz w:val="19"/>
                <w:szCs w:val="19"/>
                <w:lang w:val="fr-FR"/>
              </w:rPr>
              <w:t xml:space="preserve"> f</w:t>
            </w:r>
            <w:r w:rsidRPr="006B1734">
              <w:rPr>
                <w:sz w:val="19"/>
                <w:szCs w:val="19"/>
                <w:lang w:val="fr-FR"/>
              </w:rPr>
              <w:t>onds suffisants provenant de la tranche précédente approuvés</w:t>
            </w:r>
          </w:p>
        </w:tc>
        <w:tc>
          <w:tcPr>
            <w:tcW w:w="6037" w:type="dxa"/>
            <w:vMerge/>
          </w:tcPr>
          <w:p w14:paraId="38C1FDC3" w14:textId="77777777" w:rsidR="00556F19" w:rsidRPr="006B1734" w:rsidRDefault="00556F19" w:rsidP="00556F19">
            <w:pPr>
              <w:jc w:val="left"/>
              <w:rPr>
                <w:rFonts w:asciiTheme="majorBidi" w:hAnsiTheme="majorBidi" w:cstheme="majorBidi"/>
                <w:sz w:val="19"/>
                <w:szCs w:val="19"/>
                <w:lang w:val="fr-FR"/>
              </w:rPr>
            </w:pPr>
          </w:p>
        </w:tc>
      </w:tr>
      <w:tr w:rsidR="004C1D99" w:rsidRPr="00806EB7" w14:paraId="6440655A" w14:textId="77777777" w:rsidTr="00806EB7">
        <w:trPr>
          <w:trHeight w:val="541"/>
        </w:trPr>
        <w:tc>
          <w:tcPr>
            <w:tcW w:w="1838" w:type="dxa"/>
            <w:tcMar>
              <w:left w:w="72" w:type="dxa"/>
              <w:right w:w="72" w:type="dxa"/>
            </w:tcMar>
          </w:tcPr>
          <w:p w14:paraId="17BB5CCA" w14:textId="25C75D35" w:rsidR="009C1FA3" w:rsidRPr="006B1734" w:rsidRDefault="00B36B58" w:rsidP="00303E0C">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 xml:space="preserve">Saint-Vincent-et-les Grenadines </w:t>
            </w:r>
          </w:p>
        </w:tc>
        <w:tc>
          <w:tcPr>
            <w:tcW w:w="992" w:type="dxa"/>
            <w:tcMar>
              <w:left w:w="72" w:type="dxa"/>
              <w:right w:w="72" w:type="dxa"/>
            </w:tcMar>
          </w:tcPr>
          <w:p w14:paraId="09E372A6" w14:textId="791CCDED" w:rsidR="009C1FA3" w:rsidRPr="006B1734" w:rsidRDefault="006B1734" w:rsidP="009C1FA3">
            <w:pPr>
              <w:jc w:val="left"/>
              <w:rPr>
                <w:sz w:val="19"/>
                <w:szCs w:val="19"/>
                <w:lang w:val="fr-FR"/>
              </w:rPr>
            </w:pPr>
            <w:r w:rsidRPr="006B1734">
              <w:rPr>
                <w:sz w:val="19"/>
                <w:szCs w:val="19"/>
                <w:lang w:val="fr-FR"/>
              </w:rPr>
              <w:t>PNUE</w:t>
            </w:r>
          </w:p>
        </w:tc>
        <w:tc>
          <w:tcPr>
            <w:tcW w:w="879" w:type="dxa"/>
            <w:tcMar>
              <w:left w:w="72" w:type="dxa"/>
              <w:right w:w="72" w:type="dxa"/>
            </w:tcMar>
          </w:tcPr>
          <w:p w14:paraId="75B205CB" w14:textId="1F784822" w:rsidR="009C1FA3" w:rsidRPr="006B1734" w:rsidRDefault="009C1FA3" w:rsidP="009C1FA3">
            <w:pPr>
              <w:jc w:val="center"/>
              <w:rPr>
                <w:sz w:val="19"/>
                <w:szCs w:val="19"/>
                <w:lang w:val="fr-FR"/>
              </w:rPr>
            </w:pPr>
            <w:r w:rsidRPr="006B1734">
              <w:rPr>
                <w:sz w:val="19"/>
                <w:szCs w:val="19"/>
                <w:lang w:val="fr-FR"/>
              </w:rPr>
              <w:t>2025</w:t>
            </w:r>
          </w:p>
        </w:tc>
        <w:tc>
          <w:tcPr>
            <w:tcW w:w="1389" w:type="dxa"/>
            <w:tcMar>
              <w:left w:w="72" w:type="dxa"/>
              <w:right w:w="72" w:type="dxa"/>
            </w:tcMar>
          </w:tcPr>
          <w:p w14:paraId="4995457D" w14:textId="460A40D1" w:rsidR="009C1FA3" w:rsidRPr="006B1734" w:rsidRDefault="009C1FA3" w:rsidP="009C1FA3">
            <w:pPr>
              <w:jc w:val="right"/>
              <w:rPr>
                <w:sz w:val="19"/>
                <w:szCs w:val="19"/>
                <w:lang w:val="fr-FR"/>
              </w:rPr>
            </w:pPr>
            <w:r w:rsidRPr="006B1734">
              <w:rPr>
                <w:sz w:val="19"/>
                <w:szCs w:val="19"/>
                <w:lang w:val="fr-FR"/>
              </w:rPr>
              <w:t>53</w:t>
            </w:r>
            <w:r w:rsidR="001C66C3" w:rsidRPr="006B1734">
              <w:rPr>
                <w:sz w:val="19"/>
                <w:szCs w:val="19"/>
                <w:lang w:val="fr-FR"/>
              </w:rPr>
              <w:t xml:space="preserve"> </w:t>
            </w:r>
            <w:r w:rsidRPr="006B1734">
              <w:rPr>
                <w:sz w:val="19"/>
                <w:szCs w:val="19"/>
                <w:lang w:val="fr-FR"/>
              </w:rPr>
              <w:t>100</w:t>
            </w:r>
          </w:p>
        </w:tc>
        <w:tc>
          <w:tcPr>
            <w:tcW w:w="3177" w:type="dxa"/>
            <w:tcMar>
              <w:left w:w="72" w:type="dxa"/>
              <w:right w:w="72" w:type="dxa"/>
            </w:tcMar>
          </w:tcPr>
          <w:p w14:paraId="7E97B947" w14:textId="100A2A6A" w:rsidR="009C1FA3" w:rsidRPr="006B1734" w:rsidRDefault="001C66C3" w:rsidP="008B38B3">
            <w:pPr>
              <w:jc w:val="left"/>
              <w:rPr>
                <w:rFonts w:asciiTheme="majorBidi" w:hAnsiTheme="majorBidi" w:cstheme="majorBidi"/>
                <w:sz w:val="19"/>
                <w:szCs w:val="19"/>
                <w:lang w:val="fr-FR"/>
              </w:rPr>
            </w:pPr>
            <w:r w:rsidRPr="006B1734">
              <w:rPr>
                <w:sz w:val="19"/>
                <w:szCs w:val="19"/>
                <w:lang w:val="fr-FR"/>
              </w:rPr>
              <w:t>Décisions/approbations/changements du Gouvernement concernant l’UNO</w:t>
            </w:r>
            <w:r w:rsidR="000C61C1" w:rsidRPr="006B1734">
              <w:rPr>
                <w:sz w:val="19"/>
                <w:szCs w:val="19"/>
                <w:lang w:val="fr-FR"/>
              </w:rPr>
              <w:t>/</w:t>
            </w:r>
            <w:r w:rsidR="00FB1405">
              <w:rPr>
                <w:sz w:val="19"/>
                <w:szCs w:val="19"/>
                <w:lang w:val="fr-FR"/>
              </w:rPr>
              <w:t>a</w:t>
            </w:r>
            <w:r w:rsidRPr="006B1734">
              <w:rPr>
                <w:sz w:val="19"/>
                <w:szCs w:val="19"/>
                <w:lang w:val="fr-FR"/>
              </w:rPr>
              <w:t>bsence de rapport de vérification</w:t>
            </w:r>
            <w:r w:rsidR="000C61C1" w:rsidRPr="006B1734">
              <w:rPr>
                <w:sz w:val="19"/>
                <w:szCs w:val="19"/>
                <w:lang w:val="fr-FR"/>
              </w:rPr>
              <w:t>/</w:t>
            </w:r>
            <w:r w:rsidRPr="006B1734">
              <w:rPr>
                <w:sz w:val="19"/>
                <w:szCs w:val="19"/>
                <w:lang w:val="fr-FR"/>
              </w:rPr>
              <w:t>soumission des rapports d’avancement et financiers</w:t>
            </w:r>
          </w:p>
        </w:tc>
        <w:tc>
          <w:tcPr>
            <w:tcW w:w="6037" w:type="dxa"/>
          </w:tcPr>
          <w:p w14:paraId="1DABD613" w14:textId="7504D2A6" w:rsidR="009C1FA3" w:rsidRPr="006B1734" w:rsidRDefault="000D768A" w:rsidP="009C1FA3">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que la vérification obligatoire des cibles de consommation de HCFC n'a pas été achevée et que les rapports d'avancement et financiers n'ont pas été soumis, et exhorter le Gouvernement de Saint-Vincent-et-les Grenadines à collaborer avec le PNUE pour achever la vérification et soumettre les rapports d'avancement et financiers requis afin que la quatrième tranche (2025)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p>
        </w:tc>
      </w:tr>
      <w:tr w:rsidR="004C1D99" w:rsidRPr="00806EB7" w14:paraId="60BC8298" w14:textId="77777777" w:rsidTr="00806EB7">
        <w:trPr>
          <w:trHeight w:val="541"/>
        </w:trPr>
        <w:tc>
          <w:tcPr>
            <w:tcW w:w="1838" w:type="dxa"/>
            <w:vMerge w:val="restart"/>
            <w:tcMar>
              <w:left w:w="72" w:type="dxa"/>
              <w:right w:w="72" w:type="dxa"/>
            </w:tcMar>
          </w:tcPr>
          <w:p w14:paraId="58FDBC6C" w14:textId="77777777" w:rsidR="003D4921" w:rsidRPr="006B1734" w:rsidRDefault="003D4921" w:rsidP="003D4921">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Sénégal</w:t>
            </w:r>
          </w:p>
          <w:p w14:paraId="5F29E355" w14:textId="19325753" w:rsidR="00D46DF7" w:rsidRPr="006B1734" w:rsidRDefault="003D4921" w:rsidP="003D4921">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65030BEB" w14:textId="7DB09FDB" w:rsidR="00D46DF7" w:rsidRPr="006B1734" w:rsidRDefault="006B1734" w:rsidP="00D46DF7">
            <w:pP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PNUE</w:t>
            </w:r>
          </w:p>
        </w:tc>
        <w:tc>
          <w:tcPr>
            <w:tcW w:w="879" w:type="dxa"/>
            <w:tcMar>
              <w:left w:w="72" w:type="dxa"/>
              <w:right w:w="72" w:type="dxa"/>
            </w:tcMar>
          </w:tcPr>
          <w:p w14:paraId="40ED209F" w14:textId="655EC7BB" w:rsidR="00D46DF7" w:rsidRPr="006B1734" w:rsidRDefault="00D46DF7" w:rsidP="00D46DF7">
            <w:pPr>
              <w:jc w:val="center"/>
              <w:rPr>
                <w:sz w:val="19"/>
                <w:szCs w:val="19"/>
                <w:lang w:val="fr-FR"/>
              </w:rPr>
            </w:pPr>
            <w:r w:rsidRPr="006B1734">
              <w:rPr>
                <w:sz w:val="19"/>
                <w:szCs w:val="19"/>
                <w:lang w:val="fr-FR"/>
              </w:rPr>
              <w:t xml:space="preserve">2023 </w:t>
            </w:r>
          </w:p>
        </w:tc>
        <w:tc>
          <w:tcPr>
            <w:tcW w:w="1389" w:type="dxa"/>
            <w:tcMar>
              <w:left w:w="72" w:type="dxa"/>
              <w:right w:w="72" w:type="dxa"/>
            </w:tcMar>
          </w:tcPr>
          <w:p w14:paraId="64093CF7" w14:textId="55911848" w:rsidR="00D46DF7" w:rsidRPr="006B1734" w:rsidRDefault="00D46DF7" w:rsidP="00D46DF7">
            <w:pPr>
              <w:jc w:val="right"/>
              <w:rPr>
                <w:sz w:val="19"/>
                <w:szCs w:val="19"/>
                <w:lang w:val="fr-FR"/>
              </w:rPr>
            </w:pPr>
            <w:r w:rsidRPr="006B1734">
              <w:rPr>
                <w:sz w:val="19"/>
                <w:szCs w:val="19"/>
                <w:lang w:val="fr-FR"/>
              </w:rPr>
              <w:t>202</w:t>
            </w:r>
            <w:r w:rsidR="001C66C3" w:rsidRPr="006B1734">
              <w:rPr>
                <w:sz w:val="19"/>
                <w:szCs w:val="19"/>
                <w:lang w:val="fr-FR"/>
              </w:rPr>
              <w:t xml:space="preserve"> </w:t>
            </w:r>
            <w:r w:rsidRPr="006B1734">
              <w:rPr>
                <w:sz w:val="19"/>
                <w:szCs w:val="19"/>
                <w:lang w:val="fr-FR"/>
              </w:rPr>
              <w:t>835</w:t>
            </w:r>
          </w:p>
        </w:tc>
        <w:tc>
          <w:tcPr>
            <w:tcW w:w="3177" w:type="dxa"/>
            <w:tcMar>
              <w:left w:w="72" w:type="dxa"/>
              <w:right w:w="72" w:type="dxa"/>
            </w:tcMar>
          </w:tcPr>
          <w:p w14:paraId="5174BB54" w14:textId="274826E9" w:rsidR="00D46DF7" w:rsidRPr="006B1734" w:rsidRDefault="001C66C3" w:rsidP="00D46DF7">
            <w:pPr>
              <w:keepNext/>
              <w:jc w:val="left"/>
              <w:rPr>
                <w:sz w:val="19"/>
                <w:szCs w:val="19"/>
                <w:lang w:val="fr-FR"/>
              </w:rPr>
            </w:pPr>
            <w:r w:rsidRPr="006B1734">
              <w:rPr>
                <w:sz w:val="19"/>
                <w:szCs w:val="19"/>
                <w:lang w:val="fr-FR"/>
              </w:rPr>
              <w:t>Décisions/approbations/changements du Gouvernement concernant l’UNO</w:t>
            </w:r>
          </w:p>
        </w:tc>
        <w:tc>
          <w:tcPr>
            <w:tcW w:w="6037" w:type="dxa"/>
            <w:vMerge w:val="restart"/>
          </w:tcPr>
          <w:p w14:paraId="06435911" w14:textId="03456405" w:rsidR="00D46DF7" w:rsidRPr="006B1734" w:rsidRDefault="000D768A" w:rsidP="00D46DF7">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aux changements structurels au sein du Gouvernement et exhorter le Gouvernement sénégalais à collaborer avec le PNUE et l'ONUDI afin que la deuxième tranche (2023) de la phase II du PGEH puisse être soumise à la 97</w:t>
            </w:r>
            <w:r w:rsidRPr="006B1734">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accompagnée d'un plan d'action révisé tenant compte de la réaffectation de la tranche de 2023 et des tranches suivantes.</w:t>
            </w:r>
          </w:p>
        </w:tc>
      </w:tr>
      <w:tr w:rsidR="004C1D99" w:rsidRPr="00806EB7" w14:paraId="64061DA3" w14:textId="77777777" w:rsidTr="00806EB7">
        <w:trPr>
          <w:trHeight w:val="541"/>
        </w:trPr>
        <w:tc>
          <w:tcPr>
            <w:tcW w:w="1838" w:type="dxa"/>
            <w:vMerge/>
            <w:tcMar>
              <w:left w:w="72" w:type="dxa"/>
              <w:right w:w="72" w:type="dxa"/>
            </w:tcMar>
          </w:tcPr>
          <w:p w14:paraId="3AEADB82" w14:textId="77777777" w:rsidR="00D46DF7" w:rsidRPr="006B1734" w:rsidRDefault="00D46DF7" w:rsidP="00D46DF7">
            <w:pPr>
              <w:jc w:val="left"/>
              <w:rPr>
                <w:rFonts w:asciiTheme="majorBidi" w:hAnsiTheme="majorBidi" w:cstheme="majorBidi"/>
                <w:sz w:val="19"/>
                <w:szCs w:val="19"/>
                <w:lang w:val="fr-FR" w:eastAsia="en-CA"/>
              </w:rPr>
            </w:pPr>
          </w:p>
        </w:tc>
        <w:tc>
          <w:tcPr>
            <w:tcW w:w="992" w:type="dxa"/>
            <w:tcMar>
              <w:left w:w="72" w:type="dxa"/>
              <w:right w:w="72" w:type="dxa"/>
            </w:tcMar>
          </w:tcPr>
          <w:p w14:paraId="5EF3DF58" w14:textId="4B764233" w:rsidR="00D46DF7" w:rsidRPr="006B1734" w:rsidRDefault="006B1734" w:rsidP="00D46DF7">
            <w:pP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ONUDI</w:t>
            </w:r>
          </w:p>
        </w:tc>
        <w:tc>
          <w:tcPr>
            <w:tcW w:w="879" w:type="dxa"/>
            <w:tcMar>
              <w:left w:w="72" w:type="dxa"/>
              <w:right w:w="72" w:type="dxa"/>
            </w:tcMar>
          </w:tcPr>
          <w:p w14:paraId="4CCC19FF" w14:textId="2A32C59D" w:rsidR="00D46DF7" w:rsidRPr="006B1734" w:rsidRDefault="00D46DF7" w:rsidP="00D46DF7">
            <w:pPr>
              <w:jc w:val="center"/>
              <w:rPr>
                <w:sz w:val="19"/>
                <w:szCs w:val="19"/>
                <w:lang w:val="fr-FR"/>
              </w:rPr>
            </w:pPr>
            <w:r w:rsidRPr="006B1734">
              <w:rPr>
                <w:sz w:val="19"/>
                <w:szCs w:val="19"/>
                <w:lang w:val="fr-FR"/>
              </w:rPr>
              <w:t>2023</w:t>
            </w:r>
          </w:p>
        </w:tc>
        <w:tc>
          <w:tcPr>
            <w:tcW w:w="1389" w:type="dxa"/>
            <w:tcMar>
              <w:left w:w="72" w:type="dxa"/>
              <w:right w:w="72" w:type="dxa"/>
            </w:tcMar>
          </w:tcPr>
          <w:p w14:paraId="4D0E1C1C" w14:textId="2C3FE48F" w:rsidR="00D46DF7" w:rsidRPr="006B1734" w:rsidRDefault="00D46DF7" w:rsidP="00D46DF7">
            <w:pPr>
              <w:jc w:val="right"/>
              <w:rPr>
                <w:sz w:val="19"/>
                <w:szCs w:val="19"/>
                <w:lang w:val="fr-FR"/>
              </w:rPr>
            </w:pPr>
            <w:r w:rsidRPr="006B1734">
              <w:rPr>
                <w:sz w:val="19"/>
                <w:szCs w:val="19"/>
                <w:lang w:val="fr-FR"/>
              </w:rPr>
              <w:t>103</w:t>
            </w:r>
            <w:r w:rsidR="001C66C3" w:rsidRPr="006B1734">
              <w:rPr>
                <w:sz w:val="19"/>
                <w:szCs w:val="19"/>
                <w:lang w:val="fr-FR"/>
              </w:rPr>
              <w:t xml:space="preserve"> </w:t>
            </w:r>
            <w:r w:rsidRPr="006B1734">
              <w:rPr>
                <w:sz w:val="19"/>
                <w:szCs w:val="19"/>
                <w:lang w:val="fr-FR"/>
              </w:rPr>
              <w:t>550</w:t>
            </w:r>
          </w:p>
        </w:tc>
        <w:tc>
          <w:tcPr>
            <w:tcW w:w="3177" w:type="dxa"/>
            <w:tcMar>
              <w:left w:w="72" w:type="dxa"/>
              <w:right w:w="72" w:type="dxa"/>
            </w:tcMar>
          </w:tcPr>
          <w:p w14:paraId="31593B29" w14:textId="5A6A51E2" w:rsidR="00D46DF7" w:rsidRPr="006B1734" w:rsidRDefault="006E432C" w:rsidP="00D46DF7">
            <w:pPr>
              <w:keepNext/>
              <w:jc w:val="left"/>
              <w:rPr>
                <w:sz w:val="19"/>
                <w:szCs w:val="19"/>
                <w:lang w:val="fr-FR"/>
              </w:rPr>
            </w:pPr>
            <w:r>
              <w:rPr>
                <w:sz w:val="19"/>
                <w:szCs w:val="19"/>
                <w:lang w:val="fr-FR"/>
              </w:rPr>
              <w:t>Agence principale ou coopérante pas prête pour la soumission</w:t>
            </w:r>
          </w:p>
        </w:tc>
        <w:tc>
          <w:tcPr>
            <w:tcW w:w="6037" w:type="dxa"/>
            <w:vMerge/>
          </w:tcPr>
          <w:p w14:paraId="473F5754" w14:textId="77777777" w:rsidR="00D46DF7" w:rsidRPr="006B1734" w:rsidRDefault="00D46DF7" w:rsidP="00D46DF7">
            <w:pPr>
              <w:jc w:val="left"/>
              <w:rPr>
                <w:rFonts w:asciiTheme="majorBidi" w:hAnsiTheme="majorBidi" w:cstheme="majorBidi"/>
                <w:sz w:val="19"/>
                <w:szCs w:val="19"/>
                <w:lang w:val="fr-FR"/>
              </w:rPr>
            </w:pPr>
          </w:p>
        </w:tc>
      </w:tr>
      <w:tr w:rsidR="004C1D99" w:rsidRPr="00806EB7" w14:paraId="28F0C229" w14:textId="77777777" w:rsidTr="00806EB7">
        <w:trPr>
          <w:trHeight w:val="58"/>
        </w:trPr>
        <w:tc>
          <w:tcPr>
            <w:tcW w:w="1838" w:type="dxa"/>
            <w:tcMar>
              <w:left w:w="72" w:type="dxa"/>
              <w:right w:w="72" w:type="dxa"/>
            </w:tcMar>
          </w:tcPr>
          <w:p w14:paraId="31523FFE" w14:textId="77777777" w:rsidR="001C66C3"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Serbie</w:t>
            </w:r>
          </w:p>
          <w:p w14:paraId="16C4470D" w14:textId="3B6DB30A" w:rsidR="002137BD"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02E68C07" w14:textId="496FB8D6" w:rsidR="002137BD" w:rsidRPr="006B1734" w:rsidRDefault="006B1734" w:rsidP="002137BD">
            <w:pP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ONUDI</w:t>
            </w:r>
          </w:p>
        </w:tc>
        <w:tc>
          <w:tcPr>
            <w:tcW w:w="879" w:type="dxa"/>
            <w:tcMar>
              <w:left w:w="72" w:type="dxa"/>
              <w:right w:w="72" w:type="dxa"/>
            </w:tcMar>
          </w:tcPr>
          <w:p w14:paraId="619694E6" w14:textId="141CCEC9" w:rsidR="002137BD" w:rsidRPr="006B1734" w:rsidRDefault="002137BD" w:rsidP="002137BD">
            <w:pPr>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68DB29C6" w14:textId="0F45ACFC" w:rsidR="002137BD" w:rsidRPr="006B1734" w:rsidRDefault="002137BD" w:rsidP="002137BD">
            <w:pPr>
              <w:jc w:val="right"/>
              <w:rPr>
                <w:sz w:val="19"/>
                <w:szCs w:val="19"/>
                <w:lang w:val="fr-FR"/>
              </w:rPr>
            </w:pPr>
            <w:r w:rsidRPr="006B1734">
              <w:rPr>
                <w:sz w:val="19"/>
                <w:szCs w:val="19"/>
                <w:lang w:val="fr-FR"/>
              </w:rPr>
              <w:t>33</w:t>
            </w:r>
            <w:r w:rsidR="001C66C3" w:rsidRPr="006B1734">
              <w:rPr>
                <w:sz w:val="19"/>
                <w:szCs w:val="19"/>
                <w:lang w:val="fr-FR"/>
              </w:rPr>
              <w:t xml:space="preserve"> </w:t>
            </w:r>
            <w:r w:rsidRPr="006B1734">
              <w:rPr>
                <w:sz w:val="19"/>
                <w:szCs w:val="19"/>
                <w:lang w:val="fr-FR"/>
              </w:rPr>
              <w:t>654</w:t>
            </w:r>
          </w:p>
        </w:tc>
        <w:tc>
          <w:tcPr>
            <w:tcW w:w="3177" w:type="dxa"/>
            <w:tcMar>
              <w:left w:w="72" w:type="dxa"/>
              <w:right w:w="72" w:type="dxa"/>
            </w:tcMar>
          </w:tcPr>
          <w:p w14:paraId="3ADE8931" w14:textId="770FE9AD" w:rsidR="002137BD" w:rsidRPr="006B1734" w:rsidRDefault="001C66C3" w:rsidP="00553180">
            <w:pPr>
              <w:keepNext/>
              <w:jc w:val="left"/>
              <w:rPr>
                <w:sz w:val="20"/>
                <w:szCs w:val="20"/>
                <w:lang w:val="fr-FR"/>
              </w:rPr>
            </w:pPr>
            <w:r w:rsidRPr="006B1734">
              <w:rPr>
                <w:sz w:val="19"/>
                <w:szCs w:val="19"/>
                <w:lang w:val="fr-FR"/>
              </w:rPr>
              <w:t>Situation politique ou problèmes de sécurité</w:t>
            </w:r>
            <w:r w:rsidR="00BF3C7F" w:rsidRPr="006B1734">
              <w:rPr>
                <w:sz w:val="19"/>
                <w:szCs w:val="19"/>
                <w:lang w:val="fr-FR"/>
              </w:rPr>
              <w:t>/</w:t>
            </w:r>
            <w:r w:rsidR="00553180" w:rsidRPr="006B1734">
              <w:rPr>
                <w:sz w:val="19"/>
                <w:szCs w:val="19"/>
                <w:lang w:val="fr-FR"/>
              </w:rPr>
              <w:t xml:space="preserve"> </w:t>
            </w:r>
            <w:r w:rsidR="00FB1405">
              <w:rPr>
                <w:sz w:val="19"/>
                <w:szCs w:val="19"/>
                <w:lang w:val="fr-FR"/>
              </w:rPr>
              <w:t>s</w:t>
            </w:r>
            <w:r w:rsidRPr="006B1734">
              <w:rPr>
                <w:sz w:val="19"/>
                <w:szCs w:val="19"/>
                <w:lang w:val="fr-FR"/>
              </w:rPr>
              <w:t>euil de décaissement de 20 %</w:t>
            </w:r>
          </w:p>
        </w:tc>
        <w:tc>
          <w:tcPr>
            <w:tcW w:w="6037" w:type="dxa"/>
          </w:tcPr>
          <w:p w14:paraId="0641E4BC" w14:textId="56B03D0F" w:rsidR="002137BD" w:rsidRPr="006B1734" w:rsidRDefault="000D768A" w:rsidP="002137BD">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à la situation politique et le fait que le taux global de décaissement de la deuxième tranche (2022) de la phase II du PGEH était inférieur au seuil de 20 %, et demander instamment au Gouvernement serbe de collaborer avec l'ONUDI afin que la troisième tranche (2025) de la phase II du PGEH puisse être soumise à la 97</w:t>
            </w:r>
            <w:r w:rsidRPr="00356AAF">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étant entendu que le seuil de décaissement de 20 % pour le financement de la tranche précédente a été atteint.</w:t>
            </w:r>
          </w:p>
        </w:tc>
      </w:tr>
      <w:tr w:rsidR="004C1D99" w:rsidRPr="00806EB7" w14:paraId="479543D7" w14:textId="77777777" w:rsidTr="00806EB7">
        <w:trPr>
          <w:trHeight w:val="58"/>
        </w:trPr>
        <w:tc>
          <w:tcPr>
            <w:tcW w:w="1838" w:type="dxa"/>
            <w:tcMar>
              <w:left w:w="72" w:type="dxa"/>
              <w:right w:w="72" w:type="dxa"/>
            </w:tcMar>
          </w:tcPr>
          <w:p w14:paraId="6F5C1CEC" w14:textId="77777777" w:rsidR="001C66C3"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Afrique du Sud</w:t>
            </w:r>
          </w:p>
          <w:p w14:paraId="52BC4B17" w14:textId="3BCE7E8C" w:rsidR="00E574B5"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1C999D2E" w14:textId="11F9F063" w:rsidR="00E574B5" w:rsidRPr="006B1734" w:rsidRDefault="006B1734" w:rsidP="00E574B5">
            <w:pP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ONUDI</w:t>
            </w:r>
          </w:p>
        </w:tc>
        <w:tc>
          <w:tcPr>
            <w:tcW w:w="879" w:type="dxa"/>
            <w:tcMar>
              <w:left w:w="72" w:type="dxa"/>
              <w:right w:w="72" w:type="dxa"/>
            </w:tcMar>
          </w:tcPr>
          <w:p w14:paraId="4C2FAFCC" w14:textId="04DC9A99" w:rsidR="00E574B5" w:rsidRPr="006B1734" w:rsidRDefault="00E574B5" w:rsidP="00E574B5">
            <w:pPr>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2025</w:t>
            </w:r>
          </w:p>
        </w:tc>
        <w:tc>
          <w:tcPr>
            <w:tcW w:w="1389" w:type="dxa"/>
            <w:tcMar>
              <w:left w:w="72" w:type="dxa"/>
              <w:right w:w="72" w:type="dxa"/>
            </w:tcMar>
          </w:tcPr>
          <w:p w14:paraId="5C7806E4" w14:textId="4D603C0B" w:rsidR="00E574B5" w:rsidRPr="006B1734" w:rsidRDefault="00E574B5" w:rsidP="00E574B5">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2</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863</w:t>
            </w:r>
            <w:r w:rsidR="001C66C3" w:rsidRPr="006B1734">
              <w:rPr>
                <w:rFonts w:asciiTheme="majorBidi" w:hAnsiTheme="majorBidi" w:cstheme="majorBidi"/>
                <w:sz w:val="19"/>
                <w:szCs w:val="19"/>
                <w:lang w:val="fr-FR" w:eastAsia="en-CA"/>
              </w:rPr>
              <w:t xml:space="preserve"> </w:t>
            </w:r>
            <w:r w:rsidRPr="006B1734">
              <w:rPr>
                <w:rFonts w:asciiTheme="majorBidi" w:hAnsiTheme="majorBidi" w:cstheme="majorBidi"/>
                <w:sz w:val="19"/>
                <w:szCs w:val="19"/>
                <w:lang w:val="fr-FR" w:eastAsia="en-CA"/>
              </w:rPr>
              <w:t>366</w:t>
            </w:r>
          </w:p>
        </w:tc>
        <w:tc>
          <w:tcPr>
            <w:tcW w:w="3177" w:type="dxa"/>
            <w:tcMar>
              <w:left w:w="72" w:type="dxa"/>
              <w:right w:w="72" w:type="dxa"/>
            </w:tcMar>
          </w:tcPr>
          <w:p w14:paraId="03AD343F" w14:textId="16097E7B" w:rsidR="00E574B5" w:rsidRPr="006B1734" w:rsidRDefault="001C66C3" w:rsidP="00E574B5">
            <w:pPr>
              <w:keepNext/>
              <w:jc w:val="left"/>
              <w:rPr>
                <w:sz w:val="19"/>
                <w:szCs w:val="19"/>
                <w:lang w:val="fr-FR"/>
              </w:rPr>
            </w:pPr>
            <w:r w:rsidRPr="006B1734">
              <w:rPr>
                <w:sz w:val="19"/>
                <w:szCs w:val="19"/>
                <w:lang w:val="fr-FR"/>
              </w:rPr>
              <w:t>Décisions/approbations/changements du Gouvernement concernant l’UNO</w:t>
            </w:r>
          </w:p>
        </w:tc>
        <w:tc>
          <w:tcPr>
            <w:tcW w:w="6037" w:type="dxa"/>
          </w:tcPr>
          <w:p w14:paraId="26B9F914" w14:textId="7E3732D4" w:rsidR="00E574B5" w:rsidRPr="006B1734" w:rsidRDefault="000D768A" w:rsidP="000D768A">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à la décision du Gouvernement de donner la priorité à la finalisation de la préparation de la phase I du plan de mise en œuvre de l'Amendement de Kigali relatif aux HFC et exhorter le Gouvernement sud-</w:t>
            </w:r>
            <w:r w:rsidRPr="006B1734">
              <w:rPr>
                <w:rFonts w:asciiTheme="majorBidi" w:hAnsiTheme="majorBidi" w:cstheme="majorBidi"/>
                <w:sz w:val="19"/>
                <w:szCs w:val="19"/>
                <w:lang w:val="fr-FR"/>
              </w:rPr>
              <w:lastRenderedPageBreak/>
              <w:t>africain à collaborer avec l'ONUDI afin que la deuxième tranche (2025) de la phase II du PGEH puisse être soumise à la 9</w:t>
            </w:r>
            <w:r w:rsidRPr="006B1734">
              <w:rPr>
                <w:rFonts w:asciiTheme="majorBidi" w:hAnsiTheme="majorBidi" w:cstheme="majorBidi"/>
                <w:sz w:val="19"/>
                <w:szCs w:val="19"/>
                <w:vertAlign w:val="superscript"/>
                <w:lang w:val="fr-FR"/>
              </w:rPr>
              <w:t>7e</w:t>
            </w:r>
            <w:r w:rsidRPr="006B1734">
              <w:rPr>
                <w:rFonts w:asciiTheme="majorBidi" w:hAnsiTheme="majorBidi" w:cstheme="majorBidi"/>
                <w:sz w:val="19"/>
                <w:szCs w:val="19"/>
                <w:lang w:val="fr-FR"/>
              </w:rPr>
              <w:t xml:space="preserve"> réunion.</w:t>
            </w:r>
          </w:p>
        </w:tc>
      </w:tr>
      <w:tr w:rsidR="004C1D99" w:rsidRPr="00806EB7" w14:paraId="0D77CC1D" w14:textId="77777777" w:rsidTr="00806EB7">
        <w:trPr>
          <w:trHeight w:val="437"/>
        </w:trPr>
        <w:tc>
          <w:tcPr>
            <w:tcW w:w="1838" w:type="dxa"/>
            <w:vMerge w:val="restart"/>
            <w:tcMar>
              <w:left w:w="72" w:type="dxa"/>
              <w:right w:w="72" w:type="dxa"/>
            </w:tcMar>
          </w:tcPr>
          <w:p w14:paraId="27A94017" w14:textId="77777777" w:rsidR="001C66C3"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lastRenderedPageBreak/>
              <w:t>Soudan du Sud</w:t>
            </w:r>
          </w:p>
          <w:p w14:paraId="47E7FDDA" w14:textId="230C8C46" w:rsidR="00C46ED1"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w:t>
            </w:r>
          </w:p>
        </w:tc>
        <w:tc>
          <w:tcPr>
            <w:tcW w:w="992" w:type="dxa"/>
            <w:tcMar>
              <w:left w:w="72" w:type="dxa"/>
              <w:right w:w="72" w:type="dxa"/>
            </w:tcMar>
          </w:tcPr>
          <w:p w14:paraId="2A027707" w14:textId="7DF8ED9A" w:rsidR="00C46ED1" w:rsidRPr="006B1734" w:rsidRDefault="006B1734" w:rsidP="00805F4F">
            <w:pPr>
              <w:rPr>
                <w:rFonts w:asciiTheme="majorBidi" w:hAnsiTheme="majorBidi" w:cstheme="majorBidi"/>
                <w:sz w:val="19"/>
                <w:szCs w:val="19"/>
                <w:lang w:val="fr-FR"/>
              </w:rPr>
            </w:pPr>
            <w:r w:rsidRPr="006B1734">
              <w:rPr>
                <w:rFonts w:asciiTheme="majorBidi" w:hAnsiTheme="majorBidi" w:cstheme="majorBidi"/>
                <w:sz w:val="19"/>
                <w:szCs w:val="19"/>
                <w:lang w:val="fr-FR"/>
              </w:rPr>
              <w:t>PNUE</w:t>
            </w:r>
            <w:r w:rsidR="00C46ED1" w:rsidRPr="006B1734">
              <w:rPr>
                <w:rFonts w:asciiTheme="majorBidi" w:hAnsiTheme="majorBidi" w:cstheme="majorBidi"/>
                <w:sz w:val="19"/>
                <w:szCs w:val="19"/>
                <w:lang w:val="fr-FR"/>
              </w:rPr>
              <w:t xml:space="preserve"> </w:t>
            </w:r>
          </w:p>
        </w:tc>
        <w:tc>
          <w:tcPr>
            <w:tcW w:w="879" w:type="dxa"/>
            <w:tcMar>
              <w:left w:w="72" w:type="dxa"/>
              <w:right w:w="72" w:type="dxa"/>
            </w:tcMar>
          </w:tcPr>
          <w:p w14:paraId="3B9D116C" w14:textId="77777777" w:rsidR="00C46ED1" w:rsidRPr="006B1734" w:rsidRDefault="00C46ED1" w:rsidP="00805F4F">
            <w:pPr>
              <w:jc w:val="center"/>
              <w:rPr>
                <w:rFonts w:asciiTheme="majorBidi" w:hAnsiTheme="majorBidi" w:cstheme="majorBidi"/>
                <w:sz w:val="19"/>
                <w:szCs w:val="19"/>
                <w:lang w:val="fr-FR"/>
              </w:rPr>
            </w:pPr>
            <w:r w:rsidRPr="006B1734">
              <w:rPr>
                <w:rFonts w:asciiTheme="majorBidi" w:hAnsiTheme="majorBidi" w:cstheme="majorBidi"/>
                <w:sz w:val="19"/>
                <w:szCs w:val="19"/>
                <w:lang w:val="fr-FR"/>
              </w:rPr>
              <w:t>2024</w:t>
            </w:r>
          </w:p>
        </w:tc>
        <w:tc>
          <w:tcPr>
            <w:tcW w:w="1389" w:type="dxa"/>
            <w:tcMar>
              <w:left w:w="72" w:type="dxa"/>
              <w:right w:w="72" w:type="dxa"/>
            </w:tcMar>
          </w:tcPr>
          <w:p w14:paraId="13B239D3" w14:textId="2953C954" w:rsidR="00C46ED1" w:rsidRPr="006B1734" w:rsidRDefault="00C46ED1" w:rsidP="00805F4F">
            <w:pPr>
              <w:jc w:val="right"/>
              <w:rPr>
                <w:rFonts w:asciiTheme="majorBidi" w:hAnsiTheme="majorBidi" w:cstheme="majorBidi"/>
                <w:sz w:val="19"/>
                <w:szCs w:val="19"/>
                <w:lang w:val="fr-FR"/>
              </w:rPr>
            </w:pPr>
            <w:r w:rsidRPr="006B1734">
              <w:rPr>
                <w:rFonts w:asciiTheme="majorBidi" w:hAnsiTheme="majorBidi" w:cstheme="majorBidi"/>
                <w:sz w:val="19"/>
                <w:szCs w:val="19"/>
                <w:lang w:val="fr-FR"/>
              </w:rPr>
              <w:t>33</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335</w:t>
            </w:r>
          </w:p>
        </w:tc>
        <w:tc>
          <w:tcPr>
            <w:tcW w:w="3177" w:type="dxa"/>
            <w:tcMar>
              <w:left w:w="72" w:type="dxa"/>
              <w:right w:w="72" w:type="dxa"/>
            </w:tcMar>
          </w:tcPr>
          <w:p w14:paraId="3761021C" w14:textId="0545F341" w:rsidR="00C46ED1" w:rsidRPr="006B1734" w:rsidRDefault="001C66C3" w:rsidP="00805F4F">
            <w:pPr>
              <w:jc w:val="left"/>
              <w:rPr>
                <w:sz w:val="19"/>
                <w:szCs w:val="19"/>
                <w:lang w:val="fr-FR"/>
              </w:rPr>
            </w:pPr>
            <w:r w:rsidRPr="006B1734">
              <w:rPr>
                <w:sz w:val="19"/>
                <w:szCs w:val="19"/>
                <w:lang w:val="fr-FR"/>
              </w:rPr>
              <w:t>Décisions/approbations/changements du Gouvernement concernant l’UNO</w:t>
            </w:r>
          </w:p>
        </w:tc>
        <w:tc>
          <w:tcPr>
            <w:tcW w:w="6037" w:type="dxa"/>
            <w:vMerge w:val="restart"/>
          </w:tcPr>
          <w:p w14:paraId="1F9AB754" w14:textId="76C85379" w:rsidR="00C46ED1" w:rsidRPr="006B1734" w:rsidRDefault="000D768A" w:rsidP="00805F4F">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aux troubles civils qui ont affecté les activités de l'UNO et les retards opérationnels dans la mise en place du projet, et exhorter le Gouvernement du Soudan du Sud à collaborer avec le PNUE et le PNUD afin que la troisième tranche (2024) de la phase I du PGEH puisse être soumise à la 97</w:t>
            </w:r>
            <w:r w:rsidRPr="006B1734">
              <w:rPr>
                <w:rFonts w:asciiTheme="majorBidi" w:hAnsiTheme="majorBidi" w:cstheme="majorBidi"/>
                <w:sz w:val="19"/>
                <w:szCs w:val="19"/>
                <w:vertAlign w:val="superscript"/>
                <w:lang w:val="fr-FR"/>
              </w:rPr>
              <w:t xml:space="preserve">e </w:t>
            </w:r>
            <w:r w:rsidRPr="006B1734">
              <w:rPr>
                <w:rFonts w:asciiTheme="majorBidi" w:hAnsiTheme="majorBidi" w:cstheme="majorBidi"/>
                <w:sz w:val="19"/>
                <w:szCs w:val="19"/>
                <w:lang w:val="fr-FR"/>
              </w:rPr>
              <w:t>réunion.</w:t>
            </w:r>
          </w:p>
        </w:tc>
      </w:tr>
      <w:tr w:rsidR="004C1D99" w:rsidRPr="00806EB7" w14:paraId="725EE3EF" w14:textId="77777777" w:rsidTr="00806EB7">
        <w:trPr>
          <w:trHeight w:val="437"/>
        </w:trPr>
        <w:tc>
          <w:tcPr>
            <w:tcW w:w="1838" w:type="dxa"/>
            <w:vMerge/>
            <w:tcMar>
              <w:left w:w="72" w:type="dxa"/>
              <w:right w:w="72" w:type="dxa"/>
            </w:tcMar>
          </w:tcPr>
          <w:p w14:paraId="47DE29A9" w14:textId="77777777" w:rsidR="00C46ED1" w:rsidRPr="006B1734" w:rsidRDefault="00C46ED1" w:rsidP="00805F4F">
            <w:pPr>
              <w:jc w:val="left"/>
              <w:rPr>
                <w:rFonts w:asciiTheme="majorBidi" w:hAnsiTheme="majorBidi" w:cstheme="majorBidi"/>
                <w:sz w:val="19"/>
                <w:szCs w:val="19"/>
                <w:lang w:val="fr-FR" w:eastAsia="en-CA"/>
              </w:rPr>
            </w:pPr>
          </w:p>
        </w:tc>
        <w:tc>
          <w:tcPr>
            <w:tcW w:w="992" w:type="dxa"/>
            <w:tcMar>
              <w:left w:w="72" w:type="dxa"/>
              <w:right w:w="72" w:type="dxa"/>
            </w:tcMar>
          </w:tcPr>
          <w:p w14:paraId="30F109EB" w14:textId="77777777" w:rsidR="00C46ED1" w:rsidRPr="006B1734" w:rsidRDefault="00C46ED1" w:rsidP="00805F4F">
            <w:pPr>
              <w:rPr>
                <w:rFonts w:asciiTheme="majorBidi" w:hAnsiTheme="majorBidi" w:cstheme="majorBidi"/>
                <w:sz w:val="19"/>
                <w:szCs w:val="19"/>
                <w:lang w:val="fr-FR"/>
              </w:rPr>
            </w:pPr>
            <w:r w:rsidRPr="006B1734">
              <w:rPr>
                <w:rFonts w:asciiTheme="majorBidi" w:hAnsiTheme="majorBidi" w:cstheme="majorBidi"/>
                <w:sz w:val="19"/>
                <w:szCs w:val="19"/>
                <w:lang w:val="fr-FR"/>
              </w:rPr>
              <w:t>UNDP</w:t>
            </w:r>
          </w:p>
        </w:tc>
        <w:tc>
          <w:tcPr>
            <w:tcW w:w="879" w:type="dxa"/>
            <w:tcMar>
              <w:left w:w="72" w:type="dxa"/>
              <w:right w:w="72" w:type="dxa"/>
            </w:tcMar>
          </w:tcPr>
          <w:p w14:paraId="2A1647D3" w14:textId="77777777" w:rsidR="00C46ED1" w:rsidRPr="006B1734" w:rsidRDefault="00C46ED1" w:rsidP="00805F4F">
            <w:pPr>
              <w:jc w:val="center"/>
              <w:rPr>
                <w:rFonts w:asciiTheme="majorBidi" w:hAnsiTheme="majorBidi" w:cstheme="majorBidi"/>
                <w:sz w:val="19"/>
                <w:szCs w:val="19"/>
                <w:lang w:val="fr-FR"/>
              </w:rPr>
            </w:pPr>
            <w:r w:rsidRPr="006B1734">
              <w:rPr>
                <w:rFonts w:asciiTheme="majorBidi" w:hAnsiTheme="majorBidi" w:cstheme="majorBidi"/>
                <w:sz w:val="19"/>
                <w:szCs w:val="19"/>
                <w:lang w:val="fr-FR"/>
              </w:rPr>
              <w:t>2024</w:t>
            </w:r>
          </w:p>
        </w:tc>
        <w:tc>
          <w:tcPr>
            <w:tcW w:w="1389" w:type="dxa"/>
            <w:tcMar>
              <w:left w:w="72" w:type="dxa"/>
              <w:right w:w="72" w:type="dxa"/>
            </w:tcMar>
          </w:tcPr>
          <w:p w14:paraId="33CE401F" w14:textId="7A40AE1D" w:rsidR="00C46ED1" w:rsidRPr="006B1734" w:rsidRDefault="00C46ED1" w:rsidP="00805F4F">
            <w:pPr>
              <w:jc w:val="right"/>
              <w:rPr>
                <w:rFonts w:asciiTheme="majorBidi" w:hAnsiTheme="majorBidi" w:cstheme="majorBidi"/>
                <w:sz w:val="19"/>
                <w:szCs w:val="19"/>
                <w:lang w:val="fr-FR"/>
              </w:rPr>
            </w:pPr>
            <w:r w:rsidRPr="006B1734">
              <w:rPr>
                <w:rFonts w:asciiTheme="majorBidi" w:hAnsiTheme="majorBidi" w:cstheme="majorBidi"/>
                <w:sz w:val="19"/>
                <w:szCs w:val="19"/>
                <w:lang w:val="fr-FR"/>
              </w:rPr>
              <w:t>43</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600</w:t>
            </w:r>
          </w:p>
        </w:tc>
        <w:tc>
          <w:tcPr>
            <w:tcW w:w="3177" w:type="dxa"/>
            <w:tcMar>
              <w:left w:w="72" w:type="dxa"/>
              <w:right w:w="72" w:type="dxa"/>
            </w:tcMar>
          </w:tcPr>
          <w:p w14:paraId="0A7EB045" w14:textId="5E08B8AE" w:rsidR="00C46ED1" w:rsidRPr="006B1734" w:rsidRDefault="001C66C3" w:rsidP="00805F4F">
            <w:pPr>
              <w:jc w:val="left"/>
              <w:rPr>
                <w:sz w:val="19"/>
                <w:szCs w:val="19"/>
                <w:lang w:val="fr-FR"/>
              </w:rPr>
            </w:pPr>
            <w:r w:rsidRPr="006B1734">
              <w:rPr>
                <w:sz w:val="19"/>
                <w:szCs w:val="19"/>
                <w:lang w:val="fr-FR"/>
              </w:rPr>
              <w:t>Seuil de décaissement de 20 %</w:t>
            </w:r>
            <w:r w:rsidR="00C46ED1" w:rsidRPr="006B1734">
              <w:rPr>
                <w:sz w:val="19"/>
                <w:szCs w:val="19"/>
                <w:lang w:val="fr-FR"/>
              </w:rPr>
              <w:t xml:space="preserve">/ </w:t>
            </w:r>
            <w:r w:rsidRPr="006B1734">
              <w:rPr>
                <w:sz w:val="19"/>
                <w:szCs w:val="19"/>
                <w:lang w:val="fr-FR"/>
              </w:rPr>
              <w:t>retards opérationnels</w:t>
            </w:r>
          </w:p>
        </w:tc>
        <w:tc>
          <w:tcPr>
            <w:tcW w:w="6037" w:type="dxa"/>
            <w:vMerge/>
          </w:tcPr>
          <w:p w14:paraId="393CF3B9" w14:textId="77777777" w:rsidR="00C46ED1" w:rsidRPr="006B1734" w:rsidRDefault="00C46ED1" w:rsidP="00805F4F">
            <w:pPr>
              <w:jc w:val="left"/>
              <w:rPr>
                <w:rFonts w:asciiTheme="majorBidi" w:hAnsiTheme="majorBidi" w:cstheme="majorBidi"/>
                <w:sz w:val="19"/>
                <w:szCs w:val="19"/>
                <w:lang w:val="fr-FR"/>
              </w:rPr>
            </w:pPr>
          </w:p>
        </w:tc>
      </w:tr>
      <w:tr w:rsidR="004C1D99" w:rsidRPr="00806EB7" w14:paraId="3929C956" w14:textId="77777777" w:rsidTr="00806EB7">
        <w:trPr>
          <w:trHeight w:val="874"/>
        </w:trPr>
        <w:tc>
          <w:tcPr>
            <w:tcW w:w="1838" w:type="dxa"/>
            <w:vMerge w:val="restart"/>
            <w:tcMar>
              <w:left w:w="72" w:type="dxa"/>
              <w:right w:w="72" w:type="dxa"/>
            </w:tcMar>
          </w:tcPr>
          <w:p w14:paraId="72F805BD" w14:textId="77777777" w:rsidR="001C66C3"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République arabe syrienne</w:t>
            </w:r>
          </w:p>
          <w:p w14:paraId="708B3603" w14:textId="30012583" w:rsidR="00637663"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(Phase I)</w:t>
            </w:r>
          </w:p>
        </w:tc>
        <w:tc>
          <w:tcPr>
            <w:tcW w:w="992" w:type="dxa"/>
            <w:tcMar>
              <w:left w:w="72" w:type="dxa"/>
              <w:right w:w="72" w:type="dxa"/>
            </w:tcMar>
          </w:tcPr>
          <w:p w14:paraId="27A3F858" w14:textId="55EF8CC6" w:rsidR="00637663" w:rsidRPr="006B1734" w:rsidRDefault="006B1734" w:rsidP="00805F4F">
            <w:pPr>
              <w:rPr>
                <w:rFonts w:asciiTheme="majorBidi" w:hAnsiTheme="majorBidi" w:cstheme="majorBidi"/>
                <w:sz w:val="19"/>
                <w:szCs w:val="19"/>
                <w:lang w:val="fr-FR" w:eastAsia="en-CA"/>
              </w:rPr>
            </w:pPr>
            <w:r w:rsidRPr="006B1734">
              <w:rPr>
                <w:rFonts w:asciiTheme="majorBidi" w:hAnsiTheme="majorBidi" w:cstheme="majorBidi"/>
                <w:sz w:val="19"/>
                <w:szCs w:val="19"/>
                <w:lang w:val="fr-FR"/>
              </w:rPr>
              <w:t>PNUE</w:t>
            </w:r>
          </w:p>
        </w:tc>
        <w:tc>
          <w:tcPr>
            <w:tcW w:w="879" w:type="dxa"/>
            <w:tcMar>
              <w:left w:w="72" w:type="dxa"/>
              <w:right w:w="72" w:type="dxa"/>
            </w:tcMar>
          </w:tcPr>
          <w:p w14:paraId="587B0722" w14:textId="77777777" w:rsidR="00637663" w:rsidRPr="006B1734" w:rsidRDefault="00637663" w:rsidP="00805F4F">
            <w:pPr>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rPr>
              <w:t>2024</w:t>
            </w:r>
          </w:p>
        </w:tc>
        <w:tc>
          <w:tcPr>
            <w:tcW w:w="1389" w:type="dxa"/>
            <w:tcMar>
              <w:left w:w="72" w:type="dxa"/>
              <w:right w:w="72" w:type="dxa"/>
            </w:tcMar>
          </w:tcPr>
          <w:p w14:paraId="02CD81EA" w14:textId="11C2060D" w:rsidR="00637663" w:rsidRPr="006B1734" w:rsidRDefault="00637663" w:rsidP="00805F4F">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rPr>
              <w:t>445</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295</w:t>
            </w:r>
          </w:p>
        </w:tc>
        <w:tc>
          <w:tcPr>
            <w:tcW w:w="3177" w:type="dxa"/>
            <w:tcMar>
              <w:left w:w="72" w:type="dxa"/>
              <w:right w:w="72" w:type="dxa"/>
            </w:tcMar>
          </w:tcPr>
          <w:p w14:paraId="20FDAA54" w14:textId="2958DBE2" w:rsidR="00637663" w:rsidRPr="006B1734" w:rsidRDefault="001C66C3" w:rsidP="00805F4F">
            <w:pPr>
              <w:jc w:val="left"/>
              <w:rPr>
                <w:sz w:val="19"/>
                <w:szCs w:val="19"/>
                <w:lang w:val="fr-FR"/>
              </w:rPr>
            </w:pPr>
            <w:r w:rsidRPr="006B1734">
              <w:rPr>
                <w:sz w:val="19"/>
                <w:szCs w:val="19"/>
                <w:lang w:val="fr-FR"/>
              </w:rPr>
              <w:t>Décisions/approbations/changements du Gouvernement concernant l’UNO</w:t>
            </w:r>
            <w:r w:rsidR="00637663" w:rsidRPr="006B1734">
              <w:rPr>
                <w:sz w:val="19"/>
                <w:szCs w:val="19"/>
                <w:lang w:val="fr-FR"/>
              </w:rPr>
              <w:t>/</w:t>
            </w:r>
            <w:r w:rsidR="00FB1405">
              <w:rPr>
                <w:sz w:val="19"/>
                <w:szCs w:val="19"/>
                <w:lang w:val="fr-FR"/>
              </w:rPr>
              <w:t xml:space="preserve"> f</w:t>
            </w:r>
            <w:r w:rsidRPr="006B1734">
              <w:rPr>
                <w:sz w:val="19"/>
                <w:szCs w:val="19"/>
                <w:lang w:val="fr-FR"/>
              </w:rPr>
              <w:t>onds suffisants provenant de la tranche précédente approuvés</w:t>
            </w:r>
            <w:r w:rsidR="00637663" w:rsidRPr="006B1734">
              <w:rPr>
                <w:sz w:val="19"/>
                <w:szCs w:val="19"/>
                <w:lang w:val="fr-FR"/>
              </w:rPr>
              <w:t>/</w:t>
            </w:r>
            <w:r w:rsidR="00553180" w:rsidRPr="006B1734">
              <w:rPr>
                <w:sz w:val="19"/>
                <w:szCs w:val="19"/>
                <w:lang w:val="fr-FR"/>
              </w:rPr>
              <w:t xml:space="preserve"> </w:t>
            </w:r>
            <w:r w:rsidRPr="006B1734">
              <w:rPr>
                <w:sz w:val="19"/>
                <w:szCs w:val="19"/>
                <w:lang w:val="fr-FR"/>
              </w:rPr>
              <w:t>Seuil de décaissement de 20 %</w:t>
            </w:r>
          </w:p>
        </w:tc>
        <w:tc>
          <w:tcPr>
            <w:tcW w:w="6037" w:type="dxa"/>
            <w:vMerge w:val="restart"/>
          </w:tcPr>
          <w:p w14:paraId="3E7C1476" w14:textId="4406481A" w:rsidR="00637663" w:rsidRPr="006B1734" w:rsidRDefault="000D768A" w:rsidP="000D768A">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Noter les retards dus à la situation politique et le fait que le taux global de décaissement de la deuxième tranche (2022) de la phase I du PGEH était inférieur au seuil de 20 %, et exhorter le Gouvernement de la République arabe syrienne à collaborer avec le PNUE et l'ONUDI afin que la troisième tranche (2024) de la phase I du PGEH puisse être soumise à la 97</w:t>
            </w:r>
            <w:r w:rsidRPr="00356AAF">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 accompagnée d'un plan d'action révisé tenant compte de la réaffectation de la tranche de 2024 et des tranches suivantes, étant entendu que le seuil de décaissement de 20 % pour le financement de la tranche précédente a été atteint.</w:t>
            </w:r>
          </w:p>
        </w:tc>
      </w:tr>
      <w:tr w:rsidR="004C1D99" w:rsidRPr="00806EB7" w14:paraId="1994BDEB" w14:textId="77777777" w:rsidTr="00806EB7">
        <w:trPr>
          <w:trHeight w:val="874"/>
        </w:trPr>
        <w:tc>
          <w:tcPr>
            <w:tcW w:w="1838" w:type="dxa"/>
            <w:vMerge/>
            <w:tcMar>
              <w:left w:w="72" w:type="dxa"/>
              <w:right w:w="72" w:type="dxa"/>
            </w:tcMar>
          </w:tcPr>
          <w:p w14:paraId="131DB340" w14:textId="77777777" w:rsidR="00637663" w:rsidRPr="006B1734" w:rsidRDefault="00637663" w:rsidP="00637663">
            <w:pPr>
              <w:jc w:val="left"/>
              <w:rPr>
                <w:rFonts w:asciiTheme="majorBidi" w:hAnsiTheme="majorBidi" w:cstheme="majorBidi"/>
                <w:sz w:val="19"/>
                <w:szCs w:val="19"/>
                <w:lang w:val="fr-FR" w:eastAsia="en-CA"/>
              </w:rPr>
            </w:pPr>
          </w:p>
        </w:tc>
        <w:tc>
          <w:tcPr>
            <w:tcW w:w="992" w:type="dxa"/>
            <w:tcMar>
              <w:left w:w="72" w:type="dxa"/>
              <w:right w:w="72" w:type="dxa"/>
            </w:tcMar>
          </w:tcPr>
          <w:p w14:paraId="75724AE8" w14:textId="41C488FA" w:rsidR="00637663" w:rsidRPr="006B1734" w:rsidRDefault="006B1734" w:rsidP="00637663">
            <w:pPr>
              <w:rPr>
                <w:rFonts w:asciiTheme="majorBidi" w:hAnsiTheme="majorBidi" w:cstheme="majorBidi"/>
                <w:sz w:val="19"/>
                <w:szCs w:val="19"/>
                <w:lang w:val="fr-FR" w:eastAsia="en-CA"/>
              </w:rPr>
            </w:pPr>
            <w:r w:rsidRPr="006B1734">
              <w:rPr>
                <w:rFonts w:asciiTheme="majorBidi" w:hAnsiTheme="majorBidi" w:cstheme="majorBidi"/>
                <w:sz w:val="19"/>
                <w:szCs w:val="19"/>
                <w:lang w:val="fr-FR"/>
              </w:rPr>
              <w:t>ONUDI</w:t>
            </w:r>
          </w:p>
        </w:tc>
        <w:tc>
          <w:tcPr>
            <w:tcW w:w="879" w:type="dxa"/>
            <w:tcMar>
              <w:left w:w="72" w:type="dxa"/>
              <w:right w:w="72" w:type="dxa"/>
            </w:tcMar>
          </w:tcPr>
          <w:p w14:paraId="3CB08A03" w14:textId="77777777" w:rsidR="00637663" w:rsidRPr="006B1734" w:rsidRDefault="00637663" w:rsidP="00637663">
            <w:pPr>
              <w:jc w:val="center"/>
              <w:rPr>
                <w:rFonts w:asciiTheme="majorBidi" w:hAnsiTheme="majorBidi" w:cstheme="majorBidi"/>
                <w:sz w:val="19"/>
                <w:szCs w:val="19"/>
                <w:lang w:val="fr-FR" w:eastAsia="en-CA"/>
              </w:rPr>
            </w:pPr>
            <w:r w:rsidRPr="006B1734">
              <w:rPr>
                <w:rFonts w:asciiTheme="majorBidi" w:hAnsiTheme="majorBidi" w:cstheme="majorBidi"/>
                <w:sz w:val="19"/>
                <w:szCs w:val="19"/>
                <w:lang w:val="fr-FR"/>
              </w:rPr>
              <w:t>2024</w:t>
            </w:r>
          </w:p>
        </w:tc>
        <w:tc>
          <w:tcPr>
            <w:tcW w:w="1389" w:type="dxa"/>
            <w:tcMar>
              <w:left w:w="72" w:type="dxa"/>
              <w:right w:w="72" w:type="dxa"/>
            </w:tcMar>
          </w:tcPr>
          <w:p w14:paraId="5BAB65F0" w14:textId="44E0E4EF" w:rsidR="00637663" w:rsidRPr="006B1734" w:rsidRDefault="00637663" w:rsidP="00637663">
            <w:pPr>
              <w:jc w:val="right"/>
              <w:rPr>
                <w:rFonts w:asciiTheme="majorBidi" w:hAnsiTheme="majorBidi" w:cstheme="majorBidi"/>
                <w:sz w:val="19"/>
                <w:szCs w:val="19"/>
                <w:lang w:val="fr-FR" w:eastAsia="en-CA"/>
              </w:rPr>
            </w:pPr>
            <w:r w:rsidRPr="006B1734">
              <w:rPr>
                <w:rFonts w:asciiTheme="majorBidi" w:hAnsiTheme="majorBidi" w:cstheme="majorBidi"/>
                <w:sz w:val="19"/>
                <w:szCs w:val="19"/>
                <w:lang w:val="fr-FR"/>
              </w:rPr>
              <w:t>924</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965</w:t>
            </w:r>
          </w:p>
        </w:tc>
        <w:tc>
          <w:tcPr>
            <w:tcW w:w="3177" w:type="dxa"/>
            <w:tcMar>
              <w:left w:w="72" w:type="dxa"/>
              <w:right w:w="72" w:type="dxa"/>
            </w:tcMar>
          </w:tcPr>
          <w:p w14:paraId="597281A7" w14:textId="5FB51DFF" w:rsidR="00637663" w:rsidRPr="006B1734" w:rsidRDefault="001C66C3" w:rsidP="00D519AE">
            <w:pPr>
              <w:keepNext/>
              <w:jc w:val="left"/>
              <w:rPr>
                <w:sz w:val="19"/>
                <w:szCs w:val="19"/>
                <w:lang w:val="fr-FR"/>
              </w:rPr>
            </w:pPr>
            <w:r w:rsidRPr="006B1734">
              <w:rPr>
                <w:sz w:val="19"/>
                <w:szCs w:val="19"/>
                <w:lang w:val="fr-FR"/>
              </w:rPr>
              <w:t>Situation politique ou problèmes de sécurité</w:t>
            </w:r>
            <w:r w:rsidR="00637663" w:rsidRPr="006B1734">
              <w:rPr>
                <w:sz w:val="19"/>
                <w:szCs w:val="19"/>
                <w:lang w:val="fr-FR"/>
              </w:rPr>
              <w:t>/</w:t>
            </w:r>
            <w:r w:rsidR="00D519AE" w:rsidRPr="006B1734">
              <w:rPr>
                <w:sz w:val="19"/>
                <w:szCs w:val="19"/>
                <w:lang w:val="fr-FR"/>
              </w:rPr>
              <w:t xml:space="preserve"> </w:t>
            </w:r>
            <w:r w:rsidR="00FB1405">
              <w:rPr>
                <w:sz w:val="19"/>
                <w:szCs w:val="19"/>
                <w:lang w:val="fr-FR"/>
              </w:rPr>
              <w:t>s</w:t>
            </w:r>
            <w:r w:rsidRPr="006B1734">
              <w:rPr>
                <w:sz w:val="19"/>
                <w:szCs w:val="19"/>
                <w:lang w:val="fr-FR"/>
              </w:rPr>
              <w:t>euil de décaissement de 20 %</w:t>
            </w:r>
          </w:p>
        </w:tc>
        <w:tc>
          <w:tcPr>
            <w:tcW w:w="6037" w:type="dxa"/>
            <w:vMerge/>
          </w:tcPr>
          <w:p w14:paraId="18E4B8DD" w14:textId="77777777" w:rsidR="00637663" w:rsidRPr="006B1734" w:rsidRDefault="00637663" w:rsidP="00637663">
            <w:pPr>
              <w:jc w:val="left"/>
              <w:rPr>
                <w:rFonts w:asciiTheme="majorBidi" w:hAnsiTheme="majorBidi" w:cstheme="majorBidi"/>
                <w:sz w:val="19"/>
                <w:szCs w:val="19"/>
                <w:lang w:val="fr-FR"/>
              </w:rPr>
            </w:pPr>
          </w:p>
        </w:tc>
      </w:tr>
      <w:tr w:rsidR="004C1D99" w:rsidRPr="00806EB7" w14:paraId="5F338BBE" w14:textId="77777777" w:rsidTr="00806EB7">
        <w:trPr>
          <w:trHeight w:val="394"/>
        </w:trPr>
        <w:tc>
          <w:tcPr>
            <w:tcW w:w="1838" w:type="dxa"/>
            <w:tcMar>
              <w:left w:w="72" w:type="dxa"/>
              <w:right w:w="72" w:type="dxa"/>
            </w:tcMar>
          </w:tcPr>
          <w:p w14:paraId="39860E42" w14:textId="77777777" w:rsidR="001C66C3" w:rsidRPr="006B1734" w:rsidRDefault="001C66C3" w:rsidP="001C66C3">
            <w:pPr>
              <w:jc w:val="left"/>
              <w:rPr>
                <w:rFonts w:asciiTheme="majorBidi" w:hAnsiTheme="majorBidi" w:cstheme="majorBidi"/>
                <w:sz w:val="19"/>
                <w:szCs w:val="19"/>
                <w:lang w:val="fr-FR" w:eastAsia="en-CA"/>
              </w:rPr>
            </w:pPr>
            <w:r w:rsidRPr="006B1734">
              <w:rPr>
                <w:rFonts w:asciiTheme="majorBidi" w:hAnsiTheme="majorBidi" w:cstheme="majorBidi"/>
                <w:sz w:val="19"/>
                <w:szCs w:val="19"/>
                <w:lang w:val="fr-FR" w:eastAsia="en-CA"/>
              </w:rPr>
              <w:t>Thaïlande</w:t>
            </w:r>
          </w:p>
          <w:p w14:paraId="045D1292" w14:textId="66DDCABF" w:rsidR="00647A67" w:rsidRPr="006B1734" w:rsidRDefault="001C66C3" w:rsidP="001C66C3">
            <w:pPr>
              <w:jc w:val="left"/>
              <w:rPr>
                <w:rFonts w:asciiTheme="majorBidi" w:hAnsiTheme="majorBidi" w:cstheme="majorBidi"/>
                <w:b/>
                <w:sz w:val="19"/>
                <w:szCs w:val="19"/>
                <w:lang w:val="fr-FR" w:eastAsia="en-CA"/>
              </w:rPr>
            </w:pPr>
            <w:r w:rsidRPr="006B1734">
              <w:rPr>
                <w:rFonts w:asciiTheme="majorBidi" w:hAnsiTheme="majorBidi" w:cstheme="majorBidi"/>
                <w:sz w:val="19"/>
                <w:szCs w:val="19"/>
                <w:lang w:val="fr-FR" w:eastAsia="en-CA"/>
              </w:rPr>
              <w:t>(Phase II)</w:t>
            </w:r>
          </w:p>
        </w:tc>
        <w:tc>
          <w:tcPr>
            <w:tcW w:w="992" w:type="dxa"/>
            <w:tcMar>
              <w:left w:w="72" w:type="dxa"/>
              <w:right w:w="72" w:type="dxa"/>
            </w:tcMar>
          </w:tcPr>
          <w:p w14:paraId="019E2B1B" w14:textId="77777777" w:rsidR="00647A67" w:rsidRPr="006B1734" w:rsidRDefault="00647A67" w:rsidP="00647A67">
            <w:pPr>
              <w:rPr>
                <w:rFonts w:asciiTheme="majorBidi" w:hAnsiTheme="majorBidi" w:cstheme="majorBidi"/>
                <w:sz w:val="19"/>
                <w:szCs w:val="19"/>
                <w:lang w:val="fr-FR"/>
              </w:rPr>
            </w:pPr>
            <w:r w:rsidRPr="006B1734">
              <w:rPr>
                <w:rFonts w:asciiTheme="majorBidi" w:hAnsiTheme="majorBidi" w:cstheme="majorBidi"/>
                <w:sz w:val="19"/>
                <w:szCs w:val="19"/>
                <w:lang w:val="fr-FR"/>
              </w:rPr>
              <w:t>World Bank</w:t>
            </w:r>
          </w:p>
        </w:tc>
        <w:tc>
          <w:tcPr>
            <w:tcW w:w="879" w:type="dxa"/>
            <w:tcMar>
              <w:left w:w="72" w:type="dxa"/>
              <w:right w:w="72" w:type="dxa"/>
            </w:tcMar>
          </w:tcPr>
          <w:p w14:paraId="2BE869E6" w14:textId="77777777" w:rsidR="00647A67" w:rsidRPr="006B1734" w:rsidRDefault="00647A67" w:rsidP="00647A67">
            <w:pPr>
              <w:jc w:val="center"/>
              <w:rPr>
                <w:rFonts w:asciiTheme="majorBidi" w:hAnsiTheme="majorBidi" w:cstheme="majorBidi"/>
                <w:sz w:val="19"/>
                <w:szCs w:val="19"/>
                <w:lang w:val="fr-FR"/>
              </w:rPr>
            </w:pPr>
            <w:r w:rsidRPr="006B1734">
              <w:rPr>
                <w:rFonts w:asciiTheme="majorBidi" w:hAnsiTheme="majorBidi" w:cstheme="majorBidi"/>
                <w:sz w:val="19"/>
                <w:szCs w:val="19"/>
                <w:lang w:val="fr-FR"/>
              </w:rPr>
              <w:t>2022</w:t>
            </w:r>
          </w:p>
        </w:tc>
        <w:tc>
          <w:tcPr>
            <w:tcW w:w="1389" w:type="dxa"/>
            <w:tcMar>
              <w:left w:w="72" w:type="dxa"/>
              <w:right w:w="72" w:type="dxa"/>
            </w:tcMar>
          </w:tcPr>
          <w:p w14:paraId="0E337427" w14:textId="6D6A37C4" w:rsidR="00647A67" w:rsidRPr="006B1734" w:rsidRDefault="00647A67" w:rsidP="00647A67">
            <w:pPr>
              <w:jc w:val="right"/>
              <w:rPr>
                <w:rFonts w:asciiTheme="majorBidi" w:hAnsiTheme="majorBidi" w:cstheme="majorBidi"/>
                <w:sz w:val="19"/>
                <w:szCs w:val="19"/>
                <w:lang w:val="fr-FR"/>
              </w:rPr>
            </w:pPr>
            <w:r w:rsidRPr="006B1734">
              <w:rPr>
                <w:rFonts w:asciiTheme="majorBidi" w:hAnsiTheme="majorBidi" w:cstheme="majorBidi"/>
                <w:sz w:val="19"/>
                <w:szCs w:val="19"/>
                <w:lang w:val="fr-FR"/>
              </w:rPr>
              <w:t>186</w:t>
            </w:r>
            <w:r w:rsidR="001C66C3" w:rsidRPr="006B1734">
              <w:rPr>
                <w:rFonts w:asciiTheme="majorBidi" w:hAnsiTheme="majorBidi" w:cstheme="majorBidi"/>
                <w:sz w:val="19"/>
                <w:szCs w:val="19"/>
                <w:lang w:val="fr-FR"/>
              </w:rPr>
              <w:t xml:space="preserve"> </w:t>
            </w:r>
            <w:r w:rsidRPr="006B1734">
              <w:rPr>
                <w:rFonts w:asciiTheme="majorBidi" w:hAnsiTheme="majorBidi" w:cstheme="majorBidi"/>
                <w:sz w:val="19"/>
                <w:szCs w:val="19"/>
                <w:lang w:val="fr-FR"/>
              </w:rPr>
              <w:t>763</w:t>
            </w:r>
          </w:p>
        </w:tc>
        <w:tc>
          <w:tcPr>
            <w:tcW w:w="3177" w:type="dxa"/>
            <w:tcMar>
              <w:left w:w="72" w:type="dxa"/>
              <w:right w:w="72" w:type="dxa"/>
            </w:tcMar>
          </w:tcPr>
          <w:p w14:paraId="66FBA1BE" w14:textId="6CD8E5A7" w:rsidR="00647A67" w:rsidRPr="006B1734" w:rsidRDefault="001C66C3" w:rsidP="00647A67">
            <w:pPr>
              <w:jc w:val="left"/>
              <w:rPr>
                <w:rFonts w:asciiTheme="majorBidi" w:hAnsiTheme="majorBidi" w:cstheme="majorBidi"/>
                <w:sz w:val="19"/>
                <w:szCs w:val="19"/>
                <w:lang w:val="fr-FR"/>
              </w:rPr>
            </w:pPr>
            <w:r w:rsidRPr="006B1734">
              <w:rPr>
                <w:rFonts w:asciiTheme="majorBidi" w:hAnsiTheme="majorBidi" w:cstheme="majorBidi"/>
                <w:sz w:val="19"/>
                <w:szCs w:val="19"/>
                <w:lang w:val="fr-FR"/>
              </w:rPr>
              <w:t>Fonds suffisants provenant de la tranche précédente approuvés</w:t>
            </w:r>
          </w:p>
        </w:tc>
        <w:tc>
          <w:tcPr>
            <w:tcW w:w="6037" w:type="dxa"/>
          </w:tcPr>
          <w:p w14:paraId="5E78E69A" w14:textId="24528D02" w:rsidR="00647A67" w:rsidRPr="006B1734" w:rsidRDefault="000D768A" w:rsidP="00647A67">
            <w:pPr>
              <w:keepNext/>
              <w:jc w:val="left"/>
              <w:rPr>
                <w:rFonts w:asciiTheme="majorBidi" w:hAnsiTheme="majorBidi" w:cstheme="majorBidi"/>
                <w:sz w:val="19"/>
                <w:szCs w:val="19"/>
                <w:lang w:val="fr-FR"/>
              </w:rPr>
            </w:pPr>
            <w:r w:rsidRPr="006B1734">
              <w:rPr>
                <w:rFonts w:asciiTheme="majorBidi" w:hAnsiTheme="majorBidi" w:cstheme="majorBidi"/>
                <w:sz w:val="19"/>
                <w:szCs w:val="19"/>
                <w:lang w:val="fr-FR"/>
              </w:rPr>
              <w:t xml:space="preserve">Noter </w:t>
            </w:r>
            <w:r w:rsidR="00682E61" w:rsidRPr="00682E61">
              <w:rPr>
                <w:rFonts w:asciiTheme="majorBidi" w:hAnsiTheme="majorBidi" w:cstheme="majorBidi"/>
                <w:sz w:val="19"/>
                <w:szCs w:val="19"/>
                <w:lang w:val="fr-FR"/>
              </w:rPr>
              <w:t xml:space="preserve">les retards liés à la disponibilité de fonds suffisants approuvés au titre de la tranche précédente </w:t>
            </w:r>
            <w:r w:rsidRPr="006B1734">
              <w:rPr>
                <w:rFonts w:asciiTheme="majorBidi" w:hAnsiTheme="majorBidi" w:cstheme="majorBidi"/>
                <w:sz w:val="19"/>
                <w:szCs w:val="19"/>
                <w:lang w:val="fr-FR"/>
              </w:rPr>
              <w:t>et exhorter le Gouvernement thaïlandais à collaborer avec la Banque mondiale afin que la troisième tranche (2022) de la phase II du PGEH puisse être soumise à la 97</w:t>
            </w:r>
            <w:r w:rsidRPr="00FB1405">
              <w:rPr>
                <w:rFonts w:asciiTheme="majorBidi" w:hAnsiTheme="majorBidi" w:cstheme="majorBidi"/>
                <w:sz w:val="19"/>
                <w:szCs w:val="19"/>
                <w:vertAlign w:val="superscript"/>
                <w:lang w:val="fr-FR"/>
              </w:rPr>
              <w:t>e</w:t>
            </w:r>
            <w:r w:rsidRPr="006B1734">
              <w:rPr>
                <w:rFonts w:asciiTheme="majorBidi" w:hAnsiTheme="majorBidi" w:cstheme="majorBidi"/>
                <w:sz w:val="19"/>
                <w:szCs w:val="19"/>
                <w:lang w:val="fr-FR"/>
              </w:rPr>
              <w:t xml:space="preserve"> réunion.</w:t>
            </w:r>
          </w:p>
        </w:tc>
      </w:tr>
      <w:tr w:rsidR="00647A67" w:rsidRPr="006B1734" w14:paraId="15E73C85" w14:textId="77777777" w:rsidTr="00806EB7">
        <w:trPr>
          <w:trHeight w:val="260"/>
        </w:trPr>
        <w:tc>
          <w:tcPr>
            <w:tcW w:w="1838" w:type="dxa"/>
            <w:tcMar>
              <w:left w:w="72" w:type="dxa"/>
              <w:right w:w="72" w:type="dxa"/>
            </w:tcMar>
            <w:hideMark/>
          </w:tcPr>
          <w:p w14:paraId="5784E425" w14:textId="77777777" w:rsidR="00647A67" w:rsidRPr="006B1734" w:rsidRDefault="00647A67" w:rsidP="00647A67">
            <w:pPr>
              <w:keepNext/>
              <w:jc w:val="left"/>
              <w:rPr>
                <w:rFonts w:asciiTheme="majorBidi" w:hAnsiTheme="majorBidi" w:cstheme="majorBidi"/>
                <w:b/>
                <w:sz w:val="19"/>
                <w:szCs w:val="19"/>
                <w:lang w:val="fr-FR" w:eastAsia="en-CA"/>
              </w:rPr>
            </w:pPr>
            <w:r w:rsidRPr="006B1734">
              <w:rPr>
                <w:rFonts w:asciiTheme="majorBidi" w:hAnsiTheme="majorBidi" w:cstheme="majorBidi"/>
                <w:b/>
                <w:sz w:val="19"/>
                <w:szCs w:val="19"/>
                <w:lang w:val="fr-FR" w:eastAsia="en-CA"/>
              </w:rPr>
              <w:t>Total</w:t>
            </w:r>
          </w:p>
        </w:tc>
        <w:tc>
          <w:tcPr>
            <w:tcW w:w="992" w:type="dxa"/>
            <w:tcMar>
              <w:left w:w="72" w:type="dxa"/>
              <w:right w:w="72" w:type="dxa"/>
            </w:tcMar>
          </w:tcPr>
          <w:p w14:paraId="20313D67" w14:textId="77777777" w:rsidR="00647A67" w:rsidRPr="006B1734" w:rsidRDefault="00647A67" w:rsidP="00647A67">
            <w:pPr>
              <w:keepNext/>
              <w:jc w:val="center"/>
              <w:rPr>
                <w:rFonts w:asciiTheme="majorBidi" w:hAnsiTheme="majorBidi" w:cstheme="majorBidi"/>
                <w:b/>
                <w:sz w:val="19"/>
                <w:szCs w:val="19"/>
                <w:lang w:val="fr-FR" w:eastAsia="en-CA"/>
              </w:rPr>
            </w:pPr>
          </w:p>
        </w:tc>
        <w:tc>
          <w:tcPr>
            <w:tcW w:w="879" w:type="dxa"/>
            <w:tcMar>
              <w:left w:w="72" w:type="dxa"/>
              <w:right w:w="72" w:type="dxa"/>
            </w:tcMar>
          </w:tcPr>
          <w:p w14:paraId="1C0D69B8" w14:textId="77777777" w:rsidR="00647A67" w:rsidRPr="006B1734" w:rsidRDefault="00647A67" w:rsidP="00647A67">
            <w:pPr>
              <w:keepNext/>
              <w:jc w:val="center"/>
              <w:rPr>
                <w:rFonts w:asciiTheme="majorBidi" w:hAnsiTheme="majorBidi" w:cstheme="majorBidi"/>
                <w:b/>
                <w:sz w:val="19"/>
                <w:szCs w:val="19"/>
                <w:lang w:val="fr-FR" w:eastAsia="en-CA"/>
              </w:rPr>
            </w:pPr>
          </w:p>
        </w:tc>
        <w:tc>
          <w:tcPr>
            <w:tcW w:w="1389" w:type="dxa"/>
            <w:tcMar>
              <w:left w:w="72" w:type="dxa"/>
              <w:right w:w="72" w:type="dxa"/>
            </w:tcMar>
            <w:hideMark/>
          </w:tcPr>
          <w:p w14:paraId="499D6E64" w14:textId="4C18D484" w:rsidR="00647A67" w:rsidRPr="006B1734" w:rsidRDefault="005E4CA9" w:rsidP="00647A67">
            <w:pPr>
              <w:jc w:val="right"/>
              <w:rPr>
                <w:rFonts w:asciiTheme="majorBidi" w:hAnsiTheme="majorBidi" w:cstheme="majorBidi"/>
                <w:b/>
                <w:sz w:val="19"/>
                <w:szCs w:val="19"/>
                <w:lang w:val="fr-FR"/>
              </w:rPr>
            </w:pPr>
            <w:r w:rsidRPr="006B1734">
              <w:rPr>
                <w:rFonts w:asciiTheme="majorBidi" w:hAnsiTheme="majorBidi" w:cstheme="majorBidi"/>
                <w:b/>
                <w:sz w:val="19"/>
                <w:szCs w:val="19"/>
                <w:lang w:val="fr-FR"/>
              </w:rPr>
              <w:t>15</w:t>
            </w:r>
            <w:r w:rsidR="001C66C3" w:rsidRPr="006B1734">
              <w:rPr>
                <w:rFonts w:asciiTheme="majorBidi" w:hAnsiTheme="majorBidi" w:cstheme="majorBidi"/>
                <w:b/>
                <w:sz w:val="19"/>
                <w:szCs w:val="19"/>
                <w:lang w:val="fr-FR"/>
              </w:rPr>
              <w:t xml:space="preserve"> </w:t>
            </w:r>
            <w:r w:rsidRPr="006B1734">
              <w:rPr>
                <w:rFonts w:asciiTheme="majorBidi" w:hAnsiTheme="majorBidi" w:cstheme="majorBidi"/>
                <w:b/>
                <w:sz w:val="19"/>
                <w:szCs w:val="19"/>
                <w:lang w:val="fr-FR"/>
              </w:rPr>
              <w:t>953</w:t>
            </w:r>
            <w:r w:rsidR="001C66C3" w:rsidRPr="006B1734">
              <w:rPr>
                <w:rFonts w:asciiTheme="majorBidi" w:hAnsiTheme="majorBidi" w:cstheme="majorBidi"/>
                <w:b/>
                <w:sz w:val="19"/>
                <w:szCs w:val="19"/>
                <w:lang w:val="fr-FR"/>
              </w:rPr>
              <w:t xml:space="preserve"> </w:t>
            </w:r>
            <w:r w:rsidRPr="006B1734">
              <w:rPr>
                <w:rFonts w:asciiTheme="majorBidi" w:hAnsiTheme="majorBidi" w:cstheme="majorBidi"/>
                <w:b/>
                <w:sz w:val="19"/>
                <w:szCs w:val="19"/>
                <w:lang w:val="fr-FR"/>
              </w:rPr>
              <w:t>811</w:t>
            </w:r>
          </w:p>
        </w:tc>
        <w:tc>
          <w:tcPr>
            <w:tcW w:w="3177" w:type="dxa"/>
            <w:tcMar>
              <w:left w:w="72" w:type="dxa"/>
              <w:right w:w="72" w:type="dxa"/>
            </w:tcMar>
          </w:tcPr>
          <w:p w14:paraId="37A0D529" w14:textId="77777777" w:rsidR="00647A67" w:rsidRPr="006B1734" w:rsidRDefault="00647A67" w:rsidP="00647A67">
            <w:pPr>
              <w:keepNext/>
              <w:jc w:val="left"/>
              <w:rPr>
                <w:rFonts w:asciiTheme="majorBidi" w:hAnsiTheme="majorBidi" w:cstheme="majorBidi"/>
                <w:b/>
                <w:sz w:val="19"/>
                <w:szCs w:val="19"/>
                <w:lang w:val="fr-FR" w:eastAsia="en-CA"/>
              </w:rPr>
            </w:pPr>
          </w:p>
        </w:tc>
        <w:tc>
          <w:tcPr>
            <w:tcW w:w="6037" w:type="dxa"/>
            <w:tcMar>
              <w:left w:w="72" w:type="dxa"/>
              <w:right w:w="72" w:type="dxa"/>
            </w:tcMar>
          </w:tcPr>
          <w:p w14:paraId="301E4FC6" w14:textId="77777777" w:rsidR="00647A67" w:rsidRPr="006B1734" w:rsidRDefault="00647A67" w:rsidP="00647A67">
            <w:pPr>
              <w:keepNext/>
              <w:jc w:val="left"/>
              <w:rPr>
                <w:rFonts w:asciiTheme="majorBidi" w:hAnsiTheme="majorBidi" w:cstheme="majorBidi"/>
                <w:b/>
                <w:sz w:val="19"/>
                <w:szCs w:val="19"/>
                <w:lang w:val="fr-FR" w:eastAsia="en-CA"/>
              </w:rPr>
            </w:pPr>
          </w:p>
        </w:tc>
      </w:tr>
    </w:tbl>
    <w:p w14:paraId="630968C5" w14:textId="77777777" w:rsidR="00B85DCD" w:rsidRPr="006B1734" w:rsidRDefault="00B85DCD" w:rsidP="00B85DCD">
      <w:pPr>
        <w:jc w:val="left"/>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B1734" w14:paraId="0DF654AD" w14:textId="77777777" w:rsidTr="00381DA8">
        <w:trPr>
          <w:jc w:val="center"/>
        </w:trPr>
        <w:tc>
          <w:tcPr>
            <w:tcW w:w="1915" w:type="dxa"/>
          </w:tcPr>
          <w:p w14:paraId="79A8FBB7" w14:textId="77777777" w:rsidR="00E85409" w:rsidRPr="006B1734" w:rsidRDefault="00E85409" w:rsidP="00FB077C">
            <w:pPr>
              <w:rPr>
                <w:lang w:val="fr-FR"/>
              </w:rPr>
            </w:pPr>
          </w:p>
        </w:tc>
        <w:tc>
          <w:tcPr>
            <w:tcW w:w="1915" w:type="dxa"/>
          </w:tcPr>
          <w:p w14:paraId="62CD8401" w14:textId="77777777" w:rsidR="00E85409" w:rsidRPr="006B1734" w:rsidRDefault="00E85409" w:rsidP="00FB077C">
            <w:pPr>
              <w:rPr>
                <w:lang w:val="fr-FR"/>
              </w:rPr>
            </w:pPr>
          </w:p>
        </w:tc>
        <w:tc>
          <w:tcPr>
            <w:tcW w:w="1915" w:type="dxa"/>
            <w:tcBorders>
              <w:bottom w:val="single" w:sz="4" w:space="0" w:color="auto"/>
            </w:tcBorders>
          </w:tcPr>
          <w:p w14:paraId="014E0331" w14:textId="77777777" w:rsidR="00E85409" w:rsidRPr="006B1734" w:rsidRDefault="00E85409" w:rsidP="00FB077C">
            <w:pPr>
              <w:rPr>
                <w:lang w:val="fr-FR"/>
              </w:rPr>
            </w:pPr>
          </w:p>
        </w:tc>
        <w:tc>
          <w:tcPr>
            <w:tcW w:w="1915" w:type="dxa"/>
          </w:tcPr>
          <w:p w14:paraId="28DD26B3" w14:textId="77777777" w:rsidR="00E85409" w:rsidRPr="006B1734" w:rsidRDefault="00E85409" w:rsidP="00FB077C">
            <w:pPr>
              <w:rPr>
                <w:lang w:val="fr-FR"/>
              </w:rPr>
            </w:pPr>
          </w:p>
        </w:tc>
        <w:tc>
          <w:tcPr>
            <w:tcW w:w="1916" w:type="dxa"/>
          </w:tcPr>
          <w:p w14:paraId="472267D6" w14:textId="77777777" w:rsidR="00E85409" w:rsidRPr="006B1734" w:rsidRDefault="00E85409" w:rsidP="00FB077C">
            <w:pPr>
              <w:rPr>
                <w:lang w:val="fr-FR"/>
              </w:rPr>
            </w:pPr>
          </w:p>
        </w:tc>
      </w:tr>
    </w:tbl>
    <w:p w14:paraId="3E1B1710" w14:textId="77777777" w:rsidR="00E85409" w:rsidRPr="006B1734" w:rsidRDefault="00E85409" w:rsidP="004E7F9C">
      <w:pPr>
        <w:rPr>
          <w:lang w:val="fr-FR"/>
        </w:rPr>
      </w:pPr>
    </w:p>
    <w:sectPr w:rsidR="00E85409" w:rsidRPr="006B1734" w:rsidSect="00381DA8">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F689B" w14:textId="77777777" w:rsidR="00911468" w:rsidRDefault="00911468" w:rsidP="004A504B">
      <w:r>
        <w:separator/>
      </w:r>
    </w:p>
  </w:endnote>
  <w:endnote w:type="continuationSeparator" w:id="0">
    <w:p w14:paraId="372203C4" w14:textId="77777777" w:rsidR="00911468" w:rsidRDefault="009114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60D3" w14:textId="77777777" w:rsidR="00B85DCD" w:rsidRPr="0033525D" w:rsidRDefault="00B85DC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10E5" w14:textId="77777777" w:rsidR="00B85DCD" w:rsidRPr="0033525D" w:rsidRDefault="00B85DC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9EF5" w14:textId="77777777" w:rsidR="00EE1D86" w:rsidRDefault="003E0B4B" w:rsidP="003E0B4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B36640">
      <w:rPr>
        <w:rFonts w:cs="MS Serif"/>
        <w:sz w:val="18"/>
        <w:szCs w:val="18"/>
        <w:lang w:val="fr-FR"/>
      </w:rPr>
      <w:t>Les documents de présession du Comité exécutif du Fonds multilatéral aux fins d’application du Protocole de Montréal</w:t>
    </w:r>
  </w:p>
  <w:p w14:paraId="36783AA4" w14:textId="6748F664" w:rsidR="003E0B4B" w:rsidRPr="00B36640" w:rsidRDefault="003E0B4B" w:rsidP="003E0B4B">
    <w:pPr>
      <w:pBdr>
        <w:top w:val="single" w:sz="4" w:space="1" w:color="auto"/>
        <w:left w:val="single" w:sz="4" w:space="4" w:color="auto"/>
        <w:bottom w:val="single" w:sz="4" w:space="1" w:color="auto"/>
        <w:right w:val="single" w:sz="4" w:space="4" w:color="auto"/>
      </w:pBdr>
      <w:jc w:val="center"/>
      <w:rPr>
        <w:rFonts w:cs="MS Serif"/>
        <w:sz w:val="18"/>
        <w:szCs w:val="18"/>
        <w:lang w:val="fr-FR"/>
      </w:rPr>
    </w:pPr>
    <w:proofErr w:type="gramStart"/>
    <w:r w:rsidRPr="00B36640">
      <w:rPr>
        <w:rFonts w:cs="MS Serif"/>
        <w:sz w:val="18"/>
        <w:szCs w:val="18"/>
        <w:lang w:val="fr-FR"/>
      </w:rPr>
      <w:t>sont</w:t>
    </w:r>
    <w:proofErr w:type="gramEnd"/>
    <w:r w:rsidRPr="00B36640">
      <w:rPr>
        <w:rFonts w:cs="MS Serif"/>
        <w:sz w:val="18"/>
        <w:szCs w:val="18"/>
        <w:lang w:val="fr-FR"/>
      </w:rPr>
      <w:t xml:space="preserve"> présentés sous réserve des décisions pouvant être prises par le Comité exécutif après leur publication</w:t>
    </w:r>
    <w:r w:rsidRPr="00B36640">
      <w:rPr>
        <w:sz w:val="18"/>
        <w:szCs w:val="18"/>
        <w:lang w:val="fr-CA"/>
      </w:rPr>
      <w:t>.</w:t>
    </w:r>
  </w:p>
  <w:p w14:paraId="5A5F7A6A" w14:textId="77777777" w:rsidR="00B85DCD" w:rsidRPr="00504A2D" w:rsidRDefault="00B85DC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B3B1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845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794121"/>
      <w:docPartObj>
        <w:docPartGallery w:val="Page Numbers (Bottom of Page)"/>
        <w:docPartUnique/>
      </w:docPartObj>
    </w:sdtPr>
    <w:sdtEndPr>
      <w:rPr>
        <w:noProof/>
      </w:rPr>
    </w:sdtEndPr>
    <w:sdtContent>
      <w:p w14:paraId="0CD36CB9" w14:textId="24C71437" w:rsidR="00381DA8" w:rsidRDefault="00381D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9DA1A8" w14:textId="77777777" w:rsidR="004E7F9C" w:rsidRPr="00381DA8" w:rsidRDefault="004E7F9C" w:rsidP="00381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340D8" w14:textId="77777777" w:rsidR="00911468" w:rsidRDefault="00911468" w:rsidP="004A504B">
      <w:r>
        <w:separator/>
      </w:r>
    </w:p>
  </w:footnote>
  <w:footnote w:type="continuationSeparator" w:id="0">
    <w:p w14:paraId="0A67AC16" w14:textId="77777777" w:rsidR="00911468" w:rsidRDefault="00911468" w:rsidP="004A504B">
      <w:r>
        <w:continuationSeparator/>
      </w:r>
    </w:p>
  </w:footnote>
  <w:footnote w:id="1">
    <w:p w14:paraId="1E24D83E" w14:textId="77777777" w:rsidR="0079781A" w:rsidRPr="00547410" w:rsidRDefault="0079781A" w:rsidP="0079781A">
      <w:pPr>
        <w:pStyle w:val="FootnoteText"/>
        <w:rPr>
          <w:lang w:val="fr-FR"/>
        </w:rPr>
      </w:pPr>
      <w:r w:rsidRPr="00547410">
        <w:rPr>
          <w:rStyle w:val="FootnoteReference"/>
          <w:lang w:val="fr-FR"/>
        </w:rPr>
        <w:footnoteRef/>
      </w:r>
      <w:r w:rsidRPr="00547410">
        <w:rPr>
          <w:lang w:val="fr-FR"/>
        </w:rPr>
        <w:t xml:space="preserve"> UNEP/OzL.Pro/ExCom/9</w:t>
      </w:r>
      <w:r w:rsidR="00022B68" w:rsidRPr="00547410">
        <w:rPr>
          <w:lang w:val="fr-FR"/>
        </w:rPr>
        <w:t>6</w:t>
      </w:r>
      <w:r w:rsidRPr="00547410">
        <w:rPr>
          <w:lang w:val="fr-FR"/>
        </w:rPr>
        <w:t>/1</w:t>
      </w:r>
    </w:p>
  </w:footnote>
  <w:footnote w:id="2">
    <w:p w14:paraId="3924FB4C" w14:textId="29EF81F1" w:rsidR="009F2D1A" w:rsidRPr="00547410" w:rsidRDefault="009F2D1A" w:rsidP="009F2D1A">
      <w:pPr>
        <w:pStyle w:val="FootnoteText"/>
        <w:rPr>
          <w:lang w:val="fr-FR"/>
        </w:rPr>
      </w:pPr>
      <w:r w:rsidRPr="00547410">
        <w:rPr>
          <w:rStyle w:val="FootnoteReference"/>
          <w:lang w:val="fr-FR"/>
        </w:rPr>
        <w:footnoteRef/>
      </w:r>
      <w:r w:rsidRPr="00547410">
        <w:rPr>
          <w:lang w:val="fr-FR"/>
        </w:rPr>
        <w:t xml:space="preserve"> Le Comité exécutif a décidé qu'un point distinct de l'ordre du jour concernant les retards dans la soumission des tranches annuelles et le décaissement des fonds relatifs aux tranches et aux obligations devrait être inscrit à l'ordre du jour des prochaines réunions.</w:t>
      </w:r>
    </w:p>
  </w:footnote>
  <w:footnote w:id="3">
    <w:p w14:paraId="19B54FE9" w14:textId="77777777" w:rsidR="004267DC" w:rsidRPr="00547410" w:rsidRDefault="004267DC" w:rsidP="004267DC">
      <w:pPr>
        <w:pStyle w:val="FootnoteText"/>
        <w:rPr>
          <w:lang w:val="fr-FR"/>
        </w:rPr>
      </w:pPr>
      <w:r w:rsidRPr="00547410">
        <w:rPr>
          <w:rStyle w:val="FootnoteReference"/>
          <w:lang w:val="fr-FR"/>
        </w:rPr>
        <w:footnoteRef/>
      </w:r>
      <w:r w:rsidRPr="00547410">
        <w:rPr>
          <w:lang w:val="fr-FR"/>
        </w:rPr>
        <w:t xml:space="preserve"> UNEP/OzL.Pro/ExCom/96/28</w:t>
      </w:r>
    </w:p>
  </w:footnote>
  <w:footnote w:id="4">
    <w:p w14:paraId="387FFA06" w14:textId="77777777" w:rsidR="004267DC" w:rsidRPr="00547410" w:rsidRDefault="004267DC" w:rsidP="004267DC">
      <w:pPr>
        <w:pStyle w:val="FootnoteText"/>
        <w:rPr>
          <w:lang w:val="fr-FR"/>
        </w:rPr>
      </w:pPr>
      <w:r w:rsidRPr="00547410">
        <w:rPr>
          <w:rStyle w:val="FootnoteReference"/>
          <w:lang w:val="fr-FR"/>
        </w:rPr>
        <w:footnoteRef/>
      </w:r>
      <w:r w:rsidRPr="00547410">
        <w:rPr>
          <w:lang w:val="fr-FR"/>
        </w:rPr>
        <w:t xml:space="preserve"> UNEP/OzL.Pro/ExCom/96/33</w:t>
      </w:r>
    </w:p>
  </w:footnote>
  <w:footnote w:id="5">
    <w:p w14:paraId="667500AD" w14:textId="77777777" w:rsidR="004267DC" w:rsidRPr="00547410" w:rsidRDefault="004267DC" w:rsidP="004267DC">
      <w:pPr>
        <w:pStyle w:val="FootnoteText"/>
        <w:rPr>
          <w:lang w:val="fr-FR"/>
        </w:rPr>
      </w:pPr>
      <w:r w:rsidRPr="00547410">
        <w:rPr>
          <w:rStyle w:val="FootnoteReference"/>
          <w:lang w:val="fr-FR"/>
        </w:rPr>
        <w:footnoteRef/>
      </w:r>
      <w:r w:rsidRPr="00547410">
        <w:rPr>
          <w:lang w:val="fr-FR"/>
        </w:rPr>
        <w:t xml:space="preserve"> UNEP/OzL.Pro/ExCom/96/35</w:t>
      </w:r>
    </w:p>
  </w:footnote>
  <w:footnote w:id="6">
    <w:p w14:paraId="186DFE0C" w14:textId="5F057B1E" w:rsidR="004267DC" w:rsidRPr="00547410" w:rsidRDefault="004267DC" w:rsidP="004267DC">
      <w:pPr>
        <w:pStyle w:val="FootnoteText"/>
        <w:rPr>
          <w:lang w:val="fr-FR"/>
        </w:rPr>
      </w:pPr>
      <w:r w:rsidRPr="00547410">
        <w:rPr>
          <w:rStyle w:val="FootnoteReference"/>
          <w:lang w:val="fr-FR"/>
        </w:rPr>
        <w:footnoteRef/>
      </w:r>
      <w:r w:rsidRPr="00547410">
        <w:rPr>
          <w:lang w:val="fr-FR"/>
        </w:rPr>
        <w:t xml:space="preserve"> </w:t>
      </w:r>
      <w:r w:rsidR="00EF3176" w:rsidRPr="00547410">
        <w:rPr>
          <w:lang w:val="fr-FR"/>
        </w:rPr>
        <w:t>La deuxième tranche de la phase II du PGEH pour l'Afghanistan devait être soumise à la 96</w:t>
      </w:r>
      <w:r w:rsidR="00EF3176" w:rsidRPr="00547410">
        <w:rPr>
          <w:vertAlign w:val="superscript"/>
          <w:lang w:val="fr-FR"/>
        </w:rPr>
        <w:t>e</w:t>
      </w:r>
      <w:r w:rsidR="00EF3176" w:rsidRPr="00547410">
        <w:rPr>
          <w:lang w:val="fr-FR"/>
        </w:rPr>
        <w:t xml:space="preserve"> réunion après le transfert du projet à l'ONUDI </w:t>
      </w:r>
      <w:r w:rsidR="004F4F30">
        <w:rPr>
          <w:lang w:val="fr-FR"/>
        </w:rPr>
        <w:t>à</w:t>
      </w:r>
      <w:r w:rsidR="00EF3176" w:rsidRPr="00547410">
        <w:rPr>
          <w:lang w:val="fr-FR"/>
        </w:rPr>
        <w:t xml:space="preserve"> la 95</w:t>
      </w:r>
      <w:r w:rsidR="00EF3176" w:rsidRPr="00547410">
        <w:rPr>
          <w:vertAlign w:val="superscript"/>
          <w:lang w:val="fr-FR"/>
        </w:rPr>
        <w:t xml:space="preserve">e </w:t>
      </w:r>
      <w:r w:rsidR="00EF3176" w:rsidRPr="00547410">
        <w:rPr>
          <w:lang w:val="fr-FR"/>
        </w:rPr>
        <w:t>réunion</w:t>
      </w:r>
      <w:r w:rsidRPr="00547410">
        <w:rPr>
          <w:rFonts w:asciiTheme="majorBidi" w:hAnsiTheme="majorBidi" w:cstheme="majorBidi"/>
          <w:lang w:val="fr-FR"/>
        </w:rPr>
        <w:t xml:space="preserve">. </w:t>
      </w:r>
    </w:p>
  </w:footnote>
  <w:footnote w:id="7">
    <w:p w14:paraId="6F317CBA" w14:textId="7DC2CB1F" w:rsidR="00ED54C8" w:rsidRPr="00547410" w:rsidRDefault="00ED54C8" w:rsidP="00ED54C8">
      <w:pPr>
        <w:pStyle w:val="FootnoteText"/>
        <w:rPr>
          <w:lang w:val="fr-FR"/>
        </w:rPr>
      </w:pPr>
      <w:r w:rsidRPr="00547410">
        <w:rPr>
          <w:rStyle w:val="FootnoteReference"/>
          <w:lang w:val="fr-FR"/>
        </w:rPr>
        <w:footnoteRef/>
      </w:r>
      <w:r w:rsidRPr="00547410">
        <w:rPr>
          <w:lang w:val="fr-FR"/>
        </w:rPr>
        <w:t xml:space="preserve"> </w:t>
      </w:r>
      <w:r w:rsidR="00B36B58" w:rsidRPr="00547410">
        <w:rPr>
          <w:lang w:val="fr-FR"/>
        </w:rPr>
        <w:t>Les tranches pour la Guyane, le Kenya et Maurice pourraient être soumises à la 97</w:t>
      </w:r>
      <w:r w:rsidR="00B36B58" w:rsidRPr="00547410">
        <w:rPr>
          <w:vertAlign w:val="superscript"/>
          <w:lang w:val="fr-FR"/>
        </w:rPr>
        <w:t>e</w:t>
      </w:r>
      <w:r w:rsidR="00B36B58" w:rsidRPr="00547410">
        <w:rPr>
          <w:lang w:val="fr-FR"/>
        </w:rPr>
        <w:t xml:space="preserve"> réunion (annexe XII du document UNEP/OzL.Pro/ExCom/95/94</w:t>
      </w:r>
      <w:r w:rsidRPr="00547410">
        <w:rPr>
          <w:lang w:val="fr-FR"/>
        </w:rPr>
        <w:t>).</w:t>
      </w:r>
      <w:r w:rsidR="00A459A5" w:rsidRPr="00547410">
        <w:rPr>
          <w:lang w:val="fr-FR"/>
        </w:rPr>
        <w:t xml:space="preserve"> </w:t>
      </w:r>
    </w:p>
  </w:footnote>
  <w:footnote w:id="8">
    <w:p w14:paraId="0803D608" w14:textId="0930E39B" w:rsidR="00B85DCD" w:rsidRPr="00547410" w:rsidRDefault="00B85DCD" w:rsidP="00B85DCD">
      <w:pPr>
        <w:pStyle w:val="FootnoteText"/>
        <w:rPr>
          <w:lang w:val="fr-FR"/>
        </w:rPr>
      </w:pPr>
      <w:r w:rsidRPr="00547410">
        <w:rPr>
          <w:rStyle w:val="FootnoteReference"/>
          <w:lang w:val="fr-FR"/>
        </w:rPr>
        <w:footnoteRef/>
      </w:r>
      <w:r w:rsidRPr="00547410">
        <w:rPr>
          <w:lang w:val="fr-FR"/>
        </w:rPr>
        <w:t xml:space="preserve"> </w:t>
      </w:r>
      <w:r w:rsidR="00B36B58" w:rsidRPr="00547410">
        <w:rPr>
          <w:lang w:val="fr-FR"/>
        </w:rPr>
        <w:t>À titre de comparaison, à la 95</w:t>
      </w:r>
      <w:r w:rsidR="00B36B58" w:rsidRPr="00547410">
        <w:rPr>
          <w:vertAlign w:val="superscript"/>
          <w:lang w:val="fr-FR"/>
        </w:rPr>
        <w:t>e</w:t>
      </w:r>
      <w:r w:rsidR="00B36B58" w:rsidRPr="00547410">
        <w:rPr>
          <w:lang w:val="fr-FR"/>
        </w:rPr>
        <w:t xml:space="preserve"> réunion, 24 activités associées aux tranches des PGEH pour 14 pays qui étaient prévues n'avaient pas été soumises</w:t>
      </w:r>
      <w:r w:rsidRPr="00547410">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B698" w14:textId="3763AA11" w:rsidR="00B85DCD" w:rsidRPr="0033525D" w:rsidRDefault="00C401DD">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4C0795D9" w14:textId="77777777" w:rsidR="00B85DCD" w:rsidRPr="0033525D" w:rsidRDefault="00B85DCD"/>
  <w:p w14:paraId="5A0C7B40" w14:textId="77777777" w:rsidR="00B85DCD" w:rsidRPr="0033525D" w:rsidRDefault="00B85D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5F5E" w14:textId="2ECF541C" w:rsidR="00B85DCD" w:rsidRPr="0033525D" w:rsidRDefault="00C401DD">
    <w:pPr>
      <w:jc w:val="right"/>
    </w:pPr>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64579DFF" w14:textId="77777777" w:rsidR="00B85DCD" w:rsidRPr="0033525D" w:rsidRDefault="00B85DCD" w:rsidP="007457FD">
    <w:pPr>
      <w:jc w:val="right"/>
    </w:pPr>
  </w:p>
  <w:p w14:paraId="10551B6D" w14:textId="77777777" w:rsidR="00B85DCD" w:rsidRPr="0033525D" w:rsidRDefault="00B8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10AE" w14:textId="32BB5FF2" w:rsidR="00381DA8" w:rsidRPr="0033525D" w:rsidRDefault="00C401DD" w:rsidP="00381DA8">
    <w:pPr>
      <w:jc w:val="left"/>
    </w:pPr>
    <w:r>
      <w:fldChar w:fldCharType="begin"/>
    </w:r>
    <w:r>
      <w:instrText xml:space="preserve"> DOCPROPERTY "Document number"  \* MERGEFORMAT </w:instrText>
    </w:r>
    <w:r>
      <w:fldChar w:fldCharType="separate"/>
    </w:r>
    <w:r w:rsidR="00504A2D">
      <w:t>UNEP/</w:t>
    </w:r>
    <w:proofErr w:type="spellStart"/>
    <w:r w:rsidR="00504A2D">
      <w:t>OzL.Pro</w:t>
    </w:r>
    <w:proofErr w:type="spellEnd"/>
    <w:r w:rsidR="00504A2D">
      <w:t>/ExCom/96/15</w:t>
    </w:r>
    <w:r>
      <w:fldChar w:fldCharType="end"/>
    </w:r>
  </w:p>
  <w:p w14:paraId="50BAB568" w14:textId="77777777" w:rsidR="00381DA8" w:rsidRDefault="00381DA8" w:rsidP="00381DA8">
    <w:pPr>
      <w:pStyle w:val="Header"/>
      <w:jc w:val="left"/>
    </w:pPr>
    <w:r>
      <w:t>Annex I</w:t>
    </w:r>
  </w:p>
  <w:p w14:paraId="7A48D7ED" w14:textId="77777777" w:rsidR="00DC6A10" w:rsidRPr="0033525D" w:rsidRDefault="00DC6A10" w:rsidP="00381DA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9D67" w14:textId="492E1000" w:rsidR="00381DA8" w:rsidRPr="0033525D" w:rsidRDefault="00C401DD" w:rsidP="00381DA8">
    <w:pPr>
      <w:jc w:val="right"/>
    </w:pPr>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2DB6326A" w14:textId="77777777" w:rsidR="00381DA8" w:rsidRDefault="00381DA8" w:rsidP="00381DA8">
    <w:pPr>
      <w:pStyle w:val="Header"/>
      <w:jc w:val="right"/>
    </w:pPr>
    <w:r>
      <w:t>Annex I</w:t>
    </w:r>
  </w:p>
  <w:p w14:paraId="7828C322" w14:textId="77777777" w:rsidR="00DC6A10" w:rsidRPr="00381DA8" w:rsidRDefault="00DC6A10" w:rsidP="00381D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F375" w14:textId="291132E3" w:rsidR="00381DA8" w:rsidRPr="0033525D" w:rsidRDefault="00C401DD" w:rsidP="00381DA8">
    <w:pPr>
      <w:jc w:val="right"/>
    </w:pPr>
    <w:r>
      <w:fldChar w:fldCharType="begin"/>
    </w:r>
    <w:r>
      <w:instrText xml:space="preserve"> DOCPROPERTY "Document number"  \* MERGEFORMAT </w:instrText>
    </w:r>
    <w:r>
      <w:fldChar w:fldCharType="separate"/>
    </w:r>
    <w:r w:rsidR="00504A2D">
      <w:t>UNEP/</w:t>
    </w:r>
    <w:proofErr w:type="spellStart"/>
    <w:r w:rsidR="00504A2D">
      <w:t>OzL.Pro</w:t>
    </w:r>
    <w:proofErr w:type="spellEnd"/>
    <w:r w:rsidR="00504A2D">
      <w:t>/ExCom/96/15</w:t>
    </w:r>
    <w:r>
      <w:fldChar w:fldCharType="end"/>
    </w:r>
  </w:p>
  <w:p w14:paraId="05DA1140" w14:textId="4829E041" w:rsidR="00381DA8" w:rsidRDefault="00381DA8" w:rsidP="00381DA8">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EE5D4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6D03A9"/>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CF94D3E"/>
    <w:multiLevelType w:val="multilevel"/>
    <w:tmpl w:val="FC840F82"/>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1706254949">
    <w:abstractNumId w:val="17"/>
  </w:num>
  <w:num w:numId="22" w16cid:durableId="723137314">
    <w:abstractNumId w:val="11"/>
  </w:num>
  <w:num w:numId="23" w16cid:durableId="209547490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85DCD"/>
    <w:rsid w:val="00000FED"/>
    <w:rsid w:val="0000192B"/>
    <w:rsid w:val="0000434E"/>
    <w:rsid w:val="00010193"/>
    <w:rsid w:val="00011A51"/>
    <w:rsid w:val="00012B5D"/>
    <w:rsid w:val="000211A9"/>
    <w:rsid w:val="00021238"/>
    <w:rsid w:val="00022071"/>
    <w:rsid w:val="00022B68"/>
    <w:rsid w:val="00030DFC"/>
    <w:rsid w:val="00031260"/>
    <w:rsid w:val="000326BD"/>
    <w:rsid w:val="000339B6"/>
    <w:rsid w:val="0003681A"/>
    <w:rsid w:val="000372B7"/>
    <w:rsid w:val="00041F0F"/>
    <w:rsid w:val="00046F8B"/>
    <w:rsid w:val="0004726A"/>
    <w:rsid w:val="000501D9"/>
    <w:rsid w:val="00050F6E"/>
    <w:rsid w:val="00052402"/>
    <w:rsid w:val="00052A4E"/>
    <w:rsid w:val="000541CA"/>
    <w:rsid w:val="0005421A"/>
    <w:rsid w:val="00060A6F"/>
    <w:rsid w:val="00061EC2"/>
    <w:rsid w:val="00066CE8"/>
    <w:rsid w:val="0007246B"/>
    <w:rsid w:val="00077320"/>
    <w:rsid w:val="00077F17"/>
    <w:rsid w:val="00080A1F"/>
    <w:rsid w:val="00080ED0"/>
    <w:rsid w:val="0008299D"/>
    <w:rsid w:val="00082C63"/>
    <w:rsid w:val="00083CB1"/>
    <w:rsid w:val="00085B8F"/>
    <w:rsid w:val="000864B5"/>
    <w:rsid w:val="00086B95"/>
    <w:rsid w:val="00087FA6"/>
    <w:rsid w:val="00090481"/>
    <w:rsid w:val="000950E7"/>
    <w:rsid w:val="000A0B8A"/>
    <w:rsid w:val="000A3826"/>
    <w:rsid w:val="000A5FA2"/>
    <w:rsid w:val="000A6C26"/>
    <w:rsid w:val="000B2930"/>
    <w:rsid w:val="000B33AB"/>
    <w:rsid w:val="000B36C8"/>
    <w:rsid w:val="000B4747"/>
    <w:rsid w:val="000B4C99"/>
    <w:rsid w:val="000C321D"/>
    <w:rsid w:val="000C3BDA"/>
    <w:rsid w:val="000C5132"/>
    <w:rsid w:val="000C61C1"/>
    <w:rsid w:val="000D20FC"/>
    <w:rsid w:val="000D3F41"/>
    <w:rsid w:val="000D412D"/>
    <w:rsid w:val="000D52A4"/>
    <w:rsid w:val="000D60F6"/>
    <w:rsid w:val="000D768A"/>
    <w:rsid w:val="000E07BC"/>
    <w:rsid w:val="000E2E21"/>
    <w:rsid w:val="000E33C9"/>
    <w:rsid w:val="000E6EAB"/>
    <w:rsid w:val="000F0A5D"/>
    <w:rsid w:val="000F1CD4"/>
    <w:rsid w:val="000F26BE"/>
    <w:rsid w:val="000F3A74"/>
    <w:rsid w:val="000F4103"/>
    <w:rsid w:val="000F5F2A"/>
    <w:rsid w:val="000F6ECF"/>
    <w:rsid w:val="000F70A7"/>
    <w:rsid w:val="000F7D07"/>
    <w:rsid w:val="00102332"/>
    <w:rsid w:val="001028E3"/>
    <w:rsid w:val="0010482E"/>
    <w:rsid w:val="00104B42"/>
    <w:rsid w:val="0011215D"/>
    <w:rsid w:val="00113CCA"/>
    <w:rsid w:val="001159A9"/>
    <w:rsid w:val="00116D64"/>
    <w:rsid w:val="00117487"/>
    <w:rsid w:val="0012157A"/>
    <w:rsid w:val="00122F25"/>
    <w:rsid w:val="00132E7B"/>
    <w:rsid w:val="00134100"/>
    <w:rsid w:val="00135980"/>
    <w:rsid w:val="00137198"/>
    <w:rsid w:val="0013786F"/>
    <w:rsid w:val="001426D2"/>
    <w:rsid w:val="0014693B"/>
    <w:rsid w:val="00151919"/>
    <w:rsid w:val="0015385E"/>
    <w:rsid w:val="00157C31"/>
    <w:rsid w:val="00164719"/>
    <w:rsid w:val="00166FC4"/>
    <w:rsid w:val="001677AC"/>
    <w:rsid w:val="00170553"/>
    <w:rsid w:val="001713CE"/>
    <w:rsid w:val="00176332"/>
    <w:rsid w:val="00176B46"/>
    <w:rsid w:val="001804EA"/>
    <w:rsid w:val="001872DD"/>
    <w:rsid w:val="0018741F"/>
    <w:rsid w:val="00190A61"/>
    <w:rsid w:val="001939BD"/>
    <w:rsid w:val="00194015"/>
    <w:rsid w:val="00197179"/>
    <w:rsid w:val="001971AA"/>
    <w:rsid w:val="00197E55"/>
    <w:rsid w:val="001A1AF9"/>
    <w:rsid w:val="001A2215"/>
    <w:rsid w:val="001A3342"/>
    <w:rsid w:val="001A3E3D"/>
    <w:rsid w:val="001A4FA1"/>
    <w:rsid w:val="001A7049"/>
    <w:rsid w:val="001B06D6"/>
    <w:rsid w:val="001B1E40"/>
    <w:rsid w:val="001B220D"/>
    <w:rsid w:val="001B64DC"/>
    <w:rsid w:val="001C2C39"/>
    <w:rsid w:val="001C66C3"/>
    <w:rsid w:val="001C764E"/>
    <w:rsid w:val="001D0991"/>
    <w:rsid w:val="001E1052"/>
    <w:rsid w:val="001E21B1"/>
    <w:rsid w:val="001E2F93"/>
    <w:rsid w:val="001E34CA"/>
    <w:rsid w:val="001E4554"/>
    <w:rsid w:val="001E478D"/>
    <w:rsid w:val="001E5F2F"/>
    <w:rsid w:val="001E61E5"/>
    <w:rsid w:val="001E67AB"/>
    <w:rsid w:val="001F1A43"/>
    <w:rsid w:val="001F2159"/>
    <w:rsid w:val="001F4503"/>
    <w:rsid w:val="001F53FD"/>
    <w:rsid w:val="00202C99"/>
    <w:rsid w:val="0020548D"/>
    <w:rsid w:val="00206ADB"/>
    <w:rsid w:val="00206D3B"/>
    <w:rsid w:val="00210B8B"/>
    <w:rsid w:val="00212C62"/>
    <w:rsid w:val="002137BD"/>
    <w:rsid w:val="00214863"/>
    <w:rsid w:val="002156B4"/>
    <w:rsid w:val="002175E1"/>
    <w:rsid w:val="00220906"/>
    <w:rsid w:val="00224FCD"/>
    <w:rsid w:val="002303FD"/>
    <w:rsid w:val="002310CA"/>
    <w:rsid w:val="00234663"/>
    <w:rsid w:val="00240DAD"/>
    <w:rsid w:val="0024152F"/>
    <w:rsid w:val="002430DC"/>
    <w:rsid w:val="0024492C"/>
    <w:rsid w:val="0024499D"/>
    <w:rsid w:val="002453FA"/>
    <w:rsid w:val="002510CF"/>
    <w:rsid w:val="0025146D"/>
    <w:rsid w:val="00253222"/>
    <w:rsid w:val="002542A7"/>
    <w:rsid w:val="00254B7F"/>
    <w:rsid w:val="00257E40"/>
    <w:rsid w:val="00261C13"/>
    <w:rsid w:val="00262087"/>
    <w:rsid w:val="0026276A"/>
    <w:rsid w:val="00262847"/>
    <w:rsid w:val="00270D5B"/>
    <w:rsid w:val="00281B88"/>
    <w:rsid w:val="00281BB2"/>
    <w:rsid w:val="00285279"/>
    <w:rsid w:val="00291235"/>
    <w:rsid w:val="00292DDF"/>
    <w:rsid w:val="00292DF6"/>
    <w:rsid w:val="002934A4"/>
    <w:rsid w:val="00293572"/>
    <w:rsid w:val="002A03C3"/>
    <w:rsid w:val="002A23C6"/>
    <w:rsid w:val="002A516B"/>
    <w:rsid w:val="002B254E"/>
    <w:rsid w:val="002B3F4C"/>
    <w:rsid w:val="002B41B0"/>
    <w:rsid w:val="002B4505"/>
    <w:rsid w:val="002B4CE8"/>
    <w:rsid w:val="002B72E9"/>
    <w:rsid w:val="002C1948"/>
    <w:rsid w:val="002C29E4"/>
    <w:rsid w:val="002C5E8D"/>
    <w:rsid w:val="002C7998"/>
    <w:rsid w:val="002D6123"/>
    <w:rsid w:val="002D65E2"/>
    <w:rsid w:val="002E04AF"/>
    <w:rsid w:val="002E4341"/>
    <w:rsid w:val="002E47B6"/>
    <w:rsid w:val="002E7EF0"/>
    <w:rsid w:val="002F1E53"/>
    <w:rsid w:val="002F2CAA"/>
    <w:rsid w:val="002F6B58"/>
    <w:rsid w:val="0030052C"/>
    <w:rsid w:val="00303E0C"/>
    <w:rsid w:val="00311616"/>
    <w:rsid w:val="00311E25"/>
    <w:rsid w:val="0031319E"/>
    <w:rsid w:val="003165AA"/>
    <w:rsid w:val="003178EA"/>
    <w:rsid w:val="003210A8"/>
    <w:rsid w:val="003212BA"/>
    <w:rsid w:val="00324680"/>
    <w:rsid w:val="003306E1"/>
    <w:rsid w:val="003320E4"/>
    <w:rsid w:val="0033494F"/>
    <w:rsid w:val="003350DA"/>
    <w:rsid w:val="0033525D"/>
    <w:rsid w:val="00337DDD"/>
    <w:rsid w:val="003414F3"/>
    <w:rsid w:val="00344A85"/>
    <w:rsid w:val="00347893"/>
    <w:rsid w:val="00354DB6"/>
    <w:rsid w:val="0035613E"/>
    <w:rsid w:val="00356AAF"/>
    <w:rsid w:val="003577CB"/>
    <w:rsid w:val="00363EE9"/>
    <w:rsid w:val="00371252"/>
    <w:rsid w:val="00374FBF"/>
    <w:rsid w:val="00375D6C"/>
    <w:rsid w:val="00376128"/>
    <w:rsid w:val="0037742E"/>
    <w:rsid w:val="00377D56"/>
    <w:rsid w:val="00381DA8"/>
    <w:rsid w:val="003822E8"/>
    <w:rsid w:val="0038245A"/>
    <w:rsid w:val="003840E6"/>
    <w:rsid w:val="003856D3"/>
    <w:rsid w:val="00385CFC"/>
    <w:rsid w:val="003906F0"/>
    <w:rsid w:val="00392A57"/>
    <w:rsid w:val="0039337A"/>
    <w:rsid w:val="003963CB"/>
    <w:rsid w:val="0039764E"/>
    <w:rsid w:val="00397F66"/>
    <w:rsid w:val="003A3189"/>
    <w:rsid w:val="003A3CA7"/>
    <w:rsid w:val="003B3291"/>
    <w:rsid w:val="003B33BD"/>
    <w:rsid w:val="003B4EC8"/>
    <w:rsid w:val="003B4F99"/>
    <w:rsid w:val="003B569D"/>
    <w:rsid w:val="003C280B"/>
    <w:rsid w:val="003C3C0E"/>
    <w:rsid w:val="003C3E30"/>
    <w:rsid w:val="003C504C"/>
    <w:rsid w:val="003C50EB"/>
    <w:rsid w:val="003D42A6"/>
    <w:rsid w:val="003D4921"/>
    <w:rsid w:val="003D4F21"/>
    <w:rsid w:val="003D4FAC"/>
    <w:rsid w:val="003E0B4B"/>
    <w:rsid w:val="003E1885"/>
    <w:rsid w:val="003E5F05"/>
    <w:rsid w:val="003E7906"/>
    <w:rsid w:val="003F000F"/>
    <w:rsid w:val="003F272C"/>
    <w:rsid w:val="003F3C50"/>
    <w:rsid w:val="003F4C6C"/>
    <w:rsid w:val="003F7685"/>
    <w:rsid w:val="00406202"/>
    <w:rsid w:val="00406A6A"/>
    <w:rsid w:val="00406B22"/>
    <w:rsid w:val="00407147"/>
    <w:rsid w:val="0040718B"/>
    <w:rsid w:val="004078FA"/>
    <w:rsid w:val="00410C42"/>
    <w:rsid w:val="00412746"/>
    <w:rsid w:val="00422A50"/>
    <w:rsid w:val="004267DC"/>
    <w:rsid w:val="00426B43"/>
    <w:rsid w:val="00427E83"/>
    <w:rsid w:val="00431A65"/>
    <w:rsid w:val="00431E08"/>
    <w:rsid w:val="004328A7"/>
    <w:rsid w:val="0043446C"/>
    <w:rsid w:val="00434C74"/>
    <w:rsid w:val="00435938"/>
    <w:rsid w:val="0043606B"/>
    <w:rsid w:val="0044362D"/>
    <w:rsid w:val="00445763"/>
    <w:rsid w:val="00450FF8"/>
    <w:rsid w:val="00454629"/>
    <w:rsid w:val="00456EB4"/>
    <w:rsid w:val="00457827"/>
    <w:rsid w:val="00464021"/>
    <w:rsid w:val="00465380"/>
    <w:rsid w:val="0046578B"/>
    <w:rsid w:val="004671A9"/>
    <w:rsid w:val="00467FB1"/>
    <w:rsid w:val="004718F3"/>
    <w:rsid w:val="00472E3D"/>
    <w:rsid w:val="00475040"/>
    <w:rsid w:val="00475E16"/>
    <w:rsid w:val="004814BF"/>
    <w:rsid w:val="00483430"/>
    <w:rsid w:val="00484DAD"/>
    <w:rsid w:val="0049087F"/>
    <w:rsid w:val="00490C06"/>
    <w:rsid w:val="00493D40"/>
    <w:rsid w:val="00493EE3"/>
    <w:rsid w:val="004967B6"/>
    <w:rsid w:val="00496D6C"/>
    <w:rsid w:val="004A504B"/>
    <w:rsid w:val="004A53EC"/>
    <w:rsid w:val="004A6911"/>
    <w:rsid w:val="004B1F8A"/>
    <w:rsid w:val="004B3652"/>
    <w:rsid w:val="004B54E0"/>
    <w:rsid w:val="004B66EF"/>
    <w:rsid w:val="004B7384"/>
    <w:rsid w:val="004C1D99"/>
    <w:rsid w:val="004C4269"/>
    <w:rsid w:val="004C5795"/>
    <w:rsid w:val="004C7293"/>
    <w:rsid w:val="004D0CCC"/>
    <w:rsid w:val="004D6236"/>
    <w:rsid w:val="004D7F90"/>
    <w:rsid w:val="004E101A"/>
    <w:rsid w:val="004E34A7"/>
    <w:rsid w:val="004E3635"/>
    <w:rsid w:val="004E4AFE"/>
    <w:rsid w:val="004E4BC2"/>
    <w:rsid w:val="004E4DBB"/>
    <w:rsid w:val="004E4E41"/>
    <w:rsid w:val="004E6A0B"/>
    <w:rsid w:val="004E73DB"/>
    <w:rsid w:val="004E7F9C"/>
    <w:rsid w:val="004F205B"/>
    <w:rsid w:val="004F3493"/>
    <w:rsid w:val="004F4F30"/>
    <w:rsid w:val="004F5143"/>
    <w:rsid w:val="004F6A27"/>
    <w:rsid w:val="00501373"/>
    <w:rsid w:val="00504A2D"/>
    <w:rsid w:val="005058F2"/>
    <w:rsid w:val="00512B09"/>
    <w:rsid w:val="0051332B"/>
    <w:rsid w:val="005220ED"/>
    <w:rsid w:val="0052737C"/>
    <w:rsid w:val="00533796"/>
    <w:rsid w:val="0053501D"/>
    <w:rsid w:val="00537343"/>
    <w:rsid w:val="00537525"/>
    <w:rsid w:val="00543C44"/>
    <w:rsid w:val="00544382"/>
    <w:rsid w:val="00544DD9"/>
    <w:rsid w:val="00547410"/>
    <w:rsid w:val="005477B0"/>
    <w:rsid w:val="005516F3"/>
    <w:rsid w:val="00553180"/>
    <w:rsid w:val="005557D4"/>
    <w:rsid w:val="00555D75"/>
    <w:rsid w:val="00556F19"/>
    <w:rsid w:val="00557549"/>
    <w:rsid w:val="00560DF0"/>
    <w:rsid w:val="005649CC"/>
    <w:rsid w:val="0056759C"/>
    <w:rsid w:val="005829C6"/>
    <w:rsid w:val="0059513E"/>
    <w:rsid w:val="005A04FE"/>
    <w:rsid w:val="005A0B8E"/>
    <w:rsid w:val="005A32D1"/>
    <w:rsid w:val="005A6AA4"/>
    <w:rsid w:val="005A6D9F"/>
    <w:rsid w:val="005B190C"/>
    <w:rsid w:val="005B48FF"/>
    <w:rsid w:val="005C1E32"/>
    <w:rsid w:val="005C2E27"/>
    <w:rsid w:val="005C3B95"/>
    <w:rsid w:val="005C56A5"/>
    <w:rsid w:val="005C609D"/>
    <w:rsid w:val="005C670D"/>
    <w:rsid w:val="005D26E8"/>
    <w:rsid w:val="005D363F"/>
    <w:rsid w:val="005D7CE6"/>
    <w:rsid w:val="005E183C"/>
    <w:rsid w:val="005E4BA7"/>
    <w:rsid w:val="005E4CA9"/>
    <w:rsid w:val="005E5206"/>
    <w:rsid w:val="005F52DA"/>
    <w:rsid w:val="005F6C28"/>
    <w:rsid w:val="0060220E"/>
    <w:rsid w:val="00604C15"/>
    <w:rsid w:val="006057C7"/>
    <w:rsid w:val="00615730"/>
    <w:rsid w:val="006158D5"/>
    <w:rsid w:val="00621990"/>
    <w:rsid w:val="00623F09"/>
    <w:rsid w:val="00625D83"/>
    <w:rsid w:val="00627E9E"/>
    <w:rsid w:val="006332C6"/>
    <w:rsid w:val="00635C5A"/>
    <w:rsid w:val="00637663"/>
    <w:rsid w:val="00642A11"/>
    <w:rsid w:val="00644E5D"/>
    <w:rsid w:val="00647987"/>
    <w:rsid w:val="00647A67"/>
    <w:rsid w:val="00651060"/>
    <w:rsid w:val="00651984"/>
    <w:rsid w:val="0065292A"/>
    <w:rsid w:val="00655511"/>
    <w:rsid w:val="006623E7"/>
    <w:rsid w:val="00662B80"/>
    <w:rsid w:val="00662CA2"/>
    <w:rsid w:val="0066768F"/>
    <w:rsid w:val="00670356"/>
    <w:rsid w:val="00670F6C"/>
    <w:rsid w:val="006718B3"/>
    <w:rsid w:val="0067544D"/>
    <w:rsid w:val="00676E58"/>
    <w:rsid w:val="00677A2B"/>
    <w:rsid w:val="00681A6E"/>
    <w:rsid w:val="00682E61"/>
    <w:rsid w:val="006832DC"/>
    <w:rsid w:val="006852C7"/>
    <w:rsid w:val="006852CE"/>
    <w:rsid w:val="0069044B"/>
    <w:rsid w:val="00692D14"/>
    <w:rsid w:val="006A52BD"/>
    <w:rsid w:val="006A7A3B"/>
    <w:rsid w:val="006B04E8"/>
    <w:rsid w:val="006B1734"/>
    <w:rsid w:val="006B3779"/>
    <w:rsid w:val="006B52FE"/>
    <w:rsid w:val="006B65C7"/>
    <w:rsid w:val="006B6D99"/>
    <w:rsid w:val="006C1727"/>
    <w:rsid w:val="006C32FD"/>
    <w:rsid w:val="006C33E6"/>
    <w:rsid w:val="006C39CE"/>
    <w:rsid w:val="006D0FCC"/>
    <w:rsid w:val="006D21F5"/>
    <w:rsid w:val="006D3089"/>
    <w:rsid w:val="006D3806"/>
    <w:rsid w:val="006E0077"/>
    <w:rsid w:val="006E126D"/>
    <w:rsid w:val="006E1FC3"/>
    <w:rsid w:val="006E432C"/>
    <w:rsid w:val="006E47CB"/>
    <w:rsid w:val="006E54D1"/>
    <w:rsid w:val="006E561F"/>
    <w:rsid w:val="006E71F6"/>
    <w:rsid w:val="006F0785"/>
    <w:rsid w:val="006F6459"/>
    <w:rsid w:val="006F7076"/>
    <w:rsid w:val="006F7E23"/>
    <w:rsid w:val="006F7E56"/>
    <w:rsid w:val="00700F9A"/>
    <w:rsid w:val="00704BB2"/>
    <w:rsid w:val="00704CE9"/>
    <w:rsid w:val="0070616B"/>
    <w:rsid w:val="00706295"/>
    <w:rsid w:val="00706FDA"/>
    <w:rsid w:val="0071034C"/>
    <w:rsid w:val="00711C3A"/>
    <w:rsid w:val="00711F9A"/>
    <w:rsid w:val="00713810"/>
    <w:rsid w:val="00723696"/>
    <w:rsid w:val="00724A2B"/>
    <w:rsid w:val="00727059"/>
    <w:rsid w:val="00727A86"/>
    <w:rsid w:val="007303A5"/>
    <w:rsid w:val="00730B3E"/>
    <w:rsid w:val="007325CD"/>
    <w:rsid w:val="0073420B"/>
    <w:rsid w:val="00736367"/>
    <w:rsid w:val="00737165"/>
    <w:rsid w:val="007407A2"/>
    <w:rsid w:val="0074760E"/>
    <w:rsid w:val="00747F6C"/>
    <w:rsid w:val="0075020D"/>
    <w:rsid w:val="00751D02"/>
    <w:rsid w:val="007548C4"/>
    <w:rsid w:val="00754ABA"/>
    <w:rsid w:val="00762216"/>
    <w:rsid w:val="007624A2"/>
    <w:rsid w:val="00776A86"/>
    <w:rsid w:val="00782B0D"/>
    <w:rsid w:val="00787F05"/>
    <w:rsid w:val="00792838"/>
    <w:rsid w:val="0079781A"/>
    <w:rsid w:val="007A1546"/>
    <w:rsid w:val="007A228C"/>
    <w:rsid w:val="007A292E"/>
    <w:rsid w:val="007A368E"/>
    <w:rsid w:val="007A5868"/>
    <w:rsid w:val="007A798C"/>
    <w:rsid w:val="007B04CE"/>
    <w:rsid w:val="007B0D51"/>
    <w:rsid w:val="007B2497"/>
    <w:rsid w:val="007B6871"/>
    <w:rsid w:val="007B7A2F"/>
    <w:rsid w:val="007C0988"/>
    <w:rsid w:val="007C1702"/>
    <w:rsid w:val="007C2B69"/>
    <w:rsid w:val="007C32EE"/>
    <w:rsid w:val="007C3D33"/>
    <w:rsid w:val="007C5C7E"/>
    <w:rsid w:val="007C7410"/>
    <w:rsid w:val="007D294A"/>
    <w:rsid w:val="007D3BC4"/>
    <w:rsid w:val="007D4152"/>
    <w:rsid w:val="007D47D2"/>
    <w:rsid w:val="007D48FB"/>
    <w:rsid w:val="007D549B"/>
    <w:rsid w:val="007D6EC0"/>
    <w:rsid w:val="007D7E1D"/>
    <w:rsid w:val="007E075F"/>
    <w:rsid w:val="007E503C"/>
    <w:rsid w:val="007E7FF6"/>
    <w:rsid w:val="007F5800"/>
    <w:rsid w:val="007F62F4"/>
    <w:rsid w:val="0080345C"/>
    <w:rsid w:val="00805F4F"/>
    <w:rsid w:val="00806147"/>
    <w:rsid w:val="00806EB7"/>
    <w:rsid w:val="008107EE"/>
    <w:rsid w:val="00814AA1"/>
    <w:rsid w:val="00820402"/>
    <w:rsid w:val="0082163F"/>
    <w:rsid w:val="0082522F"/>
    <w:rsid w:val="0082799F"/>
    <w:rsid w:val="00831979"/>
    <w:rsid w:val="008327A9"/>
    <w:rsid w:val="00836396"/>
    <w:rsid w:val="00837BF9"/>
    <w:rsid w:val="00845C92"/>
    <w:rsid w:val="00846578"/>
    <w:rsid w:val="00850576"/>
    <w:rsid w:val="00851352"/>
    <w:rsid w:val="00854A1D"/>
    <w:rsid w:val="0085552C"/>
    <w:rsid w:val="00857077"/>
    <w:rsid w:val="00863230"/>
    <w:rsid w:val="008638AD"/>
    <w:rsid w:val="00865BD0"/>
    <w:rsid w:val="00870F7B"/>
    <w:rsid w:val="008717D8"/>
    <w:rsid w:val="0087215C"/>
    <w:rsid w:val="00874DAF"/>
    <w:rsid w:val="00875D25"/>
    <w:rsid w:val="008768E0"/>
    <w:rsid w:val="008805A5"/>
    <w:rsid w:val="00880E35"/>
    <w:rsid w:val="008817A5"/>
    <w:rsid w:val="00882494"/>
    <w:rsid w:val="00882D05"/>
    <w:rsid w:val="008875FE"/>
    <w:rsid w:val="00887F8E"/>
    <w:rsid w:val="00890EC3"/>
    <w:rsid w:val="00893A80"/>
    <w:rsid w:val="00893D81"/>
    <w:rsid w:val="00896220"/>
    <w:rsid w:val="00896234"/>
    <w:rsid w:val="00897E43"/>
    <w:rsid w:val="00897EEF"/>
    <w:rsid w:val="008A0437"/>
    <w:rsid w:val="008A6825"/>
    <w:rsid w:val="008A6951"/>
    <w:rsid w:val="008B219A"/>
    <w:rsid w:val="008B38B3"/>
    <w:rsid w:val="008B587F"/>
    <w:rsid w:val="008C222B"/>
    <w:rsid w:val="008C535D"/>
    <w:rsid w:val="008C5738"/>
    <w:rsid w:val="008C5A2A"/>
    <w:rsid w:val="008C5F60"/>
    <w:rsid w:val="008C7BAD"/>
    <w:rsid w:val="008C7EAD"/>
    <w:rsid w:val="008D087F"/>
    <w:rsid w:val="008D0CFE"/>
    <w:rsid w:val="008D18FA"/>
    <w:rsid w:val="008D2F0D"/>
    <w:rsid w:val="008D42B4"/>
    <w:rsid w:val="008D6152"/>
    <w:rsid w:val="008D6C98"/>
    <w:rsid w:val="008E69BC"/>
    <w:rsid w:val="008E6DF0"/>
    <w:rsid w:val="008E7BA9"/>
    <w:rsid w:val="008F0F81"/>
    <w:rsid w:val="008F27BF"/>
    <w:rsid w:val="008F2E64"/>
    <w:rsid w:val="008F6DAB"/>
    <w:rsid w:val="00901CEF"/>
    <w:rsid w:val="009032C9"/>
    <w:rsid w:val="009038A1"/>
    <w:rsid w:val="0090429D"/>
    <w:rsid w:val="00911468"/>
    <w:rsid w:val="009126EA"/>
    <w:rsid w:val="009142EC"/>
    <w:rsid w:val="009145E4"/>
    <w:rsid w:val="009154C3"/>
    <w:rsid w:val="0091568F"/>
    <w:rsid w:val="00923540"/>
    <w:rsid w:val="00923646"/>
    <w:rsid w:val="009238BD"/>
    <w:rsid w:val="00926767"/>
    <w:rsid w:val="009361D5"/>
    <w:rsid w:val="00936B8B"/>
    <w:rsid w:val="009428A4"/>
    <w:rsid w:val="00944EDD"/>
    <w:rsid w:val="009550CA"/>
    <w:rsid w:val="00964A5B"/>
    <w:rsid w:val="009659F4"/>
    <w:rsid w:val="00970D60"/>
    <w:rsid w:val="0097104F"/>
    <w:rsid w:val="00977A52"/>
    <w:rsid w:val="009851F3"/>
    <w:rsid w:val="009874D0"/>
    <w:rsid w:val="00987692"/>
    <w:rsid w:val="00992FA6"/>
    <w:rsid w:val="0099390E"/>
    <w:rsid w:val="009960E5"/>
    <w:rsid w:val="009A0AAF"/>
    <w:rsid w:val="009A6DC9"/>
    <w:rsid w:val="009A7ADC"/>
    <w:rsid w:val="009B019F"/>
    <w:rsid w:val="009B0D30"/>
    <w:rsid w:val="009C19B7"/>
    <w:rsid w:val="009C1F38"/>
    <w:rsid w:val="009C1FA3"/>
    <w:rsid w:val="009C5ABB"/>
    <w:rsid w:val="009D0D5B"/>
    <w:rsid w:val="009D2455"/>
    <w:rsid w:val="009D4A8A"/>
    <w:rsid w:val="009D7A62"/>
    <w:rsid w:val="009D7C51"/>
    <w:rsid w:val="009E196C"/>
    <w:rsid w:val="009E2EB0"/>
    <w:rsid w:val="009E2F1E"/>
    <w:rsid w:val="009E312C"/>
    <w:rsid w:val="009E4471"/>
    <w:rsid w:val="009E50FF"/>
    <w:rsid w:val="009E5107"/>
    <w:rsid w:val="009E6A0A"/>
    <w:rsid w:val="009F02E0"/>
    <w:rsid w:val="009F2D1A"/>
    <w:rsid w:val="009F36BF"/>
    <w:rsid w:val="009F7361"/>
    <w:rsid w:val="009F7FDD"/>
    <w:rsid w:val="00A001D1"/>
    <w:rsid w:val="00A07AA9"/>
    <w:rsid w:val="00A1036E"/>
    <w:rsid w:val="00A111B6"/>
    <w:rsid w:val="00A15B76"/>
    <w:rsid w:val="00A203BE"/>
    <w:rsid w:val="00A26D27"/>
    <w:rsid w:val="00A26E86"/>
    <w:rsid w:val="00A30253"/>
    <w:rsid w:val="00A34DEB"/>
    <w:rsid w:val="00A357B2"/>
    <w:rsid w:val="00A376EE"/>
    <w:rsid w:val="00A42A99"/>
    <w:rsid w:val="00A459A5"/>
    <w:rsid w:val="00A5151A"/>
    <w:rsid w:val="00A5323F"/>
    <w:rsid w:val="00A57E0A"/>
    <w:rsid w:val="00A618D1"/>
    <w:rsid w:val="00A63760"/>
    <w:rsid w:val="00A63D86"/>
    <w:rsid w:val="00A66595"/>
    <w:rsid w:val="00A67650"/>
    <w:rsid w:val="00A736E5"/>
    <w:rsid w:val="00A763C3"/>
    <w:rsid w:val="00A76A4A"/>
    <w:rsid w:val="00A77919"/>
    <w:rsid w:val="00A823F6"/>
    <w:rsid w:val="00A8719E"/>
    <w:rsid w:val="00A9281A"/>
    <w:rsid w:val="00A92EEE"/>
    <w:rsid w:val="00A942A5"/>
    <w:rsid w:val="00A94DB7"/>
    <w:rsid w:val="00A9614A"/>
    <w:rsid w:val="00AA0A89"/>
    <w:rsid w:val="00AA0E87"/>
    <w:rsid w:val="00AA5368"/>
    <w:rsid w:val="00AA6429"/>
    <w:rsid w:val="00AA7728"/>
    <w:rsid w:val="00AB694C"/>
    <w:rsid w:val="00AC01AA"/>
    <w:rsid w:val="00AC128D"/>
    <w:rsid w:val="00AC1423"/>
    <w:rsid w:val="00AC151C"/>
    <w:rsid w:val="00AC2015"/>
    <w:rsid w:val="00AC3EE9"/>
    <w:rsid w:val="00AC4F72"/>
    <w:rsid w:val="00AC5041"/>
    <w:rsid w:val="00AC6033"/>
    <w:rsid w:val="00AD506D"/>
    <w:rsid w:val="00AD63A8"/>
    <w:rsid w:val="00AE482E"/>
    <w:rsid w:val="00AE627D"/>
    <w:rsid w:val="00AF1B39"/>
    <w:rsid w:val="00AF3EF3"/>
    <w:rsid w:val="00AF6656"/>
    <w:rsid w:val="00AF741A"/>
    <w:rsid w:val="00AF78B5"/>
    <w:rsid w:val="00B009FB"/>
    <w:rsid w:val="00B01ADB"/>
    <w:rsid w:val="00B04161"/>
    <w:rsid w:val="00B056F9"/>
    <w:rsid w:val="00B05B6E"/>
    <w:rsid w:val="00B11E3D"/>
    <w:rsid w:val="00B12D17"/>
    <w:rsid w:val="00B133E3"/>
    <w:rsid w:val="00B14D2C"/>
    <w:rsid w:val="00B154F3"/>
    <w:rsid w:val="00B15D61"/>
    <w:rsid w:val="00B17E82"/>
    <w:rsid w:val="00B20BA8"/>
    <w:rsid w:val="00B24019"/>
    <w:rsid w:val="00B3329E"/>
    <w:rsid w:val="00B36B58"/>
    <w:rsid w:val="00B42AE3"/>
    <w:rsid w:val="00B4575A"/>
    <w:rsid w:val="00B474A3"/>
    <w:rsid w:val="00B478F9"/>
    <w:rsid w:val="00B518AC"/>
    <w:rsid w:val="00B51D38"/>
    <w:rsid w:val="00B567B9"/>
    <w:rsid w:val="00B575BA"/>
    <w:rsid w:val="00B63DF6"/>
    <w:rsid w:val="00B6588F"/>
    <w:rsid w:val="00B66F90"/>
    <w:rsid w:val="00B71608"/>
    <w:rsid w:val="00B71E85"/>
    <w:rsid w:val="00B75938"/>
    <w:rsid w:val="00B76429"/>
    <w:rsid w:val="00B82274"/>
    <w:rsid w:val="00B82D18"/>
    <w:rsid w:val="00B85DCD"/>
    <w:rsid w:val="00B86471"/>
    <w:rsid w:val="00B93CB6"/>
    <w:rsid w:val="00B956D4"/>
    <w:rsid w:val="00B97446"/>
    <w:rsid w:val="00BA5142"/>
    <w:rsid w:val="00BA53BB"/>
    <w:rsid w:val="00BA568D"/>
    <w:rsid w:val="00BA7432"/>
    <w:rsid w:val="00BB067E"/>
    <w:rsid w:val="00BB2764"/>
    <w:rsid w:val="00BC0FA9"/>
    <w:rsid w:val="00BC1AA0"/>
    <w:rsid w:val="00BC2495"/>
    <w:rsid w:val="00BC314A"/>
    <w:rsid w:val="00BC7EB9"/>
    <w:rsid w:val="00BD1CA5"/>
    <w:rsid w:val="00BD2643"/>
    <w:rsid w:val="00BD3E14"/>
    <w:rsid w:val="00BD56B1"/>
    <w:rsid w:val="00BD6558"/>
    <w:rsid w:val="00BD6B82"/>
    <w:rsid w:val="00BE2F25"/>
    <w:rsid w:val="00BE5E05"/>
    <w:rsid w:val="00BE605D"/>
    <w:rsid w:val="00BF2AD7"/>
    <w:rsid w:val="00BF2F76"/>
    <w:rsid w:val="00BF3022"/>
    <w:rsid w:val="00BF3214"/>
    <w:rsid w:val="00BF3C7F"/>
    <w:rsid w:val="00BF5573"/>
    <w:rsid w:val="00BF697A"/>
    <w:rsid w:val="00C02940"/>
    <w:rsid w:val="00C0344B"/>
    <w:rsid w:val="00C038D0"/>
    <w:rsid w:val="00C05F38"/>
    <w:rsid w:val="00C10F4A"/>
    <w:rsid w:val="00C12244"/>
    <w:rsid w:val="00C15867"/>
    <w:rsid w:val="00C202B8"/>
    <w:rsid w:val="00C22398"/>
    <w:rsid w:val="00C2296D"/>
    <w:rsid w:val="00C23155"/>
    <w:rsid w:val="00C30307"/>
    <w:rsid w:val="00C32288"/>
    <w:rsid w:val="00C32C87"/>
    <w:rsid w:val="00C33D19"/>
    <w:rsid w:val="00C401DD"/>
    <w:rsid w:val="00C40C41"/>
    <w:rsid w:val="00C413F6"/>
    <w:rsid w:val="00C45885"/>
    <w:rsid w:val="00C46ED1"/>
    <w:rsid w:val="00C472A2"/>
    <w:rsid w:val="00C50F22"/>
    <w:rsid w:val="00C533C8"/>
    <w:rsid w:val="00C57971"/>
    <w:rsid w:val="00C60293"/>
    <w:rsid w:val="00C61141"/>
    <w:rsid w:val="00C624AE"/>
    <w:rsid w:val="00C65BD7"/>
    <w:rsid w:val="00C664AB"/>
    <w:rsid w:val="00C73F82"/>
    <w:rsid w:val="00C74D2D"/>
    <w:rsid w:val="00C76BA4"/>
    <w:rsid w:val="00C83A48"/>
    <w:rsid w:val="00C83BF7"/>
    <w:rsid w:val="00C85865"/>
    <w:rsid w:val="00C85E85"/>
    <w:rsid w:val="00C926C8"/>
    <w:rsid w:val="00C962A6"/>
    <w:rsid w:val="00C96FD6"/>
    <w:rsid w:val="00C9762B"/>
    <w:rsid w:val="00CA2EAE"/>
    <w:rsid w:val="00CA47D7"/>
    <w:rsid w:val="00CA4AC1"/>
    <w:rsid w:val="00CA59DA"/>
    <w:rsid w:val="00CA59FB"/>
    <w:rsid w:val="00CB0316"/>
    <w:rsid w:val="00CB0B11"/>
    <w:rsid w:val="00CB1D21"/>
    <w:rsid w:val="00CB1DBA"/>
    <w:rsid w:val="00CB3321"/>
    <w:rsid w:val="00CB426A"/>
    <w:rsid w:val="00CB5354"/>
    <w:rsid w:val="00CB6224"/>
    <w:rsid w:val="00CC3C9E"/>
    <w:rsid w:val="00CC6A14"/>
    <w:rsid w:val="00CC70A3"/>
    <w:rsid w:val="00CD1184"/>
    <w:rsid w:val="00CD302A"/>
    <w:rsid w:val="00CD4442"/>
    <w:rsid w:val="00CD53C3"/>
    <w:rsid w:val="00CD574E"/>
    <w:rsid w:val="00CD7239"/>
    <w:rsid w:val="00CD794E"/>
    <w:rsid w:val="00CE02B3"/>
    <w:rsid w:val="00CE1405"/>
    <w:rsid w:val="00CE3528"/>
    <w:rsid w:val="00CE3791"/>
    <w:rsid w:val="00CE4C22"/>
    <w:rsid w:val="00CE5DB5"/>
    <w:rsid w:val="00CE6048"/>
    <w:rsid w:val="00CE6442"/>
    <w:rsid w:val="00CE76E5"/>
    <w:rsid w:val="00CF0C4B"/>
    <w:rsid w:val="00CF3905"/>
    <w:rsid w:val="00CF41EC"/>
    <w:rsid w:val="00CF5D04"/>
    <w:rsid w:val="00D04DE4"/>
    <w:rsid w:val="00D05BFD"/>
    <w:rsid w:val="00D063F1"/>
    <w:rsid w:val="00D07437"/>
    <w:rsid w:val="00D07928"/>
    <w:rsid w:val="00D10F61"/>
    <w:rsid w:val="00D11735"/>
    <w:rsid w:val="00D149F2"/>
    <w:rsid w:val="00D14F22"/>
    <w:rsid w:val="00D15AF4"/>
    <w:rsid w:val="00D32984"/>
    <w:rsid w:val="00D436CF"/>
    <w:rsid w:val="00D448B8"/>
    <w:rsid w:val="00D46DF7"/>
    <w:rsid w:val="00D4741C"/>
    <w:rsid w:val="00D519AE"/>
    <w:rsid w:val="00D52AE5"/>
    <w:rsid w:val="00D5530C"/>
    <w:rsid w:val="00D55B75"/>
    <w:rsid w:val="00D578CB"/>
    <w:rsid w:val="00D57918"/>
    <w:rsid w:val="00D57F09"/>
    <w:rsid w:val="00D61858"/>
    <w:rsid w:val="00D63D93"/>
    <w:rsid w:val="00D6402D"/>
    <w:rsid w:val="00D651A5"/>
    <w:rsid w:val="00D6628D"/>
    <w:rsid w:val="00D66604"/>
    <w:rsid w:val="00D73034"/>
    <w:rsid w:val="00D73DC6"/>
    <w:rsid w:val="00D74C1A"/>
    <w:rsid w:val="00D74E86"/>
    <w:rsid w:val="00D754C1"/>
    <w:rsid w:val="00D7574B"/>
    <w:rsid w:val="00D77393"/>
    <w:rsid w:val="00D77A35"/>
    <w:rsid w:val="00D80E71"/>
    <w:rsid w:val="00D81B3E"/>
    <w:rsid w:val="00D83142"/>
    <w:rsid w:val="00D90C70"/>
    <w:rsid w:val="00D90E49"/>
    <w:rsid w:val="00D93154"/>
    <w:rsid w:val="00D9429B"/>
    <w:rsid w:val="00D96499"/>
    <w:rsid w:val="00D96ADE"/>
    <w:rsid w:val="00DA0CE2"/>
    <w:rsid w:val="00DA2387"/>
    <w:rsid w:val="00DB1E58"/>
    <w:rsid w:val="00DC6A10"/>
    <w:rsid w:val="00DD09B4"/>
    <w:rsid w:val="00DD1B95"/>
    <w:rsid w:val="00DD38F1"/>
    <w:rsid w:val="00DE220F"/>
    <w:rsid w:val="00DE30DB"/>
    <w:rsid w:val="00DE5067"/>
    <w:rsid w:val="00DE657E"/>
    <w:rsid w:val="00DE7671"/>
    <w:rsid w:val="00DF4704"/>
    <w:rsid w:val="00DF6509"/>
    <w:rsid w:val="00E02473"/>
    <w:rsid w:val="00E024AA"/>
    <w:rsid w:val="00E038F2"/>
    <w:rsid w:val="00E03F8D"/>
    <w:rsid w:val="00E045C2"/>
    <w:rsid w:val="00E06774"/>
    <w:rsid w:val="00E127CE"/>
    <w:rsid w:val="00E128D0"/>
    <w:rsid w:val="00E15C77"/>
    <w:rsid w:val="00E1693E"/>
    <w:rsid w:val="00E16ACA"/>
    <w:rsid w:val="00E250F1"/>
    <w:rsid w:val="00E25D2B"/>
    <w:rsid w:val="00E3550D"/>
    <w:rsid w:val="00E509A5"/>
    <w:rsid w:val="00E52838"/>
    <w:rsid w:val="00E53A53"/>
    <w:rsid w:val="00E55F25"/>
    <w:rsid w:val="00E56C4D"/>
    <w:rsid w:val="00E574B5"/>
    <w:rsid w:val="00E57EBE"/>
    <w:rsid w:val="00E614E0"/>
    <w:rsid w:val="00E63B09"/>
    <w:rsid w:val="00E65B28"/>
    <w:rsid w:val="00E6674A"/>
    <w:rsid w:val="00E67D54"/>
    <w:rsid w:val="00E705AA"/>
    <w:rsid w:val="00E72BC1"/>
    <w:rsid w:val="00E7341D"/>
    <w:rsid w:val="00E739D0"/>
    <w:rsid w:val="00E73F7F"/>
    <w:rsid w:val="00E73FFE"/>
    <w:rsid w:val="00E753E8"/>
    <w:rsid w:val="00E757C3"/>
    <w:rsid w:val="00E80A7C"/>
    <w:rsid w:val="00E80EA2"/>
    <w:rsid w:val="00E84310"/>
    <w:rsid w:val="00E85409"/>
    <w:rsid w:val="00E904C7"/>
    <w:rsid w:val="00E90AD4"/>
    <w:rsid w:val="00E90D4D"/>
    <w:rsid w:val="00E9339B"/>
    <w:rsid w:val="00E936CE"/>
    <w:rsid w:val="00E96E06"/>
    <w:rsid w:val="00EA10F7"/>
    <w:rsid w:val="00EA419F"/>
    <w:rsid w:val="00EA429F"/>
    <w:rsid w:val="00EA4F9E"/>
    <w:rsid w:val="00EA63CA"/>
    <w:rsid w:val="00EA6D3B"/>
    <w:rsid w:val="00EB00AD"/>
    <w:rsid w:val="00EB136C"/>
    <w:rsid w:val="00EB1DE6"/>
    <w:rsid w:val="00EB3100"/>
    <w:rsid w:val="00EB480E"/>
    <w:rsid w:val="00EB5EC6"/>
    <w:rsid w:val="00EB6C54"/>
    <w:rsid w:val="00EB7782"/>
    <w:rsid w:val="00EB7FC9"/>
    <w:rsid w:val="00ED27E8"/>
    <w:rsid w:val="00ED2C24"/>
    <w:rsid w:val="00ED54C8"/>
    <w:rsid w:val="00ED7137"/>
    <w:rsid w:val="00ED756D"/>
    <w:rsid w:val="00EE10DD"/>
    <w:rsid w:val="00EE11F6"/>
    <w:rsid w:val="00EE1D86"/>
    <w:rsid w:val="00EE267F"/>
    <w:rsid w:val="00EE2FA2"/>
    <w:rsid w:val="00EE6506"/>
    <w:rsid w:val="00EF06EA"/>
    <w:rsid w:val="00EF3176"/>
    <w:rsid w:val="00F019AD"/>
    <w:rsid w:val="00F0457E"/>
    <w:rsid w:val="00F048F8"/>
    <w:rsid w:val="00F0588D"/>
    <w:rsid w:val="00F05FCB"/>
    <w:rsid w:val="00F07604"/>
    <w:rsid w:val="00F10452"/>
    <w:rsid w:val="00F129E5"/>
    <w:rsid w:val="00F14067"/>
    <w:rsid w:val="00F1594A"/>
    <w:rsid w:val="00F20325"/>
    <w:rsid w:val="00F21062"/>
    <w:rsid w:val="00F21088"/>
    <w:rsid w:val="00F22881"/>
    <w:rsid w:val="00F241C2"/>
    <w:rsid w:val="00F2509D"/>
    <w:rsid w:val="00F27359"/>
    <w:rsid w:val="00F326BF"/>
    <w:rsid w:val="00F327E7"/>
    <w:rsid w:val="00F35746"/>
    <w:rsid w:val="00F37E67"/>
    <w:rsid w:val="00F4032A"/>
    <w:rsid w:val="00F447C7"/>
    <w:rsid w:val="00F454BB"/>
    <w:rsid w:val="00F459B4"/>
    <w:rsid w:val="00F5211B"/>
    <w:rsid w:val="00F52221"/>
    <w:rsid w:val="00F53F73"/>
    <w:rsid w:val="00F54373"/>
    <w:rsid w:val="00F554A9"/>
    <w:rsid w:val="00F57365"/>
    <w:rsid w:val="00F67529"/>
    <w:rsid w:val="00F716FD"/>
    <w:rsid w:val="00F73635"/>
    <w:rsid w:val="00F75274"/>
    <w:rsid w:val="00F80355"/>
    <w:rsid w:val="00F87068"/>
    <w:rsid w:val="00F87C43"/>
    <w:rsid w:val="00F90499"/>
    <w:rsid w:val="00F92095"/>
    <w:rsid w:val="00FA0B12"/>
    <w:rsid w:val="00FA1A06"/>
    <w:rsid w:val="00FA5722"/>
    <w:rsid w:val="00FB0C81"/>
    <w:rsid w:val="00FB0DF8"/>
    <w:rsid w:val="00FB1405"/>
    <w:rsid w:val="00FC2200"/>
    <w:rsid w:val="00FC2540"/>
    <w:rsid w:val="00FC2763"/>
    <w:rsid w:val="00FC2899"/>
    <w:rsid w:val="00FC38B4"/>
    <w:rsid w:val="00FC485A"/>
    <w:rsid w:val="00FC5238"/>
    <w:rsid w:val="00FD04F3"/>
    <w:rsid w:val="00FD1746"/>
    <w:rsid w:val="00FE1DAF"/>
    <w:rsid w:val="00FE3CDE"/>
    <w:rsid w:val="00FE765F"/>
    <w:rsid w:val="00FF0204"/>
    <w:rsid w:val="00FF045C"/>
    <w:rsid w:val="00FF1020"/>
    <w:rsid w:val="00FF3AED"/>
    <w:rsid w:val="00FF6F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63D40"/>
  <w15:docId w15:val="{0F507DE4-00CF-4595-85FC-8B020364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B85DCD"/>
    <w:pPr>
      <w:ind w:left="720"/>
      <w:contextualSpacing/>
    </w:pPr>
  </w:style>
  <w:style w:type="character" w:customStyle="1" w:styleId="FooterChar">
    <w:name w:val="Footer Char"/>
    <w:basedOn w:val="DefaultParagraphFont"/>
    <w:link w:val="Footer"/>
    <w:uiPriority w:val="99"/>
    <w:rsid w:val="00381DA8"/>
    <w:rPr>
      <w:sz w:val="22"/>
      <w:szCs w:val="22"/>
      <w:lang w:val="en-CA"/>
    </w:rPr>
  </w:style>
  <w:style w:type="paragraph" w:styleId="Revision">
    <w:name w:val="Revision"/>
    <w:hidden/>
    <w:uiPriority w:val="99"/>
    <w:semiHidden/>
    <w:rsid w:val="00C9762B"/>
    <w:rPr>
      <w:sz w:val="22"/>
      <w:szCs w:val="22"/>
      <w:lang w:val="en-CA"/>
    </w:rPr>
  </w:style>
  <w:style w:type="paragraph" w:styleId="NormalWeb">
    <w:name w:val="Normal (Web)"/>
    <w:basedOn w:val="Normal"/>
    <w:uiPriority w:val="99"/>
    <w:semiHidden/>
    <w:unhideWhenUsed/>
    <w:rsid w:val="00B42AE3"/>
    <w:rPr>
      <w:sz w:val="24"/>
      <w:szCs w:val="24"/>
    </w:rPr>
  </w:style>
  <w:style w:type="numbering" w:customStyle="1" w:styleId="Listeactuelle1">
    <w:name w:val="Liste actuelle1"/>
    <w:uiPriority w:val="99"/>
    <w:rsid w:val="00EF3176"/>
    <w:pPr>
      <w:numPr>
        <w:numId w:val="22"/>
      </w:numPr>
    </w:pPr>
  </w:style>
  <w:style w:type="numbering" w:customStyle="1" w:styleId="Listeactuelle2">
    <w:name w:val="Liste actuelle2"/>
    <w:uiPriority w:val="99"/>
    <w:rsid w:val="00EF3176"/>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3347">
      <w:bodyDiv w:val="1"/>
      <w:marLeft w:val="0"/>
      <w:marRight w:val="0"/>
      <w:marTop w:val="0"/>
      <w:marBottom w:val="0"/>
      <w:divBdr>
        <w:top w:val="none" w:sz="0" w:space="0" w:color="auto"/>
        <w:left w:val="none" w:sz="0" w:space="0" w:color="auto"/>
        <w:bottom w:val="none" w:sz="0" w:space="0" w:color="auto"/>
        <w:right w:val="none" w:sz="0" w:space="0" w:color="auto"/>
      </w:divBdr>
    </w:div>
    <w:div w:id="69429347">
      <w:bodyDiv w:val="1"/>
      <w:marLeft w:val="0"/>
      <w:marRight w:val="0"/>
      <w:marTop w:val="0"/>
      <w:marBottom w:val="0"/>
      <w:divBdr>
        <w:top w:val="none" w:sz="0" w:space="0" w:color="auto"/>
        <w:left w:val="none" w:sz="0" w:space="0" w:color="auto"/>
        <w:bottom w:val="none" w:sz="0" w:space="0" w:color="auto"/>
        <w:right w:val="none" w:sz="0" w:space="0" w:color="auto"/>
      </w:divBdr>
    </w:div>
    <w:div w:id="118569250">
      <w:bodyDiv w:val="1"/>
      <w:marLeft w:val="0"/>
      <w:marRight w:val="0"/>
      <w:marTop w:val="0"/>
      <w:marBottom w:val="0"/>
      <w:divBdr>
        <w:top w:val="none" w:sz="0" w:space="0" w:color="auto"/>
        <w:left w:val="none" w:sz="0" w:space="0" w:color="auto"/>
        <w:bottom w:val="none" w:sz="0" w:space="0" w:color="auto"/>
        <w:right w:val="none" w:sz="0" w:space="0" w:color="auto"/>
      </w:divBdr>
    </w:div>
    <w:div w:id="164983969">
      <w:bodyDiv w:val="1"/>
      <w:marLeft w:val="0"/>
      <w:marRight w:val="0"/>
      <w:marTop w:val="0"/>
      <w:marBottom w:val="0"/>
      <w:divBdr>
        <w:top w:val="none" w:sz="0" w:space="0" w:color="auto"/>
        <w:left w:val="none" w:sz="0" w:space="0" w:color="auto"/>
        <w:bottom w:val="none" w:sz="0" w:space="0" w:color="auto"/>
        <w:right w:val="none" w:sz="0" w:space="0" w:color="auto"/>
      </w:divBdr>
    </w:div>
    <w:div w:id="204367714">
      <w:bodyDiv w:val="1"/>
      <w:marLeft w:val="0"/>
      <w:marRight w:val="0"/>
      <w:marTop w:val="0"/>
      <w:marBottom w:val="0"/>
      <w:divBdr>
        <w:top w:val="none" w:sz="0" w:space="0" w:color="auto"/>
        <w:left w:val="none" w:sz="0" w:space="0" w:color="auto"/>
        <w:bottom w:val="none" w:sz="0" w:space="0" w:color="auto"/>
        <w:right w:val="none" w:sz="0" w:space="0" w:color="auto"/>
      </w:divBdr>
    </w:div>
    <w:div w:id="2429540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093657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9759323">
      <w:bodyDiv w:val="1"/>
      <w:marLeft w:val="0"/>
      <w:marRight w:val="0"/>
      <w:marTop w:val="0"/>
      <w:marBottom w:val="0"/>
      <w:divBdr>
        <w:top w:val="none" w:sz="0" w:space="0" w:color="auto"/>
        <w:left w:val="none" w:sz="0" w:space="0" w:color="auto"/>
        <w:bottom w:val="none" w:sz="0" w:space="0" w:color="auto"/>
        <w:right w:val="none" w:sz="0" w:space="0" w:color="auto"/>
      </w:divBdr>
    </w:div>
    <w:div w:id="498497945">
      <w:bodyDiv w:val="1"/>
      <w:marLeft w:val="0"/>
      <w:marRight w:val="0"/>
      <w:marTop w:val="0"/>
      <w:marBottom w:val="0"/>
      <w:divBdr>
        <w:top w:val="none" w:sz="0" w:space="0" w:color="auto"/>
        <w:left w:val="none" w:sz="0" w:space="0" w:color="auto"/>
        <w:bottom w:val="none" w:sz="0" w:space="0" w:color="auto"/>
        <w:right w:val="none" w:sz="0" w:space="0" w:color="auto"/>
      </w:divBdr>
    </w:div>
    <w:div w:id="510486957">
      <w:bodyDiv w:val="1"/>
      <w:marLeft w:val="0"/>
      <w:marRight w:val="0"/>
      <w:marTop w:val="0"/>
      <w:marBottom w:val="0"/>
      <w:divBdr>
        <w:top w:val="none" w:sz="0" w:space="0" w:color="auto"/>
        <w:left w:val="none" w:sz="0" w:space="0" w:color="auto"/>
        <w:bottom w:val="none" w:sz="0" w:space="0" w:color="auto"/>
        <w:right w:val="none" w:sz="0" w:space="0" w:color="auto"/>
      </w:divBdr>
    </w:div>
    <w:div w:id="615722764">
      <w:bodyDiv w:val="1"/>
      <w:marLeft w:val="0"/>
      <w:marRight w:val="0"/>
      <w:marTop w:val="0"/>
      <w:marBottom w:val="0"/>
      <w:divBdr>
        <w:top w:val="none" w:sz="0" w:space="0" w:color="auto"/>
        <w:left w:val="none" w:sz="0" w:space="0" w:color="auto"/>
        <w:bottom w:val="none" w:sz="0" w:space="0" w:color="auto"/>
        <w:right w:val="none" w:sz="0" w:space="0" w:color="auto"/>
      </w:divBdr>
    </w:div>
    <w:div w:id="620841960">
      <w:bodyDiv w:val="1"/>
      <w:marLeft w:val="0"/>
      <w:marRight w:val="0"/>
      <w:marTop w:val="0"/>
      <w:marBottom w:val="0"/>
      <w:divBdr>
        <w:top w:val="none" w:sz="0" w:space="0" w:color="auto"/>
        <w:left w:val="none" w:sz="0" w:space="0" w:color="auto"/>
        <w:bottom w:val="none" w:sz="0" w:space="0" w:color="auto"/>
        <w:right w:val="none" w:sz="0" w:space="0" w:color="auto"/>
      </w:divBdr>
    </w:div>
    <w:div w:id="6806226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6267641">
      <w:bodyDiv w:val="1"/>
      <w:marLeft w:val="0"/>
      <w:marRight w:val="0"/>
      <w:marTop w:val="0"/>
      <w:marBottom w:val="0"/>
      <w:divBdr>
        <w:top w:val="none" w:sz="0" w:space="0" w:color="auto"/>
        <w:left w:val="none" w:sz="0" w:space="0" w:color="auto"/>
        <w:bottom w:val="none" w:sz="0" w:space="0" w:color="auto"/>
        <w:right w:val="none" w:sz="0" w:space="0" w:color="auto"/>
      </w:divBdr>
    </w:div>
    <w:div w:id="826047947">
      <w:bodyDiv w:val="1"/>
      <w:marLeft w:val="0"/>
      <w:marRight w:val="0"/>
      <w:marTop w:val="0"/>
      <w:marBottom w:val="0"/>
      <w:divBdr>
        <w:top w:val="none" w:sz="0" w:space="0" w:color="auto"/>
        <w:left w:val="none" w:sz="0" w:space="0" w:color="auto"/>
        <w:bottom w:val="none" w:sz="0" w:space="0" w:color="auto"/>
        <w:right w:val="none" w:sz="0" w:space="0" w:color="auto"/>
      </w:divBdr>
    </w:div>
    <w:div w:id="826092831">
      <w:bodyDiv w:val="1"/>
      <w:marLeft w:val="0"/>
      <w:marRight w:val="0"/>
      <w:marTop w:val="0"/>
      <w:marBottom w:val="0"/>
      <w:divBdr>
        <w:top w:val="none" w:sz="0" w:space="0" w:color="auto"/>
        <w:left w:val="none" w:sz="0" w:space="0" w:color="auto"/>
        <w:bottom w:val="none" w:sz="0" w:space="0" w:color="auto"/>
        <w:right w:val="none" w:sz="0" w:space="0" w:color="auto"/>
      </w:divBdr>
    </w:div>
    <w:div w:id="836504739">
      <w:bodyDiv w:val="1"/>
      <w:marLeft w:val="0"/>
      <w:marRight w:val="0"/>
      <w:marTop w:val="0"/>
      <w:marBottom w:val="0"/>
      <w:divBdr>
        <w:top w:val="none" w:sz="0" w:space="0" w:color="auto"/>
        <w:left w:val="none" w:sz="0" w:space="0" w:color="auto"/>
        <w:bottom w:val="none" w:sz="0" w:space="0" w:color="auto"/>
        <w:right w:val="none" w:sz="0" w:space="0" w:color="auto"/>
      </w:divBdr>
    </w:div>
    <w:div w:id="840777924">
      <w:bodyDiv w:val="1"/>
      <w:marLeft w:val="0"/>
      <w:marRight w:val="0"/>
      <w:marTop w:val="0"/>
      <w:marBottom w:val="0"/>
      <w:divBdr>
        <w:top w:val="none" w:sz="0" w:space="0" w:color="auto"/>
        <w:left w:val="none" w:sz="0" w:space="0" w:color="auto"/>
        <w:bottom w:val="none" w:sz="0" w:space="0" w:color="auto"/>
        <w:right w:val="none" w:sz="0" w:space="0" w:color="auto"/>
      </w:divBdr>
    </w:div>
    <w:div w:id="1032610364">
      <w:bodyDiv w:val="1"/>
      <w:marLeft w:val="0"/>
      <w:marRight w:val="0"/>
      <w:marTop w:val="0"/>
      <w:marBottom w:val="0"/>
      <w:divBdr>
        <w:top w:val="none" w:sz="0" w:space="0" w:color="auto"/>
        <w:left w:val="none" w:sz="0" w:space="0" w:color="auto"/>
        <w:bottom w:val="none" w:sz="0" w:space="0" w:color="auto"/>
        <w:right w:val="none" w:sz="0" w:space="0" w:color="auto"/>
      </w:divBdr>
    </w:div>
    <w:div w:id="1087380514">
      <w:bodyDiv w:val="1"/>
      <w:marLeft w:val="0"/>
      <w:marRight w:val="0"/>
      <w:marTop w:val="0"/>
      <w:marBottom w:val="0"/>
      <w:divBdr>
        <w:top w:val="none" w:sz="0" w:space="0" w:color="auto"/>
        <w:left w:val="none" w:sz="0" w:space="0" w:color="auto"/>
        <w:bottom w:val="none" w:sz="0" w:space="0" w:color="auto"/>
        <w:right w:val="none" w:sz="0" w:space="0" w:color="auto"/>
      </w:divBdr>
    </w:div>
    <w:div w:id="1174610947">
      <w:bodyDiv w:val="1"/>
      <w:marLeft w:val="0"/>
      <w:marRight w:val="0"/>
      <w:marTop w:val="0"/>
      <w:marBottom w:val="0"/>
      <w:divBdr>
        <w:top w:val="none" w:sz="0" w:space="0" w:color="auto"/>
        <w:left w:val="none" w:sz="0" w:space="0" w:color="auto"/>
        <w:bottom w:val="none" w:sz="0" w:space="0" w:color="auto"/>
        <w:right w:val="none" w:sz="0" w:space="0" w:color="auto"/>
      </w:divBdr>
    </w:div>
    <w:div w:id="1324970529">
      <w:bodyDiv w:val="1"/>
      <w:marLeft w:val="0"/>
      <w:marRight w:val="0"/>
      <w:marTop w:val="0"/>
      <w:marBottom w:val="0"/>
      <w:divBdr>
        <w:top w:val="none" w:sz="0" w:space="0" w:color="auto"/>
        <w:left w:val="none" w:sz="0" w:space="0" w:color="auto"/>
        <w:bottom w:val="none" w:sz="0" w:space="0" w:color="auto"/>
        <w:right w:val="none" w:sz="0" w:space="0" w:color="auto"/>
      </w:divBdr>
    </w:div>
    <w:div w:id="1363556182">
      <w:bodyDiv w:val="1"/>
      <w:marLeft w:val="0"/>
      <w:marRight w:val="0"/>
      <w:marTop w:val="0"/>
      <w:marBottom w:val="0"/>
      <w:divBdr>
        <w:top w:val="none" w:sz="0" w:space="0" w:color="auto"/>
        <w:left w:val="none" w:sz="0" w:space="0" w:color="auto"/>
        <w:bottom w:val="none" w:sz="0" w:space="0" w:color="auto"/>
        <w:right w:val="none" w:sz="0" w:space="0" w:color="auto"/>
      </w:divBdr>
    </w:div>
    <w:div w:id="1497921846">
      <w:bodyDiv w:val="1"/>
      <w:marLeft w:val="0"/>
      <w:marRight w:val="0"/>
      <w:marTop w:val="0"/>
      <w:marBottom w:val="0"/>
      <w:divBdr>
        <w:top w:val="none" w:sz="0" w:space="0" w:color="auto"/>
        <w:left w:val="none" w:sz="0" w:space="0" w:color="auto"/>
        <w:bottom w:val="none" w:sz="0" w:space="0" w:color="auto"/>
        <w:right w:val="none" w:sz="0" w:space="0" w:color="auto"/>
      </w:divBdr>
    </w:div>
    <w:div w:id="1558129125">
      <w:bodyDiv w:val="1"/>
      <w:marLeft w:val="0"/>
      <w:marRight w:val="0"/>
      <w:marTop w:val="0"/>
      <w:marBottom w:val="0"/>
      <w:divBdr>
        <w:top w:val="none" w:sz="0" w:space="0" w:color="auto"/>
        <w:left w:val="none" w:sz="0" w:space="0" w:color="auto"/>
        <w:bottom w:val="none" w:sz="0" w:space="0" w:color="auto"/>
        <w:right w:val="none" w:sz="0" w:space="0" w:color="auto"/>
      </w:divBdr>
    </w:div>
    <w:div w:id="1598978639">
      <w:bodyDiv w:val="1"/>
      <w:marLeft w:val="0"/>
      <w:marRight w:val="0"/>
      <w:marTop w:val="0"/>
      <w:marBottom w:val="0"/>
      <w:divBdr>
        <w:top w:val="none" w:sz="0" w:space="0" w:color="auto"/>
        <w:left w:val="none" w:sz="0" w:space="0" w:color="auto"/>
        <w:bottom w:val="none" w:sz="0" w:space="0" w:color="auto"/>
        <w:right w:val="none" w:sz="0" w:space="0" w:color="auto"/>
      </w:divBdr>
    </w:div>
    <w:div w:id="1651473973">
      <w:bodyDiv w:val="1"/>
      <w:marLeft w:val="0"/>
      <w:marRight w:val="0"/>
      <w:marTop w:val="0"/>
      <w:marBottom w:val="0"/>
      <w:divBdr>
        <w:top w:val="none" w:sz="0" w:space="0" w:color="auto"/>
        <w:left w:val="none" w:sz="0" w:space="0" w:color="auto"/>
        <w:bottom w:val="none" w:sz="0" w:space="0" w:color="auto"/>
        <w:right w:val="none" w:sz="0" w:space="0" w:color="auto"/>
      </w:divBdr>
    </w:div>
    <w:div w:id="1679191252">
      <w:bodyDiv w:val="1"/>
      <w:marLeft w:val="0"/>
      <w:marRight w:val="0"/>
      <w:marTop w:val="0"/>
      <w:marBottom w:val="0"/>
      <w:divBdr>
        <w:top w:val="none" w:sz="0" w:space="0" w:color="auto"/>
        <w:left w:val="none" w:sz="0" w:space="0" w:color="auto"/>
        <w:bottom w:val="none" w:sz="0" w:space="0" w:color="auto"/>
        <w:right w:val="none" w:sz="0" w:space="0" w:color="auto"/>
      </w:divBdr>
    </w:div>
    <w:div w:id="1695886043">
      <w:bodyDiv w:val="1"/>
      <w:marLeft w:val="0"/>
      <w:marRight w:val="0"/>
      <w:marTop w:val="0"/>
      <w:marBottom w:val="0"/>
      <w:divBdr>
        <w:top w:val="none" w:sz="0" w:space="0" w:color="auto"/>
        <w:left w:val="none" w:sz="0" w:space="0" w:color="auto"/>
        <w:bottom w:val="none" w:sz="0" w:space="0" w:color="auto"/>
        <w:right w:val="none" w:sz="0" w:space="0" w:color="auto"/>
      </w:divBdr>
    </w:div>
    <w:div w:id="1785921586">
      <w:bodyDiv w:val="1"/>
      <w:marLeft w:val="0"/>
      <w:marRight w:val="0"/>
      <w:marTop w:val="0"/>
      <w:marBottom w:val="0"/>
      <w:divBdr>
        <w:top w:val="none" w:sz="0" w:space="0" w:color="auto"/>
        <w:left w:val="none" w:sz="0" w:space="0" w:color="auto"/>
        <w:bottom w:val="none" w:sz="0" w:space="0" w:color="auto"/>
        <w:right w:val="none" w:sz="0" w:space="0" w:color="auto"/>
      </w:divBdr>
    </w:div>
    <w:div w:id="1790078888">
      <w:bodyDiv w:val="1"/>
      <w:marLeft w:val="0"/>
      <w:marRight w:val="0"/>
      <w:marTop w:val="0"/>
      <w:marBottom w:val="0"/>
      <w:divBdr>
        <w:top w:val="none" w:sz="0" w:space="0" w:color="auto"/>
        <w:left w:val="none" w:sz="0" w:space="0" w:color="auto"/>
        <w:bottom w:val="none" w:sz="0" w:space="0" w:color="auto"/>
        <w:right w:val="none" w:sz="0" w:space="0" w:color="auto"/>
      </w:divBdr>
    </w:div>
    <w:div w:id="1815445223">
      <w:bodyDiv w:val="1"/>
      <w:marLeft w:val="0"/>
      <w:marRight w:val="0"/>
      <w:marTop w:val="0"/>
      <w:marBottom w:val="0"/>
      <w:divBdr>
        <w:top w:val="none" w:sz="0" w:space="0" w:color="auto"/>
        <w:left w:val="none" w:sz="0" w:space="0" w:color="auto"/>
        <w:bottom w:val="none" w:sz="0" w:space="0" w:color="auto"/>
        <w:right w:val="none" w:sz="0" w:space="0" w:color="auto"/>
      </w:divBdr>
    </w:div>
    <w:div w:id="18489819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5158883">
      <w:bodyDiv w:val="1"/>
      <w:marLeft w:val="0"/>
      <w:marRight w:val="0"/>
      <w:marTop w:val="0"/>
      <w:marBottom w:val="0"/>
      <w:divBdr>
        <w:top w:val="none" w:sz="0" w:space="0" w:color="auto"/>
        <w:left w:val="none" w:sz="0" w:space="0" w:color="auto"/>
        <w:bottom w:val="none" w:sz="0" w:space="0" w:color="auto"/>
        <w:right w:val="none" w:sz="0" w:space="0" w:color="auto"/>
      </w:divBdr>
    </w:div>
    <w:div w:id="1956597538">
      <w:bodyDiv w:val="1"/>
      <w:marLeft w:val="0"/>
      <w:marRight w:val="0"/>
      <w:marTop w:val="0"/>
      <w:marBottom w:val="0"/>
      <w:divBdr>
        <w:top w:val="none" w:sz="0" w:space="0" w:color="auto"/>
        <w:left w:val="none" w:sz="0" w:space="0" w:color="auto"/>
        <w:bottom w:val="none" w:sz="0" w:space="0" w:color="auto"/>
        <w:right w:val="none" w:sz="0" w:space="0" w:color="auto"/>
      </w:divBdr>
    </w:div>
    <w:div w:id="1984430099">
      <w:bodyDiv w:val="1"/>
      <w:marLeft w:val="0"/>
      <w:marRight w:val="0"/>
      <w:marTop w:val="0"/>
      <w:marBottom w:val="0"/>
      <w:divBdr>
        <w:top w:val="none" w:sz="0" w:space="0" w:color="auto"/>
        <w:left w:val="none" w:sz="0" w:space="0" w:color="auto"/>
        <w:bottom w:val="none" w:sz="0" w:space="0" w:color="auto"/>
        <w:right w:val="none" w:sz="0" w:space="0" w:color="auto"/>
      </w:divBdr>
    </w:div>
    <w:div w:id="1992976924">
      <w:bodyDiv w:val="1"/>
      <w:marLeft w:val="0"/>
      <w:marRight w:val="0"/>
      <w:marTop w:val="0"/>
      <w:marBottom w:val="0"/>
      <w:divBdr>
        <w:top w:val="none" w:sz="0" w:space="0" w:color="auto"/>
        <w:left w:val="none" w:sz="0" w:space="0" w:color="auto"/>
        <w:bottom w:val="none" w:sz="0" w:space="0" w:color="auto"/>
        <w:right w:val="none" w:sz="0" w:space="0" w:color="auto"/>
      </w:divBdr>
    </w:div>
    <w:div w:id="2025470863">
      <w:bodyDiv w:val="1"/>
      <w:marLeft w:val="0"/>
      <w:marRight w:val="0"/>
      <w:marTop w:val="0"/>
      <w:marBottom w:val="0"/>
      <w:divBdr>
        <w:top w:val="none" w:sz="0" w:space="0" w:color="auto"/>
        <w:left w:val="none" w:sz="0" w:space="0" w:color="auto"/>
        <w:bottom w:val="none" w:sz="0" w:space="0" w:color="auto"/>
        <w:right w:val="none" w:sz="0" w:space="0" w:color="auto"/>
      </w:divBdr>
    </w:div>
    <w:div w:id="2038890599">
      <w:bodyDiv w:val="1"/>
      <w:marLeft w:val="0"/>
      <w:marRight w:val="0"/>
      <w:marTop w:val="0"/>
      <w:marBottom w:val="0"/>
      <w:divBdr>
        <w:top w:val="none" w:sz="0" w:space="0" w:color="auto"/>
        <w:left w:val="none" w:sz="0" w:space="0" w:color="auto"/>
        <w:bottom w:val="none" w:sz="0" w:space="0" w:color="auto"/>
        <w:right w:val="none" w:sz="0" w:space="0" w:color="auto"/>
      </w:divBdr>
    </w:div>
    <w:div w:id="2063166860">
      <w:bodyDiv w:val="1"/>
      <w:marLeft w:val="0"/>
      <w:marRight w:val="0"/>
      <w:marTop w:val="0"/>
      <w:marBottom w:val="0"/>
      <w:divBdr>
        <w:top w:val="none" w:sz="0" w:space="0" w:color="auto"/>
        <w:left w:val="none" w:sz="0" w:space="0" w:color="auto"/>
        <w:bottom w:val="none" w:sz="0" w:space="0" w:color="auto"/>
        <w:right w:val="none" w:sz="0" w:space="0" w:color="auto"/>
      </w:divBdr>
    </w:div>
    <w:div w:id="2066640611">
      <w:bodyDiv w:val="1"/>
      <w:marLeft w:val="0"/>
      <w:marRight w:val="0"/>
      <w:marTop w:val="0"/>
      <w:marBottom w:val="0"/>
      <w:divBdr>
        <w:top w:val="none" w:sz="0" w:space="0" w:color="auto"/>
        <w:left w:val="none" w:sz="0" w:space="0" w:color="auto"/>
        <w:bottom w:val="none" w:sz="0" w:space="0" w:color="auto"/>
        <w:right w:val="none" w:sz="0" w:space="0" w:color="auto"/>
      </w:divBdr>
    </w:div>
    <w:div w:id="2071615057">
      <w:bodyDiv w:val="1"/>
      <w:marLeft w:val="0"/>
      <w:marRight w:val="0"/>
      <w:marTop w:val="0"/>
      <w:marBottom w:val="0"/>
      <w:divBdr>
        <w:top w:val="none" w:sz="0" w:space="0" w:color="auto"/>
        <w:left w:val="none" w:sz="0" w:space="0" w:color="auto"/>
        <w:bottom w:val="none" w:sz="0" w:space="0" w:color="auto"/>
        <w:right w:val="none" w:sz="0" w:space="0" w:color="auto"/>
      </w:divBdr>
    </w:div>
    <w:div w:id="2091390670">
      <w:bodyDiv w:val="1"/>
      <w:marLeft w:val="0"/>
      <w:marRight w:val="0"/>
      <w:marTop w:val="0"/>
      <w:marBottom w:val="0"/>
      <w:divBdr>
        <w:top w:val="none" w:sz="0" w:space="0" w:color="auto"/>
        <w:left w:val="none" w:sz="0" w:space="0" w:color="auto"/>
        <w:bottom w:val="none" w:sz="0" w:space="0" w:color="auto"/>
        <w:right w:val="none" w:sz="0" w:space="0" w:color="auto"/>
      </w:divBdr>
    </w:div>
    <w:div w:id="211354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5</TotalTime>
  <Pages>9</Pages>
  <Words>3359</Words>
  <Characters>16966</Characters>
  <Application>Microsoft Office Word</Application>
  <DocSecurity>0</DocSecurity>
  <Lines>585</Lines>
  <Paragraphs>338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Retards dans la proposition des tranches</vt:lpstr>
      <vt:lpstr>Tranche submission delays</vt:lpstr>
    </vt:vector>
  </TitlesOfParts>
  <Company>UNMFS</Company>
  <LinksUpToDate>false</LinksUpToDate>
  <CharactersWithSpaces>19987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proposition des tranches</dc:title>
  <dc:creator>Reviewer</dc:creator>
  <cp:lastModifiedBy>Angela Xue He Yan</cp:lastModifiedBy>
  <cp:revision>6</cp:revision>
  <cp:lastPrinted>2001-05-26T16:40:00Z</cp:lastPrinted>
  <dcterms:created xsi:type="dcterms:W3CDTF">2025-04-24T15:03:00Z</dcterms:created>
  <dcterms:modified xsi:type="dcterms:W3CDTF">2025-04-25T13:13:00Z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UNEP/OzL.Pro/ExCom/96/15</vt:lpwstr>
  </property>
  <property fmtid="{D5CDD505-2E9C-101B-9397-08002B2CF9AE}" pid="3" name="Revision date">
    <vt:lpwstr>4/22/2025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