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6F1D74B" w14:textId="77777777">
        <w:trPr>
          <w:trHeight w:val="720"/>
        </w:trPr>
        <w:tc>
          <w:tcPr>
            <w:tcW w:w="4410" w:type="dxa"/>
            <w:gridSpan w:val="2"/>
            <w:tcBorders>
              <w:bottom w:val="single" w:sz="18" w:space="0" w:color="auto"/>
            </w:tcBorders>
          </w:tcPr>
          <w:p w14:paraId="38D0779D"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089864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75C9F6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DD2F3D" w14:textId="77777777" w:rsidR="007E5D09" w:rsidRDefault="00E1360E" w:rsidP="0084173D">
            <w:pPr>
              <w:jc w:val="left"/>
              <w:rPr>
                <w:lang w:val="en-US"/>
              </w:rPr>
            </w:pPr>
            <w:r>
              <w:rPr>
                <w:lang w:val="en-US"/>
              </w:rPr>
              <w:t>Distr.</w:t>
            </w:r>
          </w:p>
          <w:p w14:paraId="0E6A0C95" w14:textId="77777777" w:rsidR="007E5D09" w:rsidRDefault="00E1360E" w:rsidP="0084173D">
            <w:pPr>
              <w:jc w:val="left"/>
              <w:rPr>
                <w:lang w:val="en-US"/>
              </w:rPr>
            </w:pPr>
            <w:r>
              <w:rPr>
                <w:lang w:val="en-US"/>
              </w:rPr>
              <w:t>GENERAL</w:t>
            </w:r>
          </w:p>
          <w:p w14:paraId="1571664E" w14:textId="77777777" w:rsidR="007E5D09" w:rsidRDefault="007E5D09" w:rsidP="0084173D">
            <w:pPr>
              <w:jc w:val="left"/>
              <w:rPr>
                <w:lang w:val="en-US"/>
              </w:rPr>
            </w:pPr>
          </w:p>
          <w:p w14:paraId="3A6E7E53" w14:textId="2972AAB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531E85">
              <w:rPr>
                <w:rFonts w:asciiTheme="majorBidi" w:hAnsiTheme="majorBidi" w:cstheme="majorBidi"/>
                <w:szCs w:val="24"/>
              </w:rPr>
              <w:t>UNEP/OzL.Pro/ExCom/98/46</w:t>
            </w:r>
            <w:r w:rsidRPr="004E181B">
              <w:rPr>
                <w:rFonts w:asciiTheme="majorBidi" w:hAnsiTheme="majorBidi" w:cstheme="majorBidi"/>
                <w:szCs w:val="24"/>
              </w:rPr>
              <w:fldChar w:fldCharType="end"/>
            </w:r>
          </w:p>
          <w:p w14:paraId="3BF114A3" w14:textId="3565469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302E77">
              <w:rPr>
                <w:szCs w:val="24"/>
                <w:lang w:val="en-CA" w:bidi="ar-SA"/>
              </w:rPr>
              <w:t>31 May 2026</w:t>
            </w:r>
            <w:r w:rsidRPr="008B7BCA">
              <w:rPr>
                <w:szCs w:val="24"/>
                <w:lang w:val="en-CA" w:bidi="ar-SA"/>
              </w:rPr>
              <w:fldChar w:fldCharType="end"/>
            </w:r>
          </w:p>
          <w:p w14:paraId="2AB18CEE" w14:textId="77777777" w:rsidR="008B7BCA" w:rsidRDefault="008B7BCA" w:rsidP="0084173D">
            <w:pPr>
              <w:jc w:val="left"/>
              <w:rPr>
                <w:rtl/>
                <w:lang w:val="en-US"/>
              </w:rPr>
            </w:pPr>
          </w:p>
          <w:p w14:paraId="78784686" w14:textId="77777777" w:rsidR="007E5D09" w:rsidRDefault="00E1360E" w:rsidP="0084173D">
            <w:pPr>
              <w:jc w:val="left"/>
              <w:rPr>
                <w:lang w:val="en-US"/>
              </w:rPr>
            </w:pPr>
            <w:r>
              <w:rPr>
                <w:lang w:val="en-US"/>
              </w:rPr>
              <w:t>ARABIC</w:t>
            </w:r>
          </w:p>
          <w:p w14:paraId="39366822"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745B81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8B43F1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5E5558F"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A1020A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C04D27"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75BB171" w14:textId="77777777" w:rsidR="007E5D09" w:rsidRDefault="007E5D09">
      <w:pPr>
        <w:pStyle w:val="Caption"/>
        <w:spacing w:line="200" w:lineRule="exact"/>
        <w:ind w:left="187" w:right="187" w:hanging="187"/>
        <w:jc w:val="both"/>
        <w:rPr>
          <w:rFonts w:cs="Akhbar MT"/>
          <w:b/>
          <w:bCs/>
          <w:sz w:val="28"/>
          <w:szCs w:val="28"/>
          <w:rtl/>
        </w:rPr>
      </w:pPr>
    </w:p>
    <w:p w14:paraId="73B32E6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C079336"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09A75337"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73301B3A"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7916D65" w14:textId="3A8A1848" w:rsidR="00393115" w:rsidRPr="005A4D44" w:rsidRDefault="00393115" w:rsidP="003E1879">
      <w:pPr>
        <w:bidi/>
        <w:jc w:val="left"/>
        <w:rPr>
          <w:rtl/>
          <w:lang w:val="en-US"/>
        </w:rPr>
      </w:pPr>
      <w:r w:rsidRPr="006106BD">
        <w:rPr>
          <w:sz w:val="28"/>
          <w:szCs w:val="28"/>
          <w:rtl/>
        </w:rPr>
        <w:t xml:space="preserve">البند </w:t>
      </w:r>
      <w:r w:rsidR="003E1879">
        <w:rPr>
          <w:sz w:val="28"/>
          <w:szCs w:val="28"/>
        </w:rPr>
        <w:t xml:space="preserve"> 8</w:t>
      </w:r>
      <w:r w:rsidRPr="006106BD">
        <w:rPr>
          <w:sz w:val="28"/>
          <w:szCs w:val="28"/>
          <w:rtl/>
        </w:rPr>
        <w:t xml:space="preserve"> </w:t>
      </w:r>
      <w:r w:rsidR="003E1879">
        <w:rPr>
          <w:rFonts w:hint="cs"/>
          <w:sz w:val="28"/>
          <w:szCs w:val="28"/>
          <w:rtl/>
          <w:lang w:val="en-US" w:bidi="ar-EG"/>
        </w:rPr>
        <w:t xml:space="preserve">(د) </w:t>
      </w:r>
      <w:r w:rsidRPr="006106BD">
        <w:rPr>
          <w:sz w:val="28"/>
          <w:szCs w:val="28"/>
          <w:rtl/>
        </w:rPr>
        <w:t>من جدول الأعمال المؤقت</w:t>
      </w:r>
      <w:r w:rsidRPr="006106BD">
        <w:rPr>
          <w:rStyle w:val="FootnoteReference"/>
          <w:sz w:val="28"/>
          <w:szCs w:val="28"/>
          <w:rtl/>
        </w:rPr>
        <w:t xml:space="preserve"> </w:t>
      </w:r>
      <w:r w:rsidRPr="00550019">
        <w:rPr>
          <w:rStyle w:val="FootnoteReference"/>
          <w:rtl/>
          <w:lang w:val="fr-FR"/>
        </w:rPr>
        <w:footnoteReference w:id="1"/>
      </w:r>
    </w:p>
    <w:p w14:paraId="411E6FC4" w14:textId="77777777" w:rsidR="007E5D09" w:rsidRPr="00393115" w:rsidRDefault="007E5D09">
      <w:pPr>
        <w:pStyle w:val="StyleHeader4Para4Left0Firstline0"/>
        <w:numPr>
          <w:ilvl w:val="0"/>
          <w:numId w:val="0"/>
        </w:numPr>
        <w:rPr>
          <w:lang w:val="en-US"/>
        </w:rPr>
      </w:pPr>
    </w:p>
    <w:p w14:paraId="67AB4581" w14:textId="3881F8C8" w:rsidR="003E1879" w:rsidRPr="00627640" w:rsidRDefault="003E1879" w:rsidP="003E1879">
      <w:pPr>
        <w:bidi/>
        <w:jc w:val="center"/>
        <w:rPr>
          <w:b/>
          <w:sz w:val="36"/>
          <w:szCs w:val="32"/>
        </w:rPr>
      </w:pPr>
      <w:r w:rsidRPr="00627640">
        <w:rPr>
          <w:b/>
          <w:bCs/>
          <w:sz w:val="36"/>
          <w:szCs w:val="32"/>
          <w:rtl/>
          <w:lang w:eastAsia="ar" w:bidi="ar-EG"/>
        </w:rPr>
        <w:t>مقترح مشروع: سانت كيتس ونيفس</w:t>
      </w:r>
    </w:p>
    <w:p w14:paraId="30966132" w14:textId="77777777" w:rsidR="003E1879" w:rsidRPr="003E1879" w:rsidRDefault="003E1879" w:rsidP="003E1879">
      <w:pPr>
        <w:bidi/>
        <w:rPr>
          <w:sz w:val="30"/>
          <w:szCs w:val="26"/>
        </w:rPr>
      </w:pPr>
    </w:p>
    <w:p w14:paraId="141B9442" w14:textId="77777777" w:rsidR="003E1879" w:rsidRPr="003E1879" w:rsidRDefault="003E1879" w:rsidP="003E1879">
      <w:pPr>
        <w:bidi/>
        <w:rPr>
          <w:sz w:val="30"/>
          <w:szCs w:val="26"/>
        </w:rPr>
      </w:pPr>
    </w:p>
    <w:p w14:paraId="01135A55" w14:textId="77777777" w:rsidR="003E1879" w:rsidRPr="003E1879" w:rsidRDefault="003E1879" w:rsidP="003E1879">
      <w:pPr>
        <w:bidi/>
        <w:ind w:firstLine="720"/>
        <w:rPr>
          <w:sz w:val="30"/>
          <w:szCs w:val="26"/>
        </w:rPr>
      </w:pPr>
      <w:r w:rsidRPr="003E1879">
        <w:rPr>
          <w:sz w:val="30"/>
          <w:szCs w:val="26"/>
          <w:rtl/>
          <w:lang w:eastAsia="ar" w:bidi="ar-EG"/>
        </w:rPr>
        <w:t>تتألف هذه الوثيقة من تعليقات الأمانة وتوصيتها بشأن مقترح المشروع التالي:</w:t>
      </w:r>
    </w:p>
    <w:p w14:paraId="5E7D24C0" w14:textId="77777777" w:rsidR="003E1879" w:rsidRPr="003E1879" w:rsidRDefault="003E1879" w:rsidP="003E1879">
      <w:pPr>
        <w:pStyle w:val="Heading1"/>
        <w:numPr>
          <w:ilvl w:val="0"/>
          <w:numId w:val="0"/>
        </w:numPr>
        <w:bidi/>
        <w:spacing w:before="240"/>
        <w:rPr>
          <w:b/>
          <w:sz w:val="30"/>
          <w:szCs w:val="26"/>
        </w:rPr>
      </w:pPr>
      <w:r w:rsidRPr="003E1879">
        <w:rPr>
          <w:sz w:val="30"/>
          <w:szCs w:val="26"/>
          <w:u w:val="single"/>
          <w:rtl/>
          <w:lang w:eastAsia="ar" w:bidi="ar-EG"/>
        </w:rPr>
        <w:t>الإزالة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490"/>
        <w:gridCol w:w="2460"/>
      </w:tblGrid>
      <w:tr w:rsidR="003E1879" w:rsidRPr="00EE5B08" w14:paraId="778F4F4C" w14:textId="77777777" w:rsidTr="00710F53">
        <w:tc>
          <w:tcPr>
            <w:tcW w:w="2356" w:type="pct"/>
          </w:tcPr>
          <w:p w14:paraId="3A205BA7" w14:textId="77777777" w:rsidR="003E1879" w:rsidRPr="00627640" w:rsidRDefault="003E1879">
            <w:pPr>
              <w:pStyle w:val="ListParagraph"/>
              <w:numPr>
                <w:ilvl w:val="0"/>
                <w:numId w:val="9"/>
              </w:numPr>
              <w:bidi/>
              <w:ind w:left="604" w:hanging="714"/>
              <w:jc w:val="center"/>
              <w:rPr>
                <w:lang w:val="en-CA"/>
              </w:rPr>
            </w:pPr>
            <w:r w:rsidRPr="00627640">
              <w:rPr>
                <w:rtl/>
                <w:lang w:eastAsia="ar" w:bidi="ar-EG"/>
              </w:rPr>
              <w:t>خطة إدارة إزالة المواد الهيدروكلوروفلوروكربونية (المرحلة الثانية، الشريحة الأولى)</w:t>
            </w:r>
          </w:p>
        </w:tc>
        <w:tc>
          <w:tcPr>
            <w:tcW w:w="1330" w:type="pct"/>
          </w:tcPr>
          <w:p w14:paraId="0668EBD7" w14:textId="77777777" w:rsidR="003E1879" w:rsidRPr="00627640" w:rsidRDefault="003E1879" w:rsidP="000202C5">
            <w:pPr>
              <w:bidi/>
              <w:jc w:val="center"/>
              <w:rPr>
                <w:sz w:val="22"/>
                <w:szCs w:val="22"/>
                <w:highlight w:val="cyan"/>
              </w:rPr>
            </w:pPr>
            <w:r w:rsidRPr="00627640">
              <w:rPr>
                <w:sz w:val="22"/>
                <w:szCs w:val="22"/>
                <w:rtl/>
                <w:lang w:eastAsia="ar" w:bidi="ar-EG"/>
              </w:rPr>
              <w:t>برنامج الأمم المتحدة للبيئة (اليونيب) ومنظمة الأمم المتحدة للتنمية الصناعية (اليونيدو)</w:t>
            </w:r>
          </w:p>
        </w:tc>
        <w:tc>
          <w:tcPr>
            <w:tcW w:w="1314" w:type="pct"/>
          </w:tcPr>
          <w:p w14:paraId="022C463D" w14:textId="77777777" w:rsidR="003E1879" w:rsidRPr="00627640" w:rsidRDefault="003E1879" w:rsidP="00AC5168">
            <w:pPr>
              <w:bidi/>
              <w:jc w:val="center"/>
              <w:rPr>
                <w:sz w:val="22"/>
                <w:szCs w:val="22"/>
                <w:highlight w:val="cyan"/>
              </w:rPr>
            </w:pPr>
            <w:r w:rsidRPr="00627640">
              <w:rPr>
                <w:sz w:val="22"/>
                <w:szCs w:val="22"/>
                <w:rtl/>
                <w:lang w:eastAsia="ar" w:bidi="ar-EG"/>
              </w:rPr>
              <w:t>النظر فيه بشكل فردي</w:t>
            </w:r>
          </w:p>
        </w:tc>
      </w:tr>
    </w:tbl>
    <w:p w14:paraId="4FE21F35" w14:textId="77777777" w:rsidR="003E1879" w:rsidRPr="009931F4" w:rsidRDefault="003E1879" w:rsidP="003E1879">
      <w:pPr>
        <w:bidi/>
      </w:pPr>
    </w:p>
    <w:p w14:paraId="30D403C1" w14:textId="77777777" w:rsidR="003E1879" w:rsidRPr="00996241" w:rsidRDefault="003E1879" w:rsidP="003E1879">
      <w:pPr>
        <w:bidi/>
      </w:pPr>
    </w:p>
    <w:p w14:paraId="50A0D23D" w14:textId="77777777" w:rsidR="003E1879" w:rsidRPr="009931F4" w:rsidRDefault="003E1879" w:rsidP="003E1879">
      <w:pPr>
        <w:bidi/>
      </w:pPr>
    </w:p>
    <w:p w14:paraId="44AE40CE" w14:textId="77777777" w:rsidR="003E1879" w:rsidRPr="00996241" w:rsidRDefault="003E1879" w:rsidP="003E1879">
      <w:pPr>
        <w:bidi/>
        <w:jc w:val="left"/>
      </w:pPr>
    </w:p>
    <w:p w14:paraId="6BF90616" w14:textId="77777777" w:rsidR="003E1879" w:rsidRPr="00996241" w:rsidRDefault="003E1879" w:rsidP="003E1879">
      <w:pPr>
        <w:bidi/>
        <w:jc w:val="left"/>
      </w:pPr>
      <w:r w:rsidRPr="00996241">
        <w:rPr>
          <w:rtl/>
          <w:lang w:eastAsia="ar" w:bidi="ar-EG"/>
        </w:rPr>
        <w:br w:type="page"/>
      </w:r>
    </w:p>
    <w:p w14:paraId="4B6B5F5F" w14:textId="77777777" w:rsidR="003E1879" w:rsidRPr="003E1879" w:rsidRDefault="003E1879" w:rsidP="003E1879">
      <w:pPr>
        <w:bidi/>
        <w:spacing w:before="120" w:after="120"/>
        <w:ind w:left="-425" w:right="-420"/>
        <w:jc w:val="center"/>
        <w:rPr>
          <w:b/>
          <w:sz w:val="30"/>
          <w:szCs w:val="26"/>
        </w:rPr>
      </w:pPr>
      <w:r w:rsidRPr="003E1879">
        <w:rPr>
          <w:b/>
          <w:bCs/>
          <w:sz w:val="30"/>
          <w:szCs w:val="26"/>
          <w:rtl/>
          <w:lang w:eastAsia="ar" w:bidi="ar-EG"/>
        </w:rPr>
        <w:lastRenderedPageBreak/>
        <w:t>ورقة تقييم المشروع - مشروعات متعددة السنوات</w:t>
      </w:r>
    </w:p>
    <w:p w14:paraId="71369035" w14:textId="77777777" w:rsidR="003E1879" w:rsidRPr="003E1879" w:rsidRDefault="003E1879" w:rsidP="003E1879">
      <w:pPr>
        <w:bidi/>
        <w:spacing w:before="200" w:after="200"/>
        <w:ind w:left="-425" w:right="-420"/>
        <w:jc w:val="center"/>
        <w:rPr>
          <w:b/>
          <w:sz w:val="30"/>
          <w:szCs w:val="26"/>
        </w:rPr>
      </w:pPr>
      <w:r w:rsidRPr="003E1879">
        <w:rPr>
          <w:b/>
          <w:bCs/>
          <w:sz w:val="30"/>
          <w:szCs w:val="26"/>
          <w:rtl/>
          <w:lang w:eastAsia="ar" w:bidi="ar-EG"/>
        </w:rPr>
        <w:t>سانت كيتس ونيفس</w:t>
      </w:r>
    </w:p>
    <w:tbl>
      <w:tblPr>
        <w:tblStyle w:val="TableGrid"/>
        <w:bidiVisual/>
        <w:tblW w:w="5000" w:type="pct"/>
        <w:jc w:val="center"/>
        <w:tblLayout w:type="fixed"/>
        <w:tblLook w:val="04A0" w:firstRow="1" w:lastRow="0" w:firstColumn="1" w:lastColumn="0" w:noHBand="0" w:noVBand="1"/>
      </w:tblPr>
      <w:tblGrid>
        <w:gridCol w:w="4752"/>
        <w:gridCol w:w="4598"/>
      </w:tblGrid>
      <w:tr w:rsidR="003E1879" w:rsidRPr="00EB31E3" w14:paraId="3EDC519F" w14:textId="77777777" w:rsidTr="00AC5168">
        <w:trPr>
          <w:trHeight w:val="139"/>
          <w:jc w:val="center"/>
        </w:trPr>
        <w:tc>
          <w:tcPr>
            <w:tcW w:w="2541" w:type="pct"/>
            <w:vAlign w:val="center"/>
          </w:tcPr>
          <w:p w14:paraId="55473325" w14:textId="77777777" w:rsidR="003E1879" w:rsidRPr="00996241" w:rsidRDefault="003E1879" w:rsidP="00AC5168">
            <w:pPr>
              <w:bidi/>
              <w:spacing w:before="20" w:after="20"/>
              <w:jc w:val="center"/>
              <w:rPr>
                <w:b/>
                <w:sz w:val="20"/>
              </w:rPr>
            </w:pPr>
            <w:r w:rsidRPr="00996241">
              <w:rPr>
                <w:b/>
                <w:bCs/>
                <w:sz w:val="20"/>
                <w:rtl/>
                <w:lang w:eastAsia="ar" w:bidi="ar-EG"/>
              </w:rPr>
              <w:t>اسم المشروع</w:t>
            </w:r>
          </w:p>
        </w:tc>
        <w:tc>
          <w:tcPr>
            <w:tcW w:w="2459" w:type="pct"/>
            <w:vAlign w:val="center"/>
          </w:tcPr>
          <w:p w14:paraId="2781EFE1" w14:textId="77777777" w:rsidR="003E1879" w:rsidRPr="00996241" w:rsidRDefault="003E1879" w:rsidP="000202C5">
            <w:pPr>
              <w:bidi/>
              <w:spacing w:before="20" w:after="20"/>
              <w:jc w:val="center"/>
              <w:rPr>
                <w:b/>
                <w:sz w:val="20"/>
              </w:rPr>
            </w:pPr>
            <w:r w:rsidRPr="00996241">
              <w:rPr>
                <w:b/>
                <w:bCs/>
                <w:sz w:val="20"/>
                <w:rtl/>
                <w:lang w:eastAsia="ar" w:bidi="ar-EG"/>
              </w:rPr>
              <w:t>الوكالة</w:t>
            </w:r>
          </w:p>
        </w:tc>
      </w:tr>
      <w:tr w:rsidR="003E1879" w:rsidRPr="00EB31E3" w14:paraId="529F8F31" w14:textId="77777777" w:rsidTr="00AC5168">
        <w:trPr>
          <w:trHeight w:val="326"/>
          <w:jc w:val="center"/>
        </w:trPr>
        <w:tc>
          <w:tcPr>
            <w:tcW w:w="2541" w:type="pct"/>
            <w:vAlign w:val="center"/>
          </w:tcPr>
          <w:p w14:paraId="25341429" w14:textId="77777777" w:rsidR="003E1879" w:rsidRPr="009931F4" w:rsidRDefault="003E1879" w:rsidP="000202C5">
            <w:pPr>
              <w:bidi/>
              <w:spacing w:before="20" w:after="20"/>
              <w:jc w:val="center"/>
              <w:rPr>
                <w:color w:val="000000" w:themeColor="text1"/>
                <w:sz w:val="20"/>
              </w:rPr>
            </w:pPr>
            <w:r w:rsidRPr="009931F4">
              <w:rPr>
                <w:color w:val="000000" w:themeColor="text1"/>
                <w:sz w:val="20"/>
                <w:rtl/>
                <w:lang w:eastAsia="ar" w:bidi="ar-EG"/>
              </w:rPr>
              <w:t>خطة إدارة إزالة المواد الهيدروكلوروفلوروكربونية (المرحلة الثانية)</w:t>
            </w:r>
          </w:p>
        </w:tc>
        <w:tc>
          <w:tcPr>
            <w:tcW w:w="2459" w:type="pct"/>
            <w:vAlign w:val="center"/>
          </w:tcPr>
          <w:p w14:paraId="59F622BD" w14:textId="77777777" w:rsidR="003E1879" w:rsidRPr="00996241" w:rsidRDefault="003E1879" w:rsidP="000202C5">
            <w:pPr>
              <w:bidi/>
              <w:spacing w:before="20" w:after="20"/>
              <w:jc w:val="center"/>
              <w:rPr>
                <w:color w:val="000000" w:themeColor="text1"/>
                <w:sz w:val="20"/>
              </w:rPr>
            </w:pPr>
            <w:r w:rsidRPr="00697CB1">
              <w:rPr>
                <w:color w:val="000000" w:themeColor="text1"/>
                <w:sz w:val="20"/>
                <w:rtl/>
                <w:lang w:eastAsia="ar" w:bidi="ar-EG"/>
              </w:rPr>
              <w:t>اليونيب (الوكالة الرئيسية)، اليونيدو</w:t>
            </w:r>
          </w:p>
        </w:tc>
      </w:tr>
    </w:tbl>
    <w:p w14:paraId="4E451F2B" w14:textId="77777777" w:rsidR="003E1879" w:rsidRPr="00BE2DAA" w:rsidRDefault="003E1879" w:rsidP="003E1879">
      <w:pPr>
        <w:bidi/>
        <w:jc w:val="center"/>
        <w:rPr>
          <w:sz w:val="18"/>
          <w:szCs w:val="18"/>
        </w:rPr>
      </w:pPr>
    </w:p>
    <w:tbl>
      <w:tblPr>
        <w:tblStyle w:val="TableGrid"/>
        <w:bidiVisual/>
        <w:tblW w:w="5000" w:type="pct"/>
        <w:jc w:val="center"/>
        <w:tblLayout w:type="fixed"/>
        <w:tblLook w:val="04A0" w:firstRow="1" w:lastRow="0" w:firstColumn="1" w:lastColumn="0" w:noHBand="0" w:noVBand="1"/>
      </w:tblPr>
      <w:tblGrid>
        <w:gridCol w:w="4752"/>
        <w:gridCol w:w="1982"/>
        <w:gridCol w:w="2616"/>
      </w:tblGrid>
      <w:tr w:rsidR="003E1879" w:rsidRPr="00996241" w14:paraId="3B27CABA" w14:textId="77777777" w:rsidTr="00AC5168">
        <w:trPr>
          <w:trHeight w:val="334"/>
          <w:jc w:val="center"/>
        </w:trPr>
        <w:tc>
          <w:tcPr>
            <w:tcW w:w="2541" w:type="pct"/>
            <w:vAlign w:val="center"/>
          </w:tcPr>
          <w:p w14:paraId="4CC9A2B1" w14:textId="77777777" w:rsidR="003E1879" w:rsidRPr="00996241" w:rsidRDefault="003E1879" w:rsidP="000202C5">
            <w:pPr>
              <w:bidi/>
              <w:spacing w:before="20" w:after="20"/>
              <w:jc w:val="left"/>
              <w:rPr>
                <w:b/>
                <w:sz w:val="20"/>
              </w:rPr>
            </w:pPr>
            <w:r w:rsidRPr="00996241">
              <w:rPr>
                <w:b/>
                <w:bCs/>
                <w:sz w:val="20"/>
                <w:rtl/>
                <w:lang w:eastAsia="ar" w:bidi="ar-EG"/>
              </w:rPr>
              <w:t>بيانات المادة 7 (المرفق ج - المجموعة الأولى)</w:t>
            </w:r>
          </w:p>
        </w:tc>
        <w:tc>
          <w:tcPr>
            <w:tcW w:w="1060" w:type="pct"/>
            <w:vAlign w:val="center"/>
          </w:tcPr>
          <w:p w14:paraId="6E73339E" w14:textId="77777777" w:rsidR="003E1879" w:rsidRPr="00996241" w:rsidRDefault="003E1879" w:rsidP="000202C5">
            <w:pPr>
              <w:bidi/>
              <w:spacing w:before="20" w:after="20"/>
              <w:jc w:val="center"/>
              <w:rPr>
                <w:sz w:val="20"/>
              </w:rPr>
            </w:pPr>
            <w:r w:rsidRPr="00C34E19">
              <w:rPr>
                <w:b/>
                <w:bCs/>
                <w:sz w:val="20"/>
                <w:rtl/>
                <w:lang w:eastAsia="ar" w:bidi="ar-EG"/>
              </w:rPr>
              <w:t xml:space="preserve">السنة: 2024 </w:t>
            </w:r>
          </w:p>
        </w:tc>
        <w:tc>
          <w:tcPr>
            <w:tcW w:w="1399" w:type="pct"/>
            <w:vAlign w:val="center"/>
          </w:tcPr>
          <w:p w14:paraId="54903400" w14:textId="77777777" w:rsidR="003E1879" w:rsidRPr="00996241" w:rsidRDefault="003E1879" w:rsidP="000202C5">
            <w:pPr>
              <w:bidi/>
              <w:spacing w:before="20" w:after="20"/>
              <w:jc w:val="right"/>
              <w:rPr>
                <w:sz w:val="20"/>
              </w:rPr>
            </w:pPr>
            <w:r>
              <w:rPr>
                <w:color w:val="000000" w:themeColor="text1"/>
                <w:sz w:val="20"/>
                <w:rtl/>
                <w:lang w:eastAsia="ar" w:bidi="ar-EG"/>
              </w:rPr>
              <w:t>0.00 طن من قدرات استنفاد الأوزون</w:t>
            </w:r>
          </w:p>
        </w:tc>
      </w:tr>
    </w:tbl>
    <w:p w14:paraId="00991C8A" w14:textId="77777777" w:rsidR="003E1879" w:rsidRPr="00DC561D" w:rsidRDefault="003E1879" w:rsidP="003E1879">
      <w:pPr>
        <w:bidi/>
        <w:jc w:val="center"/>
        <w:rPr>
          <w:sz w:val="18"/>
        </w:rPr>
      </w:pPr>
    </w:p>
    <w:tbl>
      <w:tblPr>
        <w:tblStyle w:val="TableGrid"/>
        <w:bidiVisual/>
        <w:tblW w:w="4968" w:type="pct"/>
        <w:jc w:val="center"/>
        <w:tblLayout w:type="fixed"/>
        <w:tblLook w:val="04A0" w:firstRow="1" w:lastRow="0" w:firstColumn="1" w:lastColumn="0" w:noHBand="0" w:noVBand="1"/>
      </w:tblPr>
      <w:tblGrid>
        <w:gridCol w:w="2373"/>
        <w:gridCol w:w="1111"/>
        <w:gridCol w:w="994"/>
        <w:gridCol w:w="992"/>
        <w:gridCol w:w="849"/>
        <w:gridCol w:w="851"/>
        <w:gridCol w:w="710"/>
        <w:gridCol w:w="658"/>
        <w:gridCol w:w="752"/>
      </w:tblGrid>
      <w:tr w:rsidR="003E1879" w:rsidRPr="008533A5" w14:paraId="1620C925" w14:textId="77777777" w:rsidTr="00627640">
        <w:trPr>
          <w:trHeight w:val="128"/>
          <w:jc w:val="center"/>
        </w:trPr>
        <w:tc>
          <w:tcPr>
            <w:tcW w:w="4241" w:type="pct"/>
            <w:gridSpan w:val="7"/>
            <w:tcBorders>
              <w:right w:val="single" w:sz="4" w:space="0" w:color="auto"/>
            </w:tcBorders>
            <w:vAlign w:val="center"/>
          </w:tcPr>
          <w:p w14:paraId="0CE87AE1" w14:textId="77777777" w:rsidR="003E1879" w:rsidRPr="00996241" w:rsidRDefault="003E1879" w:rsidP="000202C5">
            <w:pPr>
              <w:bidi/>
              <w:spacing w:before="20" w:after="20"/>
              <w:jc w:val="left"/>
              <w:rPr>
                <w:b/>
                <w:sz w:val="20"/>
              </w:rPr>
            </w:pPr>
            <w:r w:rsidRPr="00996241">
              <w:rPr>
                <w:b/>
                <w:bCs/>
                <w:sz w:val="20"/>
                <w:rtl/>
                <w:lang w:eastAsia="ar" w:bidi="ar-EG"/>
              </w:rPr>
              <w:t>البيانات القطاعية للبرنامج القطري (طن من قدرات استنفاد الأوزون)</w:t>
            </w:r>
          </w:p>
        </w:tc>
        <w:tc>
          <w:tcPr>
            <w:tcW w:w="354" w:type="pct"/>
            <w:tcBorders>
              <w:top w:val="single" w:sz="4" w:space="0" w:color="auto"/>
              <w:left w:val="single" w:sz="4" w:space="0" w:color="auto"/>
              <w:bottom w:val="single" w:sz="4" w:space="0" w:color="auto"/>
              <w:right w:val="nil"/>
            </w:tcBorders>
            <w:vAlign w:val="center"/>
          </w:tcPr>
          <w:p w14:paraId="4DBECBAD" w14:textId="77777777" w:rsidR="003E1879" w:rsidRPr="008533A5" w:rsidRDefault="003E1879" w:rsidP="000202C5">
            <w:pPr>
              <w:bidi/>
              <w:spacing w:before="20" w:after="20"/>
              <w:jc w:val="center"/>
              <w:rPr>
                <w:b/>
                <w:sz w:val="20"/>
                <w:highlight w:val="cyan"/>
              </w:rPr>
            </w:pPr>
            <w:r w:rsidRPr="008533A5">
              <w:rPr>
                <w:b/>
                <w:bCs/>
                <w:sz w:val="20"/>
                <w:rtl/>
                <w:lang w:eastAsia="ar" w:bidi="ar-EG"/>
              </w:rPr>
              <w:t>السنة:</w:t>
            </w:r>
          </w:p>
        </w:tc>
        <w:tc>
          <w:tcPr>
            <w:tcW w:w="405" w:type="pct"/>
            <w:tcBorders>
              <w:top w:val="single" w:sz="4" w:space="0" w:color="auto"/>
              <w:left w:val="nil"/>
              <w:bottom w:val="single" w:sz="4" w:space="0" w:color="auto"/>
              <w:right w:val="single" w:sz="4" w:space="0" w:color="auto"/>
            </w:tcBorders>
            <w:vAlign w:val="center"/>
          </w:tcPr>
          <w:p w14:paraId="2B988B32" w14:textId="77777777" w:rsidR="003E1879" w:rsidRPr="008533A5" w:rsidRDefault="003E1879" w:rsidP="000202C5">
            <w:pPr>
              <w:bidi/>
              <w:spacing w:before="20" w:after="20"/>
              <w:jc w:val="right"/>
              <w:rPr>
                <w:b/>
                <w:sz w:val="20"/>
                <w:highlight w:val="cyan"/>
              </w:rPr>
            </w:pPr>
            <w:r w:rsidRPr="009C7DD7">
              <w:rPr>
                <w:b/>
                <w:bCs/>
                <w:color w:val="000000" w:themeColor="text1"/>
                <w:sz w:val="20"/>
                <w:rtl/>
                <w:lang w:eastAsia="ar" w:bidi="ar-EG"/>
              </w:rPr>
              <w:t>2025</w:t>
            </w:r>
          </w:p>
        </w:tc>
      </w:tr>
      <w:tr w:rsidR="003E1879" w:rsidRPr="00EB31E3" w14:paraId="443409BD" w14:textId="77777777" w:rsidTr="00627640">
        <w:trPr>
          <w:trHeight w:val="63"/>
          <w:jc w:val="center"/>
        </w:trPr>
        <w:tc>
          <w:tcPr>
            <w:tcW w:w="1277" w:type="pct"/>
            <w:vMerge w:val="restart"/>
            <w:vAlign w:val="center"/>
          </w:tcPr>
          <w:p w14:paraId="02D14AF7" w14:textId="77777777" w:rsidR="003E1879" w:rsidRPr="009931F4" w:rsidRDefault="003E1879" w:rsidP="000202C5">
            <w:pPr>
              <w:bidi/>
              <w:spacing w:before="20" w:after="20"/>
              <w:jc w:val="center"/>
              <w:rPr>
                <w:sz w:val="20"/>
              </w:rPr>
            </w:pPr>
            <w:r>
              <w:rPr>
                <w:sz w:val="20"/>
                <w:rtl/>
                <w:lang w:eastAsia="ar" w:bidi="ar-EG"/>
              </w:rPr>
              <w:t>المادة</w:t>
            </w:r>
          </w:p>
        </w:tc>
        <w:tc>
          <w:tcPr>
            <w:tcW w:w="598" w:type="pct"/>
            <w:vMerge w:val="restart"/>
            <w:vAlign w:val="center"/>
          </w:tcPr>
          <w:p w14:paraId="323593E3" w14:textId="77777777" w:rsidR="003E1879" w:rsidRPr="00996241" w:rsidRDefault="003E1879" w:rsidP="000202C5">
            <w:pPr>
              <w:bidi/>
              <w:spacing w:before="20" w:after="20"/>
              <w:ind w:left="-106" w:right="-97"/>
              <w:jc w:val="center"/>
              <w:rPr>
                <w:sz w:val="20"/>
              </w:rPr>
            </w:pPr>
            <w:r w:rsidRPr="00996241">
              <w:rPr>
                <w:sz w:val="20"/>
                <w:rtl/>
                <w:lang w:eastAsia="ar" w:bidi="ar-EG"/>
              </w:rPr>
              <w:t>الأيروسولات</w:t>
            </w:r>
          </w:p>
        </w:tc>
        <w:tc>
          <w:tcPr>
            <w:tcW w:w="535" w:type="pct"/>
            <w:vMerge w:val="restart"/>
            <w:vAlign w:val="center"/>
          </w:tcPr>
          <w:p w14:paraId="4C77411C" w14:textId="77777777" w:rsidR="003E1879" w:rsidRPr="00996241" w:rsidRDefault="003E1879" w:rsidP="000202C5">
            <w:pPr>
              <w:bidi/>
              <w:spacing w:before="20" w:after="20"/>
              <w:jc w:val="center"/>
              <w:rPr>
                <w:sz w:val="20"/>
              </w:rPr>
            </w:pPr>
            <w:r w:rsidRPr="00996241">
              <w:rPr>
                <w:sz w:val="20"/>
                <w:rtl/>
                <w:lang w:eastAsia="ar" w:bidi="ar-EG"/>
              </w:rPr>
              <w:t>الرغاوي</w:t>
            </w:r>
          </w:p>
        </w:tc>
        <w:tc>
          <w:tcPr>
            <w:tcW w:w="534" w:type="pct"/>
            <w:vMerge w:val="restart"/>
            <w:vAlign w:val="center"/>
          </w:tcPr>
          <w:p w14:paraId="1609B142" w14:textId="77777777" w:rsidR="003E1879" w:rsidRPr="00996241" w:rsidRDefault="003E1879" w:rsidP="000202C5">
            <w:pPr>
              <w:bidi/>
              <w:spacing w:before="20" w:after="20"/>
              <w:ind w:left="-106" w:right="-112"/>
              <w:jc w:val="center"/>
              <w:rPr>
                <w:sz w:val="20"/>
              </w:rPr>
            </w:pPr>
            <w:r w:rsidRPr="00996241">
              <w:rPr>
                <w:sz w:val="20"/>
                <w:rtl/>
                <w:lang w:eastAsia="ar" w:bidi="ar-EG"/>
              </w:rPr>
              <w:t>إطفاء الحرائق</w:t>
            </w:r>
          </w:p>
        </w:tc>
        <w:tc>
          <w:tcPr>
            <w:tcW w:w="915" w:type="pct"/>
            <w:gridSpan w:val="2"/>
            <w:vAlign w:val="center"/>
          </w:tcPr>
          <w:p w14:paraId="0CE1DB8A" w14:textId="77777777" w:rsidR="003E1879" w:rsidRPr="00996241" w:rsidRDefault="003E1879" w:rsidP="000202C5">
            <w:pPr>
              <w:bidi/>
              <w:spacing w:before="20" w:after="20"/>
              <w:jc w:val="center"/>
              <w:rPr>
                <w:sz w:val="20"/>
              </w:rPr>
            </w:pPr>
            <w:r w:rsidRPr="00996241">
              <w:rPr>
                <w:sz w:val="20"/>
                <w:rtl/>
                <w:lang w:eastAsia="ar" w:bidi="ar-EG"/>
              </w:rPr>
              <w:t>التبريد</w:t>
            </w:r>
          </w:p>
        </w:tc>
        <w:tc>
          <w:tcPr>
            <w:tcW w:w="382" w:type="pct"/>
            <w:vMerge w:val="restart"/>
            <w:vAlign w:val="center"/>
          </w:tcPr>
          <w:p w14:paraId="4FAFF734" w14:textId="77777777" w:rsidR="003E1879" w:rsidRPr="00996241" w:rsidRDefault="003E1879" w:rsidP="000202C5">
            <w:pPr>
              <w:bidi/>
              <w:spacing w:before="20" w:after="20"/>
              <w:ind w:left="-106" w:right="-105"/>
              <w:jc w:val="center"/>
              <w:rPr>
                <w:sz w:val="20"/>
              </w:rPr>
            </w:pPr>
            <w:r w:rsidRPr="00996241">
              <w:rPr>
                <w:sz w:val="20"/>
                <w:rtl/>
                <w:lang w:eastAsia="ar" w:bidi="ar-EG"/>
              </w:rPr>
              <w:t>المذيبات</w:t>
            </w:r>
          </w:p>
        </w:tc>
        <w:tc>
          <w:tcPr>
            <w:tcW w:w="759" w:type="pct"/>
            <w:gridSpan w:val="2"/>
            <w:vMerge w:val="restart"/>
            <w:tcBorders>
              <w:top w:val="single" w:sz="4" w:space="0" w:color="auto"/>
            </w:tcBorders>
            <w:vAlign w:val="center"/>
          </w:tcPr>
          <w:p w14:paraId="2CAB56F7" w14:textId="77777777" w:rsidR="003E1879" w:rsidRPr="00996241" w:rsidRDefault="003E1879" w:rsidP="000202C5">
            <w:pPr>
              <w:bidi/>
              <w:spacing w:before="20" w:after="20"/>
              <w:jc w:val="center"/>
              <w:rPr>
                <w:sz w:val="20"/>
              </w:rPr>
            </w:pPr>
            <w:r w:rsidRPr="00996241">
              <w:rPr>
                <w:sz w:val="20"/>
                <w:rtl/>
                <w:lang w:eastAsia="ar" w:bidi="ar-EG"/>
              </w:rPr>
              <w:t>إجمالي استهلاك القطاع</w:t>
            </w:r>
          </w:p>
        </w:tc>
      </w:tr>
      <w:tr w:rsidR="003E1879" w:rsidRPr="00EB31E3" w14:paraId="745C61D0" w14:textId="77777777" w:rsidTr="00627640">
        <w:trPr>
          <w:trHeight w:val="46"/>
          <w:jc w:val="center"/>
        </w:trPr>
        <w:tc>
          <w:tcPr>
            <w:tcW w:w="1277" w:type="pct"/>
            <w:vMerge/>
            <w:vAlign w:val="center"/>
          </w:tcPr>
          <w:p w14:paraId="1B66607E" w14:textId="77777777" w:rsidR="003E1879" w:rsidRPr="009931F4" w:rsidRDefault="003E1879" w:rsidP="000202C5">
            <w:pPr>
              <w:bidi/>
              <w:spacing w:before="20" w:after="20"/>
              <w:jc w:val="center"/>
              <w:rPr>
                <w:sz w:val="20"/>
              </w:rPr>
            </w:pPr>
          </w:p>
        </w:tc>
        <w:tc>
          <w:tcPr>
            <w:tcW w:w="598" w:type="pct"/>
            <w:vMerge/>
            <w:vAlign w:val="center"/>
          </w:tcPr>
          <w:p w14:paraId="41908A87" w14:textId="77777777" w:rsidR="003E1879" w:rsidRPr="00996241" w:rsidRDefault="003E1879" w:rsidP="000202C5">
            <w:pPr>
              <w:bidi/>
              <w:spacing w:before="20" w:after="20"/>
              <w:ind w:left="-106" w:right="-97"/>
              <w:jc w:val="center"/>
              <w:rPr>
                <w:sz w:val="20"/>
              </w:rPr>
            </w:pPr>
          </w:p>
        </w:tc>
        <w:tc>
          <w:tcPr>
            <w:tcW w:w="535" w:type="pct"/>
            <w:vMerge/>
            <w:vAlign w:val="center"/>
          </w:tcPr>
          <w:p w14:paraId="611F4531" w14:textId="77777777" w:rsidR="003E1879" w:rsidRPr="00996241" w:rsidRDefault="003E1879" w:rsidP="000202C5">
            <w:pPr>
              <w:bidi/>
              <w:spacing w:before="20" w:after="20"/>
              <w:jc w:val="center"/>
              <w:rPr>
                <w:sz w:val="20"/>
              </w:rPr>
            </w:pPr>
          </w:p>
        </w:tc>
        <w:tc>
          <w:tcPr>
            <w:tcW w:w="534" w:type="pct"/>
            <w:vMerge/>
            <w:vAlign w:val="center"/>
          </w:tcPr>
          <w:p w14:paraId="07AE5513" w14:textId="77777777" w:rsidR="003E1879" w:rsidRPr="00996241" w:rsidRDefault="003E1879" w:rsidP="000202C5">
            <w:pPr>
              <w:bidi/>
              <w:spacing w:before="20" w:after="20"/>
              <w:ind w:left="-106" w:right="-112"/>
              <w:jc w:val="center"/>
              <w:rPr>
                <w:sz w:val="20"/>
              </w:rPr>
            </w:pPr>
          </w:p>
        </w:tc>
        <w:tc>
          <w:tcPr>
            <w:tcW w:w="457" w:type="pct"/>
            <w:vAlign w:val="center"/>
          </w:tcPr>
          <w:p w14:paraId="46027F70" w14:textId="77777777" w:rsidR="003E1879" w:rsidRPr="00996241" w:rsidRDefault="003E1879" w:rsidP="000202C5">
            <w:pPr>
              <w:bidi/>
              <w:spacing w:before="20" w:after="20"/>
              <w:jc w:val="center"/>
              <w:rPr>
                <w:sz w:val="20"/>
              </w:rPr>
            </w:pPr>
            <w:r w:rsidRPr="00996241">
              <w:rPr>
                <w:sz w:val="20"/>
                <w:rtl/>
                <w:lang w:eastAsia="ar" w:bidi="ar-EG"/>
              </w:rPr>
              <w:t>التصنيع</w:t>
            </w:r>
          </w:p>
        </w:tc>
        <w:tc>
          <w:tcPr>
            <w:tcW w:w="458" w:type="pct"/>
            <w:vAlign w:val="center"/>
          </w:tcPr>
          <w:p w14:paraId="68DFB4BE" w14:textId="77777777" w:rsidR="003E1879" w:rsidRPr="00996241" w:rsidRDefault="003E1879" w:rsidP="000202C5">
            <w:pPr>
              <w:bidi/>
              <w:spacing w:before="20" w:after="20"/>
              <w:jc w:val="center"/>
              <w:rPr>
                <w:sz w:val="20"/>
              </w:rPr>
            </w:pPr>
            <w:r w:rsidRPr="00996241">
              <w:rPr>
                <w:sz w:val="20"/>
                <w:rtl/>
                <w:lang w:eastAsia="ar" w:bidi="ar-EG"/>
              </w:rPr>
              <w:t>الخدمة</w:t>
            </w:r>
          </w:p>
        </w:tc>
        <w:tc>
          <w:tcPr>
            <w:tcW w:w="382" w:type="pct"/>
            <w:vMerge/>
            <w:vAlign w:val="center"/>
          </w:tcPr>
          <w:p w14:paraId="6925BAAE" w14:textId="77777777" w:rsidR="003E1879" w:rsidRPr="00996241" w:rsidRDefault="003E1879" w:rsidP="000202C5">
            <w:pPr>
              <w:bidi/>
              <w:spacing w:before="20" w:after="20"/>
              <w:ind w:left="-106" w:right="-105"/>
              <w:jc w:val="center"/>
              <w:rPr>
                <w:sz w:val="20"/>
              </w:rPr>
            </w:pPr>
          </w:p>
        </w:tc>
        <w:tc>
          <w:tcPr>
            <w:tcW w:w="759" w:type="pct"/>
            <w:gridSpan w:val="2"/>
            <w:vMerge/>
            <w:vAlign w:val="center"/>
          </w:tcPr>
          <w:p w14:paraId="6777A75C" w14:textId="77777777" w:rsidR="003E1879" w:rsidRPr="00996241" w:rsidRDefault="003E1879" w:rsidP="000202C5">
            <w:pPr>
              <w:bidi/>
              <w:spacing w:before="20" w:after="20"/>
              <w:jc w:val="center"/>
              <w:rPr>
                <w:sz w:val="20"/>
              </w:rPr>
            </w:pPr>
          </w:p>
        </w:tc>
      </w:tr>
      <w:tr w:rsidR="003E1879" w:rsidRPr="00EB31E3" w14:paraId="32BCFE36" w14:textId="77777777" w:rsidTr="00627640">
        <w:trPr>
          <w:trHeight w:val="250"/>
          <w:jc w:val="center"/>
        </w:trPr>
        <w:tc>
          <w:tcPr>
            <w:tcW w:w="1277" w:type="pct"/>
            <w:vAlign w:val="center"/>
          </w:tcPr>
          <w:p w14:paraId="17217043" w14:textId="77777777" w:rsidR="003E1879" w:rsidRPr="009931F4" w:rsidRDefault="003E1879" w:rsidP="000202C5">
            <w:pPr>
              <w:bidi/>
              <w:spacing w:before="20" w:after="20"/>
              <w:jc w:val="left"/>
              <w:rPr>
                <w:sz w:val="20"/>
              </w:rPr>
            </w:pPr>
            <w:r w:rsidRPr="009B091A">
              <w:rPr>
                <w:color w:val="000000" w:themeColor="text1"/>
                <w:sz w:val="20"/>
                <w:rtl/>
                <w:lang w:eastAsia="ar" w:bidi="ar-EG"/>
              </w:rPr>
              <w:t>الهيدروكلوروفلوروكربون-22</w:t>
            </w:r>
          </w:p>
        </w:tc>
        <w:tc>
          <w:tcPr>
            <w:tcW w:w="598" w:type="pct"/>
            <w:vAlign w:val="center"/>
          </w:tcPr>
          <w:p w14:paraId="78DC6C04" w14:textId="77777777" w:rsidR="003E1879" w:rsidRPr="00996241" w:rsidRDefault="003E1879" w:rsidP="000202C5">
            <w:pPr>
              <w:bidi/>
              <w:spacing w:before="20" w:after="20"/>
              <w:jc w:val="right"/>
              <w:rPr>
                <w:sz w:val="20"/>
              </w:rPr>
            </w:pPr>
          </w:p>
        </w:tc>
        <w:tc>
          <w:tcPr>
            <w:tcW w:w="535" w:type="pct"/>
            <w:vAlign w:val="center"/>
          </w:tcPr>
          <w:p w14:paraId="3B28BFB4" w14:textId="77777777" w:rsidR="003E1879" w:rsidRPr="00996241" w:rsidRDefault="003E1879" w:rsidP="000202C5">
            <w:pPr>
              <w:bidi/>
              <w:spacing w:before="20" w:after="20"/>
              <w:jc w:val="right"/>
              <w:rPr>
                <w:sz w:val="20"/>
              </w:rPr>
            </w:pPr>
          </w:p>
        </w:tc>
        <w:tc>
          <w:tcPr>
            <w:tcW w:w="534" w:type="pct"/>
            <w:vAlign w:val="center"/>
          </w:tcPr>
          <w:p w14:paraId="254F25BF" w14:textId="77777777" w:rsidR="003E1879" w:rsidRPr="00996241" w:rsidRDefault="003E1879" w:rsidP="000202C5">
            <w:pPr>
              <w:bidi/>
              <w:spacing w:before="20" w:after="20"/>
              <w:jc w:val="right"/>
              <w:rPr>
                <w:sz w:val="20"/>
              </w:rPr>
            </w:pPr>
          </w:p>
        </w:tc>
        <w:tc>
          <w:tcPr>
            <w:tcW w:w="457" w:type="pct"/>
            <w:vAlign w:val="center"/>
          </w:tcPr>
          <w:p w14:paraId="6867E38E" w14:textId="77777777" w:rsidR="003E1879" w:rsidRPr="00996241" w:rsidRDefault="003E1879" w:rsidP="000202C5">
            <w:pPr>
              <w:bidi/>
              <w:spacing w:before="20" w:after="20"/>
              <w:jc w:val="right"/>
              <w:rPr>
                <w:sz w:val="20"/>
              </w:rPr>
            </w:pPr>
          </w:p>
        </w:tc>
        <w:tc>
          <w:tcPr>
            <w:tcW w:w="458" w:type="pct"/>
            <w:vAlign w:val="center"/>
          </w:tcPr>
          <w:p w14:paraId="7491B040" w14:textId="77777777" w:rsidR="003E1879" w:rsidRPr="00996241" w:rsidRDefault="003E1879" w:rsidP="00CB4AEB">
            <w:pPr>
              <w:bidi/>
              <w:spacing w:before="20" w:after="20"/>
              <w:jc w:val="left"/>
              <w:rPr>
                <w:sz w:val="20"/>
              </w:rPr>
            </w:pPr>
            <w:r>
              <w:rPr>
                <w:sz w:val="20"/>
                <w:rtl/>
                <w:lang w:eastAsia="ar" w:bidi="ar-EG"/>
              </w:rPr>
              <w:t>0.04</w:t>
            </w:r>
          </w:p>
        </w:tc>
        <w:tc>
          <w:tcPr>
            <w:tcW w:w="382" w:type="pct"/>
            <w:vAlign w:val="center"/>
          </w:tcPr>
          <w:p w14:paraId="14237626" w14:textId="77777777" w:rsidR="003E1879" w:rsidRPr="00996241" w:rsidRDefault="003E1879" w:rsidP="000202C5">
            <w:pPr>
              <w:bidi/>
              <w:spacing w:before="20" w:after="20"/>
              <w:jc w:val="right"/>
              <w:rPr>
                <w:sz w:val="20"/>
              </w:rPr>
            </w:pPr>
          </w:p>
        </w:tc>
        <w:tc>
          <w:tcPr>
            <w:tcW w:w="759" w:type="pct"/>
            <w:gridSpan w:val="2"/>
            <w:vAlign w:val="center"/>
          </w:tcPr>
          <w:p w14:paraId="2F783CB0" w14:textId="77777777" w:rsidR="003E1879" w:rsidRPr="00996241" w:rsidRDefault="003E1879" w:rsidP="00CB4AEB">
            <w:pPr>
              <w:bidi/>
              <w:spacing w:before="20" w:after="20"/>
              <w:jc w:val="left"/>
              <w:rPr>
                <w:sz w:val="20"/>
              </w:rPr>
            </w:pPr>
            <w:r>
              <w:rPr>
                <w:sz w:val="20"/>
                <w:rtl/>
                <w:lang w:eastAsia="ar" w:bidi="ar-EG"/>
              </w:rPr>
              <w:t>0.04</w:t>
            </w:r>
          </w:p>
        </w:tc>
      </w:tr>
    </w:tbl>
    <w:p w14:paraId="17712208" w14:textId="77777777" w:rsidR="003E1879" w:rsidRPr="00BE2DAA" w:rsidRDefault="003E1879" w:rsidP="003E1879">
      <w:pPr>
        <w:bidi/>
        <w:jc w:val="center"/>
        <w:rPr>
          <w:sz w:val="18"/>
          <w:szCs w:val="18"/>
        </w:rPr>
      </w:pPr>
    </w:p>
    <w:tbl>
      <w:tblPr>
        <w:tblStyle w:val="TableGrid"/>
        <w:bidiVisual/>
        <w:tblW w:w="5000" w:type="pct"/>
        <w:jc w:val="center"/>
        <w:tblLayout w:type="fixed"/>
        <w:tblLook w:val="04A0" w:firstRow="1" w:lastRow="0" w:firstColumn="1" w:lastColumn="0" w:noHBand="0" w:noVBand="1"/>
      </w:tblPr>
      <w:tblGrid>
        <w:gridCol w:w="2402"/>
        <w:gridCol w:w="1558"/>
        <w:gridCol w:w="3963"/>
        <w:gridCol w:w="1427"/>
      </w:tblGrid>
      <w:tr w:rsidR="003E1879" w:rsidRPr="00EB31E3" w14:paraId="4A4B2C02" w14:textId="77777777" w:rsidTr="00AC5168">
        <w:trPr>
          <w:trHeight w:val="272"/>
          <w:jc w:val="center"/>
        </w:trPr>
        <w:tc>
          <w:tcPr>
            <w:tcW w:w="5000" w:type="pct"/>
            <w:gridSpan w:val="4"/>
            <w:vAlign w:val="center"/>
          </w:tcPr>
          <w:p w14:paraId="6A333A29" w14:textId="77777777" w:rsidR="003E1879" w:rsidRPr="00996241" w:rsidRDefault="003E1879" w:rsidP="000202C5">
            <w:pPr>
              <w:bidi/>
              <w:spacing w:before="20" w:after="20"/>
              <w:jc w:val="left"/>
              <w:rPr>
                <w:b/>
                <w:sz w:val="20"/>
              </w:rPr>
            </w:pPr>
            <w:r w:rsidRPr="00996241">
              <w:rPr>
                <w:b/>
                <w:bCs/>
                <w:sz w:val="20"/>
                <w:rtl/>
                <w:lang w:eastAsia="ar" w:bidi="ar-EG"/>
              </w:rPr>
              <w:t>بيانات الاستهلاك (طن من قدرات استنفاد الأوزون)</w:t>
            </w:r>
          </w:p>
        </w:tc>
      </w:tr>
      <w:tr w:rsidR="003E1879" w:rsidRPr="00EB31E3" w14:paraId="5253A4FF" w14:textId="77777777" w:rsidTr="00627640">
        <w:trPr>
          <w:trHeight w:val="272"/>
          <w:jc w:val="center"/>
        </w:trPr>
        <w:tc>
          <w:tcPr>
            <w:tcW w:w="1285" w:type="pct"/>
            <w:vAlign w:val="center"/>
          </w:tcPr>
          <w:p w14:paraId="40E41EE5" w14:textId="77777777" w:rsidR="003E1879" w:rsidRPr="009931F4" w:rsidRDefault="003E1879" w:rsidP="000202C5">
            <w:pPr>
              <w:bidi/>
              <w:spacing w:before="20" w:after="20"/>
              <w:jc w:val="center"/>
              <w:rPr>
                <w:sz w:val="20"/>
              </w:rPr>
            </w:pPr>
            <w:r w:rsidRPr="009931F4">
              <w:rPr>
                <w:sz w:val="20"/>
                <w:rtl/>
                <w:lang w:eastAsia="ar" w:bidi="ar-EG"/>
              </w:rPr>
              <w:t>خط الأساس للفترة 2009-2010:</w:t>
            </w:r>
          </w:p>
        </w:tc>
        <w:tc>
          <w:tcPr>
            <w:tcW w:w="833" w:type="pct"/>
            <w:vAlign w:val="center"/>
          </w:tcPr>
          <w:p w14:paraId="0A820CB0" w14:textId="77777777" w:rsidR="003E1879" w:rsidRPr="00996241" w:rsidRDefault="003E1879" w:rsidP="00CB4AEB">
            <w:pPr>
              <w:bidi/>
              <w:spacing w:before="20" w:after="20"/>
              <w:jc w:val="left"/>
              <w:rPr>
                <w:sz w:val="20"/>
              </w:rPr>
            </w:pPr>
            <w:r>
              <w:rPr>
                <w:sz w:val="20"/>
                <w:rtl/>
                <w:lang w:eastAsia="ar" w:bidi="ar-EG"/>
              </w:rPr>
              <w:t>0.50</w:t>
            </w:r>
          </w:p>
        </w:tc>
        <w:tc>
          <w:tcPr>
            <w:tcW w:w="2119" w:type="pct"/>
            <w:vAlign w:val="center"/>
          </w:tcPr>
          <w:p w14:paraId="3A2D7914" w14:textId="77777777" w:rsidR="003E1879" w:rsidRPr="00996241" w:rsidRDefault="003E1879" w:rsidP="000202C5">
            <w:pPr>
              <w:bidi/>
              <w:spacing w:before="20" w:after="20"/>
              <w:jc w:val="center"/>
              <w:rPr>
                <w:sz w:val="20"/>
              </w:rPr>
            </w:pPr>
            <w:r w:rsidRPr="00996241">
              <w:rPr>
                <w:sz w:val="20"/>
                <w:rtl/>
                <w:lang w:eastAsia="ar" w:bidi="ar-EG"/>
              </w:rPr>
              <w:t>نقطة البداية للتخفيضات المجمعة المستدامة</w:t>
            </w:r>
          </w:p>
        </w:tc>
        <w:tc>
          <w:tcPr>
            <w:tcW w:w="763" w:type="pct"/>
            <w:vAlign w:val="center"/>
          </w:tcPr>
          <w:p w14:paraId="7D8AD67E" w14:textId="77777777" w:rsidR="003E1879" w:rsidRPr="00996241" w:rsidRDefault="003E1879" w:rsidP="00CB4AEB">
            <w:pPr>
              <w:bidi/>
              <w:spacing w:before="20" w:after="20"/>
              <w:jc w:val="left"/>
              <w:rPr>
                <w:sz w:val="20"/>
              </w:rPr>
            </w:pPr>
            <w:r>
              <w:rPr>
                <w:sz w:val="20"/>
                <w:rtl/>
                <w:lang w:eastAsia="ar" w:bidi="ar-EG"/>
              </w:rPr>
              <w:t>0.50</w:t>
            </w:r>
          </w:p>
        </w:tc>
      </w:tr>
      <w:tr w:rsidR="003E1879" w:rsidRPr="00EB31E3" w14:paraId="50923094" w14:textId="77777777" w:rsidTr="00AC5168">
        <w:trPr>
          <w:trHeight w:val="163"/>
          <w:jc w:val="center"/>
        </w:trPr>
        <w:tc>
          <w:tcPr>
            <w:tcW w:w="5000" w:type="pct"/>
            <w:gridSpan w:val="4"/>
          </w:tcPr>
          <w:p w14:paraId="6DEDA2FA" w14:textId="77777777" w:rsidR="003E1879" w:rsidRPr="009931F4" w:rsidRDefault="003E1879" w:rsidP="000202C5">
            <w:pPr>
              <w:tabs>
                <w:tab w:val="left" w:pos="993"/>
              </w:tabs>
              <w:bidi/>
              <w:spacing w:before="20" w:after="20"/>
              <w:ind w:left="426"/>
              <w:jc w:val="left"/>
              <w:rPr>
                <w:b/>
                <w:sz w:val="20"/>
              </w:rPr>
            </w:pPr>
            <w:r w:rsidRPr="009931F4">
              <w:rPr>
                <w:b/>
                <w:bCs/>
                <w:sz w:val="20"/>
                <w:rtl/>
                <w:lang w:eastAsia="ar" w:bidi="ar-EG"/>
              </w:rPr>
              <w:t>الاستهلاك المؤهل للتمويل</w:t>
            </w:r>
          </w:p>
        </w:tc>
      </w:tr>
      <w:tr w:rsidR="003E1879" w:rsidRPr="00EB31E3" w14:paraId="18AFE3D0" w14:textId="77777777" w:rsidTr="00627640">
        <w:trPr>
          <w:trHeight w:val="272"/>
          <w:jc w:val="center"/>
        </w:trPr>
        <w:tc>
          <w:tcPr>
            <w:tcW w:w="1285" w:type="pct"/>
            <w:vAlign w:val="center"/>
          </w:tcPr>
          <w:p w14:paraId="135E7D01" w14:textId="77777777" w:rsidR="003E1879" w:rsidRPr="009931F4" w:rsidRDefault="003E1879" w:rsidP="000202C5">
            <w:pPr>
              <w:bidi/>
              <w:spacing w:before="20" w:after="20"/>
              <w:jc w:val="center"/>
              <w:rPr>
                <w:sz w:val="20"/>
              </w:rPr>
            </w:pPr>
            <w:r w:rsidRPr="009931F4">
              <w:rPr>
                <w:sz w:val="20"/>
                <w:rtl/>
                <w:lang w:eastAsia="ar" w:bidi="ar-EG"/>
              </w:rPr>
              <w:t>موا</w:t>
            </w:r>
            <w:r w:rsidRPr="009931F4">
              <w:rPr>
                <w:sz w:val="20"/>
                <w:lang w:eastAsia="ar" w:bidi="en-GB"/>
              </w:rPr>
              <w:t>ﻓﻖ ﻋﻠﻴﻪ ﺑﺎﻟﻔﻌﻞ</w:t>
            </w:r>
            <w:r w:rsidRPr="009931F4">
              <w:rPr>
                <w:sz w:val="20"/>
                <w:rtl/>
                <w:lang w:eastAsia="ar" w:bidi="ar-EG"/>
              </w:rPr>
              <w:t>:</w:t>
            </w:r>
          </w:p>
        </w:tc>
        <w:tc>
          <w:tcPr>
            <w:tcW w:w="833" w:type="pct"/>
            <w:vAlign w:val="center"/>
          </w:tcPr>
          <w:p w14:paraId="2AEE3DAC" w14:textId="77777777" w:rsidR="003E1879" w:rsidRPr="00996241" w:rsidRDefault="003E1879" w:rsidP="00CB4AEB">
            <w:pPr>
              <w:bidi/>
              <w:spacing w:before="20" w:after="20"/>
              <w:jc w:val="left"/>
              <w:rPr>
                <w:sz w:val="20"/>
              </w:rPr>
            </w:pPr>
            <w:r>
              <w:rPr>
                <w:sz w:val="20"/>
                <w:rtl/>
              </w:rPr>
              <w:t>0.18</w:t>
            </w:r>
          </w:p>
        </w:tc>
        <w:tc>
          <w:tcPr>
            <w:tcW w:w="2119" w:type="pct"/>
            <w:vAlign w:val="center"/>
          </w:tcPr>
          <w:p w14:paraId="10C0ACB4" w14:textId="77777777" w:rsidR="003E1879" w:rsidRPr="00996241" w:rsidRDefault="003E1879" w:rsidP="000202C5">
            <w:pPr>
              <w:bidi/>
              <w:spacing w:before="20" w:after="20"/>
              <w:jc w:val="center"/>
              <w:rPr>
                <w:sz w:val="20"/>
              </w:rPr>
            </w:pPr>
            <w:r w:rsidRPr="00996241">
              <w:rPr>
                <w:sz w:val="20"/>
                <w:rtl/>
                <w:lang w:eastAsia="ar" w:bidi="ar-EG"/>
              </w:rPr>
              <w:t>المتبقي:</w:t>
            </w:r>
          </w:p>
        </w:tc>
        <w:tc>
          <w:tcPr>
            <w:tcW w:w="763" w:type="pct"/>
            <w:vAlign w:val="center"/>
          </w:tcPr>
          <w:p w14:paraId="4AAE383A" w14:textId="77777777" w:rsidR="003E1879" w:rsidRPr="00996241" w:rsidRDefault="003E1879" w:rsidP="00CB4AEB">
            <w:pPr>
              <w:bidi/>
              <w:spacing w:before="20" w:after="20"/>
              <w:jc w:val="left"/>
              <w:rPr>
                <w:sz w:val="20"/>
              </w:rPr>
            </w:pPr>
            <w:r>
              <w:rPr>
                <w:sz w:val="20"/>
                <w:rtl/>
              </w:rPr>
              <w:t>0.32</w:t>
            </w:r>
          </w:p>
        </w:tc>
      </w:tr>
    </w:tbl>
    <w:p w14:paraId="2EC354C4" w14:textId="77777777" w:rsidR="003E1879" w:rsidRPr="00DC561D" w:rsidRDefault="003E1879" w:rsidP="003E1879">
      <w:pPr>
        <w:bidi/>
        <w:jc w:val="center"/>
        <w:rPr>
          <w:sz w:val="18"/>
        </w:rPr>
      </w:pPr>
    </w:p>
    <w:tbl>
      <w:tblPr>
        <w:tblStyle w:val="TableGrid"/>
        <w:bidiVisual/>
        <w:tblW w:w="5000" w:type="pct"/>
        <w:jc w:val="center"/>
        <w:tblLayout w:type="fixed"/>
        <w:tblLook w:val="04A0" w:firstRow="1" w:lastRow="0" w:firstColumn="1" w:lastColumn="0" w:noHBand="0" w:noVBand="1"/>
      </w:tblPr>
      <w:tblGrid>
        <w:gridCol w:w="1459"/>
        <w:gridCol w:w="2510"/>
        <w:gridCol w:w="1318"/>
        <w:gridCol w:w="1318"/>
        <w:gridCol w:w="1318"/>
        <w:gridCol w:w="1427"/>
      </w:tblGrid>
      <w:tr w:rsidR="003E1879" w:rsidRPr="00EB31E3" w14:paraId="719FCC98" w14:textId="77777777" w:rsidTr="00AC5168">
        <w:trPr>
          <w:trHeight w:val="258"/>
          <w:jc w:val="center"/>
        </w:trPr>
        <w:tc>
          <w:tcPr>
            <w:tcW w:w="2121" w:type="pct"/>
            <w:gridSpan w:val="2"/>
            <w:vAlign w:val="center"/>
          </w:tcPr>
          <w:p w14:paraId="1697B182" w14:textId="77777777" w:rsidR="003E1879" w:rsidRPr="00996241" w:rsidRDefault="003E1879" w:rsidP="000202C5">
            <w:pPr>
              <w:bidi/>
              <w:spacing w:before="20" w:after="20"/>
              <w:jc w:val="left"/>
              <w:rPr>
                <w:b/>
                <w:sz w:val="20"/>
              </w:rPr>
            </w:pPr>
            <w:r w:rsidRPr="002F50A8">
              <w:rPr>
                <w:b/>
                <w:bCs/>
                <w:sz w:val="20"/>
                <w:rtl/>
                <w:lang w:eastAsia="ar" w:bidi="ar-EG"/>
              </w:rPr>
              <w:t>خطة الأعمال المعتمدة</w:t>
            </w:r>
          </w:p>
        </w:tc>
        <w:tc>
          <w:tcPr>
            <w:tcW w:w="705" w:type="pct"/>
            <w:vAlign w:val="center"/>
          </w:tcPr>
          <w:p w14:paraId="54817495" w14:textId="77777777" w:rsidR="003E1879" w:rsidRPr="00996241" w:rsidRDefault="003E1879" w:rsidP="000202C5">
            <w:pPr>
              <w:bidi/>
              <w:spacing w:before="20" w:after="20"/>
              <w:jc w:val="center"/>
              <w:rPr>
                <w:b/>
                <w:sz w:val="20"/>
              </w:rPr>
            </w:pPr>
            <w:r w:rsidRPr="00996241">
              <w:rPr>
                <w:b/>
                <w:bCs/>
                <w:sz w:val="20"/>
                <w:rtl/>
                <w:lang w:eastAsia="ar" w:bidi="ar-EG"/>
              </w:rPr>
              <w:t>2026</w:t>
            </w:r>
          </w:p>
        </w:tc>
        <w:tc>
          <w:tcPr>
            <w:tcW w:w="705" w:type="pct"/>
            <w:vAlign w:val="center"/>
          </w:tcPr>
          <w:p w14:paraId="0562665A" w14:textId="77777777" w:rsidR="003E1879" w:rsidRPr="00996241" w:rsidRDefault="003E1879" w:rsidP="000202C5">
            <w:pPr>
              <w:bidi/>
              <w:spacing w:before="20" w:after="20"/>
              <w:jc w:val="center"/>
              <w:rPr>
                <w:b/>
                <w:sz w:val="20"/>
              </w:rPr>
            </w:pPr>
            <w:r w:rsidRPr="00996241">
              <w:rPr>
                <w:b/>
                <w:bCs/>
                <w:sz w:val="20"/>
                <w:rtl/>
                <w:lang w:eastAsia="ar" w:bidi="ar-EG"/>
              </w:rPr>
              <w:t>2027</w:t>
            </w:r>
          </w:p>
        </w:tc>
        <w:tc>
          <w:tcPr>
            <w:tcW w:w="705" w:type="pct"/>
            <w:vAlign w:val="center"/>
          </w:tcPr>
          <w:p w14:paraId="2AFD4597" w14:textId="77777777" w:rsidR="003E1879" w:rsidRPr="00996241" w:rsidRDefault="003E1879" w:rsidP="000202C5">
            <w:pPr>
              <w:bidi/>
              <w:spacing w:before="20" w:after="20"/>
              <w:jc w:val="center"/>
              <w:rPr>
                <w:b/>
                <w:sz w:val="20"/>
              </w:rPr>
            </w:pPr>
            <w:r w:rsidRPr="00996241">
              <w:rPr>
                <w:b/>
                <w:bCs/>
                <w:sz w:val="20"/>
                <w:rtl/>
                <w:lang w:eastAsia="ar" w:bidi="ar-EG"/>
              </w:rPr>
              <w:t>2028</w:t>
            </w:r>
          </w:p>
        </w:tc>
        <w:tc>
          <w:tcPr>
            <w:tcW w:w="764" w:type="pct"/>
            <w:vAlign w:val="center"/>
          </w:tcPr>
          <w:p w14:paraId="516382DA" w14:textId="77777777" w:rsidR="003E1879" w:rsidRPr="00996241" w:rsidRDefault="003E1879" w:rsidP="000202C5">
            <w:pPr>
              <w:bidi/>
              <w:spacing w:before="20" w:after="20"/>
              <w:jc w:val="center"/>
              <w:rPr>
                <w:b/>
                <w:sz w:val="20"/>
              </w:rPr>
            </w:pPr>
            <w:r w:rsidRPr="00996241">
              <w:rPr>
                <w:b/>
                <w:bCs/>
                <w:sz w:val="20"/>
                <w:rtl/>
                <w:lang w:eastAsia="ar" w:bidi="ar-EG"/>
              </w:rPr>
              <w:t>المجموع</w:t>
            </w:r>
          </w:p>
        </w:tc>
      </w:tr>
      <w:tr w:rsidR="003E1879" w:rsidRPr="00EB31E3" w14:paraId="47FA2622" w14:textId="77777777" w:rsidTr="00AC5168">
        <w:trPr>
          <w:trHeight w:val="258"/>
          <w:jc w:val="center"/>
        </w:trPr>
        <w:tc>
          <w:tcPr>
            <w:tcW w:w="780" w:type="pct"/>
            <w:vMerge w:val="restart"/>
            <w:vAlign w:val="center"/>
          </w:tcPr>
          <w:p w14:paraId="1A78D689" w14:textId="77777777" w:rsidR="003E1879" w:rsidRPr="00996241" w:rsidRDefault="003E1879" w:rsidP="000202C5">
            <w:pPr>
              <w:bidi/>
              <w:spacing w:before="20" w:after="20"/>
              <w:jc w:val="center"/>
              <w:rPr>
                <w:sz w:val="20"/>
              </w:rPr>
            </w:pPr>
            <w:r w:rsidRPr="00697CB1">
              <w:rPr>
                <w:color w:val="000000" w:themeColor="text1"/>
                <w:sz w:val="20"/>
                <w:rtl/>
                <w:lang w:eastAsia="ar" w:bidi="ar-EG"/>
              </w:rPr>
              <w:t>اليونيب</w:t>
            </w:r>
          </w:p>
        </w:tc>
        <w:tc>
          <w:tcPr>
            <w:tcW w:w="1342" w:type="pct"/>
            <w:vAlign w:val="center"/>
          </w:tcPr>
          <w:p w14:paraId="28CB0E3A" w14:textId="77777777" w:rsidR="003E1879" w:rsidRPr="00996241" w:rsidRDefault="003E1879" w:rsidP="000202C5">
            <w:pPr>
              <w:bidi/>
              <w:spacing w:before="20" w:after="20"/>
              <w:jc w:val="left"/>
              <w:rPr>
                <w:sz w:val="20"/>
              </w:rPr>
            </w:pPr>
            <w:r w:rsidRPr="00996241">
              <w:rPr>
                <w:sz w:val="20"/>
                <w:rtl/>
                <w:lang w:eastAsia="ar" w:bidi="ar-EG"/>
              </w:rPr>
              <w:t>إزالة المواد المستنفدة للأوزون (طن من قدرات استنفاد الأوزون)</w:t>
            </w:r>
          </w:p>
        </w:tc>
        <w:tc>
          <w:tcPr>
            <w:tcW w:w="705" w:type="pct"/>
            <w:vAlign w:val="center"/>
          </w:tcPr>
          <w:p w14:paraId="10ED935A" w14:textId="77777777" w:rsidR="003E1879" w:rsidRPr="00996241" w:rsidRDefault="003E1879" w:rsidP="00CB4AEB">
            <w:pPr>
              <w:bidi/>
              <w:spacing w:before="20" w:after="20"/>
              <w:jc w:val="left"/>
              <w:rPr>
                <w:sz w:val="20"/>
              </w:rPr>
            </w:pPr>
            <w:r>
              <w:rPr>
                <w:sz w:val="20"/>
                <w:rtl/>
              </w:rPr>
              <w:t>0.07</w:t>
            </w:r>
          </w:p>
        </w:tc>
        <w:tc>
          <w:tcPr>
            <w:tcW w:w="705" w:type="pct"/>
            <w:vAlign w:val="center"/>
          </w:tcPr>
          <w:p w14:paraId="053A93BA" w14:textId="77777777" w:rsidR="003E1879" w:rsidRPr="00996241" w:rsidRDefault="003E1879" w:rsidP="00CB4AEB">
            <w:pPr>
              <w:bidi/>
              <w:spacing w:before="20" w:after="20"/>
              <w:jc w:val="left"/>
              <w:rPr>
                <w:sz w:val="20"/>
              </w:rPr>
            </w:pPr>
            <w:r>
              <w:rPr>
                <w:sz w:val="20"/>
                <w:rtl/>
              </w:rPr>
              <w:t>0.00</w:t>
            </w:r>
          </w:p>
        </w:tc>
        <w:tc>
          <w:tcPr>
            <w:tcW w:w="705" w:type="pct"/>
            <w:vAlign w:val="center"/>
          </w:tcPr>
          <w:p w14:paraId="33420A9B" w14:textId="77777777" w:rsidR="003E1879" w:rsidRPr="00996241" w:rsidRDefault="003E1879" w:rsidP="00CB4AEB">
            <w:pPr>
              <w:bidi/>
              <w:spacing w:before="20" w:after="20"/>
              <w:jc w:val="left"/>
              <w:rPr>
                <w:sz w:val="20"/>
              </w:rPr>
            </w:pPr>
            <w:r>
              <w:rPr>
                <w:sz w:val="20"/>
                <w:rtl/>
              </w:rPr>
              <w:t>0.00</w:t>
            </w:r>
          </w:p>
        </w:tc>
        <w:tc>
          <w:tcPr>
            <w:tcW w:w="764" w:type="pct"/>
            <w:vAlign w:val="center"/>
          </w:tcPr>
          <w:p w14:paraId="079DB374" w14:textId="77777777" w:rsidR="003E1879" w:rsidRPr="006B525D" w:rsidRDefault="003E1879" w:rsidP="00CB4AEB">
            <w:pPr>
              <w:bidi/>
              <w:spacing w:before="20" w:after="20"/>
              <w:jc w:val="left"/>
              <w:rPr>
                <w:sz w:val="20"/>
              </w:rPr>
            </w:pPr>
            <w:r>
              <w:rPr>
                <w:sz w:val="20"/>
                <w:rtl/>
              </w:rPr>
              <w:t>0.07</w:t>
            </w:r>
          </w:p>
        </w:tc>
      </w:tr>
      <w:tr w:rsidR="003E1879" w:rsidRPr="00EB31E3" w14:paraId="4A101D1A" w14:textId="77777777" w:rsidTr="00AC5168">
        <w:trPr>
          <w:trHeight w:val="258"/>
          <w:jc w:val="center"/>
        </w:trPr>
        <w:tc>
          <w:tcPr>
            <w:tcW w:w="780" w:type="pct"/>
            <w:vMerge/>
            <w:vAlign w:val="center"/>
          </w:tcPr>
          <w:p w14:paraId="6295BAA5" w14:textId="77777777" w:rsidR="003E1879" w:rsidRPr="00996241" w:rsidRDefault="003E1879" w:rsidP="000202C5">
            <w:pPr>
              <w:bidi/>
              <w:spacing w:before="20" w:after="20"/>
              <w:jc w:val="center"/>
              <w:rPr>
                <w:sz w:val="20"/>
              </w:rPr>
            </w:pPr>
          </w:p>
        </w:tc>
        <w:tc>
          <w:tcPr>
            <w:tcW w:w="1342" w:type="pct"/>
            <w:vAlign w:val="center"/>
          </w:tcPr>
          <w:p w14:paraId="2526330B" w14:textId="77777777" w:rsidR="003E1879" w:rsidRPr="00996241" w:rsidRDefault="003E1879" w:rsidP="000202C5">
            <w:pPr>
              <w:bidi/>
              <w:spacing w:before="20" w:after="20"/>
              <w:jc w:val="left"/>
              <w:rPr>
                <w:sz w:val="20"/>
              </w:rPr>
            </w:pPr>
            <w:r w:rsidRPr="00996241">
              <w:rPr>
                <w:sz w:val="20"/>
                <w:rtl/>
                <w:lang w:eastAsia="ar" w:bidi="ar-EG"/>
              </w:rPr>
              <w:t>التمويل (دولار أمريكي)</w:t>
            </w:r>
          </w:p>
        </w:tc>
        <w:tc>
          <w:tcPr>
            <w:tcW w:w="705" w:type="pct"/>
            <w:vAlign w:val="center"/>
          </w:tcPr>
          <w:p w14:paraId="45810470" w14:textId="77777777" w:rsidR="003E1879" w:rsidRPr="00996241" w:rsidRDefault="003E1879" w:rsidP="00CB4AEB">
            <w:pPr>
              <w:bidi/>
              <w:spacing w:before="20" w:after="20"/>
              <w:jc w:val="left"/>
              <w:rPr>
                <w:sz w:val="20"/>
              </w:rPr>
            </w:pPr>
            <w:r>
              <w:rPr>
                <w:sz w:val="20"/>
                <w:rtl/>
              </w:rPr>
              <w:t>*134,677</w:t>
            </w:r>
          </w:p>
        </w:tc>
        <w:tc>
          <w:tcPr>
            <w:tcW w:w="705" w:type="pct"/>
            <w:vAlign w:val="center"/>
          </w:tcPr>
          <w:p w14:paraId="0194158E" w14:textId="77777777" w:rsidR="003E1879" w:rsidRPr="00996241" w:rsidRDefault="003E1879" w:rsidP="00CB4AEB">
            <w:pPr>
              <w:bidi/>
              <w:spacing w:before="20" w:after="20"/>
              <w:jc w:val="left"/>
              <w:rPr>
                <w:sz w:val="20"/>
              </w:rPr>
            </w:pPr>
            <w:r>
              <w:rPr>
                <w:sz w:val="20"/>
                <w:rtl/>
              </w:rPr>
              <w:t>0</w:t>
            </w:r>
          </w:p>
        </w:tc>
        <w:tc>
          <w:tcPr>
            <w:tcW w:w="705" w:type="pct"/>
            <w:vAlign w:val="center"/>
          </w:tcPr>
          <w:p w14:paraId="290BAC66" w14:textId="77777777" w:rsidR="003E1879" w:rsidRPr="00996241" w:rsidRDefault="003E1879" w:rsidP="00CB4AEB">
            <w:pPr>
              <w:bidi/>
              <w:spacing w:before="20" w:after="20"/>
              <w:jc w:val="left"/>
              <w:rPr>
                <w:sz w:val="20"/>
              </w:rPr>
            </w:pPr>
            <w:r>
              <w:rPr>
                <w:sz w:val="20"/>
                <w:rtl/>
              </w:rPr>
              <w:t>0</w:t>
            </w:r>
          </w:p>
        </w:tc>
        <w:tc>
          <w:tcPr>
            <w:tcW w:w="764" w:type="pct"/>
            <w:vAlign w:val="center"/>
          </w:tcPr>
          <w:p w14:paraId="3FE1874B" w14:textId="77777777" w:rsidR="003E1879" w:rsidRPr="00996241" w:rsidRDefault="003E1879" w:rsidP="00CB4AEB">
            <w:pPr>
              <w:bidi/>
              <w:spacing w:before="20" w:after="20"/>
              <w:jc w:val="left"/>
              <w:rPr>
                <w:sz w:val="20"/>
              </w:rPr>
            </w:pPr>
            <w:r>
              <w:rPr>
                <w:sz w:val="20"/>
                <w:rtl/>
              </w:rPr>
              <w:t>134,677</w:t>
            </w:r>
          </w:p>
        </w:tc>
      </w:tr>
      <w:tr w:rsidR="003E1879" w:rsidRPr="00EB31E3" w14:paraId="76C577A4" w14:textId="77777777" w:rsidTr="00AC5168">
        <w:trPr>
          <w:trHeight w:val="258"/>
          <w:jc w:val="center"/>
        </w:trPr>
        <w:tc>
          <w:tcPr>
            <w:tcW w:w="780" w:type="pct"/>
            <w:vMerge w:val="restart"/>
            <w:vAlign w:val="center"/>
          </w:tcPr>
          <w:p w14:paraId="6739504D" w14:textId="77777777" w:rsidR="003E1879" w:rsidRPr="009931F4" w:rsidRDefault="003E1879" w:rsidP="000202C5">
            <w:pPr>
              <w:bidi/>
              <w:spacing w:before="20" w:after="20"/>
              <w:jc w:val="center"/>
              <w:rPr>
                <w:sz w:val="20"/>
              </w:rPr>
            </w:pPr>
            <w:r w:rsidRPr="009A6121">
              <w:rPr>
                <w:color w:val="000000" w:themeColor="text1"/>
                <w:sz w:val="20"/>
                <w:rtl/>
                <w:lang w:eastAsia="ar" w:bidi="ar-EG"/>
              </w:rPr>
              <w:t>اليونيدو</w:t>
            </w:r>
          </w:p>
        </w:tc>
        <w:tc>
          <w:tcPr>
            <w:tcW w:w="1342" w:type="pct"/>
            <w:vAlign w:val="center"/>
          </w:tcPr>
          <w:p w14:paraId="1CCA7C5B" w14:textId="77777777" w:rsidR="003E1879" w:rsidRPr="00996241" w:rsidRDefault="003E1879" w:rsidP="000202C5">
            <w:pPr>
              <w:bidi/>
              <w:spacing w:before="20" w:after="20"/>
              <w:jc w:val="left"/>
              <w:rPr>
                <w:sz w:val="20"/>
              </w:rPr>
            </w:pPr>
            <w:r w:rsidRPr="00996241">
              <w:rPr>
                <w:sz w:val="20"/>
                <w:rtl/>
                <w:lang w:eastAsia="ar" w:bidi="ar-EG"/>
              </w:rPr>
              <w:t>إزالة المواد المستنفدة للأوزون (طن من قدرات استنفاد الأوزون)</w:t>
            </w:r>
          </w:p>
        </w:tc>
        <w:tc>
          <w:tcPr>
            <w:tcW w:w="705" w:type="pct"/>
            <w:vAlign w:val="center"/>
          </w:tcPr>
          <w:p w14:paraId="1F11757E" w14:textId="77777777" w:rsidR="003E1879" w:rsidRPr="00996241" w:rsidRDefault="003E1879" w:rsidP="00CB4AEB">
            <w:pPr>
              <w:bidi/>
              <w:spacing w:before="20" w:after="20"/>
              <w:jc w:val="left"/>
              <w:rPr>
                <w:sz w:val="20"/>
              </w:rPr>
            </w:pPr>
            <w:r>
              <w:rPr>
                <w:sz w:val="20"/>
                <w:rtl/>
              </w:rPr>
              <w:t>0.10</w:t>
            </w:r>
          </w:p>
        </w:tc>
        <w:tc>
          <w:tcPr>
            <w:tcW w:w="705" w:type="pct"/>
            <w:vAlign w:val="center"/>
          </w:tcPr>
          <w:p w14:paraId="7BD532B8" w14:textId="77777777" w:rsidR="003E1879" w:rsidRPr="00996241" w:rsidRDefault="003E1879" w:rsidP="00CB4AEB">
            <w:pPr>
              <w:bidi/>
              <w:spacing w:before="20" w:after="20"/>
              <w:jc w:val="left"/>
              <w:rPr>
                <w:sz w:val="20"/>
              </w:rPr>
            </w:pPr>
            <w:r>
              <w:rPr>
                <w:sz w:val="20"/>
                <w:rtl/>
              </w:rPr>
              <w:t>0.00</w:t>
            </w:r>
          </w:p>
        </w:tc>
        <w:tc>
          <w:tcPr>
            <w:tcW w:w="705" w:type="pct"/>
            <w:vAlign w:val="center"/>
          </w:tcPr>
          <w:p w14:paraId="3D07B5C7" w14:textId="77777777" w:rsidR="003E1879" w:rsidRPr="00996241" w:rsidRDefault="003E1879" w:rsidP="00CB4AEB">
            <w:pPr>
              <w:bidi/>
              <w:spacing w:before="20" w:after="20"/>
              <w:jc w:val="left"/>
              <w:rPr>
                <w:sz w:val="20"/>
              </w:rPr>
            </w:pPr>
            <w:r>
              <w:rPr>
                <w:sz w:val="20"/>
                <w:rtl/>
              </w:rPr>
              <w:t>0.00</w:t>
            </w:r>
          </w:p>
        </w:tc>
        <w:tc>
          <w:tcPr>
            <w:tcW w:w="764" w:type="pct"/>
            <w:vAlign w:val="center"/>
          </w:tcPr>
          <w:p w14:paraId="6BD573B9" w14:textId="77777777" w:rsidR="003E1879" w:rsidRPr="00996241" w:rsidRDefault="003E1879" w:rsidP="00CB4AEB">
            <w:pPr>
              <w:bidi/>
              <w:spacing w:before="20" w:after="20"/>
              <w:jc w:val="left"/>
              <w:rPr>
                <w:sz w:val="20"/>
              </w:rPr>
            </w:pPr>
            <w:r>
              <w:rPr>
                <w:sz w:val="20"/>
                <w:rtl/>
              </w:rPr>
              <w:t>0.10</w:t>
            </w:r>
          </w:p>
        </w:tc>
      </w:tr>
      <w:tr w:rsidR="003E1879" w:rsidRPr="00EB31E3" w14:paraId="00A9D83C" w14:textId="77777777" w:rsidTr="00AC5168">
        <w:trPr>
          <w:trHeight w:val="258"/>
          <w:jc w:val="center"/>
        </w:trPr>
        <w:tc>
          <w:tcPr>
            <w:tcW w:w="780" w:type="pct"/>
            <w:vMerge/>
            <w:vAlign w:val="center"/>
          </w:tcPr>
          <w:p w14:paraId="108BBD1A" w14:textId="77777777" w:rsidR="003E1879" w:rsidRPr="00996241" w:rsidRDefault="003E1879" w:rsidP="000202C5">
            <w:pPr>
              <w:bidi/>
              <w:spacing w:before="20" w:after="20"/>
              <w:jc w:val="left"/>
              <w:rPr>
                <w:sz w:val="20"/>
              </w:rPr>
            </w:pPr>
          </w:p>
        </w:tc>
        <w:tc>
          <w:tcPr>
            <w:tcW w:w="1342" w:type="pct"/>
            <w:vAlign w:val="center"/>
          </w:tcPr>
          <w:p w14:paraId="5BE23EEC" w14:textId="77777777" w:rsidR="003E1879" w:rsidRPr="00996241" w:rsidRDefault="003E1879" w:rsidP="000202C5">
            <w:pPr>
              <w:bidi/>
              <w:spacing w:before="20" w:after="20"/>
              <w:jc w:val="left"/>
              <w:rPr>
                <w:sz w:val="20"/>
              </w:rPr>
            </w:pPr>
            <w:r w:rsidRPr="00996241">
              <w:rPr>
                <w:sz w:val="20"/>
                <w:rtl/>
                <w:lang w:eastAsia="ar" w:bidi="ar-EG"/>
              </w:rPr>
              <w:t>التمويل (دولار أمريكي)</w:t>
            </w:r>
          </w:p>
        </w:tc>
        <w:tc>
          <w:tcPr>
            <w:tcW w:w="705" w:type="pct"/>
            <w:vAlign w:val="center"/>
          </w:tcPr>
          <w:p w14:paraId="1194D195" w14:textId="77777777" w:rsidR="003E1879" w:rsidRPr="00996241" w:rsidRDefault="003E1879" w:rsidP="00CB4AEB">
            <w:pPr>
              <w:bidi/>
              <w:spacing w:before="20" w:after="20"/>
              <w:jc w:val="left"/>
              <w:rPr>
                <w:sz w:val="20"/>
              </w:rPr>
            </w:pPr>
            <w:r>
              <w:rPr>
                <w:sz w:val="20"/>
                <w:rtl/>
              </w:rPr>
              <w:t>30,000</w:t>
            </w:r>
          </w:p>
        </w:tc>
        <w:tc>
          <w:tcPr>
            <w:tcW w:w="705" w:type="pct"/>
            <w:vAlign w:val="center"/>
          </w:tcPr>
          <w:p w14:paraId="1538FF8C" w14:textId="77777777" w:rsidR="003E1879" w:rsidRPr="00996241" w:rsidRDefault="003E1879" w:rsidP="00CB4AEB">
            <w:pPr>
              <w:bidi/>
              <w:spacing w:before="20" w:after="20"/>
              <w:jc w:val="left"/>
              <w:rPr>
                <w:sz w:val="20"/>
              </w:rPr>
            </w:pPr>
            <w:r>
              <w:rPr>
                <w:sz w:val="20"/>
                <w:rtl/>
              </w:rPr>
              <w:t>0</w:t>
            </w:r>
          </w:p>
        </w:tc>
        <w:tc>
          <w:tcPr>
            <w:tcW w:w="705" w:type="pct"/>
            <w:vAlign w:val="center"/>
          </w:tcPr>
          <w:p w14:paraId="46B05D19" w14:textId="77777777" w:rsidR="003E1879" w:rsidRPr="00996241" w:rsidRDefault="003E1879" w:rsidP="00CB4AEB">
            <w:pPr>
              <w:bidi/>
              <w:spacing w:before="20" w:after="20"/>
              <w:jc w:val="left"/>
              <w:rPr>
                <w:sz w:val="20"/>
              </w:rPr>
            </w:pPr>
            <w:r>
              <w:rPr>
                <w:sz w:val="20"/>
                <w:rtl/>
              </w:rPr>
              <w:t>0</w:t>
            </w:r>
          </w:p>
        </w:tc>
        <w:tc>
          <w:tcPr>
            <w:tcW w:w="764" w:type="pct"/>
            <w:vAlign w:val="center"/>
          </w:tcPr>
          <w:p w14:paraId="76F06D9B" w14:textId="77777777" w:rsidR="003E1879" w:rsidRPr="00996241" w:rsidRDefault="003E1879" w:rsidP="00CB4AEB">
            <w:pPr>
              <w:bidi/>
              <w:spacing w:before="20" w:after="20"/>
              <w:jc w:val="left"/>
              <w:rPr>
                <w:sz w:val="20"/>
              </w:rPr>
            </w:pPr>
            <w:r>
              <w:rPr>
                <w:sz w:val="20"/>
                <w:rtl/>
              </w:rPr>
              <w:t>30,000</w:t>
            </w:r>
          </w:p>
        </w:tc>
      </w:tr>
    </w:tbl>
    <w:p w14:paraId="0ED93244" w14:textId="77777777" w:rsidR="003E1879" w:rsidRPr="00BE2DAA" w:rsidRDefault="003E1879" w:rsidP="00AC5168">
      <w:pPr>
        <w:bidi/>
        <w:spacing w:after="120"/>
        <w:ind w:left="4" w:right="-279"/>
        <w:rPr>
          <w:sz w:val="18"/>
          <w:szCs w:val="18"/>
        </w:rPr>
      </w:pPr>
      <w:r w:rsidRPr="00E14B1B">
        <w:rPr>
          <w:sz w:val="18"/>
          <w:szCs w:val="18"/>
          <w:rtl/>
          <w:lang w:eastAsia="ar" w:bidi="ar-EG"/>
        </w:rPr>
        <w:t>* يشمل المبلغ 78,948 دولاراً أمريكياً مخصصاً لليونيب من أجل أنشطة إضافية تهدف إلى الحفاظ على الكفاءة في استخدام الطاقة، وذلك تماشياً مع المقرر 89/6.</w:t>
      </w:r>
    </w:p>
    <w:tbl>
      <w:tblPr>
        <w:tblStyle w:val="TableGrid"/>
        <w:bidiVisual/>
        <w:tblW w:w="5000" w:type="pct"/>
        <w:jc w:val="center"/>
        <w:tblLayout w:type="fixed"/>
        <w:tblLook w:val="04A0" w:firstRow="1" w:lastRow="0" w:firstColumn="1" w:lastColumn="0" w:noHBand="0" w:noVBand="1"/>
      </w:tblPr>
      <w:tblGrid>
        <w:gridCol w:w="1472"/>
        <w:gridCol w:w="1322"/>
        <w:gridCol w:w="1326"/>
        <w:gridCol w:w="875"/>
        <w:gridCol w:w="875"/>
        <w:gridCol w:w="875"/>
        <w:gridCol w:w="765"/>
        <w:gridCol w:w="851"/>
        <w:gridCol w:w="989"/>
      </w:tblGrid>
      <w:tr w:rsidR="003E1879" w:rsidRPr="009F3322" w14:paraId="2F76DA5A" w14:textId="77777777" w:rsidTr="00CB4AEB">
        <w:trPr>
          <w:trHeight w:val="260"/>
          <w:jc w:val="center"/>
        </w:trPr>
        <w:tc>
          <w:tcPr>
            <w:tcW w:w="2203" w:type="pct"/>
            <w:gridSpan w:val="3"/>
            <w:vAlign w:val="center"/>
          </w:tcPr>
          <w:p w14:paraId="3D6A2496" w14:textId="77777777" w:rsidR="003E1879" w:rsidRPr="009F3322" w:rsidRDefault="003E1879" w:rsidP="000202C5">
            <w:pPr>
              <w:bidi/>
              <w:spacing w:before="20" w:after="20"/>
              <w:jc w:val="left"/>
              <w:rPr>
                <w:b/>
                <w:bCs/>
                <w:sz w:val="20"/>
              </w:rPr>
            </w:pPr>
            <w:r w:rsidRPr="009F3322">
              <w:rPr>
                <w:b/>
                <w:bCs/>
                <w:sz w:val="20"/>
                <w:rtl/>
                <w:lang w:eastAsia="ar" w:bidi="ar-EG"/>
              </w:rPr>
              <w:t xml:space="preserve">بيانات المشروع حسب المتفق عليه </w:t>
            </w:r>
          </w:p>
        </w:tc>
        <w:tc>
          <w:tcPr>
            <w:tcW w:w="468" w:type="pct"/>
            <w:vAlign w:val="center"/>
          </w:tcPr>
          <w:p w14:paraId="2C0A5138" w14:textId="77777777" w:rsidR="003E1879" w:rsidRPr="009F3322" w:rsidRDefault="003E1879" w:rsidP="000202C5">
            <w:pPr>
              <w:bidi/>
              <w:spacing w:before="20" w:after="20"/>
              <w:jc w:val="center"/>
              <w:rPr>
                <w:b/>
                <w:sz w:val="20"/>
              </w:rPr>
            </w:pPr>
            <w:r w:rsidRPr="009F3322">
              <w:rPr>
                <w:b/>
                <w:bCs/>
                <w:sz w:val="20"/>
                <w:rtl/>
                <w:lang w:eastAsia="ar" w:bidi="ar-EG"/>
              </w:rPr>
              <w:t>2026*</w:t>
            </w:r>
          </w:p>
        </w:tc>
        <w:tc>
          <w:tcPr>
            <w:tcW w:w="468" w:type="pct"/>
            <w:vAlign w:val="center"/>
          </w:tcPr>
          <w:p w14:paraId="22DA8E7D" w14:textId="77777777" w:rsidR="003E1879" w:rsidRPr="009F3322" w:rsidRDefault="003E1879" w:rsidP="000202C5">
            <w:pPr>
              <w:bidi/>
              <w:spacing w:before="20" w:after="20"/>
              <w:jc w:val="center"/>
              <w:rPr>
                <w:b/>
                <w:sz w:val="20"/>
              </w:rPr>
            </w:pPr>
            <w:r w:rsidRPr="009F3322">
              <w:rPr>
                <w:b/>
                <w:bCs/>
                <w:sz w:val="20"/>
                <w:rtl/>
                <w:lang w:eastAsia="ar" w:bidi="ar-EG"/>
              </w:rPr>
              <w:t>2027</w:t>
            </w:r>
          </w:p>
        </w:tc>
        <w:tc>
          <w:tcPr>
            <w:tcW w:w="468" w:type="pct"/>
            <w:vAlign w:val="center"/>
          </w:tcPr>
          <w:p w14:paraId="35990D47" w14:textId="77777777" w:rsidR="003E1879" w:rsidRPr="009F3322" w:rsidRDefault="003E1879" w:rsidP="000202C5">
            <w:pPr>
              <w:bidi/>
              <w:spacing w:before="20" w:after="20"/>
              <w:jc w:val="center"/>
              <w:rPr>
                <w:b/>
                <w:sz w:val="20"/>
              </w:rPr>
            </w:pPr>
            <w:r w:rsidRPr="009F3322">
              <w:rPr>
                <w:b/>
                <w:bCs/>
                <w:sz w:val="20"/>
                <w:rtl/>
                <w:lang w:eastAsia="ar" w:bidi="ar-EG"/>
              </w:rPr>
              <w:t>2028</w:t>
            </w:r>
          </w:p>
        </w:tc>
        <w:tc>
          <w:tcPr>
            <w:tcW w:w="409" w:type="pct"/>
            <w:vAlign w:val="center"/>
          </w:tcPr>
          <w:p w14:paraId="4B9F3BA7" w14:textId="77777777" w:rsidR="003E1879" w:rsidRPr="009F3322" w:rsidRDefault="003E1879" w:rsidP="000202C5">
            <w:pPr>
              <w:bidi/>
              <w:spacing w:before="20" w:after="20"/>
              <w:jc w:val="center"/>
              <w:rPr>
                <w:b/>
                <w:sz w:val="20"/>
              </w:rPr>
            </w:pPr>
            <w:r w:rsidRPr="009F3322">
              <w:rPr>
                <w:b/>
                <w:bCs/>
                <w:sz w:val="20"/>
                <w:rtl/>
                <w:lang w:eastAsia="ar" w:bidi="ar-EG"/>
              </w:rPr>
              <w:t>2029</w:t>
            </w:r>
          </w:p>
        </w:tc>
        <w:tc>
          <w:tcPr>
            <w:tcW w:w="455" w:type="pct"/>
            <w:vAlign w:val="center"/>
          </w:tcPr>
          <w:p w14:paraId="36C04DDC" w14:textId="77777777" w:rsidR="003E1879" w:rsidRPr="009F3322" w:rsidRDefault="003E1879" w:rsidP="000202C5">
            <w:pPr>
              <w:bidi/>
              <w:spacing w:before="20" w:after="20"/>
              <w:jc w:val="center"/>
              <w:rPr>
                <w:b/>
                <w:sz w:val="20"/>
              </w:rPr>
            </w:pPr>
            <w:r w:rsidRPr="009F3322">
              <w:rPr>
                <w:b/>
                <w:bCs/>
                <w:sz w:val="20"/>
                <w:rtl/>
                <w:lang w:eastAsia="ar" w:bidi="ar-EG"/>
              </w:rPr>
              <w:t>2030</w:t>
            </w:r>
          </w:p>
        </w:tc>
        <w:tc>
          <w:tcPr>
            <w:tcW w:w="530" w:type="pct"/>
            <w:vAlign w:val="center"/>
          </w:tcPr>
          <w:p w14:paraId="0A77C2BF" w14:textId="77777777" w:rsidR="003E1879" w:rsidRPr="009F3322" w:rsidRDefault="003E1879" w:rsidP="000202C5">
            <w:pPr>
              <w:bidi/>
              <w:spacing w:before="20" w:after="20"/>
              <w:jc w:val="center"/>
              <w:rPr>
                <w:b/>
                <w:sz w:val="20"/>
              </w:rPr>
            </w:pPr>
            <w:r w:rsidRPr="009F3322">
              <w:rPr>
                <w:b/>
                <w:bCs/>
                <w:sz w:val="20"/>
                <w:rtl/>
                <w:lang w:eastAsia="ar" w:bidi="ar-EG"/>
              </w:rPr>
              <w:t>المجموع</w:t>
            </w:r>
          </w:p>
        </w:tc>
      </w:tr>
      <w:tr w:rsidR="003E1879" w:rsidRPr="009F3322" w14:paraId="31856099" w14:textId="77777777" w:rsidTr="00CB4AEB">
        <w:trPr>
          <w:trHeight w:val="67"/>
          <w:jc w:val="center"/>
        </w:trPr>
        <w:tc>
          <w:tcPr>
            <w:tcW w:w="787" w:type="pct"/>
            <w:vMerge w:val="restart"/>
          </w:tcPr>
          <w:p w14:paraId="7DA374AD" w14:textId="77777777" w:rsidR="003E1879" w:rsidRPr="009F3322" w:rsidRDefault="003E1879" w:rsidP="000202C5">
            <w:pPr>
              <w:tabs>
                <w:tab w:val="left" w:pos="8280"/>
              </w:tabs>
              <w:bidi/>
              <w:spacing w:before="20" w:after="20"/>
              <w:ind w:right="-8"/>
              <w:jc w:val="left"/>
              <w:rPr>
                <w:sz w:val="20"/>
              </w:rPr>
            </w:pPr>
            <w:r w:rsidRPr="009F3322">
              <w:rPr>
                <w:sz w:val="20"/>
                <w:rtl/>
                <w:lang w:eastAsia="ar" w:bidi="ar-EG"/>
              </w:rPr>
              <w:t>الاستهلاك (طن من قدرات استنفاد الأوزون)</w:t>
            </w:r>
          </w:p>
        </w:tc>
        <w:tc>
          <w:tcPr>
            <w:tcW w:w="1416" w:type="pct"/>
            <w:gridSpan w:val="2"/>
            <w:vAlign w:val="center"/>
          </w:tcPr>
          <w:p w14:paraId="02C003B7" w14:textId="77777777" w:rsidR="003E1879" w:rsidRPr="009F3322" w:rsidRDefault="003E1879" w:rsidP="000202C5">
            <w:pPr>
              <w:tabs>
                <w:tab w:val="left" w:pos="8280"/>
              </w:tabs>
              <w:bidi/>
              <w:spacing w:before="20" w:after="20"/>
              <w:ind w:right="-8"/>
              <w:jc w:val="left"/>
              <w:rPr>
                <w:sz w:val="20"/>
              </w:rPr>
            </w:pPr>
            <w:r w:rsidRPr="009F3322">
              <w:rPr>
                <w:sz w:val="20"/>
                <w:rtl/>
                <w:lang w:eastAsia="ar" w:bidi="ar-EG"/>
              </w:rPr>
              <w:t>حدود بروتوكول مونتريال</w:t>
            </w:r>
          </w:p>
        </w:tc>
        <w:tc>
          <w:tcPr>
            <w:tcW w:w="468" w:type="pct"/>
            <w:vAlign w:val="center"/>
          </w:tcPr>
          <w:p w14:paraId="1B5B487E" w14:textId="77777777" w:rsidR="003E1879" w:rsidRPr="009F3322" w:rsidRDefault="003E1879" w:rsidP="00CB4AEB">
            <w:pPr>
              <w:bidi/>
              <w:spacing w:before="20" w:after="20"/>
              <w:jc w:val="left"/>
              <w:rPr>
                <w:sz w:val="20"/>
              </w:rPr>
            </w:pPr>
            <w:r w:rsidRPr="00CB4AEB">
              <w:rPr>
                <w:sz w:val="20"/>
                <w:rtl/>
              </w:rPr>
              <w:t>0.16</w:t>
            </w:r>
          </w:p>
        </w:tc>
        <w:tc>
          <w:tcPr>
            <w:tcW w:w="468" w:type="pct"/>
            <w:vAlign w:val="center"/>
          </w:tcPr>
          <w:p w14:paraId="17F8C86B" w14:textId="77777777" w:rsidR="003E1879" w:rsidRPr="009F3322" w:rsidRDefault="003E1879" w:rsidP="00CB4AEB">
            <w:pPr>
              <w:bidi/>
              <w:spacing w:before="20" w:after="20"/>
              <w:jc w:val="left"/>
              <w:rPr>
                <w:sz w:val="20"/>
              </w:rPr>
            </w:pPr>
            <w:r w:rsidRPr="00CB4AEB">
              <w:rPr>
                <w:sz w:val="20"/>
                <w:rtl/>
              </w:rPr>
              <w:t>0.16</w:t>
            </w:r>
          </w:p>
        </w:tc>
        <w:tc>
          <w:tcPr>
            <w:tcW w:w="468" w:type="pct"/>
            <w:vAlign w:val="center"/>
          </w:tcPr>
          <w:p w14:paraId="3E2D75A8" w14:textId="77777777" w:rsidR="003E1879" w:rsidRPr="009F3322" w:rsidRDefault="003E1879" w:rsidP="00CB4AEB">
            <w:pPr>
              <w:bidi/>
              <w:spacing w:before="20" w:after="20"/>
              <w:jc w:val="left"/>
              <w:rPr>
                <w:sz w:val="20"/>
              </w:rPr>
            </w:pPr>
            <w:r w:rsidRPr="00CB4AEB">
              <w:rPr>
                <w:sz w:val="20"/>
                <w:rtl/>
              </w:rPr>
              <w:t>0.16</w:t>
            </w:r>
          </w:p>
        </w:tc>
        <w:tc>
          <w:tcPr>
            <w:tcW w:w="409" w:type="pct"/>
            <w:vAlign w:val="center"/>
          </w:tcPr>
          <w:p w14:paraId="71077E20" w14:textId="77777777" w:rsidR="003E1879" w:rsidRPr="009F3322" w:rsidRDefault="003E1879" w:rsidP="00CB4AEB">
            <w:pPr>
              <w:bidi/>
              <w:spacing w:before="20" w:after="20"/>
              <w:jc w:val="left"/>
              <w:rPr>
                <w:sz w:val="20"/>
              </w:rPr>
            </w:pPr>
            <w:r w:rsidRPr="00CB4AEB">
              <w:rPr>
                <w:sz w:val="20"/>
                <w:rtl/>
              </w:rPr>
              <w:t>0.16</w:t>
            </w:r>
          </w:p>
        </w:tc>
        <w:tc>
          <w:tcPr>
            <w:tcW w:w="455" w:type="pct"/>
            <w:vAlign w:val="center"/>
          </w:tcPr>
          <w:p w14:paraId="477E987F" w14:textId="77777777" w:rsidR="003E1879" w:rsidRPr="00CB4AEB" w:rsidRDefault="003E1879" w:rsidP="00CB4AEB">
            <w:pPr>
              <w:bidi/>
              <w:spacing w:before="20" w:after="20"/>
              <w:jc w:val="left"/>
              <w:rPr>
                <w:sz w:val="20"/>
              </w:rPr>
            </w:pPr>
            <w:r w:rsidRPr="00CB4AEB">
              <w:rPr>
                <w:sz w:val="20"/>
                <w:rtl/>
              </w:rPr>
              <w:t>0.00</w:t>
            </w:r>
          </w:p>
        </w:tc>
        <w:tc>
          <w:tcPr>
            <w:tcW w:w="530" w:type="pct"/>
            <w:vAlign w:val="center"/>
          </w:tcPr>
          <w:p w14:paraId="5EAD182D" w14:textId="77777777" w:rsidR="003E1879" w:rsidRPr="009F3322" w:rsidRDefault="003E1879" w:rsidP="00CB4AEB">
            <w:pPr>
              <w:tabs>
                <w:tab w:val="left" w:pos="8280"/>
              </w:tabs>
              <w:bidi/>
              <w:spacing w:before="20" w:after="20"/>
              <w:jc w:val="left"/>
              <w:rPr>
                <w:sz w:val="20"/>
              </w:rPr>
            </w:pPr>
            <w:r w:rsidRPr="009F3322">
              <w:rPr>
                <w:sz w:val="20"/>
                <w:rtl/>
                <w:lang w:eastAsia="ar" w:bidi="ar-EG"/>
              </w:rPr>
              <w:t>لا ينطبق</w:t>
            </w:r>
          </w:p>
        </w:tc>
      </w:tr>
      <w:tr w:rsidR="003E1879" w:rsidRPr="009F3322" w14:paraId="7A37386E" w14:textId="77777777" w:rsidTr="00CB4AEB">
        <w:trPr>
          <w:trHeight w:val="190"/>
          <w:jc w:val="center"/>
        </w:trPr>
        <w:tc>
          <w:tcPr>
            <w:tcW w:w="787" w:type="pct"/>
            <w:vMerge/>
          </w:tcPr>
          <w:p w14:paraId="64D796C9" w14:textId="77777777" w:rsidR="003E1879" w:rsidRPr="009F3322" w:rsidRDefault="003E1879" w:rsidP="000202C5">
            <w:pPr>
              <w:tabs>
                <w:tab w:val="left" w:pos="8280"/>
              </w:tabs>
              <w:bidi/>
              <w:spacing w:before="20" w:after="20"/>
              <w:jc w:val="left"/>
              <w:rPr>
                <w:sz w:val="20"/>
              </w:rPr>
            </w:pPr>
          </w:p>
        </w:tc>
        <w:tc>
          <w:tcPr>
            <w:tcW w:w="1416" w:type="pct"/>
            <w:gridSpan w:val="2"/>
            <w:vAlign w:val="center"/>
          </w:tcPr>
          <w:p w14:paraId="3DC0889E" w14:textId="77777777" w:rsidR="003E1879" w:rsidRPr="009F3322" w:rsidRDefault="003E1879" w:rsidP="000202C5">
            <w:pPr>
              <w:tabs>
                <w:tab w:val="left" w:pos="8280"/>
              </w:tabs>
              <w:bidi/>
              <w:spacing w:before="20" w:after="20"/>
              <w:jc w:val="left"/>
              <w:rPr>
                <w:sz w:val="20"/>
              </w:rPr>
            </w:pPr>
            <w:r w:rsidRPr="009F3322">
              <w:rPr>
                <w:sz w:val="20"/>
                <w:rtl/>
                <w:lang w:eastAsia="ar" w:bidi="ar-EG"/>
              </w:rPr>
              <w:t>الحد الأقصى الذي يمكن السماح به</w:t>
            </w:r>
          </w:p>
        </w:tc>
        <w:tc>
          <w:tcPr>
            <w:tcW w:w="468" w:type="pct"/>
            <w:vAlign w:val="center"/>
          </w:tcPr>
          <w:p w14:paraId="1E45E8F2" w14:textId="77777777" w:rsidR="003E1879" w:rsidRPr="009F3322" w:rsidRDefault="003E1879" w:rsidP="00CB4AEB">
            <w:pPr>
              <w:bidi/>
              <w:spacing w:before="20" w:after="20"/>
              <w:jc w:val="left"/>
              <w:rPr>
                <w:sz w:val="20"/>
              </w:rPr>
            </w:pPr>
            <w:r w:rsidRPr="00CB4AEB">
              <w:rPr>
                <w:sz w:val="20"/>
                <w:rtl/>
              </w:rPr>
              <w:t>0.16</w:t>
            </w:r>
          </w:p>
        </w:tc>
        <w:tc>
          <w:tcPr>
            <w:tcW w:w="468" w:type="pct"/>
            <w:vAlign w:val="center"/>
          </w:tcPr>
          <w:p w14:paraId="7B0653B1" w14:textId="77777777" w:rsidR="003E1879" w:rsidRPr="009F3322" w:rsidRDefault="003E1879" w:rsidP="00CB4AEB">
            <w:pPr>
              <w:bidi/>
              <w:spacing w:before="20" w:after="20"/>
              <w:jc w:val="left"/>
              <w:rPr>
                <w:sz w:val="20"/>
              </w:rPr>
            </w:pPr>
            <w:r w:rsidRPr="00CB4AEB">
              <w:rPr>
                <w:sz w:val="20"/>
                <w:rtl/>
              </w:rPr>
              <w:t>0.16</w:t>
            </w:r>
          </w:p>
        </w:tc>
        <w:tc>
          <w:tcPr>
            <w:tcW w:w="468" w:type="pct"/>
            <w:vAlign w:val="center"/>
          </w:tcPr>
          <w:p w14:paraId="3CC5ADF4" w14:textId="77777777" w:rsidR="003E1879" w:rsidRPr="009F3322" w:rsidRDefault="003E1879" w:rsidP="00CB4AEB">
            <w:pPr>
              <w:bidi/>
              <w:spacing w:before="20" w:after="20"/>
              <w:jc w:val="left"/>
              <w:rPr>
                <w:sz w:val="20"/>
              </w:rPr>
            </w:pPr>
            <w:r w:rsidRPr="00CB4AEB">
              <w:rPr>
                <w:sz w:val="20"/>
                <w:rtl/>
              </w:rPr>
              <w:t>0.16</w:t>
            </w:r>
          </w:p>
        </w:tc>
        <w:tc>
          <w:tcPr>
            <w:tcW w:w="409" w:type="pct"/>
            <w:vAlign w:val="center"/>
          </w:tcPr>
          <w:p w14:paraId="06AF3ED7" w14:textId="77777777" w:rsidR="003E1879" w:rsidRPr="009F3322" w:rsidRDefault="003E1879" w:rsidP="00CB4AEB">
            <w:pPr>
              <w:bidi/>
              <w:spacing w:before="20" w:after="20"/>
              <w:jc w:val="left"/>
              <w:rPr>
                <w:sz w:val="20"/>
              </w:rPr>
            </w:pPr>
            <w:r w:rsidRPr="00CB4AEB">
              <w:rPr>
                <w:sz w:val="20"/>
                <w:rtl/>
              </w:rPr>
              <w:t>0.16</w:t>
            </w:r>
          </w:p>
        </w:tc>
        <w:tc>
          <w:tcPr>
            <w:tcW w:w="455" w:type="pct"/>
            <w:vAlign w:val="center"/>
          </w:tcPr>
          <w:p w14:paraId="0C0A5F61" w14:textId="77777777" w:rsidR="003E1879" w:rsidRPr="00CB4AEB" w:rsidRDefault="003E1879" w:rsidP="00CB4AEB">
            <w:pPr>
              <w:bidi/>
              <w:spacing w:before="20" w:after="20"/>
              <w:jc w:val="left"/>
              <w:rPr>
                <w:sz w:val="20"/>
              </w:rPr>
            </w:pPr>
            <w:r w:rsidRPr="00CB4AEB">
              <w:rPr>
                <w:sz w:val="20"/>
                <w:rtl/>
              </w:rPr>
              <w:t>0.00</w:t>
            </w:r>
          </w:p>
        </w:tc>
        <w:tc>
          <w:tcPr>
            <w:tcW w:w="530" w:type="pct"/>
            <w:vAlign w:val="center"/>
          </w:tcPr>
          <w:p w14:paraId="04F9B23B" w14:textId="77777777" w:rsidR="003E1879" w:rsidRPr="009F3322" w:rsidRDefault="003E1879" w:rsidP="00CB4AEB">
            <w:pPr>
              <w:tabs>
                <w:tab w:val="left" w:pos="8280"/>
              </w:tabs>
              <w:bidi/>
              <w:spacing w:before="20" w:after="20"/>
              <w:jc w:val="left"/>
              <w:rPr>
                <w:sz w:val="20"/>
              </w:rPr>
            </w:pPr>
            <w:r w:rsidRPr="009F3322">
              <w:rPr>
                <w:sz w:val="20"/>
                <w:rtl/>
                <w:lang w:eastAsia="ar" w:bidi="ar-EG"/>
              </w:rPr>
              <w:t>لا ينطبق</w:t>
            </w:r>
          </w:p>
        </w:tc>
      </w:tr>
      <w:tr w:rsidR="003E1879" w:rsidRPr="009F3322" w14:paraId="77A249E0" w14:textId="77777777" w:rsidTr="00CB4AEB">
        <w:trPr>
          <w:trHeight w:val="106"/>
          <w:jc w:val="center"/>
        </w:trPr>
        <w:tc>
          <w:tcPr>
            <w:tcW w:w="787" w:type="pct"/>
            <w:vMerge w:val="restart"/>
            <w:vAlign w:val="center"/>
          </w:tcPr>
          <w:p w14:paraId="337CBA3D" w14:textId="77777777" w:rsidR="003E1879" w:rsidRPr="009F3322" w:rsidRDefault="003E1879" w:rsidP="000202C5">
            <w:pPr>
              <w:tabs>
                <w:tab w:val="left" w:pos="8280"/>
              </w:tabs>
              <w:bidi/>
              <w:spacing w:before="20" w:after="20"/>
              <w:ind w:right="-3"/>
              <w:jc w:val="left"/>
              <w:rPr>
                <w:sz w:val="20"/>
              </w:rPr>
            </w:pPr>
            <w:r w:rsidRPr="009F3322">
              <w:rPr>
                <w:sz w:val="20"/>
                <w:rtl/>
                <w:lang w:eastAsia="ar" w:bidi="ar-EG"/>
              </w:rPr>
              <w:t>إجمالي تكاليف المشروع المطلوبة من حيث المبدأ (دولار أمريكي)</w:t>
            </w:r>
          </w:p>
        </w:tc>
        <w:tc>
          <w:tcPr>
            <w:tcW w:w="707" w:type="pct"/>
            <w:vMerge w:val="restart"/>
            <w:vAlign w:val="center"/>
          </w:tcPr>
          <w:p w14:paraId="53018DC0" w14:textId="77777777" w:rsidR="003E1879" w:rsidRPr="009F3322" w:rsidRDefault="003E1879" w:rsidP="000202C5">
            <w:pPr>
              <w:tabs>
                <w:tab w:val="left" w:pos="8280"/>
              </w:tabs>
              <w:bidi/>
              <w:spacing w:before="20" w:after="20"/>
              <w:jc w:val="center"/>
              <w:rPr>
                <w:sz w:val="20"/>
              </w:rPr>
            </w:pPr>
            <w:r w:rsidRPr="009F3322">
              <w:rPr>
                <w:color w:val="000000" w:themeColor="text1"/>
                <w:sz w:val="20"/>
                <w:rtl/>
                <w:lang w:eastAsia="ar" w:bidi="ar-EG"/>
              </w:rPr>
              <w:t>اليونيب</w:t>
            </w:r>
          </w:p>
        </w:tc>
        <w:tc>
          <w:tcPr>
            <w:tcW w:w="709" w:type="pct"/>
            <w:vAlign w:val="center"/>
          </w:tcPr>
          <w:p w14:paraId="7DA7E58C"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المشروع</w:t>
            </w:r>
          </w:p>
        </w:tc>
        <w:tc>
          <w:tcPr>
            <w:tcW w:w="468" w:type="pct"/>
            <w:vAlign w:val="center"/>
          </w:tcPr>
          <w:p w14:paraId="2D1E3428" w14:textId="77777777" w:rsidR="003E1879" w:rsidRPr="00CB4AEB" w:rsidRDefault="003E1879" w:rsidP="00CB4AEB">
            <w:pPr>
              <w:bidi/>
              <w:spacing w:before="20" w:after="20"/>
              <w:jc w:val="left"/>
              <w:rPr>
                <w:sz w:val="20"/>
              </w:rPr>
            </w:pPr>
            <w:r w:rsidRPr="00CB4AEB">
              <w:rPr>
                <w:sz w:val="20"/>
                <w:rtl/>
              </w:rPr>
              <w:t>108,900</w:t>
            </w:r>
          </w:p>
        </w:tc>
        <w:tc>
          <w:tcPr>
            <w:tcW w:w="468" w:type="pct"/>
            <w:vAlign w:val="center"/>
          </w:tcPr>
          <w:p w14:paraId="7AC3A597"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3EB48180" w14:textId="77777777" w:rsidR="003E1879" w:rsidRPr="00CB4AEB" w:rsidRDefault="003E1879" w:rsidP="00CB4AEB">
            <w:pPr>
              <w:bidi/>
              <w:spacing w:before="20" w:after="20"/>
              <w:jc w:val="left"/>
              <w:rPr>
                <w:sz w:val="20"/>
              </w:rPr>
            </w:pPr>
            <w:r w:rsidRPr="00CB4AEB">
              <w:rPr>
                <w:sz w:val="20"/>
                <w:rtl/>
              </w:rPr>
              <w:t>111,000</w:t>
            </w:r>
          </w:p>
        </w:tc>
        <w:tc>
          <w:tcPr>
            <w:tcW w:w="409" w:type="pct"/>
            <w:vAlign w:val="center"/>
          </w:tcPr>
          <w:p w14:paraId="2DD8D7DA"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72DDA38E" w14:textId="77777777" w:rsidR="003E1879" w:rsidRPr="00CB4AEB" w:rsidRDefault="003E1879" w:rsidP="00CB4AEB">
            <w:pPr>
              <w:bidi/>
              <w:spacing w:before="20" w:after="20"/>
              <w:jc w:val="left"/>
              <w:rPr>
                <w:sz w:val="20"/>
              </w:rPr>
            </w:pPr>
            <w:r w:rsidRPr="00CB4AEB">
              <w:rPr>
                <w:sz w:val="20"/>
                <w:rtl/>
              </w:rPr>
              <w:t>13,800</w:t>
            </w:r>
          </w:p>
        </w:tc>
        <w:tc>
          <w:tcPr>
            <w:tcW w:w="530" w:type="pct"/>
            <w:vAlign w:val="center"/>
          </w:tcPr>
          <w:p w14:paraId="3BD864DD" w14:textId="77777777" w:rsidR="003E1879" w:rsidRPr="00CB4AEB" w:rsidRDefault="003E1879" w:rsidP="00CB4AEB">
            <w:pPr>
              <w:bidi/>
              <w:spacing w:before="20" w:after="20"/>
              <w:jc w:val="left"/>
              <w:rPr>
                <w:sz w:val="20"/>
              </w:rPr>
            </w:pPr>
            <w:r w:rsidRPr="00CB4AEB">
              <w:rPr>
                <w:sz w:val="20"/>
                <w:rtl/>
              </w:rPr>
              <w:t>233,700</w:t>
            </w:r>
          </w:p>
        </w:tc>
      </w:tr>
      <w:tr w:rsidR="003E1879" w:rsidRPr="009F3322" w14:paraId="777275C6" w14:textId="77777777" w:rsidTr="00CB4AEB">
        <w:trPr>
          <w:trHeight w:val="46"/>
          <w:jc w:val="center"/>
        </w:trPr>
        <w:tc>
          <w:tcPr>
            <w:tcW w:w="787" w:type="pct"/>
            <w:vMerge/>
            <w:vAlign w:val="center"/>
          </w:tcPr>
          <w:p w14:paraId="27F8FD2E" w14:textId="77777777" w:rsidR="003E1879" w:rsidRPr="009F3322" w:rsidRDefault="003E1879" w:rsidP="000202C5">
            <w:pPr>
              <w:tabs>
                <w:tab w:val="left" w:pos="8280"/>
              </w:tabs>
              <w:bidi/>
              <w:spacing w:before="20" w:after="20"/>
              <w:jc w:val="left"/>
              <w:rPr>
                <w:sz w:val="20"/>
              </w:rPr>
            </w:pPr>
          </w:p>
        </w:tc>
        <w:tc>
          <w:tcPr>
            <w:tcW w:w="707" w:type="pct"/>
            <w:vMerge/>
            <w:vAlign w:val="center"/>
          </w:tcPr>
          <w:p w14:paraId="16158948" w14:textId="77777777" w:rsidR="003E1879" w:rsidRPr="009F3322" w:rsidRDefault="003E1879" w:rsidP="000202C5">
            <w:pPr>
              <w:tabs>
                <w:tab w:val="left" w:pos="8280"/>
              </w:tabs>
              <w:bidi/>
              <w:spacing w:before="20" w:after="20"/>
              <w:jc w:val="center"/>
              <w:rPr>
                <w:sz w:val="20"/>
              </w:rPr>
            </w:pPr>
          </w:p>
        </w:tc>
        <w:tc>
          <w:tcPr>
            <w:tcW w:w="709" w:type="pct"/>
            <w:vAlign w:val="center"/>
          </w:tcPr>
          <w:p w14:paraId="53405224"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الدعم</w:t>
            </w:r>
          </w:p>
        </w:tc>
        <w:tc>
          <w:tcPr>
            <w:tcW w:w="468" w:type="pct"/>
            <w:vAlign w:val="center"/>
          </w:tcPr>
          <w:p w14:paraId="659C17C0" w14:textId="77777777" w:rsidR="003E1879" w:rsidRPr="00CB4AEB" w:rsidRDefault="003E1879" w:rsidP="00CB4AEB">
            <w:pPr>
              <w:bidi/>
              <w:spacing w:before="20" w:after="20"/>
              <w:jc w:val="left"/>
              <w:rPr>
                <w:sz w:val="20"/>
              </w:rPr>
            </w:pPr>
            <w:r w:rsidRPr="00CB4AEB">
              <w:rPr>
                <w:sz w:val="20"/>
                <w:rtl/>
              </w:rPr>
              <w:t>14,157</w:t>
            </w:r>
          </w:p>
        </w:tc>
        <w:tc>
          <w:tcPr>
            <w:tcW w:w="468" w:type="pct"/>
            <w:vAlign w:val="center"/>
          </w:tcPr>
          <w:p w14:paraId="30481770"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58B7F2BC" w14:textId="77777777" w:rsidR="003E1879" w:rsidRPr="00CB4AEB" w:rsidRDefault="003E1879" w:rsidP="00CB4AEB">
            <w:pPr>
              <w:bidi/>
              <w:spacing w:before="20" w:after="20"/>
              <w:jc w:val="left"/>
              <w:rPr>
                <w:sz w:val="20"/>
              </w:rPr>
            </w:pPr>
            <w:r w:rsidRPr="00CB4AEB">
              <w:rPr>
                <w:sz w:val="20"/>
                <w:rtl/>
              </w:rPr>
              <w:t>14,430</w:t>
            </w:r>
          </w:p>
        </w:tc>
        <w:tc>
          <w:tcPr>
            <w:tcW w:w="409" w:type="pct"/>
            <w:vAlign w:val="center"/>
          </w:tcPr>
          <w:p w14:paraId="23E80857"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1794B69E" w14:textId="77777777" w:rsidR="003E1879" w:rsidRPr="00CB4AEB" w:rsidRDefault="003E1879" w:rsidP="00CB4AEB">
            <w:pPr>
              <w:bidi/>
              <w:spacing w:before="20" w:after="20"/>
              <w:jc w:val="left"/>
              <w:rPr>
                <w:sz w:val="20"/>
              </w:rPr>
            </w:pPr>
            <w:r w:rsidRPr="00CB4AEB">
              <w:rPr>
                <w:sz w:val="20"/>
                <w:rtl/>
              </w:rPr>
              <w:t>1,794</w:t>
            </w:r>
          </w:p>
        </w:tc>
        <w:tc>
          <w:tcPr>
            <w:tcW w:w="530" w:type="pct"/>
            <w:vAlign w:val="center"/>
          </w:tcPr>
          <w:p w14:paraId="3F2E8A0A" w14:textId="77777777" w:rsidR="003E1879" w:rsidRPr="00CB4AEB" w:rsidRDefault="003E1879" w:rsidP="00CB4AEB">
            <w:pPr>
              <w:bidi/>
              <w:spacing w:before="20" w:after="20"/>
              <w:jc w:val="left"/>
              <w:rPr>
                <w:sz w:val="20"/>
              </w:rPr>
            </w:pPr>
            <w:r w:rsidRPr="00CB4AEB">
              <w:rPr>
                <w:sz w:val="20"/>
                <w:rtl/>
              </w:rPr>
              <w:t>30,381</w:t>
            </w:r>
          </w:p>
        </w:tc>
      </w:tr>
      <w:tr w:rsidR="003E1879" w:rsidRPr="009F3322" w14:paraId="1B754069" w14:textId="77777777" w:rsidTr="00CB4AEB">
        <w:trPr>
          <w:trHeight w:val="56"/>
          <w:jc w:val="center"/>
        </w:trPr>
        <w:tc>
          <w:tcPr>
            <w:tcW w:w="787" w:type="pct"/>
            <w:vMerge/>
            <w:vAlign w:val="center"/>
          </w:tcPr>
          <w:p w14:paraId="7D1D2C74" w14:textId="77777777" w:rsidR="003E1879" w:rsidRPr="009F3322" w:rsidRDefault="003E1879" w:rsidP="000202C5">
            <w:pPr>
              <w:tabs>
                <w:tab w:val="left" w:pos="8280"/>
              </w:tabs>
              <w:bidi/>
              <w:spacing w:before="20" w:after="20"/>
              <w:jc w:val="left"/>
              <w:rPr>
                <w:sz w:val="20"/>
              </w:rPr>
            </w:pPr>
          </w:p>
        </w:tc>
        <w:tc>
          <w:tcPr>
            <w:tcW w:w="707" w:type="pct"/>
            <w:vMerge w:val="restart"/>
            <w:vAlign w:val="center"/>
          </w:tcPr>
          <w:p w14:paraId="633F6456" w14:textId="77777777" w:rsidR="003E1879" w:rsidRPr="009F3322" w:rsidRDefault="003E1879" w:rsidP="000202C5">
            <w:pPr>
              <w:tabs>
                <w:tab w:val="left" w:pos="8280"/>
              </w:tabs>
              <w:bidi/>
              <w:spacing w:before="20" w:after="20"/>
              <w:jc w:val="center"/>
              <w:rPr>
                <w:sz w:val="20"/>
              </w:rPr>
            </w:pPr>
            <w:r w:rsidRPr="009F3322">
              <w:rPr>
                <w:color w:val="000000" w:themeColor="text1"/>
                <w:sz w:val="20"/>
                <w:rtl/>
                <w:lang w:eastAsia="ar" w:bidi="ar-EG"/>
              </w:rPr>
              <w:t>اليونيدو</w:t>
            </w:r>
          </w:p>
        </w:tc>
        <w:tc>
          <w:tcPr>
            <w:tcW w:w="709" w:type="pct"/>
            <w:vAlign w:val="center"/>
          </w:tcPr>
          <w:p w14:paraId="11F91D5F"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المشروع</w:t>
            </w:r>
          </w:p>
        </w:tc>
        <w:tc>
          <w:tcPr>
            <w:tcW w:w="468" w:type="pct"/>
            <w:vAlign w:val="center"/>
          </w:tcPr>
          <w:p w14:paraId="1CE88F18" w14:textId="77777777" w:rsidR="003E1879" w:rsidRPr="00CB4AEB" w:rsidRDefault="003E1879" w:rsidP="00CB4AEB">
            <w:pPr>
              <w:bidi/>
              <w:spacing w:before="20" w:after="20"/>
              <w:jc w:val="left"/>
              <w:rPr>
                <w:sz w:val="20"/>
              </w:rPr>
            </w:pPr>
            <w:r w:rsidRPr="00CB4AEB">
              <w:rPr>
                <w:sz w:val="20"/>
                <w:rtl/>
              </w:rPr>
              <w:t>35,000</w:t>
            </w:r>
          </w:p>
        </w:tc>
        <w:tc>
          <w:tcPr>
            <w:tcW w:w="468" w:type="pct"/>
            <w:vAlign w:val="center"/>
          </w:tcPr>
          <w:p w14:paraId="20C64D6F"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72955A43" w14:textId="77777777" w:rsidR="003E1879" w:rsidRPr="00CB4AEB" w:rsidRDefault="003E1879" w:rsidP="00CB4AEB">
            <w:pPr>
              <w:bidi/>
              <w:spacing w:before="20" w:after="20"/>
              <w:jc w:val="left"/>
              <w:rPr>
                <w:sz w:val="20"/>
              </w:rPr>
            </w:pPr>
            <w:r w:rsidRPr="00CB4AEB">
              <w:rPr>
                <w:sz w:val="20"/>
                <w:rtl/>
              </w:rPr>
              <w:t>17,000</w:t>
            </w:r>
          </w:p>
        </w:tc>
        <w:tc>
          <w:tcPr>
            <w:tcW w:w="409" w:type="pct"/>
            <w:vAlign w:val="center"/>
          </w:tcPr>
          <w:p w14:paraId="66B4AC5B"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3C450E2E" w14:textId="77777777" w:rsidR="003E1879" w:rsidRPr="00CB4AEB" w:rsidRDefault="003E1879" w:rsidP="00CB4AEB">
            <w:pPr>
              <w:bidi/>
              <w:spacing w:before="20" w:after="20"/>
              <w:jc w:val="left"/>
              <w:rPr>
                <w:sz w:val="20"/>
              </w:rPr>
            </w:pPr>
            <w:r w:rsidRPr="00CB4AEB">
              <w:rPr>
                <w:sz w:val="20"/>
                <w:rtl/>
              </w:rPr>
              <w:t>5,300</w:t>
            </w:r>
          </w:p>
        </w:tc>
        <w:tc>
          <w:tcPr>
            <w:tcW w:w="530" w:type="pct"/>
            <w:vAlign w:val="center"/>
          </w:tcPr>
          <w:p w14:paraId="403DBC80" w14:textId="77777777" w:rsidR="003E1879" w:rsidRPr="00CB4AEB" w:rsidRDefault="003E1879" w:rsidP="00CB4AEB">
            <w:pPr>
              <w:bidi/>
              <w:spacing w:before="20" w:after="20"/>
              <w:jc w:val="left"/>
              <w:rPr>
                <w:sz w:val="20"/>
              </w:rPr>
            </w:pPr>
            <w:r w:rsidRPr="00CB4AEB">
              <w:rPr>
                <w:sz w:val="20"/>
                <w:rtl/>
              </w:rPr>
              <w:t>57,300</w:t>
            </w:r>
          </w:p>
        </w:tc>
      </w:tr>
      <w:tr w:rsidR="003E1879" w:rsidRPr="009F3322" w14:paraId="4177F292" w14:textId="77777777" w:rsidTr="00CB4AEB">
        <w:trPr>
          <w:trHeight w:val="46"/>
          <w:jc w:val="center"/>
        </w:trPr>
        <w:tc>
          <w:tcPr>
            <w:tcW w:w="787" w:type="pct"/>
            <w:vMerge/>
            <w:vAlign w:val="center"/>
          </w:tcPr>
          <w:p w14:paraId="7C34C1AD" w14:textId="77777777" w:rsidR="003E1879" w:rsidRPr="009F3322" w:rsidRDefault="003E1879" w:rsidP="000202C5">
            <w:pPr>
              <w:tabs>
                <w:tab w:val="left" w:pos="8280"/>
              </w:tabs>
              <w:bidi/>
              <w:spacing w:before="20" w:after="20"/>
              <w:jc w:val="left"/>
              <w:rPr>
                <w:sz w:val="20"/>
              </w:rPr>
            </w:pPr>
          </w:p>
        </w:tc>
        <w:tc>
          <w:tcPr>
            <w:tcW w:w="707" w:type="pct"/>
            <w:vMerge/>
            <w:vAlign w:val="center"/>
          </w:tcPr>
          <w:p w14:paraId="0EF6F945" w14:textId="77777777" w:rsidR="003E1879" w:rsidRPr="009F3322" w:rsidRDefault="003E1879" w:rsidP="000202C5">
            <w:pPr>
              <w:tabs>
                <w:tab w:val="left" w:pos="8280"/>
              </w:tabs>
              <w:bidi/>
              <w:spacing w:before="20" w:after="20"/>
              <w:jc w:val="left"/>
              <w:rPr>
                <w:sz w:val="20"/>
              </w:rPr>
            </w:pPr>
          </w:p>
        </w:tc>
        <w:tc>
          <w:tcPr>
            <w:tcW w:w="709" w:type="pct"/>
            <w:vAlign w:val="center"/>
          </w:tcPr>
          <w:p w14:paraId="33C58371"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الدعم</w:t>
            </w:r>
          </w:p>
        </w:tc>
        <w:tc>
          <w:tcPr>
            <w:tcW w:w="468" w:type="pct"/>
            <w:vAlign w:val="center"/>
          </w:tcPr>
          <w:p w14:paraId="3B504272" w14:textId="77777777" w:rsidR="003E1879" w:rsidRPr="00CB4AEB" w:rsidRDefault="003E1879" w:rsidP="00CB4AEB">
            <w:pPr>
              <w:bidi/>
              <w:spacing w:before="20" w:after="20"/>
              <w:jc w:val="left"/>
              <w:rPr>
                <w:sz w:val="20"/>
              </w:rPr>
            </w:pPr>
            <w:r w:rsidRPr="00CB4AEB">
              <w:rPr>
                <w:sz w:val="20"/>
                <w:rtl/>
              </w:rPr>
              <w:t>3,150</w:t>
            </w:r>
          </w:p>
        </w:tc>
        <w:tc>
          <w:tcPr>
            <w:tcW w:w="468" w:type="pct"/>
            <w:vAlign w:val="center"/>
          </w:tcPr>
          <w:p w14:paraId="1111D254"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73BE9BDB" w14:textId="77777777" w:rsidR="003E1879" w:rsidRPr="00CB4AEB" w:rsidRDefault="003E1879" w:rsidP="00CB4AEB">
            <w:pPr>
              <w:bidi/>
              <w:spacing w:before="20" w:after="20"/>
              <w:jc w:val="left"/>
              <w:rPr>
                <w:sz w:val="20"/>
              </w:rPr>
            </w:pPr>
            <w:r w:rsidRPr="00CB4AEB">
              <w:rPr>
                <w:sz w:val="20"/>
                <w:rtl/>
              </w:rPr>
              <w:t>1,530</w:t>
            </w:r>
          </w:p>
        </w:tc>
        <w:tc>
          <w:tcPr>
            <w:tcW w:w="409" w:type="pct"/>
            <w:vAlign w:val="center"/>
          </w:tcPr>
          <w:p w14:paraId="726E1B5D"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051CB3E7" w14:textId="77777777" w:rsidR="003E1879" w:rsidRPr="00CB4AEB" w:rsidRDefault="003E1879" w:rsidP="00CB4AEB">
            <w:pPr>
              <w:bidi/>
              <w:spacing w:before="20" w:after="20"/>
              <w:jc w:val="left"/>
              <w:rPr>
                <w:sz w:val="20"/>
              </w:rPr>
            </w:pPr>
            <w:r w:rsidRPr="00CB4AEB">
              <w:rPr>
                <w:sz w:val="20"/>
                <w:rtl/>
              </w:rPr>
              <w:t>477</w:t>
            </w:r>
          </w:p>
        </w:tc>
        <w:tc>
          <w:tcPr>
            <w:tcW w:w="530" w:type="pct"/>
            <w:vAlign w:val="center"/>
          </w:tcPr>
          <w:p w14:paraId="392E54CC" w14:textId="77777777" w:rsidR="003E1879" w:rsidRPr="00CB4AEB" w:rsidRDefault="003E1879" w:rsidP="00CB4AEB">
            <w:pPr>
              <w:bidi/>
              <w:spacing w:before="20" w:after="20"/>
              <w:jc w:val="left"/>
              <w:rPr>
                <w:sz w:val="20"/>
              </w:rPr>
            </w:pPr>
            <w:r w:rsidRPr="00CB4AEB">
              <w:rPr>
                <w:sz w:val="20"/>
                <w:rtl/>
              </w:rPr>
              <w:t>5,157</w:t>
            </w:r>
          </w:p>
        </w:tc>
      </w:tr>
      <w:tr w:rsidR="003E1879" w:rsidRPr="009F3322" w14:paraId="3472B9E9" w14:textId="77777777" w:rsidTr="00CB4AEB">
        <w:trPr>
          <w:trHeight w:val="157"/>
          <w:jc w:val="center"/>
        </w:trPr>
        <w:tc>
          <w:tcPr>
            <w:tcW w:w="1494" w:type="pct"/>
            <w:gridSpan w:val="2"/>
            <w:vMerge w:val="restart"/>
            <w:vAlign w:val="center"/>
          </w:tcPr>
          <w:p w14:paraId="31A1AA6D" w14:textId="77777777" w:rsidR="003E1879" w:rsidRPr="009F3322" w:rsidRDefault="003E1879" w:rsidP="000202C5">
            <w:pPr>
              <w:tabs>
                <w:tab w:val="left" w:pos="8280"/>
              </w:tabs>
              <w:bidi/>
              <w:spacing w:before="20" w:after="20"/>
              <w:jc w:val="left"/>
              <w:rPr>
                <w:sz w:val="20"/>
              </w:rPr>
            </w:pPr>
            <w:r w:rsidRPr="009F3322">
              <w:rPr>
                <w:sz w:val="20"/>
                <w:rtl/>
                <w:lang w:eastAsia="ar" w:bidi="ar-EG"/>
              </w:rPr>
              <w:t>المبالغ الإجمالية الموصى بها من حيث المبدأ (دولار أمريكي)</w:t>
            </w:r>
          </w:p>
        </w:tc>
        <w:tc>
          <w:tcPr>
            <w:tcW w:w="709" w:type="pct"/>
            <w:vAlign w:val="center"/>
          </w:tcPr>
          <w:p w14:paraId="2213D3D8"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المشروع</w:t>
            </w:r>
          </w:p>
        </w:tc>
        <w:tc>
          <w:tcPr>
            <w:tcW w:w="468" w:type="pct"/>
            <w:vAlign w:val="center"/>
          </w:tcPr>
          <w:p w14:paraId="6DB2BA71" w14:textId="77777777" w:rsidR="003E1879" w:rsidRPr="00CB4AEB" w:rsidRDefault="003E1879" w:rsidP="00CB4AEB">
            <w:pPr>
              <w:bidi/>
              <w:spacing w:before="20" w:after="20"/>
              <w:jc w:val="left"/>
              <w:rPr>
                <w:sz w:val="20"/>
              </w:rPr>
            </w:pPr>
            <w:r w:rsidRPr="00CB4AEB">
              <w:rPr>
                <w:sz w:val="20"/>
                <w:rtl/>
              </w:rPr>
              <w:t>143,900</w:t>
            </w:r>
          </w:p>
        </w:tc>
        <w:tc>
          <w:tcPr>
            <w:tcW w:w="468" w:type="pct"/>
            <w:vAlign w:val="center"/>
          </w:tcPr>
          <w:p w14:paraId="7CA76AFF"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3DC0B2D8" w14:textId="77777777" w:rsidR="003E1879" w:rsidRPr="00CB4AEB" w:rsidRDefault="003E1879" w:rsidP="00CB4AEB">
            <w:pPr>
              <w:bidi/>
              <w:spacing w:before="20" w:after="20"/>
              <w:jc w:val="left"/>
              <w:rPr>
                <w:sz w:val="20"/>
              </w:rPr>
            </w:pPr>
            <w:r w:rsidRPr="00CB4AEB">
              <w:rPr>
                <w:sz w:val="20"/>
                <w:rtl/>
              </w:rPr>
              <w:t>128,000</w:t>
            </w:r>
          </w:p>
        </w:tc>
        <w:tc>
          <w:tcPr>
            <w:tcW w:w="409" w:type="pct"/>
            <w:vAlign w:val="center"/>
          </w:tcPr>
          <w:p w14:paraId="2499EC33"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4007314D" w14:textId="77777777" w:rsidR="003E1879" w:rsidRPr="00CB4AEB" w:rsidRDefault="003E1879" w:rsidP="00CB4AEB">
            <w:pPr>
              <w:bidi/>
              <w:spacing w:before="20" w:after="20"/>
              <w:jc w:val="left"/>
              <w:rPr>
                <w:sz w:val="20"/>
              </w:rPr>
            </w:pPr>
            <w:r w:rsidRPr="00CB4AEB">
              <w:rPr>
                <w:sz w:val="20"/>
                <w:rtl/>
              </w:rPr>
              <w:t>19,100</w:t>
            </w:r>
          </w:p>
        </w:tc>
        <w:tc>
          <w:tcPr>
            <w:tcW w:w="530" w:type="pct"/>
            <w:vAlign w:val="center"/>
          </w:tcPr>
          <w:p w14:paraId="6EFB2977" w14:textId="77777777" w:rsidR="003E1879" w:rsidRPr="00CB4AEB" w:rsidRDefault="003E1879" w:rsidP="00CB4AEB">
            <w:pPr>
              <w:bidi/>
              <w:spacing w:before="20" w:after="20"/>
              <w:jc w:val="left"/>
              <w:rPr>
                <w:sz w:val="20"/>
              </w:rPr>
            </w:pPr>
            <w:r w:rsidRPr="00CB4AEB">
              <w:rPr>
                <w:sz w:val="20"/>
                <w:rtl/>
              </w:rPr>
              <w:t>291,000</w:t>
            </w:r>
          </w:p>
        </w:tc>
      </w:tr>
      <w:tr w:rsidR="003E1879" w:rsidRPr="009F3322" w14:paraId="433DF075" w14:textId="77777777" w:rsidTr="00CB4AEB">
        <w:trPr>
          <w:trHeight w:val="202"/>
          <w:jc w:val="center"/>
        </w:trPr>
        <w:tc>
          <w:tcPr>
            <w:tcW w:w="1494" w:type="pct"/>
            <w:gridSpan w:val="2"/>
            <w:vMerge/>
          </w:tcPr>
          <w:p w14:paraId="3052E6E7" w14:textId="77777777" w:rsidR="003E1879" w:rsidRPr="009F3322" w:rsidRDefault="003E1879" w:rsidP="000202C5">
            <w:pPr>
              <w:tabs>
                <w:tab w:val="left" w:pos="8280"/>
              </w:tabs>
              <w:bidi/>
              <w:spacing w:before="20" w:after="20"/>
              <w:jc w:val="left"/>
              <w:rPr>
                <w:sz w:val="20"/>
              </w:rPr>
            </w:pPr>
          </w:p>
        </w:tc>
        <w:tc>
          <w:tcPr>
            <w:tcW w:w="709" w:type="pct"/>
            <w:vAlign w:val="center"/>
          </w:tcPr>
          <w:p w14:paraId="7770FBCA" w14:textId="77777777" w:rsidR="003E1879" w:rsidRPr="009F3322" w:rsidRDefault="003E1879" w:rsidP="000202C5">
            <w:pPr>
              <w:tabs>
                <w:tab w:val="left" w:pos="8280"/>
              </w:tabs>
              <w:bidi/>
              <w:spacing w:before="20" w:after="20"/>
              <w:jc w:val="left"/>
              <w:rPr>
                <w:sz w:val="20"/>
              </w:rPr>
            </w:pPr>
            <w:r w:rsidRPr="009F3322">
              <w:rPr>
                <w:sz w:val="20"/>
                <w:rtl/>
                <w:lang w:eastAsia="ar" w:bidi="ar-EG"/>
              </w:rPr>
              <w:t>تكاليف الدعم</w:t>
            </w:r>
          </w:p>
        </w:tc>
        <w:tc>
          <w:tcPr>
            <w:tcW w:w="468" w:type="pct"/>
            <w:vAlign w:val="center"/>
          </w:tcPr>
          <w:p w14:paraId="44786659" w14:textId="77777777" w:rsidR="003E1879" w:rsidRPr="00CB4AEB" w:rsidRDefault="003E1879" w:rsidP="00CB4AEB">
            <w:pPr>
              <w:bidi/>
              <w:spacing w:before="20" w:after="20"/>
              <w:jc w:val="left"/>
              <w:rPr>
                <w:sz w:val="20"/>
              </w:rPr>
            </w:pPr>
            <w:r w:rsidRPr="00CB4AEB">
              <w:rPr>
                <w:sz w:val="20"/>
                <w:rtl/>
              </w:rPr>
              <w:t>17,307</w:t>
            </w:r>
          </w:p>
        </w:tc>
        <w:tc>
          <w:tcPr>
            <w:tcW w:w="468" w:type="pct"/>
            <w:vAlign w:val="center"/>
          </w:tcPr>
          <w:p w14:paraId="59FB48CF"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18251D4B" w14:textId="77777777" w:rsidR="003E1879" w:rsidRPr="00CB4AEB" w:rsidRDefault="003E1879" w:rsidP="00CB4AEB">
            <w:pPr>
              <w:bidi/>
              <w:spacing w:before="20" w:after="20"/>
              <w:jc w:val="left"/>
              <w:rPr>
                <w:sz w:val="20"/>
              </w:rPr>
            </w:pPr>
            <w:r w:rsidRPr="00CB4AEB">
              <w:rPr>
                <w:sz w:val="20"/>
                <w:rtl/>
              </w:rPr>
              <w:t>15,960</w:t>
            </w:r>
          </w:p>
        </w:tc>
        <w:tc>
          <w:tcPr>
            <w:tcW w:w="409" w:type="pct"/>
            <w:vAlign w:val="center"/>
          </w:tcPr>
          <w:p w14:paraId="62E195E5"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03404F42" w14:textId="77777777" w:rsidR="003E1879" w:rsidRPr="00CB4AEB" w:rsidRDefault="003E1879" w:rsidP="00CB4AEB">
            <w:pPr>
              <w:bidi/>
              <w:spacing w:before="20" w:after="20"/>
              <w:jc w:val="left"/>
              <w:rPr>
                <w:sz w:val="20"/>
              </w:rPr>
            </w:pPr>
            <w:r w:rsidRPr="00CB4AEB">
              <w:rPr>
                <w:sz w:val="20"/>
                <w:rtl/>
              </w:rPr>
              <w:t>2,271</w:t>
            </w:r>
          </w:p>
        </w:tc>
        <w:tc>
          <w:tcPr>
            <w:tcW w:w="530" w:type="pct"/>
            <w:vAlign w:val="center"/>
          </w:tcPr>
          <w:p w14:paraId="552D3B04" w14:textId="77777777" w:rsidR="003E1879" w:rsidRPr="00CB4AEB" w:rsidRDefault="003E1879" w:rsidP="00CB4AEB">
            <w:pPr>
              <w:bidi/>
              <w:spacing w:before="20" w:after="20"/>
              <w:jc w:val="left"/>
              <w:rPr>
                <w:sz w:val="20"/>
              </w:rPr>
            </w:pPr>
            <w:r w:rsidRPr="00CB4AEB">
              <w:rPr>
                <w:sz w:val="20"/>
                <w:rtl/>
              </w:rPr>
              <w:t>35,538</w:t>
            </w:r>
          </w:p>
        </w:tc>
      </w:tr>
      <w:tr w:rsidR="003E1879" w:rsidRPr="009F3322" w14:paraId="16D8E516" w14:textId="77777777" w:rsidTr="00CB4AEB">
        <w:trPr>
          <w:trHeight w:val="46"/>
          <w:jc w:val="center"/>
        </w:trPr>
        <w:tc>
          <w:tcPr>
            <w:tcW w:w="1494" w:type="pct"/>
            <w:gridSpan w:val="2"/>
            <w:vMerge/>
          </w:tcPr>
          <w:p w14:paraId="3A3E877B" w14:textId="77777777" w:rsidR="003E1879" w:rsidRPr="009F3322" w:rsidRDefault="003E1879" w:rsidP="000202C5">
            <w:pPr>
              <w:tabs>
                <w:tab w:val="left" w:pos="8280"/>
              </w:tabs>
              <w:bidi/>
              <w:spacing w:before="20" w:after="20"/>
              <w:jc w:val="left"/>
              <w:rPr>
                <w:sz w:val="20"/>
              </w:rPr>
            </w:pPr>
          </w:p>
        </w:tc>
        <w:tc>
          <w:tcPr>
            <w:tcW w:w="709" w:type="pct"/>
            <w:vAlign w:val="center"/>
          </w:tcPr>
          <w:p w14:paraId="0BE03E65" w14:textId="77777777" w:rsidR="003E1879" w:rsidRPr="009F3322" w:rsidRDefault="003E1879" w:rsidP="000202C5">
            <w:pPr>
              <w:tabs>
                <w:tab w:val="left" w:pos="8280"/>
              </w:tabs>
              <w:bidi/>
              <w:spacing w:before="20" w:after="20"/>
              <w:jc w:val="left"/>
              <w:rPr>
                <w:sz w:val="20"/>
              </w:rPr>
            </w:pPr>
            <w:r w:rsidRPr="009F3322">
              <w:rPr>
                <w:sz w:val="20"/>
                <w:rtl/>
                <w:lang w:eastAsia="ar" w:bidi="ar-EG"/>
              </w:rPr>
              <w:t>إجمالي الأموال</w:t>
            </w:r>
          </w:p>
        </w:tc>
        <w:tc>
          <w:tcPr>
            <w:tcW w:w="468" w:type="pct"/>
            <w:vAlign w:val="center"/>
          </w:tcPr>
          <w:p w14:paraId="34C671D3" w14:textId="77777777" w:rsidR="003E1879" w:rsidRPr="00CB4AEB" w:rsidRDefault="003E1879" w:rsidP="00CB4AEB">
            <w:pPr>
              <w:bidi/>
              <w:spacing w:before="20" w:after="20"/>
              <w:jc w:val="left"/>
              <w:rPr>
                <w:sz w:val="20"/>
              </w:rPr>
            </w:pPr>
            <w:r w:rsidRPr="00CB4AEB">
              <w:rPr>
                <w:sz w:val="20"/>
                <w:rtl/>
              </w:rPr>
              <w:t>161,207</w:t>
            </w:r>
          </w:p>
        </w:tc>
        <w:tc>
          <w:tcPr>
            <w:tcW w:w="468" w:type="pct"/>
            <w:vAlign w:val="center"/>
          </w:tcPr>
          <w:p w14:paraId="3C0969EB" w14:textId="77777777" w:rsidR="003E1879" w:rsidRPr="00CB4AEB" w:rsidRDefault="003E1879" w:rsidP="00CB4AEB">
            <w:pPr>
              <w:bidi/>
              <w:spacing w:before="20" w:after="20"/>
              <w:jc w:val="left"/>
              <w:rPr>
                <w:sz w:val="20"/>
              </w:rPr>
            </w:pPr>
            <w:r w:rsidRPr="00CB4AEB">
              <w:rPr>
                <w:sz w:val="20"/>
                <w:rtl/>
              </w:rPr>
              <w:t>0</w:t>
            </w:r>
          </w:p>
        </w:tc>
        <w:tc>
          <w:tcPr>
            <w:tcW w:w="468" w:type="pct"/>
            <w:vAlign w:val="center"/>
          </w:tcPr>
          <w:p w14:paraId="50313409" w14:textId="77777777" w:rsidR="003E1879" w:rsidRPr="00CB4AEB" w:rsidRDefault="003E1879" w:rsidP="00CB4AEB">
            <w:pPr>
              <w:bidi/>
              <w:spacing w:before="20" w:after="20"/>
              <w:jc w:val="left"/>
              <w:rPr>
                <w:sz w:val="20"/>
              </w:rPr>
            </w:pPr>
            <w:r w:rsidRPr="00CB4AEB">
              <w:rPr>
                <w:sz w:val="20"/>
                <w:rtl/>
              </w:rPr>
              <w:t>143,960</w:t>
            </w:r>
          </w:p>
        </w:tc>
        <w:tc>
          <w:tcPr>
            <w:tcW w:w="409" w:type="pct"/>
            <w:vAlign w:val="center"/>
          </w:tcPr>
          <w:p w14:paraId="0AA62B0B" w14:textId="77777777" w:rsidR="003E1879" w:rsidRPr="00CB4AEB" w:rsidRDefault="003E1879" w:rsidP="00CB4AEB">
            <w:pPr>
              <w:bidi/>
              <w:spacing w:before="20" w:after="20"/>
              <w:jc w:val="left"/>
              <w:rPr>
                <w:sz w:val="20"/>
              </w:rPr>
            </w:pPr>
            <w:r w:rsidRPr="00CB4AEB">
              <w:rPr>
                <w:sz w:val="20"/>
                <w:rtl/>
              </w:rPr>
              <w:t>0</w:t>
            </w:r>
          </w:p>
        </w:tc>
        <w:tc>
          <w:tcPr>
            <w:tcW w:w="455" w:type="pct"/>
            <w:vAlign w:val="center"/>
          </w:tcPr>
          <w:p w14:paraId="23CDFC72" w14:textId="77777777" w:rsidR="003E1879" w:rsidRPr="00CB4AEB" w:rsidRDefault="003E1879" w:rsidP="00CB4AEB">
            <w:pPr>
              <w:bidi/>
              <w:spacing w:before="20" w:after="20"/>
              <w:jc w:val="left"/>
              <w:rPr>
                <w:sz w:val="20"/>
              </w:rPr>
            </w:pPr>
            <w:r w:rsidRPr="00CB4AEB">
              <w:rPr>
                <w:sz w:val="20"/>
                <w:rtl/>
              </w:rPr>
              <w:t>21,371</w:t>
            </w:r>
          </w:p>
        </w:tc>
        <w:tc>
          <w:tcPr>
            <w:tcW w:w="530" w:type="pct"/>
            <w:vAlign w:val="center"/>
          </w:tcPr>
          <w:p w14:paraId="305A64C7" w14:textId="77777777" w:rsidR="003E1879" w:rsidRPr="00CB4AEB" w:rsidRDefault="003E1879" w:rsidP="00CB4AEB">
            <w:pPr>
              <w:bidi/>
              <w:spacing w:before="20" w:after="20"/>
              <w:jc w:val="left"/>
              <w:rPr>
                <w:sz w:val="20"/>
              </w:rPr>
            </w:pPr>
            <w:r w:rsidRPr="00CB4AEB">
              <w:rPr>
                <w:sz w:val="20"/>
                <w:rtl/>
              </w:rPr>
              <w:t>326,538</w:t>
            </w:r>
          </w:p>
        </w:tc>
      </w:tr>
    </w:tbl>
    <w:p w14:paraId="19D938B6" w14:textId="77777777" w:rsidR="003E1879" w:rsidRPr="00BE2DAA" w:rsidRDefault="003E1879" w:rsidP="00AC5168">
      <w:pPr>
        <w:bidi/>
        <w:spacing w:after="120"/>
        <w:ind w:left="4"/>
        <w:rPr>
          <w:sz w:val="18"/>
          <w:szCs w:val="18"/>
        </w:rPr>
      </w:pPr>
      <w:r w:rsidRPr="00E14B1B">
        <w:rPr>
          <w:sz w:val="18"/>
          <w:szCs w:val="18"/>
          <w:rtl/>
          <w:lang w:eastAsia="ar" w:bidi="ar-EG"/>
        </w:rPr>
        <w:t>* يشمل التمويل لعامي 2026 و2028 مبلغاً إجمالياً هو 100,000 دولار أمريكي، بالإضافة إلى تكاليف دعم الوكالة البالغة 13,000 دولار أمريكي لليونيب للأنشطة الإضافية المخصصة للحفاظ على الكفاءة في استخدام الطاقة عملاً بالمقرر 89/6.</w:t>
      </w:r>
    </w:p>
    <w:tbl>
      <w:tblPr>
        <w:tblStyle w:val="TableGrid10"/>
        <w:bidiVisual/>
        <w:tblW w:w="5000" w:type="pct"/>
        <w:jc w:val="center"/>
        <w:tblLayout w:type="fixed"/>
        <w:tblLook w:val="04A0" w:firstRow="1" w:lastRow="0" w:firstColumn="1" w:lastColumn="0" w:noHBand="0" w:noVBand="1"/>
      </w:tblPr>
      <w:tblGrid>
        <w:gridCol w:w="3116"/>
        <w:gridCol w:w="3117"/>
        <w:gridCol w:w="3117"/>
      </w:tblGrid>
      <w:tr w:rsidR="003E1879" w:rsidRPr="00EB31E3" w14:paraId="5DEDB310" w14:textId="77777777" w:rsidTr="00AC5168">
        <w:trPr>
          <w:trHeight w:val="261"/>
          <w:jc w:val="center"/>
        </w:trPr>
        <w:tc>
          <w:tcPr>
            <w:tcW w:w="5000" w:type="pct"/>
            <w:gridSpan w:val="3"/>
          </w:tcPr>
          <w:p w14:paraId="3D616F0A" w14:textId="77777777" w:rsidR="003E1879" w:rsidRPr="00996241" w:rsidRDefault="003E1879" w:rsidP="000202C5">
            <w:pPr>
              <w:bidi/>
              <w:spacing w:before="20" w:after="20"/>
              <w:rPr>
                <w:b/>
                <w:color w:val="000000" w:themeColor="text1"/>
                <w:sz w:val="20"/>
              </w:rPr>
            </w:pPr>
            <w:r>
              <w:rPr>
                <w:b/>
                <w:bCs/>
                <w:color w:val="000000" w:themeColor="text1"/>
                <w:sz w:val="20"/>
                <w:lang w:eastAsia="ar" w:bidi="en-GB"/>
              </w:rPr>
              <w:t>ﻃﻠﺐ</w:t>
            </w:r>
            <w:r>
              <w:rPr>
                <w:b/>
                <w:bCs/>
                <w:color w:val="000000" w:themeColor="text1"/>
                <w:sz w:val="20"/>
                <w:rtl/>
                <w:lang w:eastAsia="ar" w:bidi="ar-EG"/>
              </w:rPr>
              <w:t xml:space="preserve"> ا</w:t>
            </w:r>
            <w:r>
              <w:rPr>
                <w:b/>
                <w:bCs/>
                <w:color w:val="000000" w:themeColor="text1"/>
                <w:sz w:val="20"/>
                <w:lang w:eastAsia="ar" w:bidi="en-GB"/>
              </w:rPr>
              <w:t>ﻟﺘﻤﻮﻳﻞ ﻟﻠﺸﺮﻳﺤﺔ</w:t>
            </w:r>
            <w:r>
              <w:rPr>
                <w:b/>
                <w:bCs/>
                <w:color w:val="000000" w:themeColor="text1"/>
                <w:sz w:val="20"/>
                <w:rtl/>
                <w:lang w:eastAsia="ar" w:bidi="ar-EG"/>
              </w:rPr>
              <w:t xml:space="preserve"> الأولى </w:t>
            </w:r>
            <w:r>
              <w:rPr>
                <w:b/>
                <w:bCs/>
                <w:color w:val="000000" w:themeColor="text1"/>
                <w:sz w:val="20"/>
                <w:lang w:eastAsia="ar" w:bidi="en-GB"/>
              </w:rPr>
              <w:t>‎(2026)‎</w:t>
            </w:r>
          </w:p>
        </w:tc>
      </w:tr>
      <w:tr w:rsidR="003E1879" w:rsidRPr="00EB31E3" w14:paraId="5AACEBF3" w14:textId="77777777" w:rsidTr="00AC5168">
        <w:trPr>
          <w:trHeight w:val="261"/>
          <w:jc w:val="center"/>
        </w:trPr>
        <w:tc>
          <w:tcPr>
            <w:tcW w:w="1666" w:type="pct"/>
          </w:tcPr>
          <w:p w14:paraId="02FB6441" w14:textId="77777777" w:rsidR="003E1879" w:rsidRPr="009931F4" w:rsidRDefault="003E1879" w:rsidP="000202C5">
            <w:pPr>
              <w:bidi/>
              <w:spacing w:before="20" w:after="20"/>
              <w:jc w:val="center"/>
              <w:rPr>
                <w:b/>
                <w:color w:val="000000" w:themeColor="text1"/>
                <w:sz w:val="20"/>
              </w:rPr>
            </w:pPr>
            <w:r>
              <w:rPr>
                <w:b/>
                <w:bCs/>
                <w:color w:val="000000" w:themeColor="text1"/>
                <w:sz w:val="20"/>
                <w:rtl/>
                <w:lang w:eastAsia="ar" w:bidi="ar-EG"/>
              </w:rPr>
              <w:t>الوكالة المنفذة</w:t>
            </w:r>
          </w:p>
        </w:tc>
        <w:tc>
          <w:tcPr>
            <w:tcW w:w="1667" w:type="pct"/>
          </w:tcPr>
          <w:p w14:paraId="0141B343" w14:textId="77777777" w:rsidR="003E1879" w:rsidRPr="00996241" w:rsidRDefault="003E1879" w:rsidP="000202C5">
            <w:pPr>
              <w:bidi/>
              <w:spacing w:before="20" w:after="20"/>
              <w:jc w:val="center"/>
              <w:rPr>
                <w:b/>
                <w:color w:val="000000" w:themeColor="text1"/>
                <w:sz w:val="20"/>
              </w:rPr>
            </w:pPr>
            <w:r w:rsidRPr="002F50A8">
              <w:rPr>
                <w:b/>
                <w:bCs/>
                <w:color w:val="000000" w:themeColor="text1"/>
                <w:sz w:val="20"/>
                <w:rtl/>
                <w:lang w:eastAsia="ar" w:bidi="ar-EG"/>
              </w:rPr>
              <w:t>الأموال الموصى بها (دولار أمريكي)</w:t>
            </w:r>
          </w:p>
        </w:tc>
        <w:tc>
          <w:tcPr>
            <w:tcW w:w="1667" w:type="pct"/>
          </w:tcPr>
          <w:p w14:paraId="5086B3CF" w14:textId="77777777" w:rsidR="003E1879" w:rsidRPr="00996241" w:rsidRDefault="003E1879" w:rsidP="000202C5">
            <w:pPr>
              <w:bidi/>
              <w:spacing w:before="20" w:after="20"/>
              <w:jc w:val="center"/>
              <w:rPr>
                <w:b/>
                <w:color w:val="000000" w:themeColor="text1"/>
                <w:sz w:val="20"/>
              </w:rPr>
            </w:pPr>
            <w:r w:rsidRPr="00996241">
              <w:rPr>
                <w:b/>
                <w:bCs/>
                <w:color w:val="000000" w:themeColor="text1"/>
                <w:sz w:val="20"/>
                <w:rtl/>
                <w:lang w:eastAsia="ar" w:bidi="ar-EG"/>
              </w:rPr>
              <w:t>تكاليف الدعم (دولار أمريكي)</w:t>
            </w:r>
          </w:p>
        </w:tc>
      </w:tr>
      <w:tr w:rsidR="003E1879" w:rsidRPr="00EB31E3" w14:paraId="18484D7E" w14:textId="77777777" w:rsidTr="00AC5168">
        <w:trPr>
          <w:trHeight w:val="261"/>
          <w:jc w:val="center"/>
        </w:trPr>
        <w:tc>
          <w:tcPr>
            <w:tcW w:w="1666" w:type="pct"/>
          </w:tcPr>
          <w:p w14:paraId="36E4BB9E" w14:textId="77777777" w:rsidR="003E1879" w:rsidRPr="00996241" w:rsidRDefault="003E1879" w:rsidP="000202C5">
            <w:pPr>
              <w:bidi/>
              <w:spacing w:before="20" w:after="20"/>
              <w:rPr>
                <w:color w:val="000000" w:themeColor="text1"/>
                <w:sz w:val="20"/>
              </w:rPr>
            </w:pPr>
            <w:r w:rsidRPr="00697CB1">
              <w:rPr>
                <w:color w:val="000000" w:themeColor="text1"/>
                <w:sz w:val="20"/>
                <w:rtl/>
                <w:lang w:eastAsia="ar" w:bidi="ar-EG"/>
              </w:rPr>
              <w:t>اليونيب</w:t>
            </w:r>
          </w:p>
        </w:tc>
        <w:tc>
          <w:tcPr>
            <w:tcW w:w="1667" w:type="pct"/>
          </w:tcPr>
          <w:p w14:paraId="7FFE7D47" w14:textId="77777777" w:rsidR="003E1879" w:rsidRPr="00954896" w:rsidRDefault="003E1879" w:rsidP="00CB4AEB">
            <w:pPr>
              <w:bidi/>
              <w:spacing w:before="20" w:after="20"/>
              <w:jc w:val="left"/>
              <w:rPr>
                <w:color w:val="000000" w:themeColor="text1"/>
                <w:sz w:val="20"/>
              </w:rPr>
            </w:pPr>
            <w:r>
              <w:rPr>
                <w:color w:val="000000" w:themeColor="text1"/>
                <w:sz w:val="20"/>
                <w:rtl/>
                <w:lang w:eastAsia="ar" w:bidi="ar-EG"/>
              </w:rPr>
              <w:t>108,900</w:t>
            </w:r>
          </w:p>
        </w:tc>
        <w:tc>
          <w:tcPr>
            <w:tcW w:w="1667" w:type="pct"/>
          </w:tcPr>
          <w:p w14:paraId="611907AC" w14:textId="77777777" w:rsidR="003E1879" w:rsidRPr="00954896" w:rsidRDefault="003E1879" w:rsidP="00CB4AEB">
            <w:pPr>
              <w:bidi/>
              <w:spacing w:before="20" w:after="20"/>
              <w:jc w:val="left"/>
              <w:rPr>
                <w:color w:val="000000" w:themeColor="text1"/>
                <w:sz w:val="20"/>
              </w:rPr>
            </w:pPr>
            <w:r>
              <w:rPr>
                <w:color w:val="000000" w:themeColor="text1"/>
                <w:sz w:val="20"/>
                <w:rtl/>
                <w:lang w:eastAsia="ar" w:bidi="ar-EG"/>
              </w:rPr>
              <w:t>14,157</w:t>
            </w:r>
          </w:p>
        </w:tc>
      </w:tr>
      <w:tr w:rsidR="003E1879" w:rsidRPr="00EB31E3" w14:paraId="270DB2B9" w14:textId="77777777" w:rsidTr="00AC5168">
        <w:trPr>
          <w:trHeight w:val="67"/>
          <w:jc w:val="center"/>
        </w:trPr>
        <w:tc>
          <w:tcPr>
            <w:tcW w:w="1666" w:type="pct"/>
          </w:tcPr>
          <w:p w14:paraId="28D1A5DA" w14:textId="77777777" w:rsidR="003E1879" w:rsidRPr="009931F4" w:rsidRDefault="003E1879" w:rsidP="000202C5">
            <w:pPr>
              <w:bidi/>
              <w:spacing w:before="20" w:after="20"/>
              <w:rPr>
                <w:color w:val="000000" w:themeColor="text1"/>
                <w:sz w:val="20"/>
              </w:rPr>
            </w:pPr>
            <w:r w:rsidRPr="009A6121">
              <w:rPr>
                <w:color w:val="000000" w:themeColor="text1"/>
                <w:sz w:val="20"/>
                <w:rtl/>
                <w:lang w:eastAsia="ar" w:bidi="ar-EG"/>
              </w:rPr>
              <w:t>اليونيدو</w:t>
            </w:r>
          </w:p>
        </w:tc>
        <w:tc>
          <w:tcPr>
            <w:tcW w:w="1667" w:type="pct"/>
          </w:tcPr>
          <w:p w14:paraId="0DD47630" w14:textId="77777777" w:rsidR="003E1879" w:rsidRPr="00954896" w:rsidRDefault="003E1879" w:rsidP="00CB4AEB">
            <w:pPr>
              <w:bidi/>
              <w:spacing w:before="20" w:after="20"/>
              <w:jc w:val="left"/>
              <w:rPr>
                <w:color w:val="000000" w:themeColor="text1"/>
                <w:sz w:val="20"/>
              </w:rPr>
            </w:pPr>
            <w:r w:rsidRPr="00954896">
              <w:rPr>
                <w:color w:val="000000" w:themeColor="text1"/>
                <w:sz w:val="20"/>
                <w:rtl/>
                <w:lang w:eastAsia="ar" w:bidi="ar-EG"/>
              </w:rPr>
              <w:t>35,000</w:t>
            </w:r>
          </w:p>
        </w:tc>
        <w:tc>
          <w:tcPr>
            <w:tcW w:w="1667" w:type="pct"/>
          </w:tcPr>
          <w:p w14:paraId="2AC6C8AF" w14:textId="77777777" w:rsidR="003E1879" w:rsidRPr="00954896" w:rsidRDefault="003E1879" w:rsidP="00CB4AEB">
            <w:pPr>
              <w:bidi/>
              <w:spacing w:before="20" w:after="20"/>
              <w:jc w:val="left"/>
              <w:rPr>
                <w:color w:val="000000" w:themeColor="text1"/>
                <w:sz w:val="20"/>
              </w:rPr>
            </w:pPr>
            <w:r w:rsidRPr="00954896">
              <w:rPr>
                <w:color w:val="000000" w:themeColor="text1"/>
                <w:sz w:val="20"/>
                <w:rtl/>
                <w:lang w:eastAsia="ar" w:bidi="ar-EG"/>
              </w:rPr>
              <w:t>3,150</w:t>
            </w:r>
          </w:p>
        </w:tc>
      </w:tr>
      <w:tr w:rsidR="003E1879" w:rsidRPr="00EB31E3" w14:paraId="1A505F70" w14:textId="77777777" w:rsidTr="00AC5168">
        <w:trPr>
          <w:trHeight w:val="261"/>
          <w:jc w:val="center"/>
        </w:trPr>
        <w:tc>
          <w:tcPr>
            <w:tcW w:w="1666" w:type="pct"/>
          </w:tcPr>
          <w:p w14:paraId="538E322E" w14:textId="77777777" w:rsidR="003E1879" w:rsidRPr="009931F4" w:rsidRDefault="003E1879" w:rsidP="000202C5">
            <w:pPr>
              <w:bidi/>
              <w:spacing w:before="20" w:after="20"/>
              <w:rPr>
                <w:color w:val="000000" w:themeColor="text1"/>
                <w:sz w:val="20"/>
                <w:highlight w:val="cyan"/>
              </w:rPr>
            </w:pPr>
            <w:r w:rsidRPr="009B091A">
              <w:rPr>
                <w:color w:val="000000" w:themeColor="text1"/>
                <w:sz w:val="20"/>
                <w:rtl/>
                <w:lang w:eastAsia="ar" w:bidi="ar-EG"/>
              </w:rPr>
              <w:t>المجموع</w:t>
            </w:r>
          </w:p>
        </w:tc>
        <w:tc>
          <w:tcPr>
            <w:tcW w:w="1667" w:type="pct"/>
          </w:tcPr>
          <w:p w14:paraId="1127F9C9" w14:textId="77777777" w:rsidR="003E1879" w:rsidRPr="00954896" w:rsidRDefault="003E1879" w:rsidP="00CB4AEB">
            <w:pPr>
              <w:bidi/>
              <w:spacing w:before="20" w:after="20"/>
              <w:jc w:val="left"/>
              <w:rPr>
                <w:color w:val="000000" w:themeColor="text1"/>
                <w:sz w:val="20"/>
              </w:rPr>
            </w:pPr>
            <w:r>
              <w:rPr>
                <w:color w:val="000000" w:themeColor="text1"/>
                <w:sz w:val="20"/>
                <w:rtl/>
                <w:lang w:eastAsia="ar" w:bidi="ar-EG"/>
              </w:rPr>
              <w:t>143,900</w:t>
            </w:r>
          </w:p>
        </w:tc>
        <w:tc>
          <w:tcPr>
            <w:tcW w:w="1667" w:type="pct"/>
          </w:tcPr>
          <w:p w14:paraId="45A65D26" w14:textId="77777777" w:rsidR="003E1879" w:rsidRPr="00954896" w:rsidRDefault="003E1879" w:rsidP="00CB4AEB">
            <w:pPr>
              <w:bidi/>
              <w:spacing w:before="20" w:after="20"/>
              <w:jc w:val="left"/>
              <w:rPr>
                <w:color w:val="000000" w:themeColor="text1"/>
                <w:sz w:val="20"/>
              </w:rPr>
            </w:pPr>
            <w:r>
              <w:rPr>
                <w:color w:val="000000" w:themeColor="text1"/>
                <w:sz w:val="20"/>
                <w:rtl/>
                <w:lang w:eastAsia="ar" w:bidi="ar-EG"/>
              </w:rPr>
              <w:t>17,307</w:t>
            </w:r>
          </w:p>
        </w:tc>
      </w:tr>
    </w:tbl>
    <w:tbl>
      <w:tblPr>
        <w:tblStyle w:val="TableGrid"/>
        <w:tblpPr w:leftFromText="180" w:rightFromText="180" w:vertAnchor="text" w:horzAnchor="margin" w:tblpY="131"/>
        <w:bidiVisual/>
        <w:tblW w:w="5000" w:type="pct"/>
        <w:tblLayout w:type="fixed"/>
        <w:tblLook w:val="04A0" w:firstRow="1" w:lastRow="0" w:firstColumn="1" w:lastColumn="0" w:noHBand="0" w:noVBand="1"/>
      </w:tblPr>
      <w:tblGrid>
        <w:gridCol w:w="4675"/>
        <w:gridCol w:w="4675"/>
      </w:tblGrid>
      <w:tr w:rsidR="00627640" w:rsidRPr="00EB31E3" w14:paraId="2499F4D6" w14:textId="77777777" w:rsidTr="00627640">
        <w:trPr>
          <w:trHeight w:hRule="exact" w:val="281"/>
        </w:trPr>
        <w:tc>
          <w:tcPr>
            <w:tcW w:w="2500" w:type="pct"/>
          </w:tcPr>
          <w:p w14:paraId="280583A0" w14:textId="77777777" w:rsidR="00627640" w:rsidRPr="00996241" w:rsidRDefault="00627640" w:rsidP="00627640">
            <w:pPr>
              <w:bidi/>
              <w:spacing w:before="20" w:after="20"/>
              <w:jc w:val="left"/>
              <w:rPr>
                <w:b/>
                <w:color w:val="000000" w:themeColor="text1"/>
                <w:sz w:val="20"/>
              </w:rPr>
            </w:pPr>
            <w:r w:rsidRPr="00996241">
              <w:rPr>
                <w:b/>
                <w:bCs/>
                <w:color w:val="000000" w:themeColor="text1"/>
                <w:sz w:val="20"/>
                <w:rtl/>
                <w:lang w:eastAsia="ar" w:bidi="ar-EG"/>
              </w:rPr>
              <w:t>توصية الأمانة:</w:t>
            </w:r>
          </w:p>
        </w:tc>
        <w:tc>
          <w:tcPr>
            <w:tcW w:w="2500" w:type="pct"/>
          </w:tcPr>
          <w:p w14:paraId="7697475F" w14:textId="77777777" w:rsidR="00627640" w:rsidRPr="00996241" w:rsidRDefault="00627640" w:rsidP="00627640">
            <w:pPr>
              <w:bidi/>
              <w:spacing w:before="20" w:after="20"/>
              <w:jc w:val="center"/>
              <w:rPr>
                <w:color w:val="000000" w:themeColor="text1"/>
                <w:sz w:val="20"/>
              </w:rPr>
            </w:pPr>
            <w:r w:rsidRPr="009B091A">
              <w:rPr>
                <w:color w:val="000000" w:themeColor="text1"/>
                <w:sz w:val="20"/>
                <w:rtl/>
                <w:lang w:eastAsia="ar" w:bidi="ar-EG"/>
              </w:rPr>
              <w:t>النظر فيه بشكل فردي</w:t>
            </w:r>
          </w:p>
        </w:tc>
      </w:tr>
    </w:tbl>
    <w:p w14:paraId="33D95279" w14:textId="77777777" w:rsidR="003E1879" w:rsidRPr="003E1879" w:rsidRDefault="003E1879" w:rsidP="003E1879">
      <w:pPr>
        <w:keepNext/>
        <w:tabs>
          <w:tab w:val="left" w:pos="2880"/>
          <w:tab w:val="left" w:pos="5760"/>
        </w:tabs>
        <w:bidi/>
        <w:spacing w:before="240" w:after="240"/>
        <w:jc w:val="center"/>
        <w:rPr>
          <w:b/>
          <w:sz w:val="30"/>
          <w:szCs w:val="26"/>
        </w:rPr>
      </w:pPr>
      <w:r w:rsidRPr="003E1879">
        <w:rPr>
          <w:b/>
          <w:bCs/>
          <w:sz w:val="30"/>
          <w:szCs w:val="26"/>
          <w:rtl/>
          <w:lang w:eastAsia="ar" w:bidi="ar-EG"/>
        </w:rPr>
        <w:lastRenderedPageBreak/>
        <w:t>وصف المشروع</w:t>
      </w:r>
    </w:p>
    <w:p w14:paraId="333DB8C2" w14:textId="77777777" w:rsidR="003E1879" w:rsidRPr="003E1879" w:rsidRDefault="003E1879" w:rsidP="003E1879">
      <w:pPr>
        <w:keepNext/>
        <w:bidi/>
        <w:spacing w:after="240"/>
        <w:rPr>
          <w:b/>
          <w:sz w:val="30"/>
          <w:szCs w:val="26"/>
        </w:rPr>
      </w:pPr>
      <w:r w:rsidRPr="003E1879">
        <w:rPr>
          <w:b/>
          <w:bCs/>
          <w:sz w:val="30"/>
          <w:szCs w:val="26"/>
          <w:rtl/>
          <w:lang w:eastAsia="ar" w:bidi="ar-EG"/>
        </w:rPr>
        <w:t>معلومات أساسية</w:t>
      </w:r>
    </w:p>
    <w:p w14:paraId="61E5CB48" w14:textId="77777777" w:rsidR="003E1879" w:rsidRPr="003E1879" w:rsidRDefault="003E1879" w:rsidP="003E1879">
      <w:pPr>
        <w:pStyle w:val="Heading1"/>
        <w:bidi/>
        <w:rPr>
          <w:sz w:val="30"/>
          <w:szCs w:val="26"/>
        </w:rPr>
      </w:pPr>
      <w:r w:rsidRPr="003E1879">
        <w:rPr>
          <w:sz w:val="30"/>
          <w:szCs w:val="26"/>
          <w:rtl/>
          <w:lang w:eastAsia="ar" w:bidi="ar-EG"/>
        </w:rPr>
        <w:t>نيابة عن حكومة سانت كيتس ونيفس، تقدم اليونيب، بوصفه الوكالة المنفذة الرئيسية، طلباً للمرحلة الثانية من خطة إدارة إزالة المواد الهيدروكلوروفلوروكربونية بتكلفة إجمالية تبلغ 585,914 دولاراً أمريكياً، تتألف من 396,100 دولار أمريكي بالإضافة إلى تكاليف دعم الوكالة البالغة 51,493 دولاراً أمريكياً لليونيب 126,900 دولار أمريكي بالإضافة إلى تكاليف دعم الوكالة البالغة 11,421 دولاراً أمريكياً لليونيدو، حسب الصيغة المقدمة في الأصل.</w:t>
      </w:r>
      <w:r w:rsidRPr="003E1879">
        <w:rPr>
          <w:sz w:val="30"/>
          <w:szCs w:val="26"/>
          <w:rtl/>
          <w:lang w:eastAsia="ar" w:bidi="ar-EG"/>
        </w:rPr>
        <w:noBreakHyphen/>
      </w:r>
      <w:r w:rsidRPr="003E1879">
        <w:rPr>
          <w:sz w:val="30"/>
          <w:szCs w:val="26"/>
          <w:vertAlign w:val="superscript"/>
          <w:rtl/>
          <w:lang w:eastAsia="ar" w:bidi="ar-EG"/>
        </w:rPr>
        <w:footnoteReference w:id="2"/>
      </w:r>
      <w:r w:rsidRPr="003E1879">
        <w:rPr>
          <w:sz w:val="30"/>
          <w:szCs w:val="26"/>
          <w:rtl/>
          <w:lang w:eastAsia="ar" w:bidi="ar-EG"/>
        </w:rPr>
        <w:t xml:space="preserve"> ويتضمن الطلب طلباً لتمويل أنشطة إضافية تهدف إلى الحفاظ على الكفاءة في استخدام الطاقة في قطاع خدمة التبريد.</w:t>
      </w:r>
      <w:r w:rsidRPr="003E1879">
        <w:rPr>
          <w:rStyle w:val="FootnoteReference"/>
          <w:sz w:val="30"/>
          <w:szCs w:val="26"/>
          <w:rtl/>
          <w:lang w:eastAsia="ar" w:bidi="ar-EG"/>
        </w:rPr>
        <w:footnoteReference w:id="3"/>
      </w:r>
      <w:r w:rsidRPr="003E1879">
        <w:rPr>
          <w:sz w:val="30"/>
          <w:szCs w:val="26"/>
          <w:rtl/>
          <w:lang w:eastAsia="ar" w:bidi="ar-EG"/>
        </w:rPr>
        <w:t xml:space="preserve"> وسيؤدي تنفيذ المرحلة الثانية من خطة إدارة إزالة المواد الهيدروكلوروفلوروكربونية إلى القضاء على استهلاك المواد الهيدروكلوروفلوروكربونية المتبقي بحلول عام 2030.</w:t>
      </w:r>
    </w:p>
    <w:p w14:paraId="47B47D12" w14:textId="77777777" w:rsidR="003E1879" w:rsidRPr="003E1879" w:rsidRDefault="003E1879" w:rsidP="003E1879">
      <w:pPr>
        <w:pStyle w:val="Heading1"/>
        <w:bidi/>
        <w:rPr>
          <w:sz w:val="30"/>
          <w:szCs w:val="26"/>
        </w:rPr>
      </w:pPr>
      <w:r w:rsidRPr="003E1879">
        <w:rPr>
          <w:sz w:val="30"/>
          <w:szCs w:val="26"/>
          <w:rtl/>
          <w:lang w:eastAsia="ar" w:bidi="ar-EG"/>
        </w:rPr>
        <w:t>وتبلغ قيمة الشريحة الأولى من المرحلة الثانية من خطة إدارة إزالة المواد الهيدروكلوروفلوروكربونية المطلوبة في هذا الاجتماع 351,290 دولاراً أمريكياً، تتألف من 253,000 دولار أمريكي، بالإضافة إلى تكاليف دعم الوكالة البالغة 32,890 دولاراً أمريكياً لليونيب، و60,000 دولار أمريكي، بالإضافة إلى تكاليف دعم الوكالة ومقدارها 5,400 دولار أمريكي لليونيدو، حسب الصيغة المقدمة في الأصل.</w:t>
      </w:r>
    </w:p>
    <w:p w14:paraId="722EF54D" w14:textId="77777777" w:rsidR="003E1879" w:rsidRPr="003E1879" w:rsidRDefault="003E1879" w:rsidP="003E1879">
      <w:pPr>
        <w:keepNext/>
        <w:bidi/>
        <w:spacing w:after="240"/>
        <w:outlineLvl w:val="0"/>
        <w:rPr>
          <w:b/>
          <w:sz w:val="30"/>
          <w:szCs w:val="26"/>
        </w:rPr>
      </w:pPr>
      <w:r w:rsidRPr="003E1879">
        <w:rPr>
          <w:b/>
          <w:bCs/>
          <w:sz w:val="30"/>
          <w:szCs w:val="26"/>
          <w:rtl/>
          <w:lang w:eastAsia="ar" w:bidi="ar-EG"/>
        </w:rPr>
        <w:t>حالة تنفيذ المرحلة الأولى من خطة إدارة إزالة المواد الهيدروكلوروفلوروكربونية</w:t>
      </w:r>
    </w:p>
    <w:p w14:paraId="0E857C0B" w14:textId="77777777" w:rsidR="003E1879" w:rsidRPr="003E1879" w:rsidRDefault="003E1879" w:rsidP="003E1879">
      <w:pPr>
        <w:pStyle w:val="Heading1"/>
        <w:tabs>
          <w:tab w:val="num" w:pos="709"/>
        </w:tabs>
        <w:bidi/>
        <w:rPr>
          <w:sz w:val="30"/>
          <w:szCs w:val="26"/>
        </w:rPr>
      </w:pPr>
      <w:r w:rsidRPr="003E1879">
        <w:rPr>
          <w:sz w:val="30"/>
          <w:szCs w:val="26"/>
          <w:rtl/>
          <w:lang w:eastAsia="ar" w:bidi="ar-EG"/>
        </w:rPr>
        <w:t>حصلت المرحلة الأولى من خطة إدارة إزالة المواد الهيدروكلوروفلوروكربونية لسانت كيتس ونيفس على الموافقة في الاجتماع الرابع والستين</w:t>
      </w:r>
      <w:r w:rsidRPr="003E1879">
        <w:rPr>
          <w:sz w:val="30"/>
          <w:szCs w:val="26"/>
          <w:vertAlign w:val="superscript"/>
          <w:rtl/>
          <w:lang w:eastAsia="ar" w:bidi="ar-EG"/>
        </w:rPr>
        <w:footnoteReference w:id="4"/>
      </w:r>
      <w:r w:rsidRPr="003E1879">
        <w:rPr>
          <w:sz w:val="30"/>
          <w:szCs w:val="26"/>
          <w:rtl/>
          <w:lang w:eastAsia="ar" w:bidi="ar-EG"/>
        </w:rPr>
        <w:t xml:space="preserve"> لإزالة 0.18 طن من قدرات استنفاد الأوزون من المواد الهيدروكلوروفلوروكربونية المستخدمة في قطاع خدمة التبريد وتكييف الهواء، ولتلبية التخفيض بنسبة 35 في المائة من خط الأساس بحلول عام 2020، بتكلفة إجمالية قدرها 164,500 دولار أمريكي، بالإضافة إلى تكاليف دعم الوكالة. كما اكتملت المرحلة الأولى من خطة إدارة إزالة المواد الهيدروكلوروفلوروكربونية في يونيه/حزيران 2024، وفقاً للتمديد الذي أقرته اللجنة التنفيذية في اجتماعها الثالث والتسعين.</w:t>
      </w:r>
      <w:r w:rsidRPr="003E1879">
        <w:rPr>
          <w:rStyle w:val="FootnoteReference"/>
          <w:sz w:val="30"/>
          <w:szCs w:val="26"/>
          <w:rtl/>
          <w:lang w:eastAsia="ar" w:bidi="ar-EG"/>
        </w:rPr>
        <w:footnoteReference w:id="5"/>
      </w:r>
      <w:r w:rsidRPr="003E1879">
        <w:rPr>
          <w:sz w:val="30"/>
          <w:szCs w:val="26"/>
          <w:rtl/>
          <w:lang w:eastAsia="ar" w:bidi="ar-EG"/>
        </w:rPr>
        <w:t xml:space="preserve"> واستُلم تقرير إنجاز المشروع في فبراير/شباط 2025. </w:t>
      </w:r>
    </w:p>
    <w:p w14:paraId="31F46938" w14:textId="77777777" w:rsidR="003E1879" w:rsidRPr="003E1879" w:rsidRDefault="003E1879" w:rsidP="003E1879">
      <w:pPr>
        <w:keepNext/>
        <w:bidi/>
        <w:spacing w:after="240"/>
        <w:rPr>
          <w:sz w:val="30"/>
          <w:szCs w:val="26"/>
          <w:lang w:val="en-US"/>
        </w:rPr>
      </w:pPr>
      <w:r w:rsidRPr="003E1879">
        <w:rPr>
          <w:sz w:val="30"/>
          <w:szCs w:val="26"/>
          <w:u w:val="single"/>
          <w:rtl/>
          <w:lang w:eastAsia="ar" w:bidi="ar-EG"/>
        </w:rPr>
        <w:t xml:space="preserve">تقرير بشأن استهلاك الهيدروكلوروفلوروكربون </w:t>
      </w:r>
      <w:bookmarkStart w:id="0" w:name="_Hlk170900703"/>
    </w:p>
    <w:p w14:paraId="08755E2B" w14:textId="77777777" w:rsidR="003E1879" w:rsidRPr="003E1879" w:rsidRDefault="003E1879" w:rsidP="003E1879">
      <w:pPr>
        <w:pStyle w:val="Heading1"/>
        <w:widowControl w:val="0"/>
        <w:bidi/>
        <w:spacing w:after="0"/>
        <w:rPr>
          <w:sz w:val="30"/>
          <w:szCs w:val="26"/>
        </w:rPr>
      </w:pPr>
      <w:bookmarkStart w:id="1" w:name="_Hlk141281293"/>
      <w:bookmarkEnd w:id="0"/>
      <w:r w:rsidRPr="003E1879">
        <w:rPr>
          <w:sz w:val="30"/>
          <w:szCs w:val="26"/>
          <w:rtl/>
          <w:lang w:eastAsia="ar" w:bidi="ar-EG"/>
        </w:rPr>
        <w:t>أبلغت حكومة سانت كيتس ونيفس بموجب تقرير تنفيذ البرنامج القطري استهلاكاً قدره 0.04 طن من قدرات استنفاد الأوزون من الهيدروكلوروفوروكربون في عام 2025، وهو ما يقل بنسبة 91 في المائة عن خط أساس الهيدروكلوروفوروكربون لأغراض الامتثال. ولم يُبلَغ بعد ببيانات المادة 7 لعام 2025. ويبين الجدول 1 استهلاك الهيدروكلوروفلوروكربون في الفترة 2021-2025.</w:t>
      </w:r>
    </w:p>
    <w:bookmarkEnd w:id="1"/>
    <w:p w14:paraId="19AA3C6A" w14:textId="77777777" w:rsidR="003E1879" w:rsidRPr="00996241" w:rsidRDefault="003E1879" w:rsidP="003E1879">
      <w:pPr>
        <w:keepNext/>
        <w:bidi/>
        <w:spacing w:before="240"/>
        <w:rPr>
          <w:b/>
        </w:rPr>
      </w:pPr>
      <w:r w:rsidRPr="00996241">
        <w:rPr>
          <w:b/>
          <w:bCs/>
          <w:rtl/>
          <w:lang w:eastAsia="ar" w:bidi="ar-EG"/>
        </w:rPr>
        <w:t>الجدول 1: استهلاك الهيدروكلوروفلوروكربون في الفترة 2021-2025 في سانت كيتس ونيفس (بيانات المادة 7)</w:t>
      </w:r>
    </w:p>
    <w:tbl>
      <w:tblPr>
        <w:bidiVisual/>
        <w:tblW w:w="5000" w:type="pct"/>
        <w:tblLayout w:type="fixed"/>
        <w:tblLook w:val="04A0" w:firstRow="1" w:lastRow="0" w:firstColumn="1" w:lastColumn="0" w:noHBand="0" w:noVBand="1"/>
      </w:tblPr>
      <w:tblGrid>
        <w:gridCol w:w="2260"/>
        <w:gridCol w:w="1182"/>
        <w:gridCol w:w="1182"/>
        <w:gridCol w:w="1182"/>
        <w:gridCol w:w="1182"/>
        <w:gridCol w:w="1182"/>
        <w:gridCol w:w="1180"/>
      </w:tblGrid>
      <w:tr w:rsidR="003E1879" w:rsidRPr="00EB31E3" w14:paraId="405E76FA" w14:textId="77777777" w:rsidTr="00AC5168">
        <w:trPr>
          <w:trHeight w:val="248"/>
          <w:tblHeader/>
        </w:trPr>
        <w:tc>
          <w:tcPr>
            <w:tcW w:w="120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DC691A" w14:textId="77777777" w:rsidR="003E1879" w:rsidRPr="00A64978" w:rsidRDefault="003E1879" w:rsidP="000202C5">
            <w:pPr>
              <w:keepNext/>
              <w:bidi/>
              <w:spacing w:before="20" w:after="20"/>
              <w:jc w:val="left"/>
              <w:rPr>
                <w:b/>
                <w:color w:val="000000"/>
                <w:sz w:val="20"/>
              </w:rPr>
            </w:pPr>
            <w:r w:rsidRPr="00A64978">
              <w:rPr>
                <w:b/>
                <w:bCs/>
                <w:color w:val="000000"/>
                <w:sz w:val="20"/>
                <w:rtl/>
                <w:lang w:eastAsia="ar" w:bidi="ar-EG"/>
              </w:rPr>
              <w:t>الهيدروكلوروفلوروكربون-22</w:t>
            </w:r>
          </w:p>
        </w:tc>
        <w:tc>
          <w:tcPr>
            <w:tcW w:w="632" w:type="pct"/>
            <w:tcBorders>
              <w:top w:val="single" w:sz="4" w:space="0" w:color="auto"/>
              <w:left w:val="nil"/>
              <w:bottom w:val="single" w:sz="4" w:space="0" w:color="auto"/>
              <w:right w:val="single" w:sz="4" w:space="0" w:color="auto"/>
            </w:tcBorders>
            <w:noWrap/>
            <w:vAlign w:val="center"/>
            <w:hideMark/>
          </w:tcPr>
          <w:p w14:paraId="4CB8E5EF"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2021</w:t>
            </w:r>
          </w:p>
        </w:tc>
        <w:tc>
          <w:tcPr>
            <w:tcW w:w="632" w:type="pct"/>
            <w:tcBorders>
              <w:top w:val="single" w:sz="4" w:space="0" w:color="auto"/>
              <w:left w:val="nil"/>
              <w:bottom w:val="single" w:sz="4" w:space="0" w:color="auto"/>
              <w:right w:val="single" w:sz="4" w:space="0" w:color="auto"/>
            </w:tcBorders>
            <w:vAlign w:val="center"/>
          </w:tcPr>
          <w:p w14:paraId="6C59D358"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2022</w:t>
            </w:r>
          </w:p>
        </w:tc>
        <w:tc>
          <w:tcPr>
            <w:tcW w:w="632" w:type="pct"/>
            <w:tcBorders>
              <w:top w:val="single" w:sz="4" w:space="0" w:color="auto"/>
              <w:left w:val="single" w:sz="4" w:space="0" w:color="auto"/>
              <w:bottom w:val="single" w:sz="4" w:space="0" w:color="auto"/>
              <w:right w:val="single" w:sz="4" w:space="0" w:color="auto"/>
            </w:tcBorders>
            <w:vAlign w:val="center"/>
          </w:tcPr>
          <w:p w14:paraId="4D0DC8C9"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2023</w:t>
            </w:r>
          </w:p>
        </w:tc>
        <w:tc>
          <w:tcPr>
            <w:tcW w:w="632" w:type="pct"/>
            <w:tcBorders>
              <w:top w:val="single" w:sz="4" w:space="0" w:color="auto"/>
              <w:left w:val="single" w:sz="4" w:space="0" w:color="auto"/>
              <w:bottom w:val="single" w:sz="4" w:space="0" w:color="auto"/>
              <w:right w:val="single" w:sz="4" w:space="0" w:color="auto"/>
            </w:tcBorders>
            <w:vAlign w:val="center"/>
          </w:tcPr>
          <w:p w14:paraId="24DC9D90"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2024</w:t>
            </w:r>
          </w:p>
        </w:tc>
        <w:tc>
          <w:tcPr>
            <w:tcW w:w="632" w:type="pct"/>
            <w:tcBorders>
              <w:top w:val="single" w:sz="4" w:space="0" w:color="auto"/>
              <w:left w:val="single" w:sz="4" w:space="0" w:color="auto"/>
              <w:bottom w:val="single" w:sz="4" w:space="0" w:color="auto"/>
              <w:right w:val="single" w:sz="4" w:space="0" w:color="auto"/>
            </w:tcBorders>
            <w:vAlign w:val="center"/>
          </w:tcPr>
          <w:p w14:paraId="3E956F49"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2025*</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05DB126C" w14:textId="77777777" w:rsidR="003E1879" w:rsidRPr="00A64978" w:rsidRDefault="003E1879" w:rsidP="000202C5">
            <w:pPr>
              <w:keepNext/>
              <w:bidi/>
              <w:spacing w:before="20" w:after="20"/>
              <w:jc w:val="center"/>
              <w:rPr>
                <w:b/>
                <w:color w:val="000000"/>
                <w:sz w:val="20"/>
              </w:rPr>
            </w:pPr>
            <w:r w:rsidRPr="00A64978">
              <w:rPr>
                <w:b/>
                <w:bCs/>
                <w:color w:val="000000"/>
                <w:sz w:val="20"/>
                <w:rtl/>
                <w:lang w:eastAsia="ar" w:bidi="ar-EG"/>
              </w:rPr>
              <w:t>خط الأساس</w:t>
            </w:r>
          </w:p>
        </w:tc>
      </w:tr>
      <w:tr w:rsidR="003E1879" w:rsidRPr="00EB31E3" w14:paraId="6705F378" w14:textId="77777777" w:rsidTr="00AC5168">
        <w:trPr>
          <w:trHeight w:val="240"/>
        </w:trPr>
        <w:tc>
          <w:tcPr>
            <w:tcW w:w="120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3072213" w14:textId="77777777" w:rsidR="003E1879" w:rsidRPr="00A64978" w:rsidRDefault="003E1879" w:rsidP="000202C5">
            <w:pPr>
              <w:bidi/>
              <w:spacing w:before="20" w:after="20"/>
              <w:jc w:val="left"/>
              <w:rPr>
                <w:b/>
                <w:bCs/>
                <w:color w:val="000000"/>
                <w:sz w:val="20"/>
              </w:rPr>
            </w:pPr>
            <w:r w:rsidRPr="00A64978">
              <w:rPr>
                <w:b/>
                <w:bCs/>
                <w:color w:val="000000"/>
                <w:sz w:val="20"/>
                <w:rtl/>
                <w:lang w:eastAsia="ar" w:bidi="ar-EG"/>
              </w:rPr>
              <w:t>طن متري</w:t>
            </w:r>
          </w:p>
        </w:tc>
        <w:tc>
          <w:tcPr>
            <w:tcW w:w="632" w:type="pct"/>
            <w:tcBorders>
              <w:top w:val="nil"/>
              <w:left w:val="nil"/>
              <w:bottom w:val="single" w:sz="4" w:space="0" w:color="auto"/>
              <w:right w:val="single" w:sz="4" w:space="0" w:color="auto"/>
            </w:tcBorders>
            <w:noWrap/>
            <w:tcMar>
              <w:left w:w="115" w:type="dxa"/>
              <w:right w:w="230" w:type="dxa"/>
            </w:tcMar>
            <w:vAlign w:val="bottom"/>
          </w:tcPr>
          <w:p w14:paraId="43B2F0CB"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0.68</w:t>
            </w:r>
          </w:p>
        </w:tc>
        <w:tc>
          <w:tcPr>
            <w:tcW w:w="632" w:type="pct"/>
            <w:tcBorders>
              <w:top w:val="single" w:sz="4" w:space="0" w:color="auto"/>
              <w:left w:val="nil"/>
              <w:bottom w:val="single" w:sz="4" w:space="0" w:color="auto"/>
              <w:right w:val="single" w:sz="4" w:space="0" w:color="auto"/>
            </w:tcBorders>
            <w:tcMar>
              <w:left w:w="115" w:type="dxa"/>
              <w:right w:w="230" w:type="dxa"/>
            </w:tcMar>
            <w:vAlign w:val="bottom"/>
          </w:tcPr>
          <w:p w14:paraId="42CC76F0"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2.04</w:t>
            </w:r>
          </w:p>
        </w:tc>
        <w:tc>
          <w:tcPr>
            <w:tcW w:w="632" w:type="pct"/>
            <w:tcBorders>
              <w:top w:val="nil"/>
              <w:left w:val="single" w:sz="4" w:space="0" w:color="auto"/>
              <w:bottom w:val="single" w:sz="4" w:space="0" w:color="auto"/>
              <w:right w:val="single" w:sz="4" w:space="0" w:color="auto"/>
            </w:tcBorders>
            <w:tcMar>
              <w:left w:w="115" w:type="dxa"/>
              <w:right w:w="230" w:type="dxa"/>
            </w:tcMar>
            <w:vAlign w:val="bottom"/>
          </w:tcPr>
          <w:p w14:paraId="38FBA1D7"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2.34</w:t>
            </w:r>
          </w:p>
        </w:tc>
        <w:tc>
          <w:tcPr>
            <w:tcW w:w="632" w:type="pct"/>
            <w:tcBorders>
              <w:top w:val="nil"/>
              <w:left w:val="single" w:sz="4" w:space="0" w:color="auto"/>
              <w:bottom w:val="single" w:sz="4" w:space="0" w:color="auto"/>
              <w:right w:val="single" w:sz="4" w:space="0" w:color="auto"/>
            </w:tcBorders>
            <w:tcMar>
              <w:left w:w="115" w:type="dxa"/>
              <w:right w:w="230" w:type="dxa"/>
            </w:tcMar>
            <w:vAlign w:val="bottom"/>
          </w:tcPr>
          <w:p w14:paraId="287C87FA" w14:textId="77777777" w:rsidR="003E1879" w:rsidRPr="00AC5168" w:rsidRDefault="003E1879" w:rsidP="00CB4AEB">
            <w:pPr>
              <w:bidi/>
              <w:spacing w:before="20" w:after="20"/>
              <w:jc w:val="left"/>
              <w:rPr>
                <w:rFonts w:eastAsia="SimSun"/>
                <w:color w:val="000000" w:themeColor="text1"/>
                <w:sz w:val="20"/>
                <w:lang w:eastAsia="ar" w:bidi="ar-EG"/>
              </w:rPr>
            </w:pPr>
            <w:r w:rsidRPr="00AC5168">
              <w:rPr>
                <w:color w:val="000000" w:themeColor="text1"/>
                <w:sz w:val="20"/>
                <w:rtl/>
                <w:lang w:eastAsia="ar" w:bidi="ar-EG"/>
              </w:rPr>
              <w:t>0.00</w:t>
            </w:r>
          </w:p>
        </w:tc>
        <w:tc>
          <w:tcPr>
            <w:tcW w:w="632" w:type="pct"/>
            <w:tcBorders>
              <w:top w:val="nil"/>
              <w:left w:val="single" w:sz="4" w:space="0" w:color="auto"/>
              <w:bottom w:val="single" w:sz="4" w:space="0" w:color="auto"/>
              <w:right w:val="single" w:sz="4" w:space="0" w:color="auto"/>
            </w:tcBorders>
            <w:tcMar>
              <w:left w:w="115" w:type="dxa"/>
              <w:right w:w="230" w:type="dxa"/>
            </w:tcMar>
          </w:tcPr>
          <w:p w14:paraId="4C79579D"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0.82</w:t>
            </w:r>
          </w:p>
        </w:tc>
        <w:tc>
          <w:tcPr>
            <w:tcW w:w="632" w:type="pct"/>
            <w:tcBorders>
              <w:top w:val="nil"/>
              <w:left w:val="single" w:sz="4" w:space="0" w:color="auto"/>
              <w:bottom w:val="single" w:sz="4" w:space="0" w:color="auto"/>
              <w:right w:val="single" w:sz="4" w:space="0" w:color="auto"/>
            </w:tcBorders>
            <w:noWrap/>
            <w:tcMar>
              <w:left w:w="115" w:type="dxa"/>
              <w:right w:w="230" w:type="dxa"/>
            </w:tcMar>
          </w:tcPr>
          <w:p w14:paraId="6622FB0C"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9.09</w:t>
            </w:r>
          </w:p>
        </w:tc>
      </w:tr>
      <w:tr w:rsidR="003E1879" w:rsidRPr="00EB31E3" w14:paraId="62EE87D2" w14:textId="77777777" w:rsidTr="00AC5168">
        <w:trPr>
          <w:trHeight w:val="40"/>
        </w:trPr>
        <w:tc>
          <w:tcPr>
            <w:tcW w:w="120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A5A22F3" w14:textId="77777777" w:rsidR="003E1879" w:rsidRPr="00A64978" w:rsidRDefault="003E1879" w:rsidP="000202C5">
            <w:pPr>
              <w:keepNext/>
              <w:bidi/>
              <w:spacing w:before="20" w:after="20"/>
              <w:jc w:val="left"/>
              <w:rPr>
                <w:b/>
                <w:bCs/>
                <w:color w:val="000000"/>
                <w:sz w:val="20"/>
              </w:rPr>
            </w:pPr>
            <w:r w:rsidRPr="00A64978">
              <w:rPr>
                <w:b/>
                <w:bCs/>
                <w:color w:val="000000"/>
                <w:sz w:val="20"/>
                <w:rtl/>
                <w:lang w:eastAsia="ar" w:bidi="ar-EG"/>
              </w:rPr>
              <w:t>طن من قدرات استنفاد الأوزون</w:t>
            </w:r>
          </w:p>
        </w:tc>
        <w:tc>
          <w:tcPr>
            <w:tcW w:w="632" w:type="pct"/>
            <w:tcBorders>
              <w:top w:val="single" w:sz="4" w:space="0" w:color="auto"/>
              <w:left w:val="nil"/>
              <w:bottom w:val="single" w:sz="4" w:space="0" w:color="auto"/>
              <w:right w:val="single" w:sz="4" w:space="0" w:color="auto"/>
            </w:tcBorders>
            <w:noWrap/>
            <w:tcMar>
              <w:left w:w="115" w:type="dxa"/>
              <w:right w:w="230" w:type="dxa"/>
            </w:tcMar>
            <w:vAlign w:val="bottom"/>
          </w:tcPr>
          <w:p w14:paraId="1EFBB4BF"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0.04</w:t>
            </w:r>
          </w:p>
        </w:tc>
        <w:tc>
          <w:tcPr>
            <w:tcW w:w="632" w:type="pct"/>
            <w:tcBorders>
              <w:top w:val="single" w:sz="4" w:space="0" w:color="auto"/>
              <w:left w:val="nil"/>
              <w:bottom w:val="single" w:sz="4" w:space="0" w:color="auto"/>
              <w:right w:val="single" w:sz="4" w:space="0" w:color="auto"/>
            </w:tcBorders>
            <w:tcMar>
              <w:left w:w="115" w:type="dxa"/>
              <w:right w:w="230" w:type="dxa"/>
            </w:tcMar>
            <w:vAlign w:val="bottom"/>
          </w:tcPr>
          <w:p w14:paraId="3951CF84"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0.11</w:t>
            </w:r>
          </w:p>
        </w:tc>
        <w:tc>
          <w:tcPr>
            <w:tcW w:w="632"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1292C369" w14:textId="77777777" w:rsidR="003E1879" w:rsidRPr="00AC5168" w:rsidRDefault="003E1879" w:rsidP="00CB4AEB">
            <w:pPr>
              <w:bidi/>
              <w:spacing w:before="20" w:after="20"/>
              <w:jc w:val="left"/>
              <w:rPr>
                <w:color w:val="000000" w:themeColor="text1"/>
                <w:sz w:val="20"/>
                <w:lang w:eastAsia="ar" w:bidi="ar-EG"/>
              </w:rPr>
            </w:pPr>
            <w:r w:rsidRPr="00AC5168">
              <w:rPr>
                <w:color w:val="000000" w:themeColor="text1"/>
                <w:sz w:val="20"/>
                <w:rtl/>
                <w:lang w:eastAsia="ar" w:bidi="ar-EG"/>
              </w:rPr>
              <w:t>0.13</w:t>
            </w:r>
          </w:p>
        </w:tc>
        <w:tc>
          <w:tcPr>
            <w:tcW w:w="632"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235F5F6C" w14:textId="77777777" w:rsidR="003E1879" w:rsidRPr="00AC5168" w:rsidRDefault="003E1879" w:rsidP="00CB4AEB">
            <w:pPr>
              <w:bidi/>
              <w:spacing w:before="20" w:after="20"/>
              <w:jc w:val="left"/>
              <w:rPr>
                <w:rFonts w:eastAsia="SimSun"/>
                <w:color w:val="000000" w:themeColor="text1"/>
                <w:sz w:val="20"/>
                <w:lang w:eastAsia="ar" w:bidi="ar-EG"/>
              </w:rPr>
            </w:pPr>
            <w:r w:rsidRPr="00AC5168">
              <w:rPr>
                <w:color w:val="000000" w:themeColor="text1"/>
                <w:sz w:val="20"/>
                <w:rtl/>
                <w:lang w:eastAsia="ar" w:bidi="ar-EG"/>
              </w:rPr>
              <w:t>0.00</w:t>
            </w:r>
          </w:p>
        </w:tc>
        <w:tc>
          <w:tcPr>
            <w:tcW w:w="632" w:type="pct"/>
            <w:tcBorders>
              <w:top w:val="single" w:sz="4" w:space="0" w:color="auto"/>
              <w:left w:val="single" w:sz="4" w:space="0" w:color="auto"/>
              <w:bottom w:val="single" w:sz="4" w:space="0" w:color="auto"/>
              <w:right w:val="single" w:sz="4" w:space="0" w:color="auto"/>
            </w:tcBorders>
            <w:tcMar>
              <w:left w:w="115" w:type="dxa"/>
              <w:right w:w="230" w:type="dxa"/>
            </w:tcMar>
          </w:tcPr>
          <w:p w14:paraId="1CDC88A1" w14:textId="77777777" w:rsidR="003E1879" w:rsidRPr="00AC5168" w:rsidRDefault="003E1879" w:rsidP="00CB4AEB">
            <w:pPr>
              <w:bidi/>
              <w:spacing w:before="20" w:after="20"/>
              <w:jc w:val="left"/>
              <w:rPr>
                <w:rFonts w:eastAsia="SimSun"/>
                <w:color w:val="000000" w:themeColor="text1"/>
                <w:sz w:val="20"/>
                <w:lang w:eastAsia="ar" w:bidi="ar-EG"/>
              </w:rPr>
            </w:pPr>
            <w:r w:rsidRPr="00AC5168">
              <w:rPr>
                <w:rFonts w:eastAsia="SimSun"/>
                <w:color w:val="000000" w:themeColor="text1"/>
                <w:sz w:val="20"/>
                <w:rtl/>
                <w:lang w:eastAsia="ar" w:bidi="ar-EG"/>
              </w:rPr>
              <w:t>0.04</w:t>
            </w:r>
          </w:p>
        </w:tc>
        <w:tc>
          <w:tcPr>
            <w:tcW w:w="632"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3724C86" w14:textId="77777777" w:rsidR="003E1879" w:rsidRPr="00AC5168" w:rsidRDefault="003E1879" w:rsidP="00CB4AEB">
            <w:pPr>
              <w:bidi/>
              <w:spacing w:before="20" w:after="20"/>
              <w:jc w:val="left"/>
              <w:rPr>
                <w:rFonts w:eastAsia="SimSun"/>
                <w:color w:val="000000" w:themeColor="text1"/>
                <w:sz w:val="20"/>
                <w:lang w:eastAsia="ar" w:bidi="ar-EG"/>
              </w:rPr>
            </w:pPr>
            <w:r w:rsidRPr="00AC5168">
              <w:rPr>
                <w:rFonts w:eastAsia="SimSun"/>
                <w:color w:val="000000" w:themeColor="text1"/>
                <w:sz w:val="20"/>
                <w:rtl/>
                <w:lang w:eastAsia="ar" w:bidi="ar-EG"/>
              </w:rPr>
              <w:t>0.50</w:t>
            </w:r>
          </w:p>
        </w:tc>
      </w:tr>
    </w:tbl>
    <w:p w14:paraId="73DD66A4" w14:textId="77777777" w:rsidR="003E1879" w:rsidRPr="00627640" w:rsidRDefault="003E1879" w:rsidP="003E1879">
      <w:pPr>
        <w:bidi/>
        <w:rPr>
          <w:sz w:val="20"/>
        </w:rPr>
      </w:pPr>
      <w:r w:rsidRPr="00627640">
        <w:rPr>
          <w:sz w:val="20"/>
          <w:rtl/>
          <w:lang w:eastAsia="ar" w:bidi="ar-EG"/>
        </w:rPr>
        <w:t>* بيانات البرنامج القُطري.</w:t>
      </w:r>
    </w:p>
    <w:p w14:paraId="0FB79C3D"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كما شهد استهلاك الهيدروكلوروفلوروكربون انخفاضاً ملحوظاً على مر السنين، وذلك بفضل تنفيذ خطة إدارة إزالة المواد الهيدروكلوروفلوروكربونية، وارتفاع أسعار هذه المواد، وانخفاض واردات المعدات التي تعمل </w:t>
      </w:r>
      <w:r w:rsidRPr="003E1879">
        <w:rPr>
          <w:sz w:val="30"/>
          <w:szCs w:val="26"/>
          <w:rtl/>
          <w:lang w:eastAsia="ar" w:bidi="ar-EG"/>
        </w:rPr>
        <w:lastRenderedPageBreak/>
        <w:t>بالهيدروكلوروفلوروكربون إلى البلاد. وتتباين مستويات استهلاك الهيدروكلوروفلوروكربون تبايناً كبيراً من سنة إلى أخرى، حيث انخفضت هذه المستويات خلال جائحة كوفيد-19 ثم عادت في عامي 2022 و2023، ثم انخفضت انخفاضاً حاداً مرة أخرى في عامي 2024 و2025. ولم يُبلغ عن أي استهلاك في عام 2024، وفي عام 2025 أُبلغ عن كمية صغيرة من مركب الهيدروكلوروفلوروكربون-22، أي أقل من هدف الامتثال المحدد لعام 2025 بنسبة 72 في المائة. ويشير ذلك إلى استمرار وجود طلب متبقي على خدمات الخدمة لمعدات تبريد وتكييف الهواء القديمة التي تعمل بمركبات الهيدروكلوروفلوروكربون والتي لا تزال قيد التشغيل.</w:t>
      </w:r>
    </w:p>
    <w:p w14:paraId="11F190FA" w14:textId="77777777" w:rsidR="003E1879" w:rsidRPr="003E1879" w:rsidRDefault="003E1879" w:rsidP="003E1879">
      <w:pPr>
        <w:keepNext/>
        <w:bidi/>
        <w:spacing w:after="240"/>
        <w:rPr>
          <w:i/>
          <w:sz w:val="30"/>
          <w:szCs w:val="26"/>
        </w:rPr>
      </w:pPr>
      <w:bookmarkStart w:id="2" w:name="_Hlk126915671"/>
      <w:r w:rsidRPr="003E1879">
        <w:rPr>
          <w:i/>
          <w:iCs/>
          <w:sz w:val="30"/>
          <w:szCs w:val="26"/>
          <w:rtl/>
          <w:lang w:eastAsia="ar" w:bidi="ar-EG"/>
        </w:rPr>
        <w:t xml:space="preserve"> تقرير تنفيذ البرنامج القطري</w:t>
      </w:r>
    </w:p>
    <w:bookmarkEnd w:id="2"/>
    <w:p w14:paraId="7B537EDD"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أبلغت حكومة سانت كيتس ونيفس عن بيانات استهلاك قطاع الهيدروكلوروفلوروكربون بموجب تقرير عن تنفيذ البرنامج القطري لعام 2024 التي تتسق مع البيانات المُبلَغ عنها بموجب المادة 7 من بروتوكول مونتريال. </w:t>
      </w:r>
    </w:p>
    <w:p w14:paraId="4D36DF64" w14:textId="77777777" w:rsidR="003E1879" w:rsidRPr="003E1879" w:rsidRDefault="003E1879" w:rsidP="003E1879">
      <w:pPr>
        <w:keepNext/>
        <w:bidi/>
        <w:spacing w:before="240" w:after="240"/>
        <w:rPr>
          <w:sz w:val="30"/>
          <w:szCs w:val="26"/>
          <w:u w:val="single"/>
        </w:rPr>
      </w:pPr>
      <w:bookmarkStart w:id="3" w:name="_Hlk126915708"/>
      <w:r w:rsidRPr="003E1879">
        <w:rPr>
          <w:sz w:val="30"/>
          <w:szCs w:val="26"/>
          <w:u w:val="single"/>
          <w:rtl/>
          <w:lang w:eastAsia="ar" w:bidi="ar-EG"/>
        </w:rPr>
        <w:t>حالة التقدم المحرز والصرف</w:t>
      </w:r>
    </w:p>
    <w:p w14:paraId="4D24E9F3" w14:textId="77777777" w:rsidR="003E1879" w:rsidRPr="003E1879" w:rsidRDefault="003E1879" w:rsidP="003E1879">
      <w:pPr>
        <w:keepNext/>
        <w:autoSpaceDE w:val="0"/>
        <w:autoSpaceDN w:val="0"/>
        <w:bidi/>
        <w:adjustRightInd w:val="0"/>
        <w:spacing w:after="240"/>
        <w:rPr>
          <w:bCs/>
          <w:i/>
          <w:iCs/>
          <w:sz w:val="30"/>
          <w:szCs w:val="26"/>
        </w:rPr>
      </w:pPr>
      <w:r w:rsidRPr="003E1879">
        <w:rPr>
          <w:i/>
          <w:iCs/>
          <w:sz w:val="30"/>
          <w:szCs w:val="26"/>
          <w:rtl/>
          <w:lang w:eastAsia="ar" w:bidi="ar-EG"/>
        </w:rPr>
        <w:t>الإطار القانوني</w:t>
      </w:r>
    </w:p>
    <w:p w14:paraId="1C2FFB54"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في سانت كيتس ونيفس، </w:t>
      </w:r>
      <w:r w:rsidRPr="003E1879">
        <w:rPr>
          <w:rFonts w:asciiTheme="majorBidi" w:hAnsiTheme="majorBidi" w:cstheme="majorBidi"/>
          <w:sz w:val="30"/>
          <w:szCs w:val="26"/>
          <w:rtl/>
          <w:lang w:eastAsia="ar" w:bidi="ar-EG"/>
        </w:rPr>
        <w:t xml:space="preserve">تعمل وزارة البيئة، من خلال وحدة الأوزون الوطنية، كجهة اتصال وطنية لتنفيذ بروتوكول مونتريال، وتضطلع الوحدة بمسؤولية إصدار التراخيص وتوزيع الحصص. </w:t>
      </w:r>
      <w:r w:rsidRPr="003E1879">
        <w:rPr>
          <w:sz w:val="30"/>
          <w:szCs w:val="26"/>
          <w:rtl/>
          <w:lang w:eastAsia="ar" w:bidi="ar-EG"/>
        </w:rPr>
        <w:t xml:space="preserve">وفي إطار المرحلة الأولى من خطة إدارة إزالة المواد الهيدروكلوروفلوروكربونية، قام البلد بتحديث إطاره </w:t>
      </w:r>
      <w:r w:rsidRPr="003E1879">
        <w:rPr>
          <w:rFonts w:asciiTheme="majorBidi" w:hAnsiTheme="majorBidi" w:cstheme="majorBidi"/>
          <w:sz w:val="30"/>
          <w:szCs w:val="26"/>
          <w:rtl/>
          <w:lang w:eastAsia="ar" w:bidi="ar-EG"/>
        </w:rPr>
        <w:t>التشريعي والتنظيمي لمراقبة المواد المستنفدة للأوزون، بحيث يشمل المواد الهيدروكلوروفلوروكربونية والمعدات التي تعمل بهذه المواد (منذ عام 2014)</w:t>
      </w:r>
      <w:r w:rsidRPr="003E1879">
        <w:rPr>
          <w:sz w:val="30"/>
          <w:szCs w:val="26"/>
          <w:rtl/>
          <w:lang w:eastAsia="ar" w:bidi="ar-EG"/>
        </w:rPr>
        <w:t xml:space="preserve">. </w:t>
      </w:r>
      <w:r w:rsidRPr="003E1879">
        <w:rPr>
          <w:rFonts w:asciiTheme="majorBidi" w:hAnsiTheme="majorBidi" w:cstheme="majorBidi"/>
          <w:sz w:val="30"/>
          <w:szCs w:val="26"/>
          <w:rtl/>
          <w:lang w:eastAsia="ar" w:bidi="ar-EG"/>
        </w:rPr>
        <w:t xml:space="preserve">كما اتُخذ عددٌ من التدابير التنظيمية الأخرى، منها </w:t>
      </w:r>
      <w:r w:rsidRPr="003E1879">
        <w:rPr>
          <w:sz w:val="30"/>
          <w:szCs w:val="26"/>
          <w:rtl/>
          <w:lang w:eastAsia="ar" w:bidi="ar-EG"/>
        </w:rPr>
        <w:t>نظام لتسجيل المستوردين، وإلزام المستوردين المرخصين بالإبلاغ، وحظر استخدام الأسطوانات التي تستخدم لمرة واحدة للمواد المستنفدة للأوزون</w:t>
      </w:r>
      <w:r w:rsidRPr="003E1879">
        <w:rPr>
          <w:sz w:val="26"/>
          <w:szCs w:val="26"/>
          <w:rtl/>
          <w:lang w:eastAsia="ar" w:bidi="ar-EG"/>
        </w:rPr>
        <w:t xml:space="preserve">، </w:t>
      </w:r>
      <w:r w:rsidRPr="003E1879">
        <w:rPr>
          <w:sz w:val="30"/>
          <w:szCs w:val="26"/>
          <w:rtl/>
          <w:lang w:eastAsia="ar" w:bidi="ar-EG"/>
        </w:rPr>
        <w:t>وتطبيق نظام لوضع العلامات على عبوات المواد المستنفدة للأوزون والمعدات التي تعتمد على هذه المواد. إضافة إلى ذلك، صادقت الحكومة على تعديل كيغالي في أغسطس/آب 2025، وقد طُبق بالفعل نظام إصدار التراخيص وحصص الهيدروفلوروكربون من الناحية الإدارية، في انتظار إقراره تشريعياً رسمياً.</w:t>
      </w:r>
    </w:p>
    <w:p w14:paraId="77C97624" w14:textId="77777777" w:rsidR="003E1879" w:rsidRPr="003E1879" w:rsidRDefault="003E1879" w:rsidP="003E1879">
      <w:pPr>
        <w:pStyle w:val="Heading1"/>
        <w:bidi/>
        <w:spacing w:before="240"/>
        <w:rPr>
          <w:sz w:val="30"/>
          <w:szCs w:val="26"/>
        </w:rPr>
      </w:pPr>
      <w:r w:rsidRPr="003E1879">
        <w:rPr>
          <w:sz w:val="30"/>
          <w:szCs w:val="26"/>
          <w:rtl/>
          <w:lang w:eastAsia="ar" w:bidi="ar-EG"/>
        </w:rPr>
        <w:t>سانت كيتس ونيفس عضوٌ في المنظمة الإقليمية للمعايير والجودة (</w:t>
      </w:r>
      <w:r w:rsidRPr="00AB2CB6">
        <w:rPr>
          <w:sz w:val="26"/>
          <w:szCs w:val="22"/>
          <w:lang w:eastAsia="ar" w:bidi="en-GB"/>
        </w:rPr>
        <w:t>CROSQ</w:t>
      </w:r>
      <w:r w:rsidRPr="003E1879">
        <w:rPr>
          <w:sz w:val="30"/>
          <w:szCs w:val="26"/>
          <w:rtl/>
          <w:lang w:eastAsia="ar" w:bidi="ar-EG"/>
        </w:rPr>
        <w:t>) التابعة للجماعة الكاريبية (</w:t>
      </w:r>
      <w:r w:rsidRPr="00AB2CB6">
        <w:rPr>
          <w:sz w:val="26"/>
          <w:szCs w:val="22"/>
          <w:lang w:eastAsia="ar" w:bidi="en-GB"/>
        </w:rPr>
        <w:t>CARICOM</w:t>
      </w:r>
      <w:r w:rsidRPr="003E1879">
        <w:rPr>
          <w:sz w:val="30"/>
          <w:szCs w:val="26"/>
          <w:rtl/>
          <w:lang w:eastAsia="ar" w:bidi="ar-EG"/>
        </w:rPr>
        <w:t>). وتُعزز المنظمة مواءمة المعايير الإقليمية ونشرها، وتدعم القدرة التنافسية والتجارة، وتتيح الإنتاج المستدام ضمن السوق والاقتصاد الموحدين للجماعة الكاريبية. وفي مارس/آذار 2019، نشرت المنظمة معايير الكفاءة في استخدام الطاقة في المباني، وهي تحدد المتطلبات الدنيا للكفاءة في استخدام الطاقة في المباني، بما في ذلك غلاف المبنى وأنظمة التبريد وتكييف الهواء والضخ والإضاءة وأنظمة تسخين مياه الاستخدام، وذلك لمساعدة الدول الأعضاء في توفير الطاقة. وفي عام 2019، وَضع ’’النظام الإقليمي لوضع علامات الكفاءة في استخدام الطاقة التابع للجماعة الكاريبية‘‘ معايير دنيا لأداء الطاقة ومتطلبات لوضع العلامات، من بين أمور أخرى، للمبردات وأجهزة تكييف الهواء. لكنها لم تُدرَج بعد في التشريعات الوطنية.</w:t>
      </w:r>
    </w:p>
    <w:p w14:paraId="06C63EDD"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خلال المرحلة الأولى من خطة إدارة إزالة المواد الهيدروكلوروفلوروكربونية، دُرب 133 من موظفي الجمارك (منهم 28 امرأة) على رصد ومراقبة التجارة في المواد المستنفدة للأوزون والمعدات التي تحتوي عليها. وفي المرحلة الأخيرة، نُظمت حملة توعية عامة بشأن نظام إصدار التراخيص والحصص، كما دُرب 30 مستورداً (من بينهم 6 سيدات) و15 وسيطاً على اللوائح المتعلقة بالمواد المستنفدة للأوزون. كما عُقدت ثلاثة اجتماعات تشاورية مع إدارة الجمارك والضرائب في سانت كيتس واجتماعان في سانت نيفس بشأن وضع نظام إلكتروني لإصدار التراخيص والحصص؛ وعُقدت في عام 2020 دورتان تدريبيتان تكميليتان لتوعية أفراد السلك القضائي بشأن لوائح بروتوكول مونتريال؛ كما تم شراء ثلاثة محددات لغازات التبريد، وستبقى هذه الأجهزة لدى سلطة الجمارك لأغراض التدريب ولتعزيز مهام المراقبة على الحدود. وأخيراً، أُعدَت مذكرة تفاهم بين هيئة الجمارك وحدة الأوزون الوطنية بشأن تنفيذ إطار عمل يتعلق بتحسين الرصد والإبلاغ عن الاتجار غير المشروع، وقد تمت الموافقة على التوقيع عليها في أواخر يونيه/حزيران 2026. </w:t>
      </w:r>
    </w:p>
    <w:p w14:paraId="7E665A74" w14:textId="77777777" w:rsidR="003E1879" w:rsidRPr="003E1879" w:rsidRDefault="003E1879" w:rsidP="003E1879">
      <w:pPr>
        <w:pStyle w:val="Heading1"/>
        <w:numPr>
          <w:ilvl w:val="0"/>
          <w:numId w:val="0"/>
        </w:numPr>
        <w:bidi/>
        <w:spacing w:before="240"/>
        <w:rPr>
          <w:i/>
          <w:iCs/>
          <w:sz w:val="30"/>
          <w:szCs w:val="26"/>
        </w:rPr>
      </w:pPr>
      <w:r w:rsidRPr="003E1879">
        <w:rPr>
          <w:i/>
          <w:iCs/>
          <w:sz w:val="30"/>
          <w:szCs w:val="26"/>
          <w:rtl/>
          <w:lang w:eastAsia="ar" w:bidi="ar-EG"/>
        </w:rPr>
        <w:lastRenderedPageBreak/>
        <w:t>قطاع خدمة التبريد</w:t>
      </w:r>
    </w:p>
    <w:p w14:paraId="37A920DB" w14:textId="77777777" w:rsidR="003E1879" w:rsidRPr="003E1879" w:rsidRDefault="003E1879" w:rsidP="003E1879">
      <w:pPr>
        <w:pStyle w:val="Heading1"/>
        <w:bidi/>
        <w:spacing w:before="240"/>
        <w:rPr>
          <w:sz w:val="30"/>
          <w:szCs w:val="26"/>
        </w:rPr>
      </w:pPr>
      <w:r w:rsidRPr="003E1879">
        <w:rPr>
          <w:sz w:val="30"/>
          <w:szCs w:val="26"/>
          <w:rtl/>
          <w:lang w:eastAsia="ar" w:bidi="ar-EG"/>
        </w:rPr>
        <w:t>خلال تنفيذ المرحلة الأولى من خطة إدارة إزالة المواد الهيدروكلوروفلوروكربونية، تلقى 62 فني في التبريد وتكييف الهواء و15 مدرباً (من بينهم امرأتان) تدريباً على الممارسات السليمة للخدمة والاستعدادات المتعلقة بالسلامة عند التعامل مع غازات التبريد القابلة للاشتعال. تلقى خمسة عشر فنياً تدريباً متقدماً على التعامل الآمن مع غازات التبريد ذات إمكانية الاحترار العالمي المنعدمة أو المنخفضة، مثل غازات التبريد الهيدروكربونية، بالإضافة إلى ممارسات استرداد غازات التبريد. وأُدرجَت المعايير المتعلقة بالتعامل الآمن مع المعدات التي تعمل بغازات التبريد الهيدروكربونية في المنهج الوطني لتدريب فنيي التبريد وتكييف الهواء، كما وُضعت مسودة لمدونة قواعد الممارسات الخاصة بغازات التبريد القابلة للاشتعال. تم شراء معدات متعلقة بالتبريد وتكييف الهواء</w:t>
      </w:r>
      <w:r w:rsidRPr="003E1879">
        <w:rPr>
          <w:sz w:val="30"/>
          <w:szCs w:val="26"/>
          <w:vertAlign w:val="superscript"/>
          <w:rtl/>
          <w:lang w:eastAsia="ar" w:bidi="ar-EG"/>
        </w:rPr>
        <w:footnoteReference w:id="6"/>
      </w:r>
      <w:r w:rsidRPr="003E1879">
        <w:rPr>
          <w:sz w:val="30"/>
          <w:szCs w:val="26"/>
          <w:rtl/>
          <w:lang w:eastAsia="ar" w:bidi="ar-EG"/>
        </w:rPr>
        <w:t xml:space="preserve"> للمعاهد التقنية المهنية بهدف تعزيز التدريب العملي وقدرات الاسترداد. وخلال المرحلة الثانية، سيتم الانتهاء من تدريب 15 فنياً من قطاعات الفنادق وصيد الأسماك واليخوت، والذين تعذر تدريبهم خلال الفترة الزمنية المحددة للمرحلة الأولى بسبب التغييرات الإدارية التي شهدتها وحدة الأوزون الوطنية.</w:t>
      </w:r>
    </w:p>
    <w:p w14:paraId="6E5E5031" w14:textId="77777777" w:rsidR="003E1879" w:rsidRPr="003E1879" w:rsidRDefault="003E1879" w:rsidP="003E1879">
      <w:pPr>
        <w:bidi/>
        <w:rPr>
          <w:i/>
          <w:iCs/>
          <w:sz w:val="30"/>
          <w:szCs w:val="26"/>
        </w:rPr>
      </w:pPr>
      <w:r w:rsidRPr="003E1879">
        <w:rPr>
          <w:i/>
          <w:iCs/>
          <w:sz w:val="30"/>
          <w:szCs w:val="26"/>
          <w:rtl/>
          <w:lang w:eastAsia="ar" w:bidi="ar-EG"/>
        </w:rPr>
        <w:t>تقرير التحقق</w:t>
      </w:r>
    </w:p>
    <w:p w14:paraId="33375173" w14:textId="77777777" w:rsidR="003E1879" w:rsidRPr="003E1879" w:rsidRDefault="003E1879" w:rsidP="003E1879">
      <w:pPr>
        <w:bidi/>
        <w:rPr>
          <w:sz w:val="30"/>
          <w:szCs w:val="26"/>
        </w:rPr>
      </w:pPr>
    </w:p>
    <w:p w14:paraId="6C3C871C" w14:textId="27B79F97" w:rsidR="003E1879" w:rsidRPr="003E1879" w:rsidRDefault="003E1879" w:rsidP="003E1879">
      <w:pPr>
        <w:pStyle w:val="Heading1"/>
        <w:bidi/>
        <w:rPr>
          <w:sz w:val="30"/>
          <w:szCs w:val="26"/>
          <w:u w:val="single"/>
        </w:rPr>
      </w:pPr>
      <w:r w:rsidRPr="003E1879">
        <w:rPr>
          <w:sz w:val="30"/>
          <w:szCs w:val="26"/>
          <w:rtl/>
          <w:lang w:eastAsia="ar" w:bidi="ar-EG"/>
        </w:rPr>
        <w:t xml:space="preserve">كما ورد في الاجتماع الثالث والتسعين، رأت الأمانة أنه على الرغم من أن نظام إصدار التراخيص والحصص في سانت كيتس ونيفس يعمل بشكل فعال وقادر على ضمان الامتثال، فإن الاستجابة للتوصيات الواردة في تقرير التحقق للفترة 2015-2022 الذي قُدم في تلك الجلسة من شأنها أن تساعد الحكومة على تسجيل البيانات بشكل أكثر دقة والحد من الأخطاء في إعداد التقارير. </w:t>
      </w:r>
      <w:r w:rsidRPr="003E1879">
        <w:rPr>
          <w:rFonts w:eastAsia="SimSun"/>
          <w:sz w:val="30"/>
          <w:szCs w:val="26"/>
          <w:rtl/>
          <w:lang w:eastAsia="ar" w:bidi="ar-EG"/>
        </w:rPr>
        <w:t>وقد خضعت خطة العمل الخاصة بالشريحة الثالثة من المرحلة الأولى لاحقاً للمراجعة لتركز على تنفيذ هذه التوصيات والأنشطة الإضافية التي من شأنها معالجة أوجه القصور المتبقية التي أشار إليها تقرير التحقق. وعند الموافقة على</w:t>
      </w:r>
      <w:r w:rsidRPr="003E1879">
        <w:rPr>
          <w:sz w:val="30"/>
          <w:szCs w:val="26"/>
          <w:rtl/>
          <w:lang w:eastAsia="ar" w:bidi="ar-EG"/>
        </w:rPr>
        <w:t xml:space="preserve"> الشريحة الثالثة من المرحلة الأولى من خطة إدارة إزالة المواد الهيدروكلوروفلوروكربونية، طلبت اللجنة التنفيذية من اليونيب أن يواصل تقديم المساعدة إلى الحكومة من أجل التنفيذ الكامل لهذه التوصيات خلال مرحلة التنفيذ، وأن يقدم تقريراً عن التقدم المحرز عند تقديم المرحلة الثانية من خطة إدارة إزالة المواد الهيدروكلوروفلوروكربونية.</w:t>
      </w:r>
      <w:r w:rsidRPr="003E1879">
        <w:rPr>
          <w:rStyle w:val="FootnoteReference"/>
          <w:sz w:val="30"/>
          <w:szCs w:val="26"/>
          <w:rtl/>
          <w:lang w:eastAsia="ar" w:bidi="ar-EG"/>
        </w:rPr>
        <w:footnoteReference w:id="7"/>
      </w:r>
      <w:r w:rsidRPr="003E1879">
        <w:rPr>
          <w:sz w:val="30"/>
          <w:szCs w:val="26"/>
          <w:rtl/>
          <w:lang w:eastAsia="ar" w:bidi="ar-EG"/>
        </w:rPr>
        <w:t xml:space="preserve"> </w:t>
      </w:r>
    </w:p>
    <w:p w14:paraId="6918314F" w14:textId="77777777" w:rsidR="003E1879" w:rsidRPr="003E1879" w:rsidRDefault="003E1879" w:rsidP="003E1879">
      <w:pPr>
        <w:pStyle w:val="Heading1"/>
        <w:bidi/>
        <w:spacing w:before="240"/>
        <w:rPr>
          <w:sz w:val="30"/>
          <w:szCs w:val="26"/>
        </w:rPr>
      </w:pPr>
      <w:r w:rsidRPr="003E1879">
        <w:rPr>
          <w:sz w:val="30"/>
          <w:szCs w:val="26"/>
          <w:rtl/>
          <w:lang w:eastAsia="ar" w:bidi="ar-EG"/>
        </w:rPr>
        <w:t>في الطلب المقدم للمرحلة الثانية، أكد اليونيب أن جميع الأنشطة الموصى بها، والإجراءات التصحيحية التي تم تحديدها من خلال تقرير التحقق للفترة 2015-2022، قد اكتملت. وقد ساهمت هذه الإجراءات في تعزيز الجوانب التشغيلية لتوزيع الحصص ورصدها وإنفاذها. ومنذ الانتهاء من المرحلة الأولى، ظل استهلاك الهيدروكلوروفلوروكربون محصوراً في صيانة المعدات القائمة.</w:t>
      </w:r>
    </w:p>
    <w:p w14:paraId="60289284" w14:textId="77777777" w:rsidR="003E1879" w:rsidRPr="003E1879" w:rsidRDefault="003E1879" w:rsidP="003E1879">
      <w:pPr>
        <w:bidi/>
        <w:rPr>
          <w:i/>
          <w:iCs/>
          <w:sz w:val="30"/>
          <w:szCs w:val="26"/>
        </w:rPr>
      </w:pPr>
      <w:r w:rsidRPr="003E1879">
        <w:rPr>
          <w:i/>
          <w:iCs/>
          <w:sz w:val="30"/>
          <w:szCs w:val="26"/>
          <w:rtl/>
          <w:lang w:eastAsia="ar" w:bidi="ar-EG"/>
        </w:rPr>
        <w:t>تنفيذ المشروع ورصده</w:t>
      </w:r>
    </w:p>
    <w:p w14:paraId="0F89C499" w14:textId="77777777" w:rsidR="003E1879" w:rsidRPr="003E1879" w:rsidRDefault="003E1879" w:rsidP="003E1879">
      <w:pPr>
        <w:pStyle w:val="Heading1"/>
        <w:bidi/>
        <w:spacing w:before="240"/>
        <w:rPr>
          <w:sz w:val="30"/>
          <w:szCs w:val="26"/>
        </w:rPr>
      </w:pPr>
      <w:r w:rsidRPr="003E1879">
        <w:rPr>
          <w:sz w:val="30"/>
          <w:szCs w:val="26"/>
          <w:rtl/>
          <w:lang w:eastAsia="ar" w:bidi="ar-EG"/>
        </w:rPr>
        <w:t>تشرف وحدة الأوزون الوطنية على تنفيذ خطة إدارة إزالة المواد الهيدروكلوروفلوروكربونية، وتقيّم التقدم المحرز، وتُعد التقارير، مع كفالة الالتزام بسياسات وإجراءات الصندوق المتعدد الأطراف والحكومة. ووضعت وحدة الأوزون الوطنية ونفذت آلية لضمان استمرار سير الأنشطة على النحو المخطط له وتحقيق أهداف الإزالة.</w:t>
      </w:r>
    </w:p>
    <w:p w14:paraId="3347D19D" w14:textId="77777777" w:rsidR="003E1879" w:rsidRPr="003E1879" w:rsidRDefault="003E1879" w:rsidP="00AB2CB6">
      <w:pPr>
        <w:keepNext/>
        <w:bidi/>
        <w:rPr>
          <w:i/>
          <w:iCs/>
          <w:sz w:val="30"/>
          <w:szCs w:val="26"/>
        </w:rPr>
      </w:pPr>
      <w:r w:rsidRPr="003E1879">
        <w:rPr>
          <w:i/>
          <w:iCs/>
          <w:sz w:val="30"/>
          <w:szCs w:val="26"/>
          <w:rtl/>
          <w:lang w:eastAsia="ar" w:bidi="ar-EG"/>
        </w:rPr>
        <w:t>مستوى صرف الأموال</w:t>
      </w:r>
    </w:p>
    <w:p w14:paraId="65413811" w14:textId="77777777" w:rsidR="003E1879" w:rsidRPr="003E1879" w:rsidRDefault="003E1879" w:rsidP="003E1879">
      <w:pPr>
        <w:pStyle w:val="Heading1"/>
        <w:bidi/>
        <w:spacing w:before="240"/>
        <w:rPr>
          <w:sz w:val="30"/>
          <w:szCs w:val="26"/>
        </w:rPr>
      </w:pPr>
      <w:r w:rsidRPr="003E1879">
        <w:rPr>
          <w:sz w:val="30"/>
          <w:szCs w:val="26"/>
          <w:rtl/>
          <w:lang w:eastAsia="ar" w:bidi="ar-EG"/>
        </w:rPr>
        <w:t>حتى فبراير/شباط 2025، من إجمالي مبلغ 164,500 دولار أمريكي الموافق عليه للمرحلة الأولى، تم صرف المبلغ بالكامل.</w:t>
      </w:r>
    </w:p>
    <w:p w14:paraId="1210E1AF" w14:textId="77777777" w:rsidR="003E1879" w:rsidRPr="003E1879" w:rsidRDefault="003E1879" w:rsidP="003E1879">
      <w:pPr>
        <w:keepNext/>
        <w:autoSpaceDE w:val="0"/>
        <w:autoSpaceDN w:val="0"/>
        <w:bidi/>
        <w:adjustRightInd w:val="0"/>
        <w:spacing w:after="240"/>
        <w:rPr>
          <w:b/>
          <w:sz w:val="30"/>
          <w:szCs w:val="26"/>
        </w:rPr>
      </w:pPr>
      <w:r w:rsidRPr="003E1879">
        <w:rPr>
          <w:b/>
          <w:bCs/>
          <w:sz w:val="30"/>
          <w:szCs w:val="26"/>
          <w:rtl/>
          <w:lang w:eastAsia="ar" w:bidi="ar-EG"/>
        </w:rPr>
        <w:lastRenderedPageBreak/>
        <w:t>المرحلة الثانية من خطة إدارة إزالة المواد الهيدروكلوروفلوروكربونية</w:t>
      </w:r>
    </w:p>
    <w:p w14:paraId="2CAEB391" w14:textId="77777777" w:rsidR="003E1879" w:rsidRPr="003E1879" w:rsidRDefault="003E1879" w:rsidP="003E1879">
      <w:pPr>
        <w:keepNext/>
        <w:bidi/>
        <w:spacing w:after="240"/>
        <w:outlineLvl w:val="0"/>
        <w:rPr>
          <w:sz w:val="30"/>
          <w:szCs w:val="26"/>
          <w:u w:val="single"/>
        </w:rPr>
      </w:pPr>
      <w:r w:rsidRPr="003E1879">
        <w:rPr>
          <w:sz w:val="30"/>
          <w:szCs w:val="26"/>
          <w:u w:val="single"/>
          <w:rtl/>
          <w:lang w:eastAsia="ar" w:bidi="ar-EG"/>
        </w:rPr>
        <w:t>الاستهلاك المتبقي المؤهل للتمويل</w:t>
      </w:r>
    </w:p>
    <w:bookmarkEnd w:id="3"/>
    <w:p w14:paraId="452B95F8" w14:textId="632C8278" w:rsidR="003E1879" w:rsidRPr="003E1879" w:rsidRDefault="003E1879" w:rsidP="003E1879">
      <w:pPr>
        <w:pStyle w:val="Heading1"/>
        <w:bidi/>
        <w:rPr>
          <w:sz w:val="30"/>
          <w:szCs w:val="26"/>
        </w:rPr>
      </w:pPr>
      <w:r w:rsidRPr="003E1879">
        <w:rPr>
          <w:sz w:val="30"/>
          <w:szCs w:val="26"/>
          <w:rtl/>
          <w:lang w:eastAsia="ar" w:bidi="ar-EG"/>
        </w:rPr>
        <w:t xml:space="preserve">بعد خصم 0.18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0.32 طناً من قدرات استنفاد الأوزون من الهيدروكلوروفلوروكربون-22. </w:t>
      </w:r>
    </w:p>
    <w:p w14:paraId="34253232" w14:textId="77777777" w:rsidR="003E1879" w:rsidRPr="003E1879" w:rsidRDefault="003E1879" w:rsidP="003E1879">
      <w:pPr>
        <w:keepNext/>
        <w:bidi/>
        <w:spacing w:after="240"/>
        <w:outlineLvl w:val="0"/>
        <w:rPr>
          <w:sz w:val="30"/>
          <w:szCs w:val="26"/>
          <w:u w:val="single"/>
        </w:rPr>
      </w:pPr>
      <w:bookmarkStart w:id="4" w:name="_Hlk126915728"/>
      <w:r w:rsidRPr="003E1879">
        <w:rPr>
          <w:sz w:val="30"/>
          <w:szCs w:val="26"/>
          <w:u w:val="single"/>
          <w:rtl/>
          <w:lang w:eastAsia="ar" w:bidi="ar-EG"/>
        </w:rPr>
        <w:t>التوزيع القطاعي للمواد الهيدروكلوروفلوروكربونية</w:t>
      </w:r>
    </w:p>
    <w:bookmarkEnd w:id="4"/>
    <w:p w14:paraId="12037F9C" w14:textId="3D961DF8" w:rsidR="003E1879" w:rsidRPr="003E1879" w:rsidRDefault="003E1879" w:rsidP="003E1879">
      <w:pPr>
        <w:pStyle w:val="Heading1"/>
        <w:bidi/>
        <w:rPr>
          <w:sz w:val="30"/>
          <w:szCs w:val="26"/>
        </w:rPr>
      </w:pPr>
      <w:r w:rsidRPr="003E1879">
        <w:rPr>
          <w:sz w:val="30"/>
          <w:szCs w:val="26"/>
          <w:rtl/>
          <w:lang w:eastAsia="ar" w:bidi="ar-EG"/>
        </w:rPr>
        <w:t>يوجد ما يقرب من 140 فنياً يعملون في قطاع الخدمة، ويستخدمون مركب الهيدروكلوروفلوروكربون-22 في خدمة أنظمة تكييف الهواء المنفصلة والمكونة من وحدة واحدة في المنازل؛</w:t>
      </w:r>
      <w:r w:rsidRPr="003E1879">
        <w:rPr>
          <w:sz w:val="30"/>
          <w:szCs w:val="26"/>
          <w:rtl/>
          <w:lang w:eastAsia="ar" w:bidi="ar-EG"/>
        </w:rPr>
        <w:noBreakHyphen/>
        <w:t xml:space="preserve"> أجهزة تكييف الهواء التجارية (وحدات التثبيت على الأسطح، وأنظمة التكييف المنفصلة)؛ والتبريد التجاري (السوبر ماركت وقطاع الضيافة)؛ وتطبيقات التبريد الصناعي الخفيف. ومن بين ما يقدر بنحو 140 فنياً، هناك حوالي 45 فنياً مسجلين رسمياً لدى السلطات المختصة، بينما يعمل الباقون بشكل غير رسمي أو كمقدمي خدمات يعملون لحسابهم الخاص. وفي عام 2025، شكّل مركب الهيدروكلوروفلوروكربون-22 نسبة 2.5 في المائة من غازات التبريد المستخدمة في قطاع الخدمة، إلى جانب مركب الهيدروفلوروكربون-134أ (68.8 في المائة)، وغاز </w:t>
      </w:r>
      <w:r w:rsidRPr="003E1879">
        <w:rPr>
          <w:sz w:val="30"/>
          <w:szCs w:val="26"/>
          <w:lang w:eastAsia="ar" w:bidi="en-GB"/>
        </w:rPr>
        <w:t>R-410A</w:t>
      </w:r>
      <w:r w:rsidRPr="003E1879">
        <w:rPr>
          <w:sz w:val="30"/>
          <w:szCs w:val="26"/>
          <w:rtl/>
          <w:lang w:eastAsia="ar" w:bidi="ar-EG"/>
        </w:rPr>
        <w:t xml:space="preserve"> (12.2 في المائة)، وغاز </w:t>
      </w:r>
      <w:r w:rsidRPr="003E1879">
        <w:rPr>
          <w:sz w:val="30"/>
          <w:szCs w:val="26"/>
          <w:lang w:eastAsia="ar" w:bidi="en-GB"/>
        </w:rPr>
        <w:t>R-404A</w:t>
      </w:r>
      <w:r w:rsidRPr="003E1879">
        <w:rPr>
          <w:sz w:val="30"/>
          <w:szCs w:val="26"/>
          <w:rtl/>
          <w:lang w:eastAsia="ar" w:bidi="ar-EG"/>
        </w:rPr>
        <w:t xml:space="preserve"> (11.9 في المائة)، و</w:t>
      </w:r>
      <w:r w:rsidRPr="003E1879">
        <w:rPr>
          <w:sz w:val="30"/>
          <w:szCs w:val="26"/>
          <w:lang w:eastAsia="ar" w:bidi="en-GB"/>
        </w:rPr>
        <w:t>HFC</w:t>
      </w:r>
      <w:r w:rsidRPr="003E1879">
        <w:rPr>
          <w:sz w:val="30"/>
          <w:szCs w:val="26"/>
          <w:lang w:eastAsia="ar" w:bidi="ar-EG"/>
        </w:rPr>
        <w:t>-32</w:t>
      </w:r>
      <w:r w:rsidRPr="003E1879">
        <w:rPr>
          <w:sz w:val="30"/>
          <w:szCs w:val="26"/>
          <w:rtl/>
          <w:lang w:eastAsia="ar" w:bidi="ar-EG"/>
        </w:rPr>
        <w:t xml:space="preserve"> (4.5 في المائة)، كما هو موضح في الجدول 2.</w:t>
      </w:r>
    </w:p>
    <w:p w14:paraId="2B43362D" w14:textId="06B5D1EA" w:rsidR="003E1879" w:rsidRPr="00AC5168" w:rsidRDefault="003E1879" w:rsidP="003E1879">
      <w:pPr>
        <w:keepNext/>
        <w:bidi/>
        <w:rPr>
          <w:b/>
          <w:sz w:val="20"/>
        </w:rPr>
      </w:pPr>
      <w:r w:rsidRPr="00AC5168">
        <w:rPr>
          <w:b/>
          <w:bCs/>
          <w:sz w:val="20"/>
          <w:rtl/>
          <w:lang w:eastAsia="ar" w:bidi="ar-EG"/>
        </w:rPr>
        <w:t>الجدول 2</w:t>
      </w:r>
      <w:r w:rsidR="00AC5168" w:rsidRPr="00AC5168">
        <w:rPr>
          <w:b/>
          <w:bCs/>
          <w:sz w:val="20"/>
          <w:lang w:eastAsia="ar" w:bidi="ar-EG"/>
        </w:rPr>
        <w:t>-</w:t>
      </w:r>
      <w:r w:rsidRPr="00AC5168">
        <w:rPr>
          <w:b/>
          <w:bCs/>
          <w:sz w:val="20"/>
          <w:rtl/>
          <w:lang w:eastAsia="ar" w:bidi="ar-EG"/>
        </w:rPr>
        <w:t xml:space="preserve"> استخدام غازات التبريد في قطاع خدمة التبريد وتكييف الهواء في سانت كيتس ونيفس عام 2025 (بيانات البرنامج القطري)</w:t>
      </w:r>
    </w:p>
    <w:tbl>
      <w:tblPr>
        <w:tblStyle w:val="TableGrid"/>
        <w:bidiVisual/>
        <w:tblW w:w="4994" w:type="pct"/>
        <w:tblLook w:val="04A0" w:firstRow="1" w:lastRow="0" w:firstColumn="1" w:lastColumn="0" w:noHBand="0" w:noVBand="1"/>
      </w:tblPr>
      <w:tblGrid>
        <w:gridCol w:w="3119"/>
        <w:gridCol w:w="3395"/>
        <w:gridCol w:w="2825"/>
      </w:tblGrid>
      <w:tr w:rsidR="003E1879" w:rsidRPr="00BE2393" w14:paraId="2EF9AEED" w14:textId="77777777" w:rsidTr="00627640">
        <w:trPr>
          <w:trHeight w:val="256"/>
        </w:trPr>
        <w:tc>
          <w:tcPr>
            <w:tcW w:w="3119" w:type="dxa"/>
            <w:vAlign w:val="center"/>
          </w:tcPr>
          <w:p w14:paraId="4C822028" w14:textId="77777777" w:rsidR="003E1879" w:rsidRPr="00BE2393" w:rsidRDefault="003E1879" w:rsidP="000202C5">
            <w:pPr>
              <w:keepNext/>
              <w:bidi/>
              <w:jc w:val="left"/>
              <w:rPr>
                <w:b/>
                <w:bCs/>
                <w:sz w:val="20"/>
              </w:rPr>
            </w:pPr>
            <w:r w:rsidRPr="00BE2393">
              <w:rPr>
                <w:b/>
                <w:bCs/>
                <w:sz w:val="20"/>
                <w:rtl/>
                <w:lang w:eastAsia="ar" w:bidi="ar-EG"/>
              </w:rPr>
              <w:t>غاز التبريد</w:t>
            </w:r>
          </w:p>
        </w:tc>
        <w:tc>
          <w:tcPr>
            <w:tcW w:w="3395" w:type="dxa"/>
          </w:tcPr>
          <w:p w14:paraId="37188722" w14:textId="77777777" w:rsidR="003E1879" w:rsidRPr="00BE2393" w:rsidRDefault="003E1879" w:rsidP="000202C5">
            <w:pPr>
              <w:keepNext/>
              <w:bidi/>
              <w:jc w:val="center"/>
              <w:rPr>
                <w:b/>
                <w:bCs/>
                <w:sz w:val="20"/>
              </w:rPr>
            </w:pPr>
            <w:r w:rsidRPr="00BE2393">
              <w:rPr>
                <w:b/>
                <w:bCs/>
                <w:sz w:val="20"/>
                <w:rtl/>
                <w:lang w:eastAsia="ar" w:bidi="ar-EG"/>
              </w:rPr>
              <w:t>بيانات البرنامج القطري لعام 2025 (طن متري)</w:t>
            </w:r>
          </w:p>
        </w:tc>
        <w:tc>
          <w:tcPr>
            <w:tcW w:w="2825" w:type="dxa"/>
          </w:tcPr>
          <w:p w14:paraId="4304ECB5" w14:textId="77777777" w:rsidR="003E1879" w:rsidRPr="00BE2393" w:rsidRDefault="003E1879" w:rsidP="000202C5">
            <w:pPr>
              <w:keepNext/>
              <w:bidi/>
              <w:jc w:val="center"/>
              <w:rPr>
                <w:b/>
                <w:bCs/>
                <w:sz w:val="20"/>
              </w:rPr>
            </w:pPr>
            <w:r w:rsidRPr="00BE2393">
              <w:rPr>
                <w:b/>
                <w:bCs/>
                <w:sz w:val="20"/>
                <w:rtl/>
                <w:lang w:eastAsia="ar" w:bidi="ar-EG"/>
              </w:rPr>
              <w:t>النسبة المئوية من الإجمالي</w:t>
            </w:r>
          </w:p>
        </w:tc>
      </w:tr>
      <w:tr w:rsidR="003E1879" w:rsidRPr="00BE2393" w14:paraId="6356D7F3" w14:textId="77777777" w:rsidTr="00627640">
        <w:trPr>
          <w:trHeight w:val="267"/>
        </w:trPr>
        <w:tc>
          <w:tcPr>
            <w:tcW w:w="3119" w:type="dxa"/>
            <w:vAlign w:val="bottom"/>
          </w:tcPr>
          <w:p w14:paraId="3BB88567" w14:textId="77777777" w:rsidR="003E1879" w:rsidRPr="003E1879" w:rsidRDefault="003E1879" w:rsidP="000202C5">
            <w:pPr>
              <w:keepNext/>
              <w:bidi/>
              <w:rPr>
                <w:sz w:val="20"/>
                <w:lang w:val="en-US"/>
              </w:rPr>
            </w:pPr>
            <w:r w:rsidRPr="00BE2393">
              <w:rPr>
                <w:color w:val="000000"/>
                <w:sz w:val="20"/>
                <w:rtl/>
                <w:lang w:eastAsia="ar" w:bidi="ar-EG"/>
              </w:rPr>
              <w:t>الهيدروفلوروكربون-32</w:t>
            </w:r>
          </w:p>
        </w:tc>
        <w:tc>
          <w:tcPr>
            <w:tcW w:w="3395" w:type="dxa"/>
          </w:tcPr>
          <w:p w14:paraId="30E288F3" w14:textId="77777777" w:rsidR="003E1879" w:rsidRPr="00BE2393" w:rsidRDefault="003E1879" w:rsidP="00CB4AEB">
            <w:pPr>
              <w:keepNext/>
              <w:bidi/>
              <w:jc w:val="left"/>
              <w:rPr>
                <w:sz w:val="20"/>
              </w:rPr>
            </w:pPr>
            <w:r w:rsidRPr="00BE2393">
              <w:rPr>
                <w:color w:val="000000"/>
                <w:sz w:val="20"/>
                <w:rtl/>
                <w:lang w:eastAsia="ar" w:bidi="ar-EG"/>
              </w:rPr>
              <w:t>1.47</w:t>
            </w:r>
          </w:p>
        </w:tc>
        <w:tc>
          <w:tcPr>
            <w:tcW w:w="2825" w:type="dxa"/>
          </w:tcPr>
          <w:p w14:paraId="7DACA585" w14:textId="77777777" w:rsidR="003E1879" w:rsidRPr="00BE2393" w:rsidRDefault="003E1879" w:rsidP="00CB4AEB">
            <w:pPr>
              <w:keepNext/>
              <w:bidi/>
              <w:jc w:val="left"/>
              <w:rPr>
                <w:sz w:val="20"/>
              </w:rPr>
            </w:pPr>
            <w:r w:rsidRPr="00BE2393">
              <w:rPr>
                <w:color w:val="000000"/>
                <w:sz w:val="20"/>
                <w:rtl/>
                <w:lang w:eastAsia="ar" w:bidi="ar-EG"/>
              </w:rPr>
              <w:t>4.5</w:t>
            </w:r>
          </w:p>
        </w:tc>
      </w:tr>
      <w:tr w:rsidR="003E1879" w:rsidRPr="00BE2393" w14:paraId="4272F56B" w14:textId="77777777" w:rsidTr="00627640">
        <w:trPr>
          <w:trHeight w:val="267"/>
        </w:trPr>
        <w:tc>
          <w:tcPr>
            <w:tcW w:w="3119" w:type="dxa"/>
            <w:vAlign w:val="bottom"/>
          </w:tcPr>
          <w:p w14:paraId="15A77034" w14:textId="77777777" w:rsidR="003E1879" w:rsidRPr="00BE2393" w:rsidRDefault="003E1879" w:rsidP="000202C5">
            <w:pPr>
              <w:keepNext/>
              <w:bidi/>
              <w:rPr>
                <w:sz w:val="20"/>
              </w:rPr>
            </w:pPr>
            <w:r w:rsidRPr="00BE2393">
              <w:rPr>
                <w:color w:val="000000"/>
                <w:sz w:val="20"/>
                <w:rtl/>
                <w:lang w:eastAsia="ar" w:bidi="ar-EG"/>
              </w:rPr>
              <w:t>الهيدروفلوروكربون‑134أ</w:t>
            </w:r>
          </w:p>
        </w:tc>
        <w:tc>
          <w:tcPr>
            <w:tcW w:w="3395" w:type="dxa"/>
          </w:tcPr>
          <w:p w14:paraId="53883615" w14:textId="77777777" w:rsidR="003E1879" w:rsidRPr="00BE2393" w:rsidRDefault="003E1879" w:rsidP="00CB4AEB">
            <w:pPr>
              <w:keepNext/>
              <w:bidi/>
              <w:jc w:val="left"/>
              <w:rPr>
                <w:sz w:val="20"/>
              </w:rPr>
            </w:pPr>
            <w:r>
              <w:rPr>
                <w:color w:val="000000"/>
                <w:sz w:val="20"/>
                <w:rtl/>
                <w:lang w:eastAsia="ar" w:bidi="ar-EG"/>
              </w:rPr>
              <w:t>22.26</w:t>
            </w:r>
          </w:p>
        </w:tc>
        <w:tc>
          <w:tcPr>
            <w:tcW w:w="2825" w:type="dxa"/>
          </w:tcPr>
          <w:p w14:paraId="2B8FB080" w14:textId="77777777" w:rsidR="003E1879" w:rsidRPr="00BE2393" w:rsidRDefault="003E1879" w:rsidP="00CB4AEB">
            <w:pPr>
              <w:keepNext/>
              <w:bidi/>
              <w:jc w:val="left"/>
              <w:rPr>
                <w:sz w:val="20"/>
              </w:rPr>
            </w:pPr>
            <w:r w:rsidRPr="00BE2393">
              <w:rPr>
                <w:color w:val="000000"/>
                <w:sz w:val="20"/>
                <w:rtl/>
                <w:lang w:eastAsia="ar" w:bidi="ar-EG"/>
              </w:rPr>
              <w:t>68.8</w:t>
            </w:r>
          </w:p>
        </w:tc>
      </w:tr>
      <w:tr w:rsidR="003E1879" w:rsidRPr="00BE2393" w14:paraId="7DFB3F55" w14:textId="77777777" w:rsidTr="00627640">
        <w:trPr>
          <w:trHeight w:val="280"/>
        </w:trPr>
        <w:tc>
          <w:tcPr>
            <w:tcW w:w="3119" w:type="dxa"/>
            <w:vAlign w:val="bottom"/>
          </w:tcPr>
          <w:p w14:paraId="4F3DD852" w14:textId="77777777" w:rsidR="003E1879" w:rsidRPr="00BE2393" w:rsidRDefault="003E1879" w:rsidP="000202C5">
            <w:pPr>
              <w:keepNext/>
              <w:bidi/>
              <w:rPr>
                <w:sz w:val="20"/>
              </w:rPr>
            </w:pPr>
            <w:r w:rsidRPr="00BE2393">
              <w:rPr>
                <w:color w:val="000000"/>
                <w:sz w:val="20"/>
                <w:lang w:eastAsia="ar" w:bidi="en-GB"/>
              </w:rPr>
              <w:t>R-404A</w:t>
            </w:r>
          </w:p>
        </w:tc>
        <w:tc>
          <w:tcPr>
            <w:tcW w:w="3395" w:type="dxa"/>
          </w:tcPr>
          <w:p w14:paraId="12A0A273" w14:textId="77777777" w:rsidR="003E1879" w:rsidRPr="00BE2393" w:rsidRDefault="003E1879" w:rsidP="00CB4AEB">
            <w:pPr>
              <w:keepNext/>
              <w:bidi/>
              <w:jc w:val="left"/>
              <w:rPr>
                <w:sz w:val="20"/>
              </w:rPr>
            </w:pPr>
            <w:r w:rsidRPr="00BE2393">
              <w:rPr>
                <w:color w:val="000000"/>
                <w:sz w:val="20"/>
                <w:rtl/>
                <w:lang w:eastAsia="ar" w:bidi="ar-EG"/>
              </w:rPr>
              <w:t>3.85</w:t>
            </w:r>
          </w:p>
        </w:tc>
        <w:tc>
          <w:tcPr>
            <w:tcW w:w="2825" w:type="dxa"/>
          </w:tcPr>
          <w:p w14:paraId="3784D564" w14:textId="77777777" w:rsidR="003E1879" w:rsidRPr="00BE2393" w:rsidRDefault="003E1879" w:rsidP="00CB4AEB">
            <w:pPr>
              <w:keepNext/>
              <w:bidi/>
              <w:jc w:val="left"/>
              <w:rPr>
                <w:sz w:val="20"/>
              </w:rPr>
            </w:pPr>
            <w:r w:rsidRPr="00BE2393">
              <w:rPr>
                <w:color w:val="000000"/>
                <w:sz w:val="20"/>
                <w:rtl/>
                <w:lang w:eastAsia="ar" w:bidi="ar-EG"/>
              </w:rPr>
              <w:t>11.9</w:t>
            </w:r>
          </w:p>
        </w:tc>
      </w:tr>
      <w:tr w:rsidR="003E1879" w:rsidRPr="00BE2393" w14:paraId="5140C2EA" w14:textId="77777777" w:rsidTr="00627640">
        <w:trPr>
          <w:trHeight w:val="267"/>
        </w:trPr>
        <w:tc>
          <w:tcPr>
            <w:tcW w:w="3119" w:type="dxa"/>
            <w:vAlign w:val="bottom"/>
          </w:tcPr>
          <w:p w14:paraId="2AB99033" w14:textId="77777777" w:rsidR="003E1879" w:rsidRPr="00BE2393" w:rsidRDefault="003E1879" w:rsidP="000202C5">
            <w:pPr>
              <w:keepNext/>
              <w:bidi/>
              <w:rPr>
                <w:color w:val="000000"/>
                <w:sz w:val="20"/>
              </w:rPr>
            </w:pPr>
            <w:r>
              <w:rPr>
                <w:color w:val="000000"/>
                <w:sz w:val="20"/>
                <w:lang w:eastAsia="ar" w:bidi="en-GB"/>
              </w:rPr>
              <w:t>R-407A</w:t>
            </w:r>
          </w:p>
        </w:tc>
        <w:tc>
          <w:tcPr>
            <w:tcW w:w="3395" w:type="dxa"/>
          </w:tcPr>
          <w:p w14:paraId="2BDDB2CB" w14:textId="77777777" w:rsidR="003E1879" w:rsidRPr="00BE2393" w:rsidRDefault="003E1879" w:rsidP="00CB4AEB">
            <w:pPr>
              <w:keepNext/>
              <w:bidi/>
              <w:jc w:val="left"/>
              <w:rPr>
                <w:color w:val="000000"/>
                <w:sz w:val="20"/>
              </w:rPr>
            </w:pPr>
            <w:r>
              <w:rPr>
                <w:color w:val="000000"/>
                <w:sz w:val="20"/>
                <w:rtl/>
                <w:lang w:eastAsia="ar" w:bidi="ar-EG"/>
              </w:rPr>
              <w:t>0.01</w:t>
            </w:r>
          </w:p>
        </w:tc>
        <w:tc>
          <w:tcPr>
            <w:tcW w:w="2825" w:type="dxa"/>
          </w:tcPr>
          <w:p w14:paraId="7320ED69" w14:textId="77777777" w:rsidR="003E1879" w:rsidRPr="00BE2393" w:rsidRDefault="003E1879" w:rsidP="00CB4AEB">
            <w:pPr>
              <w:keepNext/>
              <w:bidi/>
              <w:jc w:val="left"/>
              <w:rPr>
                <w:color w:val="000000"/>
                <w:sz w:val="20"/>
              </w:rPr>
            </w:pPr>
            <w:r>
              <w:rPr>
                <w:color w:val="000000"/>
                <w:sz w:val="20"/>
                <w:rtl/>
                <w:lang w:eastAsia="ar" w:bidi="ar-EG"/>
              </w:rPr>
              <w:t>0.0</w:t>
            </w:r>
          </w:p>
        </w:tc>
      </w:tr>
      <w:tr w:rsidR="003E1879" w:rsidRPr="00BE2393" w14:paraId="6076A6DC" w14:textId="77777777" w:rsidTr="00627640">
        <w:trPr>
          <w:trHeight w:val="267"/>
        </w:trPr>
        <w:tc>
          <w:tcPr>
            <w:tcW w:w="3119" w:type="dxa"/>
            <w:vAlign w:val="bottom"/>
          </w:tcPr>
          <w:p w14:paraId="3C8268E5" w14:textId="77777777" w:rsidR="003E1879" w:rsidRPr="00BE2393" w:rsidRDefault="003E1879" w:rsidP="000202C5">
            <w:pPr>
              <w:keepNext/>
              <w:bidi/>
              <w:rPr>
                <w:sz w:val="20"/>
              </w:rPr>
            </w:pPr>
            <w:r w:rsidRPr="00BE2393">
              <w:rPr>
                <w:color w:val="000000"/>
                <w:sz w:val="20"/>
                <w:lang w:eastAsia="ar" w:bidi="en-GB"/>
              </w:rPr>
              <w:t>R-410A</w:t>
            </w:r>
          </w:p>
        </w:tc>
        <w:tc>
          <w:tcPr>
            <w:tcW w:w="3395" w:type="dxa"/>
          </w:tcPr>
          <w:p w14:paraId="71FEE384" w14:textId="77777777" w:rsidR="003E1879" w:rsidRPr="00BE2393" w:rsidRDefault="003E1879" w:rsidP="00CB4AEB">
            <w:pPr>
              <w:keepNext/>
              <w:bidi/>
              <w:jc w:val="left"/>
              <w:rPr>
                <w:sz w:val="20"/>
              </w:rPr>
            </w:pPr>
            <w:r w:rsidRPr="00BE2393">
              <w:rPr>
                <w:color w:val="000000"/>
                <w:sz w:val="20"/>
                <w:rtl/>
                <w:lang w:eastAsia="ar" w:bidi="ar-EG"/>
              </w:rPr>
              <w:t>3.96</w:t>
            </w:r>
          </w:p>
        </w:tc>
        <w:tc>
          <w:tcPr>
            <w:tcW w:w="2825" w:type="dxa"/>
          </w:tcPr>
          <w:p w14:paraId="5A6B4659" w14:textId="77777777" w:rsidR="003E1879" w:rsidRPr="00BE2393" w:rsidRDefault="003E1879" w:rsidP="00CB4AEB">
            <w:pPr>
              <w:keepNext/>
              <w:bidi/>
              <w:jc w:val="left"/>
              <w:rPr>
                <w:sz w:val="20"/>
              </w:rPr>
            </w:pPr>
            <w:r w:rsidRPr="00BE2393">
              <w:rPr>
                <w:color w:val="000000"/>
                <w:sz w:val="20"/>
                <w:rtl/>
                <w:lang w:eastAsia="ar" w:bidi="ar-EG"/>
              </w:rPr>
              <w:t>12.2</w:t>
            </w:r>
          </w:p>
        </w:tc>
      </w:tr>
      <w:tr w:rsidR="003E1879" w:rsidRPr="00BE2393" w14:paraId="1730BB6D" w14:textId="77777777" w:rsidTr="00627640">
        <w:trPr>
          <w:trHeight w:val="267"/>
        </w:trPr>
        <w:tc>
          <w:tcPr>
            <w:tcW w:w="3119" w:type="dxa"/>
            <w:vAlign w:val="bottom"/>
          </w:tcPr>
          <w:p w14:paraId="42EC40A8" w14:textId="77777777" w:rsidR="003E1879" w:rsidRPr="00BE2393" w:rsidRDefault="003E1879" w:rsidP="000202C5">
            <w:pPr>
              <w:keepNext/>
              <w:bidi/>
              <w:rPr>
                <w:sz w:val="20"/>
              </w:rPr>
            </w:pPr>
            <w:r w:rsidRPr="00BE2393">
              <w:rPr>
                <w:color w:val="000000"/>
                <w:sz w:val="20"/>
                <w:rtl/>
                <w:lang w:eastAsia="ar" w:bidi="ar-EG"/>
              </w:rPr>
              <w:t>الهيدروكلوروفلوروكربون-22</w:t>
            </w:r>
          </w:p>
        </w:tc>
        <w:tc>
          <w:tcPr>
            <w:tcW w:w="3395" w:type="dxa"/>
          </w:tcPr>
          <w:p w14:paraId="7C7934BC" w14:textId="77777777" w:rsidR="003E1879" w:rsidRPr="00BE2393" w:rsidRDefault="003E1879" w:rsidP="00CB4AEB">
            <w:pPr>
              <w:keepNext/>
              <w:bidi/>
              <w:jc w:val="left"/>
              <w:rPr>
                <w:sz w:val="20"/>
              </w:rPr>
            </w:pPr>
            <w:r w:rsidRPr="00BE2393">
              <w:rPr>
                <w:color w:val="000000"/>
                <w:sz w:val="20"/>
                <w:rtl/>
                <w:lang w:eastAsia="ar" w:bidi="ar-EG"/>
              </w:rPr>
              <w:t>0.82</w:t>
            </w:r>
          </w:p>
        </w:tc>
        <w:tc>
          <w:tcPr>
            <w:tcW w:w="2825" w:type="dxa"/>
          </w:tcPr>
          <w:p w14:paraId="50E909FB" w14:textId="77777777" w:rsidR="003E1879" w:rsidRPr="00BE2393" w:rsidRDefault="003E1879" w:rsidP="00CB4AEB">
            <w:pPr>
              <w:keepNext/>
              <w:bidi/>
              <w:jc w:val="left"/>
              <w:rPr>
                <w:sz w:val="20"/>
              </w:rPr>
            </w:pPr>
            <w:r w:rsidRPr="00BE2393">
              <w:rPr>
                <w:color w:val="000000"/>
                <w:sz w:val="20"/>
                <w:rtl/>
                <w:lang w:eastAsia="ar" w:bidi="ar-EG"/>
              </w:rPr>
              <w:t>2.5</w:t>
            </w:r>
          </w:p>
        </w:tc>
      </w:tr>
      <w:tr w:rsidR="00627640" w:rsidRPr="00BE2393" w14:paraId="375F3EFF" w14:textId="77777777" w:rsidTr="00627640">
        <w:trPr>
          <w:trHeight w:val="267"/>
        </w:trPr>
        <w:tc>
          <w:tcPr>
            <w:tcW w:w="3119" w:type="dxa"/>
            <w:vAlign w:val="center"/>
          </w:tcPr>
          <w:p w14:paraId="20A37384" w14:textId="768CC9D0" w:rsidR="00627640" w:rsidRPr="00BE2393" w:rsidRDefault="00627640" w:rsidP="00627640">
            <w:pPr>
              <w:keepNext/>
              <w:bidi/>
              <w:rPr>
                <w:color w:val="000000"/>
                <w:sz w:val="20"/>
                <w:rtl/>
                <w:lang w:eastAsia="ar" w:bidi="ar-EG"/>
              </w:rPr>
            </w:pPr>
            <w:r w:rsidRPr="00BE2393">
              <w:rPr>
                <w:b/>
                <w:bCs/>
                <w:sz w:val="20"/>
                <w:rtl/>
                <w:lang w:eastAsia="ar" w:bidi="ar-EG"/>
              </w:rPr>
              <w:t xml:space="preserve">المجموع </w:t>
            </w:r>
          </w:p>
        </w:tc>
        <w:tc>
          <w:tcPr>
            <w:tcW w:w="3395" w:type="dxa"/>
          </w:tcPr>
          <w:p w14:paraId="39934AD2" w14:textId="122737A9" w:rsidR="00627640" w:rsidRPr="00BE2393" w:rsidRDefault="00627640" w:rsidP="00CB4AEB">
            <w:pPr>
              <w:keepNext/>
              <w:bidi/>
              <w:jc w:val="left"/>
              <w:rPr>
                <w:color w:val="000000"/>
                <w:sz w:val="20"/>
                <w:rtl/>
                <w:lang w:eastAsia="ar" w:bidi="ar-EG"/>
              </w:rPr>
            </w:pPr>
            <w:r w:rsidRPr="00BE2393">
              <w:rPr>
                <w:b/>
                <w:bCs/>
                <w:sz w:val="20"/>
                <w:rtl/>
                <w:lang w:eastAsia="ar" w:bidi="ar-EG"/>
              </w:rPr>
              <w:t>32.37</w:t>
            </w:r>
          </w:p>
        </w:tc>
        <w:tc>
          <w:tcPr>
            <w:tcW w:w="2825" w:type="dxa"/>
          </w:tcPr>
          <w:p w14:paraId="62AA3926" w14:textId="058F150E" w:rsidR="00627640" w:rsidRPr="00BE2393" w:rsidRDefault="00627640" w:rsidP="00CB4AEB">
            <w:pPr>
              <w:keepNext/>
              <w:bidi/>
              <w:jc w:val="left"/>
              <w:rPr>
                <w:color w:val="000000"/>
                <w:sz w:val="20"/>
                <w:rtl/>
                <w:lang w:eastAsia="ar" w:bidi="ar-EG"/>
              </w:rPr>
            </w:pPr>
            <w:r w:rsidRPr="00BE2393">
              <w:rPr>
                <w:b/>
                <w:bCs/>
                <w:sz w:val="20"/>
                <w:rtl/>
                <w:lang w:eastAsia="ar" w:bidi="ar-EG"/>
              </w:rPr>
              <w:t>100</w:t>
            </w:r>
          </w:p>
        </w:tc>
      </w:tr>
    </w:tbl>
    <w:p w14:paraId="2E70574F" w14:textId="77777777" w:rsidR="003E1879" w:rsidRPr="003E1879" w:rsidRDefault="003E1879" w:rsidP="003E1879">
      <w:pPr>
        <w:keepNext/>
        <w:bidi/>
        <w:spacing w:before="240" w:after="240"/>
        <w:rPr>
          <w:b/>
          <w:sz w:val="30"/>
          <w:szCs w:val="26"/>
        </w:rPr>
      </w:pPr>
      <w:bookmarkStart w:id="5" w:name="_Hlk126915738"/>
      <w:r w:rsidRPr="003E1879">
        <w:rPr>
          <w:sz w:val="30"/>
          <w:szCs w:val="26"/>
          <w:u w:val="single"/>
          <w:rtl/>
          <w:lang w:eastAsia="ar" w:bidi="ar-EG"/>
        </w:rPr>
        <w:t>استراتيجية الإزالة</w:t>
      </w:r>
    </w:p>
    <w:p w14:paraId="26D24399" w14:textId="77777777" w:rsidR="003E1879" w:rsidRPr="003E1879" w:rsidRDefault="003E1879" w:rsidP="003E1879">
      <w:pPr>
        <w:pStyle w:val="Heading1"/>
        <w:bidi/>
        <w:rPr>
          <w:sz w:val="30"/>
          <w:szCs w:val="26"/>
        </w:rPr>
      </w:pPr>
      <w:bookmarkStart w:id="6" w:name="_Hlk125636542"/>
      <w:bookmarkEnd w:id="5"/>
      <w:r w:rsidRPr="003E1879">
        <w:rPr>
          <w:sz w:val="30"/>
          <w:szCs w:val="26"/>
          <w:rtl/>
          <w:lang w:eastAsia="ar" w:bidi="ar-EG"/>
        </w:rPr>
        <w:t xml:space="preserve">تهدف المرحلة الثانية </w:t>
      </w:r>
      <w:bookmarkEnd w:id="6"/>
      <w:r w:rsidRPr="003E1879">
        <w:rPr>
          <w:sz w:val="30"/>
          <w:szCs w:val="26"/>
          <w:rtl/>
          <w:lang w:eastAsia="ar" w:bidi="ar-EG"/>
        </w:rPr>
        <w:t>من خطة إدارة إزالة المواد الهيدروكلوروفلوروكربونية إلى الحفاظ على مستويات خفض استهلاك هذه المواد التي تحققت في السنوات الأخيرة، وضمان الامتثال لالتزام التخلص التام منها بحلول عام 2030. وستتألف هذه المرحلة من ثلاث شرائح، وستركز على مواصلة تعزيز إنفاذ نظام الترخيص والحصص الخاص بالهيدروكلوروفلوروكربون؛ ومواصلة تعزيز التنسيق المؤسسي بين وحدة الأوزون الوطنية وسلطة الجمارك؛ وتقديم التدريب لموظفي الجمارك وموظفي إنفاذ القانون وتوفير أدوات الإنفاذ؛ بالإضافة إلى تعزيز التنسيق المؤسسي لدعم تنفيذ المعايير الإقليمية للكفاءة في استخدام الطاقة ووضع العلامات؛ ودمج كفاءات الكفاءة في استخدام الطاقة في الإطار الوطني للمؤهلات المهنية؛ ومواصلة تشجيع التحول إلى التكنولوجيات ذات إمكانية الاحترار العالمي المنخفضة في قطاع التبريد وتكييف الهواء، وبناء قدرات فنيي صيانة أجهزة التبريد وتكييف الهواء.</w:t>
      </w:r>
    </w:p>
    <w:p w14:paraId="6B780C83" w14:textId="77777777" w:rsidR="003E1879" w:rsidRPr="003E1879" w:rsidRDefault="003E1879" w:rsidP="003E1879">
      <w:pPr>
        <w:keepNext/>
        <w:bidi/>
        <w:spacing w:after="240"/>
        <w:rPr>
          <w:i/>
          <w:iCs/>
          <w:sz w:val="30"/>
          <w:szCs w:val="26"/>
        </w:rPr>
      </w:pPr>
      <w:r w:rsidRPr="003E1879">
        <w:rPr>
          <w:i/>
          <w:iCs/>
          <w:sz w:val="30"/>
          <w:szCs w:val="26"/>
          <w:rtl/>
          <w:lang w:eastAsia="ar" w:bidi="ar-EG"/>
        </w:rPr>
        <w:t>الأنشطة المقترحة</w:t>
      </w:r>
    </w:p>
    <w:p w14:paraId="7784E5D0" w14:textId="77777777" w:rsidR="003E1879" w:rsidRPr="003E1879" w:rsidRDefault="003E1879" w:rsidP="003E1879">
      <w:pPr>
        <w:pStyle w:val="Heading1"/>
        <w:bidi/>
        <w:rPr>
          <w:sz w:val="30"/>
          <w:szCs w:val="26"/>
        </w:rPr>
      </w:pPr>
      <w:bookmarkStart w:id="7" w:name="_Hlk126915743"/>
      <w:r w:rsidRPr="003E1879">
        <w:rPr>
          <w:sz w:val="30"/>
          <w:szCs w:val="26"/>
          <w:rtl/>
          <w:lang w:eastAsia="ar" w:bidi="ar-EG"/>
        </w:rPr>
        <w:t xml:space="preserve">يعرض الجدول 3 الأنشطة المقترح تنفيذها في قطاع الخدمة في إطار المرحلة </w:t>
      </w:r>
      <w:bookmarkStart w:id="8" w:name="_Hlk190676699"/>
      <w:r w:rsidRPr="003E1879">
        <w:rPr>
          <w:sz w:val="30"/>
          <w:szCs w:val="26"/>
          <w:rtl/>
          <w:lang w:eastAsia="ar" w:bidi="ar-EG"/>
        </w:rPr>
        <w:t xml:space="preserve">الثانية </w:t>
      </w:r>
      <w:bookmarkEnd w:id="8"/>
      <w:r w:rsidRPr="003E1879">
        <w:rPr>
          <w:sz w:val="30"/>
          <w:szCs w:val="26"/>
          <w:rtl/>
          <w:lang w:eastAsia="ar" w:bidi="ar-EG"/>
        </w:rPr>
        <w:t>وفي الشريحة الأولى، مع تفصيل تكاليفها.</w:t>
      </w:r>
    </w:p>
    <w:p w14:paraId="40714FE1" w14:textId="49F388B1" w:rsidR="003E1879" w:rsidRPr="008359CD" w:rsidRDefault="003E1879" w:rsidP="003E1879">
      <w:pPr>
        <w:keepNext/>
        <w:shd w:val="clear" w:color="auto" w:fill="FFFFFF" w:themeFill="background1"/>
        <w:bidi/>
        <w:rPr>
          <w:b/>
          <w:bCs/>
        </w:rPr>
      </w:pPr>
      <w:r w:rsidRPr="00AB42F1">
        <w:rPr>
          <w:b/>
          <w:bCs/>
          <w:rtl/>
          <w:lang w:eastAsia="ar" w:bidi="ar-EG"/>
        </w:rPr>
        <w:lastRenderedPageBreak/>
        <w:t>الجدول 3</w:t>
      </w:r>
      <w:r w:rsidR="00627640">
        <w:rPr>
          <w:rFonts w:hint="cs"/>
          <w:b/>
          <w:bCs/>
          <w:rtl/>
          <w:lang w:eastAsia="ar" w:bidi="ar-EG"/>
        </w:rPr>
        <w:t>-</w:t>
      </w:r>
      <w:r w:rsidRPr="00AB42F1">
        <w:rPr>
          <w:b/>
          <w:bCs/>
          <w:rtl/>
          <w:lang w:eastAsia="ar" w:bidi="ar-EG"/>
        </w:rPr>
        <w:t xml:space="preserve"> أنشطة قطاع الخدمة وتكاليفها في إطار المرحلة الثانية من خطة إدارة إزالة المواد الهيدروكلوروفلوروكربونية لسانت كيتس ونيفس، بالصيغة المقدمة </w:t>
      </w:r>
    </w:p>
    <w:tbl>
      <w:tblPr>
        <w:tblStyle w:val="TableGrid"/>
        <w:bidiVisual/>
        <w:tblW w:w="5000" w:type="pct"/>
        <w:tblLayout w:type="fixed"/>
        <w:tblCellMar>
          <w:left w:w="57" w:type="dxa"/>
          <w:right w:w="57" w:type="dxa"/>
        </w:tblCellMar>
        <w:tblLook w:val="04A0" w:firstRow="1" w:lastRow="0" w:firstColumn="1" w:lastColumn="0" w:noHBand="0" w:noVBand="1"/>
      </w:tblPr>
      <w:tblGrid>
        <w:gridCol w:w="1272"/>
        <w:gridCol w:w="5533"/>
        <w:gridCol w:w="770"/>
        <w:gridCol w:w="890"/>
        <w:gridCol w:w="885"/>
      </w:tblGrid>
      <w:tr w:rsidR="003E1879" w:rsidRPr="008B52AA" w14:paraId="7992A9EA" w14:textId="77777777" w:rsidTr="000202C5">
        <w:trPr>
          <w:trHeight w:val="53"/>
          <w:tblHeader/>
        </w:trPr>
        <w:tc>
          <w:tcPr>
            <w:tcW w:w="680" w:type="pct"/>
            <w:vMerge w:val="restart"/>
          </w:tcPr>
          <w:p w14:paraId="56123331" w14:textId="77777777" w:rsidR="003E1879" w:rsidRPr="008B52AA" w:rsidRDefault="003E1879" w:rsidP="000202C5">
            <w:pPr>
              <w:keepNext/>
              <w:shd w:val="clear" w:color="auto" w:fill="FFFFFF" w:themeFill="background1"/>
              <w:bidi/>
              <w:spacing w:before="20" w:after="20"/>
              <w:jc w:val="center"/>
              <w:rPr>
                <w:b/>
                <w:bCs/>
                <w:color w:val="000000" w:themeColor="text1"/>
                <w:sz w:val="20"/>
              </w:rPr>
            </w:pPr>
            <w:r w:rsidRPr="008B52AA">
              <w:rPr>
                <w:b/>
                <w:bCs/>
                <w:color w:val="000000" w:themeColor="text1"/>
                <w:sz w:val="20"/>
                <w:rtl/>
                <w:lang w:eastAsia="ar" w:bidi="ar-EG"/>
              </w:rPr>
              <w:t>المكون</w:t>
            </w:r>
          </w:p>
        </w:tc>
        <w:tc>
          <w:tcPr>
            <w:tcW w:w="2959" w:type="pct"/>
            <w:vMerge w:val="restart"/>
            <w:vAlign w:val="center"/>
          </w:tcPr>
          <w:p w14:paraId="1342D172" w14:textId="77777777" w:rsidR="003E1879" w:rsidRPr="008B52AA" w:rsidRDefault="003E1879" w:rsidP="000202C5">
            <w:pPr>
              <w:keepNext/>
              <w:shd w:val="clear" w:color="auto" w:fill="FFFFFF" w:themeFill="background1"/>
              <w:bidi/>
              <w:spacing w:before="20" w:after="20"/>
              <w:jc w:val="center"/>
              <w:rPr>
                <w:b/>
                <w:bCs/>
                <w:color w:val="000000" w:themeColor="text1"/>
                <w:sz w:val="20"/>
              </w:rPr>
            </w:pPr>
            <w:r w:rsidRPr="008B52AA">
              <w:rPr>
                <w:b/>
                <w:bCs/>
                <w:color w:val="000000" w:themeColor="text1"/>
                <w:sz w:val="20"/>
                <w:rtl/>
                <w:lang w:eastAsia="ar" w:bidi="ar-EG"/>
              </w:rPr>
              <w:t>النشاط</w:t>
            </w:r>
          </w:p>
        </w:tc>
        <w:tc>
          <w:tcPr>
            <w:tcW w:w="412" w:type="pct"/>
            <w:vMerge w:val="restart"/>
            <w:vAlign w:val="center"/>
          </w:tcPr>
          <w:p w14:paraId="0569B272" w14:textId="77777777" w:rsidR="003E1879" w:rsidRPr="008B52AA" w:rsidRDefault="003E1879" w:rsidP="000202C5">
            <w:pPr>
              <w:bidi/>
              <w:spacing w:before="20" w:after="20"/>
              <w:rPr>
                <w:b/>
                <w:bCs/>
                <w:color w:val="000000" w:themeColor="text1"/>
                <w:sz w:val="20"/>
              </w:rPr>
            </w:pPr>
            <w:r w:rsidRPr="008B52AA">
              <w:rPr>
                <w:b/>
                <w:bCs/>
                <w:color w:val="000000" w:themeColor="text1"/>
                <w:sz w:val="20"/>
                <w:rtl/>
                <w:lang w:eastAsia="ar" w:bidi="ar-EG"/>
              </w:rPr>
              <w:t>الوكالة</w:t>
            </w:r>
          </w:p>
        </w:tc>
        <w:tc>
          <w:tcPr>
            <w:tcW w:w="949" w:type="pct"/>
            <w:gridSpan w:val="2"/>
            <w:vAlign w:val="center"/>
          </w:tcPr>
          <w:p w14:paraId="42EF8373" w14:textId="77777777" w:rsidR="003E1879" w:rsidRPr="008B52AA" w:rsidRDefault="003E1879" w:rsidP="000202C5">
            <w:pPr>
              <w:shd w:val="clear" w:color="auto" w:fill="FFFFFF" w:themeFill="background1"/>
              <w:bidi/>
              <w:spacing w:before="20" w:after="20"/>
              <w:jc w:val="center"/>
              <w:rPr>
                <w:b/>
                <w:bCs/>
                <w:color w:val="000000" w:themeColor="text1"/>
                <w:sz w:val="20"/>
              </w:rPr>
            </w:pPr>
            <w:r w:rsidRPr="008B52AA">
              <w:rPr>
                <w:b/>
                <w:bCs/>
                <w:color w:val="000000" w:themeColor="text1"/>
                <w:sz w:val="20"/>
                <w:rtl/>
                <w:lang w:eastAsia="ar" w:bidi="ar-EG"/>
              </w:rPr>
              <w:t>التكلفة (دولار أمريكي)</w:t>
            </w:r>
          </w:p>
        </w:tc>
      </w:tr>
      <w:tr w:rsidR="003E1879" w:rsidRPr="008B52AA" w14:paraId="685FC0A2" w14:textId="77777777" w:rsidTr="000202C5">
        <w:trPr>
          <w:trHeight w:val="98"/>
          <w:tblHeader/>
        </w:trPr>
        <w:tc>
          <w:tcPr>
            <w:tcW w:w="680" w:type="pct"/>
            <w:vMerge/>
          </w:tcPr>
          <w:p w14:paraId="0A8D7FBB" w14:textId="77777777" w:rsidR="003E1879" w:rsidRPr="008B52AA" w:rsidRDefault="003E1879" w:rsidP="000202C5">
            <w:pPr>
              <w:shd w:val="clear" w:color="auto" w:fill="FFFFFF" w:themeFill="background1"/>
              <w:bidi/>
              <w:spacing w:before="20" w:after="20"/>
              <w:jc w:val="center"/>
              <w:rPr>
                <w:b/>
                <w:bCs/>
                <w:color w:val="000000" w:themeColor="text1"/>
                <w:sz w:val="20"/>
              </w:rPr>
            </w:pPr>
          </w:p>
        </w:tc>
        <w:tc>
          <w:tcPr>
            <w:tcW w:w="2959" w:type="pct"/>
            <w:vMerge/>
            <w:vAlign w:val="center"/>
          </w:tcPr>
          <w:p w14:paraId="7169D703" w14:textId="77777777" w:rsidR="003E1879" w:rsidRPr="008B52AA" w:rsidRDefault="003E1879" w:rsidP="000202C5">
            <w:pPr>
              <w:shd w:val="clear" w:color="auto" w:fill="FFFFFF" w:themeFill="background1"/>
              <w:bidi/>
              <w:spacing w:before="20" w:after="20"/>
              <w:jc w:val="center"/>
              <w:rPr>
                <w:b/>
                <w:bCs/>
                <w:color w:val="000000" w:themeColor="text1"/>
                <w:sz w:val="20"/>
              </w:rPr>
            </w:pPr>
          </w:p>
        </w:tc>
        <w:tc>
          <w:tcPr>
            <w:tcW w:w="412" w:type="pct"/>
            <w:vMerge/>
            <w:vAlign w:val="center"/>
          </w:tcPr>
          <w:p w14:paraId="046A8322" w14:textId="77777777" w:rsidR="003E1879" w:rsidRPr="008B52AA" w:rsidRDefault="003E1879" w:rsidP="000202C5">
            <w:pPr>
              <w:shd w:val="clear" w:color="auto" w:fill="FFFFFF" w:themeFill="background1"/>
              <w:bidi/>
              <w:spacing w:before="20" w:after="20"/>
              <w:jc w:val="center"/>
              <w:rPr>
                <w:b/>
                <w:bCs/>
                <w:color w:val="000000" w:themeColor="text1"/>
                <w:sz w:val="20"/>
              </w:rPr>
            </w:pPr>
          </w:p>
        </w:tc>
        <w:tc>
          <w:tcPr>
            <w:tcW w:w="476" w:type="pct"/>
            <w:vAlign w:val="center"/>
          </w:tcPr>
          <w:p w14:paraId="05355857" w14:textId="77777777" w:rsidR="003E1879" w:rsidRPr="008B52AA" w:rsidRDefault="003E1879" w:rsidP="000202C5">
            <w:pPr>
              <w:shd w:val="clear" w:color="auto" w:fill="FFFFFF" w:themeFill="background1"/>
              <w:bidi/>
              <w:spacing w:before="20" w:after="20"/>
              <w:jc w:val="center"/>
              <w:rPr>
                <w:b/>
                <w:bCs/>
                <w:color w:val="000000" w:themeColor="text1"/>
                <w:sz w:val="20"/>
              </w:rPr>
            </w:pPr>
            <w:r w:rsidRPr="008B52AA">
              <w:rPr>
                <w:b/>
                <w:bCs/>
                <w:color w:val="000000" w:themeColor="text1"/>
                <w:sz w:val="20"/>
                <w:rtl/>
                <w:lang w:eastAsia="ar" w:bidi="ar-EG"/>
              </w:rPr>
              <w:t>المرحلة الثانية</w:t>
            </w:r>
          </w:p>
        </w:tc>
        <w:tc>
          <w:tcPr>
            <w:tcW w:w="473" w:type="pct"/>
            <w:vAlign w:val="center"/>
          </w:tcPr>
          <w:p w14:paraId="6A8AC2CA" w14:textId="77777777" w:rsidR="003E1879" w:rsidRPr="008B52AA" w:rsidRDefault="003E1879" w:rsidP="000202C5">
            <w:pPr>
              <w:shd w:val="clear" w:color="auto" w:fill="FFFFFF" w:themeFill="background1"/>
              <w:bidi/>
              <w:spacing w:before="20" w:after="20"/>
              <w:jc w:val="center"/>
              <w:rPr>
                <w:b/>
                <w:bCs/>
                <w:color w:val="000000" w:themeColor="text1"/>
                <w:sz w:val="20"/>
              </w:rPr>
            </w:pPr>
            <w:r w:rsidRPr="008B52AA">
              <w:rPr>
                <w:b/>
                <w:bCs/>
                <w:color w:val="000000" w:themeColor="text1"/>
                <w:sz w:val="20"/>
                <w:rtl/>
                <w:lang w:eastAsia="ar" w:bidi="ar-EG"/>
              </w:rPr>
              <w:t>الشريحة الأولى</w:t>
            </w:r>
          </w:p>
        </w:tc>
      </w:tr>
      <w:tr w:rsidR="003E1879" w:rsidRPr="008B52AA" w14:paraId="469CDF51" w14:textId="77777777" w:rsidTr="000202C5">
        <w:trPr>
          <w:trHeight w:val="217"/>
        </w:trPr>
        <w:tc>
          <w:tcPr>
            <w:tcW w:w="680" w:type="pct"/>
            <w:vMerge w:val="restart"/>
          </w:tcPr>
          <w:p w14:paraId="3C6DED5B" w14:textId="77777777" w:rsidR="003E1879" w:rsidRPr="008B52AA" w:rsidRDefault="003E1879" w:rsidP="000202C5">
            <w:pPr>
              <w:shd w:val="clear" w:color="auto" w:fill="FFFFFF" w:themeFill="background1"/>
              <w:bidi/>
              <w:spacing w:before="20" w:after="20"/>
              <w:jc w:val="left"/>
              <w:rPr>
                <w:i/>
                <w:iCs/>
                <w:color w:val="000000" w:themeColor="text1"/>
                <w:sz w:val="20"/>
              </w:rPr>
            </w:pPr>
            <w:r w:rsidRPr="008B52AA">
              <w:rPr>
                <w:color w:val="000000" w:themeColor="text1"/>
                <w:sz w:val="20"/>
                <w:rtl/>
                <w:lang w:eastAsia="ar" w:bidi="ar-EG"/>
              </w:rPr>
              <w:t>تعزيز الإطار السياساتي والتنظيمي والمؤسسي</w:t>
            </w:r>
          </w:p>
        </w:tc>
        <w:tc>
          <w:tcPr>
            <w:tcW w:w="2959" w:type="pct"/>
          </w:tcPr>
          <w:p w14:paraId="6037821D" w14:textId="77777777" w:rsidR="003E1879" w:rsidRPr="008B52AA" w:rsidRDefault="003E1879" w:rsidP="000202C5">
            <w:pPr>
              <w:shd w:val="clear" w:color="auto" w:fill="FFFFFF" w:themeFill="background1"/>
              <w:bidi/>
              <w:spacing w:before="20" w:after="20"/>
              <w:jc w:val="left"/>
              <w:rPr>
                <w:color w:val="000000" w:themeColor="text1"/>
                <w:sz w:val="20"/>
              </w:rPr>
            </w:pPr>
            <w:r w:rsidRPr="008B52AA">
              <w:rPr>
                <w:i/>
                <w:iCs/>
                <w:color w:val="000000" w:themeColor="text1"/>
                <w:sz w:val="20"/>
                <w:rtl/>
                <w:lang w:eastAsia="ar" w:bidi="ar-EG"/>
              </w:rPr>
              <w:t>تعزيز الإطار السياساتي والتنظيمي:</w:t>
            </w:r>
            <w:r w:rsidRPr="008B52AA">
              <w:rPr>
                <w:color w:val="000000" w:themeColor="text1"/>
                <w:sz w:val="20"/>
                <w:rtl/>
                <w:lang w:eastAsia="ar" w:bidi="ar-EG"/>
              </w:rPr>
              <w:t xml:space="preserve"> </w:t>
            </w:r>
          </w:p>
          <w:p w14:paraId="4C878C5E"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تعديلات تنظيمية أو إدارية محددة الأهداف تبدأ بوضع واعتماد حظر على استيراد المعدات التي تعمل بالهيدروكلوروفلوروكربون، على أن يتم تنفيذ هذا الحظر بحلول عام 2027؛</w:t>
            </w:r>
          </w:p>
          <w:p w14:paraId="0720D954"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استحداث ضوابط على مبيعات غازات التبريد مع ربطها بالاعتماد، بما في ذلك بصياغة اللوائح ووضع سجل للفنيين مدمج في أنظمة التحقق من المبيعات؛ و</w:t>
            </w:r>
          </w:p>
          <w:p w14:paraId="123E2391"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اعتماد إجراءات تشغيل موحدة لتعزيز التنسيق بين وحدة الأوزون الوطنية والسلطات الجمركية والبحرية؛ وتعزيز التوثيق اللازم لرصد الحصص ومطابقتها.</w:t>
            </w:r>
          </w:p>
        </w:tc>
        <w:tc>
          <w:tcPr>
            <w:tcW w:w="412" w:type="pct"/>
          </w:tcPr>
          <w:p w14:paraId="74E7200E" w14:textId="77777777" w:rsidR="003E1879" w:rsidRPr="008B52AA" w:rsidRDefault="003E1879" w:rsidP="000202C5">
            <w:pPr>
              <w:bidi/>
              <w:spacing w:before="20" w:after="20"/>
              <w:jc w:val="center"/>
              <w:rPr>
                <w:color w:val="000000" w:themeColor="text1"/>
                <w:sz w:val="20"/>
                <w:highlight w:val="cyan"/>
              </w:rPr>
            </w:pPr>
            <w:r w:rsidRPr="008B52AA">
              <w:rPr>
                <w:color w:val="000000" w:themeColor="text1"/>
                <w:sz w:val="20"/>
                <w:rtl/>
                <w:lang w:eastAsia="ar" w:bidi="ar-EG"/>
              </w:rPr>
              <w:t>اليونيب</w:t>
            </w:r>
          </w:p>
        </w:tc>
        <w:tc>
          <w:tcPr>
            <w:tcW w:w="476" w:type="pct"/>
          </w:tcPr>
          <w:p w14:paraId="61C5A3A2"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20,000</w:t>
            </w:r>
          </w:p>
        </w:tc>
        <w:tc>
          <w:tcPr>
            <w:tcW w:w="473" w:type="pct"/>
          </w:tcPr>
          <w:p w14:paraId="76236314"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20,000</w:t>
            </w:r>
          </w:p>
        </w:tc>
      </w:tr>
      <w:tr w:rsidR="003E1879" w:rsidRPr="008B52AA" w14:paraId="0FDBC65A" w14:textId="77777777" w:rsidTr="000202C5">
        <w:trPr>
          <w:trHeight w:val="225"/>
        </w:trPr>
        <w:tc>
          <w:tcPr>
            <w:tcW w:w="680" w:type="pct"/>
            <w:vMerge/>
          </w:tcPr>
          <w:p w14:paraId="0B2FF361" w14:textId="77777777" w:rsidR="003E1879" w:rsidRPr="008B52AA" w:rsidRDefault="003E1879" w:rsidP="000202C5">
            <w:pPr>
              <w:shd w:val="clear" w:color="auto" w:fill="FFFFFF" w:themeFill="background1"/>
              <w:bidi/>
              <w:spacing w:before="20" w:after="20"/>
              <w:jc w:val="left"/>
              <w:rPr>
                <w:i/>
                <w:iCs/>
                <w:color w:val="000000" w:themeColor="text1"/>
                <w:sz w:val="20"/>
              </w:rPr>
            </w:pPr>
          </w:p>
        </w:tc>
        <w:tc>
          <w:tcPr>
            <w:tcW w:w="2959" w:type="pct"/>
          </w:tcPr>
          <w:p w14:paraId="4998989E" w14:textId="77777777" w:rsidR="003E1879" w:rsidRPr="008B52AA" w:rsidRDefault="003E1879" w:rsidP="000202C5">
            <w:pPr>
              <w:shd w:val="clear" w:color="auto" w:fill="FFFFFF" w:themeFill="background1"/>
              <w:bidi/>
              <w:spacing w:before="20" w:after="20"/>
              <w:jc w:val="left"/>
              <w:rPr>
                <w:color w:val="000000" w:themeColor="text1"/>
                <w:sz w:val="20"/>
              </w:rPr>
            </w:pPr>
            <w:r w:rsidRPr="008B52AA">
              <w:rPr>
                <w:i/>
                <w:iCs/>
                <w:color w:val="000000" w:themeColor="text1"/>
                <w:sz w:val="20"/>
                <w:rtl/>
                <w:lang w:eastAsia="ar" w:bidi="ar-EG"/>
              </w:rPr>
              <w:t>إنفاذ نظام التراخيص والحصص:</w:t>
            </w:r>
          </w:p>
          <w:p w14:paraId="7E23D111"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مراجعة وتحديث إجراءات إصدار التراخيص وتخصيص الحصص والرصد من أجل تحسين الكشف المبكر عن التباينات والاتجار غير المشروع، وتعزيز الامتثال وتحديد</w:t>
            </w:r>
            <w:r w:rsidRPr="008B52AA">
              <w:rPr>
                <w:color w:val="000000" w:themeColor="text1"/>
                <w:sz w:val="20"/>
                <w:szCs w:val="20"/>
                <w:rtl/>
                <w:lang w:eastAsia="ar" w:bidi="ar-EG"/>
              </w:rPr>
              <w:noBreakHyphen/>
              <w:t xml:space="preserve"> المخاطر؛ </w:t>
            </w:r>
          </w:p>
          <w:p w14:paraId="3F187A0E"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تدريب ما مجموعه 60 من موظفي الجمارك وموظفي إنفاذ القانون (مع استهداف أن تشكل النساء 25 في المائة منهم) على كيفية التعرف على المواد الخاضعة للرقابة، وإجراءات إصدار التراخيص والحصص؛ </w:t>
            </w:r>
          </w:p>
          <w:p w14:paraId="290F2EBF"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تحديث رموز النظام المنسق للمواد الهيدروكلوروفلوروكربونية، والمواد الهيدروفلوروكربونية، وخلائط الهيدروفلوروكربون، وغازات التبريد الهيدروكربونية؛</w:t>
            </w:r>
          </w:p>
          <w:p w14:paraId="4681300D"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دمج معايير تحديد ملامح المخاطر في النظام الآلي لإدخال البيانات الجمركية ومراقبتها وإدارتها؛</w:t>
            </w:r>
            <w:r w:rsidRPr="008B52AA">
              <w:rPr>
                <w:rStyle w:val="FootnoteReference"/>
                <w:color w:val="000000" w:themeColor="text1"/>
                <w:sz w:val="20"/>
                <w:szCs w:val="20"/>
                <w:rtl/>
                <w:lang w:eastAsia="ar" w:bidi="ar-EG"/>
              </w:rPr>
              <w:footnoteReference w:id="8"/>
            </w:r>
            <w:r w:rsidRPr="008B52AA">
              <w:rPr>
                <w:color w:val="000000" w:themeColor="text1"/>
                <w:sz w:val="20"/>
                <w:szCs w:val="20"/>
                <w:rtl/>
                <w:lang w:eastAsia="ar" w:bidi="ar-EG"/>
              </w:rPr>
              <w:t xml:space="preserve"> </w:t>
            </w:r>
          </w:p>
          <w:p w14:paraId="651D3451" w14:textId="52B321BA"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إصدار توجيهات بشأن ممارسات الإقرارات وتنظيم حلقات عمل تفاعلية لعشرة من وسطاء الجمارك (مع استهداف أن تشكل النساء 25 في المائة من المشاركين)؛</w:t>
            </w:r>
          </w:p>
          <w:p w14:paraId="2C6D0036"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تدريب ما بين موظفين إلى ثلاثة في كل جزيرة على استخدام محددات غازات التبريد، والتنسيق بين سلطات إنفاذ القانون في الجزيرتين.</w:t>
            </w:r>
          </w:p>
        </w:tc>
        <w:tc>
          <w:tcPr>
            <w:tcW w:w="412" w:type="pct"/>
          </w:tcPr>
          <w:p w14:paraId="6CADE9F6" w14:textId="77777777" w:rsidR="003E1879" w:rsidRPr="008B52AA" w:rsidRDefault="003E1879" w:rsidP="000202C5">
            <w:pPr>
              <w:bidi/>
              <w:spacing w:before="20" w:after="20"/>
              <w:jc w:val="center"/>
              <w:rPr>
                <w:color w:val="000000" w:themeColor="text1"/>
                <w:sz w:val="20"/>
                <w:highlight w:val="cyan"/>
              </w:rPr>
            </w:pPr>
            <w:r w:rsidRPr="008B52AA">
              <w:rPr>
                <w:color w:val="000000" w:themeColor="text1"/>
                <w:sz w:val="20"/>
                <w:rtl/>
                <w:lang w:eastAsia="ar" w:bidi="ar-EG"/>
              </w:rPr>
              <w:t>اليونيب</w:t>
            </w:r>
          </w:p>
        </w:tc>
        <w:tc>
          <w:tcPr>
            <w:tcW w:w="476" w:type="pct"/>
          </w:tcPr>
          <w:p w14:paraId="66F5741B"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80,000</w:t>
            </w:r>
          </w:p>
        </w:tc>
        <w:tc>
          <w:tcPr>
            <w:tcW w:w="473" w:type="pct"/>
          </w:tcPr>
          <w:p w14:paraId="717425D1"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28,000</w:t>
            </w:r>
          </w:p>
        </w:tc>
      </w:tr>
      <w:tr w:rsidR="003E1879" w:rsidRPr="008B52AA" w14:paraId="279DC2C9" w14:textId="77777777" w:rsidTr="000202C5">
        <w:trPr>
          <w:trHeight w:val="221"/>
        </w:trPr>
        <w:tc>
          <w:tcPr>
            <w:tcW w:w="680" w:type="pct"/>
            <w:vMerge w:val="restart"/>
          </w:tcPr>
          <w:p w14:paraId="7D55353F" w14:textId="77777777" w:rsidR="003E1879" w:rsidRPr="008B52AA" w:rsidRDefault="003E1879" w:rsidP="000202C5">
            <w:pPr>
              <w:widowControl w:val="0"/>
              <w:bidi/>
              <w:spacing w:before="20" w:after="20"/>
              <w:jc w:val="left"/>
              <w:rPr>
                <w:i/>
                <w:iCs/>
                <w:color w:val="000000" w:themeColor="text1"/>
                <w:sz w:val="20"/>
              </w:rPr>
            </w:pPr>
            <w:r w:rsidRPr="008B52AA">
              <w:rPr>
                <w:color w:val="000000" w:themeColor="text1"/>
                <w:sz w:val="20"/>
                <w:rtl/>
                <w:lang w:eastAsia="ar" w:bidi="ar-EG"/>
              </w:rPr>
              <w:t>تقديم الدعم المتخصص لقطاع خدمة التبريد وتكييف الهواء</w:t>
            </w:r>
          </w:p>
        </w:tc>
        <w:tc>
          <w:tcPr>
            <w:tcW w:w="2959" w:type="pct"/>
          </w:tcPr>
          <w:p w14:paraId="48E8A7D3" w14:textId="77777777" w:rsidR="003E1879" w:rsidRPr="008B52AA" w:rsidRDefault="003E1879" w:rsidP="000202C5">
            <w:pPr>
              <w:widowControl w:val="0"/>
              <w:bidi/>
              <w:spacing w:before="20" w:after="20"/>
              <w:jc w:val="left"/>
              <w:rPr>
                <w:color w:val="000000" w:themeColor="text1"/>
                <w:sz w:val="20"/>
              </w:rPr>
            </w:pPr>
            <w:r w:rsidRPr="008B52AA">
              <w:rPr>
                <w:i/>
                <w:iCs/>
                <w:color w:val="000000" w:themeColor="text1"/>
                <w:sz w:val="20"/>
                <w:rtl/>
                <w:lang w:eastAsia="ar" w:bidi="ar-EG"/>
              </w:rPr>
              <w:t>تدريب فنيي التبريد وتكييف الهواء واعتمادهم:</w:t>
            </w:r>
            <w:r w:rsidRPr="008B52AA">
              <w:rPr>
                <w:color w:val="000000" w:themeColor="text1"/>
                <w:sz w:val="20"/>
                <w:rtl/>
                <w:lang w:eastAsia="ar" w:bidi="ar-EG"/>
              </w:rPr>
              <w:t xml:space="preserve"> </w:t>
            </w:r>
          </w:p>
          <w:p w14:paraId="207B1FE6"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تقييم مدى دمج متطلبات الاعتماد في الإطار التنظيمي، ووضع معايير الكفاءة الوطنية وإضفاء الطابع الرسمي عليها؛ </w:t>
            </w:r>
          </w:p>
          <w:p w14:paraId="2E8370A8"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وضع هيكل نظام للاعتماد وتفعيله، بما في ذلك التدريب الموحَّد؛ إجراءات التقييم وسلطة الاعتماد؛ وضع أدلة موحدة وأدوات تقييم للمدربين؛ الاعتماد (الهدف هو 40 إلى 50 فنياَ، من بينهم امرأتان) ووضع إجراءات للتجديد؛ </w:t>
            </w:r>
          </w:p>
          <w:p w14:paraId="0385960E"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إطلاق وحدة تدريبية للاعتماد المتعلق بغازات التبريد الهيدروكربونية، وتدريب تجريبي يضم ما يصل إلى 20 فنياً (مع استهداف أن تصل نسبة مشاركة النساء إلى 5 في المائة)؛</w:t>
            </w:r>
          </w:p>
          <w:p w14:paraId="36DA5354"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إنشاء سجل للفنيين يشمل الفنيين المؤهلين في التعامل مع غازات التبريد الهيدروكربونية؛</w:t>
            </w:r>
          </w:p>
          <w:p w14:paraId="70BB98DA"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تحديث المناهج التدريبية وتوجيه المدربين بشأن الوحدات الدراسية المعدلة؛</w:t>
            </w:r>
          </w:p>
          <w:p w14:paraId="67E3CD24" w14:textId="77777777" w:rsidR="003E1879" w:rsidRPr="008B52AA" w:rsidRDefault="003E1879">
            <w:pPr>
              <w:pStyle w:val="ListParagraph"/>
              <w:widowControl w:val="0"/>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برنامج لتدريب المدربين يستوعب ما يصل إلى مدربين اثنين معتمدين على المستوى الوطني، وثلاث إلى أربع حلقات عمل تدريبية تستوعب ما يصل إلى 50 فنياً (مع استهداف مشاركة امرأتين)، وتجربة نموذجية لوحدة تدريبية خارج ساعات العمل لتسهيل حصول الفنيين العاملين على الاعتمادات.</w:t>
            </w:r>
          </w:p>
        </w:tc>
        <w:tc>
          <w:tcPr>
            <w:tcW w:w="412" w:type="pct"/>
          </w:tcPr>
          <w:p w14:paraId="2941D84A"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اليونيب</w:t>
            </w:r>
          </w:p>
        </w:tc>
        <w:tc>
          <w:tcPr>
            <w:tcW w:w="476" w:type="pct"/>
          </w:tcPr>
          <w:p w14:paraId="5E134C2C"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110,000</w:t>
            </w:r>
          </w:p>
        </w:tc>
        <w:tc>
          <w:tcPr>
            <w:tcW w:w="473" w:type="pct"/>
          </w:tcPr>
          <w:p w14:paraId="255E2427"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55,000</w:t>
            </w:r>
          </w:p>
        </w:tc>
      </w:tr>
      <w:tr w:rsidR="003E1879" w:rsidRPr="008B52AA" w14:paraId="74849AF3" w14:textId="77777777" w:rsidTr="000202C5">
        <w:trPr>
          <w:trHeight w:val="2630"/>
        </w:trPr>
        <w:tc>
          <w:tcPr>
            <w:tcW w:w="680" w:type="pct"/>
            <w:vMerge/>
          </w:tcPr>
          <w:p w14:paraId="6A4671F5" w14:textId="77777777" w:rsidR="003E1879" w:rsidRPr="008B52AA" w:rsidRDefault="003E1879" w:rsidP="000202C5">
            <w:pPr>
              <w:widowControl w:val="0"/>
              <w:bidi/>
              <w:spacing w:before="20" w:after="20"/>
              <w:jc w:val="left"/>
              <w:rPr>
                <w:color w:val="000000" w:themeColor="text1"/>
                <w:sz w:val="20"/>
              </w:rPr>
            </w:pPr>
          </w:p>
        </w:tc>
        <w:tc>
          <w:tcPr>
            <w:tcW w:w="2959" w:type="pct"/>
          </w:tcPr>
          <w:p w14:paraId="2B8EB526" w14:textId="77777777" w:rsidR="003E1879" w:rsidRPr="008B52AA" w:rsidRDefault="003E1879" w:rsidP="000202C5">
            <w:pPr>
              <w:shd w:val="clear" w:color="auto" w:fill="FFFFFF" w:themeFill="background1"/>
              <w:bidi/>
              <w:spacing w:before="20" w:after="20"/>
              <w:jc w:val="left"/>
              <w:rPr>
                <w:i/>
                <w:iCs/>
                <w:color w:val="000000" w:themeColor="text1"/>
                <w:sz w:val="20"/>
              </w:rPr>
            </w:pPr>
            <w:r w:rsidRPr="008B52AA">
              <w:rPr>
                <w:i/>
                <w:iCs/>
                <w:color w:val="000000" w:themeColor="text1"/>
                <w:sz w:val="20"/>
                <w:rtl/>
                <w:lang w:eastAsia="ar" w:bidi="ar-EG"/>
              </w:rPr>
              <w:t xml:space="preserve">التعاون والتنسيق المؤسسي ورابطة التبريد والتكييف: </w:t>
            </w:r>
          </w:p>
          <w:p w14:paraId="1CC830EC"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i/>
                <w:iCs/>
                <w:color w:val="000000" w:themeColor="text1"/>
                <w:sz w:val="20"/>
                <w:szCs w:val="20"/>
              </w:rPr>
            </w:pPr>
            <w:r w:rsidRPr="008B52AA">
              <w:rPr>
                <w:color w:val="000000" w:themeColor="text1"/>
                <w:sz w:val="20"/>
                <w:szCs w:val="20"/>
                <w:rtl/>
                <w:lang w:eastAsia="ar" w:bidi="ar-EG"/>
              </w:rPr>
              <w:t>إعادة تأسيس الرابطة الوطنية للتبريد والتكييف وتسجيلها نظامياً وتعزيز قدراتها التشغيلية؛</w:t>
            </w:r>
          </w:p>
          <w:p w14:paraId="47099777"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i/>
                <w:iCs/>
                <w:color w:val="000000" w:themeColor="text1"/>
                <w:sz w:val="20"/>
                <w:szCs w:val="20"/>
              </w:rPr>
            </w:pPr>
            <w:r w:rsidRPr="008B52AA">
              <w:rPr>
                <w:color w:val="000000" w:themeColor="text1"/>
                <w:sz w:val="20"/>
                <w:szCs w:val="20"/>
                <w:rtl/>
                <w:lang w:eastAsia="ar" w:bidi="ar-EG"/>
              </w:rPr>
              <w:t xml:space="preserve">وضع هياكل الحوكمة والعضوية، والنظام الأساسي واللوائح الداخلية، وإطار عمل للإبلاغ، ونموذج للاستدامة المالية؛ </w:t>
            </w:r>
          </w:p>
          <w:p w14:paraId="56047FE1"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i/>
                <w:iCs/>
                <w:color w:val="000000" w:themeColor="text1"/>
                <w:sz w:val="20"/>
                <w:szCs w:val="20"/>
              </w:rPr>
            </w:pPr>
            <w:r w:rsidRPr="008B52AA">
              <w:rPr>
                <w:color w:val="000000" w:themeColor="text1"/>
                <w:sz w:val="20"/>
                <w:szCs w:val="20"/>
                <w:rtl/>
                <w:lang w:eastAsia="ar" w:bidi="ar-EG"/>
              </w:rPr>
              <w:t>حلقة عمل للتخطيط الاستراتيجي؛</w:t>
            </w:r>
            <w:r w:rsidRPr="008B52AA">
              <w:rPr>
                <w:color w:val="000000" w:themeColor="text1"/>
                <w:sz w:val="20"/>
                <w:szCs w:val="20"/>
                <w:vertAlign w:val="superscript"/>
                <w:rtl/>
                <w:lang w:eastAsia="ar" w:bidi="ar-EG"/>
              </w:rPr>
              <w:footnoteReference w:id="9"/>
            </w:r>
            <w:r w:rsidRPr="008B52AA">
              <w:rPr>
                <w:color w:val="000000" w:themeColor="text1"/>
                <w:sz w:val="20"/>
                <w:szCs w:val="20"/>
                <w:rtl/>
                <w:lang w:eastAsia="ar" w:bidi="ar-EG"/>
              </w:rPr>
              <w:t xml:space="preserve"> </w:t>
            </w:r>
          </w:p>
          <w:p w14:paraId="05AAB7CE" w14:textId="5E249AF3" w:rsidR="003E1879" w:rsidRPr="008B52AA" w:rsidRDefault="003E1879">
            <w:pPr>
              <w:pStyle w:val="ListParagraph"/>
              <w:numPr>
                <w:ilvl w:val="0"/>
                <w:numId w:val="9"/>
              </w:numPr>
              <w:shd w:val="clear" w:color="auto" w:fill="FFFFFF" w:themeFill="background1"/>
              <w:bidi/>
              <w:spacing w:before="20" w:after="20"/>
              <w:ind w:left="179" w:hanging="179"/>
              <w:jc w:val="left"/>
              <w:rPr>
                <w:i/>
                <w:iCs/>
                <w:color w:val="000000" w:themeColor="text1"/>
                <w:sz w:val="20"/>
                <w:szCs w:val="20"/>
              </w:rPr>
            </w:pPr>
            <w:r w:rsidRPr="008B52AA">
              <w:rPr>
                <w:color w:val="000000" w:themeColor="text1"/>
                <w:sz w:val="20"/>
                <w:szCs w:val="20"/>
                <w:rtl/>
                <w:lang w:eastAsia="ar" w:bidi="ar-EG"/>
              </w:rPr>
              <w:t xml:space="preserve">وضع إجراءات لتوعية الفنيين؛ </w:t>
            </w:r>
          </w:p>
          <w:p w14:paraId="0159FDE1"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i/>
                <w:iCs/>
                <w:color w:val="000000" w:themeColor="text1"/>
                <w:sz w:val="20"/>
                <w:szCs w:val="20"/>
              </w:rPr>
            </w:pPr>
            <w:r w:rsidRPr="008B52AA">
              <w:rPr>
                <w:color w:val="000000" w:themeColor="text1"/>
                <w:sz w:val="20"/>
                <w:szCs w:val="20"/>
                <w:rtl/>
                <w:lang w:eastAsia="ar" w:bidi="ar-EG"/>
              </w:rPr>
              <w:t>تحديد آليات التنسيق بين المؤسسات في كلتا الجزيرتين، وتوضيح الأدوار المؤسسية في مجالات الاعتماد، والإبلاغ، ومراقبة الامتثال.</w:t>
            </w:r>
          </w:p>
        </w:tc>
        <w:tc>
          <w:tcPr>
            <w:tcW w:w="412" w:type="pct"/>
          </w:tcPr>
          <w:p w14:paraId="746D625F"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اليونيب</w:t>
            </w:r>
          </w:p>
        </w:tc>
        <w:tc>
          <w:tcPr>
            <w:tcW w:w="476" w:type="pct"/>
          </w:tcPr>
          <w:p w14:paraId="2363DB37"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25,000</w:t>
            </w:r>
          </w:p>
        </w:tc>
        <w:tc>
          <w:tcPr>
            <w:tcW w:w="473" w:type="pct"/>
          </w:tcPr>
          <w:p w14:paraId="48DD8002"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20,000</w:t>
            </w:r>
          </w:p>
        </w:tc>
      </w:tr>
      <w:tr w:rsidR="003E1879" w:rsidRPr="008B52AA" w14:paraId="6521699B" w14:textId="77777777" w:rsidTr="000202C5">
        <w:trPr>
          <w:trHeight w:val="220"/>
        </w:trPr>
        <w:tc>
          <w:tcPr>
            <w:tcW w:w="680" w:type="pct"/>
            <w:vMerge/>
          </w:tcPr>
          <w:p w14:paraId="1E394E65" w14:textId="77777777" w:rsidR="003E1879" w:rsidRPr="008B52AA" w:rsidRDefault="003E1879" w:rsidP="000202C5">
            <w:pPr>
              <w:bidi/>
              <w:spacing w:before="20" w:after="20"/>
              <w:jc w:val="left"/>
              <w:rPr>
                <w:i/>
                <w:iCs/>
                <w:color w:val="000000" w:themeColor="text1"/>
                <w:sz w:val="20"/>
              </w:rPr>
            </w:pPr>
          </w:p>
        </w:tc>
        <w:tc>
          <w:tcPr>
            <w:tcW w:w="2959" w:type="pct"/>
          </w:tcPr>
          <w:p w14:paraId="178144BF" w14:textId="77777777" w:rsidR="003E1879" w:rsidRPr="008B52AA" w:rsidRDefault="003E1879" w:rsidP="000202C5">
            <w:pPr>
              <w:bidi/>
              <w:spacing w:before="20" w:after="20"/>
              <w:jc w:val="left"/>
              <w:rPr>
                <w:color w:val="000000" w:themeColor="text1"/>
                <w:sz w:val="20"/>
              </w:rPr>
            </w:pPr>
            <w:r w:rsidRPr="008B52AA">
              <w:rPr>
                <w:i/>
                <w:iCs/>
                <w:color w:val="000000" w:themeColor="text1"/>
                <w:sz w:val="20"/>
                <w:rtl/>
                <w:lang w:eastAsia="ar" w:bidi="ar-EG"/>
              </w:rPr>
              <w:t>البرنامج الوطني للاسترداد وإعادة التدوير</w:t>
            </w:r>
            <w:r w:rsidRPr="008B52AA">
              <w:rPr>
                <w:color w:val="000000" w:themeColor="text1"/>
                <w:sz w:val="20"/>
                <w:rtl/>
                <w:lang w:eastAsia="ar" w:bidi="ar-EG"/>
              </w:rPr>
              <w:t>:</w:t>
            </w:r>
          </w:p>
          <w:p w14:paraId="553714E0"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تفعيل أنظمة الاسترداد من خلال تطوير نماذج الأعمال في الجزيرتين؛ تقييم الاحتياجات، بما في ذلك عن طريق جرد المعدات؛ شراء المعدات،</w:t>
            </w:r>
            <w:r w:rsidRPr="008B52AA">
              <w:rPr>
                <w:color w:val="000000" w:themeColor="text1"/>
                <w:sz w:val="20"/>
                <w:szCs w:val="20"/>
                <w:vertAlign w:val="superscript"/>
                <w:rtl/>
                <w:lang w:eastAsia="ar" w:bidi="ar-EG"/>
              </w:rPr>
              <w:footnoteReference w:id="10"/>
            </w:r>
            <w:r w:rsidRPr="008B52AA">
              <w:rPr>
                <w:color w:val="000000" w:themeColor="text1"/>
                <w:sz w:val="20"/>
                <w:szCs w:val="20"/>
                <w:rtl/>
                <w:lang w:eastAsia="ar" w:bidi="ar-EG"/>
              </w:rPr>
              <w:t xml:space="preserve"> وتدريب الفنيين؛</w:t>
            </w:r>
          </w:p>
          <w:p w14:paraId="3D28A5C6"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دمج ممارسات الاسترداد في الإطار الوطني لاعتماد الفنيين؛</w:t>
            </w:r>
          </w:p>
          <w:p w14:paraId="5B6C72F2"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وضع إجراءات تفتيش منسقة؛ وإنشاء نظام لتتبع المعدات ووضع علامات عليها؛ </w:t>
            </w:r>
          </w:p>
          <w:p w14:paraId="6A829BD5" w14:textId="3D5946D3"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وضع بروتوكولات الصيانة والتخزين والاستخدام النهائي وإعداد التقارير؛  </w:t>
            </w:r>
          </w:p>
          <w:p w14:paraId="2FA12621"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تدريب ما لا يقل عن 34 فنياً (مع استهداف أن تصل نسبة المشاركات من النساء إلى 5 في المائة) على عمليات الاسترداد، وإدارة الأسطوانات، وكشف التسرب والوقاية منه، والتعامل الآمن مع غازات التبريد ذات إمكانية الاحترار العالمي المنخفضة، وحفظ السجلات وإعداد التقارير.</w:t>
            </w:r>
          </w:p>
        </w:tc>
        <w:tc>
          <w:tcPr>
            <w:tcW w:w="412" w:type="pct"/>
          </w:tcPr>
          <w:p w14:paraId="54407B1B"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اليونيدو</w:t>
            </w:r>
          </w:p>
        </w:tc>
        <w:tc>
          <w:tcPr>
            <w:tcW w:w="476" w:type="pct"/>
          </w:tcPr>
          <w:p w14:paraId="48BFA0B6"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126,900</w:t>
            </w:r>
          </w:p>
        </w:tc>
        <w:tc>
          <w:tcPr>
            <w:tcW w:w="473" w:type="pct"/>
          </w:tcPr>
          <w:p w14:paraId="7A854127" w14:textId="77777777" w:rsidR="003E1879" w:rsidRPr="008B52AA" w:rsidRDefault="003E1879" w:rsidP="00CB4AEB">
            <w:pPr>
              <w:bidi/>
              <w:spacing w:before="20" w:after="20"/>
              <w:jc w:val="left"/>
              <w:rPr>
                <w:color w:val="000000" w:themeColor="text1"/>
                <w:sz w:val="20"/>
              </w:rPr>
            </w:pPr>
            <w:r w:rsidRPr="008B52AA">
              <w:rPr>
                <w:color w:val="000000" w:themeColor="text1"/>
                <w:sz w:val="20"/>
                <w:rtl/>
                <w:lang w:eastAsia="ar" w:bidi="ar-EG"/>
              </w:rPr>
              <w:t>60,000</w:t>
            </w:r>
          </w:p>
        </w:tc>
      </w:tr>
      <w:tr w:rsidR="003E1879" w:rsidRPr="008B52AA" w14:paraId="596A50E3" w14:textId="77777777" w:rsidTr="000202C5">
        <w:trPr>
          <w:trHeight w:val="368"/>
        </w:trPr>
        <w:tc>
          <w:tcPr>
            <w:tcW w:w="680" w:type="pct"/>
            <w:tcBorders>
              <w:bottom w:val="single" w:sz="4" w:space="0" w:color="auto"/>
            </w:tcBorders>
          </w:tcPr>
          <w:p w14:paraId="4DDD43A3" w14:textId="77777777" w:rsidR="003E1879" w:rsidRPr="008B52AA" w:rsidRDefault="003E1879" w:rsidP="000202C5">
            <w:pPr>
              <w:keepNext/>
              <w:shd w:val="clear" w:color="auto" w:fill="FFFFFF" w:themeFill="background1"/>
              <w:bidi/>
              <w:spacing w:before="20" w:after="20"/>
              <w:jc w:val="left"/>
              <w:rPr>
                <w:i/>
                <w:iCs/>
                <w:color w:val="000000" w:themeColor="text1"/>
                <w:sz w:val="20"/>
              </w:rPr>
            </w:pPr>
            <w:r w:rsidRPr="008B52AA">
              <w:rPr>
                <w:rStyle w:val="s1"/>
                <w:rFonts w:eastAsiaTheme="majorEastAsia"/>
                <w:color w:val="000000" w:themeColor="text1"/>
                <w:sz w:val="20"/>
                <w:rtl/>
                <w:lang w:eastAsia="ar" w:bidi="ar-EG"/>
              </w:rPr>
              <w:t>توعية الجمهور ومشاركة الشباب</w:t>
            </w:r>
          </w:p>
        </w:tc>
        <w:tc>
          <w:tcPr>
            <w:tcW w:w="2959" w:type="pct"/>
            <w:tcBorders>
              <w:bottom w:val="single" w:sz="4" w:space="0" w:color="auto"/>
            </w:tcBorders>
          </w:tcPr>
          <w:p w14:paraId="3C78A65F" w14:textId="77777777" w:rsidR="003E1879" w:rsidRPr="008B52AA" w:rsidRDefault="003E1879" w:rsidP="000202C5">
            <w:pPr>
              <w:keepNext/>
              <w:shd w:val="clear" w:color="auto" w:fill="FFFFFF" w:themeFill="background1"/>
              <w:bidi/>
              <w:spacing w:before="20" w:after="20"/>
              <w:jc w:val="left"/>
              <w:rPr>
                <w:color w:val="000000" w:themeColor="text1"/>
                <w:sz w:val="20"/>
              </w:rPr>
            </w:pPr>
            <w:r w:rsidRPr="008B52AA">
              <w:rPr>
                <w:i/>
                <w:iCs/>
                <w:color w:val="000000" w:themeColor="text1"/>
                <w:sz w:val="20"/>
                <w:rtl/>
                <w:lang w:eastAsia="ar" w:bidi="ar-EG"/>
              </w:rPr>
              <w:t xml:space="preserve">التوعية العامة، وبرامج الشباب، وحملة التوعية الجنسانية الموجهة: </w:t>
            </w:r>
          </w:p>
          <w:p w14:paraId="7B936266" w14:textId="77777777" w:rsidR="003E1879" w:rsidRPr="008B52AA" w:rsidRDefault="003E1879">
            <w:pPr>
              <w:pStyle w:val="ListParagraph"/>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 مبادرات توعية الجمهور بشأن حماية طبقة الأوزون والبدائل الملائمة للمناخ، وفرص العمل في مجال التكييف والتبريد وتكييف الهواء، والتكنولوجيات ذات إمكانية الاحترار العالمي المنخفضة، بما في ذلك إشراك الجمهور فيما يتعلق بتنفيذ المرحلة الثانية؛ </w:t>
            </w:r>
          </w:p>
          <w:p w14:paraId="6032E5BA" w14:textId="24FEF1BC" w:rsidR="003E1879" w:rsidRPr="008B52AA" w:rsidRDefault="003E1879">
            <w:pPr>
              <w:pStyle w:val="ListParagraph"/>
              <w:keepNext/>
              <w:numPr>
                <w:ilvl w:val="0"/>
                <w:numId w:val="9"/>
              </w:numPr>
              <w:shd w:val="clear" w:color="auto" w:fill="FFFFFF" w:themeFill="background1"/>
              <w:bidi/>
              <w:spacing w:before="20" w:after="20"/>
              <w:ind w:left="179" w:hanging="179"/>
              <w:jc w:val="left"/>
              <w:rPr>
                <w:color w:val="000000" w:themeColor="text1"/>
                <w:sz w:val="20"/>
                <w:szCs w:val="20"/>
              </w:rPr>
            </w:pPr>
            <w:r w:rsidRPr="008B52AA">
              <w:rPr>
                <w:color w:val="000000" w:themeColor="text1"/>
                <w:sz w:val="20"/>
                <w:szCs w:val="20"/>
                <w:rtl/>
                <w:lang w:eastAsia="ar" w:bidi="ar-EG"/>
              </w:rPr>
              <w:t xml:space="preserve">برنامج شبابي لتدريب سفراء الشباب على قضايا الأوزون والمناخ، بما في ذلك مجموعة أدوات تعليمية وإنتاج مقاطع فيديو قصيرة؛ </w:t>
            </w:r>
          </w:p>
          <w:p w14:paraId="1BA40862" w14:textId="77777777" w:rsidR="003E1879" w:rsidRPr="008B52AA" w:rsidRDefault="003E1879">
            <w:pPr>
              <w:pStyle w:val="ListParagraph"/>
              <w:keepNext/>
              <w:numPr>
                <w:ilvl w:val="0"/>
                <w:numId w:val="9"/>
              </w:numPr>
              <w:shd w:val="clear" w:color="auto" w:fill="FFFFFF" w:themeFill="background1"/>
              <w:bidi/>
              <w:spacing w:before="20" w:after="20"/>
              <w:ind w:left="179" w:hanging="179"/>
              <w:jc w:val="left"/>
              <w:rPr>
                <w:b/>
                <w:bCs/>
                <w:color w:val="000000" w:themeColor="text1"/>
                <w:sz w:val="20"/>
                <w:szCs w:val="20"/>
              </w:rPr>
            </w:pPr>
            <w:r w:rsidRPr="008B52AA">
              <w:rPr>
                <w:color w:val="000000" w:themeColor="text1"/>
                <w:sz w:val="20"/>
                <w:szCs w:val="20"/>
                <w:rtl/>
                <w:lang w:eastAsia="ar" w:bidi="ar-EG"/>
              </w:rPr>
              <w:t>حملة لتشجيع مشاركة النساء في قطاع التبريد وتكييف الهواء وبرامج التدريب ذات الصلة، بما في ذلك إعداد مواد توعية.</w:t>
            </w:r>
          </w:p>
        </w:tc>
        <w:tc>
          <w:tcPr>
            <w:tcW w:w="412" w:type="pct"/>
            <w:tcBorders>
              <w:bottom w:val="single" w:sz="4" w:space="0" w:color="auto"/>
            </w:tcBorders>
          </w:tcPr>
          <w:p w14:paraId="7EE25C15"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اليونيب</w:t>
            </w:r>
          </w:p>
        </w:tc>
        <w:tc>
          <w:tcPr>
            <w:tcW w:w="476" w:type="pct"/>
          </w:tcPr>
          <w:p w14:paraId="4CF39294"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21,100</w:t>
            </w:r>
          </w:p>
        </w:tc>
        <w:tc>
          <w:tcPr>
            <w:tcW w:w="473" w:type="pct"/>
          </w:tcPr>
          <w:p w14:paraId="374B28D5"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10,000</w:t>
            </w:r>
          </w:p>
        </w:tc>
      </w:tr>
      <w:tr w:rsidR="003E1879" w:rsidRPr="008B52AA" w14:paraId="1302DA49" w14:textId="77777777" w:rsidTr="000202C5">
        <w:trPr>
          <w:trHeight w:val="368"/>
        </w:trPr>
        <w:tc>
          <w:tcPr>
            <w:tcW w:w="680" w:type="pct"/>
            <w:tcBorders>
              <w:bottom w:val="single" w:sz="4" w:space="0" w:color="auto"/>
            </w:tcBorders>
          </w:tcPr>
          <w:p w14:paraId="5EAE08AD" w14:textId="77777777" w:rsidR="003E1879" w:rsidRPr="008B52AA" w:rsidRDefault="003E1879" w:rsidP="000202C5">
            <w:pPr>
              <w:keepNext/>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الكفاءة في استخدام الطاقة</w:t>
            </w:r>
          </w:p>
        </w:tc>
        <w:tc>
          <w:tcPr>
            <w:tcW w:w="2959" w:type="pct"/>
            <w:tcBorders>
              <w:bottom w:val="single" w:sz="4" w:space="0" w:color="auto"/>
            </w:tcBorders>
          </w:tcPr>
          <w:p w14:paraId="558FCA7C" w14:textId="77777777" w:rsidR="003E1879" w:rsidRPr="004D287F" w:rsidRDefault="003E1879" w:rsidP="000202C5">
            <w:pPr>
              <w:keepNext/>
              <w:shd w:val="clear" w:color="auto" w:fill="FFFFFF" w:themeFill="background1"/>
              <w:bidi/>
              <w:spacing w:before="20" w:after="20"/>
              <w:jc w:val="left"/>
              <w:rPr>
                <w:color w:val="000000" w:themeColor="text1"/>
                <w:sz w:val="20"/>
              </w:rPr>
            </w:pPr>
            <w:r w:rsidRPr="004D287F">
              <w:rPr>
                <w:color w:val="000000" w:themeColor="text1"/>
                <w:sz w:val="20"/>
                <w:rtl/>
                <w:lang w:eastAsia="ar" w:bidi="ar-EG"/>
              </w:rPr>
              <w:t>أنشطة للحفاظ على الكفاءة في استخدام الطاقة في قطاع خدمة التبريد وتكييف الهواء (انظر الفقرة رقم 19)</w:t>
            </w:r>
          </w:p>
        </w:tc>
        <w:tc>
          <w:tcPr>
            <w:tcW w:w="412" w:type="pct"/>
            <w:tcBorders>
              <w:bottom w:val="single" w:sz="4" w:space="0" w:color="auto"/>
            </w:tcBorders>
          </w:tcPr>
          <w:p w14:paraId="0857D7A2"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اليونيب</w:t>
            </w:r>
          </w:p>
        </w:tc>
        <w:tc>
          <w:tcPr>
            <w:tcW w:w="476" w:type="pct"/>
          </w:tcPr>
          <w:p w14:paraId="2CF81A80"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100,000</w:t>
            </w:r>
          </w:p>
        </w:tc>
        <w:tc>
          <w:tcPr>
            <w:tcW w:w="473" w:type="pct"/>
          </w:tcPr>
          <w:p w14:paraId="451D6044"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100,000</w:t>
            </w:r>
          </w:p>
        </w:tc>
      </w:tr>
      <w:tr w:rsidR="003E1879" w:rsidRPr="008B52AA" w14:paraId="2F4CFE4E" w14:textId="77777777" w:rsidTr="000202C5">
        <w:trPr>
          <w:trHeight w:val="368"/>
        </w:trPr>
        <w:tc>
          <w:tcPr>
            <w:tcW w:w="680" w:type="pct"/>
            <w:tcBorders>
              <w:bottom w:val="single" w:sz="4" w:space="0" w:color="auto"/>
            </w:tcBorders>
          </w:tcPr>
          <w:p w14:paraId="6F7CE43B" w14:textId="77777777" w:rsidR="003E1879" w:rsidRPr="008B52AA" w:rsidRDefault="003E1879" w:rsidP="000202C5">
            <w:pPr>
              <w:keepNext/>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الرصد والإبلاغ</w:t>
            </w:r>
          </w:p>
        </w:tc>
        <w:tc>
          <w:tcPr>
            <w:tcW w:w="2959" w:type="pct"/>
            <w:tcBorders>
              <w:bottom w:val="single" w:sz="4" w:space="0" w:color="auto"/>
            </w:tcBorders>
          </w:tcPr>
          <w:p w14:paraId="254C90BD" w14:textId="77777777" w:rsidR="003E1879" w:rsidRPr="004D287F" w:rsidRDefault="003E1879" w:rsidP="000202C5">
            <w:pPr>
              <w:keepNext/>
              <w:shd w:val="clear" w:color="auto" w:fill="FFFFFF" w:themeFill="background1"/>
              <w:bidi/>
              <w:spacing w:before="20" w:after="20"/>
              <w:jc w:val="left"/>
              <w:rPr>
                <w:color w:val="000000" w:themeColor="text1"/>
                <w:sz w:val="20"/>
              </w:rPr>
            </w:pPr>
            <w:r w:rsidRPr="004D287F">
              <w:rPr>
                <w:color w:val="000000" w:themeColor="text1"/>
                <w:sz w:val="20"/>
                <w:rtl/>
                <w:lang w:eastAsia="ar" w:bidi="ar-EG"/>
              </w:rPr>
              <w:t>أنشطة رصد المشاريع (انظر الفقرة 20)</w:t>
            </w:r>
          </w:p>
        </w:tc>
        <w:tc>
          <w:tcPr>
            <w:tcW w:w="412" w:type="pct"/>
            <w:tcBorders>
              <w:bottom w:val="single" w:sz="4" w:space="0" w:color="auto"/>
            </w:tcBorders>
          </w:tcPr>
          <w:p w14:paraId="05596C52" w14:textId="77777777" w:rsidR="003E1879" w:rsidRPr="008B52AA" w:rsidRDefault="003E1879" w:rsidP="000202C5">
            <w:pPr>
              <w:bidi/>
              <w:spacing w:before="20" w:after="20"/>
              <w:jc w:val="center"/>
              <w:rPr>
                <w:color w:val="000000" w:themeColor="text1"/>
                <w:sz w:val="20"/>
              </w:rPr>
            </w:pPr>
            <w:r w:rsidRPr="008B52AA">
              <w:rPr>
                <w:color w:val="000000" w:themeColor="text1"/>
                <w:sz w:val="20"/>
                <w:rtl/>
                <w:lang w:eastAsia="ar" w:bidi="ar-EG"/>
              </w:rPr>
              <w:t>اليونيب</w:t>
            </w:r>
          </w:p>
        </w:tc>
        <w:tc>
          <w:tcPr>
            <w:tcW w:w="476" w:type="pct"/>
          </w:tcPr>
          <w:p w14:paraId="529D281B"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40,000</w:t>
            </w:r>
          </w:p>
        </w:tc>
        <w:tc>
          <w:tcPr>
            <w:tcW w:w="473" w:type="pct"/>
          </w:tcPr>
          <w:p w14:paraId="721874FD" w14:textId="77777777" w:rsidR="003E1879" w:rsidRPr="008B52AA" w:rsidRDefault="003E1879" w:rsidP="00CB4AEB">
            <w:pPr>
              <w:shd w:val="clear" w:color="auto" w:fill="FFFFFF" w:themeFill="background1"/>
              <w:bidi/>
              <w:spacing w:before="20" w:after="20"/>
              <w:jc w:val="left"/>
              <w:rPr>
                <w:color w:val="000000" w:themeColor="text1"/>
                <w:sz w:val="20"/>
              </w:rPr>
            </w:pPr>
            <w:r w:rsidRPr="008B52AA">
              <w:rPr>
                <w:color w:val="000000" w:themeColor="text1"/>
                <w:sz w:val="20"/>
                <w:rtl/>
                <w:lang w:eastAsia="ar" w:bidi="ar-EG"/>
              </w:rPr>
              <w:t>20,000</w:t>
            </w:r>
          </w:p>
        </w:tc>
      </w:tr>
      <w:tr w:rsidR="003E1879" w:rsidRPr="008B52AA" w14:paraId="64C7987C" w14:textId="77777777" w:rsidTr="000202C5">
        <w:trPr>
          <w:trHeight w:val="225"/>
        </w:trPr>
        <w:tc>
          <w:tcPr>
            <w:tcW w:w="680" w:type="pct"/>
            <w:tcBorders>
              <w:top w:val="single" w:sz="4" w:space="0" w:color="auto"/>
              <w:left w:val="single" w:sz="4" w:space="0" w:color="auto"/>
              <w:bottom w:val="single" w:sz="4" w:space="0" w:color="auto"/>
              <w:right w:val="nil"/>
            </w:tcBorders>
          </w:tcPr>
          <w:p w14:paraId="37C4BB7F" w14:textId="77777777" w:rsidR="003E1879" w:rsidRPr="008B52AA" w:rsidRDefault="003E1879" w:rsidP="000202C5">
            <w:pPr>
              <w:keepNext/>
              <w:bidi/>
              <w:spacing w:before="20" w:after="20"/>
              <w:jc w:val="left"/>
              <w:rPr>
                <w:b/>
                <w:bCs/>
                <w:color w:val="000000" w:themeColor="text1"/>
                <w:sz w:val="20"/>
              </w:rPr>
            </w:pPr>
          </w:p>
        </w:tc>
        <w:tc>
          <w:tcPr>
            <w:tcW w:w="2959" w:type="pct"/>
            <w:tcBorders>
              <w:top w:val="single" w:sz="4" w:space="0" w:color="auto"/>
              <w:left w:val="single" w:sz="4" w:space="0" w:color="auto"/>
              <w:bottom w:val="single" w:sz="4" w:space="0" w:color="auto"/>
              <w:right w:val="nil"/>
            </w:tcBorders>
          </w:tcPr>
          <w:p w14:paraId="1159C3B7" w14:textId="77777777" w:rsidR="003E1879" w:rsidRPr="008B52AA" w:rsidRDefault="003E1879" w:rsidP="000202C5">
            <w:pPr>
              <w:keepNext/>
              <w:bidi/>
              <w:spacing w:before="20" w:after="20"/>
              <w:jc w:val="left"/>
              <w:rPr>
                <w:b/>
                <w:bCs/>
                <w:color w:val="000000" w:themeColor="text1"/>
                <w:sz w:val="20"/>
              </w:rPr>
            </w:pPr>
            <w:r w:rsidRPr="008B52AA">
              <w:rPr>
                <w:b/>
                <w:bCs/>
                <w:color w:val="000000" w:themeColor="text1"/>
                <w:sz w:val="20"/>
                <w:rtl/>
                <w:lang w:eastAsia="ar" w:bidi="ar-EG"/>
              </w:rPr>
              <w:t>إجمالي اليونيب</w:t>
            </w:r>
          </w:p>
        </w:tc>
        <w:tc>
          <w:tcPr>
            <w:tcW w:w="412" w:type="pct"/>
            <w:tcBorders>
              <w:top w:val="single" w:sz="4" w:space="0" w:color="auto"/>
              <w:left w:val="nil"/>
              <w:bottom w:val="single" w:sz="4" w:space="0" w:color="auto"/>
              <w:right w:val="single" w:sz="4" w:space="0" w:color="auto"/>
            </w:tcBorders>
            <w:vAlign w:val="center"/>
          </w:tcPr>
          <w:p w14:paraId="3BB60F62" w14:textId="77777777" w:rsidR="003E1879" w:rsidRPr="008B52AA" w:rsidRDefault="003E1879" w:rsidP="000202C5">
            <w:pPr>
              <w:bidi/>
              <w:spacing w:before="20" w:after="20"/>
              <w:jc w:val="center"/>
              <w:rPr>
                <w:b/>
                <w:bCs/>
                <w:color w:val="000000" w:themeColor="text1"/>
                <w:sz w:val="20"/>
              </w:rPr>
            </w:pPr>
          </w:p>
        </w:tc>
        <w:tc>
          <w:tcPr>
            <w:tcW w:w="476" w:type="pct"/>
            <w:tcBorders>
              <w:left w:val="single" w:sz="4" w:space="0" w:color="auto"/>
            </w:tcBorders>
          </w:tcPr>
          <w:p w14:paraId="5278FC84" w14:textId="77777777" w:rsidR="003E1879" w:rsidRPr="008B52AA" w:rsidRDefault="003E1879" w:rsidP="00CB4AEB">
            <w:pPr>
              <w:bidi/>
              <w:spacing w:before="20" w:after="20"/>
              <w:jc w:val="left"/>
              <w:rPr>
                <w:b/>
                <w:bCs/>
                <w:color w:val="000000" w:themeColor="text1"/>
                <w:sz w:val="20"/>
              </w:rPr>
            </w:pPr>
            <w:r w:rsidRPr="008B52AA">
              <w:rPr>
                <w:b/>
                <w:bCs/>
                <w:color w:val="000000" w:themeColor="text1"/>
                <w:sz w:val="20"/>
                <w:rtl/>
                <w:lang w:eastAsia="ar" w:bidi="ar-EG"/>
              </w:rPr>
              <w:t>396,100</w:t>
            </w:r>
          </w:p>
        </w:tc>
        <w:tc>
          <w:tcPr>
            <w:tcW w:w="473" w:type="pct"/>
          </w:tcPr>
          <w:p w14:paraId="067C2C99" w14:textId="77777777" w:rsidR="003E1879" w:rsidRPr="008B52AA" w:rsidRDefault="003E1879" w:rsidP="00CB4AEB">
            <w:pPr>
              <w:bidi/>
              <w:spacing w:before="20" w:after="20"/>
              <w:jc w:val="left"/>
              <w:rPr>
                <w:b/>
                <w:bCs/>
                <w:color w:val="000000" w:themeColor="text1"/>
                <w:sz w:val="20"/>
              </w:rPr>
            </w:pPr>
            <w:r w:rsidRPr="008B52AA">
              <w:rPr>
                <w:b/>
                <w:bCs/>
                <w:color w:val="000000" w:themeColor="text1"/>
                <w:sz w:val="20"/>
                <w:rtl/>
                <w:lang w:eastAsia="ar" w:bidi="ar-EG"/>
              </w:rPr>
              <w:t>253,000</w:t>
            </w:r>
          </w:p>
        </w:tc>
      </w:tr>
      <w:tr w:rsidR="003E1879" w:rsidRPr="008B52AA" w14:paraId="6BC6C549" w14:textId="77777777" w:rsidTr="000202C5">
        <w:trPr>
          <w:trHeight w:val="225"/>
        </w:trPr>
        <w:tc>
          <w:tcPr>
            <w:tcW w:w="680" w:type="pct"/>
            <w:tcBorders>
              <w:top w:val="single" w:sz="4" w:space="0" w:color="auto"/>
              <w:left w:val="single" w:sz="4" w:space="0" w:color="auto"/>
              <w:bottom w:val="single" w:sz="4" w:space="0" w:color="auto"/>
              <w:right w:val="nil"/>
            </w:tcBorders>
          </w:tcPr>
          <w:p w14:paraId="5831C202" w14:textId="77777777" w:rsidR="003E1879" w:rsidRPr="008B52AA" w:rsidRDefault="003E1879" w:rsidP="000202C5">
            <w:pPr>
              <w:keepNext/>
              <w:bidi/>
              <w:spacing w:before="20" w:after="20"/>
              <w:jc w:val="left"/>
              <w:rPr>
                <w:b/>
                <w:bCs/>
                <w:color w:val="000000" w:themeColor="text1"/>
                <w:sz w:val="20"/>
              </w:rPr>
            </w:pPr>
          </w:p>
        </w:tc>
        <w:tc>
          <w:tcPr>
            <w:tcW w:w="2959" w:type="pct"/>
            <w:tcBorders>
              <w:top w:val="single" w:sz="4" w:space="0" w:color="auto"/>
              <w:left w:val="single" w:sz="4" w:space="0" w:color="auto"/>
              <w:bottom w:val="single" w:sz="4" w:space="0" w:color="auto"/>
              <w:right w:val="nil"/>
            </w:tcBorders>
          </w:tcPr>
          <w:p w14:paraId="07ECB553" w14:textId="77777777" w:rsidR="003E1879" w:rsidRPr="008B52AA" w:rsidRDefault="003E1879" w:rsidP="000202C5">
            <w:pPr>
              <w:keepNext/>
              <w:bidi/>
              <w:spacing w:before="20" w:after="20"/>
              <w:jc w:val="left"/>
              <w:rPr>
                <w:b/>
                <w:bCs/>
                <w:color w:val="000000" w:themeColor="text1"/>
                <w:sz w:val="20"/>
              </w:rPr>
            </w:pPr>
            <w:r w:rsidRPr="008B52AA">
              <w:rPr>
                <w:b/>
                <w:bCs/>
                <w:color w:val="000000" w:themeColor="text1"/>
                <w:sz w:val="20"/>
                <w:rtl/>
                <w:lang w:eastAsia="ar" w:bidi="ar-EG"/>
              </w:rPr>
              <w:t>إجمالي اليونيدو</w:t>
            </w:r>
          </w:p>
        </w:tc>
        <w:tc>
          <w:tcPr>
            <w:tcW w:w="412" w:type="pct"/>
            <w:tcBorders>
              <w:top w:val="single" w:sz="4" w:space="0" w:color="auto"/>
              <w:left w:val="nil"/>
              <w:bottom w:val="single" w:sz="4" w:space="0" w:color="auto"/>
              <w:right w:val="single" w:sz="4" w:space="0" w:color="auto"/>
            </w:tcBorders>
          </w:tcPr>
          <w:p w14:paraId="1EF4E887" w14:textId="77777777" w:rsidR="003E1879" w:rsidRPr="008B52AA" w:rsidRDefault="003E1879" w:rsidP="000202C5">
            <w:pPr>
              <w:bidi/>
              <w:spacing w:before="20" w:after="20"/>
              <w:jc w:val="center"/>
              <w:rPr>
                <w:b/>
                <w:bCs/>
                <w:color w:val="000000" w:themeColor="text1"/>
                <w:sz w:val="20"/>
              </w:rPr>
            </w:pPr>
          </w:p>
        </w:tc>
        <w:tc>
          <w:tcPr>
            <w:tcW w:w="476" w:type="pct"/>
            <w:tcBorders>
              <w:left w:val="single" w:sz="4" w:space="0" w:color="auto"/>
            </w:tcBorders>
          </w:tcPr>
          <w:p w14:paraId="34893F70" w14:textId="77777777" w:rsidR="003E1879" w:rsidRPr="008B52AA" w:rsidRDefault="003E1879" w:rsidP="00CB4AEB">
            <w:pPr>
              <w:bidi/>
              <w:spacing w:before="20" w:after="20"/>
              <w:jc w:val="left"/>
              <w:rPr>
                <w:b/>
                <w:bCs/>
                <w:color w:val="000000" w:themeColor="text1"/>
                <w:sz w:val="20"/>
              </w:rPr>
            </w:pPr>
            <w:r w:rsidRPr="008B52AA">
              <w:rPr>
                <w:b/>
                <w:bCs/>
                <w:color w:val="000000" w:themeColor="text1"/>
                <w:sz w:val="20"/>
                <w:rtl/>
                <w:lang w:eastAsia="ar" w:bidi="ar-EG"/>
              </w:rPr>
              <w:t>126,900</w:t>
            </w:r>
          </w:p>
        </w:tc>
        <w:tc>
          <w:tcPr>
            <w:tcW w:w="473" w:type="pct"/>
          </w:tcPr>
          <w:p w14:paraId="10536E9A" w14:textId="77777777" w:rsidR="003E1879" w:rsidRPr="008B52AA" w:rsidRDefault="003E1879" w:rsidP="00CB4AEB">
            <w:pPr>
              <w:bidi/>
              <w:spacing w:before="20" w:after="20"/>
              <w:jc w:val="left"/>
              <w:rPr>
                <w:b/>
                <w:bCs/>
                <w:color w:val="000000" w:themeColor="text1"/>
                <w:sz w:val="20"/>
              </w:rPr>
            </w:pPr>
            <w:r w:rsidRPr="008B52AA">
              <w:rPr>
                <w:b/>
                <w:bCs/>
                <w:color w:val="000000" w:themeColor="text1"/>
                <w:sz w:val="20"/>
                <w:rtl/>
                <w:lang w:eastAsia="ar" w:bidi="ar-EG"/>
              </w:rPr>
              <w:t>60,000</w:t>
            </w:r>
          </w:p>
        </w:tc>
      </w:tr>
      <w:tr w:rsidR="003E1879" w:rsidRPr="008B52AA" w14:paraId="2762EF62" w14:textId="77777777" w:rsidTr="000202C5">
        <w:trPr>
          <w:trHeight w:val="225"/>
        </w:trPr>
        <w:tc>
          <w:tcPr>
            <w:tcW w:w="680" w:type="pct"/>
            <w:tcBorders>
              <w:top w:val="single" w:sz="4" w:space="0" w:color="auto"/>
              <w:left w:val="single" w:sz="4" w:space="0" w:color="auto"/>
              <w:bottom w:val="single" w:sz="4" w:space="0" w:color="auto"/>
              <w:right w:val="nil"/>
            </w:tcBorders>
          </w:tcPr>
          <w:p w14:paraId="438B7C54" w14:textId="77777777" w:rsidR="003E1879" w:rsidRPr="008B52AA" w:rsidRDefault="003E1879" w:rsidP="000202C5">
            <w:pPr>
              <w:bidi/>
              <w:spacing w:before="20" w:after="20"/>
              <w:jc w:val="left"/>
              <w:rPr>
                <w:b/>
                <w:bCs/>
                <w:color w:val="000000" w:themeColor="text1"/>
                <w:sz w:val="20"/>
              </w:rPr>
            </w:pPr>
          </w:p>
        </w:tc>
        <w:tc>
          <w:tcPr>
            <w:tcW w:w="2959" w:type="pct"/>
            <w:tcBorders>
              <w:top w:val="single" w:sz="4" w:space="0" w:color="auto"/>
              <w:left w:val="single" w:sz="4" w:space="0" w:color="auto"/>
              <w:bottom w:val="single" w:sz="4" w:space="0" w:color="auto"/>
              <w:right w:val="nil"/>
            </w:tcBorders>
          </w:tcPr>
          <w:p w14:paraId="592D7144" w14:textId="77777777" w:rsidR="003E1879" w:rsidRPr="008B52AA" w:rsidRDefault="003E1879" w:rsidP="000202C5">
            <w:pPr>
              <w:bidi/>
              <w:spacing w:before="20" w:after="20"/>
              <w:jc w:val="left"/>
              <w:rPr>
                <w:b/>
                <w:color w:val="000000" w:themeColor="text1"/>
                <w:sz w:val="20"/>
              </w:rPr>
            </w:pPr>
            <w:r w:rsidRPr="008B52AA">
              <w:rPr>
                <w:b/>
                <w:bCs/>
                <w:color w:val="000000" w:themeColor="text1"/>
                <w:sz w:val="20"/>
                <w:rtl/>
                <w:lang w:eastAsia="ar" w:bidi="ar-EG"/>
              </w:rPr>
              <w:t>المجموع</w:t>
            </w:r>
          </w:p>
        </w:tc>
        <w:tc>
          <w:tcPr>
            <w:tcW w:w="412" w:type="pct"/>
            <w:tcBorders>
              <w:top w:val="single" w:sz="4" w:space="0" w:color="auto"/>
              <w:left w:val="nil"/>
              <w:bottom w:val="single" w:sz="4" w:space="0" w:color="auto"/>
              <w:right w:val="single" w:sz="4" w:space="0" w:color="auto"/>
            </w:tcBorders>
          </w:tcPr>
          <w:p w14:paraId="3F5F13DF" w14:textId="77777777" w:rsidR="003E1879" w:rsidRPr="008B52AA" w:rsidRDefault="003E1879" w:rsidP="000202C5">
            <w:pPr>
              <w:bidi/>
              <w:spacing w:before="20" w:after="20"/>
              <w:jc w:val="center"/>
              <w:rPr>
                <w:b/>
                <w:color w:val="000000" w:themeColor="text1"/>
                <w:sz w:val="20"/>
              </w:rPr>
            </w:pPr>
          </w:p>
        </w:tc>
        <w:tc>
          <w:tcPr>
            <w:tcW w:w="476" w:type="pct"/>
            <w:tcBorders>
              <w:left w:val="single" w:sz="4" w:space="0" w:color="auto"/>
            </w:tcBorders>
          </w:tcPr>
          <w:p w14:paraId="3D8A2781" w14:textId="77777777" w:rsidR="003E1879" w:rsidRPr="008B52AA" w:rsidRDefault="003E1879" w:rsidP="00CB4AEB">
            <w:pPr>
              <w:shd w:val="clear" w:color="auto" w:fill="FFFFFF" w:themeFill="background1"/>
              <w:bidi/>
              <w:spacing w:before="20" w:after="20"/>
              <w:jc w:val="left"/>
              <w:rPr>
                <w:b/>
                <w:bCs/>
                <w:color w:val="000000" w:themeColor="text1"/>
                <w:sz w:val="20"/>
              </w:rPr>
            </w:pPr>
            <w:r w:rsidRPr="008B52AA">
              <w:rPr>
                <w:b/>
                <w:bCs/>
                <w:color w:val="000000" w:themeColor="text1"/>
                <w:sz w:val="20"/>
                <w:rtl/>
                <w:lang w:eastAsia="ar" w:bidi="ar-EG"/>
              </w:rPr>
              <w:t>523,000</w:t>
            </w:r>
          </w:p>
        </w:tc>
        <w:tc>
          <w:tcPr>
            <w:tcW w:w="473" w:type="pct"/>
          </w:tcPr>
          <w:p w14:paraId="781A635D" w14:textId="77777777" w:rsidR="003E1879" w:rsidRPr="008B52AA" w:rsidRDefault="003E1879" w:rsidP="00CB4AEB">
            <w:pPr>
              <w:shd w:val="clear" w:color="auto" w:fill="FFFFFF" w:themeFill="background1"/>
              <w:bidi/>
              <w:spacing w:before="20" w:after="20"/>
              <w:jc w:val="left"/>
              <w:rPr>
                <w:b/>
                <w:bCs/>
                <w:color w:val="000000" w:themeColor="text1"/>
                <w:sz w:val="20"/>
              </w:rPr>
            </w:pPr>
            <w:r w:rsidRPr="008B52AA">
              <w:rPr>
                <w:b/>
                <w:bCs/>
                <w:color w:val="000000" w:themeColor="text1"/>
                <w:sz w:val="20"/>
                <w:rtl/>
                <w:lang w:eastAsia="ar" w:bidi="ar-EG"/>
              </w:rPr>
              <w:t>313,000</w:t>
            </w:r>
          </w:p>
        </w:tc>
      </w:tr>
    </w:tbl>
    <w:p w14:paraId="19863B2D" w14:textId="77777777" w:rsidR="003E1879" w:rsidRPr="003E1879" w:rsidRDefault="003E1879" w:rsidP="003E1879">
      <w:pPr>
        <w:keepNext/>
        <w:bidi/>
        <w:spacing w:before="240" w:after="240"/>
        <w:rPr>
          <w:i/>
          <w:sz w:val="30"/>
          <w:szCs w:val="26"/>
          <w:highlight w:val="yellow"/>
        </w:rPr>
      </w:pPr>
      <w:bookmarkStart w:id="9" w:name="_Hlk126915749"/>
      <w:bookmarkEnd w:id="7"/>
      <w:r w:rsidRPr="003E1879">
        <w:rPr>
          <w:i/>
          <w:iCs/>
          <w:sz w:val="30"/>
          <w:szCs w:val="26"/>
          <w:rtl/>
          <w:lang w:eastAsia="ar" w:bidi="ar-EG"/>
        </w:rPr>
        <w:t xml:space="preserve">أنشطة للحفاظ على الكفاءة في استخدام الطاقة في قطاع خدمة التبريد </w:t>
      </w:r>
    </w:p>
    <w:p w14:paraId="4D98E625"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يهدف المشروع المتعلق بالكفاءة في استخدام الطاقة، الذي قُدم وفقاً للمقرر 89/6، إلى تعزيز التنسيق والتعاون المؤسسيين اللازمين لدعم تنفيذ المعايير الإقليمية للكفاءة في استخدام الطاقة ووضع العلامات، وإدماج الكفاءات في مجال الكفاءة في استخدام الطاقة في الإطار الوطني للمؤهلات المهنية لفنيي التبريد وتكييف الهواء، وتوعية الجمهور </w:t>
      </w:r>
      <w:r w:rsidRPr="003E1879">
        <w:rPr>
          <w:sz w:val="30"/>
          <w:szCs w:val="26"/>
          <w:rtl/>
          <w:lang w:eastAsia="ar" w:bidi="ar-EG"/>
        </w:rPr>
        <w:lastRenderedPageBreak/>
        <w:t>بفوائد هذه التدابير، بما في ذلك الأنظمة ذات إمكانية الاحترار العالمي المنخفضة. وفي هذا السياق، يقترح اليونيب الأنشطة التالية للحفاظ على الكفاءة في استخدام الطاقة في هذا القطاع:</w:t>
      </w:r>
    </w:p>
    <w:p w14:paraId="7DC1E723" w14:textId="77777777" w:rsidR="003E1879" w:rsidRPr="003E1879" w:rsidRDefault="003E1879">
      <w:pPr>
        <w:pStyle w:val="Heading2"/>
        <w:numPr>
          <w:ilvl w:val="1"/>
          <w:numId w:val="10"/>
        </w:numPr>
        <w:bidi/>
        <w:ind w:left="1422" w:hanging="709"/>
        <w:rPr>
          <w:sz w:val="30"/>
          <w:szCs w:val="26"/>
        </w:rPr>
      </w:pPr>
      <w:r w:rsidRPr="003E1879">
        <w:rPr>
          <w:i/>
          <w:iCs/>
          <w:sz w:val="30"/>
          <w:szCs w:val="26"/>
          <w:rtl/>
          <w:lang w:eastAsia="ar" w:bidi="ar-EG"/>
        </w:rPr>
        <w:t>التعاون والتنسيق المؤسسي</w:t>
      </w:r>
      <w:r w:rsidRPr="003E1879">
        <w:rPr>
          <w:sz w:val="30"/>
          <w:szCs w:val="26"/>
          <w:rtl/>
          <w:lang w:eastAsia="ar" w:bidi="ar-EG"/>
        </w:rPr>
        <w:t xml:space="preserve"> وضع آلية تنسيق وطنية لقطاع التبريد وتكييف الهواء، وتنظيم ثلاث حلقات عمل لتيسير اعتماد المعايير الدنيا لأداء الطاقة ووضع العلامات؛ وضع خارطة طريق لتبني المعايير الدنيا لأداء الطاقة ووضع العلامات، مع الرجوع إلى المعايير الإقليمية للجماعة الكاريبية، وتقييم الوضع الحالي للمعدات ذات إمكانية الاحترار العالمي المنخفضة والكفء في استخدام الطاقة، والطلب عليها في البلد، ووضع توصيات لمواءمة عملية التحول في استخدام غازات التبريد مع تعزيز كفاءة استخدام الطاقة (40,000 دولار أمريكي)؛</w:t>
      </w:r>
    </w:p>
    <w:p w14:paraId="12CD37C8" w14:textId="77777777" w:rsidR="003E1879" w:rsidRPr="003E1879" w:rsidRDefault="003E1879">
      <w:pPr>
        <w:pStyle w:val="Heading2"/>
        <w:numPr>
          <w:ilvl w:val="1"/>
          <w:numId w:val="10"/>
        </w:numPr>
        <w:bidi/>
        <w:ind w:left="1422" w:hanging="709"/>
        <w:rPr>
          <w:sz w:val="30"/>
          <w:szCs w:val="26"/>
        </w:rPr>
      </w:pPr>
      <w:r w:rsidRPr="003E1879">
        <w:rPr>
          <w:i/>
          <w:iCs/>
          <w:sz w:val="30"/>
          <w:szCs w:val="26"/>
          <w:rtl/>
          <w:lang w:eastAsia="ar" w:bidi="ar-EG"/>
        </w:rPr>
        <w:t>دمج الكفاءات المتعلقة بالكفاءة في استخدام الطاقة في مناهج تدريب فنيي التبريد وتكييف الهواء</w:t>
      </w:r>
      <w:r w:rsidRPr="003E1879">
        <w:rPr>
          <w:sz w:val="30"/>
          <w:szCs w:val="26"/>
          <w:rtl/>
          <w:lang w:eastAsia="ar" w:bidi="ar-EG"/>
        </w:rPr>
        <w:t>: التنسيق بين السلطات المعنية لتحديث المناهج التدريبية الوطنية بحيث تشمل أجزاء معنية بمجال الكفاءة في استخدام الطاقة وغازات تبريد ذات إمكانية الاحترار العالمي المنخفضة؛ ووضع وحدات تدريبية لإجراءات الاعتماد التي يجري تطبيقها؛ وتوفير التدريب لما مجموعه 20 فنياً (مع استهداف مشاركة النساء بنسبة تتراوح بين 5 و10 في المائة) (30,000 دولار أمريكي)؛ و</w:t>
      </w:r>
    </w:p>
    <w:p w14:paraId="65E1B61E" w14:textId="77777777" w:rsidR="003E1879" w:rsidRPr="003E1879" w:rsidRDefault="003E1879">
      <w:pPr>
        <w:pStyle w:val="Heading2"/>
        <w:numPr>
          <w:ilvl w:val="1"/>
          <w:numId w:val="10"/>
        </w:numPr>
        <w:bidi/>
        <w:ind w:left="1422" w:hanging="709"/>
        <w:rPr>
          <w:sz w:val="30"/>
          <w:szCs w:val="26"/>
        </w:rPr>
      </w:pPr>
      <w:r w:rsidRPr="003E1879">
        <w:rPr>
          <w:i/>
          <w:iCs/>
          <w:sz w:val="30"/>
          <w:szCs w:val="26"/>
          <w:rtl/>
          <w:lang w:eastAsia="ar" w:bidi="ar-EG"/>
        </w:rPr>
        <w:t xml:space="preserve">حملة توعية: </w:t>
      </w:r>
      <w:r w:rsidRPr="003E1879">
        <w:rPr>
          <w:sz w:val="30"/>
          <w:szCs w:val="26"/>
          <w:rtl/>
          <w:lang w:eastAsia="ar" w:bidi="ar-EG"/>
        </w:rPr>
        <w:t>إعداد مواد توعية؛ ومنصة/تطبيق عبر الإنترنت مخصص لفنيي التبريد وتكييف الهواء؛ وحملة إعلامية وطنية لتعزيز الوعي بفوائد التكنولوجيات الموفرة للطاقة وما تحققه من وفورات في التكاليف على المدى الطويل (30,000 دولار أمريكي).</w:t>
      </w:r>
    </w:p>
    <w:p w14:paraId="1F147B29" w14:textId="77777777" w:rsidR="003E1879" w:rsidRPr="003E1879" w:rsidRDefault="003E1879" w:rsidP="003E1879">
      <w:pPr>
        <w:keepNext/>
        <w:bidi/>
        <w:spacing w:before="240" w:after="240"/>
        <w:rPr>
          <w:i/>
          <w:iCs/>
          <w:sz w:val="30"/>
          <w:szCs w:val="26"/>
        </w:rPr>
      </w:pPr>
      <w:r w:rsidRPr="003E1879">
        <w:rPr>
          <w:i/>
          <w:iCs/>
          <w:sz w:val="30"/>
          <w:szCs w:val="26"/>
          <w:rtl/>
          <w:lang w:eastAsia="ar" w:bidi="ar-EG"/>
        </w:rPr>
        <w:t>تنفيذ المشروع ورصده</w:t>
      </w:r>
    </w:p>
    <w:bookmarkEnd w:id="9"/>
    <w:p w14:paraId="6FC59AB3" w14:textId="77777777" w:rsidR="003E1879" w:rsidRPr="003E1879" w:rsidRDefault="003E1879" w:rsidP="003E1879">
      <w:pPr>
        <w:pStyle w:val="Heading1"/>
        <w:bidi/>
        <w:rPr>
          <w:sz w:val="30"/>
          <w:szCs w:val="26"/>
        </w:rPr>
      </w:pPr>
      <w:r w:rsidRPr="003E1879">
        <w:rPr>
          <w:sz w:val="30"/>
          <w:szCs w:val="26"/>
          <w:rtl/>
          <w:lang w:eastAsia="ar" w:bidi="ar-EG"/>
        </w:rPr>
        <w:t xml:space="preserve">سيستمر النظام الذي تم إنشاؤه في إطار المرحلة الأولى من خطة إدارة إزالة المواد الهيدروكلوروفلوروكربونية في </w:t>
      </w:r>
      <w:bookmarkStart w:id="10" w:name="_Hlk125636825"/>
      <w:r w:rsidRPr="003E1879">
        <w:rPr>
          <w:sz w:val="30"/>
          <w:szCs w:val="26"/>
          <w:rtl/>
          <w:lang w:eastAsia="ar" w:bidi="ar-EG"/>
        </w:rPr>
        <w:t>المرحلة الثانية</w:t>
      </w:r>
      <w:bookmarkEnd w:id="10"/>
      <w:r w:rsidRPr="003E1879">
        <w:rPr>
          <w:sz w:val="30"/>
          <w:szCs w:val="26"/>
          <w:rtl/>
          <w:lang w:eastAsia="ar" w:bidi="ar-EG"/>
        </w:rPr>
        <w:t xml:space="preserve">، بالتوازي مع قيام وحدة الأوزون الوطنية بإبلاغ وزارة البيئة واليونيب عن التقدم المحرز والعمل مع أصحاب المصلحة لإزالة المواد الهيدروكلوروفلوروكربونية. وتبلغ تكلفة هذه الأنشطة 40,000 دولار أمريكي لليونيب، وهي تشمل: موظفي المشروع والخبراء الاستشاريين (20,000 دولار أمريكي)، وتكاليف التنقلات الداخلية (7,000 دولار أمريكي)، والاجتماعات وحلقات العمل </w:t>
      </w:r>
      <w:bookmarkStart w:id="11" w:name="_Hlk190692798"/>
      <w:r w:rsidRPr="003E1879">
        <w:rPr>
          <w:sz w:val="30"/>
          <w:szCs w:val="26"/>
          <w:rtl/>
          <w:lang w:eastAsia="ar" w:bidi="ar-EG"/>
        </w:rPr>
        <w:t>(6,000 دولار أمريكي)</w:t>
      </w:r>
      <w:bookmarkEnd w:id="11"/>
      <w:r w:rsidRPr="003E1879">
        <w:rPr>
          <w:sz w:val="30"/>
          <w:szCs w:val="26"/>
          <w:rtl/>
          <w:lang w:eastAsia="ar" w:bidi="ar-EG"/>
        </w:rPr>
        <w:t>، والتقارير (7,000 دولار أمريكي).</w:t>
      </w:r>
    </w:p>
    <w:p w14:paraId="0ACCB7D2" w14:textId="77777777" w:rsidR="003E1879" w:rsidRPr="003E1879" w:rsidRDefault="003E1879" w:rsidP="003E1879">
      <w:pPr>
        <w:keepNext/>
        <w:bidi/>
        <w:spacing w:after="240"/>
        <w:outlineLvl w:val="0"/>
        <w:rPr>
          <w:sz w:val="30"/>
          <w:szCs w:val="26"/>
          <w:u w:val="single"/>
        </w:rPr>
      </w:pPr>
      <w:bookmarkStart w:id="12" w:name="_Hlk126915819"/>
      <w:r w:rsidRPr="003E1879">
        <w:rPr>
          <w:sz w:val="30"/>
          <w:szCs w:val="26"/>
          <w:u w:val="single"/>
          <w:rtl/>
          <w:lang w:eastAsia="ar" w:bidi="ar-EG"/>
        </w:rPr>
        <w:t>التكلفة الإجمالية للمرحلة الثانية من خطة إدارة إزالة المواد الهيدروكلوروفلوروكربونية</w:t>
      </w:r>
    </w:p>
    <w:bookmarkEnd w:id="12"/>
    <w:p w14:paraId="6AB4B141" w14:textId="77777777" w:rsidR="003E1879" w:rsidRPr="003E1879" w:rsidRDefault="003E1879" w:rsidP="003E1879">
      <w:pPr>
        <w:pStyle w:val="Heading1"/>
        <w:bidi/>
        <w:rPr>
          <w:sz w:val="30"/>
          <w:szCs w:val="26"/>
        </w:rPr>
      </w:pPr>
      <w:r w:rsidRPr="003E1879">
        <w:rPr>
          <w:sz w:val="30"/>
          <w:szCs w:val="26"/>
          <w:rtl/>
          <w:lang w:eastAsia="ar" w:bidi="ar-EG"/>
        </w:rPr>
        <w:t xml:space="preserve">قُدرت التكلفة الإجمالية للمرحلة الثانية من خطة إدارة إزالة المواد الهيدروكلوروفلوروكربونية في سانت كيتس ونيفس بمبلغ 523,000 دولار أمريكي (بالإضافة إلى تكاليف دعم الوكالة)، حسب الصيغة المقدمة في الأصل، من أجل تحقيق خفض بنسبة 100 في المائة بحلول عام 2030 وإدراج أنشطة إضافية للحفاظ على الكفاءة في استخدام الطاقة تماشياً مع المقرر 89/6. ويلخص الجدول 3 أعلاه الأنشطة المقترحة وتفاصيل التكلفة. </w:t>
      </w:r>
      <w:bookmarkStart w:id="13" w:name="_Hlk126915832"/>
    </w:p>
    <w:p w14:paraId="3100ECC5" w14:textId="77777777" w:rsidR="003E1879" w:rsidRPr="003E1879" w:rsidRDefault="003E1879" w:rsidP="003E1879">
      <w:pPr>
        <w:pStyle w:val="Heading1"/>
        <w:numPr>
          <w:ilvl w:val="0"/>
          <w:numId w:val="0"/>
        </w:numPr>
        <w:bidi/>
        <w:rPr>
          <w:sz w:val="30"/>
          <w:szCs w:val="26"/>
        </w:rPr>
      </w:pPr>
      <w:r w:rsidRPr="003E1879">
        <w:rPr>
          <w:sz w:val="30"/>
          <w:szCs w:val="26"/>
          <w:u w:val="single"/>
          <w:rtl/>
          <w:lang w:eastAsia="ar" w:bidi="ar-EG"/>
        </w:rPr>
        <w:t>خطة تنفيذ الشريحة الأولى من المرحلة الثانية من خطة إدارة إزالة المواد الهيدروكلوروفلوروكربونية</w:t>
      </w:r>
    </w:p>
    <w:bookmarkEnd w:id="13"/>
    <w:p w14:paraId="0B881976" w14:textId="77777777" w:rsidR="003E1879" w:rsidRPr="003E1879" w:rsidRDefault="003E1879" w:rsidP="003E1879">
      <w:pPr>
        <w:pStyle w:val="Heading1"/>
        <w:bidi/>
        <w:rPr>
          <w:sz w:val="30"/>
          <w:szCs w:val="26"/>
        </w:rPr>
      </w:pPr>
      <w:r w:rsidRPr="003E1879">
        <w:rPr>
          <w:sz w:val="30"/>
          <w:szCs w:val="26"/>
          <w:rtl/>
          <w:lang w:eastAsia="ar" w:bidi="ar-EG"/>
        </w:rPr>
        <w:t xml:space="preserve">سوف تنفذ شريحة التمويل الأولى في المرحلة الثانية من خطة إدارة إزالة المواد الهيدروكلوروفلوروكربونية بمبلغ إجمالي قدره 313,000 دولار أمريكي في الفترة بين يوليه/ تموز 2026 ويونيه/حزيران 2028 حسب الصيغة المقدمة في الأصل. وتعرض الفقرة 36 أدناه معلومات مفصلة عن الأنشطة المشمولة في الشريحة الأولى، مع الإشارة إلى التعديلات التي أُجريت ومستوى التمويل المتفق عليه. </w:t>
      </w:r>
    </w:p>
    <w:p w14:paraId="7F4579D0" w14:textId="77777777" w:rsidR="003E1879" w:rsidRPr="003E1879" w:rsidRDefault="003E1879" w:rsidP="003E1879">
      <w:pPr>
        <w:keepNext/>
        <w:bidi/>
        <w:spacing w:before="360" w:after="240"/>
        <w:jc w:val="center"/>
        <w:rPr>
          <w:b/>
          <w:sz w:val="30"/>
          <w:szCs w:val="26"/>
        </w:rPr>
      </w:pPr>
      <w:bookmarkStart w:id="14" w:name="_Hlk126916095"/>
      <w:r w:rsidRPr="003E1879">
        <w:rPr>
          <w:b/>
          <w:bCs/>
          <w:sz w:val="30"/>
          <w:szCs w:val="26"/>
          <w:rtl/>
          <w:lang w:eastAsia="ar" w:bidi="ar-EG"/>
        </w:rPr>
        <w:lastRenderedPageBreak/>
        <w:t>تعليقات الأمانة وتوصيتها</w:t>
      </w:r>
    </w:p>
    <w:p w14:paraId="275F1860" w14:textId="77777777" w:rsidR="003E1879" w:rsidRPr="003E1879" w:rsidRDefault="003E1879" w:rsidP="003E1879">
      <w:pPr>
        <w:keepNext/>
        <w:bidi/>
        <w:spacing w:after="240"/>
        <w:rPr>
          <w:b/>
          <w:sz w:val="30"/>
          <w:szCs w:val="26"/>
        </w:rPr>
      </w:pPr>
      <w:r w:rsidRPr="003E1879">
        <w:rPr>
          <w:b/>
          <w:bCs/>
          <w:sz w:val="30"/>
          <w:szCs w:val="26"/>
          <w:rtl/>
          <w:lang w:eastAsia="ar" w:bidi="ar-EG"/>
        </w:rPr>
        <w:t>التعليقات</w:t>
      </w:r>
    </w:p>
    <w:bookmarkEnd w:id="14"/>
    <w:p w14:paraId="0636DF70" w14:textId="77777777" w:rsidR="003E1879" w:rsidRPr="003E1879" w:rsidRDefault="003E1879" w:rsidP="003E1879">
      <w:pPr>
        <w:pStyle w:val="Heading1"/>
        <w:bidi/>
        <w:rPr>
          <w:sz w:val="30"/>
          <w:szCs w:val="26"/>
        </w:rPr>
      </w:pPr>
      <w:r w:rsidRPr="003E1879">
        <w:rPr>
          <w:sz w:val="30"/>
          <w:szCs w:val="26"/>
          <w:rtl/>
          <w:lang w:eastAsia="ar" w:bidi="ar-EG"/>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2026-2028.</w:t>
      </w:r>
    </w:p>
    <w:p w14:paraId="022686E3" w14:textId="77777777" w:rsidR="003E1879" w:rsidRPr="003E1879" w:rsidRDefault="003E1879" w:rsidP="003E1879">
      <w:pPr>
        <w:keepNext/>
        <w:bidi/>
        <w:spacing w:after="240"/>
        <w:rPr>
          <w:sz w:val="30"/>
          <w:szCs w:val="26"/>
          <w:u w:val="single"/>
        </w:rPr>
      </w:pPr>
      <w:bookmarkStart w:id="15" w:name="_Hlk126916105"/>
      <w:r w:rsidRPr="003E1879">
        <w:rPr>
          <w:sz w:val="30"/>
          <w:szCs w:val="26"/>
          <w:u w:val="single"/>
          <w:rtl/>
          <w:lang w:eastAsia="ar" w:bidi="ar-EG"/>
        </w:rPr>
        <w:t>الاستراتيجية الشاملة</w:t>
      </w:r>
    </w:p>
    <w:bookmarkEnd w:id="15"/>
    <w:p w14:paraId="1B11529D" w14:textId="77777777" w:rsidR="003E1879" w:rsidRPr="003E1879" w:rsidRDefault="003E1879" w:rsidP="003E1879">
      <w:pPr>
        <w:pStyle w:val="Heading1"/>
        <w:shd w:val="clear" w:color="auto" w:fill="FFFFFF" w:themeFill="background1"/>
        <w:bidi/>
        <w:rPr>
          <w:sz w:val="30"/>
          <w:szCs w:val="26"/>
        </w:rPr>
      </w:pPr>
      <w:r w:rsidRPr="003E1879">
        <w:rPr>
          <w:sz w:val="30"/>
          <w:szCs w:val="26"/>
          <w:rtl/>
          <w:lang w:eastAsia="ar" w:bidi="ar-EG"/>
        </w:rPr>
        <w:t>تقترح حكومة سانت كيتس ونيفس تحقيق التخفيض بنسبة 100 في المائة في استهلاك خط الأساس للهيدروكلوروفلوروكربون بحلول عام 2030، والالتزام بالحد الأقصى للاستهلاك السنوي من المواد الهيدروكلوروفلوروكربونية في الفترة من عام 2030 إلى عام 2040 عند مستوى يتفق مع الفقرة 8 ثالثا (هـ) "1" من المادة 5 من بروتوكول مونتريال.</w:t>
      </w:r>
      <w:r w:rsidRPr="003E1879">
        <w:rPr>
          <w:sz w:val="30"/>
          <w:szCs w:val="26"/>
          <w:vertAlign w:val="superscript"/>
          <w:rtl/>
          <w:lang w:eastAsia="ar" w:bidi="ar-EG"/>
        </w:rPr>
        <w:footnoteReference w:id="11"/>
      </w:r>
      <w:r w:rsidRPr="003E1879">
        <w:rPr>
          <w:sz w:val="30"/>
          <w:szCs w:val="26"/>
          <w:rtl/>
          <w:lang w:eastAsia="ar" w:bidi="ar-EG"/>
        </w:rPr>
        <w:t xml:space="preserve"> وتلتزم الحكومة بمواصلة تطبيق أساليب الاستيراد والرقابة الصارمة لرصد مستويات استيراد واستخدامات المواد الهيدروكلوروفلوروكربونية خلال تلك الفترة لضمان اقتصارها على الشروط التي ينص عليها بروتوكول مونتريال.</w:t>
      </w:r>
    </w:p>
    <w:p w14:paraId="029B0198" w14:textId="77777777" w:rsidR="003E1879" w:rsidRPr="003E1879" w:rsidRDefault="003E1879" w:rsidP="003E1879">
      <w:pPr>
        <w:pStyle w:val="Heading1"/>
        <w:bidi/>
        <w:spacing w:after="0"/>
        <w:rPr>
          <w:sz w:val="30"/>
          <w:szCs w:val="26"/>
        </w:rPr>
      </w:pPr>
      <w:r w:rsidRPr="003E1879">
        <w:rPr>
          <w:sz w:val="30"/>
          <w:szCs w:val="26"/>
          <w:rtl/>
          <w:lang w:eastAsia="ar" w:bidi="ar-EG"/>
        </w:rPr>
        <w:t>وتماشياً مع المقرر 86/51 وللسماح باستعراض الشريحة الأخيرة من خطة إدارة إزالة المواد الهيدروكلوروفلوروكربونية، وافقت حكومة سانت كيتس ونيفس على تقديم عرض مفصل للإطار التنظيمي والسياساتي القائم لتنفيذ التدابير التي تكفل أن يتماشى استهلاك الهيدروكلوروفلوروكربون مع أحكام للفقرة 8 ثالثاً مكرراً (</w:t>
      </w:r>
      <w:r w:rsidRPr="003E1879">
        <w:rPr>
          <w:sz w:val="30"/>
          <w:szCs w:val="26"/>
          <w:lang w:eastAsia="ar" w:bidi="en-GB"/>
        </w:rPr>
        <w:t>ﻫ</w:t>
      </w:r>
      <w:r w:rsidRPr="003E1879">
        <w:rPr>
          <w:sz w:val="30"/>
          <w:szCs w:val="26"/>
          <w:rtl/>
          <w:lang w:eastAsia="ar" w:bidi="ar-EG"/>
        </w:rPr>
        <w:t>)"1" من المادة 5 من بروتوكول مونتريال في الفترة من عام 2030 إلى عام 2040، والاستهلاك السنوي المتوقع من الهيدروكلوروفلوروكربون في سانت كيتس ونيفس في الفترة نفسها.</w:t>
      </w:r>
    </w:p>
    <w:p w14:paraId="0F98E350" w14:textId="77777777" w:rsidR="003E1879" w:rsidRPr="003E1879" w:rsidRDefault="003E1879" w:rsidP="003E1879">
      <w:pPr>
        <w:pStyle w:val="Heading1"/>
        <w:keepNext/>
        <w:numPr>
          <w:ilvl w:val="0"/>
          <w:numId w:val="0"/>
        </w:numPr>
        <w:bidi/>
        <w:spacing w:before="240"/>
        <w:rPr>
          <w:sz w:val="30"/>
          <w:szCs w:val="26"/>
          <w:highlight w:val="magenta"/>
        </w:rPr>
      </w:pPr>
      <w:bookmarkStart w:id="16" w:name="_Hlk126916111"/>
      <w:r w:rsidRPr="003E1879">
        <w:rPr>
          <w:sz w:val="30"/>
          <w:szCs w:val="26"/>
          <w:u w:val="single"/>
          <w:rtl/>
          <w:lang w:eastAsia="ar" w:bidi="ar-EG"/>
        </w:rPr>
        <w:t>الإطار القانوني</w:t>
      </w:r>
    </w:p>
    <w:p w14:paraId="7755254A" w14:textId="77777777" w:rsidR="003E1879" w:rsidRPr="00627640" w:rsidRDefault="003E1879" w:rsidP="00AC5168">
      <w:pPr>
        <w:pStyle w:val="Heading1"/>
        <w:bidi/>
        <w:rPr>
          <w:sz w:val="30"/>
          <w:szCs w:val="26"/>
        </w:rPr>
      </w:pPr>
      <w:r w:rsidRPr="00627640">
        <w:rPr>
          <w:sz w:val="30"/>
          <w:szCs w:val="26"/>
          <w:rtl/>
          <w:lang w:eastAsia="ar" w:bidi="ar-EG"/>
        </w:rPr>
        <w:t>أصدرت حكومة سانت كيتس ونيفس حصص استيراد الهيدروكلوروفلوروكربون لعام 2026، وفقًا لأهداف الرقابة التي ينص عليها بروتوكول مونتريال، بمقدار 0.16 طن من قدرات استنفاد الأوزون.</w:t>
      </w:r>
    </w:p>
    <w:p w14:paraId="188485B1" w14:textId="77777777" w:rsidR="003E1879" w:rsidRPr="003E1879" w:rsidRDefault="003E1879" w:rsidP="003E1879">
      <w:pPr>
        <w:keepNext/>
        <w:bidi/>
        <w:spacing w:after="240"/>
        <w:rPr>
          <w:sz w:val="30"/>
          <w:szCs w:val="26"/>
        </w:rPr>
      </w:pPr>
      <w:bookmarkStart w:id="17" w:name="_Hlk126916116"/>
      <w:bookmarkEnd w:id="16"/>
      <w:r w:rsidRPr="003E1879">
        <w:rPr>
          <w:sz w:val="30"/>
          <w:szCs w:val="26"/>
          <w:u w:val="single"/>
          <w:rtl/>
          <w:lang w:eastAsia="ar" w:bidi="ar-EG"/>
        </w:rPr>
        <w:t>المسائل التقنية والمسائل المتعلقة بالتكلفة</w:t>
      </w:r>
      <w:r w:rsidRPr="003E1879">
        <w:rPr>
          <w:sz w:val="30"/>
          <w:szCs w:val="26"/>
          <w:rtl/>
          <w:lang w:eastAsia="ar" w:bidi="ar-EG"/>
        </w:rPr>
        <w:t xml:space="preserve"> </w:t>
      </w:r>
    </w:p>
    <w:p w14:paraId="2F0989E1" w14:textId="67291198" w:rsidR="003E1879" w:rsidRPr="003E1879" w:rsidRDefault="003E1879" w:rsidP="003E1879">
      <w:pPr>
        <w:pStyle w:val="Heading1"/>
        <w:bidi/>
        <w:rPr>
          <w:sz w:val="30"/>
          <w:szCs w:val="26"/>
        </w:rPr>
      </w:pPr>
      <w:r w:rsidRPr="003E1879">
        <w:rPr>
          <w:sz w:val="30"/>
          <w:szCs w:val="26"/>
          <w:rtl/>
          <w:lang w:eastAsia="ar" w:bidi="ar-EG"/>
        </w:rPr>
        <w:t xml:space="preserve">أجرت الأمانة مناقشات مستفيضة مع اليونيب واليونيدو بشأن التكلفة الإجمالية للمرحلة الثانية من خطة إدارة إزالة المواد الهيدروكلوروفلوروكربونية، مشيرةً إلى أن التكاليف المقترحة تستند إلى الفرق بين التكاليف المؤهلة للإزالة التامة لهذه المركبات وصافي التمويل الذي تم تلقيه في المرحلة الأولى، بالإضافة إلى مبلغ 100,000 دولار أمريكي مخصص لأنشطة إضافية في مجال الكفاءة في استخدام الطاقة، وذلك تماشياً مع المقرر 89/6. وأشارت الأمانة إلى أن المرحلة الثانية من خطة إدارة إزالة المواد الهيدروكلوروفلوروكربونية ستُقدَّم في عام 2026، وأن أهداف عامي 2020 و2025 قد تحققت، وأن استهلاك البلد ظل دون مستوى الهدف الأخير. كما أشارت الأمانة إلى أن البلد سيظل بحاجة إلى المساعدة من أجل تهيئة بيئة مواتية لاستمرار عملية الإزالة، ومنع عودة ظهور الطلب، وإدارة عمليات متابعة الخدمة بعناية، وتوطيد آلية منظمة للتنسيق بين الجزيرتين لضمان التنفيذ الموحد والامتثال المستدام على الصعيد الوطني، مع الأخذ في الاعتبار أن المبلغ الكامل الذي وافقت عليه اللجنة التنفيذية لتحقيق هدف عام 2025، على النحو الوارد في المقرر 74/50، لن ينطبق على هذه الحالة. وبناءً عليه، أوصت الأمانة بتخصيص مبلغ 191,000 دولار أمريكي لتغطية تكاليف المرحلة الثانية من خطة إدارة إزالة المواد الهيدروكلوروفلوروكربونية، استناداً إلى المقرر </w:t>
      </w:r>
      <w:r w:rsidRPr="003E1879">
        <w:rPr>
          <w:sz w:val="30"/>
          <w:szCs w:val="26"/>
          <w:rtl/>
          <w:lang w:eastAsia="ar" w:bidi="ar-EG"/>
        </w:rPr>
        <w:lastRenderedPageBreak/>
        <w:t>74/50(ج)(12)، بالإضافة إلى مبلغ 100,000 دولار أمريكي لأنشطة إضافية في مجال الكفاءة في استخدام الطاقة، تماشياً مع المقرر 89/6.</w:t>
      </w:r>
    </w:p>
    <w:p w14:paraId="1BFB4785" w14:textId="77777777" w:rsidR="003E1879" w:rsidRPr="003E1879" w:rsidRDefault="003E1879" w:rsidP="003E1879">
      <w:pPr>
        <w:pStyle w:val="Heading1"/>
        <w:bidi/>
        <w:spacing w:before="240"/>
        <w:rPr>
          <w:sz w:val="30"/>
          <w:szCs w:val="26"/>
        </w:rPr>
      </w:pPr>
      <w:r w:rsidRPr="003E1879">
        <w:rPr>
          <w:sz w:val="30"/>
          <w:szCs w:val="26"/>
          <w:rtl/>
          <w:lang w:eastAsia="ar" w:bidi="ar-EG"/>
        </w:rPr>
        <w:t>وأشار اليونيب إلى أن التوصية التي قدمتها الأمانة تمثل تخفيضاً بنسبة 55 في المائة عن المبلغ المطلوب أصلاً والبالغ 523,000 دولار أمريكي، وأنه في حين يقدّر البرنامج الأسباب الكامنة وراء إعادة التخصيص المقترحة، فإنه من المهم التأكيد على أن سانت كيتس ونيفس طالما عملت في ظل دعم مالي محدود. وأشار كذلك إلى أن البلد تلقى مبلغ 164,500 دولار أمريكي للمرحلة الأولى من خطة إدارة إزالة المواد الهيدروكلوروفلوروكربونية، وهو مبلغ، إذا أضيف إليه مبلغ 191,000 دولار أمريكي المخصص للمرحلة الثانية، ومع تعرضه لمزيد من القيود بسبب الصدمات الخارجية، لن يسمح بتحقيق حجم التحول المطلوب في قطاع خدمة التبريد وتكييف الهواء. ومن الجدير بالذكر أن جائحة كوفيد-19 قد أثرت تأثيراً كبيراً على اقتصاد البلاد وقدراتها المؤسسية، مما أدى إلى تأخير التنفيذ وإضعاف قدرة قطاع التبريد وتكييف الهواء على الانتقال كما هو مخطط له في الأصل. بالإضافة إلى ذلك، شهدت البلاد تغييرات حكومية متعددة، انعكست في تغيير مستمر لموظفي الأوزون الوطنيين، مما أدى إلى مزيد من التعطيل لاستمرارية العمل وقوة الدفع الناجحة للتنفيذ. وقد أدت هذه التحديات المتراكمة إلى تراكم الأعمال الحيوية التي يجب إنجازها الآن في إطار المرحلة الثانية. وأشار اليونيب بشكل خاص إلى الدعم الاستثماري المحدود الذي تم توفيره حتى الآن؛ ففي إطار المرحلة الأولى، بلغ حجم المكون الاستثماري 40,000 دولار أمريكي، وهو ما ثبت أنه غير كافٍ لإنشاء البنية التحتية الأساسية اللازمة للإدارة المستدامة لغازات التبريد. ونتيجة لذلك، لا يزال البلد يفتقر إلى المعدات والأدوات والأنظمة اللازمة لتنفيذ نظام فعال لاسترداد غازات التبريد وإعادة تدويرها. وبدون هذه البنية التحتية، ستظل الجهود الرامية إلى ضبط استهلاك الهيدروكلوروفلوروكربون والحد منها في قطاع الخدمة تواجه عوائق كبيرة. وأكد اليونيب أن الخطوة النهائية نحو الإزالة الكاملة، وما يليها من أعمال متابعة الخدمة هي مراحل معقدة وتستلزم موارد ضخمة، وتتطلب أطراً تنظيمية قوية وآليات إنفاذ، وبناء قدرات الفنيين واعتمادهم، فضلاً عن أنظمة تشغيلية للاسترداد وإعادة التدوير. كما أشار إلى أنه لن تكون هناك فرصة أخرى لإنشاء النظم والقدرات اللازمة لضمان الانتقال إلى البدائل ذات إمكانية الاحترار العالمي المنخفضة، وتحقيق الاستدامة على المدى الطويل في البلاد.</w:t>
      </w:r>
    </w:p>
    <w:p w14:paraId="11F3776F" w14:textId="77777777" w:rsidR="003E1879" w:rsidRPr="003E1879" w:rsidRDefault="003E1879" w:rsidP="003E1879">
      <w:pPr>
        <w:pStyle w:val="Heading1"/>
        <w:bidi/>
        <w:rPr>
          <w:sz w:val="30"/>
          <w:szCs w:val="26"/>
        </w:rPr>
      </w:pPr>
      <w:r w:rsidRPr="003E1879">
        <w:rPr>
          <w:sz w:val="30"/>
          <w:szCs w:val="26"/>
          <w:rtl/>
          <w:lang w:eastAsia="ar" w:bidi="ar-EG"/>
        </w:rPr>
        <w:t xml:space="preserve">وبالنظر إلى الاعتبارات المذكورة أعلاه، اقترحت حكومة سانت كيتس ونيفس واليونيب، على سبيل الاستثناء، طلب تخصيص مبلغ إضافي قدره 60,000 دولار أمريكي لدعم الأنشطة الأساسية والضرورية لإزالة الهيدروكلوروفلوروكربون، بهدف المساعدة في سد الثغرات الحرجة في المكونات الاستثمارية وغير الاستثمارية، مما يمكّن البلد من إنشاء الحد الأدنى للبنية التحتية اللازمة لإدارة غازات التبريد، وتعزيز الأطر المؤسسية والتنظيمية، وإشراك قطاع خدمة التبريد وتكييف الهواء بشكل فعال. </w:t>
      </w:r>
    </w:p>
    <w:p w14:paraId="4439A70E" w14:textId="77777777" w:rsidR="003E1879" w:rsidRPr="003E1879" w:rsidRDefault="003E1879" w:rsidP="003E1879">
      <w:pPr>
        <w:pStyle w:val="Heading1"/>
        <w:bidi/>
        <w:rPr>
          <w:sz w:val="30"/>
          <w:szCs w:val="26"/>
        </w:rPr>
      </w:pPr>
      <w:r w:rsidRPr="003E1879">
        <w:rPr>
          <w:sz w:val="30"/>
          <w:szCs w:val="26"/>
          <w:rtl/>
          <w:lang w:eastAsia="ar" w:bidi="ar-EG"/>
        </w:rPr>
        <w:t xml:space="preserve">وأشارت الأمانة إلى أنه بموجب المقرر 74/50(ج)(12)، سيتم توفير التمويل للبلدان ذات حجم الاستهلاك المنخفض بما يتناسب مع مستوى الاستهلاك في قطاع خدمة التبريد وتكييف الهواء، على أن تظل مقترحات المشروعات ملزَمة بإثبات أن مستوى التمويل ضروري لتحقيق أهداف الإزالة. ومبلغ 191,000 دولار أمريكي هو ناتج طرح الحد الأقصى للتمويل المؤهل لتحقيق هدف عام 2025 من الحد الأقصى للتمويل المؤهل للإزالة الكاملة. وكما ورد في الوثيقة </w:t>
      </w:r>
      <w:r w:rsidRPr="00AC5168">
        <w:rPr>
          <w:sz w:val="26"/>
          <w:szCs w:val="26"/>
          <w:lang w:eastAsia="ar" w:bidi="en-GB"/>
        </w:rPr>
        <w:t>UNEP/OzL.Pro/ExCom</w:t>
      </w:r>
      <w:r w:rsidRPr="00AC5168">
        <w:rPr>
          <w:sz w:val="26"/>
          <w:szCs w:val="26"/>
          <w:lang w:eastAsia="ar" w:bidi="ar-EG"/>
        </w:rPr>
        <w:t>/96/16</w:t>
      </w:r>
      <w:r w:rsidRPr="003E1879">
        <w:rPr>
          <w:sz w:val="30"/>
          <w:szCs w:val="26"/>
          <w:rtl/>
          <w:lang w:eastAsia="ar" w:bidi="ar-EG"/>
        </w:rPr>
        <w:t xml:space="preserve">، لن تتمكن البلدان التي تقدم طلباتها للمرحلة الثانية بعد عام 2025 من إثبات الحاجة إلى التمويل لتحقيق هدف عام 2025، وبالتالي، ووفقاً للمقرر 74/50، لن يُنظر في التمويل في مثل هذه الحالات إلا من أجل تحقيق الإزالة الكاملة بحلول عام 2030. وفي الاجتماع نفسه، قررت اللجنة تشجيع البلدان ذات حجم الاستهلاك المنخفض التي لم تقدم بعد المرحلة الثانية من خطط إدارة إزالة المواد الهيدروكلوروفلوروكربونية في بلدانها، من أجل تحقيق خفض بنسبة 67.5 في المائة في عام 2025، على تقديمها في الاجتماع السابع والتسعين. </w:t>
      </w:r>
      <w:r w:rsidRPr="003E1879">
        <w:rPr>
          <w:rStyle w:val="FootnoteReference"/>
          <w:sz w:val="30"/>
          <w:szCs w:val="26"/>
          <w:rtl/>
          <w:lang w:eastAsia="ar" w:bidi="ar-EG"/>
        </w:rPr>
        <w:footnoteReference w:id="12"/>
      </w:r>
      <w:r w:rsidRPr="003E1879">
        <w:rPr>
          <w:sz w:val="30"/>
          <w:szCs w:val="26"/>
          <w:rtl/>
          <w:lang w:eastAsia="ar" w:bidi="ar-EG"/>
        </w:rPr>
        <w:t xml:space="preserve"> وبالتالي، تم الاتفاق على أن تبلغ تكاليف المرحلة الثانية من خطة إدارة إزالة المواد الهيدروكلوروفلوروكربونية 191,000 دولار أمريكي، استناداً إلى المقرر 74/50(ج)(12)، بالإضافة إلى 100,000 دولار أمريكي لأنشطة إضافية في مجال الكفاءة في استخدام الطاقة، وذلك تماشياً مع المقرر 89/6.</w:t>
      </w:r>
    </w:p>
    <w:p w14:paraId="72CA93BB" w14:textId="77777777" w:rsidR="003E1879" w:rsidRPr="003E1879" w:rsidRDefault="003E1879" w:rsidP="003E1879">
      <w:pPr>
        <w:pStyle w:val="Heading1"/>
        <w:numPr>
          <w:ilvl w:val="0"/>
          <w:numId w:val="0"/>
        </w:numPr>
        <w:bidi/>
        <w:rPr>
          <w:i/>
          <w:iCs/>
          <w:sz w:val="30"/>
          <w:szCs w:val="26"/>
        </w:rPr>
      </w:pPr>
      <w:r w:rsidRPr="003E1879">
        <w:rPr>
          <w:i/>
          <w:iCs/>
          <w:sz w:val="30"/>
          <w:szCs w:val="26"/>
          <w:rtl/>
          <w:lang w:eastAsia="ar" w:bidi="ar-EG"/>
        </w:rPr>
        <w:t>تقدير الطلب على الهيدروكلوروفلوروكربون-22 في قطاع خدمة التبريد وتكييف الهواء</w:t>
      </w:r>
    </w:p>
    <w:p w14:paraId="6092705B" w14:textId="77777777" w:rsidR="003E1879" w:rsidRPr="00FA486A" w:rsidRDefault="003E1879" w:rsidP="00AC5168">
      <w:pPr>
        <w:pStyle w:val="Heading1"/>
        <w:bidi/>
        <w:rPr>
          <w:sz w:val="30"/>
          <w:szCs w:val="26"/>
        </w:rPr>
      </w:pPr>
      <w:bookmarkStart w:id="18" w:name="_Hlk126916129"/>
      <w:bookmarkEnd w:id="17"/>
      <w:r w:rsidRPr="00FA486A">
        <w:rPr>
          <w:sz w:val="30"/>
          <w:szCs w:val="26"/>
          <w:rtl/>
          <w:lang w:eastAsia="ar" w:bidi="ar-EG"/>
        </w:rPr>
        <w:lastRenderedPageBreak/>
        <w:t>وأكدت الأمانة لليونيب أن هناك عدداً محدوداً من المعدات التي تعمل بالهيدروكلوروفلوروكربون لا تزال قيد التشغيل في بعض المرافق العامة والتجارية، وأن أي طلب مستقبلي عليه سيقتصر على خدمة هذه المعدات المتبقية. كما طُلب تقديم تحليل تفصيلي لفهم حجم الطلب على خدمات الخدمة في البلاد. وأشار اليونيب إلى أن بيانات جرد المعدات المحدثة وبيانات الطلب على الخدمة غير متوفرة حالياً في هذا البلد، وأن أحدث بيانات جرد شاملة تعود إلى عام 2014، حيث لم يكن من الممكن تحديث هذه المعلومات أثناء إعداد المرحلة الثانية بسبب عدم كفاية الموارد اللازمة لإجراء مسح تفصيلي للمعدات. ولذلك اقترح اليونيب إدراج إجراء مسح تفصيلي لجرد المعدات التي تعمل بالهيدروكلوروفلوروكربون كجزء من التقييم التقني الوطني المقرر إجراؤه في إطار خطة الاسترداد وإعادة التدوير الوطنية التي ستنفذها اليونيدو خلال المرحلة الثانية. وستُستخدم بيانات جرد المعدات المُحدَّثة في تحديد تصميم برنامج إعادة الاسترداد وإعادة التدوير وحجمه ونطاق تنفيذه، بما في ذلك كميات المعدات المطلوب شراؤها وتوزيعها على الجزيرتين. وأشار اليونيب أيضاً إلى أنه في إطار المشروع الرامي إلى وضع قائمة جرد وطنية لمخزونات المواد الخاضعة للرقابة المستعملة وغير المرغوب فيها ووضع خطة وطنية، تتمثل إحدى أنشطة مرحلة جمع البيانات في إجراء جرد للمعدات الموجودة في البلد وتقدير حجم المخزونات. وإذا نُفِّذ هذان النشاطان على النحو الواجب وبطريقة منسقة، فسيكونان متكاملين ويسمحان بتحديث قائمة الجرد للمعدات وتلبية احتياجات الخدمة.</w:t>
      </w:r>
    </w:p>
    <w:p w14:paraId="6CED43F9" w14:textId="77777777" w:rsidR="003E1879" w:rsidRPr="003E1879" w:rsidRDefault="003E1879" w:rsidP="003E1879">
      <w:pPr>
        <w:pStyle w:val="Heading1"/>
        <w:keepNext/>
        <w:numPr>
          <w:ilvl w:val="0"/>
          <w:numId w:val="0"/>
        </w:numPr>
        <w:bidi/>
        <w:rPr>
          <w:i/>
          <w:iCs/>
          <w:sz w:val="30"/>
          <w:szCs w:val="26"/>
        </w:rPr>
      </w:pPr>
      <w:r w:rsidRPr="003E1879">
        <w:rPr>
          <w:i/>
          <w:iCs/>
          <w:sz w:val="30"/>
          <w:szCs w:val="26"/>
          <w:rtl/>
          <w:lang w:eastAsia="ar" w:bidi="ar-EG"/>
        </w:rPr>
        <w:t>حظر استيراد المعدات التي تعمل بالهيدروكلوروفلوروكربون</w:t>
      </w:r>
    </w:p>
    <w:p w14:paraId="65559D64" w14:textId="77777777" w:rsidR="003E1879" w:rsidRPr="00FA486A" w:rsidRDefault="003E1879" w:rsidP="00AC5168">
      <w:pPr>
        <w:pStyle w:val="Heading1"/>
        <w:bidi/>
        <w:rPr>
          <w:sz w:val="30"/>
          <w:szCs w:val="26"/>
        </w:rPr>
      </w:pPr>
      <w:r w:rsidRPr="00FA486A">
        <w:rPr>
          <w:sz w:val="30"/>
          <w:szCs w:val="26"/>
          <w:rtl/>
          <w:lang w:eastAsia="ar" w:bidi="ar-EG"/>
        </w:rPr>
        <w:t xml:space="preserve">وقد استفسرت الأمانة العامة من اليونيب عن التزام الحكومة بحظر استيراد المعدات التي تعمل بالهيدروكلوروفلوروكربون، وهو إجراء تمت الإشارة إليه دون أن يُدرج ضمن أنشطة الشريحة الأولى. وأوضح اليونيب أن صياغة الحظر واعتماده هما نشاطان يندرجان ضمن المكون الذي يهدف إلى تعزيز الإطار القانوني والتنظيمي في البلاد، وأكد التزام الحكومة باعتماد الحظر في عام 2027. </w:t>
      </w:r>
    </w:p>
    <w:p w14:paraId="208401F0" w14:textId="77777777" w:rsidR="003E1879" w:rsidRPr="003E1879" w:rsidRDefault="003E1879" w:rsidP="003E1879">
      <w:pPr>
        <w:bidi/>
        <w:rPr>
          <w:i/>
          <w:iCs/>
          <w:sz w:val="30"/>
          <w:szCs w:val="26"/>
          <w:lang w:val="es-PE"/>
        </w:rPr>
      </w:pPr>
      <w:r w:rsidRPr="003E1879">
        <w:rPr>
          <w:i/>
          <w:iCs/>
          <w:sz w:val="30"/>
          <w:szCs w:val="26"/>
          <w:rtl/>
          <w:lang w:eastAsia="ar" w:bidi="ar-EG"/>
        </w:rPr>
        <w:t>اعتماد الفنيين</w:t>
      </w:r>
    </w:p>
    <w:p w14:paraId="034B0A4A" w14:textId="77777777" w:rsidR="003E1879" w:rsidRPr="00531E85" w:rsidRDefault="003E1879" w:rsidP="00AC5168">
      <w:pPr>
        <w:pStyle w:val="Heading1"/>
        <w:bidi/>
        <w:rPr>
          <w:sz w:val="30"/>
          <w:szCs w:val="26"/>
          <w:lang w:val="es-PE"/>
        </w:rPr>
      </w:pPr>
      <w:r w:rsidRPr="00FA486A">
        <w:rPr>
          <w:sz w:val="30"/>
          <w:szCs w:val="26"/>
          <w:rtl/>
          <w:lang w:eastAsia="ar" w:bidi="ar-EG"/>
        </w:rPr>
        <w:t>استفسرت الأمانة عن الكيفية التي سيتم بها تصميم وتنفيذ نظام اعتماد الفنيين. وأشار اليونيب إلى وضع نهج تدريجي، حيث ستبدأ الأنشطة بإنشاء آلية تنسيق مشتركة بين المؤسسات ودمج متطلبات الاعتماد في الإطار التنظيمي، بما في ذلك الاعتراف بالاعتماد باعتباره المعيار الوطني للخدمة. وسيتبع ذلك تطوير نظام الاعتماد وتفعيله، أي إعداد وحدات تدريبية ومعايير للكفاءة المهنية، وصياغة إجراءات التقييم، واختيار هيئة لإصدار الاعتمادات، ووضع أدلة موحدة للمدربين، وإنشاء سجل للفنيين، وتقديم تدريب موحد للمدربين والفنيين. أما من حيث المحتوى، ستتدرج الاعتمادات من المستوى الأساسي إلى المستوى المتخصص.</w:t>
      </w:r>
    </w:p>
    <w:p w14:paraId="70D671E7" w14:textId="77777777" w:rsidR="003E1879" w:rsidRPr="00531E85" w:rsidRDefault="003E1879" w:rsidP="003E1879">
      <w:pPr>
        <w:pStyle w:val="Heading1"/>
        <w:keepNext/>
        <w:numPr>
          <w:ilvl w:val="0"/>
          <w:numId w:val="0"/>
        </w:numPr>
        <w:bidi/>
        <w:rPr>
          <w:sz w:val="30"/>
          <w:szCs w:val="26"/>
          <w:lang w:val="es-PE"/>
        </w:rPr>
      </w:pPr>
      <w:r w:rsidRPr="003E1879">
        <w:rPr>
          <w:i/>
          <w:iCs/>
          <w:sz w:val="30"/>
          <w:szCs w:val="26"/>
          <w:rtl/>
          <w:lang w:eastAsia="ar" w:bidi="ar-EG"/>
        </w:rPr>
        <w:t xml:space="preserve">أنشطة للحفاظ على الكفاءة في استخدام الطاقة في قطاع خدمة التبريد </w:t>
      </w:r>
      <w:bookmarkEnd w:id="18"/>
    </w:p>
    <w:p w14:paraId="6DDC8D86" w14:textId="77777777" w:rsidR="003E1879" w:rsidRPr="00531E85" w:rsidRDefault="003E1879" w:rsidP="003E1879">
      <w:pPr>
        <w:pStyle w:val="Heading1"/>
        <w:bidi/>
        <w:rPr>
          <w:sz w:val="30"/>
          <w:szCs w:val="26"/>
          <w:lang w:val="es-PE"/>
        </w:rPr>
      </w:pPr>
      <w:r w:rsidRPr="003E1879">
        <w:rPr>
          <w:sz w:val="30"/>
          <w:szCs w:val="26"/>
          <w:rtl/>
          <w:lang w:eastAsia="ar" w:bidi="ar-EG"/>
        </w:rPr>
        <w:t xml:space="preserve">تمشياً مع المقرر 89/6(د)، أدرج اليونيب في خطة تنفيذ الشريحة الإجراءات المحددة ومؤشرات الأداء والتمويل المرتبط بالأنشطة الإضافية الرامية إلى الحفاظ على الكفاءة في استخدام الطاقة، والتي أُدرجت في مشروع الاتفاق بين حكومة سانت كيتس ونيفس واللجنة التنفيذية وفقاً للمرحلة الثانية من خطة إدارة إزالة المواد الهيدروكلوروفلوروكربونية الوارد في المرفق الأول من هذه الوثيقة. </w:t>
      </w:r>
    </w:p>
    <w:p w14:paraId="412E4018" w14:textId="77777777" w:rsidR="003E1879" w:rsidRPr="00531E85" w:rsidRDefault="003E1879" w:rsidP="003E1879">
      <w:pPr>
        <w:pStyle w:val="Heading1"/>
        <w:bidi/>
        <w:rPr>
          <w:sz w:val="30"/>
          <w:szCs w:val="26"/>
          <w:lang w:val="es-PE"/>
        </w:rPr>
      </w:pPr>
      <w:r w:rsidRPr="003E1879">
        <w:rPr>
          <w:sz w:val="30"/>
          <w:szCs w:val="26"/>
          <w:rtl/>
          <w:lang w:eastAsia="ar" w:bidi="ar-EG"/>
        </w:rPr>
        <w:t>ورغم وجود معايير دنيا لأداء الطاقة ووضع العلامات على المستوى الإقليمي من خلال الجماعة الكاريبية، فإنه لا يزال من الضروري إضافة هذه المعايير إلى التشريعات الوطنية لسانت كيتس ونيفس ووضع آليات لإنفاذها، وذلك بهدف تعزيز الكفاءة في استخدام الطاقة في قطاع التبريد وتكييف الهواء والاستفادة من مزاياها. والمعلومات المتوفرة في البلاد بشأن التكنولوجيات المتاحة والممارسات السليمة للتركيب والصيانة للمعدات الكفء في استخدام الطاقة محدودة، كما أن الوعي لدى المستهلكين والشركات وقطاع السياحة وصانعي السياسات بشأن الفوائد الاقتصادية للكفاءة في استخدام الطاقة ومزايا تكلفة دورة حياة المعدات الكفء في استخدام الطاقة محدود أيضاً.</w:t>
      </w:r>
    </w:p>
    <w:p w14:paraId="265DC0A5" w14:textId="77777777" w:rsidR="003E1879" w:rsidRPr="00531E85" w:rsidRDefault="003E1879" w:rsidP="003E1879">
      <w:pPr>
        <w:pStyle w:val="Heading1"/>
        <w:bidi/>
        <w:rPr>
          <w:sz w:val="30"/>
          <w:szCs w:val="26"/>
          <w:lang w:val="es-PE"/>
        </w:rPr>
      </w:pPr>
      <w:r w:rsidRPr="003E1879">
        <w:rPr>
          <w:sz w:val="30"/>
          <w:szCs w:val="26"/>
          <w:rtl/>
          <w:lang w:eastAsia="ar" w:bidi="ar-EG"/>
        </w:rPr>
        <w:t xml:space="preserve">يتماشى هذا الاقتراح مع المقرر 89/6(ب)، ويهدف إلى تعزيز التنسيق بين الوزارات؛ ودمج الاعتبارات المتعلقة بإمكانية الاحترار العالمي لغازات التبريد ومهارات الكفاءة في استخدام الطاقة في مناهج التدريب الخاصة بخطة إدارة إزالة المواد الهيدروكلوروفلوروكربونية؛ وتقديم توصيات بشأن نظام الاعتماد الذي يجري تطبيقه في إطار </w:t>
      </w:r>
      <w:r w:rsidRPr="003E1879">
        <w:rPr>
          <w:sz w:val="30"/>
          <w:szCs w:val="26"/>
          <w:rtl/>
          <w:lang w:eastAsia="ar" w:bidi="ar-EG"/>
        </w:rPr>
        <w:lastRenderedPageBreak/>
        <w:t xml:space="preserve">خطة إدارة إزالة المواد الهيدروكلوروفلوروكربونية، لضمان توفر القدرات التقنية الوطنية اللازمة لصيانة وتركيب معدات ذات إمكانية الاحترار العالمي المنخفضة وكفء في استخدام الطاقة، بما يضمن الأداء الأمثل طوال فترة تشغيلها؛ ورفع مستوى الوعي لدى المستهلكين بفوائد أنظمة التبريد وتكييف الهواء ذات الكفاءة العالية في استخدام الطاقة وذات إمكانية الاحترار العالمي المنخفضة، وممارسات الصيانة السليمة، وبرنامج اعتماد الفنيين. </w:t>
      </w:r>
    </w:p>
    <w:p w14:paraId="75B4514E" w14:textId="77777777" w:rsidR="003E1879" w:rsidRPr="003E1879" w:rsidRDefault="003E1879" w:rsidP="003E1879">
      <w:pPr>
        <w:keepNext/>
        <w:bidi/>
        <w:spacing w:before="240" w:after="240"/>
        <w:outlineLvl w:val="0"/>
        <w:rPr>
          <w:sz w:val="30"/>
          <w:szCs w:val="26"/>
          <w:u w:val="single"/>
        </w:rPr>
      </w:pPr>
      <w:r w:rsidRPr="003E1879">
        <w:rPr>
          <w:sz w:val="30"/>
          <w:szCs w:val="26"/>
          <w:u w:val="single"/>
          <w:rtl/>
          <w:lang w:eastAsia="ar" w:bidi="ar-EG"/>
        </w:rPr>
        <w:t>التكلفة الإجمالية للمشروع</w:t>
      </w:r>
    </w:p>
    <w:p w14:paraId="21A01599" w14:textId="77777777" w:rsidR="003E1879" w:rsidRPr="003E1879" w:rsidRDefault="003E1879" w:rsidP="003E1879">
      <w:pPr>
        <w:pStyle w:val="Heading1"/>
        <w:bidi/>
        <w:spacing w:before="240"/>
        <w:rPr>
          <w:sz w:val="30"/>
          <w:szCs w:val="26"/>
        </w:rPr>
      </w:pPr>
      <w:r w:rsidRPr="003E1879">
        <w:rPr>
          <w:sz w:val="30"/>
          <w:szCs w:val="26"/>
          <w:rtl/>
          <w:lang w:eastAsia="ar" w:bidi="ar-EG"/>
        </w:rPr>
        <w:t xml:space="preserve"> استجابةً للتعليقات والاقتراحات التي قدمتها الأمانة، والمفصلة في الفقرات من 27 إلى 36 أعلاه، اتفق اليونيب واليونيدو وحكومة سانت كيتس ونيفس على مراجعة الأنشطة وجميع التكاليف المقترحة للمرحلة الثانية من خطة إدارة إزالة المواد الهيدروكلوروفلوروكربونية، الواردة في الجدول 4 أدناه.</w:t>
      </w:r>
    </w:p>
    <w:p w14:paraId="15695697" w14:textId="492062E1" w:rsidR="003E1879" w:rsidRPr="003E1879" w:rsidRDefault="003E1879" w:rsidP="003E1879">
      <w:pPr>
        <w:pStyle w:val="Heading1"/>
        <w:numPr>
          <w:ilvl w:val="0"/>
          <w:numId w:val="0"/>
        </w:numPr>
        <w:bidi/>
        <w:spacing w:before="240" w:after="0"/>
        <w:rPr>
          <w:b/>
          <w:bCs/>
          <w:sz w:val="30"/>
          <w:szCs w:val="26"/>
        </w:rPr>
      </w:pPr>
      <w:r w:rsidRPr="003E1879">
        <w:rPr>
          <w:b/>
          <w:bCs/>
          <w:sz w:val="30"/>
          <w:szCs w:val="26"/>
          <w:rtl/>
          <w:lang w:eastAsia="ar" w:bidi="ar-EG"/>
        </w:rPr>
        <w:t>الجدول 4</w:t>
      </w:r>
      <w:r w:rsidR="00627640">
        <w:rPr>
          <w:rFonts w:hint="cs"/>
          <w:b/>
          <w:bCs/>
          <w:sz w:val="30"/>
          <w:szCs w:val="26"/>
          <w:rtl/>
          <w:lang w:eastAsia="ar" w:bidi="ar-EG"/>
        </w:rPr>
        <w:t>-</w:t>
      </w:r>
      <w:r w:rsidRPr="003E1879">
        <w:rPr>
          <w:b/>
          <w:bCs/>
          <w:sz w:val="30"/>
          <w:szCs w:val="26"/>
          <w:rtl/>
          <w:lang w:eastAsia="ar" w:bidi="ar-EG"/>
        </w:rPr>
        <w:t xml:space="preserve"> الأنشطة المعدلة المقرر تنفيذها في المرحلة الثانية من خطة إدارة إزالة المواد الهيدروكلوروفلوروكربونية في سانت كيتس ونيفس وتكاليفها</w:t>
      </w:r>
    </w:p>
    <w:tbl>
      <w:tblPr>
        <w:tblStyle w:val="TableGrid"/>
        <w:bidiVisual/>
        <w:tblW w:w="5000" w:type="pct"/>
        <w:tblLayout w:type="fixed"/>
        <w:tblCellMar>
          <w:left w:w="57" w:type="dxa"/>
          <w:right w:w="57" w:type="dxa"/>
        </w:tblCellMar>
        <w:tblLook w:val="04A0" w:firstRow="1" w:lastRow="0" w:firstColumn="1" w:lastColumn="0" w:noHBand="0" w:noVBand="1"/>
      </w:tblPr>
      <w:tblGrid>
        <w:gridCol w:w="1272"/>
        <w:gridCol w:w="5533"/>
        <w:gridCol w:w="770"/>
        <w:gridCol w:w="890"/>
        <w:gridCol w:w="885"/>
      </w:tblGrid>
      <w:tr w:rsidR="003E1879" w:rsidRPr="00E02B33" w14:paraId="2EFC7D00" w14:textId="77777777" w:rsidTr="00AC5168">
        <w:trPr>
          <w:trHeight w:val="53"/>
          <w:tblHeader/>
        </w:trPr>
        <w:tc>
          <w:tcPr>
            <w:tcW w:w="680" w:type="pct"/>
            <w:vMerge w:val="restart"/>
            <w:vAlign w:val="center"/>
          </w:tcPr>
          <w:p w14:paraId="052BA7B1" w14:textId="77777777" w:rsidR="003E1879" w:rsidRPr="00E02B33" w:rsidRDefault="003E1879" w:rsidP="000202C5">
            <w:pPr>
              <w:keepNext/>
              <w:shd w:val="clear" w:color="auto" w:fill="FFFFFF" w:themeFill="background1"/>
              <w:bidi/>
              <w:spacing w:before="20" w:after="20"/>
              <w:jc w:val="center"/>
              <w:rPr>
                <w:b/>
                <w:bCs/>
                <w:sz w:val="20"/>
              </w:rPr>
            </w:pPr>
            <w:r w:rsidRPr="00E02B33">
              <w:rPr>
                <w:b/>
                <w:bCs/>
                <w:sz w:val="20"/>
                <w:rtl/>
                <w:lang w:eastAsia="ar" w:bidi="ar-EG"/>
              </w:rPr>
              <w:t>المكون</w:t>
            </w:r>
          </w:p>
        </w:tc>
        <w:tc>
          <w:tcPr>
            <w:tcW w:w="2959" w:type="pct"/>
            <w:vMerge w:val="restart"/>
            <w:vAlign w:val="center"/>
          </w:tcPr>
          <w:p w14:paraId="76CCD3B1" w14:textId="77777777" w:rsidR="003E1879" w:rsidRPr="00E02B33" w:rsidRDefault="003E1879" w:rsidP="000202C5">
            <w:pPr>
              <w:keepNext/>
              <w:shd w:val="clear" w:color="auto" w:fill="FFFFFF" w:themeFill="background1"/>
              <w:bidi/>
              <w:spacing w:before="20" w:after="20"/>
              <w:jc w:val="center"/>
              <w:rPr>
                <w:b/>
                <w:bCs/>
                <w:sz w:val="20"/>
              </w:rPr>
            </w:pPr>
            <w:r w:rsidRPr="00E02B33">
              <w:rPr>
                <w:b/>
                <w:bCs/>
                <w:sz w:val="20"/>
                <w:rtl/>
                <w:lang w:eastAsia="ar" w:bidi="ar-EG"/>
              </w:rPr>
              <w:t>النشاط</w:t>
            </w:r>
          </w:p>
        </w:tc>
        <w:tc>
          <w:tcPr>
            <w:tcW w:w="412" w:type="pct"/>
            <w:vMerge w:val="restart"/>
            <w:vAlign w:val="center"/>
          </w:tcPr>
          <w:p w14:paraId="2AE21574" w14:textId="77777777" w:rsidR="003E1879" w:rsidRPr="00E02B33" w:rsidRDefault="003E1879" w:rsidP="000202C5">
            <w:pPr>
              <w:bidi/>
              <w:spacing w:before="20" w:after="20"/>
              <w:rPr>
                <w:b/>
                <w:bCs/>
                <w:sz w:val="20"/>
              </w:rPr>
            </w:pPr>
            <w:r w:rsidRPr="00E02B33">
              <w:rPr>
                <w:b/>
                <w:bCs/>
                <w:sz w:val="20"/>
                <w:rtl/>
                <w:lang w:eastAsia="ar" w:bidi="ar-EG"/>
              </w:rPr>
              <w:t>الوكالة</w:t>
            </w:r>
          </w:p>
        </w:tc>
        <w:tc>
          <w:tcPr>
            <w:tcW w:w="949" w:type="pct"/>
            <w:gridSpan w:val="2"/>
            <w:vAlign w:val="center"/>
          </w:tcPr>
          <w:p w14:paraId="3E5DC933" w14:textId="77777777" w:rsidR="003E1879" w:rsidRPr="00E02B33" w:rsidRDefault="003E1879" w:rsidP="000202C5">
            <w:pPr>
              <w:shd w:val="clear" w:color="auto" w:fill="FFFFFF" w:themeFill="background1"/>
              <w:bidi/>
              <w:spacing w:before="20" w:after="20"/>
              <w:jc w:val="center"/>
              <w:rPr>
                <w:b/>
                <w:bCs/>
                <w:sz w:val="20"/>
              </w:rPr>
            </w:pPr>
            <w:r w:rsidRPr="00E02B33">
              <w:rPr>
                <w:b/>
                <w:bCs/>
                <w:sz w:val="20"/>
                <w:rtl/>
                <w:lang w:eastAsia="ar" w:bidi="ar-EG"/>
              </w:rPr>
              <w:t>التكلفة (دولار أمريكي)</w:t>
            </w:r>
          </w:p>
        </w:tc>
      </w:tr>
      <w:tr w:rsidR="003E1879" w:rsidRPr="00E02B33" w14:paraId="372A6F4C" w14:textId="77777777" w:rsidTr="000202C5">
        <w:trPr>
          <w:trHeight w:val="98"/>
          <w:tblHeader/>
        </w:trPr>
        <w:tc>
          <w:tcPr>
            <w:tcW w:w="680" w:type="pct"/>
            <w:vMerge/>
          </w:tcPr>
          <w:p w14:paraId="275429D1" w14:textId="77777777" w:rsidR="003E1879" w:rsidRPr="00E02B33" w:rsidRDefault="003E1879" w:rsidP="000202C5">
            <w:pPr>
              <w:shd w:val="clear" w:color="auto" w:fill="FFFFFF" w:themeFill="background1"/>
              <w:bidi/>
              <w:spacing w:before="20" w:after="20"/>
              <w:jc w:val="center"/>
              <w:rPr>
                <w:b/>
                <w:bCs/>
                <w:sz w:val="20"/>
              </w:rPr>
            </w:pPr>
          </w:p>
        </w:tc>
        <w:tc>
          <w:tcPr>
            <w:tcW w:w="2959" w:type="pct"/>
            <w:vMerge/>
            <w:vAlign w:val="center"/>
          </w:tcPr>
          <w:p w14:paraId="62D4EEF8" w14:textId="77777777" w:rsidR="003E1879" w:rsidRPr="00E02B33" w:rsidRDefault="003E1879" w:rsidP="000202C5">
            <w:pPr>
              <w:shd w:val="clear" w:color="auto" w:fill="FFFFFF" w:themeFill="background1"/>
              <w:bidi/>
              <w:spacing w:before="20" w:after="20"/>
              <w:jc w:val="center"/>
              <w:rPr>
                <w:b/>
                <w:bCs/>
                <w:sz w:val="20"/>
              </w:rPr>
            </w:pPr>
          </w:p>
        </w:tc>
        <w:tc>
          <w:tcPr>
            <w:tcW w:w="412" w:type="pct"/>
            <w:vMerge/>
            <w:vAlign w:val="center"/>
          </w:tcPr>
          <w:p w14:paraId="1DE09B34" w14:textId="77777777" w:rsidR="003E1879" w:rsidRPr="00E02B33" w:rsidRDefault="003E1879" w:rsidP="000202C5">
            <w:pPr>
              <w:shd w:val="clear" w:color="auto" w:fill="FFFFFF" w:themeFill="background1"/>
              <w:bidi/>
              <w:spacing w:before="20" w:after="20"/>
              <w:jc w:val="center"/>
              <w:rPr>
                <w:b/>
                <w:bCs/>
                <w:sz w:val="20"/>
              </w:rPr>
            </w:pPr>
          </w:p>
        </w:tc>
        <w:tc>
          <w:tcPr>
            <w:tcW w:w="476" w:type="pct"/>
            <w:vAlign w:val="center"/>
          </w:tcPr>
          <w:p w14:paraId="4CAEDE13" w14:textId="77777777" w:rsidR="003E1879" w:rsidRPr="00E02B33" w:rsidRDefault="003E1879" w:rsidP="000202C5">
            <w:pPr>
              <w:shd w:val="clear" w:color="auto" w:fill="FFFFFF" w:themeFill="background1"/>
              <w:bidi/>
              <w:spacing w:before="20" w:after="20"/>
              <w:jc w:val="center"/>
              <w:rPr>
                <w:b/>
                <w:bCs/>
                <w:sz w:val="20"/>
              </w:rPr>
            </w:pPr>
            <w:r w:rsidRPr="00E02B33">
              <w:rPr>
                <w:b/>
                <w:bCs/>
                <w:sz w:val="20"/>
                <w:rtl/>
                <w:lang w:eastAsia="ar" w:bidi="ar-EG"/>
              </w:rPr>
              <w:t>المرحلة الثانية</w:t>
            </w:r>
          </w:p>
        </w:tc>
        <w:tc>
          <w:tcPr>
            <w:tcW w:w="473" w:type="pct"/>
            <w:vAlign w:val="center"/>
          </w:tcPr>
          <w:p w14:paraId="6B8A63FA" w14:textId="77777777" w:rsidR="003E1879" w:rsidRPr="00E02B33" w:rsidRDefault="003E1879" w:rsidP="000202C5">
            <w:pPr>
              <w:shd w:val="clear" w:color="auto" w:fill="FFFFFF" w:themeFill="background1"/>
              <w:bidi/>
              <w:spacing w:before="20" w:after="20"/>
              <w:jc w:val="center"/>
              <w:rPr>
                <w:b/>
                <w:bCs/>
                <w:sz w:val="20"/>
              </w:rPr>
            </w:pPr>
            <w:r w:rsidRPr="00E02B33">
              <w:rPr>
                <w:b/>
                <w:bCs/>
                <w:sz w:val="20"/>
                <w:rtl/>
                <w:lang w:eastAsia="ar" w:bidi="ar-EG"/>
              </w:rPr>
              <w:t>الشريحة الأولى</w:t>
            </w:r>
          </w:p>
        </w:tc>
      </w:tr>
      <w:tr w:rsidR="003E1879" w:rsidRPr="00E02B33" w14:paraId="0FF1F9C0" w14:textId="77777777" w:rsidTr="000202C5">
        <w:trPr>
          <w:trHeight w:val="217"/>
        </w:trPr>
        <w:tc>
          <w:tcPr>
            <w:tcW w:w="680" w:type="pct"/>
            <w:vMerge w:val="restart"/>
          </w:tcPr>
          <w:p w14:paraId="71FC8BA6" w14:textId="77777777" w:rsidR="003E1879" w:rsidRPr="00E02B33" w:rsidRDefault="003E1879" w:rsidP="000202C5">
            <w:pPr>
              <w:shd w:val="clear" w:color="auto" w:fill="FFFFFF" w:themeFill="background1"/>
              <w:bidi/>
              <w:spacing w:before="20" w:after="20"/>
              <w:jc w:val="left"/>
              <w:rPr>
                <w:i/>
                <w:iCs/>
                <w:sz w:val="20"/>
              </w:rPr>
            </w:pPr>
            <w:r w:rsidRPr="00E02B33">
              <w:rPr>
                <w:sz w:val="20"/>
                <w:rtl/>
                <w:lang w:eastAsia="ar" w:bidi="ar-EG"/>
              </w:rPr>
              <w:t>تعزيز الإطار السياساتي والتنظيمي والمؤسسي</w:t>
            </w:r>
          </w:p>
        </w:tc>
        <w:tc>
          <w:tcPr>
            <w:tcW w:w="2959" w:type="pct"/>
          </w:tcPr>
          <w:p w14:paraId="008665BB" w14:textId="77777777" w:rsidR="003E1879" w:rsidRPr="00E02B33" w:rsidRDefault="003E1879" w:rsidP="000202C5">
            <w:pPr>
              <w:shd w:val="clear" w:color="auto" w:fill="FFFFFF" w:themeFill="background1"/>
              <w:bidi/>
              <w:spacing w:before="20" w:after="20"/>
              <w:jc w:val="left"/>
              <w:rPr>
                <w:sz w:val="20"/>
              </w:rPr>
            </w:pPr>
            <w:r w:rsidRPr="00E02B33">
              <w:rPr>
                <w:i/>
                <w:iCs/>
                <w:sz w:val="20"/>
                <w:rtl/>
                <w:lang w:eastAsia="ar" w:bidi="ar-EG"/>
              </w:rPr>
              <w:t>تعزيز الإطار السياساتي والتنظيمي:</w:t>
            </w:r>
            <w:r w:rsidRPr="00E02B33">
              <w:rPr>
                <w:sz w:val="20"/>
                <w:rtl/>
                <w:lang w:eastAsia="ar" w:bidi="ar-EG"/>
              </w:rPr>
              <w:t xml:space="preserve"> </w:t>
            </w:r>
          </w:p>
          <w:p w14:paraId="3EF96551"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مراجعة اللوائح التنظيمية وإدخال تعديلات عليها، ووضع واعتماد حظر على استيراد المعدات التي تعمل الهيدروكلوروفلوروكربون، على أن يُطبَّق هذا الحظر بحلول عام 2027؛ و</w:t>
            </w:r>
          </w:p>
          <w:p w14:paraId="00B0989E"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تطبيق ضوابط على مبيعات غازات التبريد وربطها بالاعتماد، ومن هذه الضوابط صياغة اللوائح ووضع نظام للتحقق من المبيعات، وفرض التزامات الإبلاغ على مستوردي وموزعي غازات التبريد.</w:t>
            </w:r>
          </w:p>
        </w:tc>
        <w:tc>
          <w:tcPr>
            <w:tcW w:w="412" w:type="pct"/>
          </w:tcPr>
          <w:p w14:paraId="11DB8938" w14:textId="77777777" w:rsidR="003E1879" w:rsidRPr="00E02B33" w:rsidRDefault="003E1879" w:rsidP="000202C5">
            <w:pPr>
              <w:bidi/>
              <w:spacing w:before="20" w:after="20"/>
              <w:jc w:val="center"/>
              <w:rPr>
                <w:sz w:val="20"/>
                <w:highlight w:val="cyan"/>
              </w:rPr>
            </w:pPr>
            <w:r w:rsidRPr="00E02B33">
              <w:rPr>
                <w:sz w:val="20"/>
                <w:rtl/>
                <w:lang w:eastAsia="ar" w:bidi="ar-EG"/>
              </w:rPr>
              <w:t>اليونيب</w:t>
            </w:r>
          </w:p>
        </w:tc>
        <w:tc>
          <w:tcPr>
            <w:tcW w:w="476" w:type="pct"/>
          </w:tcPr>
          <w:p w14:paraId="2E2BD614" w14:textId="77777777" w:rsidR="003E1879" w:rsidRPr="00E02B33" w:rsidRDefault="003E1879" w:rsidP="00CB4AEB">
            <w:pPr>
              <w:shd w:val="clear" w:color="auto" w:fill="FFFFFF" w:themeFill="background1"/>
              <w:bidi/>
              <w:spacing w:before="20" w:after="20"/>
              <w:jc w:val="left"/>
              <w:rPr>
                <w:sz w:val="20"/>
              </w:rPr>
            </w:pPr>
            <w:r w:rsidRPr="00E02B33">
              <w:rPr>
                <w:sz w:val="20"/>
                <w:rtl/>
                <w:lang w:eastAsia="ar" w:bidi="ar-EG"/>
              </w:rPr>
              <w:t>9,000</w:t>
            </w:r>
          </w:p>
        </w:tc>
        <w:tc>
          <w:tcPr>
            <w:tcW w:w="473" w:type="pct"/>
          </w:tcPr>
          <w:p w14:paraId="62C08D1A" w14:textId="77777777" w:rsidR="003E1879" w:rsidRPr="00E02B33" w:rsidRDefault="003E1879" w:rsidP="00CB4AEB">
            <w:pPr>
              <w:shd w:val="clear" w:color="auto" w:fill="FFFFFF" w:themeFill="background1"/>
              <w:bidi/>
              <w:spacing w:before="20" w:after="20"/>
              <w:jc w:val="left"/>
              <w:rPr>
                <w:sz w:val="20"/>
              </w:rPr>
            </w:pPr>
            <w:r w:rsidRPr="00E02B33">
              <w:rPr>
                <w:sz w:val="20"/>
                <w:rtl/>
                <w:lang w:eastAsia="ar" w:bidi="ar-EG"/>
              </w:rPr>
              <w:t>9,000</w:t>
            </w:r>
          </w:p>
        </w:tc>
      </w:tr>
      <w:tr w:rsidR="003E1879" w:rsidRPr="00E02B33" w14:paraId="3AE1684E" w14:textId="77777777" w:rsidTr="000202C5">
        <w:trPr>
          <w:trHeight w:val="225"/>
        </w:trPr>
        <w:tc>
          <w:tcPr>
            <w:tcW w:w="680" w:type="pct"/>
            <w:vMerge/>
          </w:tcPr>
          <w:p w14:paraId="5106E7B5" w14:textId="77777777" w:rsidR="003E1879" w:rsidRPr="00E02B33" w:rsidRDefault="003E1879" w:rsidP="000202C5">
            <w:pPr>
              <w:shd w:val="clear" w:color="auto" w:fill="FFFFFF" w:themeFill="background1"/>
              <w:bidi/>
              <w:spacing w:before="20" w:after="20"/>
              <w:jc w:val="left"/>
              <w:rPr>
                <w:i/>
                <w:iCs/>
                <w:sz w:val="20"/>
              </w:rPr>
            </w:pPr>
          </w:p>
        </w:tc>
        <w:tc>
          <w:tcPr>
            <w:tcW w:w="2959" w:type="pct"/>
          </w:tcPr>
          <w:p w14:paraId="10F3E3FF" w14:textId="77777777" w:rsidR="003E1879" w:rsidRPr="00E02B33" w:rsidRDefault="003E1879" w:rsidP="000202C5">
            <w:pPr>
              <w:shd w:val="clear" w:color="auto" w:fill="FFFFFF" w:themeFill="background1"/>
              <w:bidi/>
              <w:spacing w:before="20" w:after="20"/>
              <w:jc w:val="left"/>
              <w:rPr>
                <w:sz w:val="20"/>
              </w:rPr>
            </w:pPr>
            <w:r w:rsidRPr="00E02B33">
              <w:rPr>
                <w:i/>
                <w:iCs/>
                <w:sz w:val="20"/>
                <w:rtl/>
                <w:lang w:eastAsia="ar" w:bidi="ar-EG"/>
              </w:rPr>
              <w:t>إنفاذ نظام التراخيص والحصص:</w:t>
            </w:r>
          </w:p>
          <w:p w14:paraId="777E6DEC"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اعتماد إجراءات تشغيل موحدة لتعزيز التنسيق بين وحدة الأوزون الوطنية والسلطات الجمركية والبحرية؛ وتعزيز التوثيق اللازم لرصد الحصص ومطابقتها؛</w:t>
            </w:r>
          </w:p>
          <w:p w14:paraId="484BF118"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تدريب ما مجموعه 30 من موظفي الجمارك وموظفي إنفاذ القانون والضباط البحريين (مع استهداف أن تشكل النساء 25 في المائة منهم) على كيفية التعرف على المواد الخاضعة للرقابة، وإنفاذ إجراءات إصدار التراخيص والحصص؛ </w:t>
            </w:r>
          </w:p>
          <w:p w14:paraId="246CF106"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تحديث أكواد النظام المنسق للمواد الهيدروكلوروفلوروكربونية، والمواد الهيدروفلوروكربونية، وخلائط الهيدروفلوروكربون، وغازات التبريد الهيدروكربونية؛</w:t>
            </w:r>
          </w:p>
          <w:p w14:paraId="02673BB7"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دمج معايير تحديد ملامح المخاطر في النظام الآلي لإدخال البيانات الجمركية ومراقبتها وإدارتها؛</w:t>
            </w:r>
            <w:r w:rsidRPr="00E02B33">
              <w:rPr>
                <w:rStyle w:val="FootnoteReference"/>
                <w:sz w:val="20"/>
                <w:szCs w:val="20"/>
                <w:rtl/>
                <w:lang w:eastAsia="ar" w:bidi="ar-EG"/>
              </w:rPr>
              <w:footnoteReference w:id="13"/>
            </w:r>
            <w:r w:rsidRPr="00E02B33">
              <w:rPr>
                <w:sz w:val="20"/>
                <w:szCs w:val="20"/>
                <w:rtl/>
                <w:lang w:eastAsia="ar" w:bidi="ar-EG"/>
              </w:rPr>
              <w:t xml:space="preserve"> </w:t>
            </w:r>
          </w:p>
          <w:p w14:paraId="4D6A885D"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إصدار توجيهات بشأن ممارسات الإقرارات وتنظيم حلقات عمل تفاعلية لخمسة من وسطاء الجمارك (مع استهداف أن تشكل النساء 25 في المائة من المشاركين)؛ و</w:t>
            </w:r>
          </w:p>
          <w:p w14:paraId="0AFE2A10"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إضفاء الطابع الرسمي على آليات التنسيق في هيكل حوكمة الجزر المزدوجة، وتدريب ما بين موظفين إلى ثلاثة في كل جزيرة على استخدام محددات غازات التبريد، والتنسيق بين سلطات إنفاذ القانون في الجزيرتين.</w:t>
            </w:r>
          </w:p>
        </w:tc>
        <w:tc>
          <w:tcPr>
            <w:tcW w:w="412" w:type="pct"/>
          </w:tcPr>
          <w:p w14:paraId="53A05CDC" w14:textId="77777777" w:rsidR="003E1879" w:rsidRPr="00E02B33" w:rsidRDefault="003E1879" w:rsidP="000202C5">
            <w:pPr>
              <w:bidi/>
              <w:spacing w:before="20" w:after="20"/>
              <w:jc w:val="center"/>
              <w:rPr>
                <w:sz w:val="20"/>
                <w:highlight w:val="cyan"/>
              </w:rPr>
            </w:pPr>
            <w:r w:rsidRPr="00E02B33">
              <w:rPr>
                <w:sz w:val="20"/>
                <w:rtl/>
                <w:lang w:eastAsia="ar" w:bidi="ar-EG"/>
              </w:rPr>
              <w:t>اليونيب</w:t>
            </w:r>
          </w:p>
        </w:tc>
        <w:tc>
          <w:tcPr>
            <w:tcW w:w="476" w:type="pct"/>
          </w:tcPr>
          <w:p w14:paraId="4A1754D7" w14:textId="77777777" w:rsidR="003E1879" w:rsidRPr="00E02B33" w:rsidRDefault="003E1879" w:rsidP="00CB4AEB">
            <w:pPr>
              <w:shd w:val="clear" w:color="auto" w:fill="FFFFFF" w:themeFill="background1"/>
              <w:bidi/>
              <w:spacing w:before="20" w:after="20"/>
              <w:jc w:val="left"/>
              <w:rPr>
                <w:sz w:val="20"/>
              </w:rPr>
            </w:pPr>
            <w:r w:rsidRPr="00E02B33">
              <w:rPr>
                <w:sz w:val="20"/>
                <w:rtl/>
                <w:lang w:eastAsia="ar" w:bidi="ar-EG"/>
              </w:rPr>
              <w:t>33,100</w:t>
            </w:r>
          </w:p>
        </w:tc>
        <w:tc>
          <w:tcPr>
            <w:tcW w:w="473" w:type="pct"/>
          </w:tcPr>
          <w:p w14:paraId="7C1E8BAD" w14:textId="77777777" w:rsidR="003E1879" w:rsidRPr="00E02B33" w:rsidRDefault="003E1879" w:rsidP="00CB4AEB">
            <w:pPr>
              <w:shd w:val="clear" w:color="auto" w:fill="FFFFFF" w:themeFill="background1"/>
              <w:bidi/>
              <w:spacing w:before="20" w:after="20"/>
              <w:jc w:val="left"/>
              <w:rPr>
                <w:sz w:val="20"/>
              </w:rPr>
            </w:pPr>
            <w:r w:rsidRPr="00E02B33">
              <w:rPr>
                <w:sz w:val="20"/>
                <w:rtl/>
                <w:lang w:eastAsia="ar" w:bidi="ar-EG"/>
              </w:rPr>
              <w:t>9,600</w:t>
            </w:r>
          </w:p>
        </w:tc>
      </w:tr>
      <w:tr w:rsidR="003E1879" w:rsidRPr="00E02B33" w14:paraId="3C6B1557" w14:textId="77777777" w:rsidTr="000202C5">
        <w:trPr>
          <w:trHeight w:val="221"/>
        </w:trPr>
        <w:tc>
          <w:tcPr>
            <w:tcW w:w="680" w:type="pct"/>
            <w:vMerge w:val="restart"/>
          </w:tcPr>
          <w:p w14:paraId="746B46EF" w14:textId="77777777" w:rsidR="003E1879" w:rsidRPr="00E02B33" w:rsidRDefault="003E1879" w:rsidP="000202C5">
            <w:pPr>
              <w:widowControl w:val="0"/>
              <w:bidi/>
              <w:spacing w:before="20" w:after="20"/>
              <w:jc w:val="left"/>
              <w:rPr>
                <w:i/>
                <w:iCs/>
                <w:sz w:val="20"/>
              </w:rPr>
            </w:pPr>
            <w:r w:rsidRPr="00E02B33">
              <w:rPr>
                <w:sz w:val="20"/>
                <w:rtl/>
                <w:lang w:eastAsia="ar" w:bidi="ar-EG"/>
              </w:rPr>
              <w:t>تقديم الدعم المتخصص لقطاع خدمة التبريد وتكييف الهواء</w:t>
            </w:r>
          </w:p>
        </w:tc>
        <w:tc>
          <w:tcPr>
            <w:tcW w:w="2959" w:type="pct"/>
          </w:tcPr>
          <w:p w14:paraId="528D2D6B" w14:textId="77777777" w:rsidR="003E1879" w:rsidRPr="00E02B33" w:rsidRDefault="003E1879" w:rsidP="000202C5">
            <w:pPr>
              <w:widowControl w:val="0"/>
              <w:bidi/>
              <w:spacing w:before="20" w:after="20"/>
              <w:jc w:val="left"/>
              <w:rPr>
                <w:sz w:val="20"/>
              </w:rPr>
            </w:pPr>
            <w:r w:rsidRPr="00E02B33">
              <w:rPr>
                <w:i/>
                <w:iCs/>
                <w:sz w:val="20"/>
                <w:rtl/>
                <w:lang w:eastAsia="ar" w:bidi="ar-EG"/>
              </w:rPr>
              <w:t>تدريب فنيي التبريد وتكييف الهواء واعتمادهم:</w:t>
            </w:r>
            <w:r w:rsidRPr="00E02B33">
              <w:rPr>
                <w:sz w:val="20"/>
                <w:rtl/>
                <w:lang w:eastAsia="ar" w:bidi="ar-EG"/>
              </w:rPr>
              <w:t xml:space="preserve"> </w:t>
            </w:r>
          </w:p>
          <w:p w14:paraId="0D143F9C"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تقييم مدى دمج متطلبات الاعتماد في الإطار التنظيمي، ووضع معايير الكفاءة الوطنية وإضفاء الطابع الرسمي عليها؛ </w:t>
            </w:r>
          </w:p>
          <w:p w14:paraId="5CD90010"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وضع هيكل نظام للاعتماد وتفعيله، بما في ذلك التدريب الموحَّد؛ إجراءات التقييم؛ وضع أدلة موحدة وأدوات تقييم للمدربين؛</w:t>
            </w:r>
          </w:p>
          <w:p w14:paraId="0BE44F17"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إطلاق وحدة تدريبية للاعتماد المتعلق بغازات التبريد الهيدروكربونية، وتدريب تجريبي يضم ما يصل إلى 8-10 فنياً (مع استهداف أن تشارك فيها امرأة واحدة)؛</w:t>
            </w:r>
          </w:p>
          <w:p w14:paraId="50BAE0B3"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إنشاء سجل للفنيين يشمل الفنيين المؤهلين في التعامل مع غازات التبريد الهيدروكربونية؛</w:t>
            </w:r>
          </w:p>
          <w:p w14:paraId="2C4B0779"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تحديث المناهج التدريبية لتشمل الممارسات الجيدة في مجال الخدمة، والسلامة </w:t>
            </w:r>
            <w:r w:rsidRPr="00E02B33">
              <w:rPr>
                <w:sz w:val="20"/>
                <w:szCs w:val="20"/>
                <w:rtl/>
                <w:lang w:eastAsia="ar" w:bidi="ar-EG"/>
              </w:rPr>
              <w:lastRenderedPageBreak/>
              <w:t>المتعلقة بالمواد ذات إمكانية الاحترار العالمي المنخفضة/غازات التبريد الهيدروكربونية، وعمليات الاسترداد وإعادة التدوير؛</w:t>
            </w:r>
          </w:p>
          <w:p w14:paraId="556A7BA1"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برنامج لتدريب المدربين مخصص لعدد من 1 إلى 2 مدربين معتمدين على المستوى الوطني، وحلقتا عمل تدريبيتان تستوعبان ما يصل إلى 20-25 فنياً (مع استهداف مشاركة عدد من امرأة إلى اثنتين).</w:t>
            </w:r>
          </w:p>
        </w:tc>
        <w:tc>
          <w:tcPr>
            <w:tcW w:w="412" w:type="pct"/>
          </w:tcPr>
          <w:p w14:paraId="7115C50C" w14:textId="77777777" w:rsidR="003E1879" w:rsidRPr="00E02B33" w:rsidRDefault="003E1879" w:rsidP="000202C5">
            <w:pPr>
              <w:bidi/>
              <w:spacing w:before="20" w:after="20"/>
              <w:jc w:val="center"/>
              <w:rPr>
                <w:sz w:val="20"/>
              </w:rPr>
            </w:pPr>
            <w:r w:rsidRPr="00E02B33">
              <w:rPr>
                <w:sz w:val="20"/>
                <w:rtl/>
                <w:lang w:eastAsia="ar" w:bidi="ar-EG"/>
              </w:rPr>
              <w:lastRenderedPageBreak/>
              <w:t>اليونيب</w:t>
            </w:r>
          </w:p>
        </w:tc>
        <w:tc>
          <w:tcPr>
            <w:tcW w:w="476" w:type="pct"/>
          </w:tcPr>
          <w:p w14:paraId="6B355D56" w14:textId="77777777" w:rsidR="003E1879" w:rsidRPr="00E02B33" w:rsidRDefault="003E1879" w:rsidP="00CB4AEB">
            <w:pPr>
              <w:bidi/>
              <w:spacing w:before="20" w:after="20"/>
              <w:jc w:val="left"/>
              <w:rPr>
                <w:sz w:val="20"/>
              </w:rPr>
            </w:pPr>
            <w:r w:rsidRPr="00E02B33">
              <w:rPr>
                <w:sz w:val="20"/>
                <w:rtl/>
                <w:lang w:eastAsia="ar" w:bidi="ar-EG"/>
              </w:rPr>
              <w:t>52,200</w:t>
            </w:r>
          </w:p>
        </w:tc>
        <w:tc>
          <w:tcPr>
            <w:tcW w:w="473" w:type="pct"/>
          </w:tcPr>
          <w:p w14:paraId="794A8F5F" w14:textId="77777777" w:rsidR="003E1879" w:rsidRPr="00E02B33" w:rsidRDefault="003E1879" w:rsidP="00CB4AEB">
            <w:pPr>
              <w:bidi/>
              <w:spacing w:before="20" w:after="20"/>
              <w:jc w:val="left"/>
              <w:rPr>
                <w:sz w:val="20"/>
              </w:rPr>
            </w:pPr>
            <w:r w:rsidRPr="00E02B33">
              <w:rPr>
                <w:sz w:val="20"/>
                <w:rtl/>
                <w:lang w:eastAsia="ar" w:bidi="ar-EG"/>
              </w:rPr>
              <w:t>27,300</w:t>
            </w:r>
          </w:p>
        </w:tc>
      </w:tr>
      <w:tr w:rsidR="003E1879" w:rsidRPr="00E02B33" w14:paraId="6443C4F2" w14:textId="77777777" w:rsidTr="000202C5">
        <w:trPr>
          <w:trHeight w:val="2175"/>
        </w:trPr>
        <w:tc>
          <w:tcPr>
            <w:tcW w:w="680" w:type="pct"/>
            <w:vMerge/>
          </w:tcPr>
          <w:p w14:paraId="731E7EBF" w14:textId="77777777" w:rsidR="003E1879" w:rsidRPr="00E02B33" w:rsidRDefault="003E1879" w:rsidP="000202C5">
            <w:pPr>
              <w:widowControl w:val="0"/>
              <w:bidi/>
              <w:spacing w:before="20" w:after="20"/>
              <w:jc w:val="left"/>
              <w:rPr>
                <w:sz w:val="20"/>
              </w:rPr>
            </w:pPr>
          </w:p>
        </w:tc>
        <w:tc>
          <w:tcPr>
            <w:tcW w:w="2959" w:type="pct"/>
          </w:tcPr>
          <w:p w14:paraId="73F164E9" w14:textId="77777777" w:rsidR="003E1879" w:rsidRPr="00E02B33" w:rsidRDefault="003E1879" w:rsidP="000202C5">
            <w:pPr>
              <w:shd w:val="clear" w:color="auto" w:fill="FFFFFF" w:themeFill="background1"/>
              <w:bidi/>
              <w:spacing w:before="20" w:after="20"/>
              <w:jc w:val="left"/>
              <w:rPr>
                <w:i/>
                <w:iCs/>
                <w:sz w:val="20"/>
              </w:rPr>
            </w:pPr>
            <w:r w:rsidRPr="00E02B33">
              <w:rPr>
                <w:i/>
                <w:iCs/>
                <w:sz w:val="20"/>
                <w:rtl/>
                <w:lang w:eastAsia="ar" w:bidi="ar-EG"/>
              </w:rPr>
              <w:t xml:space="preserve">التعاون والتنسيق المؤسسي ورابطة التبريد والتكييف: </w:t>
            </w:r>
          </w:p>
          <w:p w14:paraId="0EB944D8"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i/>
                <w:iCs/>
                <w:sz w:val="20"/>
                <w:szCs w:val="20"/>
              </w:rPr>
            </w:pPr>
            <w:r w:rsidRPr="00E02B33">
              <w:rPr>
                <w:sz w:val="20"/>
                <w:szCs w:val="20"/>
                <w:rtl/>
                <w:lang w:eastAsia="ar" w:bidi="ar-EG"/>
              </w:rPr>
              <w:t>إعادة تأسيس الرابطة الوطنية للتبريد والتكييف وتسجيلها نظامياً وتعزيز قدراتها التشغيلية؛</w:t>
            </w:r>
          </w:p>
          <w:p w14:paraId="7492D23B"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i/>
                <w:iCs/>
                <w:sz w:val="20"/>
                <w:szCs w:val="20"/>
              </w:rPr>
            </w:pPr>
            <w:r w:rsidRPr="00E02B33">
              <w:rPr>
                <w:sz w:val="20"/>
                <w:szCs w:val="20"/>
                <w:rtl/>
                <w:lang w:eastAsia="ar" w:bidi="ar-EG"/>
              </w:rPr>
              <w:t xml:space="preserve">وضع هياكل الحوكمة والعضوية، والنظام الأساسي واللوائح الداخلية، وإطار عمل لإبلاغ وحدة الأوزون الوطنية ونموذج للاستدامة المالية؛ </w:t>
            </w:r>
          </w:p>
          <w:p w14:paraId="3F981160"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i/>
                <w:iCs/>
                <w:sz w:val="20"/>
                <w:szCs w:val="20"/>
              </w:rPr>
            </w:pPr>
            <w:r w:rsidRPr="00E02B33">
              <w:rPr>
                <w:sz w:val="20"/>
                <w:szCs w:val="20"/>
                <w:rtl/>
                <w:lang w:eastAsia="ar" w:bidi="ar-EG"/>
              </w:rPr>
              <w:t>حلقة عمل للتخطيط الاستراتيجي؛</w:t>
            </w:r>
            <w:r w:rsidRPr="00E02B33">
              <w:rPr>
                <w:sz w:val="20"/>
                <w:szCs w:val="20"/>
                <w:vertAlign w:val="superscript"/>
                <w:rtl/>
                <w:lang w:eastAsia="ar" w:bidi="ar-EG"/>
              </w:rPr>
              <w:footnoteReference w:id="14"/>
            </w:r>
            <w:r w:rsidRPr="00E02B33">
              <w:rPr>
                <w:sz w:val="20"/>
                <w:szCs w:val="20"/>
                <w:rtl/>
                <w:lang w:eastAsia="ar" w:bidi="ar-EG"/>
              </w:rPr>
              <w:t xml:space="preserve"> و</w:t>
            </w:r>
          </w:p>
          <w:p w14:paraId="47DF781A" w14:textId="77777777" w:rsidR="003E1879" w:rsidRPr="00E02B33" w:rsidRDefault="003E1879">
            <w:pPr>
              <w:pStyle w:val="ListParagraph"/>
              <w:numPr>
                <w:ilvl w:val="0"/>
                <w:numId w:val="9"/>
              </w:numPr>
              <w:shd w:val="clear" w:color="auto" w:fill="FFFFFF" w:themeFill="background1"/>
              <w:bidi/>
              <w:spacing w:before="20"/>
              <w:ind w:left="179" w:hanging="179"/>
              <w:jc w:val="left"/>
              <w:rPr>
                <w:i/>
                <w:iCs/>
                <w:sz w:val="20"/>
                <w:szCs w:val="20"/>
              </w:rPr>
            </w:pPr>
            <w:r w:rsidRPr="00E02B33">
              <w:rPr>
                <w:sz w:val="20"/>
                <w:szCs w:val="20"/>
                <w:rtl/>
                <w:lang w:eastAsia="ar" w:bidi="ar-EG"/>
              </w:rPr>
              <w:t>تحديد آليات التنسيق بين المؤسسات في كلتا الجزيرتين، وتوضيح الأدوار المؤسسية في مجالات الاعتماد، والإبلاغ، ومراقبة الامتثال.</w:t>
            </w:r>
          </w:p>
        </w:tc>
        <w:tc>
          <w:tcPr>
            <w:tcW w:w="412" w:type="pct"/>
          </w:tcPr>
          <w:p w14:paraId="630F4A52" w14:textId="77777777" w:rsidR="003E1879" w:rsidRPr="00E02B33" w:rsidRDefault="003E1879" w:rsidP="000202C5">
            <w:pPr>
              <w:bidi/>
              <w:spacing w:before="20" w:after="20"/>
              <w:jc w:val="center"/>
              <w:rPr>
                <w:sz w:val="20"/>
              </w:rPr>
            </w:pPr>
            <w:r w:rsidRPr="00E02B33">
              <w:rPr>
                <w:sz w:val="20"/>
                <w:rtl/>
                <w:lang w:eastAsia="ar" w:bidi="ar-EG"/>
              </w:rPr>
              <w:t>اليونيب</w:t>
            </w:r>
          </w:p>
        </w:tc>
        <w:tc>
          <w:tcPr>
            <w:tcW w:w="476" w:type="pct"/>
          </w:tcPr>
          <w:p w14:paraId="5CA31390" w14:textId="77777777" w:rsidR="003E1879" w:rsidRPr="00E02B33" w:rsidRDefault="003E1879" w:rsidP="00CB4AEB">
            <w:pPr>
              <w:bidi/>
              <w:spacing w:before="20" w:after="20"/>
              <w:jc w:val="left"/>
              <w:rPr>
                <w:sz w:val="20"/>
              </w:rPr>
            </w:pPr>
            <w:r w:rsidRPr="00E02B33">
              <w:rPr>
                <w:sz w:val="20"/>
                <w:rtl/>
                <w:lang w:eastAsia="ar" w:bidi="ar-EG"/>
              </w:rPr>
              <w:t>11,300</w:t>
            </w:r>
          </w:p>
        </w:tc>
        <w:tc>
          <w:tcPr>
            <w:tcW w:w="473" w:type="pct"/>
          </w:tcPr>
          <w:p w14:paraId="77326B1A" w14:textId="77777777" w:rsidR="003E1879" w:rsidRPr="00E02B33" w:rsidRDefault="003E1879" w:rsidP="00CB4AEB">
            <w:pPr>
              <w:bidi/>
              <w:spacing w:before="20" w:after="20"/>
              <w:jc w:val="left"/>
              <w:rPr>
                <w:sz w:val="20"/>
              </w:rPr>
            </w:pPr>
            <w:r w:rsidRPr="00E02B33">
              <w:rPr>
                <w:sz w:val="20"/>
                <w:rtl/>
                <w:lang w:eastAsia="ar" w:bidi="ar-EG"/>
              </w:rPr>
              <w:t>9,000</w:t>
            </w:r>
          </w:p>
        </w:tc>
      </w:tr>
      <w:tr w:rsidR="003E1879" w:rsidRPr="00E02B33" w14:paraId="185B48D2" w14:textId="77777777" w:rsidTr="000202C5">
        <w:trPr>
          <w:trHeight w:val="220"/>
        </w:trPr>
        <w:tc>
          <w:tcPr>
            <w:tcW w:w="680" w:type="pct"/>
            <w:vMerge/>
          </w:tcPr>
          <w:p w14:paraId="16E76589" w14:textId="77777777" w:rsidR="003E1879" w:rsidRPr="00E02B33" w:rsidRDefault="003E1879" w:rsidP="000202C5">
            <w:pPr>
              <w:bidi/>
              <w:spacing w:before="20" w:after="20"/>
              <w:jc w:val="left"/>
              <w:rPr>
                <w:i/>
                <w:iCs/>
                <w:sz w:val="20"/>
              </w:rPr>
            </w:pPr>
          </w:p>
        </w:tc>
        <w:tc>
          <w:tcPr>
            <w:tcW w:w="2959" w:type="pct"/>
          </w:tcPr>
          <w:p w14:paraId="462F08A5" w14:textId="77777777" w:rsidR="003E1879" w:rsidRPr="00E02B33" w:rsidRDefault="003E1879" w:rsidP="000202C5">
            <w:pPr>
              <w:bidi/>
              <w:spacing w:before="20" w:after="20"/>
              <w:jc w:val="left"/>
              <w:rPr>
                <w:sz w:val="20"/>
              </w:rPr>
            </w:pPr>
            <w:r w:rsidRPr="00E02B33">
              <w:rPr>
                <w:i/>
                <w:iCs/>
                <w:sz w:val="20"/>
                <w:rtl/>
                <w:lang w:eastAsia="ar" w:bidi="ar-EG"/>
              </w:rPr>
              <w:t>البرنامج الوطني للاسترداد وإعادة التدوير</w:t>
            </w:r>
            <w:r w:rsidRPr="00E02B33">
              <w:rPr>
                <w:sz w:val="20"/>
                <w:rtl/>
                <w:lang w:eastAsia="ar" w:bidi="ar-EG"/>
              </w:rPr>
              <w:t>:</w:t>
            </w:r>
          </w:p>
          <w:p w14:paraId="156B6D8C" w14:textId="77777777" w:rsidR="003E1879" w:rsidRPr="00E02B33" w:rsidRDefault="003E1879" w:rsidP="000202C5">
            <w:pPr>
              <w:pStyle w:val="ListParagraph"/>
              <w:shd w:val="clear" w:color="auto" w:fill="FFFFFF" w:themeFill="background1"/>
              <w:bidi/>
              <w:spacing w:before="20" w:after="20"/>
              <w:ind w:left="179"/>
              <w:jc w:val="left"/>
              <w:rPr>
                <w:sz w:val="20"/>
                <w:szCs w:val="20"/>
              </w:rPr>
            </w:pPr>
            <w:r w:rsidRPr="00E02B33">
              <w:rPr>
                <w:sz w:val="20"/>
                <w:szCs w:val="20"/>
                <w:rtl/>
                <w:lang w:eastAsia="ar" w:bidi="ar-EG"/>
              </w:rPr>
              <w:t xml:space="preserve">تفعيل أنظمة الاسترداد من خلال تقييم الاحتياجات بهدف وضع نموذج أعمال وإطار عمل للاستدامة؛ وإجراء مسح لجرد المعدات التي تستخدم الهيدروكلوروفلوروكربون؛ </w:t>
            </w:r>
          </w:p>
          <w:p w14:paraId="555651E6" w14:textId="5654FFAB"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الشراء التدريجي للمعدات اللازمة لتشغيل أنظمة الاسترداد؛</w:t>
            </w:r>
            <w:r w:rsidR="00AC5168" w:rsidRPr="00AC5168">
              <w:rPr>
                <w:sz w:val="20"/>
                <w:szCs w:val="20"/>
                <w:vertAlign w:val="superscript"/>
                <w:rtl/>
                <w:lang w:eastAsia="ar" w:bidi="ar-EG"/>
              </w:rPr>
              <w:footnoteReference w:id="15"/>
            </w:r>
            <w:r w:rsidRPr="00E02B33">
              <w:rPr>
                <w:sz w:val="20"/>
                <w:szCs w:val="20"/>
                <w:rtl/>
                <w:lang w:eastAsia="ar" w:bidi="ar-EG"/>
              </w:rPr>
              <w:t xml:space="preserve"> </w:t>
            </w:r>
          </w:p>
          <w:p w14:paraId="6B90CDAD"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دمج ممارسات الاسترداد في الإطار الوطني لاعتماد الفنيين؛</w:t>
            </w:r>
          </w:p>
          <w:p w14:paraId="2D2F5FFB"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وضع إجراءات تفتيش منسقة؛ وإنشاء نظام لتتبع المعدات ووضع علامات عليها؛ </w:t>
            </w:r>
          </w:p>
          <w:p w14:paraId="0D81FD06"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وضع بروتوكولات الصيانة والتخزين والاستخدام النهائي وإعداد التقارير؛ و </w:t>
            </w:r>
          </w:p>
          <w:p w14:paraId="4ED484AE" w14:textId="77777777" w:rsidR="003E1879" w:rsidRPr="00E02B33" w:rsidRDefault="003E1879">
            <w:pPr>
              <w:pStyle w:val="ListParagraph"/>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تدريب ما لا يقل عن 15 فنياً (مع استهداف أن تصل نسبة المشاركات من النساء إلى 5 في المائة) على عمليات الاسترداد، وإدارة الأسطوانات، وكشف التسرب والوقاية منه، والتعامل الآمن مع غازات التبريد ذات إمكانية الاحترار العالمي المنخفضة، وحفظ السجلات وإعداد التقارير.</w:t>
            </w:r>
          </w:p>
        </w:tc>
        <w:tc>
          <w:tcPr>
            <w:tcW w:w="412" w:type="pct"/>
          </w:tcPr>
          <w:p w14:paraId="49F2D536" w14:textId="77777777" w:rsidR="003E1879" w:rsidRPr="00E02B33" w:rsidRDefault="003E1879" w:rsidP="000202C5">
            <w:pPr>
              <w:bidi/>
              <w:spacing w:before="20" w:after="20"/>
              <w:jc w:val="center"/>
              <w:rPr>
                <w:sz w:val="20"/>
              </w:rPr>
            </w:pPr>
            <w:r w:rsidRPr="00E02B33">
              <w:rPr>
                <w:sz w:val="20"/>
                <w:rtl/>
                <w:lang w:eastAsia="ar" w:bidi="ar-EG"/>
              </w:rPr>
              <w:t>اليونيدو</w:t>
            </w:r>
          </w:p>
        </w:tc>
        <w:tc>
          <w:tcPr>
            <w:tcW w:w="476" w:type="pct"/>
          </w:tcPr>
          <w:p w14:paraId="03EA55D5" w14:textId="77777777" w:rsidR="003E1879" w:rsidRPr="00E02B33" w:rsidRDefault="003E1879" w:rsidP="00CB4AEB">
            <w:pPr>
              <w:bidi/>
              <w:spacing w:before="20" w:after="20"/>
              <w:jc w:val="left"/>
              <w:rPr>
                <w:sz w:val="20"/>
              </w:rPr>
            </w:pPr>
            <w:r w:rsidRPr="00E02B33">
              <w:rPr>
                <w:sz w:val="20"/>
                <w:rtl/>
                <w:lang w:eastAsia="ar" w:bidi="ar-EG"/>
              </w:rPr>
              <w:t>57,300</w:t>
            </w:r>
          </w:p>
        </w:tc>
        <w:tc>
          <w:tcPr>
            <w:tcW w:w="473" w:type="pct"/>
          </w:tcPr>
          <w:p w14:paraId="4FEB7E5B" w14:textId="77777777" w:rsidR="003E1879" w:rsidRPr="00E02B33" w:rsidRDefault="003E1879" w:rsidP="00CB4AEB">
            <w:pPr>
              <w:bidi/>
              <w:spacing w:before="20" w:after="20"/>
              <w:jc w:val="left"/>
              <w:rPr>
                <w:sz w:val="20"/>
              </w:rPr>
            </w:pPr>
            <w:r w:rsidRPr="00E02B33">
              <w:rPr>
                <w:sz w:val="20"/>
                <w:rtl/>
                <w:lang w:eastAsia="ar" w:bidi="ar-EG"/>
              </w:rPr>
              <w:t>35,000</w:t>
            </w:r>
          </w:p>
        </w:tc>
      </w:tr>
      <w:tr w:rsidR="003E1879" w:rsidRPr="00E02B33" w14:paraId="56A3888E" w14:textId="77777777" w:rsidTr="000202C5">
        <w:trPr>
          <w:trHeight w:val="368"/>
        </w:trPr>
        <w:tc>
          <w:tcPr>
            <w:tcW w:w="680" w:type="pct"/>
            <w:tcBorders>
              <w:bottom w:val="single" w:sz="4" w:space="0" w:color="auto"/>
            </w:tcBorders>
          </w:tcPr>
          <w:p w14:paraId="01055904" w14:textId="77777777" w:rsidR="003E1879" w:rsidRPr="00E02B33" w:rsidRDefault="003E1879" w:rsidP="000202C5">
            <w:pPr>
              <w:widowControl w:val="0"/>
              <w:shd w:val="clear" w:color="auto" w:fill="FFFFFF" w:themeFill="background1"/>
              <w:bidi/>
              <w:spacing w:before="20" w:after="20"/>
              <w:jc w:val="left"/>
              <w:rPr>
                <w:i/>
                <w:iCs/>
                <w:sz w:val="20"/>
              </w:rPr>
            </w:pPr>
            <w:r w:rsidRPr="00E02B33">
              <w:rPr>
                <w:rStyle w:val="s1"/>
                <w:rFonts w:eastAsiaTheme="majorEastAsia"/>
                <w:sz w:val="20"/>
                <w:rtl/>
                <w:lang w:eastAsia="ar" w:bidi="ar-EG"/>
              </w:rPr>
              <w:t>توعية الجمهور ومشاركة الشباب</w:t>
            </w:r>
          </w:p>
        </w:tc>
        <w:tc>
          <w:tcPr>
            <w:tcW w:w="2959" w:type="pct"/>
            <w:tcBorders>
              <w:bottom w:val="single" w:sz="4" w:space="0" w:color="auto"/>
            </w:tcBorders>
          </w:tcPr>
          <w:p w14:paraId="45348ED2" w14:textId="77777777" w:rsidR="003E1879" w:rsidRPr="00E02B33" w:rsidRDefault="003E1879" w:rsidP="000202C5">
            <w:pPr>
              <w:widowControl w:val="0"/>
              <w:shd w:val="clear" w:color="auto" w:fill="FFFFFF" w:themeFill="background1"/>
              <w:bidi/>
              <w:spacing w:before="20" w:after="20"/>
              <w:jc w:val="left"/>
              <w:rPr>
                <w:i/>
                <w:iCs/>
                <w:sz w:val="20"/>
              </w:rPr>
            </w:pPr>
            <w:r w:rsidRPr="00E02B33">
              <w:rPr>
                <w:i/>
                <w:iCs/>
                <w:sz w:val="20"/>
                <w:rtl/>
                <w:lang w:eastAsia="ar" w:bidi="ar-EG"/>
              </w:rPr>
              <w:t xml:space="preserve">التوعية العامة، وبرامج الشباب، وحملة التوعية الموجهة للنساء: </w:t>
            </w:r>
          </w:p>
          <w:p w14:paraId="0C57FA1E"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 xml:space="preserve">مبادرات توعية الجمهور في الجزيرتين بشأن حماية طبقة الأوزون والبدائل الملائمة للمناخ، وفرص العمل في مجال التكييف والتبريد وتكييف الهواء، والتكنولوجيات ذات إمكانية الاحترار العالمي المنخفضة، بما في ذلك إشراك الجمهور فيما يتعلق بتنفيذ المرحلة الثانية، وإعداد مواد توعية وتوزيعها؛ </w:t>
            </w:r>
          </w:p>
          <w:p w14:paraId="2622F816" w14:textId="77777777" w:rsidR="003E1879" w:rsidRPr="00E02B33" w:rsidRDefault="003E1879">
            <w:pPr>
              <w:pStyle w:val="ListParagraph"/>
              <w:widowControl w:val="0"/>
              <w:numPr>
                <w:ilvl w:val="0"/>
                <w:numId w:val="9"/>
              </w:numPr>
              <w:shd w:val="clear" w:color="auto" w:fill="FFFFFF" w:themeFill="background1"/>
              <w:bidi/>
              <w:spacing w:before="20" w:after="20"/>
              <w:ind w:left="179" w:hanging="179"/>
              <w:jc w:val="left"/>
              <w:rPr>
                <w:sz w:val="20"/>
                <w:szCs w:val="20"/>
              </w:rPr>
            </w:pPr>
            <w:r w:rsidRPr="00E02B33">
              <w:rPr>
                <w:sz w:val="20"/>
                <w:szCs w:val="20"/>
                <w:rtl/>
                <w:lang w:eastAsia="ar" w:bidi="ar-EG"/>
              </w:rPr>
              <w:t>أنشطة لإشراك الشباب</w:t>
            </w:r>
            <w:r w:rsidRPr="00E02B33">
              <w:rPr>
                <w:sz w:val="20"/>
                <w:szCs w:val="20"/>
                <w:rtl/>
                <w:lang w:eastAsia="ar" w:bidi="ar-EG"/>
              </w:rPr>
              <w:footnoteReference w:id="16"/>
            </w:r>
            <w:r w:rsidRPr="00E02B33">
              <w:rPr>
                <w:sz w:val="20"/>
                <w:szCs w:val="20"/>
                <w:rtl/>
                <w:lang w:eastAsia="ar" w:bidi="ar-EG"/>
              </w:rPr>
              <w:t>، وبرنامج شبابي لتدريب سفراء الشباب على قضايا الأوزون والمناخ، بما في ذلك مجموعة أدوات تعليمية وإنتاج مقاطع فيديو قصيرة؛ التواصل الموجه لتشجيع مشاركة النساء في قطاع التبريد وتكييف الهواء، بما في ذلك تنظيم جلسة توعية مخصصة حول المسارات الوظيفية تستهدف الطالبات في المدارس الثانوية والمؤسسات المهنية المشاركة، لتسليط الضوء على المسارات الوظيفية الفنية في هذا القطاع.</w:t>
            </w:r>
          </w:p>
        </w:tc>
        <w:tc>
          <w:tcPr>
            <w:tcW w:w="412" w:type="pct"/>
            <w:tcBorders>
              <w:bottom w:val="single" w:sz="4" w:space="0" w:color="auto"/>
            </w:tcBorders>
          </w:tcPr>
          <w:p w14:paraId="26943DC2" w14:textId="77777777" w:rsidR="003E1879" w:rsidRPr="00E02B33" w:rsidRDefault="003E1879" w:rsidP="000202C5">
            <w:pPr>
              <w:widowControl w:val="0"/>
              <w:bidi/>
              <w:spacing w:before="20" w:after="20"/>
              <w:jc w:val="center"/>
              <w:rPr>
                <w:sz w:val="20"/>
              </w:rPr>
            </w:pPr>
            <w:r w:rsidRPr="00E02B33">
              <w:rPr>
                <w:sz w:val="20"/>
                <w:rtl/>
                <w:lang w:eastAsia="ar" w:bidi="ar-EG"/>
              </w:rPr>
              <w:t>اليونيب</w:t>
            </w:r>
          </w:p>
        </w:tc>
        <w:tc>
          <w:tcPr>
            <w:tcW w:w="476" w:type="pct"/>
          </w:tcPr>
          <w:p w14:paraId="2012062F" w14:textId="77777777" w:rsidR="003E1879" w:rsidRPr="00253FE6" w:rsidRDefault="003E1879" w:rsidP="00CB4AEB">
            <w:pPr>
              <w:widowControl w:val="0"/>
              <w:shd w:val="clear" w:color="auto" w:fill="FFFFFF" w:themeFill="background1"/>
              <w:bidi/>
              <w:spacing w:before="20" w:after="20"/>
              <w:jc w:val="left"/>
              <w:rPr>
                <w:sz w:val="20"/>
              </w:rPr>
            </w:pPr>
            <w:r w:rsidRPr="00253FE6">
              <w:rPr>
                <w:sz w:val="20"/>
                <w:rtl/>
                <w:lang w:eastAsia="ar" w:bidi="ar-EG"/>
              </w:rPr>
              <w:t>9,530</w:t>
            </w:r>
          </w:p>
        </w:tc>
        <w:tc>
          <w:tcPr>
            <w:tcW w:w="473" w:type="pct"/>
          </w:tcPr>
          <w:p w14:paraId="6E83F038" w14:textId="77777777" w:rsidR="003E1879" w:rsidRPr="00253FE6" w:rsidRDefault="003E1879" w:rsidP="00CB4AEB">
            <w:pPr>
              <w:widowControl w:val="0"/>
              <w:shd w:val="clear" w:color="auto" w:fill="FFFFFF" w:themeFill="background1"/>
              <w:bidi/>
              <w:spacing w:before="20" w:after="20"/>
              <w:jc w:val="left"/>
              <w:rPr>
                <w:sz w:val="20"/>
              </w:rPr>
            </w:pPr>
            <w:r w:rsidRPr="00253FE6">
              <w:rPr>
                <w:sz w:val="20"/>
                <w:rtl/>
                <w:lang w:eastAsia="ar" w:bidi="ar-EG"/>
              </w:rPr>
              <w:t>5,000</w:t>
            </w:r>
          </w:p>
        </w:tc>
      </w:tr>
      <w:tr w:rsidR="003E1879" w:rsidRPr="00E02B33" w14:paraId="22A8741D" w14:textId="77777777" w:rsidTr="000202C5">
        <w:trPr>
          <w:trHeight w:val="368"/>
        </w:trPr>
        <w:tc>
          <w:tcPr>
            <w:tcW w:w="680" w:type="pct"/>
            <w:tcBorders>
              <w:bottom w:val="single" w:sz="4" w:space="0" w:color="auto"/>
            </w:tcBorders>
          </w:tcPr>
          <w:p w14:paraId="5ABAA54C" w14:textId="77777777" w:rsidR="003E1879" w:rsidRPr="00E02B33" w:rsidRDefault="003E1879" w:rsidP="000202C5">
            <w:pPr>
              <w:widowControl w:val="0"/>
              <w:shd w:val="clear" w:color="auto" w:fill="FFFFFF" w:themeFill="background1"/>
              <w:bidi/>
              <w:spacing w:before="20" w:after="20"/>
              <w:jc w:val="left"/>
              <w:rPr>
                <w:sz w:val="20"/>
              </w:rPr>
            </w:pPr>
            <w:r w:rsidRPr="00E02B33">
              <w:rPr>
                <w:sz w:val="20"/>
                <w:rtl/>
                <w:lang w:eastAsia="ar" w:bidi="ar-EG"/>
              </w:rPr>
              <w:t>الكفاءة في استخدام الطاقة</w:t>
            </w:r>
          </w:p>
        </w:tc>
        <w:tc>
          <w:tcPr>
            <w:tcW w:w="2959" w:type="pct"/>
            <w:tcBorders>
              <w:bottom w:val="single" w:sz="4" w:space="0" w:color="auto"/>
            </w:tcBorders>
          </w:tcPr>
          <w:p w14:paraId="45643C29" w14:textId="77777777" w:rsidR="003E1879" w:rsidRPr="00E02B33" w:rsidRDefault="003E1879" w:rsidP="000202C5">
            <w:pPr>
              <w:widowControl w:val="0"/>
              <w:shd w:val="clear" w:color="auto" w:fill="FFFFFF" w:themeFill="background1"/>
              <w:bidi/>
              <w:spacing w:before="20" w:after="20"/>
              <w:jc w:val="left"/>
              <w:rPr>
                <w:i/>
                <w:iCs/>
                <w:sz w:val="20"/>
              </w:rPr>
            </w:pPr>
            <w:r w:rsidRPr="00E02B33">
              <w:rPr>
                <w:i/>
                <w:iCs/>
                <w:sz w:val="20"/>
                <w:rtl/>
                <w:lang w:eastAsia="ar" w:bidi="ar-EG"/>
              </w:rPr>
              <w:t>أنشطة للحفاظ على الكفاءة في استخدام الطاقة في قطاع خدمة التبريد وتكييف الهواء:</w:t>
            </w:r>
            <w:r w:rsidRPr="00E02B33">
              <w:rPr>
                <w:sz w:val="20"/>
                <w:rtl/>
                <w:lang w:eastAsia="ar" w:bidi="ar-EG"/>
              </w:rPr>
              <w:t xml:space="preserve"> (انظر الفقرة رقم 19 أعلاه)</w:t>
            </w:r>
          </w:p>
        </w:tc>
        <w:tc>
          <w:tcPr>
            <w:tcW w:w="412" w:type="pct"/>
            <w:tcBorders>
              <w:bottom w:val="single" w:sz="4" w:space="0" w:color="auto"/>
            </w:tcBorders>
          </w:tcPr>
          <w:p w14:paraId="3164CBC9" w14:textId="77777777" w:rsidR="003E1879" w:rsidRPr="00E02B33" w:rsidRDefault="003E1879" w:rsidP="000202C5">
            <w:pPr>
              <w:widowControl w:val="0"/>
              <w:bidi/>
              <w:spacing w:before="20" w:after="20"/>
              <w:jc w:val="center"/>
              <w:rPr>
                <w:sz w:val="20"/>
              </w:rPr>
            </w:pPr>
            <w:r w:rsidRPr="00E02B33">
              <w:rPr>
                <w:sz w:val="20"/>
                <w:rtl/>
                <w:lang w:eastAsia="ar" w:bidi="ar-EG"/>
              </w:rPr>
              <w:t>اليونيب</w:t>
            </w:r>
          </w:p>
        </w:tc>
        <w:tc>
          <w:tcPr>
            <w:tcW w:w="476" w:type="pct"/>
          </w:tcPr>
          <w:p w14:paraId="02EA9E2A" w14:textId="77777777" w:rsidR="003E1879" w:rsidRPr="00E02B33" w:rsidRDefault="003E1879" w:rsidP="00CB4AEB">
            <w:pPr>
              <w:widowControl w:val="0"/>
              <w:shd w:val="clear" w:color="auto" w:fill="FFFFFF" w:themeFill="background1"/>
              <w:bidi/>
              <w:spacing w:before="20" w:after="20"/>
              <w:jc w:val="left"/>
              <w:rPr>
                <w:sz w:val="20"/>
              </w:rPr>
            </w:pPr>
            <w:r w:rsidRPr="00E02B33">
              <w:rPr>
                <w:sz w:val="20"/>
                <w:rtl/>
                <w:lang w:eastAsia="ar" w:bidi="ar-EG"/>
              </w:rPr>
              <w:t>100,000</w:t>
            </w:r>
          </w:p>
        </w:tc>
        <w:tc>
          <w:tcPr>
            <w:tcW w:w="473" w:type="pct"/>
          </w:tcPr>
          <w:p w14:paraId="7DC250F3" w14:textId="77777777" w:rsidR="003E1879" w:rsidRPr="00E02B33" w:rsidRDefault="003E1879" w:rsidP="00CB4AEB">
            <w:pPr>
              <w:widowControl w:val="0"/>
              <w:shd w:val="clear" w:color="auto" w:fill="FFFFFF" w:themeFill="background1"/>
              <w:bidi/>
              <w:spacing w:before="20" w:after="20"/>
              <w:jc w:val="left"/>
              <w:rPr>
                <w:sz w:val="20"/>
              </w:rPr>
            </w:pPr>
            <w:r w:rsidRPr="00E02B33">
              <w:rPr>
                <w:sz w:val="20"/>
                <w:rtl/>
                <w:lang w:eastAsia="ar" w:bidi="ar-EG"/>
              </w:rPr>
              <w:t>40,000</w:t>
            </w:r>
          </w:p>
        </w:tc>
      </w:tr>
      <w:tr w:rsidR="003E1879" w:rsidRPr="00E02B33" w14:paraId="54DC600D" w14:textId="77777777" w:rsidTr="000202C5">
        <w:trPr>
          <w:trHeight w:val="368"/>
        </w:trPr>
        <w:tc>
          <w:tcPr>
            <w:tcW w:w="680" w:type="pct"/>
            <w:tcBorders>
              <w:bottom w:val="single" w:sz="4" w:space="0" w:color="auto"/>
            </w:tcBorders>
          </w:tcPr>
          <w:p w14:paraId="337B546D" w14:textId="77777777" w:rsidR="003E1879" w:rsidRPr="00E02B33" w:rsidRDefault="003E1879" w:rsidP="000202C5">
            <w:pPr>
              <w:widowControl w:val="0"/>
              <w:shd w:val="clear" w:color="auto" w:fill="FFFFFF" w:themeFill="background1"/>
              <w:bidi/>
              <w:spacing w:before="20" w:after="20"/>
              <w:jc w:val="left"/>
              <w:rPr>
                <w:sz w:val="20"/>
              </w:rPr>
            </w:pPr>
            <w:r w:rsidRPr="00E02B33">
              <w:rPr>
                <w:sz w:val="20"/>
                <w:rtl/>
                <w:lang w:eastAsia="ar" w:bidi="ar-EG"/>
              </w:rPr>
              <w:t>الرصد والإبلاغ</w:t>
            </w:r>
          </w:p>
        </w:tc>
        <w:tc>
          <w:tcPr>
            <w:tcW w:w="2959" w:type="pct"/>
            <w:tcBorders>
              <w:bottom w:val="single" w:sz="4" w:space="0" w:color="auto"/>
            </w:tcBorders>
          </w:tcPr>
          <w:p w14:paraId="1D62B5E9" w14:textId="77777777" w:rsidR="003E1879" w:rsidRPr="00E02B33" w:rsidRDefault="003E1879" w:rsidP="000202C5">
            <w:pPr>
              <w:widowControl w:val="0"/>
              <w:shd w:val="clear" w:color="auto" w:fill="FFFFFF" w:themeFill="background1"/>
              <w:bidi/>
              <w:spacing w:before="20" w:after="20"/>
              <w:jc w:val="left"/>
              <w:rPr>
                <w:sz w:val="20"/>
              </w:rPr>
            </w:pPr>
            <w:r w:rsidRPr="00E02B33">
              <w:rPr>
                <w:i/>
                <w:iCs/>
                <w:sz w:val="20"/>
                <w:rtl/>
                <w:lang w:eastAsia="ar" w:bidi="ar-EG"/>
              </w:rPr>
              <w:t>أنشطة رصد المشروع</w:t>
            </w:r>
            <w:r w:rsidRPr="00E02B33">
              <w:rPr>
                <w:sz w:val="20"/>
                <w:rtl/>
                <w:lang w:eastAsia="ar" w:bidi="ar-EG"/>
              </w:rPr>
              <w:t>: تشمل موظفي المشروع والخبراء الاستشاريين (9,000 دولار أمريكي)، وتكاليف التنقلات الداخلية (3,200 دولار أمريكي)، والاجتماعات وحلقات العمل (2,700 دولار أمريكي)، والتقارير (6,670 دولار أمريكي).</w:t>
            </w:r>
          </w:p>
        </w:tc>
        <w:tc>
          <w:tcPr>
            <w:tcW w:w="412" w:type="pct"/>
            <w:tcBorders>
              <w:bottom w:val="single" w:sz="4" w:space="0" w:color="auto"/>
            </w:tcBorders>
          </w:tcPr>
          <w:p w14:paraId="6EE97D17" w14:textId="77777777" w:rsidR="003E1879" w:rsidRPr="00E02B33" w:rsidRDefault="003E1879" w:rsidP="000202C5">
            <w:pPr>
              <w:widowControl w:val="0"/>
              <w:bidi/>
              <w:spacing w:before="20" w:after="20"/>
              <w:jc w:val="center"/>
              <w:rPr>
                <w:sz w:val="20"/>
              </w:rPr>
            </w:pPr>
            <w:r w:rsidRPr="00E02B33">
              <w:rPr>
                <w:sz w:val="20"/>
                <w:rtl/>
                <w:lang w:eastAsia="ar" w:bidi="ar-EG"/>
              </w:rPr>
              <w:t>اليونيب</w:t>
            </w:r>
          </w:p>
        </w:tc>
        <w:tc>
          <w:tcPr>
            <w:tcW w:w="476" w:type="pct"/>
          </w:tcPr>
          <w:p w14:paraId="0E70C635" w14:textId="77777777" w:rsidR="003E1879" w:rsidRPr="00E02B33" w:rsidRDefault="003E1879" w:rsidP="00CB4AEB">
            <w:pPr>
              <w:widowControl w:val="0"/>
              <w:shd w:val="clear" w:color="auto" w:fill="FFFFFF" w:themeFill="background1"/>
              <w:bidi/>
              <w:spacing w:before="20" w:after="20"/>
              <w:jc w:val="left"/>
              <w:rPr>
                <w:sz w:val="20"/>
              </w:rPr>
            </w:pPr>
            <w:r w:rsidRPr="00E02B33">
              <w:rPr>
                <w:sz w:val="20"/>
                <w:rtl/>
                <w:lang w:eastAsia="ar" w:bidi="ar-EG"/>
              </w:rPr>
              <w:t>18,570</w:t>
            </w:r>
          </w:p>
        </w:tc>
        <w:tc>
          <w:tcPr>
            <w:tcW w:w="473" w:type="pct"/>
          </w:tcPr>
          <w:p w14:paraId="177093A2" w14:textId="77777777" w:rsidR="003E1879" w:rsidRPr="00E02B33" w:rsidRDefault="003E1879" w:rsidP="00CB4AEB">
            <w:pPr>
              <w:widowControl w:val="0"/>
              <w:shd w:val="clear" w:color="auto" w:fill="FFFFFF" w:themeFill="background1"/>
              <w:bidi/>
              <w:spacing w:before="20" w:after="20"/>
              <w:jc w:val="left"/>
              <w:rPr>
                <w:sz w:val="20"/>
              </w:rPr>
            </w:pPr>
            <w:r w:rsidRPr="00E02B33">
              <w:rPr>
                <w:sz w:val="20"/>
                <w:rtl/>
                <w:lang w:eastAsia="ar" w:bidi="ar-EG"/>
              </w:rPr>
              <w:t>9,000</w:t>
            </w:r>
          </w:p>
        </w:tc>
      </w:tr>
      <w:tr w:rsidR="003E1879" w:rsidRPr="00E02B33" w14:paraId="58B006D2" w14:textId="77777777" w:rsidTr="000202C5">
        <w:trPr>
          <w:trHeight w:val="225"/>
        </w:trPr>
        <w:tc>
          <w:tcPr>
            <w:tcW w:w="680" w:type="pct"/>
            <w:tcBorders>
              <w:top w:val="single" w:sz="4" w:space="0" w:color="auto"/>
              <w:left w:val="single" w:sz="4" w:space="0" w:color="auto"/>
              <w:bottom w:val="single" w:sz="4" w:space="0" w:color="auto"/>
              <w:right w:val="nil"/>
            </w:tcBorders>
          </w:tcPr>
          <w:p w14:paraId="255DC763" w14:textId="77777777" w:rsidR="003E1879" w:rsidRPr="00E02B33" w:rsidRDefault="003E1879" w:rsidP="000202C5">
            <w:pPr>
              <w:widowControl w:val="0"/>
              <w:bidi/>
              <w:spacing w:before="20" w:after="20"/>
              <w:jc w:val="left"/>
              <w:rPr>
                <w:b/>
                <w:bCs/>
                <w:sz w:val="20"/>
              </w:rPr>
            </w:pPr>
          </w:p>
        </w:tc>
        <w:tc>
          <w:tcPr>
            <w:tcW w:w="2959" w:type="pct"/>
            <w:tcBorders>
              <w:top w:val="single" w:sz="4" w:space="0" w:color="auto"/>
              <w:left w:val="single" w:sz="4" w:space="0" w:color="auto"/>
              <w:bottom w:val="single" w:sz="4" w:space="0" w:color="auto"/>
              <w:right w:val="nil"/>
            </w:tcBorders>
          </w:tcPr>
          <w:p w14:paraId="19B6F3B0" w14:textId="77777777" w:rsidR="003E1879" w:rsidRPr="00E02B33" w:rsidRDefault="003E1879" w:rsidP="000202C5">
            <w:pPr>
              <w:widowControl w:val="0"/>
              <w:bidi/>
              <w:spacing w:before="20" w:after="20"/>
              <w:jc w:val="left"/>
              <w:rPr>
                <w:b/>
                <w:bCs/>
                <w:sz w:val="20"/>
              </w:rPr>
            </w:pPr>
            <w:r w:rsidRPr="00E02B33">
              <w:rPr>
                <w:b/>
                <w:bCs/>
                <w:sz w:val="20"/>
                <w:rtl/>
                <w:lang w:eastAsia="ar" w:bidi="ar-EG"/>
              </w:rPr>
              <w:t>إجمالي اليونيب</w:t>
            </w:r>
          </w:p>
        </w:tc>
        <w:tc>
          <w:tcPr>
            <w:tcW w:w="412" w:type="pct"/>
            <w:tcBorders>
              <w:top w:val="single" w:sz="4" w:space="0" w:color="auto"/>
              <w:left w:val="nil"/>
              <w:bottom w:val="single" w:sz="4" w:space="0" w:color="auto"/>
              <w:right w:val="single" w:sz="4" w:space="0" w:color="auto"/>
            </w:tcBorders>
            <w:vAlign w:val="center"/>
          </w:tcPr>
          <w:p w14:paraId="1AAF6ECC" w14:textId="77777777" w:rsidR="003E1879" w:rsidRPr="00E02B33" w:rsidRDefault="003E1879" w:rsidP="000202C5">
            <w:pPr>
              <w:widowControl w:val="0"/>
              <w:bidi/>
              <w:spacing w:before="20" w:after="20"/>
              <w:jc w:val="center"/>
              <w:rPr>
                <w:b/>
                <w:bCs/>
                <w:sz w:val="20"/>
              </w:rPr>
            </w:pPr>
          </w:p>
        </w:tc>
        <w:tc>
          <w:tcPr>
            <w:tcW w:w="476" w:type="pct"/>
            <w:tcBorders>
              <w:left w:val="single" w:sz="4" w:space="0" w:color="auto"/>
            </w:tcBorders>
          </w:tcPr>
          <w:p w14:paraId="573A4300" w14:textId="77777777" w:rsidR="003E1879" w:rsidRPr="00E02B33" w:rsidRDefault="003E1879" w:rsidP="00CB4AEB">
            <w:pPr>
              <w:widowControl w:val="0"/>
              <w:bidi/>
              <w:spacing w:before="20" w:after="20"/>
              <w:jc w:val="left"/>
              <w:rPr>
                <w:b/>
                <w:bCs/>
                <w:sz w:val="20"/>
              </w:rPr>
            </w:pPr>
            <w:r w:rsidRPr="00E02B33">
              <w:rPr>
                <w:b/>
                <w:bCs/>
                <w:sz w:val="20"/>
                <w:rtl/>
                <w:lang w:eastAsia="ar" w:bidi="ar-EG"/>
              </w:rPr>
              <w:t>233,700</w:t>
            </w:r>
          </w:p>
        </w:tc>
        <w:tc>
          <w:tcPr>
            <w:tcW w:w="473" w:type="pct"/>
          </w:tcPr>
          <w:p w14:paraId="71294E5C" w14:textId="77777777" w:rsidR="003E1879" w:rsidRPr="00E02B33" w:rsidRDefault="003E1879" w:rsidP="00CB4AEB">
            <w:pPr>
              <w:widowControl w:val="0"/>
              <w:bidi/>
              <w:spacing w:before="20" w:after="20"/>
              <w:jc w:val="left"/>
              <w:rPr>
                <w:b/>
                <w:bCs/>
                <w:sz w:val="20"/>
              </w:rPr>
            </w:pPr>
            <w:r w:rsidRPr="00E02B33">
              <w:rPr>
                <w:b/>
                <w:bCs/>
                <w:sz w:val="20"/>
                <w:rtl/>
                <w:lang w:eastAsia="ar" w:bidi="ar-EG"/>
              </w:rPr>
              <w:t>108,900</w:t>
            </w:r>
          </w:p>
        </w:tc>
      </w:tr>
      <w:tr w:rsidR="003E1879" w:rsidRPr="00E02B33" w14:paraId="3FA20BE4" w14:textId="77777777" w:rsidTr="000202C5">
        <w:trPr>
          <w:trHeight w:val="225"/>
        </w:trPr>
        <w:tc>
          <w:tcPr>
            <w:tcW w:w="680" w:type="pct"/>
            <w:tcBorders>
              <w:top w:val="single" w:sz="4" w:space="0" w:color="auto"/>
              <w:left w:val="single" w:sz="4" w:space="0" w:color="auto"/>
              <w:bottom w:val="single" w:sz="4" w:space="0" w:color="auto"/>
              <w:right w:val="nil"/>
            </w:tcBorders>
          </w:tcPr>
          <w:p w14:paraId="7402999A" w14:textId="77777777" w:rsidR="003E1879" w:rsidRPr="00E02B33" w:rsidRDefault="003E1879" w:rsidP="000202C5">
            <w:pPr>
              <w:widowControl w:val="0"/>
              <w:bidi/>
              <w:spacing w:before="20" w:after="20"/>
              <w:jc w:val="left"/>
              <w:rPr>
                <w:b/>
                <w:bCs/>
                <w:sz w:val="20"/>
              </w:rPr>
            </w:pPr>
          </w:p>
        </w:tc>
        <w:tc>
          <w:tcPr>
            <w:tcW w:w="2959" w:type="pct"/>
            <w:tcBorders>
              <w:top w:val="single" w:sz="4" w:space="0" w:color="auto"/>
              <w:left w:val="single" w:sz="4" w:space="0" w:color="auto"/>
              <w:bottom w:val="single" w:sz="4" w:space="0" w:color="auto"/>
              <w:right w:val="nil"/>
            </w:tcBorders>
          </w:tcPr>
          <w:p w14:paraId="22CB97B1" w14:textId="77777777" w:rsidR="003E1879" w:rsidRPr="00E02B33" w:rsidRDefault="003E1879" w:rsidP="000202C5">
            <w:pPr>
              <w:widowControl w:val="0"/>
              <w:bidi/>
              <w:spacing w:before="20" w:after="20"/>
              <w:jc w:val="left"/>
              <w:rPr>
                <w:b/>
                <w:bCs/>
                <w:sz w:val="20"/>
              </w:rPr>
            </w:pPr>
            <w:r w:rsidRPr="00E02B33">
              <w:rPr>
                <w:b/>
                <w:bCs/>
                <w:sz w:val="20"/>
                <w:rtl/>
                <w:lang w:eastAsia="ar" w:bidi="ar-EG"/>
              </w:rPr>
              <w:t>إجمالي اليونيدو</w:t>
            </w:r>
          </w:p>
        </w:tc>
        <w:tc>
          <w:tcPr>
            <w:tcW w:w="412" w:type="pct"/>
            <w:tcBorders>
              <w:top w:val="single" w:sz="4" w:space="0" w:color="auto"/>
              <w:left w:val="nil"/>
              <w:bottom w:val="single" w:sz="4" w:space="0" w:color="auto"/>
              <w:right w:val="single" w:sz="4" w:space="0" w:color="auto"/>
            </w:tcBorders>
          </w:tcPr>
          <w:p w14:paraId="778726C2" w14:textId="77777777" w:rsidR="003E1879" w:rsidRPr="00E02B33" w:rsidRDefault="003E1879" w:rsidP="000202C5">
            <w:pPr>
              <w:widowControl w:val="0"/>
              <w:bidi/>
              <w:spacing w:before="20" w:after="20"/>
              <w:jc w:val="center"/>
              <w:rPr>
                <w:b/>
                <w:bCs/>
                <w:sz w:val="20"/>
              </w:rPr>
            </w:pPr>
          </w:p>
        </w:tc>
        <w:tc>
          <w:tcPr>
            <w:tcW w:w="476" w:type="pct"/>
            <w:tcBorders>
              <w:left w:val="single" w:sz="4" w:space="0" w:color="auto"/>
            </w:tcBorders>
          </w:tcPr>
          <w:p w14:paraId="16E6C8EE" w14:textId="77777777" w:rsidR="003E1879" w:rsidRPr="00E02B33" w:rsidRDefault="003E1879" w:rsidP="00CB4AEB">
            <w:pPr>
              <w:widowControl w:val="0"/>
              <w:bidi/>
              <w:spacing w:before="20" w:after="20"/>
              <w:jc w:val="left"/>
              <w:rPr>
                <w:b/>
                <w:bCs/>
                <w:sz w:val="20"/>
              </w:rPr>
            </w:pPr>
            <w:r w:rsidRPr="00E02B33">
              <w:rPr>
                <w:b/>
                <w:bCs/>
                <w:sz w:val="20"/>
                <w:rtl/>
                <w:lang w:eastAsia="ar" w:bidi="ar-EG"/>
              </w:rPr>
              <w:t>57,300</w:t>
            </w:r>
          </w:p>
        </w:tc>
        <w:tc>
          <w:tcPr>
            <w:tcW w:w="473" w:type="pct"/>
          </w:tcPr>
          <w:p w14:paraId="2EB70E08" w14:textId="77777777" w:rsidR="003E1879" w:rsidRPr="00E02B33" w:rsidRDefault="003E1879" w:rsidP="00CB4AEB">
            <w:pPr>
              <w:widowControl w:val="0"/>
              <w:bidi/>
              <w:spacing w:before="20" w:after="20"/>
              <w:jc w:val="left"/>
              <w:rPr>
                <w:b/>
                <w:bCs/>
                <w:sz w:val="20"/>
              </w:rPr>
            </w:pPr>
            <w:r w:rsidRPr="00E02B33">
              <w:rPr>
                <w:b/>
                <w:bCs/>
                <w:sz w:val="20"/>
                <w:rtl/>
                <w:lang w:eastAsia="ar" w:bidi="ar-EG"/>
              </w:rPr>
              <w:t>35,000</w:t>
            </w:r>
          </w:p>
        </w:tc>
      </w:tr>
      <w:tr w:rsidR="003E1879" w:rsidRPr="00E02B33" w14:paraId="3C65ADCA" w14:textId="77777777" w:rsidTr="000202C5">
        <w:trPr>
          <w:trHeight w:val="225"/>
        </w:trPr>
        <w:tc>
          <w:tcPr>
            <w:tcW w:w="680" w:type="pct"/>
            <w:tcBorders>
              <w:top w:val="single" w:sz="4" w:space="0" w:color="auto"/>
              <w:left w:val="single" w:sz="4" w:space="0" w:color="auto"/>
              <w:bottom w:val="single" w:sz="4" w:space="0" w:color="auto"/>
              <w:right w:val="nil"/>
            </w:tcBorders>
          </w:tcPr>
          <w:p w14:paraId="46AF1281" w14:textId="77777777" w:rsidR="003E1879" w:rsidRPr="00E02B33" w:rsidRDefault="003E1879" w:rsidP="000202C5">
            <w:pPr>
              <w:widowControl w:val="0"/>
              <w:bidi/>
              <w:spacing w:before="20" w:after="20"/>
              <w:jc w:val="left"/>
              <w:rPr>
                <w:b/>
                <w:bCs/>
                <w:sz w:val="20"/>
              </w:rPr>
            </w:pPr>
          </w:p>
        </w:tc>
        <w:tc>
          <w:tcPr>
            <w:tcW w:w="2959" w:type="pct"/>
            <w:tcBorders>
              <w:top w:val="single" w:sz="4" w:space="0" w:color="auto"/>
              <w:left w:val="single" w:sz="4" w:space="0" w:color="auto"/>
              <w:bottom w:val="single" w:sz="4" w:space="0" w:color="auto"/>
              <w:right w:val="nil"/>
            </w:tcBorders>
          </w:tcPr>
          <w:p w14:paraId="4565AF30" w14:textId="77777777" w:rsidR="003E1879" w:rsidRPr="00E02B33" w:rsidRDefault="003E1879" w:rsidP="000202C5">
            <w:pPr>
              <w:widowControl w:val="0"/>
              <w:bidi/>
              <w:spacing w:before="20" w:after="20"/>
              <w:jc w:val="left"/>
              <w:rPr>
                <w:b/>
                <w:sz w:val="20"/>
              </w:rPr>
            </w:pPr>
            <w:r w:rsidRPr="00E02B33">
              <w:rPr>
                <w:b/>
                <w:bCs/>
                <w:sz w:val="20"/>
                <w:rtl/>
                <w:lang w:eastAsia="ar" w:bidi="ar-EG"/>
              </w:rPr>
              <w:t>المجموع</w:t>
            </w:r>
          </w:p>
        </w:tc>
        <w:tc>
          <w:tcPr>
            <w:tcW w:w="412" w:type="pct"/>
            <w:tcBorders>
              <w:top w:val="single" w:sz="4" w:space="0" w:color="auto"/>
              <w:left w:val="nil"/>
              <w:bottom w:val="single" w:sz="4" w:space="0" w:color="auto"/>
              <w:right w:val="single" w:sz="4" w:space="0" w:color="auto"/>
            </w:tcBorders>
          </w:tcPr>
          <w:p w14:paraId="68FE937C" w14:textId="77777777" w:rsidR="003E1879" w:rsidRPr="00E02B33" w:rsidRDefault="003E1879" w:rsidP="000202C5">
            <w:pPr>
              <w:widowControl w:val="0"/>
              <w:bidi/>
              <w:spacing w:before="20" w:after="20"/>
              <w:jc w:val="center"/>
              <w:rPr>
                <w:b/>
                <w:sz w:val="20"/>
              </w:rPr>
            </w:pPr>
          </w:p>
        </w:tc>
        <w:tc>
          <w:tcPr>
            <w:tcW w:w="476" w:type="pct"/>
            <w:tcBorders>
              <w:left w:val="single" w:sz="4" w:space="0" w:color="auto"/>
            </w:tcBorders>
          </w:tcPr>
          <w:p w14:paraId="096CEE17" w14:textId="77777777" w:rsidR="003E1879" w:rsidRPr="00E02B33" w:rsidRDefault="003E1879" w:rsidP="00CB4AEB">
            <w:pPr>
              <w:widowControl w:val="0"/>
              <w:shd w:val="clear" w:color="auto" w:fill="FFFFFF" w:themeFill="background1"/>
              <w:bidi/>
              <w:spacing w:before="20" w:after="20"/>
              <w:jc w:val="left"/>
              <w:rPr>
                <w:b/>
                <w:bCs/>
                <w:sz w:val="20"/>
              </w:rPr>
            </w:pPr>
            <w:r w:rsidRPr="00E02B33">
              <w:rPr>
                <w:b/>
                <w:bCs/>
                <w:sz w:val="20"/>
                <w:rtl/>
                <w:lang w:eastAsia="ar" w:bidi="ar-EG"/>
              </w:rPr>
              <w:t>291,000</w:t>
            </w:r>
          </w:p>
        </w:tc>
        <w:tc>
          <w:tcPr>
            <w:tcW w:w="473" w:type="pct"/>
          </w:tcPr>
          <w:p w14:paraId="32F6AD5E" w14:textId="77777777" w:rsidR="003E1879" w:rsidRPr="00E02B33" w:rsidRDefault="003E1879" w:rsidP="00CB4AEB">
            <w:pPr>
              <w:widowControl w:val="0"/>
              <w:shd w:val="clear" w:color="auto" w:fill="FFFFFF" w:themeFill="background1"/>
              <w:bidi/>
              <w:spacing w:before="20" w:after="20"/>
              <w:jc w:val="left"/>
              <w:rPr>
                <w:b/>
                <w:bCs/>
                <w:sz w:val="20"/>
              </w:rPr>
            </w:pPr>
            <w:r>
              <w:rPr>
                <w:b/>
                <w:bCs/>
                <w:sz w:val="20"/>
                <w:rtl/>
                <w:lang w:eastAsia="ar" w:bidi="ar-EG"/>
              </w:rPr>
              <w:t>143,900</w:t>
            </w:r>
          </w:p>
        </w:tc>
      </w:tr>
    </w:tbl>
    <w:p w14:paraId="23C8F288" w14:textId="77777777" w:rsidR="003E1879" w:rsidRPr="003E1879" w:rsidRDefault="003E1879" w:rsidP="003E1879">
      <w:pPr>
        <w:pStyle w:val="Heading1"/>
        <w:bidi/>
        <w:spacing w:before="240"/>
        <w:rPr>
          <w:sz w:val="30"/>
          <w:szCs w:val="26"/>
        </w:rPr>
      </w:pPr>
      <w:r w:rsidRPr="003E1879">
        <w:rPr>
          <w:sz w:val="30"/>
          <w:szCs w:val="26"/>
          <w:rtl/>
          <w:lang w:eastAsia="ar" w:bidi="ar-EG"/>
        </w:rPr>
        <w:t>ناقشت الأمانة مع اليونيب توزيع الشريحة المقترحة للمرحلة الثانية، مع الإشارة إلى التعديلات التي أُجريت على الأنشطة والتكاليف. وبناءً على تلك المناقشات، تم الاتفاق على توزيع معدّل للشرائح بحيث يعكس الرصيد المتبقي من المبالغ المطلوبة في كل شريحة.</w:t>
      </w:r>
    </w:p>
    <w:p w14:paraId="6F0CFE35" w14:textId="77777777" w:rsidR="003E1879" w:rsidRPr="003E1879" w:rsidRDefault="003E1879" w:rsidP="003E1879">
      <w:pPr>
        <w:keepNext/>
        <w:bidi/>
        <w:spacing w:before="240" w:after="240"/>
        <w:rPr>
          <w:sz w:val="30"/>
          <w:szCs w:val="26"/>
        </w:rPr>
      </w:pPr>
      <w:bookmarkStart w:id="19" w:name="_Hlk126916178"/>
      <w:r w:rsidRPr="003E1879">
        <w:rPr>
          <w:sz w:val="30"/>
          <w:szCs w:val="26"/>
          <w:u w:val="single"/>
          <w:rtl/>
          <w:lang w:eastAsia="ar" w:bidi="ar-EG"/>
        </w:rPr>
        <w:t>الخطة المتفق عليها لتنفيذ الشريحة الأولى من المرحلة الثانية من خطة إدارة إزالة المواد الهيدروكلوروفلوروكربونية</w:t>
      </w:r>
    </w:p>
    <w:p w14:paraId="608116F0" w14:textId="2D94D135" w:rsidR="003E1879" w:rsidRPr="003E1879" w:rsidRDefault="003E1879" w:rsidP="00FA486A">
      <w:pPr>
        <w:pStyle w:val="Heading1"/>
        <w:bidi/>
        <w:spacing w:before="240"/>
        <w:rPr>
          <w:sz w:val="30"/>
          <w:szCs w:val="26"/>
        </w:rPr>
      </w:pPr>
      <w:r w:rsidRPr="003E1879">
        <w:rPr>
          <w:sz w:val="30"/>
          <w:szCs w:val="26"/>
          <w:rtl/>
          <w:lang w:eastAsia="ar" w:bidi="ar-EG"/>
        </w:rPr>
        <w:t xml:space="preserve">ستشمل خطة العمل المتفق عليها، المقرر تنفيذها في الفترة من يوليه/تموز 2026 إلى يونيه/حزيران 2028، الأنشطة التالية: </w:t>
      </w:r>
    </w:p>
    <w:p w14:paraId="5359CD61" w14:textId="77777777" w:rsidR="003E1879" w:rsidRPr="003E1879" w:rsidRDefault="003E1879">
      <w:pPr>
        <w:pStyle w:val="Heading2"/>
        <w:numPr>
          <w:ilvl w:val="1"/>
          <w:numId w:val="11"/>
        </w:numPr>
        <w:bidi/>
        <w:ind w:left="1422" w:hanging="709"/>
        <w:rPr>
          <w:sz w:val="30"/>
          <w:szCs w:val="26"/>
        </w:rPr>
      </w:pPr>
      <w:r w:rsidRPr="003E1879">
        <w:rPr>
          <w:i/>
          <w:iCs/>
          <w:sz w:val="30"/>
          <w:szCs w:val="26"/>
          <w:rtl/>
          <w:lang w:eastAsia="ar" w:bidi="ar-EG"/>
        </w:rPr>
        <w:t>تعزيز الإطار السياساتي والتنظيمي:</w:t>
      </w:r>
      <w:r w:rsidRPr="003E1879">
        <w:rPr>
          <w:sz w:val="30"/>
          <w:szCs w:val="26"/>
          <w:rtl/>
          <w:lang w:eastAsia="ar" w:bidi="ar-EG"/>
        </w:rPr>
        <w:t xml:space="preserve"> إجراء مشاورات مع أصحاب المصلحة ووضع مسودة لحظر استيراد المعدات التي تعمل الهيدروكلوروفلوروكربون، وإدخال تعديلات تنظيمية على الضوابط المرتبطة بالاعتماد فيما يتعلق بمبيعات غازات التبريد، ودمج سجل الفنيين في أنظمة التحقق من المبيعات؛ مراجعة التعديلات التنظيمية المحتملة التي تم تحديدها (اليونيب) (9,000 دولار أمريكي)؛</w:t>
      </w:r>
    </w:p>
    <w:p w14:paraId="3728D410"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إنفاذ نظام التراخيص والحصص:</w:t>
      </w:r>
      <w:r w:rsidRPr="003E1879">
        <w:rPr>
          <w:sz w:val="30"/>
          <w:szCs w:val="26"/>
          <w:rtl/>
          <w:lang w:eastAsia="ar" w:bidi="ar-EG"/>
        </w:rPr>
        <w:t xml:space="preserve"> اعتماد إجراءات تشغيل موحدة لتعزيز التنسيق بين وحدة الأوزون الوطنية والسلطات الجمركية والبحرية؛ وتدريب ما مجموعه 8-10 من موظفي الجمارك وموظفي إنفاذ القانون ووضع دليل إنفاذ محدث على كيفية التعرف على المواد الخاضعة للرقابة؛ ومراجعة إجراءات الترخيص والحصص؛ وإقامة حلقة عمل واحدة تفاعلية لخمسة وسطاء؛ وتحديث أكواد النظام المنسق للمواد الهيدروكلوروفلوروكربونية، والمواد الهيدروفلوروكربونية، والخلائط، وغازات التبريد الهيدروكربونية؛ ودمج معايير تحديد ملامح المخاطر في النظام الآلي لإدخال البيانات الجمركية ومراقبتها وإدارتها؛ وإجراء تدريب أولي لموظف أو اثنين من كل جزيرة على استخدام محددات غازات التبريد (اليونيب) (9,600 دولار أمريكي)؛</w:t>
      </w:r>
    </w:p>
    <w:p w14:paraId="345C2AC7"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التعاون والتنسيق المؤسسي ورابطة التبريد والتكييف:</w:t>
      </w:r>
      <w:r w:rsidRPr="003E1879">
        <w:rPr>
          <w:sz w:val="30"/>
          <w:szCs w:val="26"/>
          <w:rtl/>
          <w:lang w:eastAsia="ar" w:bidi="ar-EG"/>
        </w:rPr>
        <w:t xml:space="preserve"> إعادة تأسيس الرابطة الوطنية للتبريد والتكييف وتسجيلها نظامياً وتعزيز قدراتها التشغيلية؛ ووضع هياكل الحوكمة والعضوية، والنظام الأساسي واللوائح الداخلية، وإطار عمل للإبلاغ، ونموذج للاستدامة المالية؛ إقامة حلقة عمل استراتيجية واحدة بهدف التخطيط لآليات التنسيق بين المؤسسات في كلتا الجزيرتين، وتوضيح الأدوار المؤسسية في مجالات الاعتماد، والإبلاغ، ومراقبة الامتثال (اليونيب) (9,000 دولار أمريكي)؛ </w:t>
      </w:r>
    </w:p>
    <w:p w14:paraId="4EE1DA47" w14:textId="77777777" w:rsidR="003E1879" w:rsidRPr="003E1879" w:rsidRDefault="003E1879">
      <w:pPr>
        <w:pStyle w:val="Heading2"/>
        <w:widowControl/>
        <w:numPr>
          <w:ilvl w:val="1"/>
          <w:numId w:val="11"/>
        </w:numPr>
        <w:bidi/>
        <w:ind w:left="1422" w:hanging="709"/>
        <w:rPr>
          <w:i/>
          <w:iCs/>
          <w:sz w:val="30"/>
          <w:szCs w:val="26"/>
        </w:rPr>
      </w:pPr>
      <w:r w:rsidRPr="003E1879">
        <w:rPr>
          <w:i/>
          <w:iCs/>
          <w:sz w:val="30"/>
          <w:szCs w:val="26"/>
          <w:rtl/>
          <w:lang w:eastAsia="ar" w:bidi="ar-EG"/>
        </w:rPr>
        <w:t xml:space="preserve">تدريب فنيي التبريد وتكييف الهواء واعتمادهم: </w:t>
      </w:r>
      <w:r w:rsidRPr="003E1879">
        <w:rPr>
          <w:sz w:val="30"/>
          <w:szCs w:val="26"/>
          <w:rtl/>
          <w:lang w:eastAsia="ar" w:bidi="ar-EG"/>
        </w:rPr>
        <w:t>إقامة حلقتي عمل تدريبيتين تستهدفان ما بين 15 و20 فنياً؛ ووضع معايير وطنية لكفاءة القوى العاملة، وإعداد أدلة موحدة للمدربين، وتحديث برامج التدريب بحيث تعكس الممارسات المتعلقة بالمواد ذات إمكانية الاحترار العالمي المنخفضة وممارسات الاسترداد، وأدوات التقييم اللازمة للاعتماد؛ ووضع برنامج لتدريب المدربين يستوعب ما يصل إلى مدرب أو مدربين اثنين معتمدين على المستوى الوطني؛ تحديث المناهج التدريبية وتوجيه المدربين بشأن الوحدات الدراسية المعدلة (اليونيب) (27,300 دولار أمريكي)؛</w:t>
      </w:r>
    </w:p>
    <w:p w14:paraId="497FA24B"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البرنامج الوطني للاسترداد وإعادة التدوير</w:t>
      </w:r>
      <w:r w:rsidRPr="003E1879">
        <w:rPr>
          <w:sz w:val="30"/>
          <w:szCs w:val="26"/>
          <w:rtl/>
          <w:lang w:eastAsia="ar" w:bidi="ar-EG"/>
        </w:rPr>
        <w:t xml:space="preserve">: تفعيل أنظمة الاسترداد من خلال تقييم الاحتياجات بهدف وضع نموذج أعمال ومسح لمخزون المعدات؛ وشراء الدفعة الأولى من المعدات بناءً على نتائج التقييم والمسح، وتقديم التوجيه الأساسي للمشغلين (تدريب الدفعة الأولى من الفنيين على استخدام المعدات)؛ </w:t>
      </w:r>
      <w:r w:rsidRPr="003E1879">
        <w:rPr>
          <w:sz w:val="30"/>
          <w:szCs w:val="26"/>
          <w:rtl/>
          <w:lang w:eastAsia="ar" w:bidi="ar-EG"/>
        </w:rPr>
        <w:lastRenderedPageBreak/>
        <w:t>وإنشاء نظام لتتبع المعدات ووضع علامات عليها؛ ووضع بروتوكولات الصيانة والتخزين والاستخدام النهائي وإعداد التقارير؛ اليونيدو (35,000لادولار أمريكي)؛</w:t>
      </w:r>
    </w:p>
    <w:p w14:paraId="4082028B"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برنامج التوعية العامة والشباب</w:t>
      </w:r>
      <w:r w:rsidRPr="003E1879">
        <w:rPr>
          <w:sz w:val="30"/>
          <w:szCs w:val="26"/>
          <w:rtl/>
          <w:lang w:eastAsia="ar" w:bidi="ar-EG"/>
        </w:rPr>
        <w:t>: تدريب سفراء الشباب؛ إعداد مواد توعية وتوزيعها؛ إعداد حملة على وسائل التواصل الاجتماعي حول نظام إصدار التراخيص والحصص والانتقال إلى تكنولوجيات ذات إمكانية الاحترار العالمي المنخفضة، بما في ذلك أنشطة التوعية لتشجيع الشباب على الانخراط في قطاع التبريد وتكييف الهواء، وتشجيع النساء على الانضمام إلى المهن التقنية في هذا القطاع (اليونيب) (5,000 دولار أمريكي)؛</w:t>
      </w:r>
    </w:p>
    <w:p w14:paraId="56A86C88"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أنشطة للحفاظ على الكفاءة في استخدام الطاقة في قطاع خدمة التبريد وتكييف الهواء</w:t>
      </w:r>
      <w:r w:rsidRPr="003E1879">
        <w:rPr>
          <w:sz w:val="30"/>
          <w:szCs w:val="26"/>
          <w:rtl/>
          <w:lang w:eastAsia="ar" w:bidi="ar-EG"/>
        </w:rPr>
        <w:t>:</w:t>
      </w:r>
      <w:r w:rsidRPr="003E1879">
        <w:rPr>
          <w:i/>
          <w:iCs/>
          <w:sz w:val="30"/>
          <w:szCs w:val="26"/>
          <w:rtl/>
          <w:lang w:eastAsia="ar" w:bidi="ar-EG"/>
        </w:rPr>
        <w:t xml:space="preserve"> </w:t>
      </w:r>
      <w:r w:rsidRPr="003E1879">
        <w:rPr>
          <w:sz w:val="30"/>
          <w:szCs w:val="26"/>
          <w:rtl/>
          <w:lang w:eastAsia="ar" w:bidi="ar-EG"/>
        </w:rPr>
        <w:t>وضع آلية تنسيق وطنية لقطاع التبريد وتكييف الهواء، وتنظيم ثلاث حلقات عمل لتيسير اعتماد المعايير الدنيا لأداء الطاقة ووضع العلامات؛ وضع خارطة طريق لتبني المعايير الدنيا لأداء الطاقة ووضع العلامات، مع الرجوع إلى المعايير الإقليمية للجماعة الكاريبية، وتقييم الوضع الحالي للمعدات ذات إمكانية الاحترار العالمي المنخفضة والكفء في استخدام الطاقة، والطلب عليها في البلد، ووضع توصيات لمواءمة عملية التحول في استخدام غازات التبريد مع تعزيز كفاءة استخدام الطاقة (40,000 دولار أمريكي)؛ و</w:t>
      </w:r>
    </w:p>
    <w:p w14:paraId="165875AD" w14:textId="77777777" w:rsidR="003E1879" w:rsidRPr="003E1879" w:rsidRDefault="003E1879">
      <w:pPr>
        <w:pStyle w:val="Heading2"/>
        <w:widowControl/>
        <w:numPr>
          <w:ilvl w:val="1"/>
          <w:numId w:val="11"/>
        </w:numPr>
        <w:bidi/>
        <w:ind w:left="1422" w:hanging="709"/>
        <w:rPr>
          <w:sz w:val="30"/>
          <w:szCs w:val="26"/>
        </w:rPr>
      </w:pPr>
      <w:r w:rsidRPr="003E1879">
        <w:rPr>
          <w:i/>
          <w:iCs/>
          <w:sz w:val="30"/>
          <w:szCs w:val="26"/>
          <w:rtl/>
          <w:lang w:eastAsia="ar" w:bidi="ar-EG"/>
        </w:rPr>
        <w:t>أنشطة رصد المشاريع</w:t>
      </w:r>
      <w:r w:rsidRPr="003E1879">
        <w:rPr>
          <w:sz w:val="30"/>
          <w:szCs w:val="26"/>
          <w:rtl/>
          <w:lang w:eastAsia="ar" w:bidi="ar-EG"/>
        </w:rPr>
        <w:t xml:space="preserve"> (اليونيب) (9,000 دولار أمريكي): تشمل خطة العمل السنوية، والتقارير المرحلية، والمتابعة المالية، وجمع البيانات المصنفة حسب الجنس؛ ودعم عمليات التحقق وإعداد التقارير (4,900 دولار أمريكي)؛ التنقلات الداخلية (1,500 دولار أمريكي)؛ اجتماعات التنسيق (1,400 دولار أمريكي)؛ وإعداد التقارير والتوثيق والإدارة (1,200 دولار أمريكي).</w:t>
      </w:r>
    </w:p>
    <w:p w14:paraId="5AA72046" w14:textId="77777777" w:rsidR="003E1879" w:rsidRPr="003E1879" w:rsidRDefault="003E1879" w:rsidP="003E1879">
      <w:pPr>
        <w:keepNext/>
        <w:shd w:val="clear" w:color="auto" w:fill="FFFFFF" w:themeFill="background1"/>
        <w:bidi/>
        <w:spacing w:after="240"/>
        <w:outlineLvl w:val="0"/>
        <w:rPr>
          <w:bCs/>
          <w:sz w:val="30"/>
          <w:szCs w:val="26"/>
          <w:u w:val="single"/>
        </w:rPr>
      </w:pPr>
      <w:r w:rsidRPr="003E1879">
        <w:rPr>
          <w:sz w:val="30"/>
          <w:szCs w:val="26"/>
          <w:u w:val="single"/>
          <w:rtl/>
          <w:lang w:eastAsia="ar" w:bidi="ar-EG"/>
        </w:rPr>
        <w:t>التمويل المشترك</w:t>
      </w:r>
    </w:p>
    <w:p w14:paraId="588E00A2" w14:textId="77777777" w:rsidR="003E1879" w:rsidRPr="003E1879" w:rsidRDefault="003E1879" w:rsidP="00FA486A">
      <w:pPr>
        <w:pStyle w:val="Heading1"/>
        <w:bidi/>
        <w:spacing w:before="240"/>
        <w:rPr>
          <w:sz w:val="30"/>
          <w:szCs w:val="26"/>
        </w:rPr>
      </w:pPr>
      <w:r w:rsidRPr="003E1879">
        <w:rPr>
          <w:sz w:val="30"/>
          <w:szCs w:val="26"/>
          <w:rtl/>
          <w:lang w:eastAsia="ar" w:bidi="ar-EG"/>
        </w:rPr>
        <w:t>خلال تنفيذ المرحلة الثانية، ستقدم حكومة سانت كيتس ونيفس دعماً عينياً، مثل توفير المساحات المكتبية والمرافق العامة والدعم الإداري لوحدة الأوزون الوطنية، فضلاً عن إتاحة استخدام قاعات الاجتماعات والمرافق الحكومية؛ ذلك إلى جانب الدعم اللوجستي، مثل النقل، حيثما أمكن ذلك، ووقت الموظفين من الوزارات المعنية المشاركة في تنسيق المشروع والإشراف عليه. بالإضافة إلى ذلك، ستعمل الحكومة خلال المرحلة الثانية على استكشاف فرص الاستفادة من الموارد التكميلية، حيثما أمكن ذلك، لتعزيز تأثير أنشطة المشروع واستدامتها، كما ستسعى إلى تنسيق أنشطة خطة إدارة إزالة المواد الهيدروكلوروفلوروكربونية، حيثما كان ذلك مناسباً، مع السياسات والبرامج الوطنية المتعلقة بتغير المناخ، والطاقة المستدامة، والتعليم الفني والمهني، والإدارة البيئية.</w:t>
      </w:r>
    </w:p>
    <w:p w14:paraId="5ABB3392" w14:textId="77777777" w:rsidR="003E1879" w:rsidRPr="003E1879" w:rsidRDefault="003E1879" w:rsidP="003E1879">
      <w:pPr>
        <w:keepNext/>
        <w:bidi/>
        <w:spacing w:after="240"/>
        <w:outlineLvl w:val="0"/>
        <w:rPr>
          <w:bCs/>
          <w:sz w:val="30"/>
          <w:szCs w:val="26"/>
          <w:u w:val="single"/>
        </w:rPr>
      </w:pPr>
      <w:r w:rsidRPr="003E1879">
        <w:rPr>
          <w:sz w:val="30"/>
          <w:szCs w:val="26"/>
          <w:u w:val="single"/>
          <w:rtl/>
          <w:lang w:eastAsia="ar" w:bidi="ar-EG"/>
        </w:rPr>
        <w:t>مشروع خطة أعمال الصندوق المتعدد الأطراف للفترة 2026-2028</w:t>
      </w:r>
    </w:p>
    <w:p w14:paraId="5AB65762" w14:textId="77777777" w:rsidR="003E1879" w:rsidRPr="003E1879" w:rsidRDefault="003E1879" w:rsidP="003E1879">
      <w:pPr>
        <w:pStyle w:val="Heading1"/>
        <w:bidi/>
        <w:rPr>
          <w:sz w:val="30"/>
          <w:szCs w:val="26"/>
        </w:rPr>
      </w:pPr>
      <w:r w:rsidRPr="003E1879">
        <w:rPr>
          <w:sz w:val="30"/>
          <w:szCs w:val="26"/>
          <w:rtl/>
          <w:lang w:eastAsia="ar" w:bidi="ar-EG"/>
        </w:rPr>
        <w:t>يطلب اليونيب واليونيدو مبلغ 291,000 دولار أمريكي بالإضافة إلى تكاليف دعم الوكالة لتنفيذ المرحلة الثانية من خطة إدارة إزالة المواد الهيدروكلوروفلوروكربونية لسانت كيتس ونيفس. وإجمالي المبلغ المطلوب وقدره 305,167 دولاراً أمريكياً، شاملاً تكاليف دعم الوكالة للفترة 2026–2028، أعلى بمقدار 170,490 دولاراً أمريكياً من المبلغ المذكور في خطة الأعمال.</w:t>
      </w:r>
    </w:p>
    <w:p w14:paraId="2043214C" w14:textId="77777777" w:rsidR="003E1879" w:rsidRPr="003E1879" w:rsidRDefault="003E1879" w:rsidP="003E1879">
      <w:pPr>
        <w:keepNext/>
        <w:bidi/>
        <w:spacing w:after="240"/>
        <w:rPr>
          <w:iCs/>
          <w:sz w:val="30"/>
          <w:szCs w:val="26"/>
          <w:u w:val="single"/>
        </w:rPr>
      </w:pPr>
      <w:r w:rsidRPr="003E1879">
        <w:rPr>
          <w:sz w:val="30"/>
          <w:szCs w:val="26"/>
          <w:u w:val="single"/>
          <w:rtl/>
          <w:lang w:eastAsia="ar" w:bidi="ar-EG"/>
        </w:rPr>
        <w:t>تنفيذ السياسة الجنسانية</w:t>
      </w:r>
    </w:p>
    <w:p w14:paraId="4A611A27" w14:textId="2D3D475A" w:rsidR="003E1879" w:rsidRPr="003E1879" w:rsidRDefault="003E1879" w:rsidP="003E1879">
      <w:pPr>
        <w:pStyle w:val="Heading1"/>
        <w:bidi/>
        <w:rPr>
          <w:sz w:val="30"/>
          <w:szCs w:val="26"/>
        </w:rPr>
      </w:pPr>
      <w:r w:rsidRPr="003E1879">
        <w:rPr>
          <w:sz w:val="30"/>
          <w:szCs w:val="26"/>
          <w:rtl/>
          <w:lang w:eastAsia="ar" w:bidi="ar-EG"/>
        </w:rPr>
        <w:t xml:space="preserve">تماشياً مع المقررات 84/92 و90/48 و92/40، أدرجت قامت حكومة سانت كيتس ونيفس هذه السياسة في عملية إعداد وصياغة المرحلة الثانية من خطة إدارة إزالة المواد الهيدروكلوروفلوروكربونية. وخلال تنفيذ المرحلة السابقة، قدمت وحدة الأوزون الوطنية تقريراً عن مشاركة النساء في التدريب المخصص لموظفي الجمارك وموظفي إنفاذ القانون. وخلال مرحلة إعداد المشروع، أُجري تقييم للعوائق التي تحول دون مشاركة المرأة في قطاع التبريد وتكييف الهواء، وقد أُدرجت التوصيات المنبثقة عن هذا التقييم في أنشطة المشروع ضمن المرحلة الثانية. يبلغ الهدف </w:t>
      </w:r>
      <w:r w:rsidRPr="003E1879">
        <w:rPr>
          <w:sz w:val="30"/>
          <w:szCs w:val="26"/>
          <w:rtl/>
          <w:lang w:eastAsia="ar" w:bidi="ar-EG"/>
        </w:rPr>
        <w:lastRenderedPageBreak/>
        <w:t xml:space="preserve">الإجمالي لمشاركة النساء في أنشطة المرحلة الثانية 20 في المائة، باستثناء أنشطة التدريب الإقليمية على </w:t>
      </w:r>
      <w:r w:rsidRPr="003E1879">
        <w:rPr>
          <w:rFonts w:eastAsiaTheme="minorHAnsi"/>
          <w:sz w:val="30"/>
          <w:szCs w:val="26"/>
          <w:rtl/>
          <w:lang w:eastAsia="ar" w:bidi="ar-EG"/>
        </w:rPr>
        <w:t>التبريد وتكييف الهواء</w:t>
      </w:r>
      <w:r w:rsidRPr="003E1879">
        <w:rPr>
          <w:sz w:val="30"/>
          <w:szCs w:val="26"/>
          <w:rtl/>
          <w:lang w:eastAsia="ar" w:bidi="ar-EG"/>
        </w:rPr>
        <w:t>، حيث لا تزال معدلات مشاركة النساء منخفضة حالياً. وستقوم وحدة الأوزون الوطنية بتنظيم أنشطة توعية لتشجيع النساء على الانضمام إلى قطاع التبريد وتكييف الهواء والمشاركة في الدورات التدريبية والجلسات الاستشارية؛ ومواصلة رصد أعداد النساء والرجال المشاركين في تنفيذ المشروع. ولتشجيع مشاركة النساء في أنشطة خطة إدارة إزالة المواد الهيدروكلوروفلوروكربونية، ستؤخذ سهولة وصول النساء في الاعتبار عند وضع الجداول الزمنية واختيار أماكن انعقاد الاجتماعات ووسائل الاتصال. ستسلط حملات التوعية الضوء على دور المرأة في المجالات التقنية والبيئية، وستعمل على تشجيع النساء على الانخراط في المهن التقنية في مجالات التبريد والتكنولوجيات الصديقة للبيئة. كما ستُبذل جهود في إطار المرحلة الثانية لتحديد ودعم المرشَّحات لشغل مناصب مدربات في المستقبل.</w:t>
      </w:r>
    </w:p>
    <w:p w14:paraId="0A353731" w14:textId="77777777" w:rsidR="003E1879" w:rsidRPr="003E1879" w:rsidRDefault="003E1879" w:rsidP="003E1879">
      <w:pPr>
        <w:keepNext/>
        <w:bidi/>
        <w:spacing w:after="240"/>
        <w:rPr>
          <w:sz w:val="30"/>
          <w:szCs w:val="26"/>
          <w:u w:val="single"/>
        </w:rPr>
      </w:pPr>
      <w:r w:rsidRPr="003E1879">
        <w:rPr>
          <w:sz w:val="30"/>
          <w:szCs w:val="26"/>
          <w:u w:val="single"/>
          <w:rtl/>
          <w:lang w:eastAsia="ar" w:bidi="ar-EG"/>
        </w:rPr>
        <w:t>استدامة إزالة الهيدروكلوروفلوروكربون وتقييم المخاطر</w:t>
      </w:r>
    </w:p>
    <w:p w14:paraId="3693114B" w14:textId="77777777" w:rsidR="003E1879" w:rsidRPr="003E1879" w:rsidRDefault="003E1879" w:rsidP="003E1879">
      <w:pPr>
        <w:pStyle w:val="Heading1"/>
        <w:bidi/>
        <w:rPr>
          <w:sz w:val="30"/>
          <w:szCs w:val="26"/>
        </w:rPr>
      </w:pPr>
      <w:r w:rsidRPr="003E1879">
        <w:rPr>
          <w:sz w:val="30"/>
          <w:szCs w:val="26"/>
          <w:rtl/>
          <w:lang w:eastAsia="ar" w:bidi="ar-EG"/>
        </w:rPr>
        <w:t>سيتم دمج الترتيبات المؤسسية التي وُضعت وتعزيزها في إطار المرحلة الثانية، بما في ذلك آليات الاعتماد، وتحديث مناهج التدريب، والتعاون في مجال الإنفاذ، والتنسيق بين أصحاب المصلحة، في المهام الحكومية والقطاعية الروتينية لدعم الاستدامة على المدى الطويل. ومن الجدير بالذكر أن الجمع بين تعزيز الضوابط التنظيمية، وبناء القدرات المؤسسية، ومشاركة قطاع الخدمة، والرصد المنظم، سيوفر أساساً متيناً للإزالة المستدامة لاستهلاك الهيدروكلوروفلوروكربون في سانت كيتس ونيفس.</w:t>
      </w:r>
    </w:p>
    <w:p w14:paraId="430B3074" w14:textId="77777777" w:rsidR="003E1879" w:rsidRPr="003E1879" w:rsidRDefault="003E1879" w:rsidP="003E1879">
      <w:pPr>
        <w:pStyle w:val="Heading1"/>
        <w:bidi/>
        <w:rPr>
          <w:sz w:val="30"/>
          <w:szCs w:val="26"/>
        </w:rPr>
      </w:pPr>
      <w:r w:rsidRPr="003E1879">
        <w:rPr>
          <w:sz w:val="30"/>
          <w:szCs w:val="26"/>
          <w:rtl/>
          <w:lang w:eastAsia="ar" w:bidi="ar-EG"/>
        </w:rPr>
        <w:t>كما شدد اليونيب على أن اعتماد الهيكل الإداري للمرحلة الثانية على مؤسسات وطنية قائمة، بدلاً من إنشاء هيئات تنفيذية موازية، يقلل إلى أدنى حد من الاعتماد طويل الأمد على الهياكل الخارجية للمشروع، ويدعم الاستدامة المؤسسية. وستظل القدرات التي تم بناؤها داخل الجهات الجمركية ومؤسسات التدريب ورابطة التبريد والتكييف خلال المرحلة الثانية جزءاً لا يتجزأ من النظم الوطنية حتى بعد انتهاء خطة إدارة إزالة المواد الهيدروكلوروفلوروكربونية. وستستمر المهام الرقابية التي تضطلع بها وحدة الأوزون الوطنية كجزء من ولايتها الأساسية بعد الانتهاء من خطة إدارة إزالة المواد الهيدروكلوروفلوروكربونية، مما يضمن استدامة الإنجازات والالتزام.</w:t>
      </w:r>
    </w:p>
    <w:p w14:paraId="1F4EB38D" w14:textId="77777777" w:rsidR="003E1879" w:rsidRPr="003E1879" w:rsidRDefault="003E1879" w:rsidP="003E1879">
      <w:pPr>
        <w:pStyle w:val="Heading1"/>
        <w:bidi/>
        <w:rPr>
          <w:sz w:val="30"/>
          <w:szCs w:val="26"/>
        </w:rPr>
      </w:pPr>
      <w:r w:rsidRPr="003E1879">
        <w:rPr>
          <w:sz w:val="30"/>
          <w:szCs w:val="26"/>
          <w:rtl/>
          <w:lang w:eastAsia="ar" w:bidi="ar-EG"/>
        </w:rPr>
        <w:t>ولضمان استدامة نظام الاعتماد بعد انتهاء تمويل المشروع، سيتحول إلى نموذج استرجاع التكاليف، وستُدمج التكاليف المتكررة (مثل أتعاب الممتحنين، وتكاليف القاعات، وتحديث السجلات وإدارتها، وتحديث المناهج الدراسية) في الهياكل التشغيلية للمؤسسات. ويضمن استدامة ممارسات الاسترداد وإعادة التدوير إدراج المتطلبات ذات الصلة في عملية اعتماد الفنيين.</w:t>
      </w:r>
    </w:p>
    <w:p w14:paraId="294AE0CC" w14:textId="77777777" w:rsidR="003E1879" w:rsidRPr="003E1879" w:rsidRDefault="003E1879" w:rsidP="003E1879">
      <w:pPr>
        <w:pStyle w:val="Heading1"/>
        <w:bidi/>
        <w:rPr>
          <w:sz w:val="30"/>
          <w:szCs w:val="26"/>
        </w:rPr>
      </w:pPr>
      <w:r w:rsidRPr="003E1879">
        <w:rPr>
          <w:sz w:val="30"/>
          <w:szCs w:val="26"/>
          <w:rtl/>
          <w:lang w:eastAsia="ar" w:bidi="ar-EG"/>
        </w:rPr>
        <w:t xml:space="preserve">ستتم معالجة المخاطر المرتبطة بالتحديات اللوجستية بين جزيرة سانت كيتس وجزيرة نيفس من خلال وضع شرط تنظيمي يقضي بأن تشمل جميع الأنشطة على المستوى الوطني مشاركة من كلا الجزيرتين، مع التشاور والتنسيق فيما يتعلق بجدولة الأنشطة وتنظيمها. </w:t>
      </w:r>
    </w:p>
    <w:p w14:paraId="389EAAE8" w14:textId="77777777" w:rsidR="003E1879" w:rsidRPr="003E1879" w:rsidRDefault="003E1879" w:rsidP="003E1879">
      <w:pPr>
        <w:keepNext/>
        <w:bidi/>
        <w:spacing w:after="240"/>
        <w:rPr>
          <w:sz w:val="30"/>
          <w:szCs w:val="26"/>
          <w:u w:val="single"/>
        </w:rPr>
      </w:pPr>
      <w:r w:rsidRPr="003E1879">
        <w:rPr>
          <w:sz w:val="30"/>
          <w:szCs w:val="26"/>
          <w:u w:val="single"/>
          <w:rtl/>
          <w:lang w:eastAsia="ar" w:bidi="ar-EG"/>
        </w:rPr>
        <w:t>التأثير على المناخ</w:t>
      </w:r>
    </w:p>
    <w:bookmarkEnd w:id="19"/>
    <w:p w14:paraId="3A0F53FC" w14:textId="45604F92" w:rsidR="003E1879" w:rsidRPr="003E1879" w:rsidRDefault="003E1879" w:rsidP="003E1879">
      <w:pPr>
        <w:pStyle w:val="Heading1"/>
        <w:bidi/>
        <w:rPr>
          <w:sz w:val="30"/>
          <w:szCs w:val="26"/>
        </w:rPr>
      </w:pPr>
      <w:r w:rsidRPr="003E1879">
        <w:rPr>
          <w:sz w:val="30"/>
          <w:szCs w:val="26"/>
          <w:rtl/>
          <w:lang w:eastAsia="ar" w:bidi="ar-EG"/>
        </w:rPr>
        <w:t xml:space="preserve">ستؤدي الأنشطة المقترحة في قطاع الخدمة، بما في ذلك تحسين احتواء غازات التبريد من خلال التدريب وتوفير المعدات، إلى تقليل استخدام مركب الهيدروكلوروفلوروكربون-22 في الخدمة. وينتج عن كل كيلوغرام من الهيدروكلوروفلوروكربون-22 غير المنبعث بفضل ممارسات التبريد الأفضل توفير حوالي 1.8 طن من مكافئ ثاني أكسيد الكربون. ورغم أن خطة إدارة إزالة المواد الهيدروكلوروفلوروكربونية لم تتضمن تقديراً لتأثيرها على المناخ، فإن الأنشطة التي خططت لها سانت كيتس ونيفس، بما فيها جهودها الرامية إلى تعزيز قدرات إنفاذ أنظمة إصدار التراخيص والحصص، والترويج للبدائل ذات إمكانية الاحترار العالمي المنخفضة واسترداد غازات التبريد وإعادة استخدامها، ومواصلة بناء قدرات فنيي الصيانة للحد من التسرب وضمان السلامة عند التعامل مع بدائل الهيدروكلوروفلوروكربون، تشير إلى أن تنفيذ خطة إدارة إزالة المواد الهيدروكلوروفلوروكربونية سيؤدي إلى خفض انبعاثات غازات التبريد في الغلاف الجوي، مما سيحقق فوائد مناخية. </w:t>
      </w:r>
    </w:p>
    <w:p w14:paraId="7915ABE2" w14:textId="77777777" w:rsidR="003E1879" w:rsidRPr="003E1879" w:rsidRDefault="003E1879" w:rsidP="003E1879">
      <w:pPr>
        <w:keepNext/>
        <w:bidi/>
        <w:spacing w:after="240"/>
        <w:outlineLvl w:val="0"/>
        <w:rPr>
          <w:bCs/>
          <w:sz w:val="30"/>
          <w:szCs w:val="26"/>
          <w:u w:val="single"/>
        </w:rPr>
      </w:pPr>
      <w:bookmarkStart w:id="20" w:name="_Hlk126916245"/>
      <w:r w:rsidRPr="003E1879">
        <w:rPr>
          <w:sz w:val="30"/>
          <w:szCs w:val="26"/>
          <w:u w:val="single"/>
          <w:rtl/>
          <w:lang w:eastAsia="ar" w:bidi="ar-EG"/>
        </w:rPr>
        <w:lastRenderedPageBreak/>
        <w:t xml:space="preserve"> مشروع الاتفاق</w:t>
      </w:r>
    </w:p>
    <w:bookmarkEnd w:id="20"/>
    <w:p w14:paraId="4F6FE5ED" w14:textId="77777777" w:rsidR="003E1879" w:rsidRPr="003E1879" w:rsidRDefault="003E1879" w:rsidP="003E1879">
      <w:pPr>
        <w:pStyle w:val="Heading1"/>
        <w:bidi/>
        <w:rPr>
          <w:sz w:val="30"/>
          <w:szCs w:val="26"/>
        </w:rPr>
      </w:pPr>
      <w:r w:rsidRPr="003E1879">
        <w:rPr>
          <w:sz w:val="30"/>
          <w:szCs w:val="26"/>
          <w:rtl/>
          <w:lang w:eastAsia="ar" w:bidi="ar-EG"/>
        </w:rPr>
        <w:t>يرد مشروع الاتفاق بين حكومة سانت كيتس ونيفس واللجنة التنفيذية وفقاُ للمرحلة الثانية من خطة إدارة إزالة المواد الهيدروكلوروفلوروكربونية في المرفق الأول من هذه الوثيقة.</w:t>
      </w:r>
    </w:p>
    <w:p w14:paraId="12D4936F" w14:textId="77777777" w:rsidR="003E1879" w:rsidRPr="003E1879" w:rsidRDefault="003E1879" w:rsidP="003E1879">
      <w:pPr>
        <w:keepNext/>
        <w:autoSpaceDE w:val="0"/>
        <w:autoSpaceDN w:val="0"/>
        <w:bidi/>
        <w:adjustRightInd w:val="0"/>
        <w:spacing w:before="360" w:after="240"/>
        <w:outlineLvl w:val="0"/>
        <w:rPr>
          <w:b/>
          <w:sz w:val="30"/>
          <w:szCs w:val="26"/>
        </w:rPr>
      </w:pPr>
      <w:bookmarkStart w:id="21" w:name="_Hlk126916251"/>
      <w:r w:rsidRPr="003E1879">
        <w:rPr>
          <w:b/>
          <w:bCs/>
          <w:sz w:val="30"/>
          <w:szCs w:val="26"/>
          <w:rtl/>
          <w:lang w:eastAsia="ar" w:bidi="ar-EG"/>
        </w:rPr>
        <w:t>التوصية</w:t>
      </w:r>
    </w:p>
    <w:bookmarkEnd w:id="21"/>
    <w:p w14:paraId="0028D71B" w14:textId="77777777" w:rsidR="003E1879" w:rsidRPr="003E1879" w:rsidRDefault="003E1879" w:rsidP="003E1879">
      <w:pPr>
        <w:pStyle w:val="Heading1"/>
        <w:keepNext/>
        <w:bidi/>
        <w:rPr>
          <w:sz w:val="30"/>
          <w:szCs w:val="26"/>
        </w:rPr>
      </w:pPr>
      <w:r w:rsidRPr="003E1879">
        <w:rPr>
          <w:sz w:val="30"/>
          <w:szCs w:val="26"/>
          <w:rtl/>
          <w:lang w:eastAsia="ar" w:bidi="ar-EG"/>
        </w:rPr>
        <w:t>قد ترغب اللجنة التنفيذية في الآتي:</w:t>
      </w:r>
    </w:p>
    <w:p w14:paraId="39D0C8C0" w14:textId="357877DE" w:rsidR="003E1879" w:rsidRPr="00AC5168" w:rsidRDefault="006028FA" w:rsidP="00AC5168">
      <w:pPr>
        <w:pStyle w:val="Heading2"/>
        <w:bidi/>
        <w:ind w:left="1422" w:hanging="709"/>
        <w:rPr>
          <w:sz w:val="30"/>
          <w:szCs w:val="26"/>
        </w:rPr>
      </w:pPr>
      <w:r>
        <w:rPr>
          <w:rFonts w:hint="cs"/>
          <w:sz w:val="30"/>
          <w:szCs w:val="26"/>
          <w:rtl/>
          <w:lang w:eastAsia="ar" w:bidi="ar-EG"/>
        </w:rPr>
        <w:t>أن توافق</w:t>
      </w:r>
      <w:r w:rsidR="003E1879" w:rsidRPr="00AC5168">
        <w:rPr>
          <w:sz w:val="30"/>
          <w:szCs w:val="26"/>
          <w:rtl/>
          <w:lang w:eastAsia="ar" w:bidi="ar-EG"/>
        </w:rPr>
        <w:t>، من حيث المبدأ، على المرحلة الثانية من خطة إدارة إزالة المواد الهيدروكلوروفلوروكربونية لسانت كيتس ونيفس للفترة من 2026 إلى 2030 للإزالة الكاملة لاستهلاك الهيدروكلوروفلوروكربون، بمبلغ 326,538 دولاراً أمريكياً، يتألف من 233,700 دولار أمريكي، بالإضافة إلى تكاليف دعم الوكالة البالغة 30,381 دولاراً أمريكياً لليونيب و57,300 دولار أمريكي، بالإضافة إلى تكاليف دعم الوكالة البالغة 5,157 دولاراً أمريكياً لليونيدو، على أساس عدم توفير مزيد من التمويل من الصندوق المتعدد الأطراف لإزالة المواد الهيدروكلوروفلوروكربونية؛</w:t>
      </w:r>
    </w:p>
    <w:p w14:paraId="19B25275" w14:textId="74BC05CE" w:rsidR="003E1879" w:rsidRPr="00AC5168" w:rsidRDefault="006028FA" w:rsidP="00AC5168">
      <w:pPr>
        <w:pStyle w:val="Heading2"/>
        <w:bidi/>
        <w:ind w:left="1422" w:hanging="709"/>
        <w:rPr>
          <w:sz w:val="30"/>
          <w:szCs w:val="26"/>
          <w:lang w:eastAsia="ar" w:bidi="ar-EG"/>
        </w:rPr>
      </w:pPr>
      <w:r>
        <w:rPr>
          <w:rFonts w:hint="cs"/>
          <w:sz w:val="30"/>
          <w:szCs w:val="26"/>
          <w:rtl/>
          <w:lang w:eastAsia="ar" w:bidi="ar-EG"/>
        </w:rPr>
        <w:t>أن تحيط</w:t>
      </w:r>
      <w:r w:rsidR="00CC6E26">
        <w:rPr>
          <w:rFonts w:hint="cs"/>
          <w:sz w:val="30"/>
          <w:szCs w:val="26"/>
          <w:rtl/>
          <w:lang w:eastAsia="ar" w:bidi="ar-EG"/>
        </w:rPr>
        <w:t xml:space="preserve"> </w:t>
      </w:r>
      <w:r w:rsidR="00627640">
        <w:rPr>
          <w:rFonts w:hint="cs"/>
          <w:sz w:val="30"/>
          <w:szCs w:val="26"/>
          <w:rtl/>
          <w:lang w:eastAsia="ar" w:bidi="ar-EG"/>
        </w:rPr>
        <w:t>علماً</w:t>
      </w:r>
      <w:r w:rsidR="003E1879" w:rsidRPr="00AC5168">
        <w:rPr>
          <w:sz w:val="30"/>
          <w:szCs w:val="26"/>
          <w:rtl/>
          <w:lang w:eastAsia="ar" w:bidi="ar-EG"/>
        </w:rPr>
        <w:t xml:space="preserve"> بالتزام سانت كيتس ونيفس بما يلي:</w:t>
      </w:r>
    </w:p>
    <w:p w14:paraId="69121929" w14:textId="1227C295" w:rsidR="003E1879" w:rsidRPr="003E1879" w:rsidRDefault="00CC6E26">
      <w:pPr>
        <w:pStyle w:val="Heading3"/>
        <w:numPr>
          <w:ilvl w:val="2"/>
          <w:numId w:val="12"/>
        </w:numPr>
        <w:bidi/>
        <w:ind w:left="1989" w:hanging="567"/>
        <w:rPr>
          <w:sz w:val="30"/>
          <w:szCs w:val="26"/>
        </w:rPr>
      </w:pPr>
      <w:r>
        <w:rPr>
          <w:rFonts w:hint="cs"/>
          <w:sz w:val="30"/>
          <w:szCs w:val="26"/>
          <w:rtl/>
          <w:lang w:eastAsia="ar" w:bidi="ar-EG"/>
        </w:rPr>
        <w:t xml:space="preserve">إزالة </w:t>
      </w:r>
      <w:r w:rsidR="003E1879" w:rsidRPr="003E1879">
        <w:rPr>
          <w:sz w:val="30"/>
          <w:szCs w:val="26"/>
          <w:rtl/>
          <w:lang w:eastAsia="ar" w:bidi="ar-EG"/>
        </w:rPr>
        <w:t>المواد الهيدروكلوروفلوروكربونية بالكامل بحلول 1 يناير/كانون الثاني 2030، وأنه لن يتم استيراد المواد الهيدروكلوروفلوروكربونية بعد ذلك التاريخ إلا ما كان مسموحاً به منها لمتابعة الخدمة فيما بين 2030 و2040 حسب مقتضى الحال بما يتماشى مع أحكام بروتوكول مونتريال؛</w:t>
      </w:r>
    </w:p>
    <w:p w14:paraId="765C1EBF" w14:textId="28338B75" w:rsidR="003E1879" w:rsidRPr="003E1879" w:rsidRDefault="00CC6E26">
      <w:pPr>
        <w:pStyle w:val="Heading3"/>
        <w:numPr>
          <w:ilvl w:val="2"/>
          <w:numId w:val="12"/>
        </w:numPr>
        <w:bidi/>
        <w:ind w:left="1989" w:hanging="567"/>
        <w:rPr>
          <w:sz w:val="30"/>
          <w:szCs w:val="26"/>
        </w:rPr>
      </w:pPr>
      <w:r>
        <w:rPr>
          <w:rFonts w:hint="cs"/>
          <w:sz w:val="30"/>
          <w:szCs w:val="26"/>
          <w:rtl/>
          <w:lang w:eastAsia="ar" w:bidi="ar-EG"/>
        </w:rPr>
        <w:t xml:space="preserve">إصدار </w:t>
      </w:r>
      <w:r w:rsidR="003E1879" w:rsidRPr="003E1879">
        <w:rPr>
          <w:sz w:val="30"/>
          <w:szCs w:val="26"/>
          <w:rtl/>
          <w:lang w:eastAsia="ar" w:bidi="ar-EG"/>
        </w:rPr>
        <w:t>حظر على استيراد المعدات التي تعتمد في تشغيلها على الهيدروكلوروفلوروكربون بحلول 2027 ديسمبر/كانون الأول 2027؛</w:t>
      </w:r>
    </w:p>
    <w:p w14:paraId="471471F5" w14:textId="4DFC1A9E" w:rsidR="003E1879" w:rsidRPr="003E1879" w:rsidRDefault="006028FA" w:rsidP="006028FA">
      <w:pPr>
        <w:pStyle w:val="Heading2"/>
        <w:bidi/>
        <w:ind w:left="1422" w:hanging="709"/>
        <w:rPr>
          <w:sz w:val="30"/>
          <w:szCs w:val="26"/>
          <w:lang w:eastAsia="ar" w:bidi="ar-EG"/>
        </w:rPr>
      </w:pPr>
      <w:r w:rsidRPr="006028FA">
        <w:rPr>
          <w:sz w:val="30"/>
          <w:szCs w:val="26"/>
          <w:rtl/>
          <w:lang w:eastAsia="ar" w:bidi="ar-EG"/>
        </w:rPr>
        <w:t xml:space="preserve">أن تحيط </w:t>
      </w:r>
      <w:r w:rsidR="00627640" w:rsidRPr="00627640">
        <w:rPr>
          <w:sz w:val="30"/>
          <w:szCs w:val="26"/>
          <w:rtl/>
          <w:lang w:eastAsia="ar" w:bidi="ar-EG"/>
        </w:rPr>
        <w:t xml:space="preserve">علماً </w:t>
      </w:r>
      <w:r w:rsidR="003E1879" w:rsidRPr="003E1879">
        <w:rPr>
          <w:sz w:val="30"/>
          <w:szCs w:val="26"/>
          <w:rtl/>
          <w:lang w:eastAsia="ar" w:bidi="ar-EG"/>
        </w:rPr>
        <w:t>أيضا</w:t>
      </w:r>
      <w:r w:rsidR="00CC6E26">
        <w:rPr>
          <w:rFonts w:hint="cs"/>
          <w:sz w:val="30"/>
          <w:szCs w:val="26"/>
          <w:rtl/>
          <w:lang w:eastAsia="ar" w:bidi="ar-EG"/>
        </w:rPr>
        <w:t>ً</w:t>
      </w:r>
      <w:r w:rsidR="003E1879" w:rsidRPr="003E1879">
        <w:rPr>
          <w:sz w:val="30"/>
          <w:szCs w:val="26"/>
          <w:rtl/>
          <w:lang w:eastAsia="ar" w:bidi="ar-EG"/>
        </w:rPr>
        <w:t xml:space="preserve"> </w:t>
      </w:r>
      <w:r w:rsidR="00627640">
        <w:rPr>
          <w:rFonts w:hint="cs"/>
          <w:sz w:val="30"/>
          <w:szCs w:val="26"/>
          <w:rtl/>
          <w:lang w:eastAsia="ar" w:bidi="ar-EG"/>
        </w:rPr>
        <w:t>ب</w:t>
      </w:r>
      <w:r w:rsidR="003E1879" w:rsidRPr="003E1879">
        <w:rPr>
          <w:sz w:val="30"/>
          <w:szCs w:val="26"/>
          <w:rtl/>
          <w:lang w:eastAsia="ar" w:bidi="ar-EG"/>
        </w:rPr>
        <w:t>أن المرحلة الثانية من خطة إدارة إزالة المواد الهيدروكلوروفلوروكربونية تشمل تمويلاً لتقديم أنشطة إضافية للحفاظ على الكفاءة في استخدام الطاقة في قطاع خدمة التبريد بمبلغ 100,000 دولار أمريكي، بالإضافة إلى تكاليف دعم الوكالة البالغة 13,000 دولار أمريكي، لليونيب؛</w:t>
      </w:r>
    </w:p>
    <w:p w14:paraId="7664A57C" w14:textId="42DFE688" w:rsidR="003E1879" w:rsidRPr="00AC5168" w:rsidRDefault="006028FA" w:rsidP="00AC5168">
      <w:pPr>
        <w:pStyle w:val="Heading2"/>
        <w:bidi/>
        <w:ind w:left="1422" w:hanging="709"/>
        <w:rPr>
          <w:sz w:val="30"/>
          <w:szCs w:val="26"/>
          <w:lang w:eastAsia="ar" w:bidi="ar-EG"/>
        </w:rPr>
      </w:pPr>
      <w:r>
        <w:rPr>
          <w:rFonts w:hint="cs"/>
          <w:sz w:val="30"/>
          <w:szCs w:val="26"/>
          <w:rtl/>
          <w:lang w:eastAsia="ar" w:bidi="ar-EG"/>
        </w:rPr>
        <w:t>أن ت</w:t>
      </w:r>
      <w:r w:rsidR="003E1879" w:rsidRPr="00AC5168">
        <w:rPr>
          <w:sz w:val="30"/>
          <w:szCs w:val="26"/>
          <w:rtl/>
          <w:lang w:eastAsia="ar" w:bidi="ar-EG"/>
        </w:rPr>
        <w:t>خصم 0.32 طن من قدرات استنفاد الأوزون من المواد الهيدروكلوروفلوروكربونية من الاستهلاك المتبقي المؤهل للتمويل؛</w:t>
      </w:r>
    </w:p>
    <w:p w14:paraId="0E2D6BF4" w14:textId="4F653B1C" w:rsidR="003E1879" w:rsidRPr="00AC5168" w:rsidRDefault="006028FA" w:rsidP="00AC5168">
      <w:pPr>
        <w:pStyle w:val="Heading2"/>
        <w:bidi/>
        <w:ind w:left="1422" w:hanging="709"/>
        <w:rPr>
          <w:sz w:val="30"/>
          <w:szCs w:val="26"/>
          <w:lang w:eastAsia="ar" w:bidi="ar-EG"/>
        </w:rPr>
      </w:pPr>
      <w:r>
        <w:rPr>
          <w:rFonts w:hint="cs"/>
          <w:sz w:val="30"/>
          <w:szCs w:val="26"/>
          <w:rtl/>
          <w:lang w:eastAsia="ar" w:bidi="ar-EG"/>
        </w:rPr>
        <w:t xml:space="preserve">أن توافق </w:t>
      </w:r>
      <w:r w:rsidR="003E1879" w:rsidRPr="00AC5168">
        <w:rPr>
          <w:sz w:val="30"/>
          <w:szCs w:val="26"/>
          <w:rtl/>
          <w:lang w:eastAsia="ar" w:bidi="ar-EG"/>
        </w:rPr>
        <w:t>على مشروع الاتفاق بين حكومة سانت كيتس ونيفس واللجنة التنفيذية لخفض استهلاك المواد الهيدروكلوروفلوروكربونية وفقاً للمرحلة الثانية من خطة إدارة إزالة المواد الهيدروكلوروفلوروكربونية الواردة في المرفق الثاني بهذه الوثيقة؛</w:t>
      </w:r>
    </w:p>
    <w:p w14:paraId="7F932450" w14:textId="74F83581" w:rsidR="003E1879" w:rsidRPr="003E1879" w:rsidRDefault="006028FA" w:rsidP="006028FA">
      <w:pPr>
        <w:pStyle w:val="Heading2"/>
        <w:bidi/>
        <w:ind w:left="1422" w:hanging="709"/>
        <w:rPr>
          <w:sz w:val="30"/>
          <w:szCs w:val="26"/>
          <w:lang w:eastAsia="ar" w:bidi="ar-EG"/>
        </w:rPr>
      </w:pPr>
      <w:r w:rsidRPr="006028FA">
        <w:rPr>
          <w:sz w:val="30"/>
          <w:szCs w:val="26"/>
          <w:rtl/>
          <w:lang w:eastAsia="ar" w:bidi="ar-EG"/>
        </w:rPr>
        <w:t xml:space="preserve">أن </w:t>
      </w:r>
      <w:r>
        <w:rPr>
          <w:rFonts w:hint="cs"/>
          <w:sz w:val="30"/>
          <w:szCs w:val="26"/>
          <w:rtl/>
          <w:lang w:eastAsia="ar" w:bidi="ar-EG"/>
        </w:rPr>
        <w:t xml:space="preserve">تطلب من </w:t>
      </w:r>
      <w:r w:rsidRPr="006028FA">
        <w:rPr>
          <w:sz w:val="30"/>
          <w:szCs w:val="26"/>
          <w:rtl/>
          <w:lang w:eastAsia="ar" w:bidi="ar-EG"/>
        </w:rPr>
        <w:t xml:space="preserve">حكومة سانت كيتس ونيفس </w:t>
      </w:r>
      <w:r>
        <w:rPr>
          <w:rFonts w:hint="cs"/>
          <w:sz w:val="30"/>
          <w:szCs w:val="26"/>
          <w:rtl/>
          <w:lang w:eastAsia="ar" w:bidi="ar-EG"/>
        </w:rPr>
        <w:t xml:space="preserve">تقديم </w:t>
      </w:r>
      <w:r w:rsidRPr="006028FA">
        <w:rPr>
          <w:sz w:val="30"/>
          <w:szCs w:val="26"/>
          <w:rtl/>
          <w:lang w:eastAsia="ar" w:bidi="ar-EG"/>
        </w:rPr>
        <w:t xml:space="preserve">ما يلي </w:t>
      </w:r>
      <w:r w:rsidR="003E1879" w:rsidRPr="003E1879">
        <w:rPr>
          <w:sz w:val="30"/>
          <w:szCs w:val="26"/>
          <w:rtl/>
          <w:lang w:eastAsia="ar" w:bidi="ar-EG"/>
        </w:rPr>
        <w:t>لكي تسنى النظر في الشريحة الأخيرة من خطة إدارة إزالة المواد الهيدروكلوروفلوروكربونية:</w:t>
      </w:r>
    </w:p>
    <w:p w14:paraId="4AE50580" w14:textId="0DBAD71A" w:rsidR="003E1879" w:rsidRPr="00AC5168" w:rsidRDefault="003E1879">
      <w:pPr>
        <w:pStyle w:val="Heading3"/>
        <w:numPr>
          <w:ilvl w:val="2"/>
          <w:numId w:val="13"/>
        </w:numPr>
        <w:bidi/>
        <w:ind w:left="1989" w:hanging="567"/>
        <w:rPr>
          <w:sz w:val="30"/>
          <w:szCs w:val="26"/>
          <w:lang w:eastAsia="ar" w:bidi="ar-EG"/>
        </w:rPr>
      </w:pPr>
      <w:r w:rsidRPr="00AC5168">
        <w:rPr>
          <w:sz w:val="30"/>
          <w:szCs w:val="26"/>
          <w:rtl/>
          <w:lang w:eastAsia="ar" w:bidi="ar-EG"/>
        </w:rPr>
        <w:t>وصفاً مفصلاً للإطار التنظيمي والسياساتي لضمان أن يكون استهلاك الهيدروكلوروفلوروكربون في حالة امتثال للفقرة 8 ثالثاً مكرراً (</w:t>
      </w:r>
      <w:r w:rsidRPr="00AC5168">
        <w:rPr>
          <w:sz w:val="30"/>
          <w:szCs w:val="26"/>
          <w:lang w:eastAsia="ar" w:bidi="ar-EG"/>
        </w:rPr>
        <w:t>ﻫ</w:t>
      </w:r>
      <w:r w:rsidRPr="00AC5168">
        <w:rPr>
          <w:sz w:val="30"/>
          <w:szCs w:val="26"/>
          <w:rtl/>
          <w:lang w:eastAsia="ar" w:bidi="ar-EG"/>
        </w:rPr>
        <w:t>)’1‘ من المادة 5 من بروتوكول مونتريال للفترة</w:t>
      </w:r>
      <w:r w:rsidR="00CC6E26">
        <w:rPr>
          <w:rFonts w:hint="cs"/>
          <w:sz w:val="30"/>
          <w:szCs w:val="26"/>
          <w:rtl/>
          <w:lang w:eastAsia="ar" w:bidi="ar-EG"/>
        </w:rPr>
        <w:t xml:space="preserve"> </w:t>
      </w:r>
      <w:r w:rsidRPr="00AC5168">
        <w:rPr>
          <w:sz w:val="30"/>
          <w:szCs w:val="26"/>
          <w:rtl/>
          <w:lang w:eastAsia="ar" w:bidi="ar-EG"/>
        </w:rPr>
        <w:t>2030– 2040؛</w:t>
      </w:r>
    </w:p>
    <w:p w14:paraId="4F10E3D4" w14:textId="5D062F23" w:rsidR="003E1879" w:rsidRPr="003E1879" w:rsidRDefault="003E1879">
      <w:pPr>
        <w:pStyle w:val="Heading3"/>
        <w:numPr>
          <w:ilvl w:val="2"/>
          <w:numId w:val="13"/>
        </w:numPr>
        <w:bidi/>
        <w:ind w:left="1989" w:hanging="567"/>
        <w:rPr>
          <w:sz w:val="30"/>
          <w:szCs w:val="26"/>
        </w:rPr>
      </w:pPr>
      <w:r w:rsidRPr="003E1879">
        <w:rPr>
          <w:sz w:val="30"/>
          <w:szCs w:val="26"/>
          <w:rtl/>
          <w:lang w:eastAsia="ar" w:bidi="ar-EG"/>
        </w:rPr>
        <w:t>الاستهلاك السنوي المتوقع للهيدروكلوروفلوروكربون في سانت كيتس ونيفس للفترة 2030-</w:t>
      </w:r>
      <w:r w:rsidRPr="003E1879">
        <w:rPr>
          <w:sz w:val="30"/>
          <w:szCs w:val="26"/>
          <w:rtl/>
          <w:lang w:eastAsia="ar" w:bidi="ar-EG"/>
        </w:rPr>
        <w:lastRenderedPageBreak/>
        <w:t xml:space="preserve">2040؛ </w:t>
      </w:r>
    </w:p>
    <w:p w14:paraId="56011E2C" w14:textId="31201017" w:rsidR="003E1879" w:rsidRPr="00AC5168" w:rsidRDefault="006028FA" w:rsidP="00AC5168">
      <w:pPr>
        <w:pStyle w:val="Heading2"/>
        <w:bidi/>
        <w:ind w:left="1422" w:hanging="709"/>
        <w:rPr>
          <w:sz w:val="30"/>
          <w:szCs w:val="26"/>
          <w:lang w:eastAsia="ar" w:bidi="ar-EG"/>
        </w:rPr>
      </w:pPr>
      <w:r>
        <w:rPr>
          <w:rFonts w:hint="cs"/>
          <w:sz w:val="30"/>
          <w:szCs w:val="26"/>
          <w:rtl/>
          <w:lang w:eastAsia="ar" w:bidi="ar-EG"/>
        </w:rPr>
        <w:t xml:space="preserve">أن توافق </w:t>
      </w:r>
      <w:r w:rsidR="003E1879" w:rsidRPr="00AC5168">
        <w:rPr>
          <w:sz w:val="30"/>
          <w:szCs w:val="26"/>
          <w:rtl/>
          <w:lang w:eastAsia="ar" w:bidi="ar-EG"/>
        </w:rPr>
        <w:t>على الشريحة الأولى من المرحلة الثانية من خطة إدارة إزالة المواد الهيدروكلوروفلوروكربونية لسانت كيتس ونيفس، وخطة تنفيذ الشريحة المقابلة، بمبلغ 161,207 دولارات أمريكية، يتألف من 108,900 دولار أمريكي، بالإضافة إلى تكاليف دعم الوكالة البالغة 14,157 دولاراً أمريكياً لليونيب، و35,000 دولار أمريكي، بالإضافة إلى تكاليف دعم الوكالة البالغة 3,150 دولاراً أمريكياً لليونيدو.</w:t>
      </w:r>
    </w:p>
    <w:p w14:paraId="47B29542" w14:textId="03EF55E1" w:rsidR="007E5D09" w:rsidRPr="00A50C76" w:rsidRDefault="007E5D09">
      <w:pPr>
        <w:pStyle w:val="StyleHeader4Para4Left0Firstline0"/>
        <w:numPr>
          <w:ilvl w:val="0"/>
          <w:numId w:val="0"/>
        </w:numPr>
        <w:rPr>
          <w:sz w:val="26"/>
          <w:szCs w:val="26"/>
        </w:rPr>
      </w:pPr>
    </w:p>
    <w:p w14:paraId="2914E3C3" w14:textId="77777777" w:rsidR="007E5D09" w:rsidRPr="0053096E" w:rsidRDefault="007E5D09">
      <w:pPr>
        <w:pStyle w:val="StyleHeader4Para4Left0Firstline0"/>
        <w:numPr>
          <w:ilvl w:val="0"/>
          <w:numId w:val="0"/>
        </w:numPr>
      </w:pPr>
    </w:p>
    <w:p w14:paraId="21728110" w14:textId="77777777" w:rsidR="007E5D09" w:rsidRDefault="007E5D09">
      <w:pPr>
        <w:pStyle w:val="StyleHeader4Para4Left0Firstline0"/>
        <w:numPr>
          <w:ilvl w:val="0"/>
          <w:numId w:val="0"/>
        </w:numPr>
      </w:pPr>
    </w:p>
    <w:p w14:paraId="40CE18C1" w14:textId="77777777" w:rsidR="007E5D09" w:rsidRDefault="00E1360E">
      <w:pPr>
        <w:pStyle w:val="Heading3"/>
        <w:numPr>
          <w:ilvl w:val="0"/>
          <w:numId w:val="0"/>
        </w:numPr>
        <w:ind w:left="1361" w:firstLine="720"/>
      </w:pPr>
      <w:r>
        <w:br w:type="page"/>
      </w:r>
    </w:p>
    <w:p w14:paraId="3D988B11"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201BD4AF"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66BAF851"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DD524DA" w14:textId="77777777" w:rsidR="007E5D09" w:rsidRDefault="007E5D09">
      <w:pPr>
        <w:bidi/>
        <w:jc w:val="center"/>
        <w:rPr>
          <w:rFonts w:cs="Arabic Transparent"/>
          <w:b/>
          <w:bCs/>
          <w:sz w:val="26"/>
          <w:szCs w:val="26"/>
          <w:lang w:val="en-CA" w:bidi="ar-EG"/>
        </w:rPr>
      </w:pPr>
    </w:p>
    <w:p w14:paraId="71AFE8D4" w14:textId="77777777" w:rsidR="00D91CAD" w:rsidRPr="00F33547" w:rsidRDefault="00D91CAD" w:rsidP="00D91CAD">
      <w:pPr>
        <w:bidi/>
        <w:jc w:val="center"/>
        <w:rPr>
          <w:b/>
          <w:sz w:val="26"/>
          <w:szCs w:val="26"/>
        </w:rPr>
      </w:pPr>
      <w:r w:rsidRPr="00F33547">
        <w:rPr>
          <w:b/>
          <w:bCs/>
          <w:sz w:val="26"/>
          <w:szCs w:val="26"/>
          <w:rtl/>
          <w:lang w:bidi="ar-EG"/>
        </w:rPr>
        <w:t>مسودة اتّفاق بين حكومة سانت كيتس ونيفس</w:t>
      </w:r>
      <w:r w:rsidRPr="00F33547">
        <w:rPr>
          <w:sz w:val="26"/>
          <w:szCs w:val="26"/>
        </w:rPr>
        <w:br/>
      </w:r>
      <w:r w:rsidRPr="00F33547">
        <w:rPr>
          <w:b/>
          <w:bCs/>
          <w:sz w:val="26"/>
          <w:szCs w:val="26"/>
          <w:rtl/>
          <w:lang w:bidi="ar-EG"/>
        </w:rPr>
        <w:t>واللجنة التنفيذية للصندوق المتعدد الأطراف</w:t>
      </w:r>
      <w:r w:rsidRPr="00F33547">
        <w:rPr>
          <w:sz w:val="26"/>
          <w:szCs w:val="26"/>
        </w:rPr>
        <w:br/>
      </w:r>
      <w:r w:rsidRPr="00F33547">
        <w:rPr>
          <w:b/>
          <w:bCs/>
          <w:sz w:val="26"/>
          <w:szCs w:val="26"/>
          <w:rtl/>
          <w:lang w:bidi="ar-EG"/>
        </w:rPr>
        <w:t>لخفض استهلاك المواد الهيدروكلوروفلوروكربونية</w:t>
      </w:r>
      <w:r w:rsidRPr="00F33547">
        <w:rPr>
          <w:sz w:val="26"/>
          <w:szCs w:val="26"/>
        </w:rPr>
        <w:br/>
      </w:r>
      <w:r w:rsidRPr="00F33547">
        <w:rPr>
          <w:b/>
          <w:bCs/>
          <w:sz w:val="26"/>
          <w:szCs w:val="26"/>
          <w:rtl/>
          <w:lang w:bidi="ar-EG"/>
        </w:rPr>
        <w:t>وفقاً للمرحلة الثانية من خطة إدارة إزالة المواد الهيدروكلوروفلوروكربونية</w:t>
      </w:r>
    </w:p>
    <w:p w14:paraId="0484085A" w14:textId="77777777" w:rsidR="00D91CAD" w:rsidRPr="00F33547" w:rsidRDefault="00D91CAD" w:rsidP="00D91CAD">
      <w:pPr>
        <w:keepNext/>
        <w:bidi/>
        <w:spacing w:before="240" w:after="240"/>
        <w:rPr>
          <w:b/>
          <w:sz w:val="26"/>
          <w:szCs w:val="26"/>
        </w:rPr>
      </w:pPr>
      <w:r w:rsidRPr="00F33547">
        <w:rPr>
          <w:b/>
          <w:bCs/>
          <w:sz w:val="26"/>
          <w:szCs w:val="26"/>
          <w:rtl/>
          <w:lang w:bidi="ar-EG"/>
        </w:rPr>
        <w:t>الغرض</w:t>
      </w:r>
    </w:p>
    <w:p w14:paraId="58411792" w14:textId="77777777" w:rsidR="00D91CAD" w:rsidRPr="00F33547" w:rsidRDefault="00D91CAD">
      <w:pPr>
        <w:pStyle w:val="Heading1"/>
        <w:numPr>
          <w:ilvl w:val="0"/>
          <w:numId w:val="15"/>
        </w:numPr>
        <w:suppressAutoHyphens/>
        <w:bidi/>
        <w:rPr>
          <w:sz w:val="26"/>
          <w:szCs w:val="26"/>
        </w:rPr>
      </w:pPr>
      <w:r w:rsidRPr="00F33547">
        <w:rPr>
          <w:sz w:val="26"/>
          <w:szCs w:val="26"/>
          <w:rtl/>
          <w:lang w:bidi="ar-EG"/>
        </w:rPr>
        <w:t>يمثّل هذا الاتفاق التفاهم بين حكومة سانت كيتس ونيفس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543222B1"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F33547">
        <w:rPr>
          <w:sz w:val="26"/>
          <w:szCs w:val="26"/>
        </w:rPr>
        <w:t>1</w:t>
      </w:r>
      <w:r w:rsidRPr="00F33547">
        <w:rPr>
          <w:sz w:val="26"/>
          <w:szCs w:val="26"/>
          <w:rtl/>
          <w:lang w:bidi="ar-EG"/>
        </w:rPr>
        <w:t>-ألف، وفيما يتعلق بأي استهلاك يتجاوز المستوى المحدد لكل مادة في الصف 4-1-3 (الاستهلاك المتبقي المؤهل للتمويل).</w:t>
      </w:r>
    </w:p>
    <w:p w14:paraId="2269B44C"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4C3692D6"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64AC03AA" w14:textId="77777777" w:rsidR="00D91CAD" w:rsidRPr="00F33547" w:rsidRDefault="00D91CAD" w:rsidP="00D91CAD">
      <w:pPr>
        <w:keepNext/>
        <w:bidi/>
        <w:spacing w:after="240"/>
        <w:rPr>
          <w:b/>
          <w:sz w:val="26"/>
          <w:szCs w:val="26"/>
        </w:rPr>
      </w:pPr>
      <w:r w:rsidRPr="00F33547">
        <w:rPr>
          <w:b/>
          <w:bCs/>
          <w:sz w:val="26"/>
          <w:szCs w:val="26"/>
          <w:rtl/>
          <w:lang w:bidi="ar-EG"/>
        </w:rPr>
        <w:t>شروط الإفراج عن التمويل</w:t>
      </w:r>
    </w:p>
    <w:p w14:paraId="36158E7D"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7408234E"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أن يكون البلد قد حقق الأهداف المحددة في الصف 1</w:t>
      </w:r>
      <w:r w:rsidRPr="00F33547">
        <w:rPr>
          <w:sz w:val="26"/>
          <w:szCs w:val="26"/>
          <w:rtl/>
          <w:lang w:bidi="ar-EG"/>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73F55A1"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أن يتم التحقق بشكل مستقل من تحقيق هذه الأهداف لجميع السنوات ذات الصلة، إلا إذا قررت اللجنة التنفيذية أن هذا التحقق غير مطلوب؛</w:t>
      </w:r>
    </w:p>
    <w:p w14:paraId="53C4E9B6"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4446DE6F"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6DD010B4" w14:textId="77777777" w:rsidR="00D91CAD" w:rsidRPr="00F33547" w:rsidRDefault="00D91CAD" w:rsidP="00D91CAD">
      <w:pPr>
        <w:keepNext/>
        <w:bidi/>
        <w:spacing w:before="240" w:after="240"/>
        <w:rPr>
          <w:b/>
          <w:sz w:val="26"/>
          <w:szCs w:val="26"/>
        </w:rPr>
      </w:pPr>
      <w:r w:rsidRPr="00F33547">
        <w:rPr>
          <w:b/>
          <w:bCs/>
          <w:sz w:val="26"/>
          <w:szCs w:val="26"/>
          <w:rtl/>
          <w:lang w:bidi="ar-EG"/>
        </w:rPr>
        <w:t>الرصد</w:t>
      </w:r>
    </w:p>
    <w:p w14:paraId="621DB510"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28B80167" w14:textId="77777777" w:rsidR="00D91CAD" w:rsidRPr="00F33547" w:rsidRDefault="00D91CAD" w:rsidP="00D91CAD">
      <w:pPr>
        <w:keepNext/>
        <w:bidi/>
        <w:spacing w:before="240" w:after="240"/>
        <w:rPr>
          <w:b/>
          <w:sz w:val="26"/>
          <w:szCs w:val="26"/>
        </w:rPr>
      </w:pPr>
      <w:r w:rsidRPr="00F33547">
        <w:rPr>
          <w:b/>
          <w:bCs/>
          <w:sz w:val="26"/>
          <w:szCs w:val="26"/>
          <w:rtl/>
          <w:lang w:bidi="ar-EG"/>
        </w:rPr>
        <w:t>المرونة في إعادة تخصيص الأموال</w:t>
      </w:r>
    </w:p>
    <w:p w14:paraId="361A970C"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35217DE7"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60E7D8E3" w14:textId="77777777" w:rsidR="00D91CAD" w:rsidRPr="00F33547" w:rsidRDefault="00D91CAD">
      <w:pPr>
        <w:pStyle w:val="Heading3"/>
        <w:widowControl/>
        <w:numPr>
          <w:ilvl w:val="2"/>
          <w:numId w:val="14"/>
        </w:numPr>
        <w:suppressAutoHyphens/>
        <w:bidi/>
        <w:ind w:left="1989" w:hanging="567"/>
        <w:rPr>
          <w:sz w:val="26"/>
          <w:szCs w:val="26"/>
        </w:rPr>
      </w:pPr>
      <w:r w:rsidRPr="00F33547">
        <w:rPr>
          <w:sz w:val="26"/>
          <w:szCs w:val="26"/>
          <w:rtl/>
          <w:lang w:bidi="ar-EG"/>
        </w:rPr>
        <w:t>المسائل التي يمكن أن تتعلق بقواعد أو سياسات الصندوق المتعدد الأطراف؛</w:t>
      </w:r>
    </w:p>
    <w:p w14:paraId="397871BA" w14:textId="77777777" w:rsidR="00D91CAD" w:rsidRPr="00F33547" w:rsidRDefault="00D91CAD">
      <w:pPr>
        <w:pStyle w:val="Heading3"/>
        <w:widowControl/>
        <w:numPr>
          <w:ilvl w:val="2"/>
          <w:numId w:val="14"/>
        </w:numPr>
        <w:suppressAutoHyphens/>
        <w:bidi/>
        <w:ind w:left="1989" w:hanging="567"/>
        <w:rPr>
          <w:sz w:val="26"/>
          <w:szCs w:val="26"/>
        </w:rPr>
      </w:pPr>
      <w:r w:rsidRPr="00F33547">
        <w:rPr>
          <w:sz w:val="26"/>
          <w:szCs w:val="26"/>
          <w:rtl/>
          <w:lang w:bidi="ar-EG"/>
        </w:rPr>
        <w:t>التغييرات التي تؤدي إلى تعديل أي شرط من شروط هذا الاتفاق؛</w:t>
      </w:r>
    </w:p>
    <w:p w14:paraId="5CAFD0AC" w14:textId="77777777" w:rsidR="00D91CAD" w:rsidRPr="00F33547" w:rsidRDefault="00D91CAD">
      <w:pPr>
        <w:pStyle w:val="Heading3"/>
        <w:widowControl/>
        <w:numPr>
          <w:ilvl w:val="2"/>
          <w:numId w:val="14"/>
        </w:numPr>
        <w:suppressAutoHyphens/>
        <w:bidi/>
        <w:ind w:left="1989" w:hanging="567"/>
        <w:rPr>
          <w:sz w:val="26"/>
          <w:szCs w:val="26"/>
        </w:rPr>
      </w:pPr>
      <w:r w:rsidRPr="00F33547">
        <w:rPr>
          <w:sz w:val="26"/>
          <w:szCs w:val="26"/>
          <w:rtl/>
          <w:lang w:bidi="ar-EG"/>
        </w:rPr>
        <w:t>التغييرات في المستويات السنوية للتمويل المخصص لفرادى الوكالات الثنائية أو المنفذة لمختلف الشرائح؛</w:t>
      </w:r>
    </w:p>
    <w:p w14:paraId="5FE54A19" w14:textId="77777777" w:rsidR="00D91CAD" w:rsidRPr="00F33547" w:rsidRDefault="00D91CAD">
      <w:pPr>
        <w:pStyle w:val="Heading3"/>
        <w:widowControl/>
        <w:numPr>
          <w:ilvl w:val="2"/>
          <w:numId w:val="14"/>
        </w:numPr>
        <w:suppressAutoHyphens/>
        <w:bidi/>
        <w:ind w:left="1989" w:hanging="567"/>
        <w:rPr>
          <w:sz w:val="26"/>
          <w:szCs w:val="26"/>
        </w:rPr>
      </w:pPr>
      <w:r w:rsidRPr="00F33547">
        <w:rPr>
          <w:sz w:val="26"/>
          <w:szCs w:val="26"/>
          <w:rtl/>
          <w:lang w:bidi="ar-EG"/>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7A588555" w14:textId="77777777" w:rsidR="00D91CAD" w:rsidRPr="00F33547" w:rsidRDefault="00D91CAD">
      <w:pPr>
        <w:pStyle w:val="Heading3"/>
        <w:widowControl/>
        <w:numPr>
          <w:ilvl w:val="2"/>
          <w:numId w:val="14"/>
        </w:numPr>
        <w:suppressAutoHyphens/>
        <w:bidi/>
        <w:ind w:left="1989" w:hanging="567"/>
        <w:rPr>
          <w:sz w:val="26"/>
          <w:szCs w:val="26"/>
        </w:rPr>
      </w:pPr>
      <w:r w:rsidRPr="00F33547">
        <w:rPr>
          <w:sz w:val="26"/>
          <w:szCs w:val="26"/>
          <w:rtl/>
          <w:lang w:bidi="ar-EG"/>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31000F6E"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A5CCB0C"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04E66E45" w14:textId="77777777" w:rsidR="00D91CAD" w:rsidRPr="00F33547" w:rsidRDefault="00D91CAD" w:rsidP="00D91CAD">
      <w:pPr>
        <w:keepNext/>
        <w:bidi/>
        <w:spacing w:before="240" w:after="240"/>
        <w:rPr>
          <w:b/>
          <w:sz w:val="26"/>
          <w:szCs w:val="26"/>
        </w:rPr>
      </w:pPr>
      <w:r w:rsidRPr="00F33547">
        <w:rPr>
          <w:b/>
          <w:bCs/>
          <w:sz w:val="26"/>
          <w:szCs w:val="26"/>
          <w:rtl/>
          <w:lang w:bidi="ar-EG"/>
        </w:rPr>
        <w:lastRenderedPageBreak/>
        <w:t>اعتبارات لقطاع خدمة التبريد</w:t>
      </w:r>
    </w:p>
    <w:p w14:paraId="1720F78E"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يولى الاهتمام على وجه التحديد لتنفيذ الأنشطة في قطـاع خدمـات التبريـد، بما في ذلك في الخطة، وبصفة خاصة لما يلي:</w:t>
      </w:r>
    </w:p>
    <w:p w14:paraId="66C5B5AF"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أن يستعمل البلد المرونة المتاحة بموجب هذا الاتفاق لمعالجة الاحتياجات الخاصّة التي قد تطرأ خلال تنفيذ المشروع؛</w:t>
      </w:r>
    </w:p>
    <w:p w14:paraId="49D7F621"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أن يأخذ البلد والوكالات الثنائية و/أو المنفذة المعنية بعين الاعتبار المقررات ذات الصلة بشأن قطاع خدمات التبريد خلال تنفيذ الخطة.</w:t>
      </w:r>
    </w:p>
    <w:p w14:paraId="7D0A3DFB" w14:textId="77777777" w:rsidR="00D91CAD" w:rsidRPr="00F33547" w:rsidRDefault="00D91CAD" w:rsidP="00D91CAD">
      <w:pPr>
        <w:keepNext/>
        <w:bidi/>
        <w:spacing w:before="240" w:after="240"/>
        <w:rPr>
          <w:b/>
          <w:sz w:val="26"/>
          <w:szCs w:val="26"/>
        </w:rPr>
      </w:pPr>
      <w:r w:rsidRPr="00F33547">
        <w:rPr>
          <w:b/>
          <w:bCs/>
          <w:sz w:val="26"/>
          <w:szCs w:val="26"/>
          <w:rtl/>
          <w:lang w:bidi="ar-EG"/>
        </w:rPr>
        <w:t>الوكالات الثنائية والمنفذة</w:t>
      </w:r>
    </w:p>
    <w:p w14:paraId="0CF8B8E7"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وقد وافق اليونيب على أن يكون الوكالة المنفذة الرئيسية ("الوكالة المنفذة الرئيسية") ووافق اليونيدو على أن يكون الوكالة المنفذة المتعاونة ("الوكالة المنفذة المتعاونة") التي ستعمل تحت إشراف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و/أو الوكالة المنفذة المتعاونة المشاركة في هذا الاتفاق.</w:t>
      </w:r>
    </w:p>
    <w:p w14:paraId="3CDA2CFE"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الرئيسية من خلال تنفيذ الخطة تحت التنسيق الشامل للوكالة المنفذة الرئيسية. وترد الأدوار التي تضطلع بها كلٍّ من الوكالة المنفذة الرئيسية والوكالة المنفذة المتعاونة في التذييلين 6-ألف و6-باء على التوالي. وتوافق اللجنة التنفيذية، من حيث المبدأ، على إمداد الوكالة المنفذة الرئيسية والوكالتين المنفذتين المتعاونتين بالرسوم الموضحة في الصفين 2-2، و2-4، للتذييل 2-ألف.</w:t>
      </w:r>
    </w:p>
    <w:p w14:paraId="18FCD329" w14:textId="77777777" w:rsidR="00D91CAD" w:rsidRPr="00F33547" w:rsidRDefault="00D91CAD" w:rsidP="00D91CAD">
      <w:pPr>
        <w:keepNext/>
        <w:bidi/>
        <w:spacing w:before="240" w:after="240"/>
        <w:rPr>
          <w:b/>
          <w:sz w:val="26"/>
          <w:szCs w:val="26"/>
        </w:rPr>
      </w:pPr>
      <w:r w:rsidRPr="00F33547">
        <w:rPr>
          <w:b/>
          <w:bCs/>
          <w:sz w:val="26"/>
          <w:szCs w:val="26"/>
          <w:rtl/>
          <w:lang w:bidi="ar-EG"/>
        </w:rPr>
        <w:t>عدم الامتثال للاتفاق</w:t>
      </w:r>
    </w:p>
    <w:p w14:paraId="363D78ED" w14:textId="77777777" w:rsidR="00D91CAD" w:rsidRPr="00F33547" w:rsidRDefault="00D91CAD">
      <w:pPr>
        <w:pStyle w:val="Heading1"/>
        <w:numPr>
          <w:ilvl w:val="0"/>
          <w:numId w:val="14"/>
        </w:numPr>
        <w:suppressAutoHyphens/>
        <w:bidi/>
        <w:spacing w:before="240"/>
        <w:rPr>
          <w:sz w:val="26"/>
          <w:szCs w:val="26"/>
        </w:rPr>
      </w:pPr>
      <w:r w:rsidRPr="00F33547">
        <w:rPr>
          <w:sz w:val="26"/>
          <w:szCs w:val="26"/>
          <w:rtl/>
          <w:lang w:bidi="ar-EG"/>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6F54FC4E"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2A601EDE"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والوكالتين المنفذتين المتعاونتين الاطلاع على المعلومات الضرورية للتحقق من الامتثال لهذا الاتفاق.</w:t>
      </w:r>
    </w:p>
    <w:p w14:paraId="448CFF18" w14:textId="77777777" w:rsidR="00D91CAD" w:rsidRPr="00F33547" w:rsidRDefault="00D91CAD" w:rsidP="00D91CAD">
      <w:pPr>
        <w:keepNext/>
        <w:bidi/>
        <w:spacing w:before="240" w:after="240"/>
        <w:rPr>
          <w:b/>
          <w:sz w:val="26"/>
          <w:szCs w:val="26"/>
        </w:rPr>
      </w:pPr>
      <w:r w:rsidRPr="00F33547">
        <w:rPr>
          <w:b/>
          <w:bCs/>
          <w:sz w:val="26"/>
          <w:szCs w:val="26"/>
          <w:rtl/>
          <w:lang w:bidi="ar-EG"/>
        </w:rPr>
        <w:lastRenderedPageBreak/>
        <w:t>تاريخ الإنجاز</w:t>
      </w:r>
    </w:p>
    <w:p w14:paraId="70230A64" w14:textId="77777777" w:rsidR="00D91CAD" w:rsidRPr="00F33547" w:rsidRDefault="00D91CAD">
      <w:pPr>
        <w:pStyle w:val="Heading1"/>
        <w:numPr>
          <w:ilvl w:val="0"/>
          <w:numId w:val="14"/>
        </w:numPr>
        <w:suppressAutoHyphens/>
        <w:bidi/>
        <w:spacing w:before="240"/>
        <w:rPr>
          <w:sz w:val="26"/>
          <w:szCs w:val="26"/>
        </w:rPr>
      </w:pPr>
      <w:r w:rsidRPr="00F33547">
        <w:rPr>
          <w:sz w:val="26"/>
          <w:szCs w:val="26"/>
          <w:rtl/>
          <w:lang w:bidi="ar-EG"/>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والتعديلات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0B5293E5" w14:textId="77777777" w:rsidR="00D91CAD" w:rsidRPr="00F33547" w:rsidRDefault="00D91CAD" w:rsidP="00D91CAD">
      <w:pPr>
        <w:keepNext/>
        <w:bidi/>
        <w:spacing w:before="240" w:after="240"/>
        <w:rPr>
          <w:sz w:val="26"/>
          <w:szCs w:val="26"/>
        </w:rPr>
      </w:pPr>
      <w:r w:rsidRPr="00F33547">
        <w:rPr>
          <w:b/>
          <w:bCs/>
          <w:sz w:val="26"/>
          <w:szCs w:val="26"/>
          <w:rtl/>
          <w:lang w:bidi="ar-EG"/>
        </w:rPr>
        <w:t>صحة الاتفاق</w:t>
      </w:r>
    </w:p>
    <w:p w14:paraId="7A006B84" w14:textId="77777777" w:rsidR="00D91CAD" w:rsidRPr="00F33547" w:rsidRDefault="00D91CAD">
      <w:pPr>
        <w:pStyle w:val="Heading1"/>
        <w:numPr>
          <w:ilvl w:val="0"/>
          <w:numId w:val="14"/>
        </w:numPr>
        <w:suppressAutoHyphens/>
        <w:bidi/>
        <w:spacing w:before="240"/>
        <w:rPr>
          <w:sz w:val="26"/>
          <w:szCs w:val="26"/>
        </w:rPr>
      </w:pPr>
      <w:r w:rsidRPr="00F33547">
        <w:rPr>
          <w:sz w:val="26"/>
          <w:szCs w:val="26"/>
          <w:rtl/>
          <w:lang w:bidi="ar-EG"/>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7D29910C" w14:textId="77777777" w:rsidR="00D91CAD" w:rsidRDefault="00D91CAD">
      <w:pPr>
        <w:pStyle w:val="Heading1"/>
        <w:numPr>
          <w:ilvl w:val="0"/>
          <w:numId w:val="14"/>
        </w:numPr>
        <w:suppressAutoHyphens/>
        <w:bidi/>
        <w:rPr>
          <w:sz w:val="26"/>
          <w:szCs w:val="26"/>
          <w:rtl/>
          <w:lang w:bidi="ar-EG"/>
        </w:rPr>
      </w:pPr>
      <w:r w:rsidRPr="00F33547">
        <w:rPr>
          <w:sz w:val="26"/>
          <w:szCs w:val="26"/>
          <w:rtl/>
          <w:lang w:bidi="ar-EG"/>
        </w:rPr>
        <w:t>يمكن تعديل هذا الاتفاق أو إلغائه فقط بالموافقة المتبادلة المكتوبة للبلد واللجنة التنفيذية للصندوق المتعدد الأطراف.</w:t>
      </w:r>
    </w:p>
    <w:p w14:paraId="3EAE815B" w14:textId="77777777" w:rsidR="00D91CAD" w:rsidRPr="00F6558F" w:rsidRDefault="00D91CAD">
      <w:pPr>
        <w:pStyle w:val="Heading1"/>
        <w:numPr>
          <w:ilvl w:val="0"/>
          <w:numId w:val="14"/>
        </w:numPr>
        <w:tabs>
          <w:tab w:val="clear" w:pos="0"/>
          <w:tab w:val="right" w:pos="720"/>
          <w:tab w:val="num" w:pos="1705"/>
        </w:tabs>
        <w:bidi/>
        <w:rPr>
          <w:sz w:val="26"/>
          <w:szCs w:val="26"/>
        </w:rPr>
      </w:pPr>
      <w:r w:rsidRPr="00013C28">
        <w:rPr>
          <w:sz w:val="26"/>
          <w:szCs w:val="26"/>
          <w:rtl/>
        </w:rPr>
        <w:t xml:space="preserve">يحل هذا الاتفاق </w:t>
      </w:r>
      <w:r>
        <w:rPr>
          <w:rFonts w:hint="cs"/>
          <w:sz w:val="26"/>
          <w:szCs w:val="26"/>
          <w:rtl/>
        </w:rPr>
        <w:t>المحدّث</w:t>
      </w:r>
      <w:r w:rsidRPr="00013C28">
        <w:rPr>
          <w:sz w:val="26"/>
          <w:szCs w:val="26"/>
          <w:rtl/>
        </w:rPr>
        <w:t xml:space="preserve"> محل الاتفاق الذي تم التوصل إليه بين حكومة أرمينيا واللجنة التنفيذية في الاجتماع السادس والتسعين للجنة التنفيذية.</w:t>
      </w:r>
    </w:p>
    <w:p w14:paraId="47A54D9C" w14:textId="77777777" w:rsidR="00D91CAD" w:rsidRPr="00F33547" w:rsidRDefault="00D91CAD" w:rsidP="00D91CAD">
      <w:pPr>
        <w:pStyle w:val="Heading1"/>
        <w:keepNext/>
        <w:numPr>
          <w:ilvl w:val="0"/>
          <w:numId w:val="0"/>
        </w:numPr>
        <w:bidi/>
        <w:spacing w:before="360" w:after="360"/>
        <w:rPr>
          <w:b/>
          <w:sz w:val="26"/>
          <w:szCs w:val="26"/>
        </w:rPr>
      </w:pPr>
      <w:r w:rsidRPr="00F33547">
        <w:rPr>
          <w:sz w:val="26"/>
          <w:szCs w:val="26"/>
          <w:rtl/>
          <w:lang w:bidi="ar-EG"/>
        </w:rPr>
        <w:t>التذييلات</w:t>
      </w:r>
    </w:p>
    <w:p w14:paraId="2B9F3370" w14:textId="77777777" w:rsidR="00D91CAD" w:rsidRPr="00F33547" w:rsidRDefault="00D91CAD" w:rsidP="00D91CAD">
      <w:pPr>
        <w:pStyle w:val="Heading1"/>
        <w:keepNext/>
        <w:numPr>
          <w:ilvl w:val="0"/>
          <w:numId w:val="0"/>
        </w:numPr>
        <w:bidi/>
        <w:spacing w:before="360"/>
        <w:rPr>
          <w:b/>
          <w:sz w:val="26"/>
          <w:szCs w:val="26"/>
        </w:rPr>
      </w:pPr>
      <w:r w:rsidRPr="00F33547">
        <w:rPr>
          <w:b/>
          <w:bCs/>
          <w:sz w:val="26"/>
          <w:szCs w:val="26"/>
          <w:rtl/>
          <w:lang w:bidi="ar-EG"/>
        </w:rPr>
        <w:t>التذييل 1- ألف: المـواد</w:t>
      </w:r>
    </w:p>
    <w:tbl>
      <w:tblPr>
        <w:bidiVisual/>
        <w:tblW w:w="5000" w:type="pct"/>
        <w:tblLayout w:type="fixed"/>
        <w:tblLook w:val="04A0" w:firstRow="1" w:lastRow="0" w:firstColumn="1" w:lastColumn="0" w:noHBand="0" w:noVBand="1"/>
      </w:tblPr>
      <w:tblGrid>
        <w:gridCol w:w="2337"/>
        <w:gridCol w:w="2337"/>
        <w:gridCol w:w="2267"/>
        <w:gridCol w:w="2409"/>
      </w:tblGrid>
      <w:tr w:rsidR="00D91CAD" w:rsidRPr="002A1AAA" w14:paraId="27369661" w14:textId="77777777" w:rsidTr="000202C5">
        <w:trPr>
          <w:trHeight w:val="413"/>
          <w:tblHeader/>
        </w:trPr>
        <w:tc>
          <w:tcPr>
            <w:tcW w:w="2339" w:type="dxa"/>
            <w:tcBorders>
              <w:top w:val="single" w:sz="4" w:space="0" w:color="000000"/>
              <w:left w:val="single" w:sz="4" w:space="0" w:color="000000"/>
              <w:bottom w:val="single" w:sz="4" w:space="0" w:color="000000"/>
              <w:right w:val="single" w:sz="4" w:space="0" w:color="000000"/>
            </w:tcBorders>
            <w:vAlign w:val="center"/>
          </w:tcPr>
          <w:p w14:paraId="15851A65" w14:textId="77777777" w:rsidR="00D91CAD" w:rsidRPr="002A1AAA" w:rsidRDefault="00D91CAD" w:rsidP="000202C5">
            <w:pPr>
              <w:keepNext/>
              <w:bidi/>
              <w:jc w:val="center"/>
              <w:rPr>
                <w:sz w:val="19"/>
                <w:szCs w:val="19"/>
              </w:rPr>
            </w:pPr>
            <w:r w:rsidRPr="002A1AAA">
              <w:rPr>
                <w:b/>
                <w:bCs/>
                <w:sz w:val="19"/>
                <w:szCs w:val="19"/>
                <w:rtl/>
                <w:lang w:bidi="ar-EG"/>
              </w:rPr>
              <w:t>المادة</w:t>
            </w:r>
          </w:p>
        </w:tc>
        <w:tc>
          <w:tcPr>
            <w:tcW w:w="2340" w:type="dxa"/>
            <w:tcBorders>
              <w:top w:val="single" w:sz="4" w:space="0" w:color="000000"/>
              <w:left w:val="single" w:sz="4" w:space="0" w:color="000000"/>
              <w:bottom w:val="single" w:sz="4" w:space="0" w:color="000000"/>
              <w:right w:val="single" w:sz="4" w:space="0" w:color="000000"/>
            </w:tcBorders>
            <w:vAlign w:val="center"/>
          </w:tcPr>
          <w:p w14:paraId="2E524BD7" w14:textId="77777777" w:rsidR="00D91CAD" w:rsidRPr="002A1AAA" w:rsidRDefault="00D91CAD" w:rsidP="000202C5">
            <w:pPr>
              <w:keepNext/>
              <w:bidi/>
              <w:jc w:val="center"/>
              <w:rPr>
                <w:sz w:val="19"/>
                <w:szCs w:val="19"/>
              </w:rPr>
            </w:pPr>
            <w:r w:rsidRPr="002A1AAA">
              <w:rPr>
                <w:b/>
                <w:bCs/>
                <w:sz w:val="19"/>
                <w:szCs w:val="19"/>
                <w:rtl/>
                <w:lang w:bidi="ar-EG"/>
              </w:rPr>
              <w:t>المرفق</w:t>
            </w:r>
          </w:p>
        </w:tc>
        <w:tc>
          <w:tcPr>
            <w:tcW w:w="2269" w:type="dxa"/>
            <w:tcBorders>
              <w:top w:val="single" w:sz="4" w:space="0" w:color="000000"/>
              <w:left w:val="single" w:sz="4" w:space="0" w:color="000000"/>
              <w:bottom w:val="single" w:sz="4" w:space="0" w:color="000000"/>
              <w:right w:val="single" w:sz="4" w:space="0" w:color="000000"/>
            </w:tcBorders>
            <w:vAlign w:val="center"/>
          </w:tcPr>
          <w:p w14:paraId="263444F5" w14:textId="77777777" w:rsidR="00D91CAD" w:rsidRPr="002A1AAA" w:rsidRDefault="00D91CAD" w:rsidP="000202C5">
            <w:pPr>
              <w:keepNext/>
              <w:bidi/>
              <w:jc w:val="center"/>
              <w:rPr>
                <w:sz w:val="19"/>
                <w:szCs w:val="19"/>
              </w:rPr>
            </w:pPr>
            <w:r w:rsidRPr="002A1AAA">
              <w:rPr>
                <w:b/>
                <w:bCs/>
                <w:sz w:val="19"/>
                <w:szCs w:val="19"/>
                <w:rtl/>
                <w:lang w:bidi="ar-EG"/>
              </w:rPr>
              <w:t>المجموعة</w:t>
            </w:r>
          </w:p>
        </w:tc>
        <w:tc>
          <w:tcPr>
            <w:tcW w:w="2412" w:type="dxa"/>
            <w:tcBorders>
              <w:top w:val="single" w:sz="4" w:space="0" w:color="000000"/>
              <w:left w:val="single" w:sz="4" w:space="0" w:color="000000"/>
              <w:bottom w:val="single" w:sz="4" w:space="0" w:color="000000"/>
              <w:right w:val="single" w:sz="4" w:space="0" w:color="000000"/>
            </w:tcBorders>
            <w:vAlign w:val="center"/>
          </w:tcPr>
          <w:p w14:paraId="3E463A47" w14:textId="77777777" w:rsidR="00D91CAD" w:rsidRPr="002A1AAA" w:rsidRDefault="00D91CAD" w:rsidP="000202C5">
            <w:pPr>
              <w:keepNext/>
              <w:bidi/>
              <w:jc w:val="center"/>
              <w:rPr>
                <w:sz w:val="19"/>
                <w:szCs w:val="19"/>
              </w:rPr>
            </w:pPr>
            <w:r w:rsidRPr="002A1AAA">
              <w:rPr>
                <w:b/>
                <w:bCs/>
                <w:sz w:val="19"/>
                <w:szCs w:val="19"/>
                <w:rtl/>
                <w:lang w:bidi="ar-EG"/>
              </w:rPr>
              <w:t>نقطة البداية لإجمالي التخفيضات في الاستهلاك (بأطنان قدرات استنفاد الأوزون)</w:t>
            </w:r>
          </w:p>
        </w:tc>
      </w:tr>
      <w:tr w:rsidR="00D91CAD" w:rsidRPr="002A1AAA" w14:paraId="60AFE3D6" w14:textId="77777777" w:rsidTr="000202C5">
        <w:tc>
          <w:tcPr>
            <w:tcW w:w="2339" w:type="dxa"/>
            <w:tcBorders>
              <w:top w:val="single" w:sz="4" w:space="0" w:color="000000"/>
              <w:left w:val="single" w:sz="4" w:space="0" w:color="000000"/>
              <w:bottom w:val="single" w:sz="4" w:space="0" w:color="000000"/>
              <w:right w:val="single" w:sz="4" w:space="0" w:color="000000"/>
            </w:tcBorders>
          </w:tcPr>
          <w:p w14:paraId="7433BFE2" w14:textId="77777777" w:rsidR="00D91CAD" w:rsidRPr="002A1AAA" w:rsidRDefault="00D91CAD" w:rsidP="000202C5">
            <w:pPr>
              <w:keepNext/>
              <w:bidi/>
              <w:rPr>
                <w:sz w:val="19"/>
                <w:szCs w:val="19"/>
              </w:rPr>
            </w:pPr>
            <w:r w:rsidRPr="002A1AAA">
              <w:rPr>
                <w:sz w:val="19"/>
                <w:szCs w:val="19"/>
                <w:rtl/>
                <w:lang w:bidi="ar-EG"/>
              </w:rPr>
              <w:t>الهيدروكلوروفلوروكربون-22</w:t>
            </w:r>
          </w:p>
        </w:tc>
        <w:tc>
          <w:tcPr>
            <w:tcW w:w="2340" w:type="dxa"/>
            <w:tcBorders>
              <w:top w:val="single" w:sz="4" w:space="0" w:color="000000"/>
              <w:left w:val="single" w:sz="4" w:space="0" w:color="000000"/>
              <w:bottom w:val="single" w:sz="4" w:space="0" w:color="000000"/>
              <w:right w:val="single" w:sz="4" w:space="0" w:color="000000"/>
            </w:tcBorders>
            <w:vAlign w:val="center"/>
          </w:tcPr>
          <w:p w14:paraId="0055273C" w14:textId="77777777" w:rsidR="00D91CAD" w:rsidRPr="002A1AAA" w:rsidRDefault="00D91CAD" w:rsidP="000202C5">
            <w:pPr>
              <w:keepNext/>
              <w:bidi/>
              <w:jc w:val="center"/>
              <w:rPr>
                <w:sz w:val="19"/>
                <w:szCs w:val="19"/>
              </w:rPr>
            </w:pPr>
            <w:r w:rsidRPr="002A1AAA">
              <w:rPr>
                <w:sz w:val="19"/>
                <w:szCs w:val="19"/>
                <w:rtl/>
                <w:lang w:bidi="ar-EG"/>
              </w:rPr>
              <w:t>جيم</w:t>
            </w:r>
          </w:p>
        </w:tc>
        <w:tc>
          <w:tcPr>
            <w:tcW w:w="2269" w:type="dxa"/>
            <w:tcBorders>
              <w:top w:val="single" w:sz="4" w:space="0" w:color="000000"/>
              <w:left w:val="single" w:sz="4" w:space="0" w:color="000000"/>
              <w:bottom w:val="single" w:sz="4" w:space="0" w:color="000000"/>
              <w:right w:val="single" w:sz="4" w:space="0" w:color="000000"/>
            </w:tcBorders>
            <w:vAlign w:val="center"/>
          </w:tcPr>
          <w:p w14:paraId="5DCECC16" w14:textId="77777777" w:rsidR="00D91CAD" w:rsidRPr="002A1AAA" w:rsidRDefault="00D91CAD" w:rsidP="000202C5">
            <w:pPr>
              <w:keepNext/>
              <w:bidi/>
              <w:jc w:val="center"/>
              <w:rPr>
                <w:sz w:val="19"/>
                <w:szCs w:val="19"/>
              </w:rPr>
            </w:pPr>
            <w:r w:rsidRPr="002A1AAA">
              <w:rPr>
                <w:sz w:val="19"/>
                <w:szCs w:val="19"/>
                <w:rtl/>
                <w:lang w:bidi="ar-EG"/>
              </w:rPr>
              <w:t>الأولى</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785709" w14:textId="77777777" w:rsidR="00D91CAD" w:rsidRPr="002A1AAA" w:rsidRDefault="00D91CAD" w:rsidP="00CB4AEB">
            <w:pPr>
              <w:keepNext/>
              <w:bidi/>
              <w:jc w:val="left"/>
              <w:rPr>
                <w:sz w:val="19"/>
                <w:szCs w:val="19"/>
                <w:highlight w:val="cyan"/>
              </w:rPr>
            </w:pPr>
            <w:r w:rsidRPr="002A1AAA">
              <w:rPr>
                <w:sz w:val="19"/>
                <w:szCs w:val="19"/>
                <w:rtl/>
                <w:lang w:bidi="ar-EG"/>
              </w:rPr>
              <w:t>0.50</w:t>
            </w:r>
          </w:p>
        </w:tc>
      </w:tr>
    </w:tbl>
    <w:p w14:paraId="56C47457" w14:textId="77777777" w:rsidR="00D91CAD" w:rsidRPr="00F33547" w:rsidRDefault="00D91CAD" w:rsidP="00D91CAD">
      <w:pPr>
        <w:pStyle w:val="Heading1"/>
        <w:keepNext/>
        <w:numPr>
          <w:ilvl w:val="0"/>
          <w:numId w:val="0"/>
        </w:numPr>
        <w:bidi/>
        <w:spacing w:before="360"/>
        <w:rPr>
          <w:b/>
          <w:sz w:val="26"/>
          <w:szCs w:val="26"/>
        </w:rPr>
      </w:pPr>
      <w:r w:rsidRPr="00F33547">
        <w:rPr>
          <w:b/>
          <w:bCs/>
          <w:sz w:val="26"/>
          <w:szCs w:val="26"/>
          <w:rtl/>
          <w:lang w:bidi="ar-EG"/>
        </w:rPr>
        <w:t>التذييل 2-ألف: الأهداف والتمويل</w:t>
      </w:r>
    </w:p>
    <w:tbl>
      <w:tblPr>
        <w:bidiVisual/>
        <w:tblW w:w="5000" w:type="pct"/>
        <w:jc w:val="center"/>
        <w:tblLayout w:type="fixed"/>
        <w:tblCellMar>
          <w:left w:w="85" w:type="dxa"/>
          <w:right w:w="85" w:type="dxa"/>
        </w:tblCellMar>
        <w:tblLook w:val="04A0" w:firstRow="1" w:lastRow="0" w:firstColumn="1" w:lastColumn="0" w:noHBand="0" w:noVBand="1"/>
      </w:tblPr>
      <w:tblGrid>
        <w:gridCol w:w="575"/>
        <w:gridCol w:w="3195"/>
        <w:gridCol w:w="932"/>
        <w:gridCol w:w="930"/>
        <w:gridCol w:w="931"/>
        <w:gridCol w:w="930"/>
        <w:gridCol w:w="991"/>
        <w:gridCol w:w="866"/>
      </w:tblGrid>
      <w:tr w:rsidR="00D91CAD" w:rsidRPr="002A1AAA" w14:paraId="2ACFC2F3" w14:textId="77777777" w:rsidTr="000202C5">
        <w:trPr>
          <w:cantSplit/>
          <w:trHeight w:val="116"/>
          <w:tblHeader/>
          <w:jc w:val="center"/>
        </w:trPr>
        <w:tc>
          <w:tcPr>
            <w:tcW w:w="575" w:type="dxa"/>
            <w:tcBorders>
              <w:top w:val="single" w:sz="4" w:space="0" w:color="000000"/>
              <w:left w:val="single" w:sz="4" w:space="0" w:color="000000"/>
              <w:bottom w:val="single" w:sz="4" w:space="0" w:color="000000"/>
              <w:right w:val="single" w:sz="4" w:space="0" w:color="000000"/>
            </w:tcBorders>
          </w:tcPr>
          <w:p w14:paraId="49B00126" w14:textId="77777777" w:rsidR="00D91CAD" w:rsidRPr="002A1AAA" w:rsidRDefault="00D91CAD" w:rsidP="000202C5">
            <w:pPr>
              <w:keepNext/>
              <w:keepLines/>
              <w:bidi/>
              <w:jc w:val="center"/>
              <w:rPr>
                <w:b/>
                <w:bCs/>
                <w:color w:val="000000"/>
                <w:sz w:val="19"/>
                <w:szCs w:val="19"/>
              </w:rPr>
            </w:pPr>
            <w:r w:rsidRPr="002A1AAA">
              <w:rPr>
                <w:b/>
                <w:bCs/>
                <w:color w:val="000000"/>
                <w:sz w:val="19"/>
                <w:szCs w:val="19"/>
                <w:rtl/>
                <w:lang w:bidi="ar-EG"/>
              </w:rPr>
              <w:t>الصف</w:t>
            </w:r>
          </w:p>
        </w:tc>
        <w:tc>
          <w:tcPr>
            <w:tcW w:w="3199" w:type="dxa"/>
            <w:tcBorders>
              <w:top w:val="single" w:sz="4" w:space="0" w:color="000000"/>
              <w:bottom w:val="single" w:sz="4" w:space="0" w:color="000000"/>
              <w:right w:val="single" w:sz="4" w:space="0" w:color="000000"/>
            </w:tcBorders>
          </w:tcPr>
          <w:p w14:paraId="0028FCF4" w14:textId="77777777" w:rsidR="00D91CAD" w:rsidRPr="002A1AAA" w:rsidRDefault="00D91CAD" w:rsidP="000202C5">
            <w:pPr>
              <w:keepNext/>
              <w:keepLines/>
              <w:bidi/>
              <w:jc w:val="center"/>
              <w:rPr>
                <w:b/>
                <w:bCs/>
                <w:color w:val="000000"/>
                <w:sz w:val="19"/>
                <w:szCs w:val="19"/>
              </w:rPr>
            </w:pPr>
            <w:r w:rsidRPr="002A1AAA">
              <w:rPr>
                <w:b/>
                <w:bCs/>
                <w:color w:val="000000"/>
                <w:sz w:val="19"/>
                <w:szCs w:val="19"/>
                <w:rtl/>
                <w:lang w:bidi="ar-EG"/>
              </w:rPr>
              <w:t>الوصف</w:t>
            </w:r>
          </w:p>
        </w:tc>
        <w:tc>
          <w:tcPr>
            <w:tcW w:w="933" w:type="dxa"/>
            <w:tcBorders>
              <w:top w:val="single" w:sz="4" w:space="0" w:color="000000"/>
              <w:bottom w:val="single" w:sz="4" w:space="0" w:color="000000"/>
              <w:right w:val="single" w:sz="4" w:space="0" w:color="000000"/>
            </w:tcBorders>
            <w:shd w:val="clear" w:color="auto" w:fill="FFFFFF" w:themeFill="background1"/>
          </w:tcPr>
          <w:p w14:paraId="3F7CD091" w14:textId="77777777" w:rsidR="00D91CAD" w:rsidRPr="002A1AAA" w:rsidRDefault="00D91CAD" w:rsidP="000202C5">
            <w:pPr>
              <w:keepNext/>
              <w:keepLines/>
              <w:bidi/>
              <w:jc w:val="center"/>
              <w:rPr>
                <w:b/>
                <w:bCs/>
                <w:color w:val="000000"/>
                <w:sz w:val="19"/>
                <w:szCs w:val="19"/>
              </w:rPr>
            </w:pPr>
            <w:r w:rsidRPr="002A1AAA">
              <w:rPr>
                <w:b/>
                <w:bCs/>
                <w:color w:val="000000"/>
                <w:sz w:val="19"/>
                <w:szCs w:val="19"/>
              </w:rPr>
              <w:t>2026</w:t>
            </w:r>
          </w:p>
        </w:tc>
        <w:tc>
          <w:tcPr>
            <w:tcW w:w="931" w:type="dxa"/>
            <w:tcBorders>
              <w:top w:val="single" w:sz="4" w:space="0" w:color="000000"/>
              <w:bottom w:val="single" w:sz="4" w:space="0" w:color="000000"/>
              <w:right w:val="single" w:sz="4" w:space="0" w:color="000000"/>
            </w:tcBorders>
            <w:shd w:val="clear" w:color="auto" w:fill="FFFFFF" w:themeFill="background1"/>
          </w:tcPr>
          <w:p w14:paraId="325A1FCC" w14:textId="77777777" w:rsidR="00D91CAD" w:rsidRPr="002A1AAA" w:rsidRDefault="00D91CAD" w:rsidP="000202C5">
            <w:pPr>
              <w:keepNext/>
              <w:keepLines/>
              <w:bidi/>
              <w:jc w:val="center"/>
              <w:rPr>
                <w:b/>
                <w:bCs/>
                <w:color w:val="000000"/>
                <w:sz w:val="19"/>
                <w:szCs w:val="19"/>
              </w:rPr>
            </w:pPr>
            <w:r w:rsidRPr="002A1AAA">
              <w:rPr>
                <w:b/>
                <w:bCs/>
                <w:color w:val="000000"/>
                <w:sz w:val="19"/>
                <w:szCs w:val="19"/>
              </w:rPr>
              <w:t>2027</w:t>
            </w:r>
          </w:p>
        </w:tc>
        <w:tc>
          <w:tcPr>
            <w:tcW w:w="932" w:type="dxa"/>
            <w:tcBorders>
              <w:top w:val="single" w:sz="4" w:space="0" w:color="000000"/>
              <w:bottom w:val="single" w:sz="4" w:space="0" w:color="000000"/>
              <w:right w:val="single" w:sz="4" w:space="0" w:color="000000"/>
            </w:tcBorders>
            <w:shd w:val="clear" w:color="auto" w:fill="FFFFFF" w:themeFill="background1"/>
          </w:tcPr>
          <w:p w14:paraId="4682A429" w14:textId="77777777" w:rsidR="00D91CAD" w:rsidRPr="002A1AAA" w:rsidRDefault="00D91CAD" w:rsidP="000202C5">
            <w:pPr>
              <w:keepNext/>
              <w:keepLines/>
              <w:bidi/>
              <w:jc w:val="center"/>
              <w:rPr>
                <w:b/>
                <w:bCs/>
                <w:color w:val="000000"/>
                <w:sz w:val="19"/>
                <w:szCs w:val="19"/>
              </w:rPr>
            </w:pPr>
            <w:r w:rsidRPr="002A1AAA">
              <w:rPr>
                <w:b/>
                <w:bCs/>
                <w:color w:val="000000"/>
                <w:sz w:val="19"/>
                <w:szCs w:val="19"/>
              </w:rPr>
              <w:t>2028</w:t>
            </w:r>
          </w:p>
        </w:tc>
        <w:tc>
          <w:tcPr>
            <w:tcW w:w="931" w:type="dxa"/>
            <w:tcBorders>
              <w:top w:val="single" w:sz="4" w:space="0" w:color="000000"/>
              <w:bottom w:val="single" w:sz="4" w:space="0" w:color="000000"/>
              <w:right w:val="single" w:sz="4" w:space="0" w:color="000000"/>
            </w:tcBorders>
            <w:shd w:val="clear" w:color="auto" w:fill="FFFFFF" w:themeFill="background1"/>
          </w:tcPr>
          <w:p w14:paraId="1CE08493" w14:textId="77777777" w:rsidR="00D91CAD" w:rsidRPr="002A1AAA" w:rsidRDefault="00D91CAD" w:rsidP="000202C5">
            <w:pPr>
              <w:keepNext/>
              <w:keepLines/>
              <w:bidi/>
              <w:jc w:val="center"/>
              <w:rPr>
                <w:b/>
                <w:bCs/>
                <w:color w:val="000000"/>
                <w:sz w:val="19"/>
                <w:szCs w:val="19"/>
              </w:rPr>
            </w:pPr>
            <w:r w:rsidRPr="002A1AAA">
              <w:rPr>
                <w:b/>
                <w:bCs/>
                <w:color w:val="000000"/>
                <w:sz w:val="19"/>
                <w:szCs w:val="19"/>
              </w:rPr>
              <w:t>2029</w:t>
            </w:r>
          </w:p>
        </w:tc>
        <w:tc>
          <w:tcPr>
            <w:tcW w:w="992" w:type="dxa"/>
            <w:tcBorders>
              <w:top w:val="single" w:sz="4" w:space="0" w:color="000000"/>
              <w:bottom w:val="single" w:sz="4" w:space="0" w:color="000000"/>
              <w:right w:val="single" w:sz="4" w:space="0" w:color="000000"/>
            </w:tcBorders>
            <w:shd w:val="clear" w:color="auto" w:fill="FFFFFF" w:themeFill="background1"/>
          </w:tcPr>
          <w:p w14:paraId="6C4AC069" w14:textId="77777777" w:rsidR="00D91CAD" w:rsidRPr="002A1AAA" w:rsidRDefault="00D91CAD" w:rsidP="000202C5">
            <w:pPr>
              <w:keepNext/>
              <w:keepLines/>
              <w:bidi/>
              <w:jc w:val="center"/>
              <w:rPr>
                <w:b/>
                <w:bCs/>
                <w:color w:val="000000"/>
                <w:sz w:val="19"/>
                <w:szCs w:val="19"/>
              </w:rPr>
            </w:pPr>
            <w:r w:rsidRPr="002A1AAA">
              <w:rPr>
                <w:b/>
                <w:bCs/>
                <w:color w:val="000000"/>
                <w:sz w:val="19"/>
                <w:szCs w:val="19"/>
              </w:rPr>
              <w:t>2030</w:t>
            </w:r>
          </w:p>
        </w:tc>
        <w:tc>
          <w:tcPr>
            <w:tcW w:w="867" w:type="dxa"/>
            <w:tcBorders>
              <w:top w:val="single" w:sz="4" w:space="0" w:color="000000"/>
              <w:bottom w:val="single" w:sz="4" w:space="0" w:color="000000"/>
              <w:right w:val="single" w:sz="4" w:space="0" w:color="000000"/>
            </w:tcBorders>
            <w:shd w:val="clear" w:color="auto" w:fill="FFFFFF" w:themeFill="background1"/>
          </w:tcPr>
          <w:p w14:paraId="0AC46127" w14:textId="77777777" w:rsidR="00D91CAD" w:rsidRPr="002A1AAA" w:rsidRDefault="00D91CAD" w:rsidP="000202C5">
            <w:pPr>
              <w:keepNext/>
              <w:keepLines/>
              <w:bidi/>
              <w:jc w:val="center"/>
              <w:rPr>
                <w:b/>
                <w:bCs/>
                <w:color w:val="000000"/>
                <w:sz w:val="19"/>
                <w:szCs w:val="19"/>
              </w:rPr>
            </w:pPr>
            <w:r w:rsidRPr="002A1AAA">
              <w:rPr>
                <w:b/>
                <w:bCs/>
                <w:color w:val="000000"/>
                <w:sz w:val="19"/>
                <w:szCs w:val="19"/>
                <w:rtl/>
                <w:lang w:bidi="ar-EG"/>
              </w:rPr>
              <w:t>المجموع</w:t>
            </w:r>
          </w:p>
        </w:tc>
      </w:tr>
      <w:tr w:rsidR="00D91CAD" w:rsidRPr="002A1AAA" w14:paraId="22605145" w14:textId="77777777" w:rsidTr="000202C5">
        <w:trPr>
          <w:trHeight w:val="489"/>
          <w:jc w:val="center"/>
        </w:trPr>
        <w:tc>
          <w:tcPr>
            <w:tcW w:w="575" w:type="dxa"/>
            <w:tcBorders>
              <w:left w:val="single" w:sz="4" w:space="0" w:color="000000"/>
              <w:bottom w:val="single" w:sz="4" w:space="0" w:color="000000"/>
              <w:right w:val="single" w:sz="4" w:space="0" w:color="000000"/>
            </w:tcBorders>
          </w:tcPr>
          <w:p w14:paraId="7F76BD70" w14:textId="77777777" w:rsidR="00D91CAD" w:rsidRPr="002A1AAA" w:rsidRDefault="00D91CAD" w:rsidP="000202C5">
            <w:pPr>
              <w:keepNext/>
              <w:keepLines/>
              <w:bidi/>
              <w:jc w:val="left"/>
              <w:rPr>
                <w:color w:val="000000"/>
                <w:sz w:val="19"/>
                <w:szCs w:val="19"/>
              </w:rPr>
            </w:pPr>
            <w:r w:rsidRPr="002A1AAA">
              <w:rPr>
                <w:color w:val="000000"/>
                <w:sz w:val="19"/>
                <w:szCs w:val="19"/>
              </w:rPr>
              <w:t>1.1</w:t>
            </w:r>
          </w:p>
        </w:tc>
        <w:tc>
          <w:tcPr>
            <w:tcW w:w="3199" w:type="dxa"/>
            <w:tcBorders>
              <w:bottom w:val="single" w:sz="4" w:space="0" w:color="000000"/>
              <w:right w:val="single" w:sz="4" w:space="0" w:color="000000"/>
            </w:tcBorders>
          </w:tcPr>
          <w:p w14:paraId="094E77BD" w14:textId="77777777" w:rsidR="00D91CAD" w:rsidRPr="002A1AAA" w:rsidRDefault="00D91CAD" w:rsidP="000202C5">
            <w:pPr>
              <w:keepNext/>
              <w:keepLines/>
              <w:bidi/>
              <w:jc w:val="left"/>
              <w:rPr>
                <w:color w:val="000000"/>
                <w:sz w:val="19"/>
                <w:szCs w:val="19"/>
              </w:rPr>
            </w:pPr>
            <w:r w:rsidRPr="002A1AAA">
              <w:rPr>
                <w:color w:val="000000"/>
                <w:sz w:val="19"/>
                <w:szCs w:val="19"/>
                <w:rtl/>
                <w:lang w:bidi="ar-EG"/>
              </w:rPr>
              <w:t>جدول التخفيض الخاص بالمواد المجموعة الأولى من المرفق جيم لبروتوكول مونتريال (طن من قدرات استنفاد الأوزون)</w:t>
            </w:r>
          </w:p>
        </w:tc>
        <w:tc>
          <w:tcPr>
            <w:tcW w:w="933" w:type="dxa"/>
            <w:tcBorders>
              <w:bottom w:val="single" w:sz="4" w:space="0" w:color="000000"/>
              <w:right w:val="single" w:sz="4" w:space="0" w:color="000000"/>
            </w:tcBorders>
            <w:shd w:val="clear" w:color="auto" w:fill="FFFFFF" w:themeFill="background1"/>
          </w:tcPr>
          <w:p w14:paraId="22543F7D" w14:textId="77777777" w:rsidR="00D91CAD" w:rsidRPr="002A1AAA" w:rsidRDefault="00D91CAD" w:rsidP="00CB4AEB">
            <w:pPr>
              <w:keepNext/>
              <w:keepLines/>
              <w:bidi/>
              <w:jc w:val="left"/>
              <w:rPr>
                <w:color w:val="000000"/>
                <w:sz w:val="19"/>
                <w:szCs w:val="19"/>
              </w:rPr>
            </w:pPr>
            <w:r w:rsidRPr="002A1AAA">
              <w:rPr>
                <w:sz w:val="19"/>
                <w:szCs w:val="19"/>
                <w:rtl/>
                <w:lang w:bidi="ar-EG"/>
              </w:rPr>
              <w:t>0.16</w:t>
            </w:r>
          </w:p>
        </w:tc>
        <w:tc>
          <w:tcPr>
            <w:tcW w:w="931" w:type="dxa"/>
            <w:tcBorders>
              <w:bottom w:val="single" w:sz="4" w:space="0" w:color="000000"/>
              <w:right w:val="single" w:sz="4" w:space="0" w:color="000000"/>
            </w:tcBorders>
            <w:shd w:val="clear" w:color="auto" w:fill="FFFFFF" w:themeFill="background1"/>
          </w:tcPr>
          <w:p w14:paraId="1514703C" w14:textId="77777777" w:rsidR="00D91CAD" w:rsidRPr="002A1AAA" w:rsidRDefault="00D91CAD" w:rsidP="00CB4AEB">
            <w:pPr>
              <w:keepNext/>
              <w:keepLines/>
              <w:bidi/>
              <w:jc w:val="left"/>
              <w:rPr>
                <w:color w:val="000000"/>
                <w:sz w:val="19"/>
                <w:szCs w:val="19"/>
              </w:rPr>
            </w:pPr>
            <w:r w:rsidRPr="002A1AAA">
              <w:rPr>
                <w:sz w:val="19"/>
                <w:szCs w:val="19"/>
                <w:rtl/>
                <w:lang w:bidi="ar-EG"/>
              </w:rPr>
              <w:t>0.16</w:t>
            </w:r>
          </w:p>
        </w:tc>
        <w:tc>
          <w:tcPr>
            <w:tcW w:w="932" w:type="dxa"/>
            <w:tcBorders>
              <w:bottom w:val="single" w:sz="4" w:space="0" w:color="000000"/>
              <w:right w:val="single" w:sz="4" w:space="0" w:color="000000"/>
            </w:tcBorders>
            <w:shd w:val="clear" w:color="auto" w:fill="FFFFFF" w:themeFill="background1"/>
          </w:tcPr>
          <w:p w14:paraId="4C226EC2" w14:textId="77777777" w:rsidR="00D91CAD" w:rsidRPr="002A1AAA" w:rsidRDefault="00D91CAD" w:rsidP="00CB4AEB">
            <w:pPr>
              <w:keepNext/>
              <w:keepLines/>
              <w:bidi/>
              <w:jc w:val="left"/>
              <w:rPr>
                <w:color w:val="000000"/>
                <w:sz w:val="19"/>
                <w:szCs w:val="19"/>
              </w:rPr>
            </w:pPr>
            <w:r w:rsidRPr="002A1AAA">
              <w:rPr>
                <w:sz w:val="19"/>
                <w:szCs w:val="19"/>
                <w:rtl/>
                <w:lang w:bidi="ar-EG"/>
              </w:rPr>
              <w:t>0.16</w:t>
            </w:r>
          </w:p>
        </w:tc>
        <w:tc>
          <w:tcPr>
            <w:tcW w:w="931" w:type="dxa"/>
            <w:tcBorders>
              <w:bottom w:val="single" w:sz="4" w:space="0" w:color="000000"/>
              <w:right w:val="single" w:sz="4" w:space="0" w:color="000000"/>
            </w:tcBorders>
            <w:shd w:val="clear" w:color="auto" w:fill="FFFFFF" w:themeFill="background1"/>
          </w:tcPr>
          <w:p w14:paraId="5FFFF4D2" w14:textId="77777777" w:rsidR="00D91CAD" w:rsidRPr="002A1AAA" w:rsidRDefault="00D91CAD" w:rsidP="00CB4AEB">
            <w:pPr>
              <w:keepNext/>
              <w:keepLines/>
              <w:bidi/>
              <w:jc w:val="left"/>
              <w:rPr>
                <w:color w:val="000000"/>
                <w:sz w:val="19"/>
                <w:szCs w:val="19"/>
              </w:rPr>
            </w:pPr>
            <w:r w:rsidRPr="002A1AAA">
              <w:rPr>
                <w:sz w:val="19"/>
                <w:szCs w:val="19"/>
                <w:rtl/>
                <w:lang w:bidi="ar-EG"/>
              </w:rPr>
              <w:t>0.16</w:t>
            </w:r>
          </w:p>
        </w:tc>
        <w:tc>
          <w:tcPr>
            <w:tcW w:w="992" w:type="dxa"/>
            <w:tcBorders>
              <w:bottom w:val="single" w:sz="4" w:space="0" w:color="000000"/>
              <w:right w:val="single" w:sz="4" w:space="0" w:color="000000"/>
            </w:tcBorders>
            <w:shd w:val="clear" w:color="auto" w:fill="FFFFFF" w:themeFill="background1"/>
          </w:tcPr>
          <w:p w14:paraId="79600F27" w14:textId="77777777" w:rsidR="00D91CAD" w:rsidRPr="002A1AAA" w:rsidRDefault="00D91CAD" w:rsidP="00CB4AEB">
            <w:pPr>
              <w:keepNext/>
              <w:keepLines/>
              <w:bidi/>
              <w:jc w:val="left"/>
              <w:rPr>
                <w:color w:val="000000"/>
                <w:sz w:val="19"/>
                <w:szCs w:val="19"/>
              </w:rPr>
            </w:pPr>
            <w:r w:rsidRPr="002A1AAA">
              <w:rPr>
                <w:sz w:val="19"/>
                <w:szCs w:val="19"/>
                <w:rtl/>
                <w:lang w:bidi="ar-EG"/>
              </w:rPr>
              <w:t>0</w:t>
            </w:r>
          </w:p>
        </w:tc>
        <w:tc>
          <w:tcPr>
            <w:tcW w:w="867" w:type="dxa"/>
            <w:tcBorders>
              <w:bottom w:val="single" w:sz="4" w:space="0" w:color="000000"/>
              <w:right w:val="single" w:sz="4" w:space="0" w:color="000000"/>
            </w:tcBorders>
            <w:shd w:val="clear" w:color="auto" w:fill="FFFFFF" w:themeFill="background1"/>
          </w:tcPr>
          <w:p w14:paraId="75323676" w14:textId="77777777" w:rsidR="00D91CAD" w:rsidRPr="002A1AAA" w:rsidRDefault="00D91CAD" w:rsidP="00CB4AEB">
            <w:pPr>
              <w:keepNext/>
              <w:keepLines/>
              <w:bidi/>
              <w:jc w:val="left"/>
              <w:rPr>
                <w:color w:val="000000"/>
                <w:sz w:val="19"/>
                <w:szCs w:val="19"/>
              </w:rPr>
            </w:pPr>
            <w:r w:rsidRPr="002A1AAA">
              <w:rPr>
                <w:color w:val="000000"/>
                <w:sz w:val="19"/>
                <w:szCs w:val="19"/>
                <w:rtl/>
                <w:lang w:bidi="ar-EG"/>
              </w:rPr>
              <w:t>غير متوفر</w:t>
            </w:r>
          </w:p>
        </w:tc>
      </w:tr>
      <w:tr w:rsidR="00D91CAD" w:rsidRPr="002A1AAA" w14:paraId="349E46E3" w14:textId="77777777" w:rsidTr="000202C5">
        <w:trPr>
          <w:trHeight w:val="489"/>
          <w:jc w:val="center"/>
        </w:trPr>
        <w:tc>
          <w:tcPr>
            <w:tcW w:w="575" w:type="dxa"/>
            <w:tcBorders>
              <w:left w:val="single" w:sz="4" w:space="0" w:color="000000"/>
              <w:bottom w:val="single" w:sz="4" w:space="0" w:color="000000"/>
              <w:right w:val="single" w:sz="4" w:space="0" w:color="000000"/>
            </w:tcBorders>
          </w:tcPr>
          <w:p w14:paraId="641A760B" w14:textId="77777777" w:rsidR="00D91CAD" w:rsidRPr="002A1AAA" w:rsidRDefault="00D91CAD" w:rsidP="000202C5">
            <w:pPr>
              <w:bidi/>
              <w:jc w:val="left"/>
              <w:rPr>
                <w:color w:val="000000"/>
                <w:sz w:val="19"/>
                <w:szCs w:val="19"/>
              </w:rPr>
            </w:pPr>
            <w:r w:rsidRPr="002A1AAA">
              <w:rPr>
                <w:color w:val="000000"/>
                <w:sz w:val="19"/>
                <w:szCs w:val="19"/>
                <w:rtl/>
                <w:lang w:bidi="ar-EG"/>
              </w:rPr>
              <w:t>1.2</w:t>
            </w:r>
          </w:p>
        </w:tc>
        <w:tc>
          <w:tcPr>
            <w:tcW w:w="3199" w:type="dxa"/>
            <w:tcBorders>
              <w:bottom w:val="single" w:sz="4" w:space="0" w:color="000000"/>
              <w:right w:val="single" w:sz="4" w:space="0" w:color="000000"/>
            </w:tcBorders>
          </w:tcPr>
          <w:p w14:paraId="662F63C1" w14:textId="77777777" w:rsidR="00D91CAD" w:rsidRPr="002A1AAA" w:rsidRDefault="00D91CAD" w:rsidP="000202C5">
            <w:pPr>
              <w:bidi/>
              <w:jc w:val="left"/>
              <w:rPr>
                <w:color w:val="000000"/>
                <w:sz w:val="19"/>
                <w:szCs w:val="19"/>
              </w:rPr>
            </w:pPr>
            <w:r w:rsidRPr="002A1AAA">
              <w:rPr>
                <w:color w:val="000000"/>
                <w:sz w:val="19"/>
                <w:szCs w:val="19"/>
                <w:rtl/>
                <w:lang w:bidi="ar-EG"/>
              </w:rPr>
              <w:t>الحدّ الأقصى للاستهلاك المسموح به من مواد المجموعة الأولى من المرفق جيم لبروتوكول مونتريال (طن من قدرات استنفاد الأوزون)</w:t>
            </w:r>
          </w:p>
        </w:tc>
        <w:tc>
          <w:tcPr>
            <w:tcW w:w="933" w:type="dxa"/>
            <w:tcBorders>
              <w:bottom w:val="single" w:sz="4" w:space="0" w:color="000000"/>
              <w:right w:val="single" w:sz="4" w:space="0" w:color="000000"/>
            </w:tcBorders>
            <w:shd w:val="clear" w:color="auto" w:fill="FFFFFF" w:themeFill="background1"/>
          </w:tcPr>
          <w:p w14:paraId="4312C233" w14:textId="77777777" w:rsidR="00D91CAD" w:rsidRPr="002A1AAA" w:rsidRDefault="00D91CAD" w:rsidP="00CB4AEB">
            <w:pPr>
              <w:bidi/>
              <w:jc w:val="left"/>
              <w:rPr>
                <w:color w:val="000000"/>
                <w:sz w:val="19"/>
                <w:szCs w:val="19"/>
              </w:rPr>
            </w:pPr>
            <w:r w:rsidRPr="002A1AAA">
              <w:rPr>
                <w:sz w:val="19"/>
                <w:szCs w:val="19"/>
                <w:rtl/>
                <w:lang w:bidi="ar-EG"/>
              </w:rPr>
              <w:t>0.16</w:t>
            </w:r>
          </w:p>
        </w:tc>
        <w:tc>
          <w:tcPr>
            <w:tcW w:w="931" w:type="dxa"/>
            <w:tcBorders>
              <w:bottom w:val="single" w:sz="4" w:space="0" w:color="000000"/>
              <w:right w:val="single" w:sz="4" w:space="0" w:color="000000"/>
            </w:tcBorders>
            <w:shd w:val="clear" w:color="auto" w:fill="FFFFFF" w:themeFill="background1"/>
          </w:tcPr>
          <w:p w14:paraId="41B0E543" w14:textId="77777777" w:rsidR="00D91CAD" w:rsidRPr="002A1AAA" w:rsidRDefault="00D91CAD" w:rsidP="00CB4AEB">
            <w:pPr>
              <w:bidi/>
              <w:jc w:val="left"/>
              <w:rPr>
                <w:color w:val="000000"/>
                <w:sz w:val="19"/>
                <w:szCs w:val="19"/>
              </w:rPr>
            </w:pPr>
            <w:r w:rsidRPr="002A1AAA">
              <w:rPr>
                <w:sz w:val="19"/>
                <w:szCs w:val="19"/>
                <w:rtl/>
                <w:lang w:bidi="ar-EG"/>
              </w:rPr>
              <w:t>0.16</w:t>
            </w:r>
          </w:p>
        </w:tc>
        <w:tc>
          <w:tcPr>
            <w:tcW w:w="932" w:type="dxa"/>
            <w:tcBorders>
              <w:bottom w:val="single" w:sz="4" w:space="0" w:color="000000"/>
              <w:right w:val="single" w:sz="4" w:space="0" w:color="000000"/>
            </w:tcBorders>
            <w:shd w:val="clear" w:color="auto" w:fill="FFFFFF" w:themeFill="background1"/>
          </w:tcPr>
          <w:p w14:paraId="3A5800CD" w14:textId="77777777" w:rsidR="00D91CAD" w:rsidRPr="002A1AAA" w:rsidRDefault="00D91CAD" w:rsidP="00CB4AEB">
            <w:pPr>
              <w:bidi/>
              <w:jc w:val="left"/>
              <w:rPr>
                <w:color w:val="000000"/>
                <w:sz w:val="19"/>
                <w:szCs w:val="19"/>
              </w:rPr>
            </w:pPr>
            <w:r w:rsidRPr="002A1AAA">
              <w:rPr>
                <w:sz w:val="19"/>
                <w:szCs w:val="19"/>
                <w:rtl/>
                <w:lang w:bidi="ar-EG"/>
              </w:rPr>
              <w:t>0.16</w:t>
            </w:r>
          </w:p>
        </w:tc>
        <w:tc>
          <w:tcPr>
            <w:tcW w:w="931" w:type="dxa"/>
            <w:tcBorders>
              <w:bottom w:val="single" w:sz="4" w:space="0" w:color="000000"/>
              <w:right w:val="single" w:sz="4" w:space="0" w:color="000000"/>
            </w:tcBorders>
            <w:shd w:val="clear" w:color="auto" w:fill="FFFFFF" w:themeFill="background1"/>
          </w:tcPr>
          <w:p w14:paraId="5D237A8F" w14:textId="77777777" w:rsidR="00D91CAD" w:rsidRPr="002A1AAA" w:rsidRDefault="00D91CAD" w:rsidP="00CB4AEB">
            <w:pPr>
              <w:bidi/>
              <w:jc w:val="left"/>
              <w:rPr>
                <w:color w:val="000000"/>
                <w:sz w:val="19"/>
                <w:szCs w:val="19"/>
              </w:rPr>
            </w:pPr>
            <w:r w:rsidRPr="002A1AAA">
              <w:rPr>
                <w:sz w:val="19"/>
                <w:szCs w:val="19"/>
                <w:rtl/>
                <w:lang w:bidi="ar-EG"/>
              </w:rPr>
              <w:t>0.16</w:t>
            </w:r>
          </w:p>
        </w:tc>
        <w:tc>
          <w:tcPr>
            <w:tcW w:w="992" w:type="dxa"/>
            <w:tcBorders>
              <w:bottom w:val="single" w:sz="4" w:space="0" w:color="000000"/>
              <w:right w:val="single" w:sz="4" w:space="0" w:color="000000"/>
            </w:tcBorders>
            <w:shd w:val="clear" w:color="auto" w:fill="FFFFFF" w:themeFill="background1"/>
          </w:tcPr>
          <w:p w14:paraId="3521A1BB" w14:textId="77777777" w:rsidR="00D91CAD" w:rsidRPr="002A1AAA" w:rsidRDefault="00D91CAD" w:rsidP="00CB4AEB">
            <w:pPr>
              <w:bidi/>
              <w:jc w:val="left"/>
              <w:rPr>
                <w:color w:val="000000"/>
                <w:sz w:val="19"/>
                <w:szCs w:val="19"/>
              </w:rPr>
            </w:pPr>
            <w:r w:rsidRPr="002A1AAA">
              <w:rPr>
                <w:sz w:val="19"/>
                <w:szCs w:val="19"/>
                <w:rtl/>
                <w:lang w:bidi="ar-EG"/>
              </w:rPr>
              <w:t>0</w:t>
            </w:r>
          </w:p>
        </w:tc>
        <w:tc>
          <w:tcPr>
            <w:tcW w:w="867" w:type="dxa"/>
            <w:tcBorders>
              <w:bottom w:val="single" w:sz="4" w:space="0" w:color="000000"/>
              <w:right w:val="single" w:sz="4" w:space="0" w:color="000000"/>
            </w:tcBorders>
            <w:shd w:val="clear" w:color="auto" w:fill="FFFFFF" w:themeFill="background1"/>
          </w:tcPr>
          <w:p w14:paraId="66465E58" w14:textId="77777777" w:rsidR="00D91CAD" w:rsidRPr="002A1AAA" w:rsidRDefault="00D91CAD" w:rsidP="00CB4AEB">
            <w:pPr>
              <w:bidi/>
              <w:jc w:val="left"/>
              <w:rPr>
                <w:color w:val="000000"/>
                <w:sz w:val="19"/>
                <w:szCs w:val="19"/>
              </w:rPr>
            </w:pPr>
            <w:r w:rsidRPr="002A1AAA">
              <w:rPr>
                <w:color w:val="000000"/>
                <w:sz w:val="19"/>
                <w:szCs w:val="19"/>
                <w:rtl/>
                <w:lang w:bidi="ar-EG"/>
              </w:rPr>
              <w:t>غير متوفر</w:t>
            </w:r>
          </w:p>
        </w:tc>
      </w:tr>
      <w:tr w:rsidR="00D91CAD" w:rsidRPr="002A1AAA" w14:paraId="76EE3794" w14:textId="77777777" w:rsidTr="000202C5">
        <w:trPr>
          <w:trHeight w:val="139"/>
          <w:jc w:val="center"/>
        </w:trPr>
        <w:tc>
          <w:tcPr>
            <w:tcW w:w="575" w:type="dxa"/>
            <w:tcBorders>
              <w:left w:val="single" w:sz="4" w:space="0" w:color="000000"/>
              <w:bottom w:val="single" w:sz="4" w:space="0" w:color="000000"/>
              <w:right w:val="single" w:sz="4" w:space="0" w:color="000000"/>
            </w:tcBorders>
          </w:tcPr>
          <w:p w14:paraId="3712420A" w14:textId="77777777" w:rsidR="00D91CAD" w:rsidRPr="002A1AAA" w:rsidRDefault="00D91CAD" w:rsidP="000202C5">
            <w:pPr>
              <w:bidi/>
              <w:jc w:val="left"/>
              <w:rPr>
                <w:color w:val="000000"/>
                <w:sz w:val="19"/>
                <w:szCs w:val="19"/>
              </w:rPr>
            </w:pPr>
            <w:r w:rsidRPr="002A1AAA">
              <w:rPr>
                <w:color w:val="000000"/>
                <w:sz w:val="19"/>
                <w:szCs w:val="19"/>
                <w:rtl/>
                <w:lang w:bidi="ar-EG"/>
              </w:rPr>
              <w:t>2.1</w:t>
            </w:r>
          </w:p>
        </w:tc>
        <w:tc>
          <w:tcPr>
            <w:tcW w:w="3199" w:type="dxa"/>
            <w:tcBorders>
              <w:bottom w:val="single" w:sz="4" w:space="0" w:color="000000"/>
              <w:right w:val="single" w:sz="4" w:space="0" w:color="000000"/>
            </w:tcBorders>
          </w:tcPr>
          <w:p w14:paraId="527C4FBA" w14:textId="77777777" w:rsidR="00D91CAD" w:rsidRPr="002A1AAA" w:rsidRDefault="00D91CAD" w:rsidP="000202C5">
            <w:pPr>
              <w:bidi/>
              <w:jc w:val="left"/>
              <w:rPr>
                <w:color w:val="000000"/>
                <w:sz w:val="19"/>
                <w:szCs w:val="19"/>
              </w:rPr>
            </w:pPr>
            <w:r w:rsidRPr="002A1AAA">
              <w:rPr>
                <w:color w:val="000000"/>
                <w:sz w:val="19"/>
                <w:szCs w:val="19"/>
                <w:rtl/>
                <w:lang w:bidi="ar-EG"/>
              </w:rPr>
              <w:t>التمويل المقرر للوكالة المنفذة الرئيسية (برنامج الأمم المتحدة للبيئة) (دولار أمريكي)</w:t>
            </w:r>
          </w:p>
        </w:tc>
        <w:tc>
          <w:tcPr>
            <w:tcW w:w="933" w:type="dxa"/>
            <w:tcBorders>
              <w:bottom w:val="single" w:sz="4" w:space="0" w:color="000000"/>
              <w:right w:val="single" w:sz="4" w:space="0" w:color="000000"/>
            </w:tcBorders>
            <w:shd w:val="clear" w:color="auto" w:fill="FFFFFF" w:themeFill="background1"/>
          </w:tcPr>
          <w:p w14:paraId="060B6119" w14:textId="77777777" w:rsidR="00D91CAD" w:rsidRPr="002A1AAA" w:rsidRDefault="00D91CAD" w:rsidP="00CB4AEB">
            <w:pPr>
              <w:bidi/>
              <w:jc w:val="left"/>
              <w:rPr>
                <w:color w:val="000000"/>
                <w:sz w:val="19"/>
                <w:szCs w:val="19"/>
              </w:rPr>
            </w:pPr>
            <w:r w:rsidRPr="002A1AAA">
              <w:rPr>
                <w:color w:val="000000"/>
                <w:sz w:val="19"/>
                <w:szCs w:val="19"/>
                <w:rtl/>
                <w:lang w:bidi="ar-EG"/>
              </w:rPr>
              <w:t>108,900</w:t>
            </w:r>
          </w:p>
        </w:tc>
        <w:tc>
          <w:tcPr>
            <w:tcW w:w="931" w:type="dxa"/>
            <w:tcBorders>
              <w:bottom w:val="single" w:sz="4" w:space="0" w:color="000000"/>
              <w:right w:val="single" w:sz="4" w:space="0" w:color="000000"/>
            </w:tcBorders>
            <w:shd w:val="clear" w:color="auto" w:fill="FFFFFF" w:themeFill="background1"/>
          </w:tcPr>
          <w:p w14:paraId="7D98BD57"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shd w:val="clear" w:color="auto" w:fill="FFFFFF" w:themeFill="background1"/>
          </w:tcPr>
          <w:p w14:paraId="67A4BAD3" w14:textId="77777777" w:rsidR="00D91CAD" w:rsidRPr="002A1AAA" w:rsidRDefault="00D91CAD" w:rsidP="00CB4AEB">
            <w:pPr>
              <w:bidi/>
              <w:jc w:val="left"/>
              <w:rPr>
                <w:color w:val="000000"/>
                <w:sz w:val="19"/>
                <w:szCs w:val="19"/>
              </w:rPr>
            </w:pPr>
            <w:r w:rsidRPr="002A1AAA">
              <w:rPr>
                <w:sz w:val="19"/>
                <w:szCs w:val="19"/>
                <w:rtl/>
                <w:lang w:bidi="ar-EG"/>
              </w:rPr>
              <w:t>111,000</w:t>
            </w:r>
          </w:p>
        </w:tc>
        <w:tc>
          <w:tcPr>
            <w:tcW w:w="931" w:type="dxa"/>
            <w:tcBorders>
              <w:bottom w:val="single" w:sz="4" w:space="0" w:color="000000"/>
              <w:right w:val="single" w:sz="4" w:space="0" w:color="000000"/>
            </w:tcBorders>
            <w:shd w:val="clear" w:color="auto" w:fill="FFFFFF" w:themeFill="background1"/>
          </w:tcPr>
          <w:p w14:paraId="35A0132F"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shd w:val="clear" w:color="auto" w:fill="FFFFFF" w:themeFill="background1"/>
          </w:tcPr>
          <w:p w14:paraId="590CC671" w14:textId="77777777" w:rsidR="00D91CAD" w:rsidRPr="002A1AAA" w:rsidRDefault="00D91CAD" w:rsidP="00CB4AEB">
            <w:pPr>
              <w:bidi/>
              <w:jc w:val="left"/>
              <w:rPr>
                <w:color w:val="000000"/>
                <w:sz w:val="19"/>
                <w:szCs w:val="19"/>
              </w:rPr>
            </w:pPr>
            <w:r w:rsidRPr="002A1AAA">
              <w:rPr>
                <w:sz w:val="19"/>
                <w:szCs w:val="19"/>
                <w:rtl/>
                <w:lang w:bidi="ar-EG"/>
              </w:rPr>
              <w:t>13,800</w:t>
            </w:r>
          </w:p>
        </w:tc>
        <w:tc>
          <w:tcPr>
            <w:tcW w:w="867" w:type="dxa"/>
            <w:tcBorders>
              <w:bottom w:val="single" w:sz="4" w:space="0" w:color="000000"/>
              <w:right w:val="single" w:sz="4" w:space="0" w:color="000000"/>
            </w:tcBorders>
            <w:shd w:val="clear" w:color="auto" w:fill="FFFFFF" w:themeFill="background1"/>
          </w:tcPr>
          <w:p w14:paraId="5A25CB1F" w14:textId="77777777" w:rsidR="00D91CAD" w:rsidRPr="002A1AAA" w:rsidRDefault="00D91CAD" w:rsidP="00CB4AEB">
            <w:pPr>
              <w:bidi/>
              <w:jc w:val="left"/>
              <w:rPr>
                <w:color w:val="000000"/>
                <w:sz w:val="19"/>
                <w:szCs w:val="19"/>
              </w:rPr>
            </w:pPr>
            <w:r w:rsidRPr="002A1AAA">
              <w:rPr>
                <w:sz w:val="19"/>
                <w:szCs w:val="19"/>
                <w:rtl/>
                <w:lang w:bidi="ar-EG"/>
              </w:rPr>
              <w:t>233,700</w:t>
            </w:r>
          </w:p>
        </w:tc>
      </w:tr>
      <w:tr w:rsidR="00D91CAD" w:rsidRPr="002A1AAA" w14:paraId="288AC92F" w14:textId="77777777" w:rsidTr="000202C5">
        <w:trPr>
          <w:trHeight w:val="66"/>
          <w:jc w:val="center"/>
        </w:trPr>
        <w:tc>
          <w:tcPr>
            <w:tcW w:w="575" w:type="dxa"/>
            <w:tcBorders>
              <w:left w:val="single" w:sz="4" w:space="0" w:color="000000"/>
              <w:bottom w:val="single" w:sz="4" w:space="0" w:color="000000"/>
              <w:right w:val="single" w:sz="4" w:space="0" w:color="000000"/>
            </w:tcBorders>
          </w:tcPr>
          <w:p w14:paraId="2BD7285F" w14:textId="77777777" w:rsidR="00D91CAD" w:rsidRPr="002A1AAA" w:rsidRDefault="00D91CAD" w:rsidP="000202C5">
            <w:pPr>
              <w:bidi/>
              <w:jc w:val="left"/>
              <w:rPr>
                <w:color w:val="000000"/>
                <w:sz w:val="19"/>
                <w:szCs w:val="19"/>
              </w:rPr>
            </w:pPr>
            <w:r w:rsidRPr="002A1AAA">
              <w:rPr>
                <w:color w:val="000000"/>
                <w:sz w:val="19"/>
                <w:szCs w:val="19"/>
                <w:rtl/>
                <w:lang w:bidi="ar-EG"/>
              </w:rPr>
              <w:t>2.2</w:t>
            </w:r>
          </w:p>
        </w:tc>
        <w:tc>
          <w:tcPr>
            <w:tcW w:w="3199" w:type="dxa"/>
            <w:tcBorders>
              <w:bottom w:val="single" w:sz="4" w:space="0" w:color="000000"/>
              <w:right w:val="single" w:sz="4" w:space="0" w:color="000000"/>
            </w:tcBorders>
          </w:tcPr>
          <w:p w14:paraId="783484DF" w14:textId="77777777" w:rsidR="00D91CAD" w:rsidRPr="002A1AAA" w:rsidRDefault="00D91CAD" w:rsidP="000202C5">
            <w:pPr>
              <w:bidi/>
              <w:jc w:val="left"/>
              <w:rPr>
                <w:color w:val="000000"/>
                <w:sz w:val="19"/>
                <w:szCs w:val="19"/>
              </w:rPr>
            </w:pPr>
            <w:r w:rsidRPr="002A1AAA">
              <w:rPr>
                <w:color w:val="000000"/>
                <w:sz w:val="19"/>
                <w:szCs w:val="19"/>
                <w:rtl/>
                <w:lang w:bidi="ar-EG"/>
              </w:rPr>
              <w:t>تكاليف دعم الوكالة المنفذة الرئيسية (دولار أمريكي)</w:t>
            </w:r>
          </w:p>
        </w:tc>
        <w:tc>
          <w:tcPr>
            <w:tcW w:w="933" w:type="dxa"/>
            <w:tcBorders>
              <w:bottom w:val="single" w:sz="4" w:space="0" w:color="000000"/>
              <w:right w:val="single" w:sz="4" w:space="0" w:color="000000"/>
            </w:tcBorders>
            <w:shd w:val="clear" w:color="auto" w:fill="FFFFFF" w:themeFill="background1"/>
          </w:tcPr>
          <w:p w14:paraId="11DA6057" w14:textId="77777777" w:rsidR="00D91CAD" w:rsidRPr="002A1AAA" w:rsidRDefault="00D91CAD" w:rsidP="00CB4AEB">
            <w:pPr>
              <w:bidi/>
              <w:jc w:val="left"/>
              <w:rPr>
                <w:color w:val="000000"/>
                <w:sz w:val="19"/>
                <w:szCs w:val="19"/>
              </w:rPr>
            </w:pPr>
            <w:r w:rsidRPr="002A1AAA">
              <w:rPr>
                <w:color w:val="000000"/>
                <w:sz w:val="19"/>
                <w:szCs w:val="19"/>
                <w:rtl/>
                <w:lang w:bidi="ar-EG"/>
              </w:rPr>
              <w:t>14,157</w:t>
            </w:r>
          </w:p>
        </w:tc>
        <w:tc>
          <w:tcPr>
            <w:tcW w:w="931" w:type="dxa"/>
            <w:tcBorders>
              <w:bottom w:val="single" w:sz="4" w:space="0" w:color="000000"/>
              <w:right w:val="single" w:sz="4" w:space="0" w:color="000000"/>
            </w:tcBorders>
            <w:shd w:val="clear" w:color="auto" w:fill="FFFFFF" w:themeFill="background1"/>
          </w:tcPr>
          <w:p w14:paraId="01AEB0DE"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shd w:val="clear" w:color="auto" w:fill="FFFFFF" w:themeFill="background1"/>
          </w:tcPr>
          <w:p w14:paraId="25C3DE29" w14:textId="77777777" w:rsidR="00D91CAD" w:rsidRPr="002A1AAA" w:rsidRDefault="00D91CAD" w:rsidP="00CB4AEB">
            <w:pPr>
              <w:bidi/>
              <w:jc w:val="left"/>
              <w:rPr>
                <w:color w:val="000000"/>
                <w:sz w:val="19"/>
                <w:szCs w:val="19"/>
              </w:rPr>
            </w:pPr>
            <w:r w:rsidRPr="002A1AAA">
              <w:rPr>
                <w:sz w:val="19"/>
                <w:szCs w:val="19"/>
                <w:rtl/>
                <w:lang w:bidi="ar-EG"/>
              </w:rPr>
              <w:t>14,430</w:t>
            </w:r>
          </w:p>
        </w:tc>
        <w:tc>
          <w:tcPr>
            <w:tcW w:w="931" w:type="dxa"/>
            <w:tcBorders>
              <w:bottom w:val="single" w:sz="4" w:space="0" w:color="000000"/>
              <w:right w:val="single" w:sz="4" w:space="0" w:color="000000"/>
            </w:tcBorders>
            <w:shd w:val="clear" w:color="auto" w:fill="FFFFFF" w:themeFill="background1"/>
          </w:tcPr>
          <w:p w14:paraId="662E967F"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shd w:val="clear" w:color="auto" w:fill="FFFFFF" w:themeFill="background1"/>
          </w:tcPr>
          <w:p w14:paraId="2450818C" w14:textId="77777777" w:rsidR="00D91CAD" w:rsidRPr="002A1AAA" w:rsidRDefault="00D91CAD" w:rsidP="00CB4AEB">
            <w:pPr>
              <w:bidi/>
              <w:jc w:val="left"/>
              <w:rPr>
                <w:color w:val="000000"/>
                <w:sz w:val="19"/>
                <w:szCs w:val="19"/>
              </w:rPr>
            </w:pPr>
            <w:r w:rsidRPr="002A1AAA">
              <w:rPr>
                <w:sz w:val="19"/>
                <w:szCs w:val="19"/>
                <w:rtl/>
                <w:lang w:bidi="ar-EG"/>
              </w:rPr>
              <w:t>1,794</w:t>
            </w:r>
          </w:p>
        </w:tc>
        <w:tc>
          <w:tcPr>
            <w:tcW w:w="867" w:type="dxa"/>
            <w:tcBorders>
              <w:bottom w:val="single" w:sz="4" w:space="0" w:color="000000"/>
              <w:right w:val="single" w:sz="4" w:space="0" w:color="000000"/>
            </w:tcBorders>
            <w:shd w:val="clear" w:color="auto" w:fill="FFFFFF" w:themeFill="background1"/>
          </w:tcPr>
          <w:p w14:paraId="3F86918E" w14:textId="77777777" w:rsidR="00D91CAD" w:rsidRPr="002A1AAA" w:rsidRDefault="00D91CAD" w:rsidP="00CB4AEB">
            <w:pPr>
              <w:bidi/>
              <w:jc w:val="left"/>
              <w:rPr>
                <w:color w:val="000000"/>
                <w:sz w:val="19"/>
                <w:szCs w:val="19"/>
              </w:rPr>
            </w:pPr>
            <w:r w:rsidRPr="002A1AAA">
              <w:rPr>
                <w:sz w:val="19"/>
                <w:szCs w:val="19"/>
                <w:rtl/>
                <w:lang w:bidi="ar-EG"/>
              </w:rPr>
              <w:t>30,381</w:t>
            </w:r>
          </w:p>
        </w:tc>
      </w:tr>
      <w:tr w:rsidR="00D91CAD" w:rsidRPr="002A1AAA" w14:paraId="05B4179C" w14:textId="77777777" w:rsidTr="000202C5">
        <w:trPr>
          <w:trHeight w:val="192"/>
          <w:jc w:val="center"/>
        </w:trPr>
        <w:tc>
          <w:tcPr>
            <w:tcW w:w="575" w:type="dxa"/>
            <w:tcBorders>
              <w:left w:val="single" w:sz="4" w:space="0" w:color="000000"/>
              <w:bottom w:val="single" w:sz="4" w:space="0" w:color="000000"/>
              <w:right w:val="single" w:sz="4" w:space="0" w:color="000000"/>
            </w:tcBorders>
          </w:tcPr>
          <w:p w14:paraId="6F54C652" w14:textId="77777777" w:rsidR="00D91CAD" w:rsidRPr="002A1AAA" w:rsidRDefault="00D91CAD" w:rsidP="000202C5">
            <w:pPr>
              <w:bidi/>
              <w:jc w:val="left"/>
              <w:rPr>
                <w:color w:val="000000"/>
                <w:sz w:val="19"/>
                <w:szCs w:val="19"/>
              </w:rPr>
            </w:pPr>
            <w:r w:rsidRPr="002A1AAA">
              <w:rPr>
                <w:color w:val="000000"/>
                <w:sz w:val="19"/>
                <w:szCs w:val="19"/>
                <w:rtl/>
                <w:lang w:bidi="ar-EG"/>
              </w:rPr>
              <w:t>2.3</w:t>
            </w:r>
          </w:p>
        </w:tc>
        <w:tc>
          <w:tcPr>
            <w:tcW w:w="3199" w:type="dxa"/>
            <w:tcBorders>
              <w:bottom w:val="single" w:sz="4" w:space="0" w:color="000000"/>
              <w:right w:val="single" w:sz="4" w:space="0" w:color="000000"/>
            </w:tcBorders>
          </w:tcPr>
          <w:p w14:paraId="2249251D" w14:textId="77777777" w:rsidR="00D91CAD" w:rsidRPr="002A1AAA" w:rsidRDefault="00D91CAD" w:rsidP="000202C5">
            <w:pPr>
              <w:bidi/>
              <w:jc w:val="left"/>
              <w:rPr>
                <w:color w:val="000000"/>
                <w:sz w:val="19"/>
                <w:szCs w:val="19"/>
              </w:rPr>
            </w:pPr>
            <w:r w:rsidRPr="002A1AAA">
              <w:rPr>
                <w:color w:val="000000"/>
                <w:sz w:val="19"/>
                <w:szCs w:val="19"/>
                <w:rtl/>
                <w:lang w:bidi="ar-EG"/>
              </w:rPr>
              <w:t>التمويل المقرر للوكالة المنفذة المتعاونة (اليونيب) (دولار أمريكي)</w:t>
            </w:r>
          </w:p>
        </w:tc>
        <w:tc>
          <w:tcPr>
            <w:tcW w:w="933" w:type="dxa"/>
            <w:tcBorders>
              <w:bottom w:val="single" w:sz="4" w:space="0" w:color="000000"/>
              <w:right w:val="single" w:sz="4" w:space="0" w:color="000000"/>
            </w:tcBorders>
          </w:tcPr>
          <w:p w14:paraId="6B217D9C" w14:textId="77777777" w:rsidR="00D91CAD" w:rsidRPr="002A1AAA" w:rsidRDefault="00D91CAD" w:rsidP="00CB4AEB">
            <w:pPr>
              <w:bidi/>
              <w:jc w:val="left"/>
              <w:rPr>
                <w:color w:val="000000"/>
                <w:sz w:val="19"/>
                <w:szCs w:val="19"/>
              </w:rPr>
            </w:pPr>
            <w:r w:rsidRPr="002A1AAA">
              <w:rPr>
                <w:color w:val="000000"/>
                <w:sz w:val="19"/>
                <w:szCs w:val="19"/>
                <w:rtl/>
                <w:lang w:bidi="ar-EG"/>
              </w:rPr>
              <w:t>35,000</w:t>
            </w:r>
          </w:p>
        </w:tc>
        <w:tc>
          <w:tcPr>
            <w:tcW w:w="931" w:type="dxa"/>
            <w:tcBorders>
              <w:bottom w:val="single" w:sz="4" w:space="0" w:color="000000"/>
              <w:right w:val="single" w:sz="4" w:space="0" w:color="000000"/>
            </w:tcBorders>
          </w:tcPr>
          <w:p w14:paraId="7EDCACB9"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tcPr>
          <w:p w14:paraId="72DB3A80" w14:textId="77777777" w:rsidR="00D91CAD" w:rsidRPr="002A1AAA" w:rsidRDefault="00D91CAD" w:rsidP="00CB4AEB">
            <w:pPr>
              <w:bidi/>
              <w:jc w:val="left"/>
              <w:rPr>
                <w:color w:val="000000"/>
                <w:sz w:val="19"/>
                <w:szCs w:val="19"/>
              </w:rPr>
            </w:pPr>
            <w:r w:rsidRPr="002A1AAA">
              <w:rPr>
                <w:sz w:val="19"/>
                <w:szCs w:val="19"/>
                <w:rtl/>
                <w:lang w:bidi="ar-EG"/>
              </w:rPr>
              <w:t>17,000</w:t>
            </w:r>
          </w:p>
        </w:tc>
        <w:tc>
          <w:tcPr>
            <w:tcW w:w="931" w:type="dxa"/>
            <w:tcBorders>
              <w:bottom w:val="single" w:sz="4" w:space="0" w:color="000000"/>
              <w:right w:val="single" w:sz="4" w:space="0" w:color="000000"/>
            </w:tcBorders>
          </w:tcPr>
          <w:p w14:paraId="5F604618"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tcPr>
          <w:p w14:paraId="0B6E01D4" w14:textId="77777777" w:rsidR="00D91CAD" w:rsidRPr="002A1AAA" w:rsidRDefault="00D91CAD" w:rsidP="00CB4AEB">
            <w:pPr>
              <w:bidi/>
              <w:jc w:val="left"/>
              <w:rPr>
                <w:color w:val="000000"/>
                <w:sz w:val="19"/>
                <w:szCs w:val="19"/>
              </w:rPr>
            </w:pPr>
            <w:r w:rsidRPr="002A1AAA">
              <w:rPr>
                <w:sz w:val="19"/>
                <w:szCs w:val="19"/>
                <w:rtl/>
                <w:lang w:bidi="ar-EG"/>
              </w:rPr>
              <w:t>5,300</w:t>
            </w:r>
          </w:p>
        </w:tc>
        <w:tc>
          <w:tcPr>
            <w:tcW w:w="867" w:type="dxa"/>
            <w:tcBorders>
              <w:bottom w:val="single" w:sz="4" w:space="0" w:color="000000"/>
              <w:right w:val="single" w:sz="4" w:space="0" w:color="000000"/>
            </w:tcBorders>
          </w:tcPr>
          <w:p w14:paraId="1648E634" w14:textId="77777777" w:rsidR="00D91CAD" w:rsidRPr="002A1AAA" w:rsidRDefault="00D91CAD" w:rsidP="00CB4AEB">
            <w:pPr>
              <w:bidi/>
              <w:jc w:val="left"/>
              <w:rPr>
                <w:color w:val="000000"/>
                <w:sz w:val="19"/>
                <w:szCs w:val="19"/>
              </w:rPr>
            </w:pPr>
            <w:r w:rsidRPr="002A1AAA">
              <w:rPr>
                <w:sz w:val="19"/>
                <w:szCs w:val="19"/>
                <w:rtl/>
                <w:lang w:bidi="ar-EG"/>
              </w:rPr>
              <w:t>57,300</w:t>
            </w:r>
          </w:p>
        </w:tc>
      </w:tr>
      <w:tr w:rsidR="00D91CAD" w:rsidRPr="002A1AAA" w14:paraId="1DB9BDA1" w14:textId="77777777" w:rsidTr="000202C5">
        <w:trPr>
          <w:trHeight w:val="71"/>
          <w:jc w:val="center"/>
        </w:trPr>
        <w:tc>
          <w:tcPr>
            <w:tcW w:w="575" w:type="dxa"/>
            <w:tcBorders>
              <w:left w:val="single" w:sz="4" w:space="0" w:color="000000"/>
              <w:bottom w:val="single" w:sz="4" w:space="0" w:color="000000"/>
              <w:right w:val="single" w:sz="4" w:space="0" w:color="000000"/>
            </w:tcBorders>
          </w:tcPr>
          <w:p w14:paraId="68FA706B" w14:textId="77777777" w:rsidR="00D91CAD" w:rsidRPr="002A1AAA" w:rsidRDefault="00D91CAD" w:rsidP="000202C5">
            <w:pPr>
              <w:bidi/>
              <w:jc w:val="left"/>
              <w:rPr>
                <w:color w:val="000000"/>
                <w:sz w:val="19"/>
                <w:szCs w:val="19"/>
              </w:rPr>
            </w:pPr>
            <w:r w:rsidRPr="002A1AAA">
              <w:rPr>
                <w:color w:val="000000"/>
                <w:sz w:val="19"/>
                <w:szCs w:val="19"/>
                <w:rtl/>
                <w:lang w:bidi="ar-EG"/>
              </w:rPr>
              <w:t>2.4</w:t>
            </w:r>
          </w:p>
        </w:tc>
        <w:tc>
          <w:tcPr>
            <w:tcW w:w="3199" w:type="dxa"/>
            <w:tcBorders>
              <w:bottom w:val="single" w:sz="4" w:space="0" w:color="000000"/>
              <w:right w:val="single" w:sz="4" w:space="0" w:color="000000"/>
            </w:tcBorders>
          </w:tcPr>
          <w:p w14:paraId="6AB7B447" w14:textId="77777777" w:rsidR="00D91CAD" w:rsidRPr="002A1AAA" w:rsidRDefault="00D91CAD" w:rsidP="000202C5">
            <w:pPr>
              <w:bidi/>
              <w:jc w:val="left"/>
              <w:rPr>
                <w:color w:val="000000"/>
                <w:sz w:val="19"/>
                <w:szCs w:val="19"/>
              </w:rPr>
            </w:pPr>
            <w:r w:rsidRPr="002A1AAA">
              <w:rPr>
                <w:color w:val="000000"/>
                <w:sz w:val="19"/>
                <w:szCs w:val="19"/>
                <w:rtl/>
                <w:lang w:bidi="ar-EG"/>
              </w:rPr>
              <w:t>تكاليف دعم الوكالة المنفذة المتعاونة (دولار أمريكي)</w:t>
            </w:r>
          </w:p>
        </w:tc>
        <w:tc>
          <w:tcPr>
            <w:tcW w:w="933" w:type="dxa"/>
            <w:tcBorders>
              <w:bottom w:val="single" w:sz="4" w:space="0" w:color="000000"/>
              <w:right w:val="single" w:sz="4" w:space="0" w:color="000000"/>
            </w:tcBorders>
          </w:tcPr>
          <w:p w14:paraId="248BE7DA" w14:textId="77777777" w:rsidR="00D91CAD" w:rsidRPr="002A1AAA" w:rsidRDefault="00D91CAD" w:rsidP="00CB4AEB">
            <w:pPr>
              <w:bidi/>
              <w:jc w:val="left"/>
              <w:rPr>
                <w:color w:val="000000"/>
                <w:sz w:val="19"/>
                <w:szCs w:val="19"/>
              </w:rPr>
            </w:pPr>
            <w:r w:rsidRPr="002A1AAA">
              <w:rPr>
                <w:color w:val="000000"/>
                <w:sz w:val="19"/>
                <w:szCs w:val="19"/>
                <w:rtl/>
                <w:lang w:bidi="ar-EG"/>
              </w:rPr>
              <w:t>3,150</w:t>
            </w:r>
          </w:p>
        </w:tc>
        <w:tc>
          <w:tcPr>
            <w:tcW w:w="931" w:type="dxa"/>
            <w:tcBorders>
              <w:bottom w:val="single" w:sz="4" w:space="0" w:color="000000"/>
              <w:right w:val="single" w:sz="4" w:space="0" w:color="000000"/>
            </w:tcBorders>
          </w:tcPr>
          <w:p w14:paraId="264A6ACB"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tcPr>
          <w:p w14:paraId="0FEFA3FF" w14:textId="77777777" w:rsidR="00D91CAD" w:rsidRPr="002A1AAA" w:rsidRDefault="00D91CAD" w:rsidP="00CB4AEB">
            <w:pPr>
              <w:bidi/>
              <w:jc w:val="left"/>
              <w:rPr>
                <w:color w:val="000000"/>
                <w:sz w:val="19"/>
                <w:szCs w:val="19"/>
              </w:rPr>
            </w:pPr>
            <w:r w:rsidRPr="002A1AAA">
              <w:rPr>
                <w:sz w:val="19"/>
                <w:szCs w:val="19"/>
                <w:rtl/>
                <w:lang w:bidi="ar-EG"/>
              </w:rPr>
              <w:t>1,530</w:t>
            </w:r>
          </w:p>
        </w:tc>
        <w:tc>
          <w:tcPr>
            <w:tcW w:w="931" w:type="dxa"/>
            <w:tcBorders>
              <w:bottom w:val="single" w:sz="4" w:space="0" w:color="000000"/>
              <w:right w:val="single" w:sz="4" w:space="0" w:color="000000"/>
            </w:tcBorders>
          </w:tcPr>
          <w:p w14:paraId="77733497" w14:textId="77777777" w:rsidR="00D91CAD" w:rsidRPr="002A1AAA" w:rsidRDefault="00D91CAD" w:rsidP="00CB4AEB">
            <w:pPr>
              <w:bidi/>
              <w:jc w:val="left"/>
              <w:rPr>
                <w:color w:val="000000"/>
                <w:sz w:val="19"/>
                <w:szCs w:val="19"/>
              </w:rPr>
            </w:pPr>
            <w:r w:rsidRPr="002A1AAA">
              <w:rPr>
                <w:color w:val="000000"/>
                <w:sz w:val="19"/>
                <w:szCs w:val="19"/>
                <w:rtl/>
                <w:lang w:bidi="ar-EG"/>
              </w:rPr>
              <w:t>00</w:t>
            </w:r>
          </w:p>
        </w:tc>
        <w:tc>
          <w:tcPr>
            <w:tcW w:w="992" w:type="dxa"/>
            <w:tcBorders>
              <w:bottom w:val="single" w:sz="4" w:space="0" w:color="000000"/>
              <w:right w:val="single" w:sz="4" w:space="0" w:color="000000"/>
            </w:tcBorders>
          </w:tcPr>
          <w:p w14:paraId="19B58596" w14:textId="77777777" w:rsidR="00D91CAD" w:rsidRPr="002A1AAA" w:rsidRDefault="00D91CAD" w:rsidP="00CB4AEB">
            <w:pPr>
              <w:bidi/>
              <w:jc w:val="left"/>
              <w:rPr>
                <w:color w:val="000000"/>
                <w:sz w:val="19"/>
                <w:szCs w:val="19"/>
              </w:rPr>
            </w:pPr>
            <w:r w:rsidRPr="002A1AAA">
              <w:rPr>
                <w:sz w:val="19"/>
                <w:szCs w:val="19"/>
                <w:rtl/>
                <w:lang w:bidi="ar-EG"/>
              </w:rPr>
              <w:t>477</w:t>
            </w:r>
          </w:p>
        </w:tc>
        <w:tc>
          <w:tcPr>
            <w:tcW w:w="867" w:type="dxa"/>
            <w:tcBorders>
              <w:bottom w:val="single" w:sz="4" w:space="0" w:color="000000"/>
              <w:right w:val="single" w:sz="4" w:space="0" w:color="000000"/>
            </w:tcBorders>
          </w:tcPr>
          <w:p w14:paraId="63D2815D" w14:textId="77777777" w:rsidR="00D91CAD" w:rsidRPr="002A1AAA" w:rsidRDefault="00D91CAD" w:rsidP="00CB4AEB">
            <w:pPr>
              <w:bidi/>
              <w:jc w:val="left"/>
              <w:rPr>
                <w:color w:val="000000"/>
                <w:sz w:val="19"/>
                <w:szCs w:val="19"/>
              </w:rPr>
            </w:pPr>
            <w:r w:rsidRPr="002A1AAA">
              <w:rPr>
                <w:sz w:val="19"/>
                <w:szCs w:val="19"/>
                <w:rtl/>
                <w:lang w:bidi="ar-EG"/>
              </w:rPr>
              <w:t>5,157</w:t>
            </w:r>
          </w:p>
        </w:tc>
      </w:tr>
      <w:tr w:rsidR="00D91CAD" w:rsidRPr="002A1AAA" w14:paraId="64D6938C" w14:textId="77777777" w:rsidTr="000202C5">
        <w:trPr>
          <w:trHeight w:val="73"/>
          <w:jc w:val="center"/>
        </w:trPr>
        <w:tc>
          <w:tcPr>
            <w:tcW w:w="575" w:type="dxa"/>
            <w:tcBorders>
              <w:left w:val="single" w:sz="4" w:space="0" w:color="000000"/>
              <w:bottom w:val="single" w:sz="4" w:space="0" w:color="000000"/>
              <w:right w:val="single" w:sz="4" w:space="0" w:color="000000"/>
            </w:tcBorders>
          </w:tcPr>
          <w:p w14:paraId="79AC9217" w14:textId="77777777" w:rsidR="00D91CAD" w:rsidRPr="002A1AAA" w:rsidRDefault="00D91CAD" w:rsidP="000202C5">
            <w:pPr>
              <w:bidi/>
              <w:jc w:val="left"/>
              <w:rPr>
                <w:color w:val="000000"/>
                <w:sz w:val="19"/>
                <w:szCs w:val="19"/>
              </w:rPr>
            </w:pPr>
            <w:r w:rsidRPr="002A1AAA">
              <w:rPr>
                <w:color w:val="000000"/>
                <w:sz w:val="19"/>
                <w:szCs w:val="19"/>
                <w:rtl/>
                <w:lang w:bidi="ar-EG"/>
              </w:rPr>
              <w:t>3.1</w:t>
            </w:r>
          </w:p>
        </w:tc>
        <w:tc>
          <w:tcPr>
            <w:tcW w:w="3199" w:type="dxa"/>
            <w:tcBorders>
              <w:bottom w:val="single" w:sz="4" w:space="0" w:color="000000"/>
              <w:right w:val="single" w:sz="4" w:space="0" w:color="000000"/>
            </w:tcBorders>
          </w:tcPr>
          <w:p w14:paraId="6C6D7CEE" w14:textId="77777777" w:rsidR="00D91CAD" w:rsidRPr="002A1AAA" w:rsidRDefault="00D91CAD" w:rsidP="000202C5">
            <w:pPr>
              <w:bidi/>
              <w:jc w:val="left"/>
              <w:rPr>
                <w:color w:val="000000"/>
                <w:sz w:val="19"/>
                <w:szCs w:val="19"/>
              </w:rPr>
            </w:pPr>
            <w:r w:rsidRPr="002A1AAA">
              <w:rPr>
                <w:color w:val="000000"/>
                <w:sz w:val="19"/>
                <w:szCs w:val="19"/>
                <w:rtl/>
                <w:lang w:bidi="ar-EG"/>
              </w:rPr>
              <w:t>إجمالي التمويل المقرر (دولار أمريكي)</w:t>
            </w:r>
          </w:p>
        </w:tc>
        <w:tc>
          <w:tcPr>
            <w:tcW w:w="933" w:type="dxa"/>
            <w:tcBorders>
              <w:bottom w:val="single" w:sz="4" w:space="0" w:color="000000"/>
              <w:right w:val="single" w:sz="4" w:space="0" w:color="000000"/>
            </w:tcBorders>
          </w:tcPr>
          <w:p w14:paraId="3F5EAAFA" w14:textId="77777777" w:rsidR="00D91CAD" w:rsidRPr="002A1AAA" w:rsidRDefault="00D91CAD" w:rsidP="00CB4AEB">
            <w:pPr>
              <w:bidi/>
              <w:jc w:val="left"/>
              <w:rPr>
                <w:color w:val="000000"/>
                <w:sz w:val="19"/>
                <w:szCs w:val="19"/>
              </w:rPr>
            </w:pPr>
            <w:r w:rsidRPr="002A1AAA">
              <w:rPr>
                <w:color w:val="000000"/>
                <w:sz w:val="19"/>
                <w:szCs w:val="19"/>
                <w:rtl/>
                <w:lang w:bidi="ar-EG"/>
              </w:rPr>
              <w:t>143,900</w:t>
            </w:r>
          </w:p>
        </w:tc>
        <w:tc>
          <w:tcPr>
            <w:tcW w:w="931" w:type="dxa"/>
            <w:tcBorders>
              <w:bottom w:val="single" w:sz="4" w:space="0" w:color="000000"/>
              <w:right w:val="single" w:sz="4" w:space="0" w:color="000000"/>
            </w:tcBorders>
          </w:tcPr>
          <w:p w14:paraId="2DD1FDAE"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tcPr>
          <w:p w14:paraId="6BFDD346" w14:textId="77777777" w:rsidR="00D91CAD" w:rsidRPr="002A1AAA" w:rsidRDefault="00D91CAD" w:rsidP="00CB4AEB">
            <w:pPr>
              <w:bidi/>
              <w:jc w:val="left"/>
              <w:rPr>
                <w:color w:val="000000"/>
                <w:sz w:val="19"/>
                <w:szCs w:val="19"/>
              </w:rPr>
            </w:pPr>
            <w:r w:rsidRPr="002A1AAA">
              <w:rPr>
                <w:sz w:val="19"/>
                <w:szCs w:val="19"/>
                <w:rtl/>
                <w:lang w:bidi="ar-EG"/>
              </w:rPr>
              <w:t>128,000</w:t>
            </w:r>
          </w:p>
        </w:tc>
        <w:tc>
          <w:tcPr>
            <w:tcW w:w="931" w:type="dxa"/>
            <w:tcBorders>
              <w:bottom w:val="single" w:sz="4" w:space="0" w:color="000000"/>
              <w:right w:val="single" w:sz="4" w:space="0" w:color="000000"/>
            </w:tcBorders>
          </w:tcPr>
          <w:p w14:paraId="039F272F"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tcPr>
          <w:p w14:paraId="0BAEE834" w14:textId="77777777" w:rsidR="00D91CAD" w:rsidRPr="002A1AAA" w:rsidRDefault="00D91CAD" w:rsidP="00CB4AEB">
            <w:pPr>
              <w:bidi/>
              <w:jc w:val="left"/>
              <w:rPr>
                <w:color w:val="000000"/>
                <w:sz w:val="19"/>
                <w:szCs w:val="19"/>
              </w:rPr>
            </w:pPr>
            <w:r w:rsidRPr="002A1AAA">
              <w:rPr>
                <w:sz w:val="19"/>
                <w:szCs w:val="19"/>
                <w:rtl/>
                <w:lang w:bidi="ar-EG"/>
              </w:rPr>
              <w:t>19,100</w:t>
            </w:r>
          </w:p>
        </w:tc>
        <w:tc>
          <w:tcPr>
            <w:tcW w:w="867" w:type="dxa"/>
            <w:tcBorders>
              <w:bottom w:val="single" w:sz="4" w:space="0" w:color="000000"/>
              <w:right w:val="single" w:sz="4" w:space="0" w:color="000000"/>
            </w:tcBorders>
          </w:tcPr>
          <w:p w14:paraId="500EDA39" w14:textId="77777777" w:rsidR="00D91CAD" w:rsidRPr="002A1AAA" w:rsidRDefault="00D91CAD" w:rsidP="00CB4AEB">
            <w:pPr>
              <w:bidi/>
              <w:jc w:val="left"/>
              <w:rPr>
                <w:color w:val="000000"/>
                <w:sz w:val="19"/>
                <w:szCs w:val="19"/>
              </w:rPr>
            </w:pPr>
            <w:r w:rsidRPr="002A1AAA">
              <w:rPr>
                <w:sz w:val="19"/>
                <w:szCs w:val="19"/>
                <w:rtl/>
                <w:lang w:bidi="ar-EG"/>
              </w:rPr>
              <w:t>291,000</w:t>
            </w:r>
          </w:p>
        </w:tc>
      </w:tr>
      <w:tr w:rsidR="00D91CAD" w:rsidRPr="002A1AAA" w14:paraId="4D8DA46C" w14:textId="77777777" w:rsidTr="000202C5">
        <w:trPr>
          <w:trHeight w:val="73"/>
          <w:jc w:val="center"/>
        </w:trPr>
        <w:tc>
          <w:tcPr>
            <w:tcW w:w="575" w:type="dxa"/>
            <w:tcBorders>
              <w:left w:val="single" w:sz="4" w:space="0" w:color="000000"/>
              <w:bottom w:val="single" w:sz="4" w:space="0" w:color="000000"/>
              <w:right w:val="single" w:sz="4" w:space="0" w:color="000000"/>
            </w:tcBorders>
          </w:tcPr>
          <w:p w14:paraId="16E74FB5" w14:textId="77777777" w:rsidR="00D91CAD" w:rsidRPr="002A1AAA" w:rsidRDefault="00D91CAD" w:rsidP="000202C5">
            <w:pPr>
              <w:bidi/>
              <w:jc w:val="left"/>
              <w:rPr>
                <w:color w:val="000000"/>
                <w:sz w:val="19"/>
                <w:szCs w:val="19"/>
              </w:rPr>
            </w:pPr>
            <w:r w:rsidRPr="002A1AAA">
              <w:rPr>
                <w:color w:val="000000"/>
                <w:sz w:val="19"/>
                <w:szCs w:val="19"/>
                <w:rtl/>
                <w:lang w:bidi="ar-EG"/>
              </w:rPr>
              <w:t>3.2</w:t>
            </w:r>
          </w:p>
        </w:tc>
        <w:tc>
          <w:tcPr>
            <w:tcW w:w="3199" w:type="dxa"/>
            <w:tcBorders>
              <w:bottom w:val="single" w:sz="4" w:space="0" w:color="000000"/>
              <w:right w:val="single" w:sz="4" w:space="0" w:color="000000"/>
            </w:tcBorders>
          </w:tcPr>
          <w:p w14:paraId="42E9912B" w14:textId="77777777" w:rsidR="00D91CAD" w:rsidRPr="002A1AAA" w:rsidRDefault="00D91CAD" w:rsidP="000202C5">
            <w:pPr>
              <w:bidi/>
              <w:jc w:val="left"/>
              <w:rPr>
                <w:color w:val="000000"/>
                <w:sz w:val="19"/>
                <w:szCs w:val="19"/>
              </w:rPr>
            </w:pPr>
            <w:r w:rsidRPr="002A1AAA">
              <w:rPr>
                <w:color w:val="000000"/>
                <w:sz w:val="19"/>
                <w:szCs w:val="19"/>
                <w:rtl/>
                <w:lang w:bidi="ar-EG"/>
              </w:rPr>
              <w:t>إجمالي تكاليف الدعم (دولار أمريكي)</w:t>
            </w:r>
          </w:p>
        </w:tc>
        <w:tc>
          <w:tcPr>
            <w:tcW w:w="933" w:type="dxa"/>
            <w:tcBorders>
              <w:bottom w:val="single" w:sz="4" w:space="0" w:color="000000"/>
              <w:right w:val="single" w:sz="4" w:space="0" w:color="000000"/>
            </w:tcBorders>
            <w:shd w:val="clear" w:color="auto" w:fill="FFFFFF" w:themeFill="background1"/>
          </w:tcPr>
          <w:p w14:paraId="1573043A" w14:textId="77777777" w:rsidR="00D91CAD" w:rsidRPr="002A1AAA" w:rsidRDefault="00D91CAD" w:rsidP="00CB4AEB">
            <w:pPr>
              <w:bidi/>
              <w:jc w:val="left"/>
              <w:rPr>
                <w:color w:val="000000"/>
                <w:sz w:val="19"/>
                <w:szCs w:val="19"/>
              </w:rPr>
            </w:pPr>
            <w:r w:rsidRPr="002A1AAA">
              <w:rPr>
                <w:color w:val="000000"/>
                <w:sz w:val="19"/>
                <w:szCs w:val="19"/>
                <w:rtl/>
                <w:lang w:bidi="ar-EG"/>
              </w:rPr>
              <w:t>17,307</w:t>
            </w:r>
          </w:p>
        </w:tc>
        <w:tc>
          <w:tcPr>
            <w:tcW w:w="931" w:type="dxa"/>
            <w:tcBorders>
              <w:bottom w:val="single" w:sz="4" w:space="0" w:color="000000"/>
              <w:right w:val="single" w:sz="4" w:space="0" w:color="000000"/>
            </w:tcBorders>
            <w:shd w:val="clear" w:color="auto" w:fill="FFFFFF" w:themeFill="background1"/>
          </w:tcPr>
          <w:p w14:paraId="7875E43B"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shd w:val="clear" w:color="auto" w:fill="FFFFFF" w:themeFill="background1"/>
          </w:tcPr>
          <w:p w14:paraId="5DC1B05B" w14:textId="77777777" w:rsidR="00D91CAD" w:rsidRPr="002A1AAA" w:rsidRDefault="00D91CAD" w:rsidP="00CB4AEB">
            <w:pPr>
              <w:bidi/>
              <w:jc w:val="left"/>
              <w:rPr>
                <w:color w:val="000000"/>
                <w:sz w:val="19"/>
                <w:szCs w:val="19"/>
              </w:rPr>
            </w:pPr>
            <w:r w:rsidRPr="002A1AAA">
              <w:rPr>
                <w:sz w:val="19"/>
                <w:szCs w:val="19"/>
                <w:rtl/>
                <w:lang w:bidi="ar-EG"/>
              </w:rPr>
              <w:t>15,960</w:t>
            </w:r>
          </w:p>
        </w:tc>
        <w:tc>
          <w:tcPr>
            <w:tcW w:w="931" w:type="dxa"/>
            <w:tcBorders>
              <w:bottom w:val="single" w:sz="4" w:space="0" w:color="000000"/>
              <w:right w:val="single" w:sz="4" w:space="0" w:color="000000"/>
            </w:tcBorders>
            <w:shd w:val="clear" w:color="auto" w:fill="FFFFFF" w:themeFill="background1"/>
          </w:tcPr>
          <w:p w14:paraId="6A9775E3"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shd w:val="clear" w:color="auto" w:fill="FFFFFF" w:themeFill="background1"/>
          </w:tcPr>
          <w:p w14:paraId="4F9275B5" w14:textId="77777777" w:rsidR="00D91CAD" w:rsidRPr="002A1AAA" w:rsidRDefault="00D91CAD" w:rsidP="00CB4AEB">
            <w:pPr>
              <w:bidi/>
              <w:jc w:val="left"/>
              <w:rPr>
                <w:color w:val="000000"/>
                <w:sz w:val="19"/>
                <w:szCs w:val="19"/>
              </w:rPr>
            </w:pPr>
            <w:r w:rsidRPr="002A1AAA">
              <w:rPr>
                <w:sz w:val="19"/>
                <w:szCs w:val="19"/>
                <w:rtl/>
                <w:lang w:bidi="ar-EG"/>
              </w:rPr>
              <w:t>2,271</w:t>
            </w:r>
          </w:p>
        </w:tc>
        <w:tc>
          <w:tcPr>
            <w:tcW w:w="867" w:type="dxa"/>
            <w:tcBorders>
              <w:bottom w:val="single" w:sz="4" w:space="0" w:color="000000"/>
              <w:right w:val="single" w:sz="4" w:space="0" w:color="000000"/>
            </w:tcBorders>
            <w:shd w:val="clear" w:color="auto" w:fill="FFFFFF" w:themeFill="background1"/>
          </w:tcPr>
          <w:p w14:paraId="40BA7E57" w14:textId="77777777" w:rsidR="00D91CAD" w:rsidRPr="002A1AAA" w:rsidRDefault="00D91CAD" w:rsidP="00CB4AEB">
            <w:pPr>
              <w:bidi/>
              <w:jc w:val="left"/>
              <w:rPr>
                <w:color w:val="000000"/>
                <w:sz w:val="19"/>
                <w:szCs w:val="19"/>
              </w:rPr>
            </w:pPr>
            <w:r w:rsidRPr="002A1AAA">
              <w:rPr>
                <w:sz w:val="19"/>
                <w:szCs w:val="19"/>
                <w:rtl/>
                <w:lang w:bidi="ar-EG"/>
              </w:rPr>
              <w:t>35,538</w:t>
            </w:r>
          </w:p>
        </w:tc>
      </w:tr>
      <w:tr w:rsidR="00D91CAD" w:rsidRPr="002A1AAA" w14:paraId="05C5547F" w14:textId="77777777" w:rsidTr="000202C5">
        <w:trPr>
          <w:trHeight w:val="63"/>
          <w:jc w:val="center"/>
        </w:trPr>
        <w:tc>
          <w:tcPr>
            <w:tcW w:w="575" w:type="dxa"/>
            <w:tcBorders>
              <w:left w:val="single" w:sz="4" w:space="0" w:color="000000"/>
              <w:bottom w:val="single" w:sz="4" w:space="0" w:color="000000"/>
              <w:right w:val="single" w:sz="4" w:space="0" w:color="000000"/>
            </w:tcBorders>
          </w:tcPr>
          <w:p w14:paraId="4DE9B4C0" w14:textId="77777777" w:rsidR="00D91CAD" w:rsidRPr="002A1AAA" w:rsidRDefault="00D91CAD" w:rsidP="000202C5">
            <w:pPr>
              <w:bidi/>
              <w:jc w:val="left"/>
              <w:rPr>
                <w:color w:val="000000"/>
                <w:sz w:val="19"/>
                <w:szCs w:val="19"/>
              </w:rPr>
            </w:pPr>
            <w:r w:rsidRPr="002A1AAA">
              <w:rPr>
                <w:color w:val="000000"/>
                <w:sz w:val="19"/>
                <w:szCs w:val="19"/>
                <w:rtl/>
                <w:lang w:bidi="ar-EG"/>
              </w:rPr>
              <w:t>3.3</w:t>
            </w:r>
          </w:p>
        </w:tc>
        <w:tc>
          <w:tcPr>
            <w:tcW w:w="3199" w:type="dxa"/>
            <w:tcBorders>
              <w:bottom w:val="single" w:sz="4" w:space="0" w:color="000000"/>
              <w:right w:val="single" w:sz="4" w:space="0" w:color="000000"/>
            </w:tcBorders>
          </w:tcPr>
          <w:p w14:paraId="19C80AB6" w14:textId="77777777" w:rsidR="00D91CAD" w:rsidRPr="002A1AAA" w:rsidRDefault="00D91CAD" w:rsidP="000202C5">
            <w:pPr>
              <w:bidi/>
              <w:jc w:val="left"/>
              <w:rPr>
                <w:color w:val="000000"/>
                <w:sz w:val="19"/>
                <w:szCs w:val="19"/>
              </w:rPr>
            </w:pPr>
            <w:r w:rsidRPr="002A1AAA">
              <w:rPr>
                <w:color w:val="000000"/>
                <w:sz w:val="19"/>
                <w:szCs w:val="19"/>
                <w:rtl/>
                <w:lang w:bidi="ar-EG"/>
              </w:rPr>
              <w:t>إجمالي التكاليف المقررة (دولار أمريكي)</w:t>
            </w:r>
          </w:p>
        </w:tc>
        <w:tc>
          <w:tcPr>
            <w:tcW w:w="933" w:type="dxa"/>
            <w:tcBorders>
              <w:bottom w:val="single" w:sz="4" w:space="0" w:color="000000"/>
              <w:right w:val="single" w:sz="4" w:space="0" w:color="000000"/>
            </w:tcBorders>
            <w:shd w:val="clear" w:color="auto" w:fill="FFFFFF" w:themeFill="background1"/>
          </w:tcPr>
          <w:p w14:paraId="2A4F9D3E" w14:textId="77777777" w:rsidR="00D91CAD" w:rsidRPr="002A1AAA" w:rsidRDefault="00D91CAD" w:rsidP="00CB4AEB">
            <w:pPr>
              <w:bidi/>
              <w:jc w:val="left"/>
              <w:rPr>
                <w:color w:val="000000"/>
                <w:sz w:val="19"/>
                <w:szCs w:val="19"/>
              </w:rPr>
            </w:pPr>
            <w:r w:rsidRPr="002A1AAA">
              <w:rPr>
                <w:color w:val="000000"/>
                <w:sz w:val="19"/>
                <w:szCs w:val="19"/>
                <w:rtl/>
                <w:lang w:bidi="ar-EG"/>
              </w:rPr>
              <w:t>161,207</w:t>
            </w:r>
          </w:p>
        </w:tc>
        <w:tc>
          <w:tcPr>
            <w:tcW w:w="931" w:type="dxa"/>
            <w:tcBorders>
              <w:bottom w:val="single" w:sz="4" w:space="0" w:color="000000"/>
              <w:right w:val="single" w:sz="4" w:space="0" w:color="000000"/>
            </w:tcBorders>
            <w:shd w:val="clear" w:color="auto" w:fill="FFFFFF" w:themeFill="background1"/>
          </w:tcPr>
          <w:p w14:paraId="4B50250C"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32" w:type="dxa"/>
            <w:tcBorders>
              <w:bottom w:val="single" w:sz="4" w:space="0" w:color="000000"/>
              <w:right w:val="single" w:sz="4" w:space="0" w:color="000000"/>
            </w:tcBorders>
            <w:shd w:val="clear" w:color="auto" w:fill="FFFFFF" w:themeFill="background1"/>
          </w:tcPr>
          <w:p w14:paraId="5CAA08D0" w14:textId="77777777" w:rsidR="00D91CAD" w:rsidRPr="002A1AAA" w:rsidRDefault="00D91CAD" w:rsidP="00CB4AEB">
            <w:pPr>
              <w:bidi/>
              <w:jc w:val="left"/>
              <w:rPr>
                <w:color w:val="000000"/>
                <w:sz w:val="19"/>
                <w:szCs w:val="19"/>
              </w:rPr>
            </w:pPr>
            <w:r w:rsidRPr="002A1AAA">
              <w:rPr>
                <w:sz w:val="19"/>
                <w:szCs w:val="19"/>
                <w:rtl/>
                <w:lang w:bidi="ar-EG"/>
              </w:rPr>
              <w:t>143,960</w:t>
            </w:r>
          </w:p>
        </w:tc>
        <w:tc>
          <w:tcPr>
            <w:tcW w:w="931" w:type="dxa"/>
            <w:tcBorders>
              <w:bottom w:val="single" w:sz="4" w:space="0" w:color="000000"/>
              <w:right w:val="single" w:sz="4" w:space="0" w:color="000000"/>
            </w:tcBorders>
            <w:shd w:val="clear" w:color="auto" w:fill="FFFFFF" w:themeFill="background1"/>
          </w:tcPr>
          <w:p w14:paraId="0220EA09" w14:textId="77777777" w:rsidR="00D91CAD" w:rsidRPr="002A1AAA" w:rsidRDefault="00D91CAD" w:rsidP="00CB4AEB">
            <w:pPr>
              <w:bidi/>
              <w:jc w:val="left"/>
              <w:rPr>
                <w:color w:val="000000"/>
                <w:sz w:val="19"/>
                <w:szCs w:val="19"/>
              </w:rPr>
            </w:pPr>
            <w:r w:rsidRPr="002A1AAA">
              <w:rPr>
                <w:color w:val="000000"/>
                <w:sz w:val="19"/>
                <w:szCs w:val="19"/>
                <w:rtl/>
                <w:lang w:bidi="ar-EG"/>
              </w:rPr>
              <w:t>0</w:t>
            </w:r>
          </w:p>
        </w:tc>
        <w:tc>
          <w:tcPr>
            <w:tcW w:w="992" w:type="dxa"/>
            <w:tcBorders>
              <w:bottom w:val="single" w:sz="4" w:space="0" w:color="000000"/>
              <w:right w:val="single" w:sz="4" w:space="0" w:color="000000"/>
            </w:tcBorders>
            <w:shd w:val="clear" w:color="auto" w:fill="FFFFFF" w:themeFill="background1"/>
          </w:tcPr>
          <w:p w14:paraId="43BEFFE9" w14:textId="77777777" w:rsidR="00D91CAD" w:rsidRPr="002A1AAA" w:rsidRDefault="00D91CAD" w:rsidP="00CB4AEB">
            <w:pPr>
              <w:bidi/>
              <w:jc w:val="left"/>
              <w:rPr>
                <w:color w:val="000000"/>
                <w:sz w:val="19"/>
                <w:szCs w:val="19"/>
              </w:rPr>
            </w:pPr>
            <w:r w:rsidRPr="002A1AAA">
              <w:rPr>
                <w:sz w:val="19"/>
                <w:szCs w:val="19"/>
                <w:rtl/>
                <w:lang w:bidi="ar-EG"/>
              </w:rPr>
              <w:t>21,371</w:t>
            </w:r>
          </w:p>
        </w:tc>
        <w:tc>
          <w:tcPr>
            <w:tcW w:w="867" w:type="dxa"/>
            <w:tcBorders>
              <w:bottom w:val="single" w:sz="4" w:space="0" w:color="000000"/>
              <w:right w:val="single" w:sz="4" w:space="0" w:color="000000"/>
            </w:tcBorders>
            <w:shd w:val="clear" w:color="auto" w:fill="FFFFFF" w:themeFill="background1"/>
          </w:tcPr>
          <w:p w14:paraId="116C60AC" w14:textId="77777777" w:rsidR="00D91CAD" w:rsidRPr="002A1AAA" w:rsidRDefault="00D91CAD" w:rsidP="00CB4AEB">
            <w:pPr>
              <w:bidi/>
              <w:jc w:val="left"/>
              <w:rPr>
                <w:color w:val="000000"/>
                <w:sz w:val="19"/>
                <w:szCs w:val="19"/>
              </w:rPr>
            </w:pPr>
            <w:r w:rsidRPr="002A1AAA">
              <w:rPr>
                <w:sz w:val="19"/>
                <w:szCs w:val="19"/>
                <w:rtl/>
                <w:lang w:bidi="ar-EG"/>
              </w:rPr>
              <w:t>326,538</w:t>
            </w:r>
          </w:p>
        </w:tc>
      </w:tr>
      <w:tr w:rsidR="00D91CAD" w:rsidRPr="002A1AAA" w14:paraId="23875099" w14:textId="77777777" w:rsidTr="000202C5">
        <w:trPr>
          <w:trHeight w:val="63"/>
          <w:jc w:val="center"/>
        </w:trPr>
        <w:tc>
          <w:tcPr>
            <w:tcW w:w="575" w:type="dxa"/>
            <w:tcBorders>
              <w:top w:val="single" w:sz="4" w:space="0" w:color="000000"/>
              <w:left w:val="single" w:sz="4" w:space="0" w:color="000000"/>
              <w:bottom w:val="single" w:sz="4" w:space="0" w:color="000000"/>
              <w:right w:val="single" w:sz="4" w:space="0" w:color="000000"/>
            </w:tcBorders>
          </w:tcPr>
          <w:p w14:paraId="7E472D7A" w14:textId="77777777" w:rsidR="00D91CAD" w:rsidRPr="002A1AAA" w:rsidRDefault="00D91CAD" w:rsidP="000202C5">
            <w:pPr>
              <w:bidi/>
              <w:jc w:val="left"/>
              <w:rPr>
                <w:color w:val="000000"/>
                <w:sz w:val="19"/>
                <w:szCs w:val="19"/>
              </w:rPr>
            </w:pPr>
            <w:r w:rsidRPr="002A1AAA">
              <w:rPr>
                <w:color w:val="000000"/>
                <w:sz w:val="19"/>
                <w:szCs w:val="19"/>
                <w:rtl/>
                <w:lang w:bidi="ar-EG"/>
              </w:rPr>
              <w:t>4.1.1</w:t>
            </w:r>
          </w:p>
        </w:tc>
        <w:tc>
          <w:tcPr>
            <w:tcW w:w="7918" w:type="dxa"/>
            <w:gridSpan w:val="6"/>
            <w:tcBorders>
              <w:top w:val="single" w:sz="4" w:space="0" w:color="000000"/>
              <w:bottom w:val="single" w:sz="4" w:space="0" w:color="000000"/>
              <w:right w:val="single" w:sz="4" w:space="0" w:color="000000"/>
            </w:tcBorders>
          </w:tcPr>
          <w:p w14:paraId="0BA89B02" w14:textId="77777777" w:rsidR="00D91CAD" w:rsidRPr="002A1AAA" w:rsidRDefault="00D91CAD" w:rsidP="000202C5">
            <w:pPr>
              <w:bidi/>
              <w:jc w:val="left"/>
              <w:rPr>
                <w:color w:val="000000"/>
                <w:sz w:val="19"/>
                <w:szCs w:val="19"/>
              </w:rPr>
            </w:pPr>
            <w:r w:rsidRPr="002A1AAA">
              <w:rPr>
                <w:color w:val="000000"/>
                <w:sz w:val="19"/>
                <w:szCs w:val="19"/>
                <w:rtl/>
                <w:lang w:bidi="ar-EG"/>
              </w:rPr>
              <w:t>إجمالي إزالة الهيدروكلوروفلوروكربون-22 المتفق على تحقيقه بموجب هذا الاتفاق (طن من قدرات استنفاد الأوزون)</w:t>
            </w:r>
          </w:p>
        </w:tc>
        <w:tc>
          <w:tcPr>
            <w:tcW w:w="867" w:type="dxa"/>
            <w:tcBorders>
              <w:top w:val="single" w:sz="4" w:space="0" w:color="000000"/>
              <w:bottom w:val="single" w:sz="4" w:space="0" w:color="000000"/>
              <w:right w:val="single" w:sz="4" w:space="0" w:color="000000"/>
            </w:tcBorders>
            <w:shd w:val="clear" w:color="auto" w:fill="FFFFFF" w:themeFill="background1"/>
          </w:tcPr>
          <w:p w14:paraId="5E4F4E9A" w14:textId="77777777" w:rsidR="00D91CAD" w:rsidRPr="002A1AAA" w:rsidRDefault="00D91CAD" w:rsidP="00CB4AEB">
            <w:pPr>
              <w:bidi/>
              <w:jc w:val="left"/>
              <w:rPr>
                <w:color w:val="000000"/>
                <w:sz w:val="19"/>
                <w:szCs w:val="19"/>
              </w:rPr>
            </w:pPr>
            <w:r w:rsidRPr="002A1AAA">
              <w:rPr>
                <w:color w:val="000000"/>
                <w:sz w:val="19"/>
                <w:szCs w:val="19"/>
                <w:rtl/>
                <w:lang w:bidi="ar-EG"/>
              </w:rPr>
              <w:t>0.32</w:t>
            </w:r>
          </w:p>
        </w:tc>
      </w:tr>
      <w:tr w:rsidR="00D91CAD" w:rsidRPr="002A1AAA" w14:paraId="311860E5" w14:textId="77777777" w:rsidTr="000202C5">
        <w:trPr>
          <w:trHeight w:val="139"/>
          <w:jc w:val="center"/>
        </w:trPr>
        <w:tc>
          <w:tcPr>
            <w:tcW w:w="575" w:type="dxa"/>
            <w:tcBorders>
              <w:left w:val="single" w:sz="4" w:space="0" w:color="000000"/>
              <w:bottom w:val="single" w:sz="4" w:space="0" w:color="000000"/>
              <w:right w:val="single" w:sz="4" w:space="0" w:color="000000"/>
            </w:tcBorders>
          </w:tcPr>
          <w:p w14:paraId="192BD194" w14:textId="77777777" w:rsidR="00D91CAD" w:rsidRPr="002A1AAA" w:rsidRDefault="00D91CAD" w:rsidP="000202C5">
            <w:pPr>
              <w:bidi/>
              <w:jc w:val="left"/>
              <w:rPr>
                <w:color w:val="000000"/>
                <w:sz w:val="19"/>
                <w:szCs w:val="19"/>
              </w:rPr>
            </w:pPr>
            <w:r w:rsidRPr="002A1AAA">
              <w:rPr>
                <w:color w:val="000000"/>
                <w:sz w:val="19"/>
                <w:szCs w:val="19"/>
                <w:rtl/>
                <w:lang w:bidi="ar-EG"/>
              </w:rPr>
              <w:t>4.1.2</w:t>
            </w:r>
          </w:p>
        </w:tc>
        <w:tc>
          <w:tcPr>
            <w:tcW w:w="7918" w:type="dxa"/>
            <w:gridSpan w:val="6"/>
            <w:tcBorders>
              <w:top w:val="single" w:sz="4" w:space="0" w:color="000000"/>
              <w:bottom w:val="single" w:sz="4" w:space="0" w:color="000000"/>
              <w:right w:val="single" w:sz="4" w:space="0" w:color="000000"/>
            </w:tcBorders>
          </w:tcPr>
          <w:p w14:paraId="4113E5FE" w14:textId="77777777" w:rsidR="00D91CAD" w:rsidRPr="002A1AAA" w:rsidRDefault="00D91CAD" w:rsidP="000202C5">
            <w:pPr>
              <w:bidi/>
              <w:jc w:val="left"/>
              <w:rPr>
                <w:color w:val="000000"/>
                <w:sz w:val="19"/>
                <w:szCs w:val="19"/>
              </w:rPr>
            </w:pPr>
            <w:r w:rsidRPr="002A1AAA">
              <w:rPr>
                <w:color w:val="000000"/>
                <w:sz w:val="19"/>
                <w:szCs w:val="19"/>
                <w:rtl/>
                <w:lang w:bidi="ar-EG"/>
              </w:rPr>
              <w:t>إزالة الهيدروكلوروفلوروكربون-22 الواجب تحقيقها في المرحلة السابقة (طن من قدرات استنفاد الأوزون)</w:t>
            </w:r>
          </w:p>
        </w:tc>
        <w:tc>
          <w:tcPr>
            <w:tcW w:w="867" w:type="dxa"/>
            <w:tcBorders>
              <w:bottom w:val="single" w:sz="4" w:space="0" w:color="000000"/>
              <w:right w:val="single" w:sz="4" w:space="0" w:color="000000"/>
            </w:tcBorders>
            <w:shd w:val="clear" w:color="auto" w:fill="FFFFFF" w:themeFill="background1"/>
          </w:tcPr>
          <w:p w14:paraId="336B2933" w14:textId="77777777" w:rsidR="00D91CAD" w:rsidRPr="002A1AAA" w:rsidRDefault="00D91CAD" w:rsidP="00CB4AEB">
            <w:pPr>
              <w:bidi/>
              <w:jc w:val="left"/>
              <w:rPr>
                <w:color w:val="000000"/>
                <w:sz w:val="19"/>
                <w:szCs w:val="19"/>
              </w:rPr>
            </w:pPr>
            <w:r w:rsidRPr="002A1AAA">
              <w:rPr>
                <w:color w:val="000000"/>
                <w:sz w:val="19"/>
                <w:szCs w:val="19"/>
                <w:rtl/>
                <w:lang w:bidi="ar-EG"/>
              </w:rPr>
              <w:t>0.18</w:t>
            </w:r>
          </w:p>
        </w:tc>
      </w:tr>
      <w:tr w:rsidR="00D91CAD" w:rsidRPr="002A1AAA" w14:paraId="153C7D44" w14:textId="77777777" w:rsidTr="000202C5">
        <w:trPr>
          <w:trHeight w:val="116"/>
          <w:jc w:val="center"/>
        </w:trPr>
        <w:tc>
          <w:tcPr>
            <w:tcW w:w="575" w:type="dxa"/>
            <w:tcBorders>
              <w:left w:val="single" w:sz="4" w:space="0" w:color="000000"/>
              <w:bottom w:val="single" w:sz="4" w:space="0" w:color="000000"/>
              <w:right w:val="single" w:sz="4" w:space="0" w:color="000000"/>
            </w:tcBorders>
          </w:tcPr>
          <w:p w14:paraId="0F4A0317" w14:textId="77777777" w:rsidR="00D91CAD" w:rsidRPr="002A1AAA" w:rsidRDefault="00D91CAD" w:rsidP="000202C5">
            <w:pPr>
              <w:bidi/>
              <w:jc w:val="left"/>
              <w:rPr>
                <w:color w:val="000000"/>
                <w:sz w:val="19"/>
                <w:szCs w:val="19"/>
              </w:rPr>
            </w:pPr>
            <w:r w:rsidRPr="002A1AAA">
              <w:rPr>
                <w:color w:val="000000"/>
                <w:sz w:val="19"/>
                <w:szCs w:val="19"/>
                <w:rtl/>
                <w:lang w:bidi="ar-EG"/>
              </w:rPr>
              <w:lastRenderedPageBreak/>
              <w:t>4.1.3</w:t>
            </w:r>
          </w:p>
        </w:tc>
        <w:tc>
          <w:tcPr>
            <w:tcW w:w="7918" w:type="dxa"/>
            <w:gridSpan w:val="6"/>
            <w:tcBorders>
              <w:top w:val="single" w:sz="4" w:space="0" w:color="000000"/>
              <w:bottom w:val="single" w:sz="4" w:space="0" w:color="000000"/>
              <w:right w:val="single" w:sz="4" w:space="0" w:color="000000"/>
            </w:tcBorders>
          </w:tcPr>
          <w:p w14:paraId="2565514A" w14:textId="77777777" w:rsidR="00D91CAD" w:rsidRPr="002A1AAA" w:rsidRDefault="00D91CAD" w:rsidP="000202C5">
            <w:pPr>
              <w:bidi/>
              <w:jc w:val="left"/>
              <w:rPr>
                <w:color w:val="000000"/>
                <w:sz w:val="19"/>
                <w:szCs w:val="19"/>
              </w:rPr>
            </w:pPr>
            <w:r w:rsidRPr="002A1AAA">
              <w:rPr>
                <w:color w:val="000000"/>
                <w:sz w:val="19"/>
                <w:szCs w:val="19"/>
                <w:rtl/>
                <w:lang w:bidi="ar-EG"/>
              </w:rPr>
              <w:t>استهلاك الهيدروكلوروفلوروكربون-22 المتبقي المؤهل (طن من قدرات استنفاد الأوزون)</w:t>
            </w:r>
          </w:p>
        </w:tc>
        <w:tc>
          <w:tcPr>
            <w:tcW w:w="867" w:type="dxa"/>
            <w:tcBorders>
              <w:bottom w:val="single" w:sz="4" w:space="0" w:color="000000"/>
              <w:right w:val="single" w:sz="4" w:space="0" w:color="000000"/>
            </w:tcBorders>
            <w:shd w:val="clear" w:color="auto" w:fill="FFFFFF" w:themeFill="background1"/>
          </w:tcPr>
          <w:p w14:paraId="3AEC45BF" w14:textId="77777777" w:rsidR="00D91CAD" w:rsidRPr="002A1AAA" w:rsidRDefault="00D91CAD" w:rsidP="00CB4AEB">
            <w:pPr>
              <w:bidi/>
              <w:jc w:val="left"/>
              <w:rPr>
                <w:color w:val="000000"/>
                <w:sz w:val="19"/>
                <w:szCs w:val="19"/>
              </w:rPr>
            </w:pPr>
            <w:r w:rsidRPr="002A1AAA">
              <w:rPr>
                <w:color w:val="000000"/>
                <w:sz w:val="19"/>
                <w:szCs w:val="19"/>
                <w:rtl/>
                <w:lang w:bidi="ar-EG"/>
              </w:rPr>
              <w:t>0.00</w:t>
            </w:r>
          </w:p>
        </w:tc>
      </w:tr>
    </w:tbl>
    <w:p w14:paraId="4C9E5B1D" w14:textId="77777777" w:rsidR="00D91CAD" w:rsidRPr="00D80711" w:rsidRDefault="00D91CAD" w:rsidP="00D91CAD">
      <w:pPr>
        <w:pStyle w:val="Heading1"/>
        <w:numPr>
          <w:ilvl w:val="0"/>
          <w:numId w:val="0"/>
        </w:numPr>
        <w:bidi/>
        <w:rPr>
          <w:sz w:val="18"/>
          <w:szCs w:val="18"/>
        </w:rPr>
      </w:pPr>
      <w:r w:rsidRPr="00D80711">
        <w:rPr>
          <w:sz w:val="18"/>
          <w:szCs w:val="18"/>
          <w:rtl/>
          <w:lang w:bidi="ar-EG"/>
        </w:rPr>
        <w:t>*مددت اللجنة التنفيذية تاريخ إنجاز المرحلة الأولى في الاجتماع الثالث والتسعين: 30 يونيه/حزيران 2024</w:t>
      </w:r>
    </w:p>
    <w:p w14:paraId="721A5753"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3- ألف: الجدول الزمني للموافقة على التمويل</w:t>
      </w:r>
    </w:p>
    <w:p w14:paraId="77950BA7" w14:textId="77777777" w:rsidR="00D91CAD" w:rsidRPr="00F33547" w:rsidRDefault="00D91CAD">
      <w:pPr>
        <w:pStyle w:val="Heading1"/>
        <w:numPr>
          <w:ilvl w:val="0"/>
          <w:numId w:val="16"/>
        </w:numPr>
        <w:suppressAutoHyphens/>
        <w:bidi/>
        <w:rPr>
          <w:sz w:val="26"/>
          <w:szCs w:val="26"/>
        </w:rPr>
      </w:pPr>
      <w:r w:rsidRPr="00F33547">
        <w:rPr>
          <w:sz w:val="26"/>
          <w:szCs w:val="26"/>
          <w:rtl/>
          <w:lang w:bidi="ar-EG"/>
        </w:rPr>
        <w:t>سيجري النظر في تمويل الشرائح المقبلة للموافقـة عليه في الاجتمـاع الأول في السنـة المحددة في التذييـل 2-ألف.</w:t>
      </w:r>
    </w:p>
    <w:p w14:paraId="2BECF34A"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4- ألف : شكل تقارير وخطط التنفيذ</w:t>
      </w:r>
    </w:p>
    <w:p w14:paraId="3C3E2DD5" w14:textId="77777777" w:rsidR="00D91CAD" w:rsidRPr="00F33547" w:rsidRDefault="00D91CAD">
      <w:pPr>
        <w:pStyle w:val="Heading1"/>
        <w:numPr>
          <w:ilvl w:val="0"/>
          <w:numId w:val="17"/>
        </w:numPr>
        <w:suppressAutoHyphens/>
        <w:bidi/>
        <w:rPr>
          <w:sz w:val="26"/>
          <w:szCs w:val="26"/>
        </w:rPr>
      </w:pPr>
      <w:r w:rsidRPr="00F33547">
        <w:rPr>
          <w:sz w:val="26"/>
          <w:szCs w:val="26"/>
          <w:rtl/>
          <w:lang w:bidi="ar-EG"/>
        </w:rPr>
        <w:t>سوف يتألف تقرير التنفيذ وخطة التنفيذ لطلب كل شريحة من خمسة أجزاء:</w:t>
      </w:r>
    </w:p>
    <w:p w14:paraId="387116F3"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658A488F"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50E7F74"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(أ) أعلاه؛</w:t>
      </w:r>
    </w:p>
    <w:p w14:paraId="183C2F07"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مجموعة من المعلومات الكمية الخاصة بجميع تقارير التنفيذ السنوية وخطط التنفيذ السنوية المقدمة من خلال قاعدة بيانات على الإنترنت؛</w:t>
      </w:r>
    </w:p>
    <w:p w14:paraId="57E4E79F"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موجز تنفيذي من حوالي خمس فقرات، يلخص الفقرات الفرعية من 1(أ) إلى 1(د) أعلاه.</w:t>
      </w:r>
    </w:p>
    <w:p w14:paraId="0396B4ED"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7A7ACBB"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lastRenderedPageBreak/>
        <w:t>تقارير عن تنفيذ الشريحة والخطط المشار إليها كجزء من هذا الاتفاق، ستشير بشكل حصري إلى الأنشطة والأموال المشمولة بهذا الاتفاق؛</w:t>
      </w:r>
    </w:p>
    <w:p w14:paraId="069A6A76" w14:textId="77777777" w:rsidR="00D91CAD" w:rsidRPr="00F33547" w:rsidRDefault="00D91CAD">
      <w:pPr>
        <w:pStyle w:val="Heading2"/>
        <w:widowControl/>
        <w:numPr>
          <w:ilvl w:val="1"/>
          <w:numId w:val="14"/>
        </w:numPr>
        <w:tabs>
          <w:tab w:val="left" w:pos="-720"/>
        </w:tabs>
        <w:suppressAutoHyphens/>
        <w:bidi/>
        <w:ind w:left="1422" w:hanging="709"/>
        <w:rPr>
          <w:sz w:val="26"/>
          <w:szCs w:val="26"/>
        </w:rPr>
      </w:pPr>
      <w:r w:rsidRPr="00F33547">
        <w:rPr>
          <w:sz w:val="26"/>
          <w:szCs w:val="26"/>
          <w:rtl/>
          <w:lang w:bidi="ar-EG"/>
        </w:rPr>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CF2F340"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5- ألف: مؤسّسات الرصد وأدوارها</w:t>
      </w:r>
    </w:p>
    <w:p w14:paraId="3F6ADBE8" w14:textId="77777777" w:rsidR="00D91CAD" w:rsidRPr="00F33547" w:rsidRDefault="00D91CAD">
      <w:pPr>
        <w:pStyle w:val="Heading1"/>
        <w:numPr>
          <w:ilvl w:val="0"/>
          <w:numId w:val="18"/>
        </w:numPr>
        <w:suppressAutoHyphens/>
        <w:bidi/>
        <w:rPr>
          <w:sz w:val="26"/>
          <w:szCs w:val="26"/>
        </w:rPr>
      </w:pPr>
      <w:r w:rsidRPr="00F33547">
        <w:rPr>
          <w:sz w:val="26"/>
          <w:szCs w:val="26"/>
          <w:rtl/>
          <w:lang w:bidi="ar-EG"/>
        </w:rPr>
        <w:t>تتولى وزارة البيئة والعمل المناخي وتمكين الدوائر الانتخابية، التي تندرج تحتها وحدة الأوزون الوطنية، مسؤولية تنفيذ الخطة، على أن يتولى الأمين الدائم للوزارة المسؤولية العامة عن المشروع بتوجيه من المدير، ويتحمل موظف الأوزون الوطني مسؤولية تنفيذ المهام اليومية للمشروع، على أن يعاونه في ذلك مساعد لمسؤول الأوزون الوطني يُعيَّن لهذا الغرض. وأخيراً، تُصمَّم أنشطة المشروع بالتشاور مع أصحاب المصلحة المحددين.</w:t>
      </w:r>
    </w:p>
    <w:p w14:paraId="01831E4A"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ستشارك الوكالة المنفذة الرئيسية في التنفيذ طوال مدة المشروع. وسيشمل ذلك تلقي التوجيهات من الوكالة المنفذة الرئيسية، وتقديم تقارير دورية عن التقدم المحرَز، تشمل تقارير مالية، والتنسيق بشأن طلبات الشرائح وفقاً للاتفاق الماثل. وستعمل وحدة الأوزون الوطنية والوكالة المنفذة الرئيسية على التنسيق مع الوكالة المنفذة المتعاونة لتنفيذ المكون الاستثماري من المشروع. وستتبع هذه الوكالات الإجراءات المعمول بها في مجالات المشتريات والإدارة المالية وإعداد التقارير والرصد لدى الوكالة المنفذة المعنية ومؤسسات التمويل الدولية، ولا سيما الصندوق المتعدد الأطراف. كما ستدعم عملية التنفيذ هيئات إدارية وخدمية مختلفة داخل الحكومة، وخبراء استشاريون دوليون ومحليون، وموردو معدات وخدمات، ومنشآت مستفيدة.</w:t>
      </w:r>
    </w:p>
    <w:p w14:paraId="1E2DA98B"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6- ألف: دور الوكالة المنفذة الرئيسية</w:t>
      </w:r>
    </w:p>
    <w:p w14:paraId="58CDF6DD" w14:textId="77777777" w:rsidR="00D91CAD" w:rsidRPr="00F33547" w:rsidRDefault="00D91CAD">
      <w:pPr>
        <w:pStyle w:val="Heading1"/>
        <w:numPr>
          <w:ilvl w:val="0"/>
          <w:numId w:val="19"/>
        </w:numPr>
        <w:suppressAutoHyphens/>
        <w:bidi/>
        <w:rPr>
          <w:sz w:val="26"/>
          <w:szCs w:val="26"/>
        </w:rPr>
      </w:pPr>
      <w:r w:rsidRPr="00F33547">
        <w:rPr>
          <w:sz w:val="26"/>
          <w:szCs w:val="26"/>
          <w:rtl/>
          <w:lang w:bidi="ar-EG"/>
        </w:rPr>
        <w:t>ستكـون الوكالـة المنفذة الرئيسيـة مسؤولة عن مجموعـة من الأنشطة تشمل على الأقل ما يلي:</w:t>
      </w:r>
    </w:p>
    <w:p w14:paraId="7084588F"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046470F"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مساعدة البلد في إعـداد خطط التنفيذ السنوية والتقاريـر اللاحقة على النحو المبيـن في التذييل 4- ألف؛</w:t>
      </w:r>
    </w:p>
    <w:p w14:paraId="4320CD83"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5C78E3DE"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4CAAE37"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الوفاء بمتطلبات الإبلاغ الخاصة بتقارير التنفيذ السنوية وخطط التنفيذ والخطة الشاملة على النحو المحدد في التذييل 4- ألف لتقديمها إلى اللجنة التنفيذية، وينبغي أن يتضمن الأنشطة التي تنفذها الوكالة المنفذة المتعاونة؛</w:t>
      </w:r>
    </w:p>
    <w:p w14:paraId="0E8A4368"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948B4EF"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lastRenderedPageBreak/>
        <w:t>ضمان تنفيذ الخبراء التقنيين المستقلين المؤهّلين للمراجعات التقنيَّة؛</w:t>
      </w:r>
    </w:p>
    <w:p w14:paraId="255231F5"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إجراء مهامّ الإشراف المطلوبة؛</w:t>
      </w:r>
    </w:p>
    <w:p w14:paraId="5D534484"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ضمان وجود آليّة تشغيلية تمكّن من تنفيذ خطة التنفيذ بطريقة فعالة ومتسمة بالشفافية والإبلاغ الدقيق عن البيانات؛</w:t>
      </w:r>
    </w:p>
    <w:p w14:paraId="5E7864DA"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تنسيق أنشطة الوكالة المنفذة المتعاونة، وضمان التسلسل المناسب للأنشطة؛</w:t>
      </w:r>
    </w:p>
    <w:p w14:paraId="4BC1E46C"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w:t>
      </w:r>
    </w:p>
    <w:p w14:paraId="6864EC48"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ضمان أنَّ المبالغ المدفوعة للبلد يُستند فيها إلى استعمال المؤشرات؛</w:t>
      </w:r>
    </w:p>
    <w:p w14:paraId="02C97953"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تقديم المساعدة فيما يتعلق بدعم السياسات العامة والدعم الإداري والتقني عند الطلب؛</w:t>
      </w:r>
    </w:p>
    <w:p w14:paraId="06401F9A"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التوصل إلى توافق في الآراء مع الوكالة المنفذة المتعاونة بشأن أي ترتيبات للتخطيط والتنسيق وإعداد التقارير اللازمة لتيسير تنفيذ الخطة؛</w:t>
      </w:r>
      <w:r w:rsidRPr="00D91CAD">
        <w:rPr>
          <w:sz w:val="26"/>
          <w:szCs w:val="26"/>
          <w:rtl/>
          <w:lang w:bidi="ar-EG"/>
        </w:rPr>
        <w:t xml:space="preserve"> و</w:t>
      </w:r>
    </w:p>
    <w:p w14:paraId="6508FE22"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الإفراج عن الأموال البلد المشارك / المنشآت المشاركة في الوقت المناسب لاستكمال الأنشطة المتعلقة بالمشروع.</w:t>
      </w:r>
    </w:p>
    <w:p w14:paraId="250A4F1C"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1789BDE4"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6-باء: دور الوكالتين المنفذتين المتعاونتين</w:t>
      </w:r>
    </w:p>
    <w:p w14:paraId="1A4689B4" w14:textId="77777777" w:rsidR="00D91CAD" w:rsidRPr="00F33547" w:rsidRDefault="00D91CAD">
      <w:pPr>
        <w:pStyle w:val="Heading1"/>
        <w:numPr>
          <w:ilvl w:val="0"/>
          <w:numId w:val="20"/>
        </w:numPr>
        <w:suppressAutoHyphens/>
        <w:bidi/>
        <w:rPr>
          <w:sz w:val="26"/>
          <w:szCs w:val="26"/>
        </w:rPr>
      </w:pPr>
      <w:r w:rsidRPr="00F33547">
        <w:rPr>
          <w:sz w:val="26"/>
          <w:szCs w:val="26"/>
          <w:rtl/>
          <w:lang w:bidi="ar-EG"/>
        </w:rPr>
        <w:t xml:space="preserve">تتولى الوكالة المنفذة المتعاونة مسؤولية الاضطلاع بمجموعة من الأنشطة. وتُحدد هذه الأنشطة في الخطة، بما في ذلك على الأقل ما يلي: </w:t>
      </w:r>
    </w:p>
    <w:p w14:paraId="1F1D88DF"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 xml:space="preserve">تقديم المساعدة لوضع السياسات عند الحاجة؛ </w:t>
      </w:r>
    </w:p>
    <w:p w14:paraId="4B189B9E"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مساعدة البلد في تنفيذ وتقييم الأنشطة التي تمولها الوكالة المنفذة المتعاونة، والرجوع إلى الوكالة المنفذة الرئيسية لضمان تسلسل منسق في الأنشطة؛</w:t>
      </w:r>
    </w:p>
    <w:p w14:paraId="0A16D69E"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تقديم تقارير إلى الوكالة المنفذة الرئيسية حول هذه الأنشطة، لإدراجها في التقارير الموحدة وفقاً للتذييل 4-ألف؛ و</w:t>
      </w:r>
    </w:p>
    <w:p w14:paraId="29341330" w14:textId="77777777" w:rsidR="00D91CAD" w:rsidRPr="00F33547" w:rsidRDefault="00D91CAD">
      <w:pPr>
        <w:pStyle w:val="Heading2"/>
        <w:widowControl/>
        <w:numPr>
          <w:ilvl w:val="1"/>
          <w:numId w:val="14"/>
        </w:numPr>
        <w:tabs>
          <w:tab w:val="left" w:pos="-720"/>
        </w:tabs>
        <w:suppressAutoHyphens/>
        <w:bidi/>
        <w:ind w:left="1422" w:hanging="709"/>
        <w:rPr>
          <w:sz w:val="26"/>
          <w:szCs w:val="26"/>
          <w:lang w:bidi="ar-EG"/>
        </w:rPr>
      </w:pPr>
      <w:r w:rsidRPr="00F33547">
        <w:rPr>
          <w:sz w:val="26"/>
          <w:szCs w:val="26"/>
          <w:rtl/>
          <w:lang w:bidi="ar-EG"/>
        </w:rPr>
        <w:t>التوصل إلى توافق في الآراء مع الوكالة المنفذة الرئيسية بشأن أي ترتيبات للتخطيط والتنسيق وإعداد التقارير اللازمة لتيسير تنفيذ الخطة.</w:t>
      </w:r>
    </w:p>
    <w:p w14:paraId="4DD0DD39" w14:textId="77777777" w:rsidR="00D91CAD" w:rsidRPr="00F33547" w:rsidRDefault="00D91CAD" w:rsidP="00D91CAD">
      <w:pPr>
        <w:keepNext/>
        <w:bidi/>
        <w:spacing w:before="360" w:after="240"/>
        <w:rPr>
          <w:b/>
          <w:sz w:val="26"/>
          <w:szCs w:val="26"/>
        </w:rPr>
      </w:pPr>
      <w:r w:rsidRPr="00F33547">
        <w:rPr>
          <w:b/>
          <w:bCs/>
          <w:sz w:val="26"/>
          <w:szCs w:val="26"/>
          <w:rtl/>
          <w:lang w:bidi="ar-EG"/>
        </w:rPr>
        <w:t>التذييل 7- ألف: تخفيضات في التمويل بسبب عدم الامتثال</w:t>
      </w:r>
    </w:p>
    <w:p w14:paraId="60C3A3CE" w14:textId="77777777" w:rsidR="00D91CAD" w:rsidRPr="00F33547" w:rsidRDefault="00D91CAD">
      <w:pPr>
        <w:pStyle w:val="Heading1"/>
        <w:numPr>
          <w:ilvl w:val="0"/>
          <w:numId w:val="21"/>
        </w:numPr>
        <w:suppressAutoHyphens/>
        <w:bidi/>
        <w:rPr>
          <w:sz w:val="26"/>
          <w:szCs w:val="26"/>
        </w:rPr>
      </w:pPr>
      <w:r w:rsidRPr="00F33547">
        <w:rPr>
          <w:sz w:val="26"/>
          <w:szCs w:val="26"/>
          <w:rtl/>
          <w:lang w:bidi="ar-EG"/>
        </w:rPr>
        <w:t>وفقا للفقرة 11 من هذا الاتفاق، يمكن تخفيض مبلغ التمويل المخصّص بمقدار 180 دولاراً أمريكياً عن كل كيلوغرام من أطنان قدرات استنفاد الأوزون من الاستهلاك الذي يتجاوز المستوى المحدد في الصف 1</w:t>
      </w:r>
      <w:r w:rsidRPr="00F33547">
        <w:rPr>
          <w:sz w:val="26"/>
          <w:szCs w:val="26"/>
          <w:rtl/>
          <w:lang w:bidi="ar-EG"/>
        </w:rPr>
        <w:noBreakHyphen/>
        <w:t xml:space="preserve">2 من التذييل </w:t>
      </w:r>
      <w:r w:rsidRPr="00F33547">
        <w:rPr>
          <w:sz w:val="26"/>
          <w:szCs w:val="26"/>
          <w:rtl/>
          <w:lang w:bidi="ar-EG"/>
        </w:rPr>
        <w:lastRenderedPageBreak/>
        <w:t>2</w:t>
      </w:r>
      <w:r w:rsidRPr="00F33547">
        <w:rPr>
          <w:sz w:val="26"/>
          <w:szCs w:val="26"/>
          <w:rtl/>
          <w:lang w:bidi="ar-EG"/>
        </w:rPr>
        <w:noBreakHyphen/>
        <w:t>ألف لكل سنة لم يتحقق فيها الهدف المحدد في الصف 1</w:t>
      </w:r>
      <w:r w:rsidRPr="00F33547">
        <w:rPr>
          <w:sz w:val="26"/>
          <w:szCs w:val="26"/>
          <w:rtl/>
          <w:lang w:bidi="ar-EG"/>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C6FF658" w14:textId="77777777" w:rsidR="00D91CAD" w:rsidRPr="00F33547" w:rsidRDefault="00D91CAD">
      <w:pPr>
        <w:pStyle w:val="Heading1"/>
        <w:numPr>
          <w:ilvl w:val="0"/>
          <w:numId w:val="14"/>
        </w:numPr>
        <w:suppressAutoHyphens/>
        <w:bidi/>
        <w:rPr>
          <w:sz w:val="26"/>
          <w:szCs w:val="26"/>
        </w:rPr>
      </w:pPr>
      <w:r w:rsidRPr="00F33547">
        <w:rPr>
          <w:sz w:val="26"/>
          <w:szCs w:val="26"/>
          <w:rtl/>
          <w:lang w:bidi="ar-EG"/>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0EA96CDD"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CD2A05E" w14:textId="77777777">
        <w:tc>
          <w:tcPr>
            <w:tcW w:w="1915" w:type="dxa"/>
          </w:tcPr>
          <w:p w14:paraId="14C20B71" w14:textId="77777777" w:rsidR="007E5D09" w:rsidRDefault="007E5D09">
            <w:pPr>
              <w:rPr>
                <w:lang w:val="en-CA"/>
              </w:rPr>
            </w:pPr>
          </w:p>
        </w:tc>
        <w:tc>
          <w:tcPr>
            <w:tcW w:w="1915" w:type="dxa"/>
          </w:tcPr>
          <w:p w14:paraId="733DA785" w14:textId="77777777" w:rsidR="007E5D09" w:rsidRDefault="007E5D09">
            <w:pPr>
              <w:rPr>
                <w:lang w:val="en-CA"/>
              </w:rPr>
            </w:pPr>
          </w:p>
        </w:tc>
        <w:tc>
          <w:tcPr>
            <w:tcW w:w="1915" w:type="dxa"/>
            <w:tcBorders>
              <w:bottom w:val="single" w:sz="4" w:space="0" w:color="auto"/>
            </w:tcBorders>
          </w:tcPr>
          <w:p w14:paraId="1F507F5F" w14:textId="77777777" w:rsidR="007E5D09" w:rsidRDefault="007E5D09">
            <w:pPr>
              <w:rPr>
                <w:b/>
                <w:bCs/>
                <w:lang w:val="en-CA"/>
              </w:rPr>
            </w:pPr>
          </w:p>
        </w:tc>
        <w:tc>
          <w:tcPr>
            <w:tcW w:w="1915" w:type="dxa"/>
          </w:tcPr>
          <w:p w14:paraId="6E332245" w14:textId="77777777" w:rsidR="007E5D09" w:rsidRDefault="007E5D09">
            <w:pPr>
              <w:rPr>
                <w:lang w:val="en-CA"/>
              </w:rPr>
            </w:pPr>
          </w:p>
        </w:tc>
        <w:tc>
          <w:tcPr>
            <w:tcW w:w="1916" w:type="dxa"/>
          </w:tcPr>
          <w:p w14:paraId="3AB6AB33" w14:textId="77777777" w:rsidR="007E5D09" w:rsidRDefault="007E5D09">
            <w:pPr>
              <w:rPr>
                <w:lang w:val="en-CA"/>
              </w:rPr>
            </w:pPr>
          </w:p>
        </w:tc>
      </w:tr>
    </w:tbl>
    <w:p w14:paraId="075EEBA7"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9F88D" w14:textId="77777777" w:rsidR="0009126E" w:rsidRDefault="0009126E">
      <w:r>
        <w:separator/>
      </w:r>
    </w:p>
  </w:endnote>
  <w:endnote w:type="continuationSeparator" w:id="0">
    <w:p w14:paraId="1AA80D16" w14:textId="77777777" w:rsidR="0009126E" w:rsidRDefault="0009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35F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DEB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B57D"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5B56024"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A01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182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5133EA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E4478" w14:textId="77777777" w:rsidR="0009126E" w:rsidRDefault="0009126E" w:rsidP="001C0D0E">
      <w:pPr>
        <w:jc w:val="right"/>
      </w:pPr>
      <w:r>
        <w:separator/>
      </w:r>
    </w:p>
  </w:footnote>
  <w:footnote w:type="continuationSeparator" w:id="0">
    <w:p w14:paraId="2C5A2855" w14:textId="77777777" w:rsidR="0009126E" w:rsidRDefault="0009126E">
      <w:r>
        <w:continuationSeparator/>
      </w:r>
    </w:p>
  </w:footnote>
  <w:footnote w:id="1">
    <w:p w14:paraId="6BED4865" w14:textId="77777777" w:rsidR="00393115" w:rsidRDefault="00393115" w:rsidP="00400290">
      <w:pPr>
        <w:pStyle w:val="FootnoteText"/>
        <w:bidi/>
        <w:ind w:right="100"/>
        <w:contextualSpacing/>
        <w:rPr>
          <w:lang w:val="fr-CH"/>
        </w:rPr>
      </w:pPr>
      <w:r>
        <w:rPr>
          <w:lang w:val="fr-CH"/>
        </w:rPr>
        <w:t xml:space="preserve"> </w:t>
      </w:r>
      <w:r w:rsidRPr="00531E85">
        <w:rPr>
          <w:lang w:val="fr-CH"/>
        </w:rPr>
        <w:t>UNEP/OzL.Pro/ExCom/9</w:t>
      </w:r>
      <w:r w:rsidR="008508F1" w:rsidRPr="00531E85">
        <w:rPr>
          <w:lang w:val="fr-CH"/>
        </w:rPr>
        <w:t>8</w:t>
      </w:r>
      <w:r w:rsidRPr="00531E85">
        <w:rPr>
          <w:lang w:val="fr-CH"/>
        </w:rPr>
        <w:t xml:space="preserve">/1 </w:t>
      </w:r>
      <w:r w:rsidRPr="001A24C6">
        <w:rPr>
          <w:rStyle w:val="FootnoteReference"/>
        </w:rPr>
        <w:footnoteRef/>
      </w:r>
    </w:p>
    <w:p w14:paraId="08FF48F3" w14:textId="77777777" w:rsidR="00393115" w:rsidRPr="00564224" w:rsidRDefault="00393115" w:rsidP="00970481">
      <w:pPr>
        <w:pStyle w:val="FootnoteText"/>
        <w:contextualSpacing/>
        <w:rPr>
          <w:lang w:val="fr-CH"/>
        </w:rPr>
      </w:pPr>
    </w:p>
  </w:footnote>
  <w:footnote w:id="2">
    <w:p w14:paraId="0FBE4EB1" w14:textId="77777777" w:rsidR="003E1879" w:rsidRPr="00531E85" w:rsidRDefault="003E1879" w:rsidP="00970481">
      <w:pPr>
        <w:pStyle w:val="FootnoteText"/>
        <w:bidi/>
        <w:contextualSpacing/>
        <w:rPr>
          <w:lang w:val="fr-CH"/>
        </w:rPr>
      </w:pPr>
      <w:r w:rsidRPr="00FE3307">
        <w:rPr>
          <w:rStyle w:val="FootnoteReference"/>
          <w:rtl/>
          <w:lang w:eastAsia="ar" w:bidi="ar-EG"/>
        </w:rPr>
        <w:footnoteRef/>
      </w:r>
      <w:r w:rsidRPr="009931F4">
        <w:rPr>
          <w:rtl/>
          <w:lang w:eastAsia="ar" w:bidi="ar-EG"/>
        </w:rPr>
        <w:t xml:space="preserve"> وفقاً للخطاب المؤرخ 13 فبراير/شباط 2026 الموجه من وزارة البيئة والعمل المناخي وتمكين الدوائر الانتخابية في سانت كيتس ونيفس إلى الأمانة.</w:t>
      </w:r>
    </w:p>
  </w:footnote>
  <w:footnote w:id="3">
    <w:p w14:paraId="12DD8763" w14:textId="77777777" w:rsidR="003E1879" w:rsidRPr="00531E85" w:rsidRDefault="003E1879" w:rsidP="00970481">
      <w:pPr>
        <w:pStyle w:val="FootnoteText"/>
        <w:bidi/>
        <w:contextualSpacing/>
        <w:rPr>
          <w:lang w:val="fr-CH"/>
        </w:rPr>
      </w:pPr>
      <w:r>
        <w:rPr>
          <w:rStyle w:val="FootnoteReference"/>
          <w:rtl/>
          <w:lang w:eastAsia="ar" w:bidi="ar-EG"/>
        </w:rPr>
        <w:footnoteRef/>
      </w:r>
      <w:r w:rsidRPr="00F463C5">
        <w:rPr>
          <w:rtl/>
          <w:lang w:eastAsia="ar" w:bidi="ar-EG"/>
        </w:rPr>
        <w:t xml:space="preserve"> تماشياً مع المقرر 89/6، يمكن للبلدان ذات حجم الاستهلاك المنخفض أن تدرج في خططها لإدارة إزالة المواد الهيدروكلوروفلوروكربونية أنشطة إضافية لإدخال بدائل للمواد الهيدروكلوروفلوروكربونية ذات إمكانية الاحترار العالمي المنخفضة أو المنعدمة وللحفاظ على الكفاءة في استخدام الطاقة في قطاع خدمة التبريد.</w:t>
      </w:r>
    </w:p>
  </w:footnote>
  <w:footnote w:id="4">
    <w:p w14:paraId="579FA573" w14:textId="77777777" w:rsidR="003E1879" w:rsidRPr="00531E85" w:rsidRDefault="003E1879" w:rsidP="00970481">
      <w:pPr>
        <w:pStyle w:val="FootnoteText"/>
        <w:bidi/>
        <w:contextualSpacing/>
        <w:rPr>
          <w:lang w:val="fr-CH"/>
        </w:rPr>
      </w:pPr>
      <w:r>
        <w:rPr>
          <w:rStyle w:val="FootnoteReference"/>
          <w:rtl/>
          <w:lang w:eastAsia="ar" w:bidi="ar-EG"/>
        </w:rPr>
        <w:footnoteRef/>
      </w:r>
      <w:r>
        <w:rPr>
          <w:rtl/>
          <w:lang w:eastAsia="ar" w:bidi="ar-EG"/>
        </w:rPr>
        <w:t xml:space="preserve"> المقرر 36/64</w:t>
      </w:r>
    </w:p>
  </w:footnote>
  <w:footnote w:id="5">
    <w:p w14:paraId="229B075E" w14:textId="39524869" w:rsidR="003E1879" w:rsidRDefault="003E1879" w:rsidP="00970481">
      <w:pPr>
        <w:pStyle w:val="FootnoteText"/>
        <w:bidi/>
        <w:contextualSpacing/>
        <w:rPr>
          <w:rtl/>
        </w:rPr>
      </w:pPr>
      <w:r>
        <w:rPr>
          <w:rStyle w:val="FootnoteReference"/>
          <w:rtl/>
          <w:lang w:eastAsia="ar" w:bidi="ar-EG"/>
        </w:rPr>
        <w:footnoteRef/>
      </w:r>
      <w:r>
        <w:rPr>
          <w:rtl/>
          <w:lang w:eastAsia="ar" w:bidi="ar-EG"/>
        </w:rPr>
        <w:t xml:space="preserve"> وفقاً للمرفق الرابع عشر للوثيقة </w:t>
      </w:r>
      <w:r w:rsidRPr="00531E85">
        <w:rPr>
          <w:lang w:val="fr-CH" w:eastAsia="ar" w:bidi="en-GB"/>
        </w:rPr>
        <w:t>UNEP/OzL.Pro/ExCom</w:t>
      </w:r>
      <w:r w:rsidRPr="00531E85">
        <w:rPr>
          <w:lang w:val="fr-CH" w:eastAsia="ar" w:bidi="ar-EG"/>
        </w:rPr>
        <w:t>/93/105</w:t>
      </w:r>
      <w:r w:rsidR="00627640">
        <w:rPr>
          <w:rFonts w:hint="cs"/>
          <w:rtl/>
          <w:lang w:eastAsia="ar" w:bidi="ar-EG"/>
        </w:rPr>
        <w:t>.</w:t>
      </w:r>
    </w:p>
  </w:footnote>
  <w:footnote w:id="6">
    <w:p w14:paraId="30766BC7" w14:textId="77777777" w:rsidR="003E1879" w:rsidRPr="00D12F37" w:rsidRDefault="003E1879" w:rsidP="00970481">
      <w:pPr>
        <w:pStyle w:val="FootnoteText"/>
        <w:keepLines/>
        <w:widowControl w:val="0"/>
        <w:bidi/>
        <w:contextualSpacing/>
      </w:pPr>
      <w:r w:rsidRPr="00F30178">
        <w:rPr>
          <w:rStyle w:val="FootnoteReference"/>
          <w:sz w:val="19"/>
          <w:szCs w:val="19"/>
          <w:rtl/>
          <w:lang w:eastAsia="ar" w:bidi="ar-EG"/>
        </w:rPr>
        <w:footnoteRef/>
      </w:r>
      <w:r w:rsidRPr="00F30178">
        <w:rPr>
          <w:sz w:val="19"/>
          <w:szCs w:val="19"/>
          <w:rtl/>
          <w:lang w:eastAsia="ar" w:bidi="ar-EG"/>
        </w:rPr>
        <w:t xml:space="preserve"> </w:t>
      </w:r>
      <w:r w:rsidRPr="00F30178">
        <w:rPr>
          <w:rtl/>
          <w:lang w:eastAsia="ar" w:bidi="ar-EG"/>
        </w:rPr>
        <w:t>شملت تلك المعدات وحدة تدريبية واحدة لكل مجال من مجالات التبريد، والتبريد المنزلي، والتبريد التجاري، وتكييف الهواء السكني؛ ووحدتان من كل نوع من الأدوات والمعدات المتخصصة المختارة، ومنها، على سبيل المثال لا الحصر، موازين غازات التبريد الإلكترونية، ومقاييس الفراغ الرقمية، وموازين التعبئة، وآلات الاسترداد، وأجهزة تحليل الكباس؛ وست أسطوانات غازات تبريد/وحدات تفريغ؛ وثماني وحدات لكل أداة خدمة أساسية.</w:t>
      </w:r>
    </w:p>
  </w:footnote>
  <w:footnote w:id="7">
    <w:p w14:paraId="4A1187D6" w14:textId="77777777" w:rsidR="003E1879" w:rsidRPr="00694A84" w:rsidRDefault="003E1879" w:rsidP="00970481">
      <w:pPr>
        <w:pStyle w:val="FootnoteText"/>
        <w:bidi/>
        <w:contextualSpacing/>
      </w:pPr>
      <w:r>
        <w:rPr>
          <w:rStyle w:val="FootnoteReference"/>
          <w:rtl/>
          <w:lang w:eastAsia="ar" w:bidi="ar-EG"/>
        </w:rPr>
        <w:footnoteRef/>
      </w:r>
      <w:r>
        <w:rPr>
          <w:rtl/>
          <w:lang w:eastAsia="ar" w:bidi="ar-EG"/>
        </w:rPr>
        <w:t xml:space="preserve"> المقرر 93/36</w:t>
      </w:r>
    </w:p>
  </w:footnote>
  <w:footnote w:id="8">
    <w:p w14:paraId="1D94EEB7" w14:textId="1ECFD39B" w:rsidR="003E1879" w:rsidRDefault="003E1879" w:rsidP="00970481">
      <w:pPr>
        <w:pStyle w:val="FootnoteText"/>
        <w:bidi/>
        <w:contextualSpacing/>
      </w:pPr>
      <w:r>
        <w:rPr>
          <w:rStyle w:val="FootnoteReference"/>
          <w:rtl/>
          <w:lang w:eastAsia="ar" w:bidi="ar-EG"/>
        </w:rPr>
        <w:footnoteRef/>
      </w:r>
      <w:r w:rsidR="00627640">
        <w:rPr>
          <w:rFonts w:hint="cs"/>
          <w:rtl/>
          <w:lang w:eastAsia="ar" w:bidi="ar-EG"/>
        </w:rPr>
        <w:t xml:space="preserve"> </w:t>
      </w:r>
      <w:r w:rsidRPr="00F3651E">
        <w:rPr>
          <w:rtl/>
          <w:lang w:eastAsia="ar" w:bidi="ar-EG"/>
        </w:rPr>
        <w:t>النظام الآلي لإدخال البيانات الجمركية ومراقبتها وإدارتها هو نظام حاسوبي صممه مؤتمر الأمم المتحدة للتجارة والتنمية للاستخدام في إدارة البلدان لجماركها.</w:t>
      </w:r>
    </w:p>
  </w:footnote>
  <w:footnote w:id="9">
    <w:p w14:paraId="7596B161" w14:textId="77777777" w:rsidR="003E1879" w:rsidRPr="00C82924" w:rsidRDefault="003E1879" w:rsidP="00970481">
      <w:pPr>
        <w:pStyle w:val="FootnoteText"/>
        <w:bidi/>
        <w:contextualSpacing/>
      </w:pPr>
      <w:r>
        <w:rPr>
          <w:rStyle w:val="FootnoteReference"/>
          <w:rtl/>
          <w:lang w:eastAsia="ar" w:bidi="ar-EG"/>
        </w:rPr>
        <w:footnoteRef/>
      </w:r>
      <w:r>
        <w:rPr>
          <w:rtl/>
          <w:lang w:eastAsia="ar" w:bidi="ar-EG"/>
        </w:rPr>
        <w:t xml:space="preserve"> تشمل عملية التخطيط الاستراتيجي أصحاب المصلحة الرئيسيين، ومنهم ممثلون عن قطاع خدمة التبريد وتكييف الهواء والمؤسسات الحكومية الرئيسية (مثل هيئة الجمارك، ومكتب المعايير، ووزارة الصناعة والتجارة، ووزارة التجارة، والوزارة المسؤولة عن شؤون المرأة، ووزارة البيئة).</w:t>
      </w:r>
    </w:p>
  </w:footnote>
  <w:footnote w:id="10">
    <w:p w14:paraId="311FBA58" w14:textId="77777777" w:rsidR="003E1879" w:rsidRPr="00D12F37" w:rsidRDefault="003E1879" w:rsidP="00970481">
      <w:pPr>
        <w:bidi/>
        <w:contextualSpacing/>
        <w:rPr>
          <w:sz w:val="20"/>
        </w:rPr>
      </w:pPr>
      <w:r w:rsidRPr="00D12F37">
        <w:rPr>
          <w:rStyle w:val="FootnoteReference"/>
          <w:sz w:val="20"/>
          <w:rtl/>
          <w:lang w:eastAsia="ar" w:bidi="ar-EG"/>
        </w:rPr>
        <w:footnoteRef/>
      </w:r>
      <w:r w:rsidRPr="00D12F37">
        <w:rPr>
          <w:sz w:val="20"/>
          <w:rtl/>
          <w:lang w:eastAsia="ar" w:bidi="ar-EG"/>
        </w:rPr>
        <w:t xml:space="preserve"> معدات مثل: ما لا يقل عن ثماني آلات لاسترداد المواد الهيدروكلوروفلوروكربونية والمواد الهيدروفلوروكربونية وموازين شحن رقمية (ستة منها لسانت كيتس، واثنان لنيفس)؛ 40 أسطوانة استرداد قابلة لإعادة التعبئة (أحجام صغيرة وكبيرة)؛ ثلاثة محددات لغازات التبريد وأرفف لتخزين الأسطوانات؛ مواد وضع العلامات والتسجيل؛ بالإضافة إلى الخراطيم الأساسية والمحولات ومجموعات الخدمة الأساسية.</w:t>
      </w:r>
    </w:p>
  </w:footnote>
  <w:footnote w:id="11">
    <w:p w14:paraId="293C8F39" w14:textId="77777777" w:rsidR="003E1879" w:rsidRPr="00016AE6" w:rsidRDefault="003E1879" w:rsidP="00970481">
      <w:pPr>
        <w:pStyle w:val="FootnoteText"/>
        <w:bidi/>
        <w:contextualSpacing/>
        <w:rPr>
          <w:lang w:val="en-US"/>
        </w:rPr>
      </w:pPr>
      <w:r>
        <w:rPr>
          <w:rStyle w:val="FootnoteReference"/>
          <w:rtl/>
          <w:lang w:eastAsia="ar" w:bidi="ar-EG"/>
        </w:rPr>
        <w:footnoteRef/>
      </w:r>
      <w:r>
        <w:rPr>
          <w:rtl/>
          <w:lang w:eastAsia="ar" w:bidi="ar-EG"/>
        </w:rPr>
        <w:t xml:space="preserve"> يُسمَح بتجاوز استهلاك الهيدروكلوروفلوروكربون مستوى الصفر في أي عام ما دام مجموع المستويات المحسوبة لاستهلاكه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12">
    <w:p w14:paraId="134F3B9A" w14:textId="77777777" w:rsidR="003E1879" w:rsidRPr="002F4584" w:rsidRDefault="003E1879" w:rsidP="00970481">
      <w:pPr>
        <w:pStyle w:val="FootnoteText"/>
        <w:bidi/>
        <w:contextualSpacing/>
      </w:pPr>
      <w:r>
        <w:rPr>
          <w:rStyle w:val="FootnoteReference"/>
          <w:rtl/>
          <w:lang w:eastAsia="ar" w:bidi="ar-EG"/>
        </w:rPr>
        <w:footnoteRef/>
      </w:r>
      <w:r>
        <w:rPr>
          <w:rtl/>
          <w:lang w:eastAsia="ar" w:bidi="ar-EG"/>
        </w:rPr>
        <w:t xml:space="preserve"> المقرر 96/23</w:t>
      </w:r>
    </w:p>
  </w:footnote>
  <w:footnote w:id="13">
    <w:p w14:paraId="61AE37C5" w14:textId="7A7E3F35" w:rsidR="003E1879" w:rsidRDefault="003E1879" w:rsidP="00970481">
      <w:pPr>
        <w:pStyle w:val="FootnoteText"/>
        <w:bidi/>
        <w:contextualSpacing/>
      </w:pPr>
      <w:r>
        <w:rPr>
          <w:rStyle w:val="FootnoteReference"/>
          <w:rtl/>
          <w:lang w:eastAsia="ar" w:bidi="ar-EG"/>
        </w:rPr>
        <w:footnoteRef/>
      </w:r>
      <w:r w:rsidR="00627640">
        <w:rPr>
          <w:rFonts w:hint="cs"/>
          <w:rtl/>
          <w:lang w:eastAsia="ar" w:bidi="ar-EG"/>
        </w:rPr>
        <w:t xml:space="preserve"> </w:t>
      </w:r>
      <w:r w:rsidRPr="00F3651E">
        <w:rPr>
          <w:rtl/>
          <w:lang w:eastAsia="ar" w:bidi="ar-EG"/>
        </w:rPr>
        <w:t>النظام الآلي لإدخال البيانات الجمركية ومراقبتها وإدارتها هو نظام حاسوبي صممه مؤتمر الأمم المتحدة للتجارة والتنمية للاستخدام في إدارة البلدان لجماركها، وهو نظام مُستَخدَم في سانت كيتس ونيفس.</w:t>
      </w:r>
    </w:p>
  </w:footnote>
  <w:footnote w:id="14">
    <w:p w14:paraId="739E5C93" w14:textId="77777777" w:rsidR="003E1879" w:rsidRPr="00C82924" w:rsidRDefault="003E1879" w:rsidP="00970481">
      <w:pPr>
        <w:pStyle w:val="FootnoteText"/>
        <w:bidi/>
        <w:contextualSpacing/>
      </w:pPr>
      <w:r>
        <w:rPr>
          <w:rStyle w:val="FootnoteReference"/>
          <w:rtl/>
          <w:lang w:eastAsia="ar" w:bidi="ar-EG"/>
        </w:rPr>
        <w:footnoteRef/>
      </w:r>
      <w:r>
        <w:rPr>
          <w:rtl/>
          <w:lang w:eastAsia="ar" w:bidi="ar-EG"/>
        </w:rPr>
        <w:t xml:space="preserve"> تشمل عملية التخطيط الاستراتيجي أصحاب المصلحة الرئيسيين، ومنهم ممثلون عن قطاع خدمة التبريد وتكييف الهواء والمؤسسات الحكومية الرئيسية (مثل هيئة الجمارك، ومكتب المعايير، ووزارة الصناعة والتجارة، ووزارة التجارة، والوزارة المسؤولة عن شؤون المرأة، ووزارة البيئة).</w:t>
      </w:r>
    </w:p>
  </w:footnote>
  <w:footnote w:id="15">
    <w:p w14:paraId="15E1220F" w14:textId="77777777" w:rsidR="00AC5168" w:rsidRPr="00F30178" w:rsidRDefault="00AC5168" w:rsidP="00970481">
      <w:pPr>
        <w:bidi/>
        <w:contextualSpacing/>
        <w:rPr>
          <w:strike/>
          <w:sz w:val="20"/>
        </w:rPr>
      </w:pPr>
      <w:r w:rsidRPr="00D12F37">
        <w:rPr>
          <w:rStyle w:val="FootnoteReference"/>
          <w:sz w:val="20"/>
          <w:rtl/>
          <w:lang w:eastAsia="ar" w:bidi="ar-EG"/>
        </w:rPr>
        <w:footnoteRef/>
      </w:r>
      <w:r w:rsidRPr="00D12F37">
        <w:rPr>
          <w:sz w:val="20"/>
          <w:rtl/>
          <w:lang w:eastAsia="ar" w:bidi="ar-EG"/>
        </w:rPr>
        <w:t xml:space="preserve"> مثل آلات استرداد المواد الهيدروكلوروفلوروكربونية المواد الهيدروفلوروكربونية وموازين الشحن الرقمية (3 لسانت كيتس؛ وواحد لنيفس)؛ 20 أسطوانة استرداد قابلة لإعادة التعبئة (أحجام صغيرة وكبيرة)؛ محددات غازات التبريد وأرفف لتخزين الأسطوانات (واحد لكل جزيرة)؛ مواد وضع العلامات والتسجيل؛ بالإضافة إلى الخراطيم الأساسية والمحولات ومجموعات الخدمة الأساسية.</w:t>
      </w:r>
    </w:p>
  </w:footnote>
  <w:footnote w:id="16">
    <w:p w14:paraId="7F7A4F6E" w14:textId="77777777" w:rsidR="003E1879" w:rsidRPr="00F30178" w:rsidRDefault="003E1879" w:rsidP="00970481">
      <w:pPr>
        <w:pStyle w:val="font-claude-response-body"/>
        <w:bidi/>
        <w:spacing w:before="0" w:beforeAutospacing="0" w:after="0" w:afterAutospacing="0"/>
        <w:contextualSpacing/>
        <w:jc w:val="both"/>
        <w:rPr>
          <w:sz w:val="20"/>
          <w:szCs w:val="20"/>
        </w:rPr>
      </w:pPr>
      <w:r>
        <w:rPr>
          <w:rStyle w:val="FootnoteReference"/>
          <w:rtl/>
          <w:lang w:eastAsia="ar" w:bidi="ar-EG"/>
        </w:rPr>
        <w:footnoteRef/>
      </w:r>
      <w:r>
        <w:rPr>
          <w:rtl/>
          <w:lang w:eastAsia="ar" w:bidi="ar-EG"/>
        </w:rPr>
        <w:t xml:space="preserve"> </w:t>
      </w:r>
      <w:r w:rsidRPr="00F30178">
        <w:rPr>
          <w:sz w:val="20"/>
          <w:szCs w:val="20"/>
          <w:rtl/>
          <w:lang w:eastAsia="ar" w:bidi="ar-EG"/>
        </w:rPr>
        <w:t>يتماشى تنفيذ هذه الأنشطة مع المسار الإقليمي لزيادة مشاركة الشباب في قطاع خدمة التبريد وتكييف الهواء التابع لبرنامج المساعدة على الامتثال التابع لليونيب، والذي اعتمد في يونيه/حزيران 2025، ويستهدف بشكل خاص الشباب والفنيات.</w:t>
      </w:r>
    </w:p>
    <w:p w14:paraId="12463563" w14:textId="77777777" w:rsidR="003E1879" w:rsidRPr="00F30178" w:rsidRDefault="003E1879" w:rsidP="00970481">
      <w:pPr>
        <w:pStyle w:val="FootnoteText"/>
        <w:bidi/>
        <w:contextualSpacing/>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60A1" w14:textId="0CB6F8A1" w:rsidR="007E5D09" w:rsidRDefault="00400290" w:rsidP="00FE302B">
    <w:pPr>
      <w:jc w:val="left"/>
    </w:pPr>
    <w:fldSimple w:instr=" DOCPROPERTY &quot;Document number&quot;  \* MERGEFORMAT ">
      <w:r>
        <w:t>UNEP/OzL.Pro/ExCom/98/46</w:t>
      </w:r>
    </w:fldSimple>
  </w:p>
  <w:p w14:paraId="298DCB0B" w14:textId="77777777" w:rsidR="007E5D09" w:rsidRDefault="007E5D09"/>
  <w:p w14:paraId="3FB3349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35E1" w14:textId="1E01FF17" w:rsidR="007E5D09" w:rsidRDefault="00400290" w:rsidP="00FE302B">
    <w:pPr>
      <w:jc w:val="right"/>
    </w:pPr>
    <w:fldSimple w:instr=" DOCPROPERTY &quot;Document number&quot;  \* MERGEFORMAT ">
      <w:r>
        <w:t>UNEP/OzL.Pro/ExCom/98/46</w:t>
      </w:r>
    </w:fldSimple>
  </w:p>
  <w:p w14:paraId="2C4FBA01" w14:textId="77777777" w:rsidR="007E5D09" w:rsidRDefault="007E5D09"/>
  <w:p w14:paraId="099F73DC"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1EB1" w14:textId="40019177" w:rsidR="007E5D09" w:rsidRDefault="00400290">
    <w:fldSimple w:instr=" DOCPROPERTY &quot;Document number&quot;  \* MERGEFORMAT ">
      <w:r>
        <w:t>UNEP/OzL.Pro/ExCom/98/46</w:t>
      </w:r>
    </w:fldSimple>
  </w:p>
  <w:p w14:paraId="5833459D" w14:textId="77777777" w:rsidR="007E5D09" w:rsidRDefault="007E5D09"/>
  <w:p w14:paraId="420285A8"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88E3" w14:textId="179E44C9" w:rsidR="007E5D09" w:rsidRDefault="00400290">
    <w:pPr>
      <w:jc w:val="right"/>
    </w:pPr>
    <w:fldSimple w:instr=" DOCPROPERTY &quot;Document number&quot;  \* MERGEFORMAT ">
      <w:r>
        <w:t>UNEP/OzL.Pro/ExCom/98/46</w:t>
      </w:r>
    </w:fldSimple>
  </w:p>
  <w:p w14:paraId="4B832A94" w14:textId="77777777" w:rsidR="007E5D09" w:rsidRDefault="007E5D09"/>
  <w:p w14:paraId="02055FDD"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4482" w14:textId="08547949" w:rsidR="007E5D09" w:rsidRDefault="003E1879" w:rsidP="00393115">
    <w:pPr>
      <w:jc w:val="right"/>
    </w:pPr>
    <w:fldSimple w:instr=" DOCPROPERTY &quot;Document number&quot;  \* MERGEFORMAT ">
      <w:r w:rsidR="00531E85">
        <w:t>UNEP/OzL.Pro/ExCom/98/46</w:t>
      </w:r>
    </w:fldSimple>
  </w:p>
  <w:p w14:paraId="4EA7F090" w14:textId="77777777" w:rsidR="007E5D09" w:rsidRDefault="00017133" w:rsidP="00393115">
    <w:pPr>
      <w:jc w:val="right"/>
    </w:pPr>
    <w:r>
      <w:t>Annex I</w:t>
    </w:r>
  </w:p>
  <w:p w14:paraId="1BC4AD2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F689086"/>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166902"/>
    <w:multiLevelType w:val="multilevel"/>
    <w:tmpl w:val="F958343E"/>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40E6269"/>
    <w:multiLevelType w:val="multilevel"/>
    <w:tmpl w:val="2D0A299C"/>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2C65810"/>
    <w:multiLevelType w:val="multilevel"/>
    <w:tmpl w:val="3AFC2C1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464AD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1F11E63"/>
    <w:multiLevelType w:val="multilevel"/>
    <w:tmpl w:val="9C2A823A"/>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70C327A9"/>
    <w:multiLevelType w:val="multilevel"/>
    <w:tmpl w:val="5D74AA96"/>
    <w:lvl w:ilvl="0">
      <w:start w:val="1"/>
      <w:numFmt w:val="decimal"/>
      <w:lvlText w:val="%1."/>
      <w:lvlJc w:val="left"/>
      <w:pPr>
        <w:tabs>
          <w:tab w:val="num" w:pos="0"/>
        </w:tabs>
        <w:ind w:left="0" w:firstLine="0"/>
      </w:p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3"/>
  </w:num>
  <w:num w:numId="5" w16cid:durableId="1667854031">
    <w:abstractNumId w:val="6"/>
  </w:num>
  <w:num w:numId="6" w16cid:durableId="1318270324">
    <w:abstractNumId w:val="7"/>
  </w:num>
  <w:num w:numId="7" w16cid:durableId="2133593865">
    <w:abstractNumId w:val="11"/>
  </w:num>
  <w:num w:numId="8" w16cid:durableId="1935045211">
    <w:abstractNumId w:val="4"/>
  </w:num>
  <w:num w:numId="9" w16cid:durableId="2081637436">
    <w:abstractNumId w:val="8"/>
  </w:num>
  <w:num w:numId="10" w16cid:durableId="961158629">
    <w:abstractNumId w:val="5"/>
  </w:num>
  <w:num w:numId="11" w16cid:durableId="1130055824">
    <w:abstractNumId w:val="1"/>
  </w:num>
  <w:num w:numId="12" w16cid:durableId="952130296">
    <w:abstractNumId w:val="10"/>
  </w:num>
  <w:num w:numId="13" w16cid:durableId="1755664977">
    <w:abstractNumId w:val="2"/>
  </w:num>
  <w:num w:numId="14" w16cid:durableId="324742167">
    <w:abstractNumId w:val="9"/>
  </w:num>
  <w:num w:numId="15" w16cid:durableId="14233056">
    <w:abstractNumId w:val="9"/>
    <w:lvlOverride w:ilvl="0">
      <w:startOverride w:val="1"/>
    </w:lvlOverride>
  </w:num>
  <w:num w:numId="16" w16cid:durableId="685980127">
    <w:abstractNumId w:val="9"/>
    <w:lvlOverride w:ilvl="0">
      <w:startOverride w:val="1"/>
    </w:lvlOverride>
  </w:num>
  <w:num w:numId="17" w16cid:durableId="1972785993">
    <w:abstractNumId w:val="9"/>
    <w:lvlOverride w:ilvl="0">
      <w:startOverride w:val="1"/>
    </w:lvlOverride>
  </w:num>
  <w:num w:numId="18" w16cid:durableId="53894319">
    <w:abstractNumId w:val="9"/>
    <w:lvlOverride w:ilvl="0">
      <w:startOverride w:val="1"/>
    </w:lvlOverride>
  </w:num>
  <w:num w:numId="19" w16cid:durableId="569969571">
    <w:abstractNumId w:val="9"/>
    <w:lvlOverride w:ilvl="0">
      <w:startOverride w:val="1"/>
    </w:lvlOverride>
  </w:num>
  <w:num w:numId="20" w16cid:durableId="811680998">
    <w:abstractNumId w:val="9"/>
    <w:lvlOverride w:ilvl="0">
      <w:startOverride w:val="1"/>
    </w:lvlOverride>
  </w:num>
  <w:num w:numId="21" w16cid:durableId="78528640">
    <w:abstractNumId w:val="9"/>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79"/>
    <w:rsid w:val="00013372"/>
    <w:rsid w:val="00017133"/>
    <w:rsid w:val="0002642B"/>
    <w:rsid w:val="0003197D"/>
    <w:rsid w:val="0004254A"/>
    <w:rsid w:val="00072348"/>
    <w:rsid w:val="000861FE"/>
    <w:rsid w:val="0009126E"/>
    <w:rsid w:val="00097D58"/>
    <w:rsid w:val="000C2FE8"/>
    <w:rsid w:val="000E0770"/>
    <w:rsid w:val="000E1354"/>
    <w:rsid w:val="000E6F57"/>
    <w:rsid w:val="000F0B02"/>
    <w:rsid w:val="000F2F3A"/>
    <w:rsid w:val="001002E7"/>
    <w:rsid w:val="00103CE5"/>
    <w:rsid w:val="00131802"/>
    <w:rsid w:val="00144FC0"/>
    <w:rsid w:val="0016706E"/>
    <w:rsid w:val="00170997"/>
    <w:rsid w:val="00185BB6"/>
    <w:rsid w:val="001B5C91"/>
    <w:rsid w:val="001C0D0E"/>
    <w:rsid w:val="001D2B45"/>
    <w:rsid w:val="001F0283"/>
    <w:rsid w:val="0022104F"/>
    <w:rsid w:val="00226203"/>
    <w:rsid w:val="002B535E"/>
    <w:rsid w:val="002E337D"/>
    <w:rsid w:val="002E6A6F"/>
    <w:rsid w:val="002E7EF7"/>
    <w:rsid w:val="002F22BA"/>
    <w:rsid w:val="002F505F"/>
    <w:rsid w:val="00302E77"/>
    <w:rsid w:val="0032579D"/>
    <w:rsid w:val="0035441C"/>
    <w:rsid w:val="00377E9D"/>
    <w:rsid w:val="00392DDC"/>
    <w:rsid w:val="00393115"/>
    <w:rsid w:val="003B0F44"/>
    <w:rsid w:val="003C2491"/>
    <w:rsid w:val="003C2739"/>
    <w:rsid w:val="003E1879"/>
    <w:rsid w:val="003F2852"/>
    <w:rsid w:val="00400290"/>
    <w:rsid w:val="00416AD7"/>
    <w:rsid w:val="004A7B2D"/>
    <w:rsid w:val="004C5B74"/>
    <w:rsid w:val="004E6E31"/>
    <w:rsid w:val="005124AA"/>
    <w:rsid w:val="0052310C"/>
    <w:rsid w:val="0053096E"/>
    <w:rsid w:val="00531E85"/>
    <w:rsid w:val="00546241"/>
    <w:rsid w:val="00583F2A"/>
    <w:rsid w:val="00584ED8"/>
    <w:rsid w:val="005B65DF"/>
    <w:rsid w:val="005C7D4A"/>
    <w:rsid w:val="005E3B25"/>
    <w:rsid w:val="005F234F"/>
    <w:rsid w:val="006028FA"/>
    <w:rsid w:val="00624AEF"/>
    <w:rsid w:val="00627640"/>
    <w:rsid w:val="00662A73"/>
    <w:rsid w:val="006759DA"/>
    <w:rsid w:val="006F2A2C"/>
    <w:rsid w:val="00702662"/>
    <w:rsid w:val="00710F53"/>
    <w:rsid w:val="00786775"/>
    <w:rsid w:val="00791A1A"/>
    <w:rsid w:val="007B7442"/>
    <w:rsid w:val="007C3C73"/>
    <w:rsid w:val="007C6EF9"/>
    <w:rsid w:val="007D141D"/>
    <w:rsid w:val="007D567C"/>
    <w:rsid w:val="007E20B0"/>
    <w:rsid w:val="007E5D09"/>
    <w:rsid w:val="0084173D"/>
    <w:rsid w:val="008508F1"/>
    <w:rsid w:val="00872D99"/>
    <w:rsid w:val="00872EC0"/>
    <w:rsid w:val="0087365F"/>
    <w:rsid w:val="00885865"/>
    <w:rsid w:val="008A3A48"/>
    <w:rsid w:val="008B7BCA"/>
    <w:rsid w:val="008C24FE"/>
    <w:rsid w:val="008E2901"/>
    <w:rsid w:val="008E3DF3"/>
    <w:rsid w:val="0090339C"/>
    <w:rsid w:val="00920424"/>
    <w:rsid w:val="00934DE9"/>
    <w:rsid w:val="00970481"/>
    <w:rsid w:val="00971762"/>
    <w:rsid w:val="00983FD1"/>
    <w:rsid w:val="00986A7D"/>
    <w:rsid w:val="009A5140"/>
    <w:rsid w:val="009C46B2"/>
    <w:rsid w:val="009E2388"/>
    <w:rsid w:val="009E3DBB"/>
    <w:rsid w:val="009F6252"/>
    <w:rsid w:val="00A44778"/>
    <w:rsid w:val="00A50C76"/>
    <w:rsid w:val="00A62048"/>
    <w:rsid w:val="00A755B6"/>
    <w:rsid w:val="00A907AD"/>
    <w:rsid w:val="00A91F53"/>
    <w:rsid w:val="00AB2CB6"/>
    <w:rsid w:val="00AB4886"/>
    <w:rsid w:val="00AC5168"/>
    <w:rsid w:val="00AE7157"/>
    <w:rsid w:val="00B108D3"/>
    <w:rsid w:val="00B11DB6"/>
    <w:rsid w:val="00B34D29"/>
    <w:rsid w:val="00B40E87"/>
    <w:rsid w:val="00B5267D"/>
    <w:rsid w:val="00B64779"/>
    <w:rsid w:val="00B81E83"/>
    <w:rsid w:val="00B9237B"/>
    <w:rsid w:val="00BB1C42"/>
    <w:rsid w:val="00BB784F"/>
    <w:rsid w:val="00BC1F71"/>
    <w:rsid w:val="00BE7ED3"/>
    <w:rsid w:val="00C0337B"/>
    <w:rsid w:val="00C22969"/>
    <w:rsid w:val="00C27B58"/>
    <w:rsid w:val="00C4331C"/>
    <w:rsid w:val="00C55EF2"/>
    <w:rsid w:val="00C7391D"/>
    <w:rsid w:val="00C83E39"/>
    <w:rsid w:val="00CB4AEB"/>
    <w:rsid w:val="00CC6E26"/>
    <w:rsid w:val="00CE1900"/>
    <w:rsid w:val="00D006A9"/>
    <w:rsid w:val="00D34512"/>
    <w:rsid w:val="00D35914"/>
    <w:rsid w:val="00D35FC8"/>
    <w:rsid w:val="00D439F3"/>
    <w:rsid w:val="00D45C4D"/>
    <w:rsid w:val="00D46A96"/>
    <w:rsid w:val="00D6339B"/>
    <w:rsid w:val="00D91CAD"/>
    <w:rsid w:val="00D93AE5"/>
    <w:rsid w:val="00DA0A0B"/>
    <w:rsid w:val="00DA5E3D"/>
    <w:rsid w:val="00DB3B67"/>
    <w:rsid w:val="00DD4F9A"/>
    <w:rsid w:val="00E1360E"/>
    <w:rsid w:val="00E27B62"/>
    <w:rsid w:val="00E54B59"/>
    <w:rsid w:val="00E5535D"/>
    <w:rsid w:val="00E86EBE"/>
    <w:rsid w:val="00EA617F"/>
    <w:rsid w:val="00EC108E"/>
    <w:rsid w:val="00EF566C"/>
    <w:rsid w:val="00F7407F"/>
    <w:rsid w:val="00F7471F"/>
    <w:rsid w:val="00F9523B"/>
    <w:rsid w:val="00FA486A"/>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1DEB2"/>
  <w15:docId w15:val="{41F986AF-9D0C-47C9-9803-02DFDA35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NORMAL,Bullets,Heading,b1,l"/>
    <w:basedOn w:val="Normal"/>
    <w:link w:val="ListParagraphChar"/>
    <w:qFormat/>
    <w:rsid w:val="003E1879"/>
    <w:pPr>
      <w:ind w:left="720"/>
      <w:contextualSpacing/>
    </w:pPr>
    <w:rPr>
      <w:sz w:val="22"/>
      <w:szCs w:val="22"/>
      <w:lang w:eastAsia="ar-E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3E1879"/>
    <w:rPr>
      <w:sz w:val="22"/>
      <w:szCs w:val="22"/>
      <w:lang w:val="en-GB" w:eastAsia="ar-EG"/>
    </w:rPr>
  </w:style>
  <w:style w:type="table" w:customStyle="1" w:styleId="TableGrid10">
    <w:name w:val="Table Grid1"/>
    <w:basedOn w:val="TableNormal"/>
    <w:next w:val="TableGrid"/>
    <w:uiPriority w:val="59"/>
    <w:rsid w:val="003E1879"/>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rsid w:val="003E1879"/>
  </w:style>
  <w:style w:type="paragraph" w:customStyle="1" w:styleId="font-claude-response-body">
    <w:name w:val="font-claude-response-body"/>
    <w:basedOn w:val="Normal"/>
    <w:rsid w:val="003E1879"/>
    <w:pPr>
      <w:spacing w:before="100" w:beforeAutospacing="1" w:after="100" w:afterAutospacing="1"/>
      <w:jc w:val="left"/>
    </w:pPr>
    <w:rPr>
      <w:szCs w:val="24"/>
      <w:lang w:val="en-029" w:eastAsia="zh-CN" w:bidi="ar-SA"/>
    </w:rPr>
  </w:style>
  <w:style w:type="paragraph" w:styleId="Revision">
    <w:name w:val="Revision"/>
    <w:hidden/>
    <w:uiPriority w:val="99"/>
    <w:semiHidden/>
    <w:rsid w:val="00531E8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y%202026\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13</TotalTime>
  <Pages>28</Pages>
  <Words>10281</Words>
  <Characters>58602</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Angela Xue He Yan</cp:lastModifiedBy>
  <cp:revision>23</cp:revision>
  <cp:lastPrinted>2025-02-10T16:42:00Z</cp:lastPrinted>
  <dcterms:created xsi:type="dcterms:W3CDTF">2026-06-04T09:31:00Z</dcterms:created>
  <dcterms:modified xsi:type="dcterms:W3CDTF">2026-06-10T19:13:00Z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UNEP/OzL.Pro/ExCom/98/46</vt:lpwstr>
  </property>
  <property fmtid="{D5CDD505-2E9C-101B-9397-08002B2CF9AE}" pid="3" name="Revision date">
    <vt:lpwstr>31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