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686232" w14:paraId="27D13AA3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2E89184" w14:textId="77777777" w:rsidR="00BF474D" w:rsidRPr="00686232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86232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F233025" w14:textId="77777777" w:rsidR="00BF474D" w:rsidRPr="00686232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86232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3FAE851" w14:textId="77777777" w:rsidR="00BF474D" w:rsidRPr="00686232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86232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BAF1BFB" w14:textId="77777777" w:rsidR="00BF474D" w:rsidRPr="00686232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686232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:rsidRPr="00686232" w14:paraId="5218CB53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C33983" w14:textId="77777777" w:rsidR="00BF474D" w:rsidRPr="00686232" w:rsidRDefault="00796117" w:rsidP="002C09B7">
            <w:pPr>
              <w:spacing w:before="120"/>
              <w:rPr>
                <w:lang w:val="ru-RU"/>
              </w:rPr>
            </w:pPr>
            <w:r w:rsidRPr="00686232"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75DA9349" wp14:editId="5D515EB0">
                  <wp:simplePos x="0" y="0"/>
                  <wp:positionH relativeFrom="column">
                    <wp:posOffset>24987</wp:posOffset>
                  </wp:positionH>
                  <wp:positionV relativeFrom="paragraph">
                    <wp:posOffset>867838</wp:posOffset>
                  </wp:positionV>
                  <wp:extent cx="793134" cy="704850"/>
                  <wp:effectExtent l="0" t="0" r="6985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885" cy="70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 w:rsidRPr="00686232">
              <w:rPr>
                <w:noProof/>
                <w:lang w:val="ru-RU"/>
              </w:rPr>
              <w:drawing>
                <wp:anchor distT="0" distB="0" distL="114300" distR="114300" simplePos="0" relativeHeight="251660288" behindDoc="1" locked="0" layoutInCell="0" allowOverlap="1" wp14:anchorId="15AA79DB" wp14:editId="481179F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821633" w14:textId="77777777" w:rsidR="00BF474D" w:rsidRPr="00686232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259AAAE6" w14:textId="77777777" w:rsidR="00BF474D" w:rsidRPr="00686232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86232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99B0382" w14:textId="77777777" w:rsidR="00BF474D" w:rsidRPr="00686232" w:rsidRDefault="00BF474D" w:rsidP="002C09B7">
            <w:pPr>
              <w:rPr>
                <w:sz w:val="32"/>
                <w:szCs w:val="32"/>
                <w:lang w:val="ru-RU"/>
              </w:rPr>
            </w:pPr>
            <w:r w:rsidRPr="00686232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AE276C9" w14:textId="77777777" w:rsidR="00BF474D" w:rsidRPr="00686232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86232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CF3A75B" w14:textId="77777777" w:rsidR="00BF474D" w:rsidRPr="00686232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681997" w14:textId="77777777" w:rsidR="00BF474D" w:rsidRPr="00686232" w:rsidRDefault="00BF474D" w:rsidP="002C09B7">
            <w:pPr>
              <w:rPr>
                <w:lang w:val="ru-RU"/>
              </w:rPr>
            </w:pPr>
          </w:p>
          <w:p w14:paraId="26AA6CEE" w14:textId="77777777" w:rsidR="00BF474D" w:rsidRPr="00686232" w:rsidRDefault="00BF474D" w:rsidP="002C09B7">
            <w:pPr>
              <w:rPr>
                <w:lang w:val="ru-RU"/>
              </w:rPr>
            </w:pPr>
            <w:r w:rsidRPr="00686232">
              <w:rPr>
                <w:lang w:val="ru-RU"/>
              </w:rPr>
              <w:t>Distr.</w:t>
            </w:r>
          </w:p>
          <w:p w14:paraId="7321AD57" w14:textId="77777777" w:rsidR="00BF474D" w:rsidRPr="00686232" w:rsidRDefault="00BF474D" w:rsidP="002C09B7">
            <w:pPr>
              <w:rPr>
                <w:lang w:val="ru-RU"/>
              </w:rPr>
            </w:pPr>
            <w:r w:rsidRPr="00686232">
              <w:rPr>
                <w:lang w:val="ru-RU"/>
              </w:rPr>
              <w:t>GENERAL</w:t>
            </w:r>
          </w:p>
          <w:p w14:paraId="6E03DC5D" w14:textId="77777777" w:rsidR="00BF474D" w:rsidRPr="00686232" w:rsidRDefault="00BF474D" w:rsidP="002C09B7">
            <w:pPr>
              <w:rPr>
                <w:lang w:val="ru-RU"/>
              </w:rPr>
            </w:pPr>
          </w:p>
          <w:p w14:paraId="2529BC12" w14:textId="20B51CA7" w:rsidR="00BF474D" w:rsidRPr="00686232" w:rsidRDefault="00BF474D" w:rsidP="002C09B7">
            <w:pPr>
              <w:rPr>
                <w:lang w:val="ru-RU"/>
              </w:rPr>
            </w:pPr>
            <w:r w:rsidRPr="00686232">
              <w:rPr>
                <w:lang w:val="ru-RU"/>
              </w:rPr>
              <w:fldChar w:fldCharType="begin"/>
            </w:r>
            <w:r w:rsidRPr="00686232">
              <w:rPr>
                <w:lang w:val="ru-RU"/>
              </w:rPr>
              <w:instrText xml:space="preserve"> DOCPROPERTY "Document number"  \* MERGEFORMAT </w:instrText>
            </w:r>
            <w:r w:rsidRPr="00686232">
              <w:rPr>
                <w:lang w:val="ru-RU"/>
              </w:rPr>
              <w:fldChar w:fldCharType="separate"/>
            </w:r>
            <w:r w:rsidR="00D626A8">
              <w:rPr>
                <w:lang w:val="ru-RU"/>
              </w:rPr>
              <w:t>UNEP/OzL.Pro/ExCom/</w:t>
            </w:r>
            <w:r w:rsidR="00D626A8">
              <w:rPr>
                <w:lang w:val="ru-RU" w:eastAsia="zh-CN"/>
              </w:rPr>
              <w:t>99/67</w:t>
            </w:r>
            <w:r w:rsidRPr="00686232">
              <w:rPr>
                <w:lang w:val="ru-RU"/>
              </w:rPr>
              <w:fldChar w:fldCharType="end"/>
            </w:r>
          </w:p>
          <w:p w14:paraId="4D20C1C0" w14:textId="5833C8C7" w:rsidR="00350CC1" w:rsidRPr="00686232" w:rsidRDefault="008C22A9" w:rsidP="002C09B7">
            <w:pPr>
              <w:rPr>
                <w:lang w:val="ru-RU" w:eastAsia="zh-CN"/>
              </w:rPr>
            </w:pPr>
            <w:r w:rsidRPr="00686232">
              <w:rPr>
                <w:lang w:val="ru-RU" w:eastAsia="zh-CN"/>
              </w:rPr>
              <w:fldChar w:fldCharType="begin"/>
            </w:r>
            <w:r w:rsidRPr="00686232">
              <w:rPr>
                <w:lang w:val="ru-RU" w:eastAsia="zh-CN"/>
              </w:rPr>
              <w:instrText xml:space="preserve"> DOCPROPERTY  "Revision date"  \* MERGEFORMAT </w:instrText>
            </w:r>
            <w:r w:rsidRPr="00686232">
              <w:rPr>
                <w:lang w:val="ru-RU" w:eastAsia="zh-CN"/>
              </w:rPr>
              <w:fldChar w:fldCharType="separate"/>
            </w:r>
            <w:r w:rsidR="00BE4A5B" w:rsidRPr="00686232">
              <w:rPr>
                <w:lang w:val="ru-RU" w:eastAsia="zh-CN"/>
              </w:rPr>
              <w:t>19 October 2026</w:t>
            </w:r>
            <w:r w:rsidRPr="00686232">
              <w:rPr>
                <w:lang w:val="ru-RU" w:eastAsia="zh-CN"/>
              </w:rPr>
              <w:fldChar w:fldCharType="end"/>
            </w:r>
          </w:p>
          <w:p w14:paraId="7CB5B9F7" w14:textId="77777777" w:rsidR="00350CC1" w:rsidRPr="00686232" w:rsidRDefault="00350CC1" w:rsidP="002C09B7">
            <w:pPr>
              <w:rPr>
                <w:lang w:val="ru-RU"/>
              </w:rPr>
            </w:pPr>
          </w:p>
          <w:p w14:paraId="62AC230D" w14:textId="77777777" w:rsidR="00BF474D" w:rsidRPr="00686232" w:rsidRDefault="00BF474D" w:rsidP="002C09B7">
            <w:pPr>
              <w:rPr>
                <w:lang w:val="ru-RU"/>
              </w:rPr>
            </w:pPr>
            <w:r w:rsidRPr="00686232">
              <w:rPr>
                <w:lang w:val="ru-RU"/>
              </w:rPr>
              <w:t>RUSSIAN</w:t>
            </w:r>
          </w:p>
          <w:p w14:paraId="00C9A057" w14:textId="77777777" w:rsidR="00BF474D" w:rsidRPr="00686232" w:rsidRDefault="00BF474D" w:rsidP="002C09B7">
            <w:pPr>
              <w:rPr>
                <w:lang w:val="ru-RU"/>
              </w:rPr>
            </w:pPr>
            <w:r w:rsidRPr="00686232">
              <w:rPr>
                <w:lang w:val="ru-RU"/>
              </w:rPr>
              <w:t>ORIGINAL: ENGLISH</w:t>
            </w:r>
          </w:p>
        </w:tc>
      </w:tr>
    </w:tbl>
    <w:p w14:paraId="1C3CFEF4" w14:textId="77777777" w:rsidR="00BF474D" w:rsidRPr="00686232" w:rsidRDefault="00BF474D" w:rsidP="00BF474D">
      <w:pPr>
        <w:jc w:val="left"/>
        <w:rPr>
          <w:lang w:val="ru-RU"/>
        </w:rPr>
      </w:pPr>
      <w:r w:rsidRPr="00686232">
        <w:rPr>
          <w:lang w:val="ru-RU"/>
        </w:rPr>
        <w:t xml:space="preserve">ИСПОЛНИТЕЛЬНЫЙ КОМИТЕТ </w:t>
      </w:r>
      <w:r w:rsidRPr="00686232">
        <w:rPr>
          <w:lang w:val="ru-RU"/>
        </w:rPr>
        <w:br/>
        <w:t xml:space="preserve">  МНОГОСТОРОННЕГО ФОНДА ДЛЯ </w:t>
      </w:r>
    </w:p>
    <w:p w14:paraId="6B0DA6BD" w14:textId="77777777" w:rsidR="00312501" w:rsidRPr="00686232" w:rsidRDefault="00BF474D" w:rsidP="002354D4">
      <w:pPr>
        <w:jc w:val="left"/>
        <w:rPr>
          <w:lang w:val="ru-RU"/>
        </w:rPr>
      </w:pPr>
      <w:r w:rsidRPr="00686232">
        <w:rPr>
          <w:lang w:val="ru-RU"/>
        </w:rPr>
        <w:t xml:space="preserve">  ОСУЩЕСТВЛЕНИЯ МОНРЕАЛЬСКОГО ПРОТОКОЛА</w:t>
      </w:r>
    </w:p>
    <w:p w14:paraId="05C2812C" w14:textId="77777777" w:rsidR="00312501" w:rsidRPr="00686232" w:rsidRDefault="00D25892" w:rsidP="00D25892">
      <w:pPr>
        <w:jc w:val="left"/>
        <w:rPr>
          <w:rFonts w:eastAsia="SimSun"/>
          <w:highlight w:val="yellow"/>
          <w:lang w:val="ru-RU"/>
        </w:rPr>
      </w:pPr>
      <w:r w:rsidRPr="00686232">
        <w:rPr>
          <w:rFonts w:eastAsia="SimSun"/>
          <w:lang w:val="ru-RU"/>
        </w:rPr>
        <w:t>Девяносто девятое совещание</w:t>
      </w:r>
      <w:r w:rsidRPr="00686232">
        <w:rPr>
          <w:rFonts w:eastAsia="SimSun"/>
          <w:b/>
          <w:bCs/>
          <w:lang w:val="ru-RU"/>
        </w:rPr>
        <w:t xml:space="preserve"> </w:t>
      </w:r>
    </w:p>
    <w:p w14:paraId="11E226AA" w14:textId="6C0A3170" w:rsidR="00312501" w:rsidRPr="00686232" w:rsidRDefault="00D25892" w:rsidP="00D25892">
      <w:pPr>
        <w:jc w:val="left"/>
        <w:rPr>
          <w:lang w:val="ru-RU"/>
        </w:rPr>
      </w:pPr>
      <w:r w:rsidRPr="00686232">
        <w:rPr>
          <w:rFonts w:eastAsia="SimSun"/>
          <w:lang w:val="ru-RU"/>
        </w:rPr>
        <w:t>Монреаль, 7</w:t>
      </w:r>
      <w:r>
        <w:rPr>
          <w:rFonts w:eastAsia="SimSun"/>
          <w:lang w:val="ru-RU"/>
        </w:rPr>
        <w:t>–</w:t>
      </w:r>
      <w:r w:rsidRPr="00686232">
        <w:rPr>
          <w:rFonts w:eastAsia="SimSun"/>
          <w:lang w:val="ru-RU"/>
        </w:rPr>
        <w:t>11 декабря 2026 года</w:t>
      </w:r>
      <w:r w:rsidRPr="00686232">
        <w:rPr>
          <w:rFonts w:eastAsia="SimSun"/>
          <w:b/>
          <w:bCs/>
          <w:lang w:val="ru-RU"/>
        </w:rPr>
        <w:t xml:space="preserve"> </w:t>
      </w:r>
    </w:p>
    <w:p w14:paraId="2BF20BA5" w14:textId="48D39641" w:rsidR="006A24A7" w:rsidRPr="00686232" w:rsidRDefault="00BF474D" w:rsidP="001B2015">
      <w:pPr>
        <w:jc w:val="left"/>
        <w:rPr>
          <w:lang w:val="ru-RU"/>
        </w:rPr>
      </w:pPr>
      <w:r w:rsidRPr="00686232">
        <w:rPr>
          <w:lang w:val="ru-RU"/>
        </w:rPr>
        <w:t xml:space="preserve">Пункт </w:t>
      </w:r>
      <w:r w:rsidR="00540E5F" w:rsidRPr="00686232">
        <w:rPr>
          <w:lang w:val="ru-RU"/>
        </w:rPr>
        <w:t>9</w:t>
      </w:r>
      <w:r w:rsidR="001B1AE0">
        <w:rPr>
          <w:lang w:val="ru-RU"/>
        </w:rPr>
        <w:t> </w:t>
      </w:r>
      <w:r w:rsidR="00540E5F" w:rsidRPr="00686232">
        <w:rPr>
          <w:lang w:val="ru-RU"/>
        </w:rPr>
        <w:t xml:space="preserve">d) </w:t>
      </w:r>
      <w:r w:rsidRPr="00686232">
        <w:rPr>
          <w:lang w:val="ru-RU"/>
        </w:rPr>
        <w:t>предварительной повестки дня</w:t>
      </w:r>
      <w:r w:rsidR="006A24A7" w:rsidRPr="00686232">
        <w:rPr>
          <w:rStyle w:val="FootnoteReference"/>
          <w:lang w:val="ru-RU"/>
        </w:rPr>
        <w:footnoteReference w:id="1"/>
      </w:r>
    </w:p>
    <w:p w14:paraId="7FB58225" w14:textId="77777777" w:rsidR="00C15867" w:rsidRPr="00686232" w:rsidRDefault="00C15867" w:rsidP="00CA59FB">
      <w:pPr>
        <w:jc w:val="left"/>
        <w:rPr>
          <w:lang w:val="ru-RU"/>
        </w:rPr>
      </w:pPr>
    </w:p>
    <w:p w14:paraId="714EB109" w14:textId="77777777" w:rsidR="00BF0D67" w:rsidRPr="00686232" w:rsidRDefault="00BF0D67" w:rsidP="004A4734">
      <w:pPr>
        <w:pStyle w:val="Title1"/>
        <w:rPr>
          <w:lang w:val="ru-RU"/>
        </w:rPr>
      </w:pPr>
    </w:p>
    <w:p w14:paraId="72EAA02D" w14:textId="77777777" w:rsidR="004A4734" w:rsidRPr="00686232" w:rsidRDefault="004A4734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4CFB04A3" w14:textId="77777777" w:rsidR="00D23BFE" w:rsidRPr="00686232" w:rsidRDefault="00D23BFE" w:rsidP="00D23BFE">
      <w:pPr>
        <w:jc w:val="center"/>
        <w:rPr>
          <w:rFonts w:eastAsia="Times New Roman"/>
          <w:b/>
          <w:szCs w:val="24"/>
          <w:lang w:val="ru-RU"/>
        </w:rPr>
      </w:pPr>
    </w:p>
    <w:p w14:paraId="54EDCB03" w14:textId="77777777" w:rsidR="00D23BFE" w:rsidRPr="00686232" w:rsidRDefault="00D23BFE" w:rsidP="00D23BFE">
      <w:pPr>
        <w:jc w:val="center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ПРОЕКТНОЕ ПРЕДЛОЖЕНИЕ: ПАПУА — НОВАЯ ГВИНЕЯ</w:t>
      </w:r>
    </w:p>
    <w:p w14:paraId="41921E36" w14:textId="77777777" w:rsidR="00D23BFE" w:rsidRPr="00686232" w:rsidRDefault="00D23BFE" w:rsidP="00D23BFE">
      <w:pPr>
        <w:rPr>
          <w:rFonts w:eastAsia="Times New Roman"/>
          <w:szCs w:val="24"/>
          <w:lang w:val="ru-RU"/>
        </w:rPr>
      </w:pPr>
    </w:p>
    <w:p w14:paraId="1D9DDB94" w14:textId="77777777" w:rsidR="00D23BFE" w:rsidRPr="00686232" w:rsidRDefault="00D23BFE" w:rsidP="00D23BFE">
      <w:pPr>
        <w:rPr>
          <w:rFonts w:eastAsia="Times New Roman"/>
          <w:szCs w:val="24"/>
          <w:lang w:val="ru-RU"/>
        </w:rPr>
      </w:pPr>
    </w:p>
    <w:p w14:paraId="4BFD8E10" w14:textId="77777777" w:rsidR="00D23BFE" w:rsidRPr="00686232" w:rsidRDefault="00D23BFE" w:rsidP="00D23BFE">
      <w:pPr>
        <w:ind w:firstLine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593FD8B9" w14:textId="77777777" w:rsidR="00D23BFE" w:rsidRPr="00686232" w:rsidRDefault="00D23BFE" w:rsidP="00D23BFE">
      <w:pPr>
        <w:spacing w:before="240"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Поэтапное сокращение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1706"/>
        <w:gridCol w:w="2972"/>
      </w:tblGrid>
      <w:tr w:rsidR="00D23BFE" w:rsidRPr="004226BE" w14:paraId="6C8A76A1" w14:textId="77777777" w:rsidTr="002C3BAE">
        <w:trPr>
          <w:trHeight w:val="60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A140B" w14:textId="77777777" w:rsidR="00D23BFE" w:rsidRPr="00686232" w:rsidRDefault="00D23BFE" w:rsidP="004226BE">
            <w:pPr>
              <w:pStyle w:val="ListParagraph"/>
              <w:widowControl/>
              <w:numPr>
                <w:ilvl w:val="0"/>
                <w:numId w:val="7"/>
              </w:numPr>
              <w:ind w:left="705" w:hanging="705"/>
              <w:rPr>
                <w:rFonts w:eastAsia="Times New Roman"/>
                <w:szCs w:val="24"/>
              </w:rPr>
            </w:pPr>
            <w:r w:rsidRPr="00686232">
              <w:rPr>
                <w:rFonts w:eastAsia="Times New Roman"/>
                <w:szCs w:val="24"/>
              </w:rPr>
              <w:t>Кигалийский план регулирования ГФУ (этап I, первый транш)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8D83" w14:textId="77777777" w:rsidR="00D23BFE" w:rsidRPr="00686232" w:rsidRDefault="00D23BFE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Cs w:val="24"/>
                <w:lang w:val="ru-RU"/>
              </w:rPr>
              <w:t>Германия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B82D" w14:textId="77777777" w:rsidR="00D23BFE" w:rsidRPr="00686232" w:rsidRDefault="00D23BFE" w:rsidP="002C3BAE">
            <w:pPr>
              <w:jc w:val="right"/>
              <w:rPr>
                <w:rFonts w:eastAsia="Times New Roman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Cs w:val="24"/>
                <w:lang w:val="ru-RU"/>
              </w:rPr>
              <w:t>Для рассмотрения в индивидуальном порядке</w:t>
            </w:r>
          </w:p>
        </w:tc>
      </w:tr>
    </w:tbl>
    <w:p w14:paraId="16F5E7FD" w14:textId="77777777" w:rsidR="00D23BFE" w:rsidRPr="00686232" w:rsidRDefault="00D23BFE" w:rsidP="00D23BFE">
      <w:pPr>
        <w:tabs>
          <w:tab w:val="left" w:pos="3892"/>
        </w:tabs>
        <w:rPr>
          <w:rFonts w:eastAsia="Times New Roman"/>
          <w:szCs w:val="24"/>
          <w:lang w:val="ru-RU"/>
        </w:rPr>
      </w:pPr>
    </w:p>
    <w:p w14:paraId="72D1A528" w14:textId="77777777" w:rsidR="00D23BFE" w:rsidRPr="00686232" w:rsidRDefault="00D23BFE" w:rsidP="00D23BFE">
      <w:pPr>
        <w:rPr>
          <w:rFonts w:eastAsia="Times New Roman"/>
          <w:szCs w:val="24"/>
          <w:lang w:val="ru-RU"/>
        </w:rPr>
      </w:pPr>
    </w:p>
    <w:p w14:paraId="6FB9DDF9" w14:textId="77777777" w:rsidR="00D23BFE" w:rsidRPr="00686232" w:rsidRDefault="00D23BFE" w:rsidP="00D23BFE">
      <w:pPr>
        <w:rPr>
          <w:rFonts w:eastAsia="Times New Roman"/>
          <w:szCs w:val="24"/>
          <w:lang w:val="ru-RU"/>
        </w:rPr>
      </w:pPr>
    </w:p>
    <w:p w14:paraId="48858FC5" w14:textId="77777777" w:rsidR="00D23BFE" w:rsidRPr="00686232" w:rsidRDefault="00D23BFE" w:rsidP="00D23BFE">
      <w:pPr>
        <w:rPr>
          <w:rFonts w:eastAsia="Times New Roman"/>
          <w:szCs w:val="24"/>
          <w:lang w:val="ru-RU"/>
        </w:rPr>
      </w:pPr>
    </w:p>
    <w:p w14:paraId="2E0FCC92" w14:textId="77777777" w:rsidR="004A4734" w:rsidRPr="00686232" w:rsidRDefault="004A4734" w:rsidP="00BF6D9E">
      <w:pPr>
        <w:pStyle w:val="Heading1"/>
        <w:numPr>
          <w:ilvl w:val="0"/>
          <w:numId w:val="0"/>
        </w:numPr>
        <w:rPr>
          <w:lang w:val="ru-RU"/>
        </w:rPr>
      </w:pPr>
    </w:p>
    <w:p w14:paraId="2F27B802" w14:textId="77777777" w:rsidR="004A4734" w:rsidRPr="00686232" w:rsidRDefault="004A4734" w:rsidP="004A4734">
      <w:pPr>
        <w:pStyle w:val="StyleHeader4Para4Left0Firstline0"/>
        <w:numPr>
          <w:ilvl w:val="0"/>
          <w:numId w:val="0"/>
        </w:numPr>
        <w:rPr>
          <w:lang w:val="ru-RU"/>
        </w:rPr>
      </w:pPr>
      <w:r w:rsidRPr="00686232">
        <w:rPr>
          <w:lang w:val="ru-RU"/>
        </w:rPr>
        <w:br w:type="page"/>
      </w:r>
    </w:p>
    <w:p w14:paraId="131AE9CF" w14:textId="77777777" w:rsidR="00AB4231" w:rsidRPr="00686232" w:rsidRDefault="00AB4231" w:rsidP="00AB4231">
      <w:pPr>
        <w:spacing w:before="120" w:after="120"/>
        <w:jc w:val="center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lastRenderedPageBreak/>
        <w:t>ОЦЕНОЧНЫЙ ЛИСТ ПРОЕКТА — МНОГОЛЕТНИЕ ПРОЕКТЫ</w:t>
      </w:r>
    </w:p>
    <w:p w14:paraId="0A8869E5" w14:textId="77777777" w:rsidR="00AB4231" w:rsidRPr="00686232" w:rsidRDefault="00AB4231" w:rsidP="00AB4231">
      <w:pPr>
        <w:spacing w:after="200"/>
        <w:jc w:val="center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Папуа — Новая Гвинея</w:t>
      </w:r>
    </w:p>
    <w:tbl>
      <w:tblPr>
        <w:tblW w:w="11760" w:type="dxa"/>
        <w:jc w:val="center"/>
        <w:tblLayout w:type="fixed"/>
        <w:tblLook w:val="0000" w:firstRow="0" w:lastRow="0" w:firstColumn="0" w:lastColumn="0" w:noHBand="0" w:noVBand="0"/>
      </w:tblPr>
      <w:tblGrid>
        <w:gridCol w:w="6130"/>
        <w:gridCol w:w="5630"/>
      </w:tblGrid>
      <w:tr w:rsidR="00AB4231" w:rsidRPr="00C27090" w14:paraId="3DA54577" w14:textId="77777777" w:rsidTr="00FC2473">
        <w:trPr>
          <w:jc w:val="center"/>
        </w:trPr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2972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B72E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УЧРЕЖДЕНИЕ</w:t>
            </w:r>
          </w:p>
        </w:tc>
      </w:tr>
      <w:tr w:rsidR="00AB4231" w:rsidRPr="00C27090" w14:paraId="36FA5398" w14:textId="77777777" w:rsidTr="00FC2473">
        <w:trPr>
          <w:jc w:val="center"/>
        </w:trPr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B356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Кигалийский план регулирования ГФУ (этап I)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A9A32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Германия (ведущее учреждение-исполнитель)</w:t>
            </w:r>
          </w:p>
        </w:tc>
      </w:tr>
    </w:tbl>
    <w:p w14:paraId="3C65C97B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70" w:type="dxa"/>
        <w:jc w:val="center"/>
        <w:tblLayout w:type="fixed"/>
        <w:tblLook w:val="0000" w:firstRow="0" w:lastRow="0" w:firstColumn="0" w:lastColumn="0" w:noHBand="0" w:noVBand="0"/>
      </w:tblPr>
      <w:tblGrid>
        <w:gridCol w:w="6584"/>
        <w:gridCol w:w="1978"/>
        <w:gridCol w:w="1130"/>
        <w:gridCol w:w="1978"/>
      </w:tblGrid>
      <w:tr w:rsidR="00AB4231" w:rsidRPr="00C27090" w14:paraId="2F4A261D" w14:textId="77777777" w:rsidTr="00FC2473">
        <w:trPr>
          <w:jc w:val="center"/>
        </w:trPr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F56AA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ДАННЫЕ СОГЛАСНО СТАТЬЕ 7 (Приложение F)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C8F93" w14:textId="77777777" w:rsidR="00AB4231" w:rsidRPr="00C27090" w:rsidRDefault="00AB4231" w:rsidP="000C7CCB">
            <w:pPr>
              <w:ind w:right="-247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Год: 2025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CFBE" w14:textId="77777777" w:rsidR="00AB4231" w:rsidRPr="00C27090" w:rsidRDefault="00AB4231" w:rsidP="000C7C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165,07 мт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A7F4" w14:textId="77777777" w:rsidR="00AB4231" w:rsidRPr="00C27090" w:rsidRDefault="00AB4231" w:rsidP="000C7C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327 611 тонн CO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-экв.</w:t>
            </w:r>
          </w:p>
        </w:tc>
      </w:tr>
    </w:tbl>
    <w:p w14:paraId="4AA504A5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95" w:type="dxa"/>
        <w:jc w:val="center"/>
        <w:tblLayout w:type="fixed"/>
        <w:tblLook w:val="0000" w:firstRow="0" w:lastRow="0" w:firstColumn="0" w:lastColumn="0" w:noHBand="0" w:noVBand="0"/>
      </w:tblPr>
      <w:tblGrid>
        <w:gridCol w:w="1525"/>
        <w:gridCol w:w="990"/>
        <w:gridCol w:w="1080"/>
        <w:gridCol w:w="1236"/>
        <w:gridCol w:w="1272"/>
        <w:gridCol w:w="1000"/>
        <w:gridCol w:w="812"/>
        <w:gridCol w:w="1710"/>
        <w:gridCol w:w="1260"/>
        <w:gridCol w:w="810"/>
      </w:tblGrid>
      <w:tr w:rsidR="00D1693B" w:rsidRPr="00C27090" w14:paraId="2A00312F" w14:textId="77777777" w:rsidTr="00FC2473">
        <w:trPr>
          <w:jc w:val="center"/>
        </w:trPr>
        <w:tc>
          <w:tcPr>
            <w:tcW w:w="96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0D2D" w14:textId="77777777" w:rsidR="00AB4231" w:rsidRPr="00C27090" w:rsidRDefault="00AB4231" w:rsidP="000C7CCB">
            <w:pPr>
              <w:ind w:right="33"/>
              <w:rPr>
                <w:rFonts w:asciiTheme="majorBidi" w:eastAsia="Times New Roman" w:hAnsiTheme="majorBidi" w:cstheme="majorBidi"/>
                <w:b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СЕКТОРАЛЬНЫЕ ДАННЫЕ ПО СТРАНОВОЙ ПРОГРАММЕ (тонн CO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-экв.) И МЕРОПРИЯТИЯ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64C03" w14:textId="77777777" w:rsidR="00AB4231" w:rsidRPr="00C27090" w:rsidRDefault="00AB4231" w:rsidP="000C7CCB">
            <w:pPr>
              <w:ind w:right="33"/>
              <w:rPr>
                <w:rFonts w:asciiTheme="majorBidi" w:eastAsia="Times New Roman" w:hAnsiTheme="majorBidi" w:cstheme="majorBidi"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Год: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F1909" w14:textId="77777777" w:rsidR="00AB4231" w:rsidRPr="00C27090" w:rsidRDefault="00AB4231" w:rsidP="000C7CCB">
            <w:pPr>
              <w:ind w:right="33"/>
              <w:jc w:val="right"/>
              <w:rPr>
                <w:rFonts w:asciiTheme="majorBidi" w:eastAsia="Times New Roman" w:hAnsiTheme="majorBidi" w:cstheme="majorBidi"/>
                <w:b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2025</w:t>
            </w:r>
          </w:p>
        </w:tc>
      </w:tr>
      <w:tr w:rsidR="00DF45C1" w:rsidRPr="00C27090" w14:paraId="6BC10FE5" w14:textId="77777777" w:rsidTr="001A2857">
        <w:trPr>
          <w:jc w:val="center"/>
        </w:trPr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6B936A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034452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0A61A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D102A5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4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F4D8F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Кондиционирование воздуха (КВ) и холодильное оборудование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F23B8" w14:textId="77777777" w:rsidR="00AB4231" w:rsidRPr="00C27090" w:rsidRDefault="00AB4231" w:rsidP="000C7CCB">
            <w:pPr>
              <w:ind w:left="-26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7A093C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Другое</w:t>
            </w:r>
          </w:p>
        </w:tc>
      </w:tr>
      <w:tr w:rsidR="00DF45C1" w:rsidRPr="00C27090" w14:paraId="24B54F73" w14:textId="77777777" w:rsidTr="001A2857">
        <w:trPr>
          <w:jc w:val="center"/>
        </w:trPr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8BC0DF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730E71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FDE050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93400C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0CBDD0" w14:textId="3CBD220A" w:rsidR="00AB4231" w:rsidRPr="00C27090" w:rsidRDefault="00D1693B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AA9E8" w14:textId="1B729EC1" w:rsidR="00AB4231" w:rsidRPr="00C27090" w:rsidRDefault="008D165D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Техобслуживание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B4FED9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A1B54F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</w:tr>
      <w:tr w:rsidR="00686232" w:rsidRPr="00C27090" w14:paraId="4E3272CF" w14:textId="77777777" w:rsidTr="001A2857">
        <w:trPr>
          <w:jc w:val="center"/>
        </w:trPr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B5A7A6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ED5FFA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7B709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5BD78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C27F56" w14:textId="48C2C39A" w:rsidR="00AB4231" w:rsidRPr="00C27090" w:rsidRDefault="008D165D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Холодильное оборудование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9BB871" w14:textId="37271449" w:rsidR="00AB4231" w:rsidRPr="00C27090" w:rsidRDefault="008D165D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КВ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FBBB7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Другое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D12E33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E648BF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81A8B9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</w:tr>
      <w:tr w:rsidR="00686232" w:rsidRPr="00C27090" w14:paraId="3C7783E7" w14:textId="77777777" w:rsidTr="001A2857">
        <w:trPr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527C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ГФУ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80603" w14:textId="77777777" w:rsidR="00AB4231" w:rsidRPr="00C27090" w:rsidRDefault="00AB4231" w:rsidP="000C7CCB">
            <w:pPr>
              <w:ind w:left="-113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65F3" w14:textId="77777777" w:rsidR="00AB4231" w:rsidRPr="00C27090" w:rsidRDefault="00AB4231" w:rsidP="000C7CCB">
            <w:pPr>
              <w:ind w:left="-120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FDD8" w14:textId="77777777" w:rsidR="00AB4231" w:rsidRPr="00C27090" w:rsidRDefault="00AB4231" w:rsidP="000C7CCB">
            <w:pPr>
              <w:ind w:left="-110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13277" w14:textId="77777777" w:rsidR="00AB4231" w:rsidRPr="00C27090" w:rsidRDefault="00AB4231" w:rsidP="000C7CCB">
            <w:pPr>
              <w:ind w:left="-108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9E7C1" w14:textId="77777777" w:rsidR="00AB4231" w:rsidRPr="00C27090" w:rsidRDefault="00AB4231" w:rsidP="000C7CCB">
            <w:pPr>
              <w:ind w:left="-106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BFF0" w14:textId="77777777" w:rsidR="00AB4231" w:rsidRPr="00C27090" w:rsidRDefault="00AB4231" w:rsidP="000C7CCB">
            <w:pPr>
              <w:ind w:left="-106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C3886" w14:textId="77777777" w:rsidR="00AB4231" w:rsidRPr="00C27090" w:rsidRDefault="00AB4231" w:rsidP="008D165D">
            <w:pPr>
              <w:ind w:left="-110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327 611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13A75" w14:textId="77777777" w:rsidR="00AB4231" w:rsidRPr="00C27090" w:rsidRDefault="00AB4231" w:rsidP="000C7CCB">
            <w:pPr>
              <w:ind w:left="-108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C62CE" w14:textId="77777777" w:rsidR="00AB4231" w:rsidRPr="00C27090" w:rsidRDefault="00AB4231" w:rsidP="000C7CCB">
            <w:pPr>
              <w:ind w:left="-114" w:right="-10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</w:tr>
      <w:tr w:rsidR="00686232" w:rsidRPr="00C27090" w14:paraId="27C22BE1" w14:textId="77777777" w:rsidTr="001A2857">
        <w:trPr>
          <w:jc w:val="center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C138D" w14:textId="64356945" w:rsidR="00AB4231" w:rsidRPr="00C27090" w:rsidRDefault="00AB4231" w:rsidP="00985832">
            <w:pPr>
              <w:ind w:right="-108"/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Согласованные запланированные мероприятия (</w:t>
            </w:r>
            <w:r w:rsidR="00D1693B"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Д</w:t>
            </w: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а/</w:t>
            </w:r>
            <w:r w:rsidR="00D1693B"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Н</w:t>
            </w: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ет)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F1DE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D632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B2270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520A4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1A62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DD2B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3A3F8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649C4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DAE5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</w:tr>
    </w:tbl>
    <w:p w14:paraId="5F1A226A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7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60"/>
        <w:gridCol w:w="1620"/>
        <w:gridCol w:w="2390"/>
      </w:tblGrid>
      <w:tr w:rsidR="00AB4231" w:rsidRPr="00C27090" w14:paraId="260282CA" w14:textId="77777777" w:rsidTr="00FC2473">
        <w:trPr>
          <w:trHeight w:val="156"/>
          <w:jc w:val="center"/>
        </w:trPr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D00CDD1" w14:textId="5E17888D" w:rsidR="000B4571" w:rsidRPr="00C27090" w:rsidRDefault="00AB4231" w:rsidP="000C7CCB">
            <w:pPr>
              <w:ind w:right="-95"/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  <w:t xml:space="preserve">Среднее потребление ГФУ в </w:t>
            </w:r>
            <w:r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  <w:t>секторе обслуживания</w:t>
            </w:r>
            <w:r w:rsidRPr="00C27090"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  <w:t xml:space="preserve"> в </w:t>
            </w:r>
          </w:p>
          <w:p w14:paraId="08A727E2" w14:textId="428E0273" w:rsidR="00AB4231" w:rsidRPr="00C27090" w:rsidRDefault="00AB4231" w:rsidP="000C7CCB">
            <w:pPr>
              <w:ind w:right="-95"/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caps/>
                <w:sz w:val="18"/>
                <w:szCs w:val="18"/>
                <w:lang w:val="ru-RU"/>
              </w:rPr>
              <w:t>2020–2022 </w:t>
            </w:r>
            <w:r w:rsidRPr="00C27090">
              <w:rPr>
                <w:rFonts w:asciiTheme="majorBidi" w:eastAsia="Times New Roman" w:hAnsiTheme="majorBidi" w:cstheme="majorBidi"/>
                <w:b/>
                <w:caps/>
                <w:smallCaps/>
                <w:sz w:val="18"/>
                <w:szCs w:val="18"/>
                <w:lang w:val="ru-RU"/>
              </w:rPr>
              <w:t>гг.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B1C7BF" w14:textId="77777777" w:rsidR="00AB4231" w:rsidRPr="00C27090" w:rsidRDefault="00AB4231" w:rsidP="000C7CCB">
            <w:pPr>
              <w:ind w:right="113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175,97 мт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8982B" w14:textId="77777777" w:rsidR="00AB4231" w:rsidRPr="00C27090" w:rsidRDefault="00AB4231" w:rsidP="000C7CCB">
            <w:pPr>
              <w:ind w:right="113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361 056 тонн CO</w:t>
            </w: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-экв.</w:t>
            </w:r>
          </w:p>
        </w:tc>
      </w:tr>
    </w:tbl>
    <w:p w14:paraId="496038B4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72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5"/>
        <w:gridCol w:w="1429"/>
        <w:gridCol w:w="1446"/>
        <w:gridCol w:w="1446"/>
        <w:gridCol w:w="2934"/>
      </w:tblGrid>
      <w:tr w:rsidR="00AB4231" w:rsidRPr="00C27090" w14:paraId="3C294BC7" w14:textId="77777777" w:rsidTr="00FC2473">
        <w:trPr>
          <w:tblHeader/>
          <w:jc w:val="center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317246B6" w14:textId="77777777" w:rsidR="006D5E43" w:rsidRPr="006D5E43" w:rsidRDefault="00AB4231" w:rsidP="000C7CCB">
            <w:pPr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 xml:space="preserve">ДАННЫЕ ПО БАЗОВОМУ УРОВНЮ </w:t>
            </w:r>
          </w:p>
          <w:p w14:paraId="0B6C2983" w14:textId="73D0EF1E" w:rsidR="00AB4231" w:rsidRPr="00C27090" w:rsidRDefault="00AB4231" w:rsidP="000C7CCB">
            <w:pPr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(тонн CO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12B14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95E89B7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2AD5F717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28" w:type="dxa"/>
              <w:bottom w:w="17" w:type="dxa"/>
              <w:right w:w="28" w:type="dxa"/>
            </w:tcMar>
            <w:vAlign w:val="center"/>
          </w:tcPr>
          <w:p w14:paraId="6D74FD60" w14:textId="47DE7498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Среднее, 2020</w:t>
            </w:r>
            <w:r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–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2022 гг.</w:t>
            </w:r>
          </w:p>
        </w:tc>
      </w:tr>
      <w:tr w:rsidR="00AB4231" w:rsidRPr="00C27090" w14:paraId="5A696260" w14:textId="77777777" w:rsidTr="00FC2473">
        <w:trPr>
          <w:jc w:val="center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174CED88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Годовое потребление ГФУ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4144E2" w14:textId="77777777" w:rsidR="00AB4231" w:rsidRPr="00C27090" w:rsidRDefault="00AB4231" w:rsidP="000C7CCB">
            <w:pPr>
              <w:ind w:right="147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321 231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4BFC8112" w14:textId="77777777" w:rsidR="00AB4231" w:rsidRPr="00C27090" w:rsidRDefault="00AB4231" w:rsidP="000C7CCB">
            <w:pPr>
              <w:ind w:right="147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238 667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30F069D4" w14:textId="77777777" w:rsidR="00AB4231" w:rsidRPr="00C27090" w:rsidRDefault="00AB4231" w:rsidP="000C7CCB">
            <w:pPr>
              <w:ind w:right="147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523 271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1218BF23" w14:textId="77777777" w:rsidR="00AB4231" w:rsidRPr="00C27090" w:rsidRDefault="00AB4231" w:rsidP="000C7CCB">
            <w:pPr>
              <w:ind w:right="34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361 056</w:t>
            </w:r>
          </w:p>
        </w:tc>
      </w:tr>
      <w:tr w:rsidR="00AB4231" w:rsidRPr="00C27090" w14:paraId="2CA4513F" w14:textId="77777777" w:rsidTr="00FC2473">
        <w:trPr>
          <w:jc w:val="center"/>
        </w:trPr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17EFF3B7" w14:textId="77777777" w:rsidR="00AB4231" w:rsidRPr="00C27090" w:rsidRDefault="00AB4231" w:rsidP="00985832">
            <w:pPr>
              <w:ind w:right="113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Базовый уровень потребления ГХФУ (65 %)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656A1A" w14:textId="77777777" w:rsidR="00AB4231" w:rsidRPr="00C27090" w:rsidRDefault="00AB4231" w:rsidP="000C7CCB">
            <w:pPr>
              <w:ind w:right="34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69 182</w:t>
            </w:r>
          </w:p>
        </w:tc>
      </w:tr>
      <w:tr w:rsidR="00AB4231" w:rsidRPr="00C27090" w14:paraId="020D4538" w14:textId="77777777" w:rsidTr="00FC2473">
        <w:trPr>
          <w:jc w:val="center"/>
        </w:trPr>
        <w:tc>
          <w:tcPr>
            <w:tcW w:w="8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57" w:type="dxa"/>
              <w:bottom w:w="17" w:type="dxa"/>
              <w:right w:w="57" w:type="dxa"/>
            </w:tcMar>
          </w:tcPr>
          <w:p w14:paraId="36CDA3A5" w14:textId="77777777" w:rsidR="00AB4231" w:rsidRPr="00C27090" w:rsidRDefault="00AB4231" w:rsidP="00985832">
            <w:pPr>
              <w:ind w:right="116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Базовый уровень ГФУ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BCEE8" w14:textId="77777777" w:rsidR="00AB4231" w:rsidRPr="00C27090" w:rsidRDefault="00AB4231" w:rsidP="000C7CCB">
            <w:pPr>
              <w:ind w:right="34"/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yellow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430 238</w:t>
            </w:r>
          </w:p>
        </w:tc>
      </w:tr>
    </w:tbl>
    <w:p w14:paraId="52252BE4" w14:textId="77777777" w:rsidR="00AB4231" w:rsidRPr="00C27090" w:rsidRDefault="00AB4231" w:rsidP="000C7CCB">
      <w:pPr>
        <w:ind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7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0"/>
        <w:gridCol w:w="3400"/>
      </w:tblGrid>
      <w:tr w:rsidR="00AB4231" w:rsidRPr="004226BE" w14:paraId="7C19B046" w14:textId="77777777" w:rsidTr="00FC2473">
        <w:trPr>
          <w:jc w:val="center"/>
        </w:trPr>
        <w:tc>
          <w:tcPr>
            <w:tcW w:w="1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711ACA8" w14:textId="77777777" w:rsidR="00AB4231" w:rsidRPr="00C27090" w:rsidRDefault="00AB4231" w:rsidP="000C7CCB">
            <w:pPr>
              <w:ind w:right="116"/>
              <w:rPr>
                <w:rFonts w:asciiTheme="majorBidi" w:eastAsia="Times New Roman" w:hAnsiTheme="majorBidi" w:cstheme="majorBidi"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ПОТРЕБЛЕНИЕ ГФУ, ОТВЕЧАЮЩЕЕ КРИТЕРИЯМ ФИНАНСИРОВАНИЯ (тонн CO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-экв.)</w:t>
            </w:r>
          </w:p>
        </w:tc>
      </w:tr>
      <w:tr w:rsidR="00AB4231" w:rsidRPr="00C27090" w14:paraId="3FA72698" w14:textId="77777777" w:rsidTr="00FC2473">
        <w:trPr>
          <w:jc w:val="center"/>
        </w:trPr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08C6864" w14:textId="77777777" w:rsidR="00AB4231" w:rsidRPr="00C27090" w:rsidRDefault="00AB4231" w:rsidP="00985832">
            <w:pPr>
              <w:ind w:right="55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8D7AA7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н/п</w:t>
            </w:r>
          </w:p>
        </w:tc>
      </w:tr>
      <w:tr w:rsidR="00AB4231" w:rsidRPr="00C27090" w14:paraId="7FE0E60C" w14:textId="77777777" w:rsidTr="00FC2473">
        <w:trPr>
          <w:jc w:val="center"/>
        </w:trPr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A8076F7" w14:textId="77777777" w:rsidR="00AB4231" w:rsidRPr="00C27090" w:rsidRDefault="00AB4231" w:rsidP="00985832">
            <w:pPr>
              <w:ind w:right="55"/>
              <w:jc w:val="left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Ранее утвержденные инвестиционные проекты по поэтапному отказу от ГФУ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0A683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Нет</w:t>
            </w:r>
          </w:p>
        </w:tc>
      </w:tr>
      <w:tr w:rsidR="00AB4231" w:rsidRPr="00C27090" w14:paraId="7AC2120A" w14:textId="77777777" w:rsidTr="00FC2473">
        <w:trPr>
          <w:jc w:val="center"/>
        </w:trPr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1E6614D" w14:textId="77777777" w:rsidR="00AB4231" w:rsidRPr="00C27090" w:rsidRDefault="00AB4231" w:rsidP="00985832">
            <w:pPr>
              <w:ind w:right="172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Совокупные объемы сокращения по проектам, утвержденным ранее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FCC6C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н/п</w:t>
            </w:r>
          </w:p>
        </w:tc>
      </w:tr>
    </w:tbl>
    <w:p w14:paraId="023AFC6D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70" w:type="dxa"/>
        <w:jc w:val="center"/>
        <w:tblLayout w:type="fixed"/>
        <w:tblLook w:val="0000" w:firstRow="0" w:lastRow="0" w:firstColumn="0" w:lastColumn="0" w:noHBand="0" w:noVBand="0"/>
      </w:tblPr>
      <w:tblGrid>
        <w:gridCol w:w="3063"/>
        <w:gridCol w:w="1079"/>
        <w:gridCol w:w="2518"/>
        <w:gridCol w:w="1002"/>
        <w:gridCol w:w="1002"/>
        <w:gridCol w:w="1002"/>
        <w:gridCol w:w="1002"/>
        <w:gridCol w:w="1002"/>
      </w:tblGrid>
      <w:tr w:rsidR="00AB4231" w:rsidRPr="00C27090" w14:paraId="68BD6314" w14:textId="77777777" w:rsidTr="00FC2473">
        <w:trPr>
          <w:trHeight w:val="216"/>
          <w:jc w:val="center"/>
        </w:trPr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29F91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ДАННЫЕ ПО ПРОЕКТУ СОГЛАСОВАННЫЕ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03979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2026*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99F7D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51A8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16C4D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2029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4B0BE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F861FB" w:rsidRPr="00C27090" w14:paraId="6B5E2659" w14:textId="77777777" w:rsidTr="00FC2473">
        <w:trPr>
          <w:trHeight w:val="119"/>
          <w:jc w:val="center"/>
        </w:trPr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F259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Потребление (тонн CO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1261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Предельные уровни, согласно Монреальскому протоколу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1E91B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890CA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7895E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DE23F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387 214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D518B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н/п</w:t>
            </w:r>
          </w:p>
        </w:tc>
      </w:tr>
      <w:tr w:rsidR="00F861FB" w:rsidRPr="00C27090" w14:paraId="33216832" w14:textId="77777777" w:rsidTr="00FC2473">
        <w:trPr>
          <w:trHeight w:val="46"/>
          <w:jc w:val="center"/>
        </w:trPr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210E8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F4F67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Максимально допустимые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5E1F4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4F0C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3E13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430 238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53A05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387 214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F807F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н/п</w:t>
            </w:r>
          </w:p>
        </w:tc>
      </w:tr>
      <w:tr w:rsidR="00F861FB" w:rsidRPr="00C27090" w14:paraId="03557448" w14:textId="77777777" w:rsidTr="00FC2473">
        <w:trPr>
          <w:trHeight w:val="46"/>
          <w:jc w:val="center"/>
        </w:trPr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71AC3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A6116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Сокращение от базового уровня (%)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B764F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B56E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AF2D6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C638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10,0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B4151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н/п</w:t>
            </w:r>
          </w:p>
        </w:tc>
      </w:tr>
      <w:tr w:rsidR="00DF45C1" w:rsidRPr="00C27090" w14:paraId="661F9115" w14:textId="77777777" w:rsidTr="00FC2473">
        <w:trPr>
          <w:trHeight w:val="260"/>
          <w:jc w:val="center"/>
        </w:trPr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95F3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Расходы по проекту, запрашиваемые в принципе (долл. США)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729B3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Германия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78821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E2284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82 815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F1B91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135A8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107 185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45FC5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AFE6E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190 000</w:t>
            </w:r>
          </w:p>
        </w:tc>
      </w:tr>
      <w:tr w:rsidR="00DF45C1" w:rsidRPr="00C27090" w14:paraId="71786EA2" w14:textId="77777777" w:rsidTr="00FC2473">
        <w:trPr>
          <w:trHeight w:val="260"/>
          <w:jc w:val="center"/>
        </w:trPr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DCBA3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1378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9A19C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AE4C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10 766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06C8F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16058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13 934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0B39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D8231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24 700</w:t>
            </w:r>
          </w:p>
        </w:tc>
      </w:tr>
      <w:tr w:rsidR="00F861FB" w:rsidRPr="00C27090" w14:paraId="724D1EBB" w14:textId="77777777" w:rsidTr="00FC2473">
        <w:trPr>
          <w:trHeight w:val="260"/>
          <w:jc w:val="center"/>
        </w:trPr>
        <w:tc>
          <w:tcPr>
            <w:tcW w:w="4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3F14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Общие объемы средств, рекомендованные в принципе (долл. США)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B06B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BDA9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82 815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1A621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F207E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107 185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802D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828AC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190 000</w:t>
            </w:r>
          </w:p>
        </w:tc>
      </w:tr>
      <w:tr w:rsidR="00F861FB" w:rsidRPr="00C27090" w14:paraId="4428C2CF" w14:textId="77777777" w:rsidTr="00FC2473">
        <w:trPr>
          <w:trHeight w:val="201"/>
          <w:jc w:val="center"/>
        </w:trPr>
        <w:tc>
          <w:tcPr>
            <w:tcW w:w="4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DA62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68B30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68302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10 766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C403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86A3A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13 934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0352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C28E0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24 700</w:t>
            </w:r>
          </w:p>
        </w:tc>
      </w:tr>
      <w:tr w:rsidR="00F861FB" w:rsidRPr="00C27090" w14:paraId="5E1B8386" w14:textId="77777777" w:rsidTr="00FC2473">
        <w:trPr>
          <w:trHeight w:val="62"/>
          <w:jc w:val="center"/>
        </w:trPr>
        <w:tc>
          <w:tcPr>
            <w:tcW w:w="4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66A32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4E8B0" w14:textId="77777777" w:rsidR="00AB4231" w:rsidRPr="00C27090" w:rsidRDefault="00AB4231" w:rsidP="00985832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Общий объем финансирования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F90C3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93 581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1671A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1742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121 119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E50B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C94F7" w14:textId="77777777" w:rsidR="00AB4231" w:rsidRPr="00C27090" w:rsidRDefault="00AB4231" w:rsidP="008D165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highlight w:val="cyan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214 700</w:t>
            </w:r>
          </w:p>
        </w:tc>
      </w:tr>
    </w:tbl>
    <w:p w14:paraId="60918392" w14:textId="77777777" w:rsidR="00AB4231" w:rsidRDefault="00AB4231" w:rsidP="00FC2473">
      <w:pPr>
        <w:spacing w:before="60" w:after="60"/>
        <w:ind w:left="-284" w:right="-561" w:hanging="886"/>
        <w:rPr>
          <w:rFonts w:asciiTheme="majorBidi" w:eastAsia="Times New Roman" w:hAnsiTheme="majorBidi" w:cstheme="majorBidi"/>
          <w:sz w:val="18"/>
          <w:szCs w:val="18"/>
          <w:lang w:val="en-CA"/>
        </w:rPr>
      </w:pPr>
      <w:r w:rsidRPr="00C27090">
        <w:rPr>
          <w:rFonts w:asciiTheme="majorBidi" w:eastAsia="Times New Roman" w:hAnsiTheme="majorBidi" w:cstheme="majorBidi"/>
          <w:sz w:val="18"/>
          <w:szCs w:val="18"/>
          <w:lang w:val="ru-RU"/>
        </w:rPr>
        <w:t>* Рекомендованные к утверждению на данном совещании</w:t>
      </w:r>
    </w:p>
    <w:p w14:paraId="32A87392" w14:textId="77777777" w:rsidR="00F45F12" w:rsidRPr="00F45F12" w:rsidRDefault="00F45F12" w:rsidP="006D5E43">
      <w:pPr>
        <w:spacing w:before="60" w:after="60"/>
        <w:ind w:left="-284" w:right="-561" w:hanging="616"/>
        <w:rPr>
          <w:rFonts w:asciiTheme="majorBidi" w:eastAsia="Times New Roman" w:hAnsiTheme="majorBidi" w:cstheme="majorBidi"/>
          <w:sz w:val="18"/>
          <w:szCs w:val="18"/>
          <w:lang w:val="en-CA"/>
        </w:rPr>
      </w:pPr>
    </w:p>
    <w:tbl>
      <w:tblPr>
        <w:tblW w:w="11670" w:type="dxa"/>
        <w:jc w:val="center"/>
        <w:tblLayout w:type="fixed"/>
        <w:tblLook w:val="0000" w:firstRow="0" w:lastRow="0" w:firstColumn="0" w:lastColumn="0" w:noHBand="0" w:noVBand="0"/>
      </w:tblPr>
      <w:tblGrid>
        <w:gridCol w:w="6278"/>
        <w:gridCol w:w="5392"/>
      </w:tblGrid>
      <w:tr w:rsidR="00AB4231" w:rsidRPr="00C27090" w14:paraId="5C3399ED" w14:textId="77777777" w:rsidTr="00FC2473">
        <w:trPr>
          <w:jc w:val="center"/>
        </w:trPr>
        <w:tc>
          <w:tcPr>
            <w:tcW w:w="6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1545A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Сокращение от оставшихся объемов потребления, отвечающего критериям финансирования на этапе I (тонн CO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vertAlign w:val="subscript"/>
                <w:lang w:val="ru-RU"/>
              </w:rPr>
              <w:t>2</w:t>
            </w: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D225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 xml:space="preserve">н/п </w:t>
            </w:r>
          </w:p>
        </w:tc>
      </w:tr>
    </w:tbl>
    <w:p w14:paraId="42A4F3B0" w14:textId="77777777" w:rsidR="00AB4231" w:rsidRPr="00C27090" w:rsidRDefault="00AB4231" w:rsidP="000C7CCB">
      <w:pPr>
        <w:ind w:left="-284" w:right="-279"/>
        <w:jc w:val="center"/>
        <w:rPr>
          <w:rFonts w:asciiTheme="majorBidi" w:eastAsia="Times New Roman" w:hAnsiTheme="majorBidi" w:cstheme="majorBidi"/>
          <w:sz w:val="18"/>
          <w:szCs w:val="18"/>
          <w:lang w:val="ru-RU"/>
        </w:rPr>
      </w:pPr>
    </w:p>
    <w:tbl>
      <w:tblPr>
        <w:tblW w:w="11680" w:type="dxa"/>
        <w:jc w:val="center"/>
        <w:tblLayout w:type="fixed"/>
        <w:tblLook w:val="0000" w:firstRow="0" w:lastRow="0" w:firstColumn="0" w:lastColumn="0" w:noHBand="0" w:noVBand="0"/>
      </w:tblPr>
      <w:tblGrid>
        <w:gridCol w:w="6435"/>
        <w:gridCol w:w="5245"/>
      </w:tblGrid>
      <w:tr w:rsidR="00AB4231" w:rsidRPr="004226BE" w14:paraId="1DFC9C51" w14:textId="77777777" w:rsidTr="00934691">
        <w:trPr>
          <w:jc w:val="center"/>
        </w:trPr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7191" w14:textId="77777777" w:rsidR="00AB4231" w:rsidRPr="00C27090" w:rsidRDefault="00AB4231" w:rsidP="000C7CCB">
            <w:pPr>
              <w:rPr>
                <w:rFonts w:asciiTheme="majorBidi" w:eastAsia="Times New Roman" w:hAnsiTheme="majorBidi" w:cstheme="majorBidi"/>
                <w:b/>
                <w:color w:val="000000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b/>
                <w:color w:val="000000"/>
                <w:sz w:val="18"/>
                <w:szCs w:val="18"/>
                <w:lang w:val="ru-RU"/>
              </w:rPr>
              <w:t>Рекомендация Секретариата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9E38" w14:textId="77777777" w:rsidR="00AB4231" w:rsidRPr="00C27090" w:rsidRDefault="00AB4231" w:rsidP="000C7CC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</w:pPr>
            <w:r w:rsidRPr="00C2709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Для рассмотрения в индивидуальном порядке</w:t>
            </w:r>
          </w:p>
        </w:tc>
      </w:tr>
    </w:tbl>
    <w:p w14:paraId="7F059E52" w14:textId="77777777" w:rsidR="00AB4231" w:rsidRPr="00686232" w:rsidRDefault="00AB4231" w:rsidP="000C7CCB">
      <w:pPr>
        <w:tabs>
          <w:tab w:val="left" w:pos="2880"/>
          <w:tab w:val="left" w:pos="5760"/>
        </w:tabs>
        <w:rPr>
          <w:rFonts w:eastAsia="Times New Roman"/>
          <w:b/>
          <w:sz w:val="18"/>
          <w:szCs w:val="18"/>
          <w:lang w:val="ru-RU"/>
        </w:rPr>
      </w:pPr>
    </w:p>
    <w:p w14:paraId="1597BA42" w14:textId="77777777" w:rsidR="00AB4231" w:rsidRPr="00686232" w:rsidRDefault="00AB4231" w:rsidP="00AB4231">
      <w:pPr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br w:type="page"/>
      </w:r>
    </w:p>
    <w:p w14:paraId="78D14339" w14:textId="77777777" w:rsidR="00AB4231" w:rsidRPr="00686232" w:rsidRDefault="00AB4231" w:rsidP="00AB4231">
      <w:pPr>
        <w:tabs>
          <w:tab w:val="left" w:pos="2880"/>
          <w:tab w:val="left" w:pos="5760"/>
        </w:tabs>
        <w:spacing w:before="240" w:after="240"/>
        <w:jc w:val="center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0F0CEC54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Настоящий документ содержит следующие разделы:</w:t>
      </w:r>
    </w:p>
    <w:p w14:paraId="7DD3077D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Резюме проектного предложения, согласно представленной заявке</w:t>
      </w:r>
    </w:p>
    <w:p w14:paraId="23D3305C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Общая информация: Положение дел с реализацией плана организационной деятельности по поэтапному отказу от ГХФУ и ранее запланированных мероприятий по ГФУ</w:t>
      </w:r>
    </w:p>
    <w:p w14:paraId="77F30D43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Обзор потребления ГФУ: уровни потребления, тенденции и потребление ГФУ по секторам</w:t>
      </w:r>
    </w:p>
    <w:p w14:paraId="4250CD5C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Этап I Кигалийского плана регулирования ГФУ, согласно представленной заявке: система регулирования, стратегия поэтапного отказа, общий объем расходов по данному этапу, план реализации первого транша</w:t>
      </w:r>
    </w:p>
    <w:p w14:paraId="30E30C61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Замечания Секретариата, в том числе по согласованному объему затрат по мероприятиям</w:t>
      </w:r>
    </w:p>
    <w:p w14:paraId="115EA36F" w14:textId="77777777" w:rsidR="00AB4231" w:rsidRPr="00686232" w:rsidRDefault="00AB4231">
      <w:pPr>
        <w:pStyle w:val="ListParagraph"/>
        <w:widowControl/>
        <w:numPr>
          <w:ilvl w:val="0"/>
          <w:numId w:val="9"/>
        </w:numPr>
        <w:spacing w:before="240" w:after="240"/>
        <w:contextualSpacing w:val="0"/>
        <w:jc w:val="both"/>
        <w:rPr>
          <w:rFonts w:eastAsia="Times New Roman"/>
          <w:szCs w:val="24"/>
        </w:rPr>
      </w:pPr>
      <w:r w:rsidRPr="00686232">
        <w:rPr>
          <w:rFonts w:eastAsia="Times New Roman"/>
          <w:szCs w:val="24"/>
        </w:rPr>
        <w:t>Рекомендации</w:t>
      </w:r>
    </w:p>
    <w:p w14:paraId="76B083A8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I.</w:t>
      </w:r>
      <w:r w:rsidRPr="00686232">
        <w:rPr>
          <w:rFonts w:eastAsia="Times New Roman"/>
          <w:b/>
          <w:szCs w:val="24"/>
          <w:lang w:val="ru-RU"/>
        </w:rPr>
        <w:tab/>
        <w:t>Резюме проектного предложения, согласно представленной заявке</w:t>
      </w:r>
    </w:p>
    <w:p w14:paraId="6CB7B5EB" w14:textId="2349D958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От имени правительства Папуа</w:t>
      </w:r>
      <w:r w:rsidR="00A47D51" w:rsidRPr="00686232">
        <w:rPr>
          <w:rFonts w:eastAsia="Times New Roman"/>
          <w:szCs w:val="24"/>
          <w:lang w:val="ru-RU"/>
        </w:rPr>
        <w:t xml:space="preserve"> — </w:t>
      </w:r>
      <w:r w:rsidRPr="00686232">
        <w:rPr>
          <w:rFonts w:eastAsia="Times New Roman"/>
          <w:szCs w:val="24"/>
          <w:lang w:val="ru-RU"/>
        </w:rPr>
        <w:t>Новой Гвинеи, правительство Германии в качестве назначенного учреждения-исполнителя представило заявку для первого этапа Кигалийского плана регулирования ГФУ (КПР) в размере 190 000 долл. США плюс административные расходы учреждения в размере 24 700 долл. США, согласно первоначально представленной заявке</w:t>
      </w:r>
      <w:r w:rsidR="002F49AF" w:rsidRPr="00686232">
        <w:rPr>
          <w:rStyle w:val="FootnoteReference"/>
          <w:rFonts w:eastAsia="Times New Roman"/>
          <w:szCs w:val="24"/>
          <w:lang w:val="ru-RU"/>
        </w:rPr>
        <w:footnoteReference w:id="2"/>
      </w:r>
      <w:r w:rsidRPr="00686232">
        <w:rPr>
          <w:rFonts w:eastAsia="Times New Roman"/>
          <w:szCs w:val="24"/>
          <w:lang w:val="ru-RU"/>
        </w:rPr>
        <w:t>.</w:t>
      </w:r>
    </w:p>
    <w:p w14:paraId="5ECAFC2B" w14:textId="533DAD3B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Реализация первого этапа КПР будет содействовать выполнению правительством Папуа — Новой Гвинеи целевого показателя по сокращению базового потребления ГФУ на 10</w:t>
      </w:r>
      <w:r w:rsidR="00B37960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процентов в срок до 1 января 2029 года.</w:t>
      </w:r>
    </w:p>
    <w:p w14:paraId="2C38EAF1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Первый транш первого этапа КПР, заявка по которому представлена на данном совещании, составляет 71 000 долл. США плюс административные расходы учреждения в размере 9 230 долл. США для правительства Германии, согласно первоначально представленной заявке, на период с января 2027 по декабрь 2028 года.</w:t>
      </w:r>
    </w:p>
    <w:p w14:paraId="1E99F9EB" w14:textId="77777777" w:rsidR="00AB4231" w:rsidRPr="00686232" w:rsidRDefault="00AB4231" w:rsidP="00AB4231">
      <w:pPr>
        <w:keepNext/>
        <w:spacing w:after="240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II.</w:t>
      </w:r>
      <w:r w:rsidRPr="00686232">
        <w:rPr>
          <w:rFonts w:eastAsia="Times New Roman"/>
          <w:b/>
          <w:szCs w:val="24"/>
          <w:lang w:val="ru-RU"/>
        </w:rPr>
        <w:tab/>
        <w:t>Общая информация</w:t>
      </w:r>
    </w:p>
    <w:p w14:paraId="14156219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Положение дел с реализацией плана организационной деятельности по поэтапному отказу от ГХФУ</w:t>
      </w:r>
    </w:p>
    <w:p w14:paraId="136115A1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таблице 1 представлена информация о плане организационной деятельности по поэтапному отказу от ГХФУ (ПОДПО) в Папуа — Новой Гвинее, по состоянию на август 2026 года.</w:t>
      </w:r>
    </w:p>
    <w:p w14:paraId="21AC4DDF" w14:textId="6A34231A" w:rsidR="00B37960" w:rsidRPr="00686232" w:rsidRDefault="00B37960">
      <w:pPr>
        <w:jc w:val="left"/>
        <w:rPr>
          <w:lang w:val="ru-RU"/>
        </w:rPr>
      </w:pPr>
      <w:r w:rsidRPr="00686232">
        <w:rPr>
          <w:lang w:val="ru-RU"/>
        </w:rPr>
        <w:br w:type="page"/>
      </w:r>
    </w:p>
    <w:p w14:paraId="0E876BFA" w14:textId="77777777" w:rsidR="00AB4231" w:rsidRPr="00686232" w:rsidRDefault="00AB4231" w:rsidP="00AB4231">
      <w:pPr>
        <w:keepNext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lastRenderedPageBreak/>
        <w:t>Таблица 1. Положение дел с реализацией ПОДПО в Папуа — Новой Гвинее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47"/>
        <w:gridCol w:w="3105"/>
      </w:tblGrid>
      <w:tr w:rsidR="00AB4231" w:rsidRPr="00686232" w14:paraId="6202E42A" w14:textId="77777777" w:rsidTr="00C27090"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08EB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Конкретные показатели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1AEE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Этап I</w:t>
            </w:r>
          </w:p>
        </w:tc>
      </w:tr>
      <w:tr w:rsidR="00AB4231" w:rsidRPr="00686232" w14:paraId="0FFB620A" w14:textId="77777777" w:rsidTr="00C27090"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818F2" w14:textId="3C2BD039" w:rsidR="00AB4231" w:rsidRPr="00686232" w:rsidRDefault="00AB4231" w:rsidP="002C3BAE">
            <w:pPr>
              <w:spacing w:before="20" w:after="2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Совещание, на котором </w:t>
            </w:r>
            <w:r>
              <w:rPr>
                <w:rFonts w:eastAsia="Times New Roman"/>
                <w:sz w:val="20"/>
                <w:szCs w:val="24"/>
                <w:lang w:val="ru-RU"/>
              </w:rPr>
              <w:t>был утвержден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 ПОДПО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1AEC9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63-е</w:t>
            </w:r>
          </w:p>
        </w:tc>
      </w:tr>
      <w:tr w:rsidR="00AB4231" w:rsidRPr="00686232" w14:paraId="7B2BD42A" w14:textId="77777777" w:rsidTr="00C27090"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C76A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Сокращение от базового уровня (%)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06AC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100 % к 2025 году</w:t>
            </w:r>
          </w:p>
        </w:tc>
      </w:tr>
      <w:tr w:rsidR="00AB4231" w:rsidRPr="00686232" w14:paraId="6AE28B09" w14:textId="77777777" w:rsidTr="00C27090"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74DBC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Общий объем расходов по данному этапу (долл. США)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E1684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1 250 000</w:t>
            </w:r>
          </w:p>
        </w:tc>
      </w:tr>
      <w:tr w:rsidR="00AB4231" w:rsidRPr="00686232" w14:paraId="20320A46" w14:textId="77777777" w:rsidTr="00C27090"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C43F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Дата завершения (фактическая/запланированная)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4E9F" w14:textId="1C040BD2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31 декабря 2026 г</w:t>
            </w:r>
            <w:r w:rsidR="00B37960" w:rsidRPr="00686232">
              <w:rPr>
                <w:rFonts w:eastAsia="Times New Roman"/>
                <w:sz w:val="20"/>
                <w:szCs w:val="24"/>
                <w:lang w:val="ru-RU"/>
              </w:rPr>
              <w:t>ода</w:t>
            </w:r>
            <w:r w:rsidR="00DF2B72" w:rsidRPr="00686232">
              <w:rPr>
                <w:rStyle w:val="FootnoteReference"/>
                <w:rFonts w:eastAsia="Times New Roman"/>
                <w:sz w:val="20"/>
                <w:szCs w:val="24"/>
                <w:lang w:val="ru-RU"/>
              </w:rPr>
              <w:footnoteReference w:id="3"/>
            </w:r>
          </w:p>
        </w:tc>
      </w:tr>
    </w:tbl>
    <w:p w14:paraId="3AC0D11C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tabs>
          <w:tab w:val="left" w:pos="709"/>
        </w:tabs>
        <w:spacing w:before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Положение дел с реализацией ранее запланированных мероприятий по ГФУ</w:t>
      </w:r>
    </w:p>
    <w:p w14:paraId="1222E30F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таблице 2 представлены общие данные по мероприятиям, проводимым в Папуа — Новой Гвинее в контексте выполнения Кигалийской поправки, которые были профинансированы Многосторонним фондом.</w:t>
      </w:r>
    </w:p>
    <w:p w14:paraId="5F6D7FA7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after="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2. Ранее утвержденные мероприятия по ГФУ в Папуа — Новой Гвинее</w:t>
      </w:r>
    </w:p>
    <w:tbl>
      <w:tblPr>
        <w:tblW w:w="0" w:type="auto"/>
        <w:tblInd w:w="-112" w:type="dxa"/>
        <w:tblLook w:val="0000" w:firstRow="0" w:lastRow="0" w:firstColumn="0" w:lastColumn="0" w:noHBand="0" w:noVBand="0"/>
      </w:tblPr>
      <w:tblGrid>
        <w:gridCol w:w="1496"/>
        <w:gridCol w:w="3393"/>
        <w:gridCol w:w="1535"/>
        <w:gridCol w:w="1384"/>
        <w:gridCol w:w="1654"/>
      </w:tblGrid>
      <w:tr w:rsidR="00AB4231" w:rsidRPr="00686232" w14:paraId="35359D2F" w14:textId="77777777" w:rsidTr="002C3BAE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1545" w14:textId="77777777" w:rsidR="00AB4231" w:rsidRPr="00686232" w:rsidRDefault="00AB4231" w:rsidP="002C3BAE">
            <w:pPr>
              <w:spacing w:before="20" w:after="20"/>
              <w:ind w:left="-109" w:right="-72"/>
              <w:jc w:val="center"/>
              <w:rPr>
                <w:rFonts w:eastAsia="Times New Roman"/>
                <w:b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На каком совещании утверждено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7A540" w14:textId="77777777" w:rsidR="00AB4231" w:rsidRPr="00686232" w:rsidRDefault="00AB4231" w:rsidP="002C3BAE">
            <w:pPr>
              <w:keepNext/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Наименование проекта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5008" w14:textId="77777777" w:rsidR="00AB4231" w:rsidRPr="00686232" w:rsidRDefault="00AB4231" w:rsidP="002C3BAE">
            <w:pPr>
              <w:keepNext/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1D31" w14:textId="77777777" w:rsidR="00AB4231" w:rsidRPr="00686232" w:rsidRDefault="00AB4231" w:rsidP="002C3BAE">
            <w:pPr>
              <w:keepNext/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Объем расходов (долл. США)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DC48" w14:textId="77777777" w:rsidR="00AB4231" w:rsidRPr="00686232" w:rsidRDefault="00AB4231" w:rsidP="002C3BAE">
            <w:pPr>
              <w:keepNext/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Дата завершения</w:t>
            </w:r>
          </w:p>
        </w:tc>
      </w:tr>
      <w:tr w:rsidR="00AB4231" w:rsidRPr="00686232" w14:paraId="04CC6356" w14:textId="77777777" w:rsidTr="002C3BAE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E48C" w14:textId="77777777" w:rsidR="00AB4231" w:rsidRPr="00686232" w:rsidRDefault="00AB4231" w:rsidP="002C3BAE">
            <w:pPr>
              <w:spacing w:before="20" w:after="20"/>
              <w:ind w:left="-109" w:right="-72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BABD8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Проведение обследования для изучения возможностей применения альтернативных технологий без ОРВ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6745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Германия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87D4" w14:textId="77777777" w:rsidR="00AB4231" w:rsidRPr="00686232" w:rsidRDefault="00AB4231" w:rsidP="002C3BAE">
            <w:pPr>
              <w:spacing w:before="20" w:after="20"/>
              <w:ind w:left="-129" w:right="55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40 000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879C" w14:textId="25047C2A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Май 2017</w:t>
            </w:r>
          </w:p>
        </w:tc>
      </w:tr>
      <w:tr w:rsidR="00AB4231" w:rsidRPr="00686232" w14:paraId="7791FF82" w14:textId="77777777" w:rsidTr="002C3BAE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90CB" w14:textId="77777777" w:rsidR="00AB4231" w:rsidRPr="00686232" w:rsidRDefault="00AB4231" w:rsidP="002C3BAE">
            <w:pPr>
              <w:spacing w:before="20" w:after="20"/>
              <w:ind w:left="-109" w:right="-72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E7837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Меры стимулирования для поэтапного отказа от ГФУ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9FDD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Германия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9882" w14:textId="77777777" w:rsidR="00AB4231" w:rsidRPr="00686232" w:rsidRDefault="00AB4231" w:rsidP="002C3BAE">
            <w:pPr>
              <w:spacing w:before="20" w:after="20"/>
              <w:ind w:left="-129" w:right="55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95 000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880B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 Сентябрь 2022 </w:t>
            </w:r>
          </w:p>
        </w:tc>
      </w:tr>
    </w:tbl>
    <w:p w14:paraId="3704258C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III.</w:t>
      </w:r>
      <w:r w:rsidRPr="00686232">
        <w:rPr>
          <w:rFonts w:eastAsia="Times New Roman"/>
          <w:b/>
          <w:szCs w:val="24"/>
          <w:lang w:val="ru-RU"/>
        </w:rPr>
        <w:tab/>
        <w:t>Обзор потребления ГФУ</w:t>
      </w:r>
    </w:p>
    <w:p w14:paraId="3521477F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Уровни потребления ГФУ</w:t>
      </w:r>
    </w:p>
    <w:p w14:paraId="58C0B298" w14:textId="6BAF22EB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Папуа — Новая Гвинея импортирует ГФУ только для применения в секторе обслуживания холодильного оборудования и оборудования кондиционирования воздуха (ХКВ). К наиболее активно употребляемым веществам в 2025 году относились R-410A (34,0 % от общего потребления ГФУ в углеродном эквиваленте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/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тонн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-экв), R-404A (28,8 %), ГФУ-134a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(25,8 %), </w:t>
      </w:r>
      <w:r w:rsidR="00DF2B72" w:rsidRPr="00686232">
        <w:rPr>
          <w:rFonts w:eastAsia="Times New Roman"/>
          <w:szCs w:val="24"/>
          <w:lang w:val="ru-RU"/>
        </w:rPr>
        <w:br/>
      </w:r>
      <w:r w:rsidRPr="00686232">
        <w:rPr>
          <w:rFonts w:eastAsia="Times New Roman"/>
          <w:szCs w:val="24"/>
          <w:lang w:val="ru-RU"/>
        </w:rPr>
        <w:t>R-407C</w:t>
      </w:r>
      <w:r w:rsidR="00DF2B72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(7,9 %) и другие ГФУ (3,5 %). В таблице</w:t>
      </w:r>
      <w:r w:rsidR="00DF2B72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3 </w:t>
      </w:r>
      <w:r w:rsidR="00D949FD" w:rsidRPr="00686232">
        <w:rPr>
          <w:rFonts w:eastAsia="Times New Roman"/>
          <w:szCs w:val="24"/>
          <w:lang w:val="ru-RU"/>
        </w:rPr>
        <w:t>приводятся</w:t>
      </w:r>
      <w:r w:rsidRPr="00686232">
        <w:rPr>
          <w:rFonts w:eastAsia="Times New Roman"/>
          <w:szCs w:val="24"/>
          <w:lang w:val="ru-RU"/>
        </w:rPr>
        <w:t xml:space="preserve"> страновые данные о потреблении</w:t>
      </w:r>
      <w:r w:rsidR="00DF2B72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ГФУ, представленные в Секретариат по озону в соответствии со статьей</w:t>
      </w:r>
      <w:r w:rsidR="00DF2B72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7 Монреальского протокола, а также базовые уровни по ГФУ для данной страны.</w:t>
      </w:r>
    </w:p>
    <w:p w14:paraId="73905ACA" w14:textId="6FEBF4AE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 w:after="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3. Потребление ГФУ и базовый уровень для Папуа — Новой Гвинеи в 2020–2025</w:t>
      </w:r>
      <w:r w:rsidR="00D949FD" w:rsidRPr="00686232">
        <w:rPr>
          <w:rFonts w:eastAsia="Times New Roman"/>
          <w:b/>
          <w:szCs w:val="24"/>
          <w:lang w:val="ru-RU"/>
        </w:rPr>
        <w:t> </w:t>
      </w:r>
      <w:r w:rsidRPr="00686232">
        <w:rPr>
          <w:rFonts w:eastAsia="Times New Roman"/>
          <w:b/>
          <w:szCs w:val="24"/>
          <w:lang w:val="ru-RU"/>
        </w:rPr>
        <w:t>гг. (данные согласно статье 7 Монреальского протокола)</w:t>
      </w:r>
    </w:p>
    <w:tbl>
      <w:tblPr>
        <w:tblW w:w="0" w:type="auto"/>
        <w:tblInd w:w="-68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138"/>
        <w:gridCol w:w="1139"/>
        <w:gridCol w:w="1139"/>
        <w:gridCol w:w="1139"/>
        <w:gridCol w:w="1139"/>
        <w:gridCol w:w="1139"/>
        <w:gridCol w:w="1253"/>
        <w:gridCol w:w="1274"/>
      </w:tblGrid>
      <w:tr w:rsidR="00AB4231" w:rsidRPr="00686232" w14:paraId="0E569ED7" w14:textId="77777777" w:rsidTr="00D23854">
        <w:trPr>
          <w:tblHeader/>
        </w:trPr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F4F7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Вещество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D6BB0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ПГП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9357A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4A6F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5583F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72D26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BD07D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2024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A2267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2025</w:t>
            </w:r>
          </w:p>
        </w:tc>
      </w:tr>
      <w:tr w:rsidR="00AB4231" w:rsidRPr="00686232" w14:paraId="3C660E25" w14:textId="77777777" w:rsidTr="002C3BAE">
        <w:tc>
          <w:tcPr>
            <w:tcW w:w="93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85448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Метрических тонн (мт)</w:t>
            </w:r>
          </w:p>
        </w:tc>
      </w:tr>
      <w:tr w:rsidR="00AB4231" w:rsidRPr="00686232" w14:paraId="3D2EB09B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97FED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82CF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675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25A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8,99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05095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2,35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155C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4,45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02AD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5,34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32DC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12,07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DBD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13,30</w:t>
            </w:r>
          </w:p>
        </w:tc>
      </w:tr>
      <w:tr w:rsidR="00AB4231" w:rsidRPr="00686232" w14:paraId="43CABE8A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A118F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0805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E72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55,08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B14A2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59,31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92C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119,22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27C9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52,74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26B5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61,94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FB8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59,20</w:t>
            </w:r>
          </w:p>
        </w:tc>
      </w:tr>
      <w:tr w:rsidR="00AB4231" w:rsidRPr="00686232" w14:paraId="52E83046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C9311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2D25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3 921,6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BFAF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16,78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D74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14,51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C9B1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31,34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6062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39,93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7401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23,25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989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24,07</w:t>
            </w:r>
          </w:p>
        </w:tc>
      </w:tr>
      <w:tr w:rsidR="00AB4231" w:rsidRPr="00686232" w14:paraId="4868ABF5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CFA9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654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1 773,85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46C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14,14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1EA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4,04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1FA5B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23,80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616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4,42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9F6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14,24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0383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14,50</w:t>
            </w:r>
          </w:p>
        </w:tc>
      </w:tr>
      <w:tr w:rsidR="00AB4231" w:rsidRPr="00686232" w14:paraId="73812A62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9AF04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249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2 087,5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88B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36,67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1D87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24,00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9EF0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72,11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38FF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52,32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61DC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51,06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B74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53,40</w:t>
            </w:r>
          </w:p>
        </w:tc>
      </w:tr>
      <w:tr w:rsidR="00AB4231" w:rsidRPr="00686232" w14:paraId="0367B893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3DAA7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059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3 985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6D2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16,14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3E9E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7,92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1051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6,59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B91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3,18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585B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0,60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6A51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0,60</w:t>
            </w:r>
          </w:p>
        </w:tc>
      </w:tr>
      <w:tr w:rsidR="00AB4231" w:rsidRPr="00686232" w14:paraId="774C24AF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9DBE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Другое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060A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F6A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3,95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4F65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2,86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EBBE5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3,67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B10B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E069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0,05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09AB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</w:tr>
      <w:tr w:rsidR="00AB4231" w:rsidRPr="00686232" w14:paraId="57EE30F6" w14:textId="77777777" w:rsidTr="002C3BAE">
        <w:tc>
          <w:tcPr>
            <w:tcW w:w="2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85558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 (метрических тонн)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EEFE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151,75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6501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114,99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ADCF7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261,18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BD76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157,93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47FC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163,21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204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165,07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</w:tr>
      <w:tr w:rsidR="00AB4231" w:rsidRPr="00686232" w14:paraId="147F22DD" w14:textId="77777777" w:rsidTr="002C3BAE">
        <w:tc>
          <w:tcPr>
            <w:tcW w:w="93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94028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Тонн CO</w:t>
            </w:r>
            <w:r w:rsidRPr="00686232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-экв.</w:t>
            </w:r>
          </w:p>
        </w:tc>
      </w:tr>
      <w:tr w:rsidR="00AB4231" w:rsidRPr="00686232" w14:paraId="384335C6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93413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lastRenderedPageBreak/>
              <w:t>ГФУ-32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FBB2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675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BC9EB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6 065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E14C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1 586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49BF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3 002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9FF5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3 605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5E6C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8 149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2EC6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8 978</w:t>
            </w:r>
          </w:p>
        </w:tc>
      </w:tr>
      <w:tr w:rsidR="00AB4231" w:rsidRPr="00686232" w14:paraId="26976D35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2D097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8D44C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53E3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78 759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1002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84 812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00DF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170 481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C1FF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75 418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63F9C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88 574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13B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84 656</w:t>
            </w:r>
          </w:p>
        </w:tc>
      </w:tr>
      <w:tr w:rsidR="00AB4231" w:rsidRPr="00686232" w14:paraId="7487D33D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5400E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71C98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3 921,6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E65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65 816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3E8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56 906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C05C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122 915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7896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156 589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040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91 177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B725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94 393</w:t>
            </w:r>
          </w:p>
        </w:tc>
      </w:tr>
      <w:tr w:rsidR="00AB4231" w:rsidRPr="00686232" w14:paraId="542122EC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FD255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D46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1 773,85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659B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25 082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CFF6C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7 166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FBDAF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42 214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CA83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7 840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CE31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25 269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0FA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25 721</w:t>
            </w:r>
          </w:p>
        </w:tc>
      </w:tr>
      <w:tr w:rsidR="00AB4231" w:rsidRPr="00686232" w14:paraId="6962729B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5A19C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5AA67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2 087,5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E4E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76 544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7F6D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50 094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655A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150 520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9C12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109 218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D50A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106 588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0902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111 473</w:t>
            </w:r>
          </w:p>
        </w:tc>
      </w:tr>
      <w:tr w:rsidR="00AB4231" w:rsidRPr="00686232" w14:paraId="251D9276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39F32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F07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3 985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B107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64 306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4973B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31 541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63D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26 261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F0EF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12 672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00E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2 391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17B8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2 391</w:t>
            </w:r>
          </w:p>
        </w:tc>
      </w:tr>
      <w:tr w:rsidR="00AB4231" w:rsidRPr="00686232" w14:paraId="1D8B7F24" w14:textId="77777777" w:rsidTr="002C3BAE"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8238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Другое*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97E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5E32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4 659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5544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6 562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A611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7 878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5D3A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D8A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101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45BE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AB4231" w:rsidRPr="00686232" w14:paraId="3DE2C8D3" w14:textId="77777777" w:rsidTr="002C3BAE">
        <w:tc>
          <w:tcPr>
            <w:tcW w:w="2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937E3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 (тонн CO</w:t>
            </w:r>
            <w:r w:rsidRPr="00686232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1AE99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321 231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3E0BA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238 667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0FB7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523 271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AD68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365 343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5910D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322 249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A718B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327 611</w:t>
            </w:r>
          </w:p>
        </w:tc>
      </w:tr>
      <w:tr w:rsidR="00AB4231" w:rsidRPr="00686232" w14:paraId="4DD495B7" w14:textId="77777777" w:rsidTr="002C3BAE">
        <w:tc>
          <w:tcPr>
            <w:tcW w:w="93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F0CA3" w14:textId="77777777" w:rsidR="00AB4231" w:rsidRPr="00686232" w:rsidRDefault="00AB4231" w:rsidP="002C3BAE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Расчет базового уровня ГФУ (тонн CO</w:t>
            </w:r>
            <w:r w:rsidRPr="00686232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</w:tr>
      <w:tr w:rsidR="00AB4231" w:rsidRPr="00686232" w14:paraId="3C3196DB" w14:textId="77777777" w:rsidTr="002C3BAE">
        <w:tc>
          <w:tcPr>
            <w:tcW w:w="68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78C6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Среднее потребление ГФУ в 2020–2022 гг.</w:t>
            </w:r>
          </w:p>
        </w:tc>
        <w:tc>
          <w:tcPr>
            <w:tcW w:w="2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4854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361 056</w:t>
            </w:r>
          </w:p>
        </w:tc>
      </w:tr>
      <w:tr w:rsidR="00AB4231" w:rsidRPr="00686232" w14:paraId="57370952" w14:textId="77777777" w:rsidTr="002C3BAE">
        <w:tc>
          <w:tcPr>
            <w:tcW w:w="68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52F51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Базовый уровень потребления ГХФУ (65 %)</w:t>
            </w:r>
          </w:p>
        </w:tc>
        <w:tc>
          <w:tcPr>
            <w:tcW w:w="2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51583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69 182</w:t>
            </w:r>
          </w:p>
        </w:tc>
      </w:tr>
      <w:tr w:rsidR="00AB4231" w:rsidRPr="00686232" w14:paraId="661CD631" w14:textId="77777777" w:rsidTr="002C3BAE">
        <w:tc>
          <w:tcPr>
            <w:tcW w:w="68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D7A9C" w14:textId="77777777" w:rsidR="00AB4231" w:rsidRPr="00686232" w:rsidRDefault="00AB4231" w:rsidP="002C3BAE">
            <w:pPr>
              <w:spacing w:before="20" w:after="20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Базовый уровень ГФУ</w:t>
            </w:r>
          </w:p>
        </w:tc>
        <w:tc>
          <w:tcPr>
            <w:tcW w:w="2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9B20" w14:textId="77777777" w:rsidR="00AB4231" w:rsidRPr="00686232" w:rsidRDefault="00AB4231" w:rsidP="002C3BAE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</w:tr>
    </w:tbl>
    <w:p w14:paraId="7B51FF26" w14:textId="77777777" w:rsidR="00AB4231" w:rsidRPr="00686232" w:rsidRDefault="00AB4231" w:rsidP="00AB4231">
      <w:pPr>
        <w:keepNext/>
        <w:rPr>
          <w:rFonts w:eastAsia="Times New Roman"/>
          <w:sz w:val="18"/>
          <w:szCs w:val="24"/>
          <w:lang w:val="ru-RU"/>
        </w:rPr>
      </w:pPr>
      <w:r w:rsidRPr="00686232">
        <w:rPr>
          <w:rFonts w:eastAsia="Times New Roman"/>
          <w:sz w:val="18"/>
          <w:szCs w:val="24"/>
          <w:lang w:val="ru-RU"/>
        </w:rPr>
        <w:t>* Включая ГФУ-227ea, ГФУ-245fa, R-407F, R-417A, R-427A, R-438A и R-452A.</w:t>
      </w:r>
    </w:p>
    <w:p w14:paraId="13B63D7C" w14:textId="77777777" w:rsidR="00AB4231" w:rsidRPr="00686232" w:rsidRDefault="00AB4231" w:rsidP="00AB4231">
      <w:pPr>
        <w:rPr>
          <w:rFonts w:eastAsia="Times New Roman"/>
          <w:sz w:val="2"/>
          <w:szCs w:val="24"/>
          <w:highlight w:val="magenta"/>
          <w:lang w:val="ru-RU"/>
        </w:rPr>
      </w:pPr>
    </w:p>
    <w:p w14:paraId="51616815" w14:textId="77777777" w:rsidR="00AB4231" w:rsidRPr="00686232" w:rsidRDefault="00AB4231" w:rsidP="00AB4231">
      <w:pPr>
        <w:keepNext/>
        <w:spacing w:before="240" w:after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Доклад о реализации страновой программы</w:t>
      </w:r>
    </w:p>
    <w:p w14:paraId="20E2C3A6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Данные о потреблении ГФУ по секторам, представленные правительством Папуа — Новой Гвинеи в докладе о реализации страновой программы за 2025 год, согласуются с данными, представленными в соответствии со статьей 7 Монреальского протокола.</w:t>
      </w:r>
    </w:p>
    <w:p w14:paraId="36787EDD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Тенденции в потреблении ГФУ</w:t>
      </w:r>
    </w:p>
    <w:p w14:paraId="47A7A9AB" w14:textId="52779CF2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Потребление ГФУ снизилось в 2020–2021 годах под воздействием пандемии COVID-19. В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2022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по мере возобновления экономической деятельности импорт стал расти, при этом спрос на хладагенты был обусловлен повторным вводом в эксплуатацию после длительного простоя систем кондиционирования воздуха и холодильного оборудования, а также ремонтом оборудования, которое подвергается на острове коррозии под воздействием морской среды. По мере стабилизации рынка в 2023 году уровни потребления снизились, но они сохранялись выше уровней 2020 и 2021 годов, а в 2024 и 2025 годах эти уровни еще больше увеличились (в метрических тоннах), в соответствии с потребностями страны.</w:t>
      </w:r>
    </w:p>
    <w:p w14:paraId="0624E69B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Потребление ГФУ по секторам</w:t>
      </w:r>
    </w:p>
    <w:p w14:paraId="50AF87D9" w14:textId="0B5A2D39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Потребление ГФУ связано в основном с обслуживанием бытовых кондиционеров (48,7 % в мт и 44,1 % в тоннах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-экв.), далее по объемам потребления за ними следуют — торговое холодильное оборудование (30,0 % в мт и 38,8 % в тоннах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-экв.), мобильные кондиционеры (17,1 % в мт и 12,4 % в тоннах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-экв.) и другие подсекторы, представленные в таблицах 4 и 5.</w:t>
      </w:r>
    </w:p>
    <w:p w14:paraId="78FB6ADE" w14:textId="77777777" w:rsidR="00AB4231" w:rsidRPr="00686232" w:rsidRDefault="00AB4231" w:rsidP="00AB4231">
      <w:pPr>
        <w:pStyle w:val="Heading1"/>
        <w:keepNext/>
        <w:keepLines/>
        <w:numPr>
          <w:ilvl w:val="0"/>
          <w:numId w:val="0"/>
        </w:numPr>
        <w:spacing w:before="240" w:after="0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4. Потребление ГФУ в Папуа — Новой Гвинее в подсекторах, связанных с техобслуживанием, в 2025 году (мт)</w:t>
      </w:r>
    </w:p>
    <w:tbl>
      <w:tblPr>
        <w:tblW w:w="0" w:type="auto"/>
        <w:tblInd w:w="-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490"/>
        <w:gridCol w:w="865"/>
        <w:gridCol w:w="865"/>
        <w:gridCol w:w="865"/>
        <w:gridCol w:w="866"/>
        <w:gridCol w:w="865"/>
        <w:gridCol w:w="865"/>
        <w:gridCol w:w="865"/>
        <w:gridCol w:w="866"/>
      </w:tblGrid>
      <w:tr w:rsidR="00AB4231" w:rsidRPr="00686232" w14:paraId="46293C39" w14:textId="77777777" w:rsidTr="009135CB">
        <w:trPr>
          <w:tblHeader/>
        </w:trPr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3FBB16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 xml:space="preserve">Сектор 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F91F53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336EF1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3411CD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9BE83A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28AB32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3C8ADB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A7F0C4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 xml:space="preserve">Всего 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CC56C2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Доля от общего объема (%)</w:t>
            </w:r>
          </w:p>
        </w:tc>
      </w:tr>
      <w:tr w:rsidR="00AB4231" w:rsidRPr="00686232" w14:paraId="61F0FD47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F83857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Бытовые холодильники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B962F1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990B6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2,34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58237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56A35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C42EA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3E501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92C47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2,34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87E1D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1,4</w:t>
            </w:r>
          </w:p>
        </w:tc>
      </w:tr>
      <w:tr w:rsidR="00AB4231" w:rsidRPr="00686232" w14:paraId="31902291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3181E7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Торговое холодильное оборудование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51777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B604C6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26,16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60965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21,90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73550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0,88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92B35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F6950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0,54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BFFC9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49,48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4A1EE6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30,0</w:t>
            </w:r>
          </w:p>
        </w:tc>
      </w:tr>
      <w:tr w:rsidR="00AB4231" w:rsidRPr="00686232" w14:paraId="1E7F4070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8AD352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Промышленные холодильные установки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D99E9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A5203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1,74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D1560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2,09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DE8DB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F01F7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F3211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4976E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3,83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6345F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2,3</w:t>
            </w:r>
          </w:p>
        </w:tc>
      </w:tr>
      <w:tr w:rsidR="00AB4231" w:rsidRPr="00686232" w14:paraId="140D4514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D7D558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Системы охлаждения на транспорте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203D79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E3471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2BFCA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0,08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875ED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4E3A5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210C7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0,06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E7606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0,23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6969D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0,1</w:t>
            </w:r>
          </w:p>
        </w:tc>
      </w:tr>
      <w:tr w:rsidR="00AB4231" w:rsidRPr="00686232" w14:paraId="66D93A44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1FD50C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lastRenderedPageBreak/>
              <w:t>Кондиционеры воздуха для жилых помещений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3D23D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13,30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940FC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2EDD2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FE6E50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13,61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EE134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53,40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66E97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E17E73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80,31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0E8A3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48,7</w:t>
            </w:r>
          </w:p>
        </w:tc>
      </w:tr>
      <w:tr w:rsidR="00AB4231" w:rsidRPr="00686232" w14:paraId="0D152841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9D3E30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Коммерческие системы КВ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67781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774DE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0,58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8F50D5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0E45D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9ACEA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F7C74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A39439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0,58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7A54D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0,4</w:t>
            </w:r>
          </w:p>
        </w:tc>
      </w:tr>
      <w:tr w:rsidR="00AB4231" w:rsidRPr="00686232" w14:paraId="6F47FEEA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B5F3EA" w14:textId="27B61EC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Мобильные КВ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5B61F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C9908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28,30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DBB52E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695FE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90D76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6A3F33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0,00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B56CC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28,30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1BD1A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17,1</w:t>
            </w:r>
          </w:p>
        </w:tc>
      </w:tr>
      <w:tr w:rsidR="00AB4231" w:rsidRPr="00686232" w14:paraId="7F36EBC8" w14:textId="77777777" w:rsidTr="009135CB"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0B36C4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 (мт)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40DC7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13,30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55895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59,20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834BA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24,07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F9956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14,50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E5DE3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53,40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8BEF7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0,60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6E037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165,07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86D8C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100</w:t>
            </w:r>
          </w:p>
        </w:tc>
      </w:tr>
    </w:tbl>
    <w:p w14:paraId="79005F59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 w:after="0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5. Потребление ГФУ в Папуа — Новой Гвинее в подсекторах, связанных с техобслуживанием, в 2025 году (в тоннах CO2-экв.)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867"/>
        <w:gridCol w:w="868"/>
        <w:gridCol w:w="868"/>
        <w:gridCol w:w="868"/>
        <w:gridCol w:w="867"/>
        <w:gridCol w:w="868"/>
        <w:gridCol w:w="868"/>
        <w:gridCol w:w="868"/>
      </w:tblGrid>
      <w:tr w:rsidR="00AB4231" w:rsidRPr="00686232" w14:paraId="4C149EF5" w14:textId="77777777" w:rsidTr="008A1B95"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6D7BD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 xml:space="preserve"> Сектор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F31A0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ГФУ-32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F70EF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ГФУ-134а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684D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25E5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8674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ED5D3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R-507A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D6A5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4D5D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Доля от общего объема (%)</w:t>
            </w:r>
          </w:p>
        </w:tc>
      </w:tr>
      <w:tr w:rsidR="00AB4231" w:rsidRPr="00686232" w14:paraId="516B7F8A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3035B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Бытовые холодильники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4988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E83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3 346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51FA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3BA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C05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FD2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E349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3 346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02A8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1,0</w:t>
            </w:r>
          </w:p>
        </w:tc>
      </w:tr>
      <w:tr w:rsidR="00AB4231" w:rsidRPr="00686232" w14:paraId="488314CA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8A188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Торговое холодильное оборудование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9B46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B812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37 409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6A0F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85 883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F25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1 561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953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C76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2 152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5A5C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127 005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F54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38,8</w:t>
            </w:r>
          </w:p>
        </w:tc>
      </w:tr>
      <w:tr w:rsidR="00AB4231" w:rsidRPr="00686232" w14:paraId="1CE80480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15B5A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Промышленные холодильные установки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80F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1B1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2 488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6CE6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8 196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99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21B7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A27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A4B5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10 684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9D9D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3,3</w:t>
            </w:r>
          </w:p>
        </w:tc>
      </w:tr>
      <w:tr w:rsidR="00AB4231" w:rsidRPr="00686232" w14:paraId="143BF274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16DBB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Системы охлаждения на транспорте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B607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BF8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114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89C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314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C5C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FEC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7EA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239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D818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685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548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0,2</w:t>
            </w:r>
          </w:p>
        </w:tc>
      </w:tr>
      <w:tr w:rsidR="00AB4231" w:rsidRPr="00686232" w14:paraId="672F1C18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11365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Кондиционеры воздуха для жилых помещений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FFE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8 978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4191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25F3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BAA1B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24 142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9A19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111 473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877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13B2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144 593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6B15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44,1</w:t>
            </w:r>
          </w:p>
        </w:tc>
      </w:tr>
      <w:tr w:rsidR="00AB4231" w:rsidRPr="00686232" w14:paraId="15797ED9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5A05C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Коммерческие системы КВ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5B986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03D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829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8DB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A98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B4F6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2F43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F5B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829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50EE6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0,3</w:t>
            </w:r>
          </w:p>
        </w:tc>
      </w:tr>
      <w:tr w:rsidR="00AB4231" w:rsidRPr="00686232" w14:paraId="0372BF09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416E2" w14:textId="73B28E08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Мобильные КВ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EC3F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3831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40 469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6D6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97B0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0C1D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EF5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07F7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40 469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4A1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12,4</w:t>
            </w:r>
          </w:p>
        </w:tc>
      </w:tr>
      <w:tr w:rsidR="00AB4231" w:rsidRPr="00686232" w14:paraId="1CD49ECC" w14:textId="77777777" w:rsidTr="008A1B95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6BD9" w14:textId="3AB20846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 (тонн</w:t>
            </w:r>
            <w:r w:rsidR="00D949FD" w:rsidRPr="00686232">
              <w:rPr>
                <w:rFonts w:eastAsia="Times New Roman"/>
                <w:b/>
                <w:sz w:val="20"/>
                <w:szCs w:val="24"/>
                <w:lang w:val="ru-RU"/>
              </w:rPr>
              <w:t> 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CO</w:t>
            </w:r>
            <w:r w:rsidRPr="00686232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noBreakHyphen/>
              <w:t>экв.)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4AC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8 978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ECA86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84 656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57D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94 393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3836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25 721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5F8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111 473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1B3D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2 391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BA8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327 611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CF08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100</w:t>
            </w:r>
          </w:p>
        </w:tc>
      </w:tr>
    </w:tbl>
    <w:p w14:paraId="23DCC896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Сектор обслуживания холодильного оборудования и оборудования кондиционирования воздуха</w:t>
      </w:r>
    </w:p>
    <w:p w14:paraId="6807E49D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Папуа — Новой Гвинее насчитывается от 800 до 1000 технических специалистов по холодильному оборудованию и оборудованию кондиционирования воздуха (ХКВ). Эта отрасль небольшая, и местные компании часто занимаются импортом, продажами, установкой, ремонтом и обслуживанием. Владельцы оборудования средней и крупной мощности обычно нанимают на постоянной основе одного или нескольких технических специалистов для технического обслуживания своего холодильного оборудования и поддержания его в рабочем состоянии. Учитывая нехватку квалифицированных кадров на местном рынке, отрасль также привлекает иностранных технических специалистов из соседних стран, особенно для работы с системами охлаждения более крупных мощностей в специализированных секторах.</w:t>
      </w:r>
    </w:p>
    <w:p w14:paraId="11DA537C" w14:textId="270CC27A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нескольких государственных и частных институтах и колледжах проводятся курсы по холодильной технике, оборудованию кондиционирования воздуха и автомобильным технологиям, и около 10 институтов сотрудничают в сфере обучения с Национальным органом по озону (НОО). Технический колледж Порт-Морсби (Port Moresby Technical College, POMTECH) является единственным признанным институтом, который проводит аккредитованные курсы. Недавно были аккредитованы еще два института — они будут усилены на первом этапе реализации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КПР, вследствие чего также увеличится число институтов, в которых может проводиться программа сертификации. В настоящее время 24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технических специалиста прошли сертификацию в рамках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ПОДПО в соответствии с требованиями системы нормативно-правового регулирования; мероприятия по сертификации будут продолжены в рамках ПОДПО, и впоследствии страна будет обеспечивать их проведение.</w:t>
      </w:r>
    </w:p>
    <w:p w14:paraId="7FC1822D" w14:textId="77777777" w:rsidR="00AB4231" w:rsidRPr="00686232" w:rsidRDefault="00AB4231" w:rsidP="00AB4231">
      <w:pPr>
        <w:pStyle w:val="Heading1"/>
        <w:numPr>
          <w:ilvl w:val="0"/>
          <w:numId w:val="0"/>
        </w:numPr>
        <w:spacing w:before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u w:val="single"/>
          <w:lang w:val="ru-RU"/>
        </w:rPr>
        <w:lastRenderedPageBreak/>
        <w:t>Обслуживание бытового, торгового, промышленного и транспортного холодильного оборудования</w:t>
      </w:r>
    </w:p>
    <w:p w14:paraId="3DABF926" w14:textId="72DA8441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Папуа — Новой Гвинее насчитывается около 466 000 бытовых холодильных установок, работающих на ГФУ. Однако в новой технике все больше используется R-600a. В небольших количествах ГФУ потребляется для обслуживания имеющегося оборудования, работающего на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ГФУ-134а.</w:t>
      </w:r>
    </w:p>
    <w:p w14:paraId="098209F0" w14:textId="77DFEED9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 xml:space="preserve">Торговое холодильное оборудование насчитывает, по различным оценкам, около 33 500 автономных и централизованных установок, конденсаторных блоков. Чаще всего применяются хладагенты </w:t>
      </w:r>
      <w:r>
        <w:rPr>
          <w:rFonts w:eastAsia="Times New Roman"/>
          <w:szCs w:val="24"/>
          <w:lang w:val="ru-RU"/>
        </w:rPr>
        <w:t>ГФУ-134a</w:t>
      </w:r>
      <w:r w:rsidRPr="00686232">
        <w:rPr>
          <w:rFonts w:eastAsia="Times New Roman"/>
          <w:szCs w:val="24"/>
          <w:lang w:val="ru-RU"/>
        </w:rPr>
        <w:t xml:space="preserve"> и R-404A; хотя углеводороды появились на рынке для автономных систем, но распространены в меньшей степени. С активным использованием ГФУ в этом подсекторе связаны большие объемы заправок хладагентов и высокий уровень утечек.</w:t>
      </w:r>
    </w:p>
    <w:p w14:paraId="5CC3FB93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Подсектор промышленных холодильных установок — меньше по объему, насчитывает около 55 установок, работающих с использованием ГФУ-134a и R-404A. К ним относятся большие холодные камеры (комнаты) и установки для производства продуктов питания с относительно большими объемами заправок хладагентов. Хотя имеются также и системы на аммиаке, в этом секторе по-прежнему преобладают установки, в которых используются ГФУ.</w:t>
      </w:r>
    </w:p>
    <w:p w14:paraId="659729DD" w14:textId="77478F03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секторе транспортного холодильного оборудования насчитывается около 60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единиц техники, в которых для обеспечения их потребностей используются в минимальных количествах ГФУ</w:t>
      </w:r>
      <w:r w:rsidR="00D949FD" w:rsidRPr="00686232">
        <w:rPr>
          <w:rFonts w:eastAsia="Times New Roman"/>
          <w:szCs w:val="24"/>
          <w:lang w:val="ru-RU"/>
        </w:rPr>
        <w:t>-</w:t>
      </w:r>
      <w:r w:rsidRPr="00686232">
        <w:rPr>
          <w:rFonts w:eastAsia="Times New Roman"/>
          <w:szCs w:val="24"/>
          <w:lang w:val="ru-RU"/>
        </w:rPr>
        <w:t>134a, R-404A, R-407A и R-507A. Ожидается, что с развитием дорожной инфраструктуры этот сектор будет расти.</w:t>
      </w:r>
    </w:p>
    <w:p w14:paraId="732DFFF7" w14:textId="77777777" w:rsidR="00AB4231" w:rsidRPr="00686232" w:rsidRDefault="00AB4231" w:rsidP="00AB4231">
      <w:pPr>
        <w:pStyle w:val="Heading1"/>
        <w:numPr>
          <w:ilvl w:val="0"/>
          <w:numId w:val="0"/>
        </w:numPr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u w:val="single"/>
          <w:lang w:val="ru-RU"/>
        </w:rPr>
        <w:t>Обслуживание кондиционеров воздуха для жилых помещений и промышленного кондиционирующего оборудования</w:t>
      </w:r>
    </w:p>
    <w:p w14:paraId="46C18A29" w14:textId="3C46BCFA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подсекторе бытовых и коммерческих систем кондиционирования воздуха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(КВ) насчитывается примерно 160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000 одинарных сплит-систем и автономных установок, 7 000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мульти-сплит-систем и 35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коммерческих систем кондиционирования или чиллеров. Основным хладагентом является R-410A, в то же время на рынок выходят системы на основе ГФУ-32, а в рамках программы</w:t>
      </w:r>
      <w:r w:rsidR="00D949F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ПОДПО по стимулированию использования хладагентов представлены также установки, работающие на R-290. </w:t>
      </w:r>
    </w:p>
    <w:p w14:paraId="09DE223C" w14:textId="77777777" w:rsidR="00AB4231" w:rsidRPr="00686232" w:rsidRDefault="00AB4231" w:rsidP="00AB4231">
      <w:pPr>
        <w:spacing w:after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i/>
          <w:szCs w:val="24"/>
          <w:u w:val="single"/>
          <w:lang w:val="ru-RU"/>
        </w:rPr>
        <w:t>Обслуживание мобильных систем кондиционирования воздуха</w:t>
      </w:r>
    </w:p>
    <w:p w14:paraId="29D41B62" w14:textId="69D851BC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подсекторе мобильных (переносных) кондиционеров насчитывается, по различным оценкам, около 118 000 автомобилей с системами, работающими с использованием ГФУ, — преимущественно ГФУ-134а. Применение альтернативных хладагентов, таких как ГФО-1234yf, сводится к минимуму и ограничено только новыми импортными автомобилями. Многие мобильные кондиционеры обслуживаются в среднем два</w:t>
      </w:r>
      <w:r w:rsidR="00BB6941" w:rsidRPr="00686232">
        <w:rPr>
          <w:rFonts w:eastAsia="Times New Roman"/>
          <w:szCs w:val="24"/>
          <w:lang w:val="ru-RU"/>
        </w:rPr>
        <w:t xml:space="preserve"> </w:t>
      </w:r>
      <w:r w:rsidRPr="00686232">
        <w:rPr>
          <w:rFonts w:eastAsia="Times New Roman"/>
          <w:szCs w:val="24"/>
          <w:lang w:val="ru-RU"/>
        </w:rPr>
        <w:t>— четыре раза в год, часто в придорожных автомастерских, где невозможно обеспечить герметизацию для предотвращения утечек. Старый автопарк из преимущественно подержанных автомобилей и плохая дорожная инфраструктура способствуют высокому уровню утечек.</w:t>
      </w:r>
    </w:p>
    <w:p w14:paraId="492B524C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Пожаротушение</w:t>
      </w:r>
    </w:p>
    <w:p w14:paraId="1E010354" w14:textId="2107B155" w:rsidR="00AB4231" w:rsidRPr="00686232" w:rsidRDefault="00AB4231">
      <w:pPr>
        <w:pStyle w:val="Heading1"/>
        <w:keepNext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 xml:space="preserve">Обследование выявило случаи ограниченного использования систем пожаротушения, в которых применяются ГФУ — в основном ГФУ-227ea и ГФУ-125, — в центрах обработки данных, гостиницах и крупных общественных зданиях. Эти системы поставляются предварительно заправленными, и заправки хладагентом они обычно требуют только после использования. За последние пять лет эти вещества не импортировались, за исключением очень небольшого </w:t>
      </w:r>
      <w:r w:rsidRPr="00686232">
        <w:rPr>
          <w:rFonts w:eastAsia="Times New Roman"/>
          <w:szCs w:val="24"/>
          <w:lang w:val="ru-RU"/>
        </w:rPr>
        <w:lastRenderedPageBreak/>
        <w:t>количества (0,4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мт) ГФУ-227ea в 2021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году. НОО планирует отслеживать потребление, чтобы не допустить роста использования ГФУ в этом секторе.</w:t>
      </w:r>
    </w:p>
    <w:p w14:paraId="27E97F90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IV.</w:t>
      </w:r>
      <w:r w:rsidRPr="00686232">
        <w:rPr>
          <w:rFonts w:eastAsia="Times New Roman"/>
          <w:b/>
          <w:szCs w:val="24"/>
          <w:lang w:val="ru-RU"/>
        </w:rPr>
        <w:tab/>
        <w:t>Этап I реализации Кигалийского плана регулирования ГФУ, согласно представленной заявке</w:t>
      </w:r>
    </w:p>
    <w:p w14:paraId="43CF8D2E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Институциональная, политическая и нормативная база</w:t>
      </w:r>
    </w:p>
    <w:p w14:paraId="0C67FDB3" w14:textId="60D21EBF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За реализацию Монреальского протокола в Папуа — Новой Гвинее отвечает Управление по охране природы и окружающей среды (Conservation and Environment Protection Authority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/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CEPA) при Министерстве окружающей среды, охраны природы и сохранения климата; оно осуществляет надзор за проектами, связанными с озоном, в стране и разработку политики и административных мер. НОО, размещающийся в CEPA, координирует проекты и политику, связанные с Монреальским протоколом, и тесно сотрудничает с другими заинтересованными сторонами и ключевыми партнерами, включая Управление по вопросам развития в области сохранения климата, таможенный департамент, Национальный институт стандартов и промышленных технологий, Национальное управление по энергетике, Национальный совет по производственному обучению и сертификации рабочих навыков и другие государственные учреждения, обеспечивая соблюдение отраслевых контрольных механизмов, национального законодательства и обязательств по Монреальскому протоколу.</w:t>
      </w:r>
    </w:p>
    <w:p w14:paraId="0C7C634B" w14:textId="0AA48225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Закон об окружающей среде 2000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года является основным законодательным актом, регулирующим охрану окружающей среды в стране. В последующем были приняты нормативные акты, включая: Положения об охране окружающей среды (по озоноразрушающим веществам, синтетическим парниковым газам и природным хладагентам) 2022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года, которые регулируют импорт, использование, обращение и торговлю ГФУ, ОРВ и связанного с ними оборудования, устанавливают меры по контролю за импортом и штрафы за незаконный импорт, а также обязательные требования к лицензированию технических специалистов. Деятельность в секторе ХКВ поддерживается сетью подзаконных актов, обеспечивающих пограничный контроль, соблюдение техники безопасности, финансовую и налоговую подотчетность и защиту окружающей среды. НОО имеет доступ к автоматизированной системе таможенных данных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(ASYCUDA), что позволяет отслеживать импорт хладагентов и оборудования ХКВ в режиме реального времени.</w:t>
      </w:r>
    </w:p>
    <w:p w14:paraId="1AF9EE9E" w14:textId="77777777" w:rsidR="00AB4231" w:rsidRPr="00686232" w:rsidRDefault="00AB4231" w:rsidP="00AB4231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Стратегия поэтапного отказа на первом этапе реализации Кигалийского плана регулирования ГФУ</w:t>
      </w:r>
    </w:p>
    <w:p w14:paraId="0143E9FC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Комплексная стратегия</w:t>
      </w:r>
    </w:p>
    <w:p w14:paraId="25742012" w14:textId="49E8D4E3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Правительство Папуа — Новой Гвинеи стремится обеспечить поэтапный отказ от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ГФУ в соответствии с графиком поэтапного сокращения в рамках Монреальского протокола. Цель первого этапа — определить приоритетные меры, которые станут прочной основой для политических, институциональных и технических решений на последующих этапах. На первом этапе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КПР основное внимание правительства будет направлено на укрепление нормативно-правовой базы для контроля за импортом и использованием ГФУ, наращивание кадрового потенциала технических специалистов, таможенных органов и других соответствующих ключевых партнеров, подготовку рынка к переходу на альтернативные хладагенты с низким потенциалом глобального потепления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(ПГП), а также мероприятия по повышению информированности и осведомленности.</w:t>
      </w:r>
    </w:p>
    <w:p w14:paraId="72FF1CDE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Предлагаемые сокращения</w:t>
      </w:r>
    </w:p>
    <w:p w14:paraId="40035D2F" w14:textId="537568F8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На первом этапе КПР предусмотрено достижение уровня потребления 387 214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тонн CO2-экв. к 2029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году, при сокращении потребления ГФУ в Папуа — Новой Гвинее на 10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процентов от базового уровня. НОО и правительство Германии прогнозируют, что при обычном сценарии потребление ГФУ будет соответствовать представленному ниже в таблице</w:t>
      </w:r>
      <w:r w:rsidR="00BB6941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6.</w:t>
      </w:r>
    </w:p>
    <w:p w14:paraId="5C1A9EED" w14:textId="77777777" w:rsidR="00AB4231" w:rsidRPr="00686232" w:rsidRDefault="00AB4231" w:rsidP="00AB4231">
      <w:pPr>
        <w:keepNext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lastRenderedPageBreak/>
        <w:t>Таблица 6. Прогноз потребления ГФУ по неограниченному сценарию, предельные уровни по Монреальскому протоколу и предлагаемые объемы сокращения ГФУ в рамках первого этапа (в тоннах CO2-экв.)</w:t>
      </w:r>
    </w:p>
    <w:tbl>
      <w:tblPr>
        <w:tblW w:w="0" w:type="auto"/>
        <w:tblInd w:w="-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496"/>
        <w:gridCol w:w="1044"/>
        <w:gridCol w:w="914"/>
        <w:gridCol w:w="979"/>
        <w:gridCol w:w="979"/>
      </w:tblGrid>
      <w:tr w:rsidR="00B45D67" w:rsidRPr="00965168" w14:paraId="44501CD1" w14:textId="77777777" w:rsidTr="001C068C">
        <w:tc>
          <w:tcPr>
            <w:tcW w:w="5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D71D48" w14:textId="77777777" w:rsidR="00B45D67" w:rsidRPr="00686232" w:rsidRDefault="00B45D67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8B1338" w14:textId="3717B40F" w:rsidR="00B45D67" w:rsidRPr="00FA6FE6" w:rsidRDefault="00965168" w:rsidP="002C3BAE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en-CA"/>
              </w:rPr>
            </w:pPr>
            <w:r w:rsidRPr="00FA6FE6">
              <w:rPr>
                <w:rFonts w:eastAsia="Times New Roman"/>
                <w:b/>
                <w:bCs/>
                <w:sz w:val="20"/>
                <w:szCs w:val="24"/>
                <w:lang w:val="en-CA"/>
              </w:rPr>
              <w:t>2026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6D30CB" w14:textId="01B676BB" w:rsidR="00B45D67" w:rsidRPr="00FA6FE6" w:rsidRDefault="00965168" w:rsidP="002C3BAE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en-CA"/>
              </w:rPr>
            </w:pPr>
            <w:r w:rsidRPr="00FA6FE6">
              <w:rPr>
                <w:rFonts w:eastAsia="Times New Roman"/>
                <w:b/>
                <w:bCs/>
                <w:sz w:val="20"/>
                <w:szCs w:val="24"/>
                <w:lang w:val="en-CA"/>
              </w:rPr>
              <w:t>2027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F5D9B3" w14:textId="59F10788" w:rsidR="00B45D67" w:rsidRPr="00FA6FE6" w:rsidRDefault="00FA6FE6" w:rsidP="002C3BAE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en-CA"/>
              </w:rPr>
            </w:pPr>
            <w:r w:rsidRPr="00FA6FE6">
              <w:rPr>
                <w:rFonts w:eastAsia="Times New Roman"/>
                <w:b/>
                <w:bCs/>
                <w:sz w:val="20"/>
                <w:szCs w:val="24"/>
                <w:lang w:val="en-CA"/>
              </w:rPr>
              <w:t>2028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AD8EE7" w14:textId="2F3C17AE" w:rsidR="00B45D67" w:rsidRPr="00FA6FE6" w:rsidRDefault="00FA6FE6" w:rsidP="002C3BAE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en-CA"/>
              </w:rPr>
            </w:pPr>
            <w:r w:rsidRPr="00FA6FE6">
              <w:rPr>
                <w:rFonts w:eastAsia="Times New Roman"/>
                <w:b/>
                <w:bCs/>
                <w:sz w:val="20"/>
                <w:szCs w:val="24"/>
                <w:lang w:val="en-CA"/>
              </w:rPr>
              <w:t>2029</w:t>
            </w:r>
          </w:p>
        </w:tc>
      </w:tr>
      <w:tr w:rsidR="00AB4231" w:rsidRPr="00686232" w14:paraId="75051553" w14:textId="77777777" w:rsidTr="001C068C">
        <w:tc>
          <w:tcPr>
            <w:tcW w:w="5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8CA5FB" w14:textId="77777777" w:rsidR="00AB4231" w:rsidRPr="00686232" w:rsidRDefault="00AB4231" w:rsidP="002C3BAE">
            <w:pPr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Прогноз потребления ГФУ на основе среднегодового роста порядка 4,4 %*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4C88553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342 026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AF845D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357 075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75BB00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372 786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93D952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389 189</w:t>
            </w:r>
          </w:p>
        </w:tc>
      </w:tr>
      <w:tr w:rsidR="00AB4231" w:rsidRPr="00686232" w14:paraId="4915EADE" w14:textId="77777777" w:rsidTr="001C068C">
        <w:tc>
          <w:tcPr>
            <w:tcW w:w="5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0FF8A0" w14:textId="77777777" w:rsidR="00AB4231" w:rsidRPr="00686232" w:rsidRDefault="00AB4231" w:rsidP="002C3BAE">
            <w:pPr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Предельные уровни потребления, согласно Монреальскому протоколу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C20C7D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65BC46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F4B15B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44DE6E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387 214</w:t>
            </w:r>
          </w:p>
        </w:tc>
      </w:tr>
      <w:tr w:rsidR="00AB4231" w:rsidRPr="00686232" w14:paraId="0D4B6024" w14:textId="77777777" w:rsidTr="001C068C">
        <w:tc>
          <w:tcPr>
            <w:tcW w:w="5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E0165F" w14:textId="77777777" w:rsidR="00AB4231" w:rsidRPr="00686232" w:rsidRDefault="00AB4231" w:rsidP="002C3BAE">
            <w:pPr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Уровни потребления ГФУ, предусмотренные в рамках КПР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C71E8A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EB80C8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B83AD1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430 238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B54CAC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387 214</w:t>
            </w:r>
          </w:p>
        </w:tc>
      </w:tr>
      <w:tr w:rsidR="00AB4231" w:rsidRPr="00686232" w14:paraId="2D736917" w14:textId="77777777" w:rsidTr="001C068C">
        <w:tc>
          <w:tcPr>
            <w:tcW w:w="5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B41015" w14:textId="77777777" w:rsidR="00AB4231" w:rsidRPr="00686232" w:rsidRDefault="00AB4231" w:rsidP="002C3BAE">
            <w:pPr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Предусмотренные объемы сокращения от базового уровня потребления ГФУ (%)</w:t>
            </w:r>
          </w:p>
        </w:tc>
        <w:tc>
          <w:tcPr>
            <w:tcW w:w="1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D9C8A6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F36C0A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84660B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54B867E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</w:t>
            </w:r>
          </w:p>
        </w:tc>
      </w:tr>
    </w:tbl>
    <w:p w14:paraId="3F935E9D" w14:textId="77777777" w:rsidR="00AB4231" w:rsidRPr="00686232" w:rsidRDefault="00AB4231" w:rsidP="00AB4231">
      <w:pPr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 w:val="18"/>
          <w:szCs w:val="24"/>
          <w:lang w:val="ru-RU"/>
        </w:rPr>
        <w:t>* Рассчитано с учетом экономического роста и эффекта воздействия от запрета на импорт ГХФУ</w:t>
      </w:r>
    </w:p>
    <w:p w14:paraId="13A17CE9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Предлагаемые мероприятия</w:t>
      </w:r>
    </w:p>
    <w:p w14:paraId="3541C240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таблице 7 представлены мероприятия в секторе техобслуживания, которые предлагается осуществить в рамках этапа I и первого транша, с разбивкой расходов по мероприятиям.</w:t>
      </w:r>
    </w:p>
    <w:p w14:paraId="36C5CF4B" w14:textId="77777777" w:rsidR="00AB4231" w:rsidRPr="00686232" w:rsidRDefault="00AB4231" w:rsidP="00AB4231">
      <w:pPr>
        <w:rPr>
          <w:rFonts w:eastAsia="Times New Roman"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7. Мероприятия в секторе техобслуживания и расходы по их проведению в рамках первого транша на этапе I КПР для Папуа — Новой Гвинеи, в соответствии с представленной заявкой</w:t>
      </w:r>
    </w:p>
    <w:tbl>
      <w:tblPr>
        <w:tblW w:w="0" w:type="auto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6"/>
        <w:gridCol w:w="1403"/>
        <w:gridCol w:w="1403"/>
      </w:tblGrid>
      <w:tr w:rsidR="00AB4231" w:rsidRPr="00686232" w14:paraId="18118FD3" w14:textId="77777777" w:rsidTr="002C3BAE">
        <w:trPr>
          <w:tblHeader/>
        </w:trPr>
        <w:tc>
          <w:tcPr>
            <w:tcW w:w="6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E3301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Мероприятия</w:t>
            </w:r>
          </w:p>
        </w:tc>
        <w:tc>
          <w:tcPr>
            <w:tcW w:w="2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E7A77E" w14:textId="77777777" w:rsidR="00AB4231" w:rsidRPr="00686232" w:rsidRDefault="00AB4231" w:rsidP="002C3BA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Объем расходов (долл. США)</w:t>
            </w:r>
          </w:p>
        </w:tc>
      </w:tr>
      <w:tr w:rsidR="00AB4231" w:rsidRPr="00686232" w14:paraId="61CD4506" w14:textId="77777777" w:rsidTr="002C3BAE">
        <w:trPr>
          <w:trHeight w:val="129"/>
          <w:tblHeader/>
        </w:trPr>
        <w:tc>
          <w:tcPr>
            <w:tcW w:w="6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C75FA6" w14:textId="77777777" w:rsidR="00AB4231" w:rsidRPr="00686232" w:rsidRDefault="00AB4231" w:rsidP="002C3BAE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AD66E2" w14:textId="77777777" w:rsidR="00AB4231" w:rsidRPr="00686232" w:rsidRDefault="00AB4231" w:rsidP="002C3BAE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Этап I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09E14" w14:textId="77777777" w:rsidR="00AB4231" w:rsidRPr="00686232" w:rsidRDefault="00AB4231" w:rsidP="002C3BAE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Первый транш</w:t>
            </w:r>
          </w:p>
        </w:tc>
      </w:tr>
      <w:tr w:rsidR="00AB4231" w:rsidRPr="00686232" w14:paraId="4B71B56F" w14:textId="77777777" w:rsidTr="002C3BAE">
        <w:tc>
          <w:tcPr>
            <w:tcW w:w="9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DDD644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1. Нормативно-правовая база и механизмы контроля</w:t>
            </w:r>
          </w:p>
        </w:tc>
      </w:tr>
      <w:tr w:rsidR="00AB4231" w:rsidRPr="00686232" w14:paraId="44926E16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4A4F25" w14:textId="64DAFA5C" w:rsidR="00AB4231" w:rsidRPr="00686232" w:rsidRDefault="00AB4231" w:rsidP="009054E0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1.1 Разработка нормативных поправок для введения запрета на импорт бытовых холодильников и малогабаритного автономного коммерческого оборудования, работающих на </w:t>
            </w:r>
            <w:r w:rsidR="009054E0" w:rsidRPr="00686232">
              <w:rPr>
                <w:rFonts w:eastAsia="Times New Roman"/>
                <w:sz w:val="20"/>
                <w:szCs w:val="24"/>
                <w:lang w:val="ru-RU"/>
              </w:rPr>
              <w:t>ГФУ</w:t>
            </w:r>
            <w:r>
              <w:rPr>
                <w:rFonts w:eastAsia="Times New Roman"/>
                <w:sz w:val="20"/>
                <w:szCs w:val="24"/>
                <w:lang w:val="ru-RU"/>
              </w:rPr>
              <w:t>;</w:t>
            </w:r>
            <w:r w:rsidR="009054E0" w:rsidRPr="00686232">
              <w:rPr>
                <w:rStyle w:val="FootnoteReference"/>
                <w:rFonts w:eastAsia="Times New Roman"/>
                <w:sz w:val="20"/>
                <w:szCs w:val="24"/>
                <w:lang w:val="ru-RU"/>
              </w:rPr>
              <w:footnoteReference w:id="4"/>
            </w:r>
            <w:r w:rsidR="00BB6941" w:rsidRPr="00686232">
              <w:rPr>
                <w:rFonts w:eastAsia="Times New Roman"/>
                <w:sz w:val="20"/>
                <w:szCs w:val="24"/>
                <w:lang w:val="ru-RU"/>
              </w:rPr>
              <w:t xml:space="preserve"> 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>оценка вариантов реализации импортных квот на установки КВ, работающие на хладагенте</w:t>
            </w:r>
            <w:r w:rsidR="009054E0" w:rsidRPr="00686232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>R-410A, и новые автомобили, в которых используются ГФУ; и проведение двух консультационных семинаров для ключевых партнеров с участием 20</w:t>
            </w:r>
            <w:r w:rsidR="009054E0" w:rsidRPr="00686232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>участников в каждом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CB26E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22 000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9FDA9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17 000</w:t>
            </w:r>
          </w:p>
        </w:tc>
      </w:tr>
      <w:tr w:rsidR="00AB4231" w:rsidRPr="00686232" w14:paraId="2A994566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960C8C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1.2 Проведение шести тренингов для 90 таможенных специалистов и экспедиторов (в том числе 20 женщин) по контролю за импортом хладагентов и оборудования ХКВ, применению кодов Гармонизированной системы (ГС) и мониторингу на основе автоматизированной системы таможенных данных ASYCUDA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6C266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23 000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0B466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7 000</w:t>
            </w:r>
          </w:p>
        </w:tc>
      </w:tr>
      <w:tr w:rsidR="00AB4231" w:rsidRPr="00686232" w14:paraId="2FD96491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081B51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1.3 Пересмотр системы для принятия кодов ГС для ГФУ и оборудования, работающего на основе ГФУ, для точного отслеживания оборудования, предварительно заправленного ГФУ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CD449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38B08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AB4231" w:rsidRPr="00686232" w14:paraId="4F0A8B6A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F3DEA0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Подытог по компоненту 1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B072B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49 000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2CF6F2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24 000</w:t>
            </w:r>
          </w:p>
        </w:tc>
      </w:tr>
      <w:tr w:rsidR="00AB4231" w:rsidRPr="00686232" w14:paraId="43E8A78F" w14:textId="77777777" w:rsidTr="002C3BAE">
        <w:tc>
          <w:tcPr>
            <w:tcW w:w="9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9331C1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2. Укрепление кадрового потенциала в секторе обслуживания ХКВ и мобильных кондиционеров</w:t>
            </w:r>
          </w:p>
        </w:tc>
      </w:tr>
      <w:tr w:rsidR="00AB4231" w:rsidRPr="00686232" w14:paraId="7B9BCE5F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70E8BF" w14:textId="289AA01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2.1 Предоставление инструментов и оборудования</w:t>
            </w:r>
            <w:r w:rsidR="00CF0FE8" w:rsidRPr="00686232">
              <w:rPr>
                <w:rStyle w:val="FootnoteReference"/>
                <w:rFonts w:eastAsia="Times New Roman"/>
                <w:sz w:val="20"/>
                <w:szCs w:val="24"/>
                <w:lang w:val="ru-RU"/>
              </w:rPr>
              <w:footnoteReference w:id="5"/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 для двух учебных заведений по подготовке специалистов ХКВ и одного учебного заведения по подготовке специалистов по мобильным кондиционерам</w:t>
            </w:r>
            <w:r w:rsidR="00C5059A" w:rsidRPr="00686232">
              <w:rPr>
                <w:rStyle w:val="FootnoteReference"/>
                <w:rFonts w:eastAsia="Times New Roman"/>
                <w:sz w:val="20"/>
                <w:szCs w:val="24"/>
                <w:lang w:val="ru-RU"/>
              </w:rPr>
              <w:footnoteReference w:id="6"/>
            </w:r>
            <w:r w:rsidR="00CF58CA" w:rsidRPr="00686232">
              <w:rPr>
                <w:rFonts w:eastAsia="Times New Roman"/>
                <w:sz w:val="20"/>
                <w:szCs w:val="24"/>
                <w:lang w:val="ru-RU"/>
              </w:rPr>
              <w:t xml:space="preserve">, 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>а также обновление содержания курса и учебной программы для подготовки специалистов по мобильным кондиционерам.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9DD26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31 000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9CE22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16 000</w:t>
            </w:r>
          </w:p>
        </w:tc>
      </w:tr>
      <w:tr w:rsidR="00AB4231" w:rsidRPr="00686232" w14:paraId="22CAF494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491052" w14:textId="2668EF02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lastRenderedPageBreak/>
              <w:t>2.2 Проведение обучения инструкторов по ХКВ и мобильным кондиционерам в сфере применения технологий с низким ПГП — по 10</w:t>
            </w:r>
            <w:r w:rsidR="00CF58CA" w:rsidRPr="00686232">
              <w:rPr>
                <w:rFonts w:eastAsia="Times New Roman"/>
                <w:sz w:val="20"/>
                <w:szCs w:val="24"/>
                <w:lang w:val="ru-RU"/>
              </w:rPr>
              <w:t> 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инструкторов для каждого направления, и обновление учебной программы для включения альтернативных технологий с низким ПГП 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03CC5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C3FCE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6 000</w:t>
            </w:r>
          </w:p>
        </w:tc>
      </w:tr>
      <w:tr w:rsidR="00AB4231" w:rsidRPr="00686232" w14:paraId="0F545209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159B7E" w14:textId="739D5ED1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2.3 Проведение шести тренингов для 60 технических специалистов по ХКВ, и четырех тренингов для 50 </w:t>
            </w:r>
            <w:r w:rsidR="00CF58CA" w:rsidRPr="00686232">
              <w:rPr>
                <w:rFonts w:eastAsia="Times New Roman"/>
                <w:sz w:val="20"/>
                <w:szCs w:val="24"/>
                <w:lang w:val="ru-RU"/>
              </w:rPr>
              <w:t>т</w:t>
            </w:r>
            <w:r w:rsidRPr="00686232">
              <w:rPr>
                <w:rFonts w:eastAsia="Times New Roman"/>
                <w:sz w:val="20"/>
                <w:szCs w:val="24"/>
                <w:lang w:val="ru-RU"/>
              </w:rPr>
              <w:t>ехнических специалистов по мобильным кондиционерам — по лучшим практикам в сфере техобслуживания, технике безопасности при обращении с хладагентами, предотвращению утечек и технологиям с низким ПГП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FB26C9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24 000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0BCA1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8 000</w:t>
            </w:r>
          </w:p>
        </w:tc>
      </w:tr>
      <w:tr w:rsidR="00AB4231" w:rsidRPr="00686232" w14:paraId="704E2BEE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DBE4FC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Подытог по компоненту 2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EC567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67 000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BEC31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30 000</w:t>
            </w:r>
          </w:p>
        </w:tc>
      </w:tr>
      <w:tr w:rsidR="00AB4231" w:rsidRPr="00686232" w14:paraId="29941A18" w14:textId="77777777" w:rsidTr="002C3BAE">
        <w:tc>
          <w:tcPr>
            <w:tcW w:w="9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F8319E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3. Переход рынка и информирование</w:t>
            </w:r>
          </w:p>
        </w:tc>
      </w:tr>
      <w:tr w:rsidR="00AB4231" w:rsidRPr="00686232" w14:paraId="4555C597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B9DE31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3.1 Проведение обследования 20 средних и крупных коммерческих холодильных систем для выявления причин утечек и недостатков в обслуживании; разработка и распространение практических рекомендаций по лучшим практикам в координации с отраслевой ассоциацией ХКВ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8DD59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48E3B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AB4231" w:rsidRPr="00686232" w14:paraId="27E6132B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8A1C55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3.2 Предоставление поощрительных опций для мотивации 100 конечных потребителей кондиционеров на R-290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6DA09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10 000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B7F95C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</w:tr>
      <w:tr w:rsidR="00AB4231" w:rsidRPr="00686232" w14:paraId="7617DD4D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7A1CCE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3.3 Проведение семинаров, технических вебинаров и информационных кампаний по технологиям с низким ПГП для импортеров, конечных потребителей, подрядчиков, наладчиков и технических специалистов по ХКВ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AFEFEA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20 000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93BF1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5 000</w:t>
            </w:r>
          </w:p>
        </w:tc>
      </w:tr>
      <w:tr w:rsidR="00AB4231" w:rsidRPr="00686232" w14:paraId="1A635818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91D966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Подытог по компоненту 3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4DCC6F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42 000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A8A8E0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5 000</w:t>
            </w:r>
          </w:p>
        </w:tc>
      </w:tr>
      <w:tr w:rsidR="00AB4231" w:rsidRPr="00686232" w14:paraId="1370E1A4" w14:textId="77777777" w:rsidTr="002C3BAE">
        <w:tc>
          <w:tcPr>
            <w:tcW w:w="9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74577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4. Координация и мониторинг проекта</w:t>
            </w:r>
          </w:p>
        </w:tc>
      </w:tr>
      <w:tr w:rsidR="00AB4231" w:rsidRPr="00686232" w14:paraId="34B350B9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8D0A58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4.1 Мониторинг, отчетность и технические консультации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D2D3E4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23 000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17D0D5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8 000</w:t>
            </w:r>
          </w:p>
        </w:tc>
      </w:tr>
      <w:tr w:rsidR="00AB4231" w:rsidRPr="00686232" w14:paraId="4353EF47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2C9EC6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 xml:space="preserve">4.2 Расходы на поездки 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D3FC66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9 000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86D98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4 000</w:t>
            </w:r>
          </w:p>
        </w:tc>
      </w:tr>
      <w:tr w:rsidR="00AB4231" w:rsidRPr="00686232" w14:paraId="156CC0C7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0F4B77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Подытог по компоненту 4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CED17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32 000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45EB9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12 000</w:t>
            </w:r>
          </w:p>
        </w:tc>
      </w:tr>
      <w:tr w:rsidR="00AB4231" w:rsidRPr="00686232" w14:paraId="3417FD8E" w14:textId="77777777" w:rsidTr="002C3BAE"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2C4480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4C98CE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190 000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8EEC9D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71 000</w:t>
            </w:r>
          </w:p>
        </w:tc>
      </w:tr>
    </w:tbl>
    <w:p w14:paraId="1767051C" w14:textId="77777777" w:rsidR="00AB4231" w:rsidRPr="00686232" w:rsidRDefault="00AB4231" w:rsidP="00AB4231">
      <w:pPr>
        <w:keepNext/>
        <w:spacing w:before="240" w:after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Реализация, координация и мониторинг проекта</w:t>
      </w:r>
    </w:p>
    <w:p w14:paraId="663BB273" w14:textId="77777777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Институциональные механизмы, созданные в рамках ПОДПО, станут основой для реализации, координации и мониторинга КПР. При необходимости будут привлекаться консультанты или технические эксперты для выполнения конкретных задач, связанных с мониторингом, сбором данных, техническими или проверочными работами. Представленный бюджет в размере 32 000 долл. США включает оплату консультантов или экспертов для обеспечения реализации, мониторинга, отчетности и технических консультаций (23 000 долл. США) и расходы на поездки (9 000 долл. США).</w:t>
      </w:r>
    </w:p>
    <w:p w14:paraId="1B39D739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Общий объем затрат по первому этапу Кигалийского плана регулирования ГФУ</w:t>
      </w:r>
    </w:p>
    <w:p w14:paraId="15025956" w14:textId="66D1396C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Представленный бюджет для первого этапа составляет 190 000 долл. США. Расходы по мероприятиям в секторе обслуживания ХКВ оборудования представлены в соответствии с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решением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92/37.</w:t>
      </w:r>
    </w:p>
    <w:p w14:paraId="1629F17E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План реализации первого транша</w:t>
      </w:r>
    </w:p>
    <w:p w14:paraId="6222198E" w14:textId="12D0273B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Заявка на первый транш финансирования по первому этапу КПР была представлена на общую сумму 71 000 долл. США (см. таблицу 7 выше), сроки реализации — с января 2027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года по декабрь 2028 года. Подробная информация о мероприятиях, реализация которых предусмотрена в </w:t>
      </w:r>
      <w:r w:rsidRPr="00686232">
        <w:rPr>
          <w:rFonts w:eastAsia="Times New Roman"/>
          <w:szCs w:val="24"/>
          <w:lang w:val="ru-RU"/>
        </w:rPr>
        <w:lastRenderedPageBreak/>
        <w:t>рамках первого транша, с указанием произведенных корректировок и согласованных уровней финансирования, приводится ниже в пункте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37.</w:t>
      </w:r>
    </w:p>
    <w:p w14:paraId="513B51EC" w14:textId="77777777" w:rsidR="00AB4231" w:rsidRPr="00686232" w:rsidRDefault="00AB4231" w:rsidP="00AB4231">
      <w:pPr>
        <w:keepNext/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ЗАМЕЧАНИЯ И РЕКОМЕНДАЦИИ СЕКРЕТАРИАТА</w:t>
      </w:r>
    </w:p>
    <w:p w14:paraId="6BC2B5CE" w14:textId="77777777" w:rsidR="00AB4231" w:rsidRPr="00686232" w:rsidRDefault="00AB4231" w:rsidP="00AB4231">
      <w:pPr>
        <w:pStyle w:val="Heading2"/>
        <w:keepNext/>
        <w:widowControl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V.</w:t>
      </w:r>
      <w:r w:rsidRPr="00686232">
        <w:rPr>
          <w:rFonts w:eastAsia="Times New Roman"/>
          <w:b/>
          <w:szCs w:val="24"/>
          <w:lang w:val="ru-RU"/>
        </w:rPr>
        <w:tab/>
        <w:t>Примечания</w:t>
      </w:r>
    </w:p>
    <w:p w14:paraId="27C58F55" w14:textId="77777777" w:rsidR="00AB4231" w:rsidRPr="00686232" w:rsidRDefault="00AB4231" w:rsidP="00AB4231">
      <w:pPr>
        <w:spacing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Комплексная стратегия</w:t>
      </w:r>
    </w:p>
    <w:p w14:paraId="61186E25" w14:textId="3FC37B41" w:rsidR="00AB4231" w:rsidRPr="00686232" w:rsidRDefault="00AB4231">
      <w:pPr>
        <w:pStyle w:val="Heading1"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Целевой показатель потребления ГФУ на 2029 год составляет 387 214 тонн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-экв. Хотя он на 18,2 процента выше уровня потребления в 2025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и на 7,2 процента выше среднего потребления ГФУ в 2020</w:t>
      </w:r>
      <w:r>
        <w:rPr>
          <w:rFonts w:eastAsia="Times New Roman"/>
          <w:szCs w:val="24"/>
          <w:lang w:val="ru-RU"/>
        </w:rPr>
        <w:t>–</w:t>
      </w:r>
      <w:r w:rsidRPr="00686232">
        <w:rPr>
          <w:rFonts w:eastAsia="Times New Roman"/>
          <w:szCs w:val="24"/>
          <w:lang w:val="ru-RU"/>
        </w:rPr>
        <w:t>2022 годах, он соответствует предполагаемому уровню потребления на 2029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год. Секретариат провел консультации с правительством Германии для изучения возможностей дополнительного сокращения потребления ГФУ. Правительство Германии указало, что в 2025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страна полностью (на 100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%) вывела из обращения ГХФУ, не предусматривая остаточных оборотов для сервисного обслуживания. Предполагается, что введенный в 2025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запрет на использование ГХФУ-содержащих хладагентов и оборудования, работающего на таких хладагентах, будет приводить к постепенному повышению спроса на замещающие технологии, при этом экономический рост, урбанизация и запланированное расширение доступа к электроэнергии и инфраструктуре будут стимулировать увеличение спроса на охлаждающее оборудование. После проведения консультаций с ключевыми партнерами, включая ассоциации ХКВ, страна планирует на первом этапе КПР сократить потребление ГФУ на 10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процентов от базового уровня.</w:t>
      </w:r>
    </w:p>
    <w:p w14:paraId="0146591D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Институциональная, политическая и нормативная база</w:t>
      </w:r>
    </w:p>
    <w:p w14:paraId="02D54E95" w14:textId="77777777" w:rsidR="00AB4231" w:rsidRPr="00686232" w:rsidRDefault="00AB4231" w:rsidP="00AB4231">
      <w:pPr>
        <w:keepNext/>
        <w:spacing w:after="240"/>
        <w:rPr>
          <w:rFonts w:eastAsia="Times New Roman"/>
          <w:i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Система лицензирования и квот на ГФУ</w:t>
      </w:r>
    </w:p>
    <w:p w14:paraId="4C346194" w14:textId="495C52AA" w:rsidR="00AB4231" w:rsidRPr="00686232" w:rsidRDefault="00AB4231">
      <w:pPr>
        <w:pStyle w:val="Heading1"/>
        <w:keepNext/>
        <w:numPr>
          <w:ilvl w:val="0"/>
          <w:numId w:val="8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соответствии с решением 87/50</w:t>
      </w:r>
      <w:r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g), правительство Германии подтвердило, что в Папуа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— Новой Гвинее введена и действует система лицензирования и квот для мониторинга импорта и экспорта ГФУ. Квота на 2026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 установлена в размере 430 238 тонн CO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-экв. в соответствии с контрольными целевыми показателями Монреальского протокола. Квоты выдаются в метрических тоннах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(мт). В процессе утверждения каждой партии НОО контролирует потребление, поскольку имеет доступ к системе ASYCUDA.</w:t>
      </w:r>
    </w:p>
    <w:p w14:paraId="109039A1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Технические вопросы и вопросы по затратам</w:t>
      </w:r>
      <w:r w:rsidRPr="00686232">
        <w:rPr>
          <w:rFonts w:eastAsia="Times New Roman"/>
          <w:szCs w:val="24"/>
          <w:lang w:val="ru-RU"/>
        </w:rPr>
        <w:t xml:space="preserve"> </w:t>
      </w:r>
    </w:p>
    <w:p w14:paraId="07FF8BF7" w14:textId="75DC2CBB" w:rsidR="00AB4231" w:rsidRPr="00D626A8" w:rsidRDefault="00AB4231" w:rsidP="006A518E">
      <w:pPr>
        <w:pStyle w:val="Heading1"/>
        <w:rPr>
          <w:lang w:val="ru-RU"/>
        </w:rPr>
      </w:pPr>
      <w:r w:rsidRPr="00D626A8">
        <w:rPr>
          <w:lang w:val="ru-RU"/>
        </w:rPr>
        <w:t xml:space="preserve">Секретариат запросил информацию о сроках введения запретов на бытовые холодильники и малогабаритное автономное коммерческое оборудование, работающее на ГФУ, предусмотренных в рамках </w:t>
      </w:r>
      <w:r>
        <w:rPr>
          <w:lang w:val="ru-RU"/>
        </w:rPr>
        <w:t>мероприятия</w:t>
      </w:r>
      <w:r w:rsidRPr="00D626A8">
        <w:rPr>
          <w:lang w:val="ru-RU"/>
        </w:rPr>
        <w:t xml:space="preserve"> 1.1. Правительство Германии пояснило, что страна в принципе согласилась включить эти меры в свои нормативные положения. Однако процесс внесения поправок в нормативные акты является сложным и требует соответствующих консультаций и согласований, включая утверждение Кабинета министров, и может зависеть от сроков проведения парламентских сессий и появления в повестке правительства более срочных вопросов, требующих приоритетного внимания. В случае задержек в принятии поправок, НОО будет использовать систему лицензирования импорта оборудования для ограничения соответствующего импорта. Соответственно, запрет или ограничения на импорт бытовых холодильников и малогабаритного автономного коммерческого холодильного оборудования, работающего на ГФУ, вступают в силу 1</w:t>
      </w:r>
      <w:r w:rsidR="00CF58CA" w:rsidRPr="00686232">
        <w:t> </w:t>
      </w:r>
      <w:r w:rsidRPr="00D626A8">
        <w:rPr>
          <w:lang w:val="ru-RU"/>
        </w:rPr>
        <w:t>января 2030</w:t>
      </w:r>
      <w:r w:rsidR="00CF58CA" w:rsidRPr="00686232">
        <w:t> </w:t>
      </w:r>
      <w:r w:rsidRPr="00D626A8">
        <w:rPr>
          <w:lang w:val="ru-RU"/>
        </w:rPr>
        <w:t>года.</w:t>
      </w:r>
    </w:p>
    <w:p w14:paraId="71A9383A" w14:textId="77777777" w:rsidR="00AB4231" w:rsidRPr="00686232" w:rsidRDefault="00AB4231" w:rsidP="006A518E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 xml:space="preserve">Ввиду высокого уровня утечек, Секретариат запросил разъяснений относительно охвата исследования, предусмотренного в рамках мероприятия 3.1, и роли, которую это исследование должно сыграть для сокращения утечек хладагентов. Правительство Германии пояснило, что в рамках исследования будет проведена оценка 20 коммерческих холодильных установок, в том числе </w:t>
      </w:r>
      <w:r w:rsidRPr="00686232">
        <w:rPr>
          <w:rFonts w:eastAsia="Times New Roman"/>
          <w:szCs w:val="24"/>
          <w:lang w:val="ru-RU"/>
        </w:rPr>
        <w:lastRenderedPageBreak/>
        <w:t xml:space="preserve">по таким параметрам, как заправка и потребление хладагента, частота утечек и наиболее вероятные места утечек, состояние оборудования и методы обслуживания, а также будут определены практические меры по сокращению утечек и улучшению эффективности работы систем. Исследование позволит получить данные о причинах и масштабах утечек хладагентов в секторе коммерческого холодильного оборудования и оценить потенциальную экономию ГФУ за счет более правильного обращения с хладагентами. Результаты будут задокументированы и использованы в сотрудничестве с ассоциацией ХКВ для разработки и распространения руководства по надлежащим практикам для технических специалистов и владельцев оборудования. </w:t>
      </w:r>
    </w:p>
    <w:p w14:paraId="03DEFD70" w14:textId="0668E36E" w:rsidR="00AB4231" w:rsidRPr="00686232" w:rsidRDefault="00AB4231" w:rsidP="006A518E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По мероприятию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3.2, которое предусматривает программу стимулирования для пользователей кондиционеров, работающих на R-290, Секретариат поставил под сомнение необходимость такой демонстрации на первом этапе КПР, поскольку аналогичная деятельность уже осуществляется в рамках второго этапа ПОДПО. После дальнейших обсуждений, признавая необходимость решения проблемы частых утечек хладагента, правительство Германии в консультации с НОО пересмотрело компонент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3, сделав основной акцент на решении проблемы утечек. Пересмотренные мероприятия включают закупку и демонстрацию инструментов для обнаружения и мониторинга утечек</w:t>
      </w:r>
      <w:r w:rsidR="001F1FCB" w:rsidRPr="00686232">
        <w:rPr>
          <w:rStyle w:val="FootnoteReference"/>
          <w:rFonts w:eastAsia="Times New Roman"/>
          <w:szCs w:val="24"/>
          <w:lang w:val="ru-RU"/>
        </w:rPr>
        <w:footnoteReference w:id="7"/>
      </w:r>
      <w:r w:rsidRPr="00686232">
        <w:rPr>
          <w:rFonts w:eastAsia="Times New Roman"/>
          <w:szCs w:val="24"/>
          <w:lang w:val="ru-RU"/>
        </w:rPr>
        <w:t xml:space="preserve"> на четырех коммерческих холодильных станциях, с последующим анализом результатов и распространением сделанных выводов. Конкретный перечень инструментов, которые необходимо закупить, и участки-бенефициары будут определены в ходе реализации проекта с учетом полученных данных и результатов исследования утечек.</w:t>
      </w:r>
    </w:p>
    <w:p w14:paraId="1CAD689D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Общий объем расходов по проекту</w:t>
      </w:r>
      <w:r w:rsidRPr="00686232">
        <w:rPr>
          <w:rFonts w:eastAsia="Times New Roman"/>
          <w:szCs w:val="24"/>
          <w:lang w:val="ru-RU"/>
        </w:rPr>
        <w:t xml:space="preserve"> </w:t>
      </w:r>
    </w:p>
    <w:p w14:paraId="439307FB" w14:textId="686B1278" w:rsidR="00AB4231" w:rsidRPr="00686232" w:rsidRDefault="00AB4231" w:rsidP="000465D1">
      <w:pPr>
        <w:pStyle w:val="Heading1"/>
        <w:rPr>
          <w:lang w:val="ru-RU"/>
        </w:rPr>
      </w:pPr>
      <w:r w:rsidRPr="00686232">
        <w:rPr>
          <w:lang w:val="ru-RU"/>
        </w:rPr>
        <w:t>При общем объеме расходов 190 000 долл. США, первый этап КПР для Папуа — Новой Гвинеи приведет к сокращению потребления ГФУ на 43 024 тонн CO</w:t>
      </w:r>
      <w:r w:rsidRPr="00686232">
        <w:rPr>
          <w:vertAlign w:val="subscript"/>
          <w:lang w:val="ru-RU"/>
        </w:rPr>
        <w:t>2</w:t>
      </w:r>
      <w:r w:rsidRPr="00686232">
        <w:rPr>
          <w:lang w:val="ru-RU"/>
        </w:rPr>
        <w:t xml:space="preserve">-экв. от базового уровня потребления для соблюдения страной установленных требований. </w:t>
      </w:r>
    </w:p>
    <w:p w14:paraId="7AA603D1" w14:textId="21725753" w:rsidR="00AB4231" w:rsidRPr="00686232" w:rsidRDefault="00AB4231" w:rsidP="000465D1">
      <w:pPr>
        <w:pStyle w:val="Heading1"/>
        <w:spacing w:after="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Хотя в общий бюджет никаких изменений не вносилось, мероприятия по компоненту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 были пересмотрены для усиления внимания на борьбу с утечками, и распределение первого транша было скорректировано. Бюджет в размере 30 000 долл. США по мероприятиям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3.2 и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3.3 был перераспределен следующим образом:</w:t>
      </w:r>
    </w:p>
    <w:p w14:paraId="4DED6EBF" w14:textId="77777777" w:rsidR="00AB4231" w:rsidRPr="00686232" w:rsidRDefault="00AB4231" w:rsidP="00AB4231">
      <w:pPr>
        <w:rPr>
          <w:rFonts w:eastAsia="Times New Roman"/>
          <w:szCs w:val="24"/>
          <w:lang w:val="ru-RU"/>
        </w:rPr>
      </w:pPr>
    </w:p>
    <w:p w14:paraId="28BE7F1D" w14:textId="77777777" w:rsidR="00AB4231" w:rsidRPr="00686232" w:rsidRDefault="00AB4231" w:rsidP="00760299">
      <w:pPr>
        <w:pStyle w:val="Heading2"/>
        <w:numPr>
          <w:ilvl w:val="1"/>
          <w:numId w:val="22"/>
        </w:numPr>
        <w:ind w:left="1440" w:hanging="720"/>
        <w:rPr>
          <w:rFonts w:eastAsia="Times New Roman"/>
          <w:szCs w:val="24"/>
          <w:lang w:val="ru-RU"/>
        </w:rPr>
      </w:pPr>
      <w:r w:rsidRPr="001B1AE0">
        <w:rPr>
          <w:lang w:val="ru-RU"/>
        </w:rPr>
        <w:t>Закупка и установка оборудования для обнаружения утечек и мониторинга на четырех</w:t>
      </w:r>
      <w:r w:rsidRPr="00686232">
        <w:rPr>
          <w:rFonts w:eastAsia="Times New Roman"/>
          <w:szCs w:val="24"/>
          <w:lang w:val="ru-RU"/>
        </w:rPr>
        <w:t xml:space="preserve"> объектах (20 000 долл. США); и </w:t>
      </w:r>
    </w:p>
    <w:p w14:paraId="5C0D643B" w14:textId="566D0110" w:rsidR="00AB4231" w:rsidRPr="00686232" w:rsidRDefault="00AB4231" w:rsidP="00760299">
      <w:pPr>
        <w:pStyle w:val="Heading2"/>
        <w:numPr>
          <w:ilvl w:val="1"/>
          <w:numId w:val="22"/>
        </w:numPr>
        <w:ind w:left="1440" w:hanging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Два информационных семинара по технологиям с низким ПГП и борьбе с утечками, а также для распространения полученных выводов и результатов — для импортеров, конечных потребителей, подрядчиков, наладчиков и технических специалистов по ХКВ (10 000 долл. США)</w:t>
      </w:r>
    </w:p>
    <w:p w14:paraId="08CB22B9" w14:textId="4548EED9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Согласованный бюджет для этапа I и первого транша приведен ниже в таблице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8:</w:t>
      </w:r>
    </w:p>
    <w:p w14:paraId="73FFCD46" w14:textId="77777777" w:rsidR="00AB4231" w:rsidRPr="00686232" w:rsidRDefault="00AB4231" w:rsidP="00AB4231">
      <w:pPr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Таблица 8. Согласованный бюджет для этапа I и первого транша</w:t>
      </w:r>
    </w:p>
    <w:tbl>
      <w:tblPr>
        <w:tblW w:w="9363" w:type="dxa"/>
        <w:tblInd w:w="-9" w:type="dxa"/>
        <w:tblLayout w:type="fixed"/>
        <w:tblLook w:val="0000" w:firstRow="0" w:lastRow="0" w:firstColumn="0" w:lastColumn="0" w:noHBand="0" w:noVBand="0"/>
      </w:tblPr>
      <w:tblGrid>
        <w:gridCol w:w="5220"/>
        <w:gridCol w:w="1035"/>
        <w:gridCol w:w="1036"/>
        <w:gridCol w:w="1036"/>
        <w:gridCol w:w="1036"/>
      </w:tblGrid>
      <w:tr w:rsidR="00AB4231" w:rsidRPr="00686232" w14:paraId="764CC8D2" w14:textId="77777777" w:rsidTr="002C3BAE">
        <w:trPr>
          <w:trHeight w:val="238"/>
          <w:tblHeader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2EDDE" w14:textId="77777777" w:rsidR="00AB4231" w:rsidRPr="00686232" w:rsidRDefault="00AB4231" w:rsidP="002C3BAE">
            <w:pPr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Мероприятия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25CE" w14:textId="77777777" w:rsidR="00AB4231" w:rsidRPr="00686232" w:rsidRDefault="00AB4231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Исходный (долл. США)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3269B" w14:textId="77777777" w:rsidR="00AB4231" w:rsidRPr="00686232" w:rsidRDefault="00AB4231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Пересмотренный (долл. США)</w:t>
            </w:r>
          </w:p>
        </w:tc>
      </w:tr>
      <w:tr w:rsidR="00AB4231" w:rsidRPr="00686232" w14:paraId="78B899F3" w14:textId="77777777" w:rsidTr="002C3BAE">
        <w:trPr>
          <w:trHeight w:val="147"/>
          <w:tblHeader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092F" w14:textId="77777777" w:rsidR="00AB4231" w:rsidRPr="00686232" w:rsidRDefault="00AB4231" w:rsidP="002C3BAE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A5BAA" w14:textId="77777777" w:rsidR="00AB4231" w:rsidRPr="00686232" w:rsidRDefault="00AB4231" w:rsidP="002C3BAE">
            <w:pPr>
              <w:jc w:val="center"/>
              <w:rPr>
                <w:rFonts w:eastAsia="Times New Roman"/>
                <w:b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B71E3" w14:textId="77777777" w:rsidR="00AB4231" w:rsidRPr="00686232" w:rsidRDefault="00AB4231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Первый транш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CBEDF" w14:textId="77777777" w:rsidR="00AB4231" w:rsidRPr="00686232" w:rsidRDefault="00AB4231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34DB4" w14:textId="77777777" w:rsidR="00AB4231" w:rsidRPr="00686232" w:rsidRDefault="00AB4231" w:rsidP="002C3BAE">
            <w:pPr>
              <w:jc w:val="center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Первый транш</w:t>
            </w:r>
          </w:p>
        </w:tc>
      </w:tr>
      <w:tr w:rsidR="00AB4231" w:rsidRPr="00686232" w14:paraId="25B319BD" w14:textId="77777777" w:rsidTr="002C3BAE">
        <w:trPr>
          <w:trHeight w:val="238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6FBE2" w14:textId="77777777" w:rsidR="00AB4231" w:rsidRPr="00686232" w:rsidRDefault="00AB4231" w:rsidP="002C3BAE">
            <w:pPr>
              <w:pStyle w:val="Heading1"/>
              <w:numPr>
                <w:ilvl w:val="0"/>
                <w:numId w:val="0"/>
              </w:numPr>
              <w:spacing w:after="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1. Нормативно-правовая база и механизмы контроля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E9A4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49 000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F892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24 000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B129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49 000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4D9B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26 000</w:t>
            </w:r>
          </w:p>
        </w:tc>
      </w:tr>
      <w:tr w:rsidR="00AB4231" w:rsidRPr="00686232" w14:paraId="375A4AE8" w14:textId="77777777" w:rsidTr="002C3BAE">
        <w:trPr>
          <w:trHeight w:val="23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F26BF" w14:textId="77777777" w:rsidR="00AB4231" w:rsidRPr="00686232" w:rsidRDefault="00AB4231" w:rsidP="002C3BAE">
            <w:pPr>
              <w:pStyle w:val="Heading1"/>
              <w:numPr>
                <w:ilvl w:val="0"/>
                <w:numId w:val="0"/>
              </w:numPr>
              <w:spacing w:after="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2. Укрепление кадрового потенциала в секторе обслуживания ХКВ и мобильных кондиционеров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6B58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67 000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CF68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30 000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AAB7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67 000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F177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33 000</w:t>
            </w:r>
          </w:p>
        </w:tc>
      </w:tr>
      <w:tr w:rsidR="00AB4231" w:rsidRPr="00686232" w14:paraId="23D82497" w14:textId="77777777" w:rsidTr="002C3BAE">
        <w:trPr>
          <w:trHeight w:val="54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769B" w14:textId="77777777" w:rsidR="00AB4231" w:rsidRPr="00686232" w:rsidRDefault="00AB4231" w:rsidP="002C3BAE">
            <w:pPr>
              <w:pStyle w:val="Heading1"/>
              <w:numPr>
                <w:ilvl w:val="0"/>
                <w:numId w:val="0"/>
              </w:numPr>
              <w:spacing w:after="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lastRenderedPageBreak/>
              <w:t>3. Переход рынка и информирование (после пересмотра — «Борьба с утечками и информирование»)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E75B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42 000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8019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5 000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2A73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42 000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68925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12 000</w:t>
            </w:r>
          </w:p>
        </w:tc>
      </w:tr>
      <w:tr w:rsidR="00AB4231" w:rsidRPr="00686232" w14:paraId="1B889D8A" w14:textId="77777777" w:rsidTr="002C3BAE">
        <w:trPr>
          <w:trHeight w:val="23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67A8" w14:textId="77777777" w:rsidR="00AB4231" w:rsidRPr="00686232" w:rsidRDefault="00AB4231" w:rsidP="002C3BAE">
            <w:pPr>
              <w:pStyle w:val="Heading1"/>
              <w:numPr>
                <w:ilvl w:val="0"/>
                <w:numId w:val="0"/>
              </w:numPr>
              <w:spacing w:after="0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4. Координация и мониторинг проекта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577B7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32 000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7F99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12 000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1DB70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32 000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C1CC5" w14:textId="77777777" w:rsidR="00AB4231" w:rsidRPr="00686232" w:rsidRDefault="00AB4231" w:rsidP="002C3BA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686232">
              <w:rPr>
                <w:rFonts w:eastAsia="Times New Roman"/>
                <w:sz w:val="20"/>
                <w:szCs w:val="24"/>
                <w:lang w:val="ru-RU"/>
              </w:rPr>
              <w:t>11 815</w:t>
            </w:r>
          </w:p>
        </w:tc>
      </w:tr>
      <w:tr w:rsidR="00AB4231" w:rsidRPr="00686232" w14:paraId="7415AAA6" w14:textId="77777777" w:rsidTr="002C3BAE">
        <w:trPr>
          <w:trHeight w:val="238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8728" w14:textId="77777777" w:rsidR="00AB4231" w:rsidRPr="00686232" w:rsidRDefault="00AB4231" w:rsidP="002C3BA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E31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190 000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D05B3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71 000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8DE7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begin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instrText xml:space="preserve">=SUM(ABOVE) </w:instrTex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separate"/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190 000</w:t>
            </w: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fldChar w:fldCharType="end"/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A3B8" w14:textId="77777777" w:rsidR="00AB4231" w:rsidRPr="00686232" w:rsidRDefault="00AB4231" w:rsidP="002C3BAE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686232">
              <w:rPr>
                <w:rFonts w:eastAsia="Times New Roman"/>
                <w:b/>
                <w:sz w:val="20"/>
                <w:szCs w:val="24"/>
                <w:lang w:val="ru-RU"/>
              </w:rPr>
              <w:t>82 815</w:t>
            </w:r>
          </w:p>
        </w:tc>
      </w:tr>
    </w:tbl>
    <w:p w14:paraId="7E409637" w14:textId="77777777" w:rsidR="00AB4231" w:rsidRPr="00686232" w:rsidRDefault="00AB4231" w:rsidP="000465D1">
      <w:pPr>
        <w:pStyle w:val="Heading1"/>
        <w:spacing w:before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Реализация первого этапа КПР будет проходить двумя траншами.</w:t>
      </w:r>
    </w:p>
    <w:p w14:paraId="0ECFBC30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План освоения первого транша по Кигалийскому плану регулирования ГФУ</w:t>
      </w:r>
    </w:p>
    <w:p w14:paraId="527328D2" w14:textId="77777777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 xml:space="preserve">Согласованный план действий с общим объемом затрат 82 815 долл. США будет включать следующие мероприятия: </w:t>
      </w:r>
    </w:p>
    <w:p w14:paraId="26F1E0A6" w14:textId="6C512289" w:rsidR="00AB4231" w:rsidRPr="00686232" w:rsidRDefault="00AB4231" w:rsidP="00760299">
      <w:pPr>
        <w:pStyle w:val="Heading2"/>
        <w:widowControl/>
        <w:numPr>
          <w:ilvl w:val="1"/>
          <w:numId w:val="21"/>
        </w:numPr>
        <w:ind w:left="1440" w:hanging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Нормативно-правовая база и механизмы контроля</w:t>
      </w:r>
      <w:r w:rsidRPr="00686232">
        <w:rPr>
          <w:rFonts w:eastAsia="Times New Roman"/>
          <w:szCs w:val="24"/>
          <w:lang w:val="ru-RU"/>
        </w:rPr>
        <w:t>: инициировать разработку нормативных поправок для введения запрета на импорт бытовых холодильников, работающих на ГФУ, и небольших автономных коммерческих установок; организация одного практического семинара для 20 представителей от ключевых партнеров для изучения применения контрольных механизмов посредством квот на оборудование и транспортные средства, в которых применяются ГФУ с высоким ПГП; проведение двух учебных программ для 30 сотрудников таможенных органов (включая семь женщин) и экспедиторов — по контролю за импортом хладагентов и оборудования ХКВ, применению кодов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ГС и мониторингу на основе автоматизированной системы таможенных данных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ASYCUDA; и инициировать процесс обновления кодов ГС для запланированного внедрения пересмотренных кодов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ГС в 2028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(26 000 долл. США);</w:t>
      </w:r>
    </w:p>
    <w:p w14:paraId="28440A69" w14:textId="08044B59" w:rsidR="00AB4231" w:rsidRPr="00686232" w:rsidRDefault="00AB4231" w:rsidP="00760299">
      <w:pPr>
        <w:pStyle w:val="Heading2"/>
        <w:widowControl/>
        <w:numPr>
          <w:ilvl w:val="1"/>
          <w:numId w:val="21"/>
        </w:numPr>
        <w:ind w:left="1440" w:hanging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Укрепление кадрового потенциала в секторе обслуживания ХКВ и мобильных кондиционеров:</w:t>
      </w:r>
      <w:r w:rsidRPr="00686232">
        <w:rPr>
          <w:rFonts w:eastAsia="Times New Roman"/>
          <w:szCs w:val="24"/>
          <w:lang w:val="ru-RU"/>
        </w:rPr>
        <w:t xml:space="preserve"> Обновление учебных программ для сектора мобильных кондиционеров и проведение одного семинара; закупка инструментов для одного учебного института, занимающегося подготовкой специалистов по мобильным кондиционерам; проведение одного семинара для обучения инструкторов — с участием 10 инструкторов по мобильным кондиционерам; проведение двух семинаров по лучшим практикам обслуживания и борьбе с утечками для 20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технических специалистов по мобильным кондиционерам (33 000 долл. США);</w:t>
      </w:r>
    </w:p>
    <w:p w14:paraId="55502A45" w14:textId="77777777" w:rsidR="00AB4231" w:rsidRPr="00686232" w:rsidRDefault="00AB4231" w:rsidP="00760299">
      <w:pPr>
        <w:pStyle w:val="Heading2"/>
        <w:widowControl/>
        <w:numPr>
          <w:ilvl w:val="1"/>
          <w:numId w:val="21"/>
        </w:numPr>
        <w:ind w:left="1440" w:hanging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Борьба с утечками и информирование:</w:t>
      </w:r>
      <w:r w:rsidRPr="00686232">
        <w:rPr>
          <w:rFonts w:eastAsia="Times New Roman"/>
          <w:szCs w:val="24"/>
          <w:lang w:val="ru-RU"/>
        </w:rPr>
        <w:t xml:space="preserve"> Проведение обследования 20 средних и крупных коммерческих холодильных систем для выявления причин утечек и недостатков в обслуживании (12 000 долл. США); и </w:t>
      </w:r>
    </w:p>
    <w:p w14:paraId="7F7287E2" w14:textId="77777777" w:rsidR="00AB4231" w:rsidRPr="00686232" w:rsidRDefault="00AB4231" w:rsidP="00760299">
      <w:pPr>
        <w:pStyle w:val="Heading2"/>
        <w:widowControl/>
        <w:numPr>
          <w:ilvl w:val="1"/>
          <w:numId w:val="21"/>
        </w:numPr>
        <w:ind w:left="1440" w:hanging="72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i/>
          <w:szCs w:val="24"/>
          <w:lang w:val="ru-RU"/>
        </w:rPr>
        <w:t>Обеспечение мониторинга проекта и мероприятия по координации реализации (11 815 долл. США):</w:t>
      </w:r>
      <w:r w:rsidRPr="00686232">
        <w:rPr>
          <w:rFonts w:eastAsia="Times New Roman"/>
          <w:szCs w:val="24"/>
          <w:lang w:val="ru-RU"/>
        </w:rPr>
        <w:t xml:space="preserve"> Включая подбор экспертов или консультантов (8 000 долл. США) и расходы на поездки (3 815 долл. США).</w:t>
      </w:r>
    </w:p>
    <w:p w14:paraId="67D3DBBD" w14:textId="77777777" w:rsidR="00AB4231" w:rsidRPr="00686232" w:rsidRDefault="00AB4231" w:rsidP="00AB4231">
      <w:pPr>
        <w:keepNext/>
        <w:spacing w:after="240"/>
        <w:outlineLvl w:val="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Софинансирование</w:t>
      </w:r>
    </w:p>
    <w:p w14:paraId="45A1DE91" w14:textId="1CAB4D51" w:rsidR="00AB4231" w:rsidRPr="00686232" w:rsidRDefault="00AB4231" w:rsidP="000465D1">
      <w:pPr>
        <w:pStyle w:val="Heading1"/>
        <w:spacing w:before="240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 xml:space="preserve">Правительство Папуа — Новой Гвинеи и местная отрасль ХКВ по мере возможностей оказывают поддержку инициативам по Монреальскому протоколу в различных форматах, включая помощь в организации и проведении тренингов, сертификации и других мероприятий. Помимо проектов Многостороннего фонда, внешние инициативы по софинансированию холодильного сектора были ограничены из-за небольших размеров рынка; тем не менее, будут предприняты </w:t>
      </w:r>
      <w:r w:rsidRPr="00686232">
        <w:rPr>
          <w:rFonts w:eastAsia="Times New Roman"/>
          <w:szCs w:val="24"/>
          <w:lang w:val="ru-RU"/>
        </w:rPr>
        <w:lastRenderedPageBreak/>
        <w:t>усилия для выявления потенциальных источников софинансирования для реализации первого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этапа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КПР.</w:t>
      </w:r>
    </w:p>
    <w:p w14:paraId="6DE432A5" w14:textId="77777777" w:rsidR="00AB4231" w:rsidRPr="00686232" w:rsidRDefault="00AB4231" w:rsidP="00AB4231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Бизнес-план Многостороннего фонда на 2026–2028 годы</w:t>
      </w:r>
    </w:p>
    <w:p w14:paraId="6677D934" w14:textId="37DD5BD3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Правительство Германии запрашивает 190 000 долл. США плюс административные расходы учреждения для реализации первого этапа КПР для Папуа — Новой Гвинеи. Общий объем запрашиваемого финансирования на период 2026–2028 гг. составляет 214 700 долл. США, включая административные расходы учреждения, что на 134 700 долл. США превышает сумму, указанную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в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бизнес-плане.</w:t>
      </w:r>
    </w:p>
    <w:p w14:paraId="1ED48412" w14:textId="77777777" w:rsidR="00AB4231" w:rsidRPr="00686232" w:rsidRDefault="00AB4231" w:rsidP="00AB4231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59DB7AC2" w14:textId="4DF0FA56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В соответствии с решениями 84/92, 90/48 и 92/40 правительство Папуа — Новой Гвинеи включило данную политику в подготовку и разработку проекта для этапа I КПР. В ходе подготовки проекта были специально отобраны женщины из региональных центров, чтобы обеспечить их включение и участие в процессе разработки КПР, и в числе 10 нанятых консультантов шесть — женщины. В рамках KПР женщины будут иметь возможность быть благоп</w:t>
      </w:r>
      <w:r w:rsidR="00CF58CA" w:rsidRPr="00686232">
        <w:rPr>
          <w:rFonts w:eastAsia="Times New Roman"/>
          <w:szCs w:val="24"/>
          <w:lang w:val="ru-RU"/>
        </w:rPr>
        <w:t>олучателями</w:t>
      </w:r>
      <w:r w:rsidRPr="00686232">
        <w:rPr>
          <w:rFonts w:eastAsia="Times New Roman"/>
          <w:szCs w:val="24"/>
          <w:lang w:val="ru-RU"/>
        </w:rPr>
        <w:t xml:space="preserve">, участвуя в мероприятиях по обучению и развитию навыков, и по мере возможности они будут привлекаться в качестве поставщиков услуг. Женщины-стажеры и технические специалистки будут получать поддержку </w:t>
      </w:r>
      <w:r w:rsidR="00CF58CA" w:rsidRPr="00686232">
        <w:rPr>
          <w:rFonts w:eastAsia="Times New Roman"/>
          <w:szCs w:val="24"/>
          <w:lang w:val="ru-RU"/>
        </w:rPr>
        <w:t>путем</w:t>
      </w:r>
      <w:r w:rsidRPr="00686232">
        <w:rPr>
          <w:rFonts w:eastAsia="Times New Roman"/>
          <w:szCs w:val="24"/>
          <w:lang w:val="ru-RU"/>
        </w:rPr>
        <w:t xml:space="preserve"> предоставления доступа к инструментам, обучению, трудоустройству или наставничеству; женщинам-инструкторам по мере необходимости также будут предоставляться возможности для обучения.</w:t>
      </w:r>
    </w:p>
    <w:p w14:paraId="5401449C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Устойчивая реализация проектов поэтапного отказа от ГФУ и оценка рисков</w:t>
      </w:r>
    </w:p>
    <w:p w14:paraId="4FB1F03C" w14:textId="1AACEE22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Потенциальные риски для успешной и устойчивой реализации первого этапа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КПР связаны с доступностью альтернативных технологий с низким ПГП и спросом на них, проблемами безопасности в связи с легковоспламеняющимися хладагентами, частыми утечками хладагентов в секторе коммерческого холодильного оборудования, ростом спроса на охлаждающее оборудование, </w:t>
      </w:r>
      <w:r>
        <w:rPr>
          <w:rFonts w:eastAsia="Times New Roman"/>
          <w:szCs w:val="24"/>
          <w:lang w:val="ru-RU"/>
        </w:rPr>
        <w:t>нехваткой</w:t>
      </w:r>
      <w:r w:rsidRPr="00686232">
        <w:rPr>
          <w:rFonts w:eastAsia="Times New Roman"/>
          <w:szCs w:val="24"/>
          <w:lang w:val="ru-RU"/>
        </w:rPr>
        <w:t xml:space="preserve"> квалифицированных кадров на уровне технических специалистов, учебных заведений и предприятий. Для устранения этих рисков будут приниматься меры по поэтапному регулированию использования оборудования — при наличии альтернатив с низким ПГП; укреплению потенциала за счет подготовки кадров в учебных заведениях по ХКВ и мобильным кондиционерам, а также обучения инструкторов и технических специалистов по хладагентам с низким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ПГП и легковоспламеняющимся хладагентам; более эффективной борьбе с утечками с помощью исследовательских и демонстрационных проектов; проведению мероприятий по информированию и повышению осведомленности; и тесному взаимодействию с ассоциацией ХКВ и представителями отрасли. Устойчивость обучающих мероприятий будет обеспечиваться за счет вовлечения учебных заведений национального уровня. В рамках ПОДПО правительство также планирует использовать дифференцированные сборы, чтобы по мере возможности стимулировать интерес к технологиям с низким ПГП на рынке ХКВ.</w:t>
      </w:r>
    </w:p>
    <w:p w14:paraId="785A0649" w14:textId="77777777" w:rsidR="00AB4231" w:rsidRPr="00686232" w:rsidRDefault="00AB4231" w:rsidP="00AB4231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 xml:space="preserve">Воздействие на климат </w:t>
      </w:r>
    </w:p>
    <w:p w14:paraId="30B00C37" w14:textId="48D5DA79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Предлагаемые мероприятия, включая меры по продвижению альтернативных технологий с низким ПГП, укреплению регулирования в сфере обращения с хладагентами, сокращению утечек в коммерческих холодильных системах, совершенствованию практик обслуживания и проведению обучения по альтернативным технологиям, указывают на то, что реализация первого этапа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КПР позволит сократить выбросы хладагентов в атмосферу, что окажет благоприятное воздействие для сохранения климата. Расчет эффекта воздействия на климат в результате мероприятий в рамках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КПР показывает, что к 2029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году Папуа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—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Новая Гвинея сократит свои выбросы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ГФУ примерно на 43 024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тонн СО</w:t>
      </w:r>
      <w:r w:rsidRPr="00686232">
        <w:rPr>
          <w:rFonts w:eastAsia="Times New Roman"/>
          <w:szCs w:val="24"/>
          <w:vertAlign w:val="subscript"/>
          <w:lang w:val="ru-RU"/>
        </w:rPr>
        <w:t>2</w:t>
      </w:r>
      <w:r w:rsidRPr="00686232">
        <w:rPr>
          <w:rFonts w:eastAsia="Times New Roman"/>
          <w:szCs w:val="24"/>
          <w:lang w:val="ru-RU"/>
        </w:rPr>
        <w:t>-экв, из расчета разницы между уровнем базовых требований по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 xml:space="preserve">ГФУ </w:t>
      </w:r>
      <w:r w:rsidRPr="00686232">
        <w:rPr>
          <w:rFonts w:eastAsia="Times New Roman"/>
          <w:szCs w:val="24"/>
          <w:lang w:val="ru-RU"/>
        </w:rPr>
        <w:lastRenderedPageBreak/>
        <w:t>для соблюдения протокола и целевым показателем на 2029 год, и если предположить, что все потребленные ГФУ в конечном итоге будут выброшены в атмосферу.</w:t>
      </w:r>
    </w:p>
    <w:p w14:paraId="6CD170D2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Проект соглашения</w:t>
      </w:r>
    </w:p>
    <w:p w14:paraId="39E21622" w14:textId="4699FC01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Проект Соглашения между правительством Папуа —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Новой Гвинеи и Исполнительным комитетом по первому этапу КПР содержится в приложении I к настоящему документу.</w:t>
      </w:r>
    </w:p>
    <w:p w14:paraId="3177FB48" w14:textId="77777777" w:rsidR="00AB4231" w:rsidRPr="00686232" w:rsidRDefault="00AB4231" w:rsidP="00AB4231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686232">
        <w:rPr>
          <w:rFonts w:eastAsia="Times New Roman"/>
          <w:szCs w:val="24"/>
          <w:u w:val="single"/>
          <w:lang w:val="ru-RU"/>
        </w:rPr>
        <w:t>Координация деятельности в секторе обслуживания в рамках планов по поэтапному отказу от ГХФУ и поэтапному отказу от ГФУ</w:t>
      </w:r>
    </w:p>
    <w:p w14:paraId="62EFC655" w14:textId="7D04BC4D" w:rsidR="00AB4231" w:rsidRPr="00686232" w:rsidRDefault="00AB4231" w:rsidP="000465D1">
      <w:pPr>
        <w:pStyle w:val="Heading1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Завершение ПОДПО для Папуа — Новой Гвинеи запланировано на 30 июня 2027</w:t>
      </w:r>
      <w:r w:rsidR="00CF58CA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года, что означает, что в течение примерно шести месяцев будет идти одновременная реализация ПОДПО и КПР. В течение этого времени КПР будет заниматься разработкой поправок в нормативно-правовую базу для контроля и мониторинга ГФУ, усиления системы квот на ГФУ; обновлением учебных программ для сектора мобильных кондиционеров; проведением обучения инструкторов для подготовки преподавательских кадров по мобильным кондиционерам; и инициированием исследования для борьбы с утечками. Эти мероприятия не проводились в рамках ПОДПО.</w:t>
      </w:r>
    </w:p>
    <w:p w14:paraId="2398882B" w14:textId="77777777" w:rsidR="00AB4231" w:rsidRPr="00686232" w:rsidRDefault="00AB4231" w:rsidP="00AB4231">
      <w:pPr>
        <w:pStyle w:val="Heading1"/>
        <w:keepNext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5239"/>
        </w:tabs>
        <w:spacing w:before="360"/>
        <w:rPr>
          <w:rFonts w:eastAsia="Times New Roman"/>
          <w:b/>
          <w:szCs w:val="24"/>
          <w:lang w:val="ru-RU"/>
        </w:rPr>
      </w:pPr>
      <w:r w:rsidRPr="00686232">
        <w:rPr>
          <w:rFonts w:eastAsia="Times New Roman"/>
          <w:b/>
          <w:szCs w:val="24"/>
          <w:lang w:val="ru-RU"/>
        </w:rPr>
        <w:t>VI.</w:t>
      </w:r>
      <w:r w:rsidRPr="00686232">
        <w:rPr>
          <w:rFonts w:eastAsia="Times New Roman"/>
          <w:b/>
          <w:szCs w:val="24"/>
          <w:lang w:val="ru-RU"/>
        </w:rPr>
        <w:tab/>
        <w:t>Рекомендации</w:t>
      </w:r>
    </w:p>
    <w:p w14:paraId="2DAC9291" w14:textId="77777777" w:rsidR="00AB4231" w:rsidRPr="004777B6" w:rsidRDefault="00AB4231" w:rsidP="000465D1">
      <w:pPr>
        <w:pStyle w:val="Heading1"/>
        <w:keepNext/>
        <w:rPr>
          <w:rFonts w:eastAsia="Times New Roman"/>
          <w:szCs w:val="24"/>
          <w:u w:val="single"/>
          <w:lang w:val="ru-RU"/>
        </w:rPr>
      </w:pPr>
      <w:r w:rsidRPr="004777B6">
        <w:rPr>
          <w:rFonts w:eastAsia="Times New Roman"/>
          <w:szCs w:val="24"/>
          <w:lang w:val="ru-RU"/>
        </w:rPr>
        <w:t>Исполнительный комитет может рассмотреть возможность принятия следующих решений:</w:t>
      </w:r>
    </w:p>
    <w:p w14:paraId="507FA050" w14:textId="3600174E" w:rsidR="00AB4231" w:rsidRPr="004777B6" w:rsidRDefault="00AB4231" w:rsidP="00760299">
      <w:pPr>
        <w:pStyle w:val="Heading2"/>
        <w:numPr>
          <w:ilvl w:val="1"/>
          <w:numId w:val="23"/>
        </w:numPr>
        <w:ind w:left="1440" w:hanging="720"/>
        <w:rPr>
          <w:lang w:val="ru-RU"/>
        </w:rPr>
      </w:pPr>
      <w:r w:rsidRPr="004777B6">
        <w:rPr>
          <w:lang w:val="ru-RU"/>
        </w:rPr>
        <w:t>Одобрить в принципе первый этап Кигалийского плана регулирования ГФУ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(КПР) для Папуа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—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Новой Гвинеи на период 2026–2029 годов, предусматривающий сокращение потребления ГФУ на 10 процентов от базового уровня страны, в размере 190 000 долл. США плюс административные расходы учреждения в размере 24 700 долл. США для правительства Германии;</w:t>
      </w:r>
    </w:p>
    <w:p w14:paraId="4B35FC85" w14:textId="01F967CE" w:rsidR="00AB4231" w:rsidRPr="004777B6" w:rsidRDefault="00AB4231" w:rsidP="00760299">
      <w:pPr>
        <w:pStyle w:val="Heading2"/>
        <w:numPr>
          <w:ilvl w:val="1"/>
          <w:numId w:val="23"/>
        </w:numPr>
        <w:ind w:left="1440" w:hanging="720"/>
        <w:rPr>
          <w:lang w:val="ru-RU"/>
        </w:rPr>
      </w:pPr>
      <w:r w:rsidRPr="004777B6">
        <w:rPr>
          <w:lang w:val="ru-RU"/>
        </w:rPr>
        <w:t>Принять к сведению, что правительство Папуа — Новой Гвинеи введет запрет или ограничения на импорт бытовых холодильников и малогабаритного автономного коммерческого холодильного оборудования, работающего на ГФУ, до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1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января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2030</w:t>
      </w:r>
      <w:r w:rsidR="00CF58CA" w:rsidRPr="004777B6">
        <w:rPr>
          <w:lang w:val="ru-RU"/>
        </w:rPr>
        <w:t> </w:t>
      </w:r>
      <w:r w:rsidRPr="004777B6">
        <w:rPr>
          <w:lang w:val="ru-RU"/>
        </w:rPr>
        <w:t>года; и</w:t>
      </w:r>
    </w:p>
    <w:p w14:paraId="712563E3" w14:textId="77777777" w:rsidR="00AB4231" w:rsidRPr="004777B6" w:rsidRDefault="00AB4231" w:rsidP="00760299">
      <w:pPr>
        <w:pStyle w:val="Heading2"/>
        <w:numPr>
          <w:ilvl w:val="1"/>
          <w:numId w:val="23"/>
        </w:numPr>
        <w:ind w:left="1440" w:hanging="720"/>
        <w:rPr>
          <w:lang w:val="ru-RU"/>
        </w:rPr>
      </w:pPr>
      <w:r w:rsidRPr="004777B6">
        <w:rPr>
          <w:lang w:val="ru-RU"/>
        </w:rPr>
        <w:t>Утвердить:</w:t>
      </w:r>
    </w:p>
    <w:p w14:paraId="4275F90B" w14:textId="2081C0C5" w:rsidR="00AB4231" w:rsidRPr="00686232" w:rsidRDefault="00AB4231">
      <w:pPr>
        <w:pStyle w:val="Heading3"/>
        <w:widowControl/>
        <w:numPr>
          <w:ilvl w:val="2"/>
          <w:numId w:val="24"/>
        </w:numPr>
        <w:ind w:left="2127" w:hanging="709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Проект Соглашения между правительством Папуа</w:t>
      </w:r>
      <w:r w:rsidR="00A16FD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—</w:t>
      </w:r>
      <w:r w:rsidR="00A16FD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Новой Гвинеи и Исполнительным комитетом о сокращении потребления ГФУ в соответствии с условиями первого этапа КПР, который содержится в приложении</w:t>
      </w:r>
      <w:r w:rsidR="00A16FDD" w:rsidRPr="00686232">
        <w:rPr>
          <w:rFonts w:eastAsia="Times New Roman"/>
          <w:szCs w:val="24"/>
          <w:lang w:val="ru-RU"/>
        </w:rPr>
        <w:t> </w:t>
      </w:r>
      <w:r w:rsidRPr="00686232">
        <w:rPr>
          <w:rFonts w:eastAsia="Times New Roman"/>
          <w:szCs w:val="24"/>
          <w:lang w:val="ru-RU"/>
        </w:rPr>
        <w:t>I к настоящему документу; и</w:t>
      </w:r>
    </w:p>
    <w:p w14:paraId="42E00552" w14:textId="77777777" w:rsidR="00AB4231" w:rsidRPr="00686232" w:rsidRDefault="00AB4231">
      <w:pPr>
        <w:pStyle w:val="Heading3"/>
        <w:widowControl/>
        <w:numPr>
          <w:ilvl w:val="2"/>
          <w:numId w:val="24"/>
        </w:numPr>
        <w:ind w:left="2127" w:hanging="709"/>
        <w:rPr>
          <w:rFonts w:eastAsia="Times New Roman"/>
          <w:szCs w:val="24"/>
          <w:lang w:val="ru-RU"/>
        </w:rPr>
      </w:pPr>
      <w:r w:rsidRPr="00686232">
        <w:rPr>
          <w:rFonts w:eastAsia="Times New Roman"/>
          <w:szCs w:val="24"/>
          <w:lang w:val="ru-RU"/>
        </w:rPr>
        <w:t>Первый транш первого этапа КПР для Папуа — Новой Гвинеи и соответствующий план реализации транша в размере 82 815 долл. США, плюс вспомогательные расходы учреждения в размере 10 766 долл. США для правительства Германии.</w:t>
      </w:r>
    </w:p>
    <w:p w14:paraId="2738EAF7" w14:textId="77777777" w:rsidR="00AB4231" w:rsidRPr="00686232" w:rsidRDefault="00AB4231" w:rsidP="000465D1">
      <w:pPr>
        <w:pStyle w:val="Heading3"/>
        <w:widowControl/>
        <w:rPr>
          <w:rFonts w:eastAsia="Times New Roman"/>
          <w:szCs w:val="24"/>
          <w:lang w:val="ru-RU"/>
        </w:rPr>
        <w:sectPr w:rsidR="00AB4231" w:rsidRPr="00686232" w:rsidSect="00AB423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/>
          <w:pgMar w:top="720" w:right="1440" w:bottom="864" w:left="1440" w:header="720" w:footer="475" w:gutter="0"/>
          <w:cols w:space="720"/>
          <w:noEndnote/>
          <w:titlePg/>
        </w:sectPr>
      </w:pPr>
    </w:p>
    <w:p w14:paraId="5BD58300" w14:textId="790183A4" w:rsidR="007348FC" w:rsidRPr="00686232" w:rsidRDefault="007348FC" w:rsidP="007348FC">
      <w:pPr>
        <w:spacing w:after="240"/>
        <w:jc w:val="center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lastRenderedPageBreak/>
        <w:t xml:space="preserve">Приложение </w:t>
      </w:r>
      <w:r w:rsidRPr="00686232">
        <w:rPr>
          <w:rFonts w:eastAsia="SimSun"/>
          <w:b/>
          <w:lang w:val="ru-RU"/>
        </w:rPr>
        <w:t>I</w:t>
      </w:r>
    </w:p>
    <w:p w14:paraId="290F8F09" w14:textId="77777777" w:rsidR="007348FC" w:rsidRPr="00686232" w:rsidRDefault="007348FC" w:rsidP="007348FC">
      <w:pPr>
        <w:jc w:val="center"/>
        <w:rPr>
          <w:rFonts w:eastAsia="SimSun"/>
          <w:b/>
          <w:lang w:val="ru-RU"/>
        </w:rPr>
      </w:pPr>
      <w:r w:rsidRPr="00686232">
        <w:rPr>
          <w:rFonts w:eastAsia="SimSun"/>
          <w:b/>
          <w:lang w:val="ru-RU"/>
        </w:rPr>
        <w:t xml:space="preserve">ПРОЕКТ СОГЛАШЕНИЯ МЕЖДУ ПРАВИТЕЛЬСТВОМ ПАПУА — НОВОЙ ГВИНЕИ </w:t>
      </w:r>
    </w:p>
    <w:p w14:paraId="54EF25A8" w14:textId="77777777" w:rsidR="007348FC" w:rsidRPr="00686232" w:rsidRDefault="007348FC" w:rsidP="007348FC">
      <w:pPr>
        <w:jc w:val="center"/>
        <w:rPr>
          <w:rFonts w:eastAsia="SimSun"/>
          <w:b/>
          <w:lang w:val="ru-RU"/>
        </w:rPr>
      </w:pPr>
      <w:r w:rsidRPr="00686232">
        <w:rPr>
          <w:rFonts w:eastAsia="SimSun"/>
          <w:b/>
          <w:lang w:val="ru-RU"/>
        </w:rPr>
        <w:t xml:space="preserve">И ИСПОЛНИТЕЛЬНЫМ КОМИТЕТОМ МНОГОСТОРОННЕГО ФОНДА О СОКРАЩЕНИИ ПОТРЕБЛЕНИЯ ГИДРОФТОРУГЛЕРОДОВ В СООТВЕТСТВИИ </w:t>
      </w:r>
    </w:p>
    <w:p w14:paraId="7584929E" w14:textId="77777777" w:rsidR="007348FC" w:rsidRPr="00686232" w:rsidRDefault="007348FC" w:rsidP="007348FC">
      <w:pPr>
        <w:jc w:val="center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 xml:space="preserve">С ЭТАПОМ I </w:t>
      </w:r>
      <w:r w:rsidRPr="00686232">
        <w:rPr>
          <w:rFonts w:eastAsia="SimSun"/>
          <w:b/>
          <w:caps/>
          <w:lang w:val="ru-RU"/>
        </w:rPr>
        <w:t>Кигалийского плана регулирования ГФУ</w:t>
      </w:r>
    </w:p>
    <w:p w14:paraId="232A9FA5" w14:textId="77777777" w:rsidR="0054017F" w:rsidRPr="003E4125" w:rsidRDefault="0054017F" w:rsidP="007348FC">
      <w:pPr>
        <w:jc w:val="center"/>
        <w:rPr>
          <w:rFonts w:eastAsia="SimSun"/>
          <w:b/>
          <w:bCs/>
          <w:lang w:val="ru-RU"/>
        </w:rPr>
      </w:pPr>
    </w:p>
    <w:p w14:paraId="79F9A983" w14:textId="1444818C" w:rsidR="007348FC" w:rsidRPr="00686232" w:rsidRDefault="007348FC" w:rsidP="007348FC">
      <w:pPr>
        <w:jc w:val="center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>(Период: 2026–2029 годы)</w:t>
      </w:r>
    </w:p>
    <w:p w14:paraId="79E8F901" w14:textId="77777777" w:rsidR="007348FC" w:rsidRPr="00686232" w:rsidRDefault="007348FC" w:rsidP="007348FC">
      <w:pPr>
        <w:spacing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>Цель</w:t>
      </w:r>
    </w:p>
    <w:p w14:paraId="79A58349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Настоящее Соглашение отражает договоренность между правительством </w:t>
      </w:r>
      <w:r w:rsidRPr="00686232">
        <w:rPr>
          <w:lang w:val="ru-RU"/>
        </w:rPr>
        <w:t xml:space="preserve">Папуа — Новой Гвинеи </w:t>
      </w:r>
      <w:r w:rsidRPr="00686232">
        <w:rPr>
          <w:rFonts w:eastAsia="SimSun"/>
          <w:lang w:val="ru-RU"/>
        </w:rPr>
        <w:t xml:space="preserve">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</w:t>
      </w:r>
      <w:r w:rsidRPr="00686232">
        <w:rPr>
          <w:shd w:val="clear" w:color="auto" w:fill="FFFFFF" w:themeFill="background1"/>
          <w:lang w:val="ru-RU"/>
        </w:rPr>
        <w:t>387 214</w:t>
      </w:r>
      <w:r w:rsidRPr="00686232">
        <w:rPr>
          <w:rFonts w:eastAsia="SimSun"/>
          <w:lang w:val="ru-RU"/>
        </w:rPr>
        <w:t> тонн СО</w:t>
      </w:r>
      <w:r w:rsidRPr="00686232">
        <w:rPr>
          <w:rFonts w:eastAsia="SimSun"/>
          <w:vertAlign w:val="subscript"/>
          <w:lang w:val="ru-RU"/>
        </w:rPr>
        <w:t xml:space="preserve">2 </w:t>
      </w:r>
      <w:r w:rsidRPr="00686232">
        <w:rPr>
          <w:rFonts w:eastAsia="SimSun"/>
          <w:lang w:val="ru-RU"/>
        </w:rPr>
        <w:t>эквивалента (СО</w:t>
      </w:r>
      <w:r w:rsidRPr="00686232">
        <w:rPr>
          <w:rFonts w:eastAsia="SimSun"/>
          <w:vertAlign w:val="subscript"/>
          <w:lang w:val="ru-RU"/>
        </w:rPr>
        <w:t>2</w:t>
      </w:r>
      <w:r w:rsidRPr="00686232">
        <w:rPr>
          <w:rFonts w:eastAsia="SimSun"/>
          <w:lang w:val="ru-RU"/>
        </w:rPr>
        <w:t>-экв) к 1 января 2029 года в соответствии с графиком, предусмотренным Монреальским протоколом, и условиями настоящего Соглашения.</w:t>
      </w:r>
    </w:p>
    <w:p w14:paraId="5DAA8553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Страна обязуется придерживаться предельных уровней годового потребления веществ приложения F, установленных в строке 1.2 дополнения 2</w:t>
      </w:r>
      <w:r w:rsidRPr="00686232">
        <w:rPr>
          <w:rFonts w:eastAsia="SimSun"/>
          <w:lang w:val="ru-RU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 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 1.2 дополнения 2-А в качестве заключительного этапа сокращения потребления в соответствии с настоящим Соглашением в отношении веществ приложения F, перечисленных в дополнении 1-А.</w:t>
      </w:r>
    </w:p>
    <w:p w14:paraId="71C99A17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5E29557F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Страна обязуется выполнять настоящее Соглашение в соответствии с этапом I Кигалийского плана регулирования ГФУ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72C1CDC3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>Условия выделения финансирования</w:t>
      </w:r>
    </w:p>
    <w:p w14:paraId="0FFFAFDF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5F0AC591" w14:textId="77777777" w:rsidR="007348FC" w:rsidRPr="00686232" w:rsidRDefault="007348FC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</w:t>
      </w:r>
      <w:r w:rsidRPr="00686232">
        <w:rPr>
          <w:rFonts w:eastAsia="SimSun"/>
        </w:rPr>
        <w:lastRenderedPageBreak/>
        <w:t>не требовалось представить доклады о ходе реализации страновой программы;</w:t>
      </w:r>
    </w:p>
    <w:p w14:paraId="3B4A376C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293D0BB8" w14:textId="77777777" w:rsidR="007348FC" w:rsidRPr="00686232" w:rsidRDefault="007348FC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25F75163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1BF9F7A4" w14:textId="77777777" w:rsidR="007348FC" w:rsidRPr="006952A2" w:rsidRDefault="007348FC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Страной представлен Доклад о ходе освоения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5CFEF9AD" w14:textId="77777777" w:rsidR="006952A2" w:rsidRPr="006952A2" w:rsidRDefault="006952A2" w:rsidP="006952A2">
      <w:pPr>
        <w:pStyle w:val="ListParagraph"/>
        <w:autoSpaceDE/>
        <w:autoSpaceDN/>
        <w:adjustRightInd/>
        <w:spacing w:after="240"/>
        <w:ind w:left="1440"/>
        <w:jc w:val="both"/>
        <w:outlineLvl w:val="1"/>
        <w:rPr>
          <w:rFonts w:eastAsia="SimSun"/>
        </w:rPr>
      </w:pPr>
    </w:p>
    <w:p w14:paraId="6474A647" w14:textId="77777777" w:rsidR="006952A2" w:rsidRPr="00F20F1C" w:rsidRDefault="006952A2" w:rsidP="006952A2">
      <w:pPr>
        <w:pStyle w:val="ListParagraph"/>
        <w:numPr>
          <w:ilvl w:val="0"/>
          <w:numId w:val="11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F20F1C">
        <w:rPr>
          <w:rFonts w:eastAsia="SimSun"/>
        </w:rPr>
        <w:t>Страной представлен План освоения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5F9E1CA7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>Мониторинг</w:t>
      </w:r>
    </w:p>
    <w:p w14:paraId="4FBE16D9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4A7F570D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>Гибкость в перераспределении финансовых ресурсов</w:t>
      </w:r>
    </w:p>
    <w:p w14:paraId="123B6DDC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0CF24620" w14:textId="77777777" w:rsidR="007348FC" w:rsidRPr="00686232" w:rsidRDefault="007348FC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 d) выше, либо в виде поправки к имеющемуся Плану освоения транша, которую необходимо подать на утверждение за 10 недель до начала любого совещания Исполнительного комитета. К существенным изменениям относятся:</w:t>
      </w:r>
    </w:p>
    <w:p w14:paraId="4578EBC1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4AF91272" w14:textId="77777777" w:rsidR="007348FC" w:rsidRPr="00686232" w:rsidRDefault="007348FC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jc w:val="both"/>
        <w:outlineLvl w:val="2"/>
        <w:rPr>
          <w:rFonts w:eastAsia="SimSun"/>
        </w:rPr>
      </w:pPr>
      <w:r w:rsidRPr="00686232">
        <w:rPr>
          <w:rFonts w:eastAsia="SimSun"/>
        </w:rPr>
        <w:t>вопросы, которые потенциально могут затрагивать правила и политику Многостороннего фонда;</w:t>
      </w:r>
    </w:p>
    <w:p w14:paraId="50457641" w14:textId="77777777" w:rsidR="007348FC" w:rsidRPr="00686232" w:rsidRDefault="007348FC" w:rsidP="007348FC">
      <w:pPr>
        <w:pStyle w:val="ListParagraph"/>
        <w:spacing w:after="240"/>
        <w:ind w:left="2160"/>
        <w:outlineLvl w:val="2"/>
        <w:rPr>
          <w:rFonts w:eastAsia="SimSun"/>
        </w:rPr>
      </w:pPr>
    </w:p>
    <w:p w14:paraId="13D68976" w14:textId="77777777" w:rsidR="007348FC" w:rsidRPr="00686232" w:rsidRDefault="007348FC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jc w:val="both"/>
        <w:outlineLvl w:val="2"/>
        <w:rPr>
          <w:rFonts w:eastAsia="SimSun"/>
        </w:rPr>
      </w:pPr>
      <w:r w:rsidRPr="00686232">
        <w:rPr>
          <w:rFonts w:eastAsia="SimSun"/>
        </w:rPr>
        <w:t>изменения, которые приведут к корректировке какого-либо пункта настоящего Соглашения;</w:t>
      </w:r>
    </w:p>
    <w:p w14:paraId="28643249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26E9D9C3" w14:textId="77777777" w:rsidR="007348FC" w:rsidRPr="00686232" w:rsidRDefault="007348FC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jc w:val="both"/>
        <w:outlineLvl w:val="2"/>
        <w:rPr>
          <w:rFonts w:eastAsia="SimSun"/>
        </w:rPr>
      </w:pPr>
      <w:r w:rsidRPr="00686232">
        <w:rPr>
          <w:rFonts w:eastAsia="SimSun"/>
        </w:rPr>
        <w:t>изменение 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7453CD00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4DEC7DEC" w14:textId="77777777" w:rsidR="007348FC" w:rsidRPr="002771C9" w:rsidRDefault="007348FC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jc w:val="both"/>
        <w:outlineLvl w:val="2"/>
        <w:rPr>
          <w:rFonts w:eastAsia="SimSun"/>
        </w:rPr>
      </w:pPr>
      <w:r w:rsidRPr="00686232">
        <w:rPr>
          <w:rFonts w:eastAsia="SimSun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2F9842C7" w14:textId="77777777" w:rsidR="002771C9" w:rsidRPr="002771C9" w:rsidRDefault="002771C9" w:rsidP="002771C9">
      <w:pPr>
        <w:pStyle w:val="ListParagraph"/>
        <w:autoSpaceDE/>
        <w:autoSpaceDN/>
        <w:adjustRightInd/>
        <w:spacing w:after="240"/>
        <w:ind w:left="2160"/>
        <w:jc w:val="both"/>
        <w:outlineLvl w:val="2"/>
        <w:rPr>
          <w:rFonts w:eastAsia="SimSun"/>
        </w:rPr>
      </w:pPr>
    </w:p>
    <w:p w14:paraId="60E2FD43" w14:textId="77777777" w:rsidR="002771C9" w:rsidRPr="005D1547" w:rsidRDefault="002771C9" w:rsidP="002771C9">
      <w:pPr>
        <w:pStyle w:val="ListParagraph"/>
        <w:numPr>
          <w:ilvl w:val="0"/>
          <w:numId w:val="13"/>
        </w:numPr>
        <w:autoSpaceDE/>
        <w:autoSpaceDN/>
        <w:adjustRightInd/>
        <w:spacing w:after="240"/>
        <w:ind w:left="2160" w:hanging="720"/>
        <w:jc w:val="both"/>
        <w:outlineLvl w:val="2"/>
        <w:rPr>
          <w:rFonts w:eastAsia="SimSun"/>
        </w:rPr>
      </w:pPr>
      <w:r w:rsidRPr="00F20F1C">
        <w:rPr>
          <w:rFonts w:eastAsia="SimSun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</w:t>
      </w:r>
      <w:r w:rsidRPr="00B11771">
        <w:rPr>
          <w:rFonts w:eastAsia="SimSun"/>
        </w:rPr>
        <w:t>2</w:t>
      </w:r>
      <w:r w:rsidRPr="00F20F1C">
        <w:rPr>
          <w:rFonts w:eastAsia="SimSun"/>
        </w:rPr>
        <w:t>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04A7A992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2BD4CECE" w14:textId="77777777" w:rsidR="007348FC" w:rsidRPr="00686232" w:rsidRDefault="007348FC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</w:t>
      </w:r>
    </w:p>
    <w:p w14:paraId="1E0E7FFE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2D50EDDE" w14:textId="77777777" w:rsidR="007348FC" w:rsidRPr="00686232" w:rsidRDefault="007348FC">
      <w:pPr>
        <w:pStyle w:val="ListParagraph"/>
        <w:numPr>
          <w:ilvl w:val="0"/>
          <w:numId w:val="12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Любые неиспользованные средства, находящиеся в распоряжении двусторонних учреждений, или учреждений-исполнителей, или страны согласно Плану, будут возвращены Многостороннему фонду после завершения последнего транша, предусмотренного настоящим Соглашением.</w:t>
      </w:r>
    </w:p>
    <w:p w14:paraId="14C23924" w14:textId="77384CEA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</w:t>
      </w:r>
      <w:r>
        <w:rPr>
          <w:rFonts w:eastAsia="SimSun"/>
          <w:lang w:val="ru-RU"/>
        </w:rPr>
        <w:t>удовлетворения</w:t>
      </w:r>
      <w:r w:rsidRPr="00686232">
        <w:rPr>
          <w:rFonts w:eastAsia="SimSun"/>
          <w:lang w:val="ru-RU"/>
        </w:rPr>
        <w:t xml:space="preserve"> конкретных потребностей, которые могут возникать в ходе реализации проекта. </w:t>
      </w:r>
    </w:p>
    <w:p w14:paraId="7A16C53C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>Двусторонние учреждения и учреждения-исполнители</w:t>
      </w:r>
    </w:p>
    <w:p w14:paraId="5699809D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Pr="00686232">
        <w:rPr>
          <w:szCs w:val="24"/>
          <w:lang w:val="ru-RU"/>
        </w:rPr>
        <w:t>Правительство Германии соглашается выступать в качестве ведущего учреждения-исполнителя ("Ведущее УИ") по отношению к деятельности Страны в рамках настоящего Соглашения. Страна соглашается на проведение оценок, которые могут осуществляться в рамках рабочей программы оценки Многостороннего фонда либо в рамках программы оценки, реализуемой Ведущим УИ, участвующим в настоящем Соглашении</w:t>
      </w:r>
      <w:r w:rsidRPr="00686232">
        <w:rPr>
          <w:rFonts w:eastAsia="SimSun"/>
          <w:lang w:val="ru-RU"/>
        </w:rPr>
        <w:t>.</w:t>
      </w:r>
    </w:p>
    <w:p w14:paraId="59E7DD93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</w:t>
      </w:r>
      <w:r w:rsidRPr="00686232">
        <w:rPr>
          <w:szCs w:val="24"/>
          <w:lang w:val="ru-RU"/>
        </w:rPr>
        <w:t>Функции Ведущего УИ описываются в дополнении 6-A. Исполнительный комитет в принципе соглашается с оплатой услуг Ведущего УИ в размерах, указанных в строке 2.2 дополнения 2</w:t>
      </w:r>
      <w:r w:rsidRPr="00686232">
        <w:rPr>
          <w:szCs w:val="24"/>
          <w:lang w:val="ru-RU"/>
        </w:rPr>
        <w:noBreakHyphen/>
        <w:t>A</w:t>
      </w:r>
      <w:r w:rsidRPr="00686232">
        <w:rPr>
          <w:rFonts w:eastAsia="SimSun"/>
          <w:lang w:val="ru-RU"/>
        </w:rPr>
        <w:t>.</w:t>
      </w:r>
    </w:p>
    <w:p w14:paraId="2F2C48BD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 xml:space="preserve">Невыполнение обязательств, предусмотренных в Соглашении </w:t>
      </w:r>
    </w:p>
    <w:p w14:paraId="50EF498F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 xml:space="preserve">Страна соглашается с тем, что, в случае невыполнения ею по любой причине Целевых 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</w:t>
      </w:r>
      <w:r w:rsidRPr="00686232">
        <w:rPr>
          <w:rFonts w:eastAsia="SimSun"/>
          <w:lang w:val="ru-RU"/>
        </w:rPr>
        <w:lastRenderedPageBreak/>
        <w:t>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СО2-экв,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06E5D70F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3A780156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szCs w:val="24"/>
          <w:lang w:val="ru-RU"/>
        </w:rPr>
        <w:t>Страна будет выполнять любые разумные требования Исполнительного комитета и Ведущего УИ в целях содействия реализации настоящего Соглашения. В частности, она обеспечит Ведущему УИ доступ к информации, необходимой для проверки выполнения настоящего Соглашения</w:t>
      </w:r>
      <w:r w:rsidRPr="00686232">
        <w:rPr>
          <w:rFonts w:eastAsia="SimSun"/>
          <w:lang w:val="ru-RU"/>
        </w:rPr>
        <w:t>.</w:t>
      </w:r>
    </w:p>
    <w:p w14:paraId="28D8247F" w14:textId="77777777" w:rsidR="007348FC" w:rsidRPr="00686232" w:rsidRDefault="007348FC" w:rsidP="007348FC">
      <w:pPr>
        <w:widowControl w:val="0"/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>Дата завершения</w:t>
      </w:r>
    </w:p>
    <w:p w14:paraId="06FCF754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 5 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3C84B232" w14:textId="77777777" w:rsidR="007348FC" w:rsidRPr="00686232" w:rsidRDefault="007348FC" w:rsidP="007348FC">
      <w:pPr>
        <w:spacing w:before="24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 xml:space="preserve">Действительность </w:t>
      </w:r>
    </w:p>
    <w:p w14:paraId="49B4FD22" w14:textId="45EBA08C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3F5FDA71" w14:textId="77777777" w:rsidR="007348FC" w:rsidRPr="00686232" w:rsidRDefault="007348FC">
      <w:pPr>
        <w:numPr>
          <w:ilvl w:val="0"/>
          <w:numId w:val="10"/>
        </w:numPr>
        <w:tabs>
          <w:tab w:val="clear" w:pos="0"/>
        </w:tabs>
        <w:spacing w:after="240"/>
        <w:outlineLvl w:val="0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43670B3B" w14:textId="77777777" w:rsidR="00CD1BEC" w:rsidRDefault="00CD1BEC">
      <w:pPr>
        <w:jc w:val="left"/>
        <w:rPr>
          <w:rFonts w:eastAsia="SimSun"/>
          <w:b/>
          <w:lang w:val="ru-RU"/>
        </w:rPr>
      </w:pPr>
      <w:r>
        <w:rPr>
          <w:rFonts w:eastAsia="SimSun"/>
          <w:b/>
          <w:lang w:val="ru-RU"/>
        </w:rPr>
        <w:br w:type="page"/>
      </w:r>
    </w:p>
    <w:p w14:paraId="5B4BF9C4" w14:textId="716178E0" w:rsidR="007348FC" w:rsidRPr="00686232" w:rsidRDefault="007348FC" w:rsidP="007348FC">
      <w:pPr>
        <w:keepNext/>
        <w:spacing w:after="240"/>
        <w:outlineLvl w:val="0"/>
        <w:rPr>
          <w:rFonts w:eastAsia="SimSun"/>
          <w:b/>
          <w:lang w:val="ru-RU"/>
        </w:rPr>
      </w:pPr>
      <w:r w:rsidRPr="00686232">
        <w:rPr>
          <w:rFonts w:eastAsia="SimSun"/>
          <w:b/>
          <w:lang w:val="ru-RU"/>
        </w:rPr>
        <w:lastRenderedPageBreak/>
        <w:t xml:space="preserve">ДОПОЛНЕНИЯ </w:t>
      </w:r>
    </w:p>
    <w:p w14:paraId="0CB9B071" w14:textId="5D0E5301" w:rsidR="007348FC" w:rsidRPr="00686232" w:rsidRDefault="007348FC" w:rsidP="007348FC">
      <w:pPr>
        <w:keepNext/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>ДОПОЛНЕНИЕ 1-A: ВЕЩЕСТВА</w:t>
      </w:r>
    </w:p>
    <w:tbl>
      <w:tblPr>
        <w:tblW w:w="5727" w:type="pct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3598"/>
        <w:gridCol w:w="7111"/>
      </w:tblGrid>
      <w:tr w:rsidR="007348FC" w:rsidRPr="00A34D80" w14:paraId="5BECBE7C" w14:textId="77777777" w:rsidTr="002C3BAE">
        <w:trPr>
          <w:trHeight w:val="413"/>
        </w:trPr>
        <w:tc>
          <w:tcPr>
            <w:tcW w:w="1680" w:type="pct"/>
            <w:vAlign w:val="center"/>
          </w:tcPr>
          <w:p w14:paraId="4AB2A987" w14:textId="77777777" w:rsidR="007348FC" w:rsidRPr="00686232" w:rsidRDefault="007348FC" w:rsidP="002C3BAE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/>
              </w:rPr>
            </w:pPr>
            <w:bookmarkStart w:id="0" w:name="_Hlk131268561"/>
            <w:r w:rsidRPr="00686232">
              <w:rPr>
                <w:rFonts w:eastAsia="SimSun"/>
                <w:b/>
                <w:bCs/>
                <w:sz w:val="20"/>
                <w:szCs w:val="20"/>
                <w:lang w:val="ru-RU"/>
              </w:rPr>
              <w:t xml:space="preserve">Вещества </w:t>
            </w:r>
          </w:p>
        </w:tc>
        <w:tc>
          <w:tcPr>
            <w:tcW w:w="3320" w:type="pct"/>
            <w:vAlign w:val="center"/>
          </w:tcPr>
          <w:p w14:paraId="431E8F03" w14:textId="77777777" w:rsidR="007348FC" w:rsidRPr="00686232" w:rsidRDefault="007348FC" w:rsidP="002C3BAE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/>
              </w:rPr>
            </w:pPr>
            <w:r w:rsidRPr="00686232">
              <w:rPr>
                <w:rFonts w:eastAsia="SimSun"/>
                <w:b/>
                <w:bCs/>
                <w:sz w:val="20"/>
                <w:szCs w:val="20"/>
                <w:lang w:val="ru-RU"/>
              </w:rPr>
              <w:t>Начальный уровень совокупных сокращений потребления</w:t>
            </w:r>
          </w:p>
          <w:p w14:paraId="0661404F" w14:textId="77777777" w:rsidR="007348FC" w:rsidRPr="00686232" w:rsidRDefault="007348FC" w:rsidP="002C3BAE">
            <w:pPr>
              <w:widowControl w:val="0"/>
              <w:jc w:val="center"/>
              <w:rPr>
                <w:rFonts w:eastAsia="SimSun"/>
                <w:b/>
                <w:bCs/>
                <w:sz w:val="20"/>
                <w:szCs w:val="20"/>
                <w:lang w:val="ru-RU"/>
              </w:rPr>
            </w:pPr>
            <w:r w:rsidRPr="00686232">
              <w:rPr>
                <w:rFonts w:eastAsia="SimSun"/>
                <w:b/>
                <w:bCs/>
                <w:sz w:val="20"/>
                <w:szCs w:val="20"/>
                <w:lang w:val="ru-RU"/>
              </w:rPr>
              <w:t>(т</w:t>
            </w:r>
            <w:r w:rsidRPr="0068623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онны СО</w:t>
            </w:r>
            <w:r w:rsidRPr="00686232">
              <w:rPr>
                <w:b/>
                <w:bCs/>
                <w:color w:val="000000"/>
                <w:sz w:val="18"/>
                <w:szCs w:val="18"/>
                <w:vertAlign w:val="subscript"/>
                <w:lang w:val="ru-RU" w:eastAsia="en-CA"/>
              </w:rPr>
              <w:t>2</w:t>
            </w:r>
            <w:r w:rsidRPr="0068623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-экв</w:t>
            </w:r>
            <w:r w:rsidRPr="00686232">
              <w:rPr>
                <w:rFonts w:eastAsia="SimSun"/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bookmarkEnd w:id="0"/>
      <w:tr w:rsidR="007348FC" w:rsidRPr="00686232" w14:paraId="5C5676D9" w14:textId="77777777" w:rsidTr="002C3BAE">
        <w:trPr>
          <w:trHeight w:val="206"/>
        </w:trPr>
        <w:tc>
          <w:tcPr>
            <w:tcW w:w="1680" w:type="pct"/>
          </w:tcPr>
          <w:p w14:paraId="24548632" w14:textId="77777777" w:rsidR="007348FC" w:rsidRPr="00686232" w:rsidRDefault="007348FC" w:rsidP="002C3BAE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686232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3320" w:type="pct"/>
          </w:tcPr>
          <w:p w14:paraId="59ACFC43" w14:textId="77777777" w:rsidR="007348FC" w:rsidRPr="00686232" w:rsidRDefault="007348FC" w:rsidP="002C3BAE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686232">
              <w:rPr>
                <w:rFonts w:eastAsia="SimSun"/>
                <w:sz w:val="20"/>
                <w:szCs w:val="20"/>
                <w:lang w:val="ru-RU"/>
              </w:rPr>
              <w:t>н/п</w:t>
            </w:r>
          </w:p>
        </w:tc>
      </w:tr>
    </w:tbl>
    <w:p w14:paraId="7C1A3ADF" w14:textId="77777777" w:rsidR="007348FC" w:rsidRPr="00686232" w:rsidRDefault="007348FC" w:rsidP="007348FC">
      <w:pPr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 xml:space="preserve">ДОПОЛНЕНИЕ 2-A: </w:t>
      </w:r>
      <w:r w:rsidRPr="00686232">
        <w:rPr>
          <w:rFonts w:eastAsia="SimSun"/>
          <w:b/>
          <w:lang w:val="ru-RU"/>
        </w:rPr>
        <w:t>ЦЕЛЕВЫЕ ПОКАЗАТЕЛИ И ФИНАНСИРОВАНИЕ</w:t>
      </w:r>
    </w:p>
    <w:tbl>
      <w:tblPr>
        <w:tblW w:w="56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716"/>
        <w:gridCol w:w="3058"/>
        <w:gridCol w:w="1894"/>
        <w:gridCol w:w="992"/>
        <w:gridCol w:w="896"/>
        <w:gridCol w:w="900"/>
        <w:gridCol w:w="992"/>
        <w:gridCol w:w="1170"/>
      </w:tblGrid>
      <w:tr w:rsidR="007348FC" w:rsidRPr="00686232" w14:paraId="443DB07F" w14:textId="77777777" w:rsidTr="002C3BAE">
        <w:trPr>
          <w:trHeight w:val="50"/>
          <w:tblHeader/>
          <w:jc w:val="center"/>
        </w:trPr>
        <w:tc>
          <w:tcPr>
            <w:tcW w:w="337" w:type="pct"/>
            <w:vAlign w:val="center"/>
          </w:tcPr>
          <w:p w14:paraId="15516743" w14:textId="77777777" w:rsidR="007348FC" w:rsidRPr="00686232" w:rsidRDefault="007348FC" w:rsidP="002C3BAE">
            <w:pPr>
              <w:keepNext/>
              <w:keepLines/>
              <w:ind w:left="-85" w:right="-86"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Строка </w:t>
            </w:r>
          </w:p>
        </w:tc>
        <w:tc>
          <w:tcPr>
            <w:tcW w:w="2332" w:type="pct"/>
            <w:gridSpan w:val="2"/>
            <w:vAlign w:val="center"/>
          </w:tcPr>
          <w:p w14:paraId="6EF33EB1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Описание </w:t>
            </w:r>
          </w:p>
        </w:tc>
        <w:tc>
          <w:tcPr>
            <w:tcW w:w="467" w:type="pct"/>
            <w:vAlign w:val="center"/>
          </w:tcPr>
          <w:p w14:paraId="04B905D7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b/>
                <w:color w:val="000000"/>
                <w:sz w:val="19"/>
                <w:lang w:val="ru-RU"/>
              </w:rPr>
              <w:t>2026</w:t>
            </w:r>
          </w:p>
        </w:tc>
        <w:tc>
          <w:tcPr>
            <w:tcW w:w="422" w:type="pct"/>
            <w:vAlign w:val="center"/>
          </w:tcPr>
          <w:p w14:paraId="4921AE32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b/>
                <w:color w:val="000000"/>
                <w:sz w:val="19"/>
                <w:lang w:val="ru-RU"/>
              </w:rPr>
              <w:t>2027</w:t>
            </w:r>
          </w:p>
        </w:tc>
        <w:tc>
          <w:tcPr>
            <w:tcW w:w="424" w:type="pct"/>
            <w:vAlign w:val="center"/>
          </w:tcPr>
          <w:p w14:paraId="2C248AA2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b/>
                <w:color w:val="000000"/>
                <w:sz w:val="19"/>
                <w:lang w:val="ru-RU"/>
              </w:rPr>
              <w:t>2028</w:t>
            </w:r>
          </w:p>
        </w:tc>
        <w:tc>
          <w:tcPr>
            <w:tcW w:w="467" w:type="pct"/>
            <w:vAlign w:val="center"/>
          </w:tcPr>
          <w:p w14:paraId="10E733DC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b/>
                <w:color w:val="000000"/>
                <w:sz w:val="19"/>
                <w:lang w:val="ru-RU"/>
              </w:rPr>
              <w:t>2029</w:t>
            </w:r>
          </w:p>
        </w:tc>
        <w:tc>
          <w:tcPr>
            <w:tcW w:w="551" w:type="pct"/>
            <w:vAlign w:val="center"/>
          </w:tcPr>
          <w:p w14:paraId="10BD2B95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b/>
                <w:color w:val="000000"/>
                <w:sz w:val="19"/>
                <w:lang w:val="ru-RU"/>
              </w:rPr>
              <w:t>Итого</w:t>
            </w:r>
          </w:p>
        </w:tc>
      </w:tr>
      <w:tr w:rsidR="007348FC" w:rsidRPr="00686232" w14:paraId="3863251D" w14:textId="77777777" w:rsidTr="002C3BAE">
        <w:trPr>
          <w:trHeight w:val="294"/>
          <w:jc w:val="center"/>
        </w:trPr>
        <w:tc>
          <w:tcPr>
            <w:tcW w:w="337" w:type="pct"/>
            <w:vMerge w:val="restart"/>
            <w:vAlign w:val="center"/>
          </w:tcPr>
          <w:p w14:paraId="0DA8C8EA" w14:textId="77777777" w:rsidR="007348FC" w:rsidRPr="00686232" w:rsidRDefault="007348FC" w:rsidP="002C3BAE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1440" w:type="pct"/>
            <w:vMerge w:val="restart"/>
            <w:vAlign w:val="center"/>
          </w:tcPr>
          <w:p w14:paraId="1F306525" w14:textId="77777777" w:rsidR="007348FC" w:rsidRPr="00686232" w:rsidRDefault="007348FC" w:rsidP="002C3BAE">
            <w:pPr>
              <w:keepNext/>
              <w:keepLines/>
              <w:ind w:right="-86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График сокращения потребления веществ Приложения </w:t>
            </w: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F</w:t>
            </w: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 к Монреальскому протоколу</w:t>
            </w:r>
          </w:p>
        </w:tc>
        <w:tc>
          <w:tcPr>
            <w:tcW w:w="892" w:type="pct"/>
            <w:tcMar>
              <w:right w:w="57" w:type="dxa"/>
            </w:tcMar>
            <w:vAlign w:val="center"/>
          </w:tcPr>
          <w:p w14:paraId="1EA4EF65" w14:textId="77777777" w:rsidR="007348FC" w:rsidRPr="00686232" w:rsidRDefault="007348FC" w:rsidP="002C3BAE">
            <w:pPr>
              <w:keepNext/>
              <w:keepLines/>
              <w:ind w:right="-197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%</w:t>
            </w:r>
          </w:p>
        </w:tc>
        <w:tc>
          <w:tcPr>
            <w:tcW w:w="467" w:type="pct"/>
            <w:vAlign w:val="center"/>
          </w:tcPr>
          <w:p w14:paraId="3880BCF3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заморож.</w:t>
            </w:r>
          </w:p>
        </w:tc>
        <w:tc>
          <w:tcPr>
            <w:tcW w:w="422" w:type="pct"/>
            <w:vAlign w:val="center"/>
          </w:tcPr>
          <w:p w14:paraId="3DDD8627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заморож.</w:t>
            </w:r>
          </w:p>
        </w:tc>
        <w:tc>
          <w:tcPr>
            <w:tcW w:w="424" w:type="pct"/>
            <w:vAlign w:val="center"/>
          </w:tcPr>
          <w:p w14:paraId="767051C5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заморож.</w:t>
            </w:r>
          </w:p>
        </w:tc>
        <w:tc>
          <w:tcPr>
            <w:tcW w:w="467" w:type="pct"/>
            <w:vAlign w:val="center"/>
          </w:tcPr>
          <w:p w14:paraId="4DFDD6F8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551" w:type="pct"/>
            <w:vAlign w:val="center"/>
          </w:tcPr>
          <w:p w14:paraId="1E2CD138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7348FC" w:rsidRPr="00686232" w14:paraId="74E7A044" w14:textId="77777777" w:rsidTr="002C3BAE">
        <w:trPr>
          <w:trHeight w:val="294"/>
          <w:jc w:val="center"/>
        </w:trPr>
        <w:tc>
          <w:tcPr>
            <w:tcW w:w="337" w:type="pct"/>
            <w:vMerge/>
            <w:vAlign w:val="center"/>
          </w:tcPr>
          <w:p w14:paraId="4E93A639" w14:textId="77777777" w:rsidR="007348FC" w:rsidRPr="00686232" w:rsidRDefault="007348FC" w:rsidP="002C3BAE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40" w:type="pct"/>
            <w:vMerge/>
            <w:shd w:val="clear" w:color="auto" w:fill="FFFFFF"/>
            <w:vAlign w:val="center"/>
          </w:tcPr>
          <w:p w14:paraId="115CA6A3" w14:textId="77777777" w:rsidR="007348FC" w:rsidRPr="00686232" w:rsidRDefault="007348FC" w:rsidP="002C3BAE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892" w:type="pct"/>
            <w:shd w:val="clear" w:color="auto" w:fill="FFFFFF"/>
            <w:tcMar>
              <w:right w:w="57" w:type="dxa"/>
            </w:tcMar>
            <w:vAlign w:val="center"/>
          </w:tcPr>
          <w:p w14:paraId="2A716B18" w14:textId="77777777" w:rsidR="007348FC" w:rsidRPr="00686232" w:rsidRDefault="007348FC" w:rsidP="002C3BAE">
            <w:pPr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Тонны СО</w:t>
            </w:r>
            <w:r w:rsidRPr="00686232">
              <w:rPr>
                <w:color w:val="000000"/>
                <w:sz w:val="18"/>
                <w:szCs w:val="18"/>
                <w:vertAlign w:val="subscript"/>
                <w:lang w:val="ru-RU" w:eastAsia="en-CA"/>
              </w:rPr>
              <w:t>2</w:t>
            </w:r>
            <w:r w:rsidRPr="00686232">
              <w:rPr>
                <w:color w:val="000000"/>
                <w:sz w:val="18"/>
                <w:szCs w:val="18"/>
                <w:lang w:val="ru-RU" w:eastAsia="en-CA"/>
              </w:rPr>
              <w:t>-экв</w:t>
            </w:r>
          </w:p>
        </w:tc>
        <w:tc>
          <w:tcPr>
            <w:tcW w:w="467" w:type="pct"/>
            <w:shd w:val="clear" w:color="auto" w:fill="FFFFFF"/>
            <w:vAlign w:val="center"/>
          </w:tcPr>
          <w:p w14:paraId="5C26542E" w14:textId="77777777" w:rsidR="007348FC" w:rsidRPr="00686232" w:rsidRDefault="007348FC" w:rsidP="002C3BAE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22" w:type="pct"/>
            <w:shd w:val="clear" w:color="auto" w:fill="FFFFFF"/>
            <w:vAlign w:val="center"/>
          </w:tcPr>
          <w:p w14:paraId="45784818" w14:textId="77777777" w:rsidR="007348FC" w:rsidRPr="00686232" w:rsidRDefault="007348FC" w:rsidP="002C3BAE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24" w:type="pct"/>
            <w:shd w:val="clear" w:color="auto" w:fill="FFFFFF"/>
            <w:vAlign w:val="center"/>
          </w:tcPr>
          <w:p w14:paraId="3272A353" w14:textId="77777777" w:rsidR="007348FC" w:rsidRPr="00686232" w:rsidRDefault="007348FC" w:rsidP="002C3BAE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67" w:type="pct"/>
            <w:shd w:val="clear" w:color="auto" w:fill="FFFFFF"/>
            <w:vAlign w:val="center"/>
          </w:tcPr>
          <w:p w14:paraId="72F0827D" w14:textId="77777777" w:rsidR="007348FC" w:rsidRPr="00686232" w:rsidRDefault="007348FC" w:rsidP="002C3BAE">
            <w:pPr>
              <w:keepNext/>
              <w:keepLines/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387 214</w:t>
            </w:r>
          </w:p>
        </w:tc>
        <w:tc>
          <w:tcPr>
            <w:tcW w:w="551" w:type="pct"/>
            <w:shd w:val="clear" w:color="auto" w:fill="FFFFFF"/>
            <w:vAlign w:val="center"/>
          </w:tcPr>
          <w:p w14:paraId="0FCADF5D" w14:textId="77777777" w:rsidR="007348FC" w:rsidRPr="00686232" w:rsidRDefault="007348FC" w:rsidP="002C3BAE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7348FC" w:rsidRPr="00686232" w14:paraId="6C977F82" w14:textId="77777777" w:rsidTr="002C3BAE">
        <w:trPr>
          <w:trHeight w:val="305"/>
          <w:jc w:val="center"/>
        </w:trPr>
        <w:tc>
          <w:tcPr>
            <w:tcW w:w="337" w:type="pct"/>
            <w:vMerge w:val="restart"/>
            <w:vAlign w:val="center"/>
          </w:tcPr>
          <w:p w14:paraId="74FC345B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1440" w:type="pct"/>
            <w:vMerge w:val="restart"/>
            <w:shd w:val="clear" w:color="auto" w:fill="FFFFFF"/>
            <w:vAlign w:val="center"/>
          </w:tcPr>
          <w:p w14:paraId="0A717761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 приложения</w:t>
            </w: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 F</w:t>
            </w:r>
          </w:p>
        </w:tc>
        <w:tc>
          <w:tcPr>
            <w:tcW w:w="892" w:type="pct"/>
            <w:shd w:val="clear" w:color="auto" w:fill="FFFFFF"/>
            <w:tcMar>
              <w:right w:w="57" w:type="dxa"/>
            </w:tcMar>
            <w:vAlign w:val="center"/>
          </w:tcPr>
          <w:p w14:paraId="3DFD8281" w14:textId="77777777" w:rsidR="007348FC" w:rsidRPr="00686232" w:rsidRDefault="007348FC" w:rsidP="002C3BAE">
            <w:pPr>
              <w:ind w:right="-60"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Сокращение в %</w:t>
            </w:r>
          </w:p>
        </w:tc>
        <w:tc>
          <w:tcPr>
            <w:tcW w:w="467" w:type="pct"/>
            <w:vAlign w:val="center"/>
          </w:tcPr>
          <w:p w14:paraId="41846688" w14:textId="77777777" w:rsidR="007348FC" w:rsidRPr="00686232" w:rsidRDefault="007348FC" w:rsidP="002C3BAE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20"/>
                <w:szCs w:val="20"/>
                <w:lang w:val="ru-RU" w:eastAsia="en-CA"/>
              </w:rPr>
              <w:t>0,0</w:t>
            </w:r>
          </w:p>
        </w:tc>
        <w:tc>
          <w:tcPr>
            <w:tcW w:w="422" w:type="pct"/>
            <w:vAlign w:val="center"/>
          </w:tcPr>
          <w:p w14:paraId="0F5E36D1" w14:textId="77777777" w:rsidR="007348FC" w:rsidRPr="00686232" w:rsidRDefault="007348FC" w:rsidP="002C3BAE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20"/>
                <w:szCs w:val="20"/>
                <w:lang w:val="ru-RU" w:eastAsia="en-CA"/>
              </w:rPr>
              <w:t>0,0</w:t>
            </w:r>
          </w:p>
        </w:tc>
        <w:tc>
          <w:tcPr>
            <w:tcW w:w="424" w:type="pct"/>
            <w:vAlign w:val="center"/>
          </w:tcPr>
          <w:p w14:paraId="2C69A760" w14:textId="77777777" w:rsidR="007348FC" w:rsidRPr="00686232" w:rsidRDefault="007348FC" w:rsidP="002C3BAE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20"/>
                <w:szCs w:val="20"/>
                <w:lang w:val="ru-RU" w:eastAsia="en-CA"/>
              </w:rPr>
              <w:t>0,0</w:t>
            </w:r>
          </w:p>
        </w:tc>
        <w:tc>
          <w:tcPr>
            <w:tcW w:w="467" w:type="pct"/>
            <w:vAlign w:val="center"/>
          </w:tcPr>
          <w:p w14:paraId="6C46D13C" w14:textId="77777777" w:rsidR="007348FC" w:rsidRPr="00686232" w:rsidRDefault="007348FC" w:rsidP="002C3BAE">
            <w:pPr>
              <w:jc w:val="center"/>
              <w:rPr>
                <w:rFonts w:eastAsia="SimSun"/>
                <w:sz w:val="18"/>
                <w:szCs w:val="18"/>
                <w:lang w:val="ru-RU" w:eastAsia="en-CA"/>
              </w:rPr>
            </w:pPr>
            <w:r w:rsidRPr="00686232">
              <w:rPr>
                <w:color w:val="000000"/>
                <w:sz w:val="20"/>
                <w:szCs w:val="20"/>
                <w:lang w:val="ru-RU" w:eastAsia="en-CA"/>
              </w:rPr>
              <w:t>10,0</w:t>
            </w:r>
          </w:p>
        </w:tc>
        <w:tc>
          <w:tcPr>
            <w:tcW w:w="551" w:type="pct"/>
            <w:shd w:val="clear" w:color="auto" w:fill="FFFFFF"/>
            <w:vAlign w:val="center"/>
          </w:tcPr>
          <w:p w14:paraId="73D5CFF2" w14:textId="77777777" w:rsidR="007348FC" w:rsidRPr="00686232" w:rsidRDefault="007348FC" w:rsidP="002C3BAE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7348FC" w:rsidRPr="00686232" w14:paraId="4773C055" w14:textId="77777777" w:rsidTr="002C3BAE">
        <w:trPr>
          <w:trHeight w:val="306"/>
          <w:jc w:val="center"/>
        </w:trPr>
        <w:tc>
          <w:tcPr>
            <w:tcW w:w="337" w:type="pct"/>
            <w:vMerge/>
            <w:vAlign w:val="center"/>
          </w:tcPr>
          <w:p w14:paraId="0B037D2A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40" w:type="pct"/>
            <w:vMerge/>
            <w:shd w:val="clear" w:color="auto" w:fill="FFFFFF"/>
            <w:vAlign w:val="center"/>
          </w:tcPr>
          <w:p w14:paraId="1FE56D21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892" w:type="pct"/>
            <w:shd w:val="clear" w:color="auto" w:fill="FFFFFF"/>
            <w:tcMar>
              <w:right w:w="57" w:type="dxa"/>
            </w:tcMar>
            <w:vAlign w:val="center"/>
          </w:tcPr>
          <w:p w14:paraId="3F985FA8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18"/>
                <w:szCs w:val="18"/>
                <w:lang w:val="ru-RU" w:eastAsia="en-CA"/>
              </w:rPr>
              <w:t>Тонны СО</w:t>
            </w:r>
            <w:r w:rsidRPr="00686232">
              <w:rPr>
                <w:color w:val="000000"/>
                <w:sz w:val="18"/>
                <w:szCs w:val="18"/>
                <w:vertAlign w:val="subscript"/>
                <w:lang w:val="ru-RU" w:eastAsia="en-CA"/>
              </w:rPr>
              <w:t>2</w:t>
            </w:r>
            <w:r w:rsidRPr="00686232">
              <w:rPr>
                <w:color w:val="000000"/>
                <w:sz w:val="18"/>
                <w:szCs w:val="18"/>
                <w:lang w:val="ru-RU" w:eastAsia="en-CA"/>
              </w:rPr>
              <w:t>-экв</w:t>
            </w:r>
          </w:p>
        </w:tc>
        <w:tc>
          <w:tcPr>
            <w:tcW w:w="467" w:type="pct"/>
            <w:shd w:val="clear" w:color="auto" w:fill="FFFFFF"/>
            <w:vAlign w:val="center"/>
          </w:tcPr>
          <w:p w14:paraId="539A939C" w14:textId="77777777" w:rsidR="007348FC" w:rsidRPr="00686232" w:rsidRDefault="007348FC" w:rsidP="002C3BAE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22" w:type="pct"/>
            <w:shd w:val="clear" w:color="auto" w:fill="FFFFFF"/>
            <w:vAlign w:val="center"/>
          </w:tcPr>
          <w:p w14:paraId="6C1DB0DE" w14:textId="77777777" w:rsidR="007348FC" w:rsidRPr="00686232" w:rsidRDefault="007348FC" w:rsidP="002C3BAE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24" w:type="pct"/>
            <w:shd w:val="clear" w:color="auto" w:fill="FFFFFF"/>
            <w:vAlign w:val="center"/>
          </w:tcPr>
          <w:p w14:paraId="4A1735C0" w14:textId="77777777" w:rsidR="007348FC" w:rsidRPr="00686232" w:rsidRDefault="007348FC" w:rsidP="002C3BAE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430 238</w:t>
            </w:r>
          </w:p>
        </w:tc>
        <w:tc>
          <w:tcPr>
            <w:tcW w:w="467" w:type="pct"/>
            <w:vAlign w:val="center"/>
          </w:tcPr>
          <w:p w14:paraId="7775DF63" w14:textId="77777777" w:rsidR="007348FC" w:rsidRPr="00686232" w:rsidRDefault="007348FC" w:rsidP="002C3BAE">
            <w:pPr>
              <w:jc w:val="right"/>
              <w:rPr>
                <w:rFonts w:eastAsia="SimSun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387 214</w:t>
            </w:r>
          </w:p>
        </w:tc>
        <w:tc>
          <w:tcPr>
            <w:tcW w:w="551" w:type="pct"/>
            <w:shd w:val="clear" w:color="auto" w:fill="FFFFFF"/>
            <w:vAlign w:val="center"/>
          </w:tcPr>
          <w:p w14:paraId="0007D49A" w14:textId="77777777" w:rsidR="007348FC" w:rsidRPr="00686232" w:rsidRDefault="007348FC" w:rsidP="002C3BAE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7348FC" w:rsidRPr="00686232" w14:paraId="4F27820E" w14:textId="77777777" w:rsidTr="002C3BAE">
        <w:trPr>
          <w:trHeight w:val="116"/>
          <w:jc w:val="center"/>
        </w:trPr>
        <w:tc>
          <w:tcPr>
            <w:tcW w:w="337" w:type="pct"/>
            <w:vAlign w:val="center"/>
          </w:tcPr>
          <w:p w14:paraId="3EA6530C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2.1</w:t>
            </w:r>
          </w:p>
        </w:tc>
        <w:tc>
          <w:tcPr>
            <w:tcW w:w="2332" w:type="pct"/>
            <w:gridSpan w:val="2"/>
            <w:vAlign w:val="center"/>
          </w:tcPr>
          <w:p w14:paraId="0DCCD67E" w14:textId="77777777" w:rsidR="007348FC" w:rsidRPr="00686232" w:rsidRDefault="007348FC" w:rsidP="002C3BAE">
            <w:pPr>
              <w:ind w:right="-176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</w:t>
            </w:r>
          </w:p>
          <w:p w14:paraId="064D5F2B" w14:textId="77777777" w:rsidR="007348FC" w:rsidRPr="00686232" w:rsidRDefault="007348FC" w:rsidP="002C3BAE">
            <w:pPr>
              <w:ind w:right="-176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УИ (Германия) (долл. США)</w:t>
            </w:r>
          </w:p>
        </w:tc>
        <w:tc>
          <w:tcPr>
            <w:tcW w:w="467" w:type="pct"/>
            <w:shd w:val="clear" w:color="auto" w:fill="FFFFFF"/>
            <w:vAlign w:val="center"/>
          </w:tcPr>
          <w:p w14:paraId="61489B5B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82 815</w:t>
            </w:r>
          </w:p>
        </w:tc>
        <w:tc>
          <w:tcPr>
            <w:tcW w:w="422" w:type="pct"/>
            <w:shd w:val="clear" w:color="auto" w:fill="FFFFFF"/>
            <w:vAlign w:val="center"/>
          </w:tcPr>
          <w:p w14:paraId="397CEEBD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424" w:type="pct"/>
            <w:shd w:val="clear" w:color="auto" w:fill="FFFFFF"/>
            <w:vAlign w:val="center"/>
          </w:tcPr>
          <w:p w14:paraId="08DFAC18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107 185</w:t>
            </w:r>
          </w:p>
        </w:tc>
        <w:tc>
          <w:tcPr>
            <w:tcW w:w="467" w:type="pct"/>
            <w:shd w:val="clear" w:color="auto" w:fill="FFFFFF"/>
            <w:vAlign w:val="center"/>
          </w:tcPr>
          <w:p w14:paraId="07D9C99F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0</w:t>
            </w:r>
          </w:p>
        </w:tc>
        <w:tc>
          <w:tcPr>
            <w:tcW w:w="551" w:type="pct"/>
            <w:shd w:val="clear" w:color="auto" w:fill="FFFFFF"/>
            <w:vAlign w:val="center"/>
          </w:tcPr>
          <w:p w14:paraId="49189561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190 000</w:t>
            </w:r>
          </w:p>
        </w:tc>
      </w:tr>
      <w:tr w:rsidR="007348FC" w:rsidRPr="00686232" w14:paraId="591E4FD4" w14:textId="77777777" w:rsidTr="002C3BAE">
        <w:trPr>
          <w:trHeight w:val="56"/>
          <w:jc w:val="center"/>
        </w:trPr>
        <w:tc>
          <w:tcPr>
            <w:tcW w:w="337" w:type="pct"/>
            <w:vAlign w:val="center"/>
          </w:tcPr>
          <w:p w14:paraId="39B5286E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2.2</w:t>
            </w:r>
          </w:p>
        </w:tc>
        <w:tc>
          <w:tcPr>
            <w:tcW w:w="2332" w:type="pct"/>
            <w:gridSpan w:val="2"/>
            <w:vAlign w:val="center"/>
          </w:tcPr>
          <w:p w14:paraId="75DCD987" w14:textId="77777777" w:rsidR="007348FC" w:rsidRPr="00686232" w:rsidRDefault="007348FC" w:rsidP="002C3BAE">
            <w:pPr>
              <w:ind w:right="-88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Ведущего УИ (долл. США)</w:t>
            </w:r>
          </w:p>
        </w:tc>
        <w:tc>
          <w:tcPr>
            <w:tcW w:w="467" w:type="pct"/>
            <w:shd w:val="clear" w:color="auto" w:fill="FFFFFF"/>
          </w:tcPr>
          <w:p w14:paraId="3491FA84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10 766</w:t>
            </w:r>
          </w:p>
        </w:tc>
        <w:tc>
          <w:tcPr>
            <w:tcW w:w="422" w:type="pct"/>
            <w:shd w:val="clear" w:color="auto" w:fill="FFFFFF"/>
          </w:tcPr>
          <w:p w14:paraId="5F447823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424" w:type="pct"/>
            <w:shd w:val="clear" w:color="auto" w:fill="FFFFFF"/>
          </w:tcPr>
          <w:p w14:paraId="60C1BCEA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13 934</w:t>
            </w:r>
          </w:p>
        </w:tc>
        <w:tc>
          <w:tcPr>
            <w:tcW w:w="467" w:type="pct"/>
            <w:shd w:val="clear" w:color="auto" w:fill="FFFFFF"/>
          </w:tcPr>
          <w:p w14:paraId="037953EC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551" w:type="pct"/>
            <w:shd w:val="clear" w:color="auto" w:fill="FFFFFF"/>
          </w:tcPr>
          <w:p w14:paraId="60954253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24</w:t>
            </w:r>
            <w:r w:rsidRPr="00686232">
              <w:rPr>
                <w:lang w:val="ru-RU"/>
              </w:rPr>
              <w:t> </w:t>
            </w:r>
            <w:r w:rsidRPr="00686232">
              <w:rPr>
                <w:color w:val="000000"/>
                <w:sz w:val="20"/>
                <w:lang w:val="ru-RU"/>
              </w:rPr>
              <w:t>700</w:t>
            </w:r>
          </w:p>
        </w:tc>
      </w:tr>
      <w:tr w:rsidR="007348FC" w:rsidRPr="00686232" w14:paraId="28C25806" w14:textId="77777777" w:rsidTr="002C3BAE">
        <w:trPr>
          <w:trHeight w:val="62"/>
          <w:jc w:val="center"/>
        </w:trPr>
        <w:tc>
          <w:tcPr>
            <w:tcW w:w="337" w:type="pct"/>
            <w:shd w:val="clear" w:color="auto" w:fill="FFFFFF"/>
            <w:vAlign w:val="center"/>
          </w:tcPr>
          <w:p w14:paraId="7AE96482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3.1</w:t>
            </w:r>
          </w:p>
        </w:tc>
        <w:tc>
          <w:tcPr>
            <w:tcW w:w="2332" w:type="pct"/>
            <w:gridSpan w:val="2"/>
            <w:shd w:val="clear" w:color="auto" w:fill="FFFFFF"/>
            <w:vAlign w:val="center"/>
          </w:tcPr>
          <w:p w14:paraId="66C1D007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467" w:type="pct"/>
            <w:shd w:val="clear" w:color="auto" w:fill="FFFFFF"/>
          </w:tcPr>
          <w:p w14:paraId="34567FAD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82 815</w:t>
            </w:r>
          </w:p>
        </w:tc>
        <w:tc>
          <w:tcPr>
            <w:tcW w:w="422" w:type="pct"/>
            <w:shd w:val="clear" w:color="auto" w:fill="FFFFFF"/>
          </w:tcPr>
          <w:p w14:paraId="756CCF3C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424" w:type="pct"/>
            <w:shd w:val="clear" w:color="auto" w:fill="FFFFFF"/>
          </w:tcPr>
          <w:p w14:paraId="6A572442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107 185</w:t>
            </w:r>
          </w:p>
        </w:tc>
        <w:tc>
          <w:tcPr>
            <w:tcW w:w="467" w:type="pct"/>
            <w:shd w:val="clear" w:color="auto" w:fill="FFFFFF"/>
          </w:tcPr>
          <w:p w14:paraId="2C16F4BC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551" w:type="pct"/>
            <w:shd w:val="clear" w:color="auto" w:fill="FFFFFF"/>
          </w:tcPr>
          <w:p w14:paraId="07B79456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190 000</w:t>
            </w:r>
          </w:p>
        </w:tc>
      </w:tr>
      <w:tr w:rsidR="007348FC" w:rsidRPr="00686232" w14:paraId="71B8C16C" w14:textId="77777777" w:rsidTr="002C3BAE">
        <w:trPr>
          <w:trHeight w:val="62"/>
          <w:jc w:val="center"/>
        </w:trPr>
        <w:tc>
          <w:tcPr>
            <w:tcW w:w="337" w:type="pct"/>
            <w:shd w:val="clear" w:color="auto" w:fill="FFFFFF"/>
            <w:vAlign w:val="center"/>
          </w:tcPr>
          <w:p w14:paraId="42B79B2C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3.2</w:t>
            </w:r>
          </w:p>
        </w:tc>
        <w:tc>
          <w:tcPr>
            <w:tcW w:w="2332" w:type="pct"/>
            <w:gridSpan w:val="2"/>
            <w:shd w:val="clear" w:color="auto" w:fill="FFFFFF"/>
            <w:vAlign w:val="center"/>
          </w:tcPr>
          <w:p w14:paraId="18C8BB48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Совокупные вспомогательные расходы (долл. США)</w:t>
            </w:r>
          </w:p>
        </w:tc>
        <w:tc>
          <w:tcPr>
            <w:tcW w:w="467" w:type="pct"/>
            <w:shd w:val="clear" w:color="auto" w:fill="FFFFFF"/>
          </w:tcPr>
          <w:p w14:paraId="67C579E4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10 766</w:t>
            </w:r>
          </w:p>
        </w:tc>
        <w:tc>
          <w:tcPr>
            <w:tcW w:w="422" w:type="pct"/>
            <w:shd w:val="clear" w:color="auto" w:fill="FFFFFF"/>
          </w:tcPr>
          <w:p w14:paraId="1DE21DA3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424" w:type="pct"/>
            <w:shd w:val="clear" w:color="auto" w:fill="FFFFFF"/>
          </w:tcPr>
          <w:p w14:paraId="0697A8B8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13 934</w:t>
            </w:r>
          </w:p>
        </w:tc>
        <w:tc>
          <w:tcPr>
            <w:tcW w:w="467" w:type="pct"/>
            <w:shd w:val="clear" w:color="auto" w:fill="FFFFFF"/>
          </w:tcPr>
          <w:p w14:paraId="03305EA8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551" w:type="pct"/>
            <w:shd w:val="clear" w:color="auto" w:fill="FFFFFF"/>
          </w:tcPr>
          <w:p w14:paraId="71AC1544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24 700</w:t>
            </w:r>
          </w:p>
        </w:tc>
      </w:tr>
      <w:tr w:rsidR="007348FC" w:rsidRPr="00686232" w14:paraId="61A2FF49" w14:textId="77777777" w:rsidTr="002C3BAE">
        <w:trPr>
          <w:trHeight w:val="53"/>
          <w:jc w:val="center"/>
        </w:trPr>
        <w:tc>
          <w:tcPr>
            <w:tcW w:w="337" w:type="pct"/>
            <w:shd w:val="clear" w:color="auto" w:fill="FFFFFF"/>
            <w:vAlign w:val="center"/>
          </w:tcPr>
          <w:p w14:paraId="57E13668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3.3</w:t>
            </w:r>
          </w:p>
        </w:tc>
        <w:tc>
          <w:tcPr>
            <w:tcW w:w="2332" w:type="pct"/>
            <w:gridSpan w:val="2"/>
            <w:shd w:val="clear" w:color="auto" w:fill="FFFFFF"/>
            <w:vAlign w:val="center"/>
          </w:tcPr>
          <w:p w14:paraId="75F11C74" w14:textId="77777777" w:rsidR="007348FC" w:rsidRPr="00686232" w:rsidRDefault="007348FC" w:rsidP="002C3BAE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686232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Согласованный общий объем расходов (долл. США)</w:t>
            </w:r>
          </w:p>
        </w:tc>
        <w:tc>
          <w:tcPr>
            <w:tcW w:w="467" w:type="pct"/>
            <w:shd w:val="clear" w:color="auto" w:fill="FFFFFF"/>
          </w:tcPr>
          <w:p w14:paraId="3DDD84D4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93 581</w:t>
            </w:r>
          </w:p>
        </w:tc>
        <w:tc>
          <w:tcPr>
            <w:tcW w:w="422" w:type="pct"/>
            <w:shd w:val="clear" w:color="auto" w:fill="FFFFFF"/>
          </w:tcPr>
          <w:p w14:paraId="763D8810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424" w:type="pct"/>
            <w:shd w:val="clear" w:color="auto" w:fill="FFFFFF"/>
          </w:tcPr>
          <w:p w14:paraId="3199BFDB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121 119</w:t>
            </w:r>
          </w:p>
        </w:tc>
        <w:tc>
          <w:tcPr>
            <w:tcW w:w="467" w:type="pct"/>
            <w:shd w:val="clear" w:color="auto" w:fill="FFFFFF"/>
          </w:tcPr>
          <w:p w14:paraId="7261F9B7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551" w:type="pct"/>
            <w:shd w:val="clear" w:color="auto" w:fill="FFFFFF"/>
          </w:tcPr>
          <w:p w14:paraId="33B5D46C" w14:textId="77777777" w:rsidR="007348FC" w:rsidRPr="00686232" w:rsidRDefault="007348FC" w:rsidP="002C3BAE">
            <w:pPr>
              <w:jc w:val="righ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686232">
              <w:rPr>
                <w:color w:val="000000"/>
                <w:sz w:val="20"/>
                <w:lang w:val="ru-RU"/>
              </w:rPr>
              <w:t>214 700</w:t>
            </w:r>
          </w:p>
        </w:tc>
      </w:tr>
    </w:tbl>
    <w:p w14:paraId="45287B5F" w14:textId="77777777" w:rsidR="007348FC" w:rsidRPr="00686232" w:rsidRDefault="007348FC" w:rsidP="007348FC">
      <w:pPr>
        <w:keepNext/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 xml:space="preserve">ДОПОЛНЕНИЕ 3-A: </w:t>
      </w:r>
      <w:r w:rsidRPr="00686232">
        <w:rPr>
          <w:rFonts w:eastAsia="SimSun"/>
          <w:b/>
          <w:lang w:val="ru-RU"/>
        </w:rPr>
        <w:t>ГРАФИК УТВЕРЖДЕНИЯ ФИНАНСИРОВАНИЯ</w:t>
      </w:r>
    </w:p>
    <w:p w14:paraId="3D11BBE9" w14:textId="77777777" w:rsidR="007348FC" w:rsidRPr="00686232" w:rsidRDefault="007348FC">
      <w:pPr>
        <w:pStyle w:val="Heading1"/>
        <w:numPr>
          <w:ilvl w:val="0"/>
          <w:numId w:val="18"/>
        </w:numPr>
        <w:tabs>
          <w:tab w:val="clear" w:pos="0"/>
        </w:tabs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Вопрос об утверждении финансирования будущих траншей будет рассматриваться на втором совещании в том году, который указан в дополнении 2</w:t>
      </w:r>
      <w:r w:rsidRPr="00686232">
        <w:rPr>
          <w:rFonts w:eastAsia="SimSun"/>
          <w:lang w:val="ru-RU"/>
        </w:rPr>
        <w:noBreakHyphen/>
        <w:t xml:space="preserve">А. </w:t>
      </w:r>
    </w:p>
    <w:p w14:paraId="6C62AFA9" w14:textId="77777777" w:rsidR="007348FC" w:rsidRPr="00686232" w:rsidRDefault="007348FC" w:rsidP="007348FC">
      <w:pPr>
        <w:keepNext/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bCs/>
          <w:lang w:val="ru-RU"/>
        </w:rPr>
        <w:t xml:space="preserve">ДОПОЛНЕНИЕ 4-A: </w:t>
      </w:r>
      <w:r w:rsidRPr="00686232">
        <w:rPr>
          <w:rFonts w:eastAsia="SimSun"/>
          <w:b/>
          <w:lang w:val="ru-RU"/>
        </w:rPr>
        <w:t>ФОРМАТ ДОКЛАДОВ О ХОДЕ РЕАЛИЗАЦИИ И ПЛАНОВ РЕАЛИЗАЦИИ ТРАНШЕЙ</w:t>
      </w:r>
    </w:p>
    <w:p w14:paraId="20F9D451" w14:textId="77777777" w:rsidR="007348FC" w:rsidRPr="00686232" w:rsidRDefault="007348FC">
      <w:pPr>
        <w:pStyle w:val="Heading1"/>
        <w:numPr>
          <w:ilvl w:val="0"/>
          <w:numId w:val="19"/>
        </w:numPr>
        <w:tabs>
          <w:tab w:val="clear" w:pos="0"/>
        </w:tabs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2B52ECE3" w14:textId="77777777" w:rsidR="007348FC" w:rsidRPr="00686232" w:rsidRDefault="007348FC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 xml:space="preserve"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</w:t>
      </w:r>
      <w:r w:rsidRPr="00686232">
        <w:rPr>
          <w:rFonts w:eastAsia="SimSun"/>
        </w:rPr>
        <w:lastRenderedPageBreak/>
        <w:t>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2756828E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3CDB3D01" w14:textId="77777777" w:rsidR="007348FC" w:rsidRPr="00686232" w:rsidRDefault="007348FC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41C02AC7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0435DEDA" w14:textId="7B7AF84B" w:rsidR="007348FC" w:rsidRPr="00686232" w:rsidRDefault="007348FC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1</w:t>
      </w:r>
      <w:r>
        <w:rPr>
          <w:rFonts w:eastAsia="SimSun"/>
        </w:rPr>
        <w:t> a</w:t>
      </w:r>
      <w:r w:rsidRPr="00686232">
        <w:rPr>
          <w:rFonts w:eastAsia="SimSun"/>
        </w:rPr>
        <w:t>); и</w:t>
      </w:r>
    </w:p>
    <w:p w14:paraId="21B2FA68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6A3D3DDF" w14:textId="3794427E" w:rsidR="007348FC" w:rsidRPr="00686232" w:rsidRDefault="007348FC">
      <w:pPr>
        <w:pStyle w:val="ListParagraph"/>
        <w:widowControl/>
        <w:numPr>
          <w:ilvl w:val="0"/>
          <w:numId w:val="14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исполнительное резюме объемом около пяти абзацев с кратким изложением информации, приведенной выше, в подпунктах 1 a) – 1</w:t>
      </w:r>
      <w:r>
        <w:rPr>
          <w:rFonts w:eastAsia="SimSun"/>
        </w:rPr>
        <w:t> c</w:t>
      </w:r>
      <w:r w:rsidRPr="00686232">
        <w:rPr>
          <w:rFonts w:eastAsia="SimSun"/>
        </w:rPr>
        <w:t xml:space="preserve">). </w:t>
      </w:r>
    </w:p>
    <w:p w14:paraId="4A7B88E6" w14:textId="77777777" w:rsidR="007348FC" w:rsidRPr="00686232" w:rsidRDefault="007348FC" w:rsidP="007348FC">
      <w:pPr>
        <w:keepNext/>
        <w:spacing w:before="360" w:after="240"/>
        <w:rPr>
          <w:rFonts w:eastAsia="SimSun"/>
          <w:b/>
          <w:lang w:val="ru-RU"/>
        </w:rPr>
      </w:pPr>
      <w:r w:rsidRPr="00686232">
        <w:rPr>
          <w:rFonts w:eastAsia="SimSun"/>
          <w:b/>
          <w:lang w:val="ru-RU"/>
        </w:rPr>
        <w:t>ДОПОЛНЕНИЕ 5-A: УЧРЕЖДЕНИЯ, ОСУЩЕСТВЛЯЮЩИЕ МОНИТОРИНГ, И ИХ РОЛЬ</w:t>
      </w:r>
    </w:p>
    <w:p w14:paraId="20CD1CF3" w14:textId="77777777" w:rsidR="00330415" w:rsidRPr="00330415" w:rsidRDefault="007348FC" w:rsidP="00330415">
      <w:pPr>
        <w:pStyle w:val="Heading1"/>
        <w:numPr>
          <w:ilvl w:val="0"/>
          <w:numId w:val="25"/>
        </w:numPr>
        <w:tabs>
          <w:tab w:val="num" w:pos="720"/>
        </w:tabs>
        <w:rPr>
          <w:szCs w:val="24"/>
          <w:lang w:val="ru-RU"/>
        </w:rPr>
      </w:pPr>
      <w:r w:rsidRPr="00686232">
        <w:rPr>
          <w:szCs w:val="24"/>
          <w:lang w:val="ru-RU"/>
        </w:rPr>
        <w:t>Национальный орган по озону (НОО) при Управлении по охране природы и окружающей среды в Стране отвечает за мониторинг хода реализации мероприятий, предусмотренных Планом.</w:t>
      </w:r>
    </w:p>
    <w:p w14:paraId="1315B1BA" w14:textId="77777777" w:rsidR="00330415" w:rsidRPr="00330415" w:rsidRDefault="007348FC" w:rsidP="00330415">
      <w:pPr>
        <w:pStyle w:val="Heading1"/>
        <w:numPr>
          <w:ilvl w:val="0"/>
          <w:numId w:val="25"/>
        </w:numPr>
        <w:tabs>
          <w:tab w:val="num" w:pos="720"/>
        </w:tabs>
        <w:rPr>
          <w:szCs w:val="24"/>
          <w:lang w:val="ru-RU"/>
        </w:rPr>
      </w:pPr>
      <w:r w:rsidRPr="00330415">
        <w:rPr>
          <w:szCs w:val="24"/>
          <w:lang w:val="ru-RU"/>
        </w:rPr>
        <w:t>Мониторинг будет проводиться в ходе реализации Плана для обеспечения его эффективного и результативного выполнения; общей координации проектов; координации и взаимодействия между заинтересованными сторонами; бесперебойной реализации мероприятий, запланированных в рамках различных траншей; проведения обучающих мероприятий и достижения других запланированных результатов; а также для того чтобы обеспечить верификацию данных о потреблении ГФУ, осуществляемую Ведущим УИ.</w:t>
      </w:r>
    </w:p>
    <w:p w14:paraId="21B3CA0F" w14:textId="3B85B24B" w:rsidR="007348FC" w:rsidRPr="00330415" w:rsidRDefault="007348FC" w:rsidP="00330415">
      <w:pPr>
        <w:pStyle w:val="Heading1"/>
        <w:numPr>
          <w:ilvl w:val="0"/>
          <w:numId w:val="25"/>
        </w:numPr>
        <w:tabs>
          <w:tab w:val="num" w:pos="720"/>
        </w:tabs>
        <w:rPr>
          <w:szCs w:val="24"/>
          <w:lang w:val="ru-RU"/>
        </w:rPr>
      </w:pPr>
      <w:r w:rsidRPr="00330415">
        <w:rPr>
          <w:szCs w:val="24"/>
          <w:lang w:val="ru-RU"/>
        </w:rPr>
        <w:t>Управление по охране природы и окружающей среды данной Страны будет отвечать за устойчивое соблюдение целевых показателей по сокращению потребления, достигнутых в рамках Соглашения. </w:t>
      </w:r>
    </w:p>
    <w:p w14:paraId="095B7646" w14:textId="77777777" w:rsidR="007348FC" w:rsidRPr="00686232" w:rsidRDefault="007348FC" w:rsidP="007348FC">
      <w:pPr>
        <w:keepNext/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lastRenderedPageBreak/>
        <w:t>ДОПОЛНЕНИЕ 6-A: РОЛЬ ВЕДУЩЕГО УЧРЕЖДЕНИЯ-ИСПОЛНИТЕЛЯ</w:t>
      </w:r>
    </w:p>
    <w:p w14:paraId="14D50039" w14:textId="77777777" w:rsidR="007348FC" w:rsidRPr="00686232" w:rsidRDefault="007348FC">
      <w:pPr>
        <w:pStyle w:val="Heading1"/>
        <w:numPr>
          <w:ilvl w:val="0"/>
          <w:numId w:val="16"/>
        </w:numPr>
        <w:tabs>
          <w:tab w:val="clear" w:pos="0"/>
        </w:tabs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4A76454D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364D7676" w14:textId="77777777" w:rsidR="007348FC" w:rsidRPr="00686232" w:rsidRDefault="007348FC" w:rsidP="007348FC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54C65E63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686232">
        <w:rPr>
          <w:rFonts w:eastAsia="SimSun"/>
        </w:rPr>
        <w:noBreakHyphen/>
        <w:t>А;</w:t>
      </w:r>
    </w:p>
    <w:p w14:paraId="591FEDC8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38F1E820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 4-А;</w:t>
      </w:r>
    </w:p>
    <w:p w14:paraId="3362DEA1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73039982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6C24F3F4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60AFCEDA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 xml:space="preserve"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комитет; </w:t>
      </w:r>
    </w:p>
    <w:p w14:paraId="539F5ABC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2368BA76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03C60462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5EA2C9F7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обеспечение технических обзоров силами соответствующих независимых технических экспертов;</w:t>
      </w:r>
    </w:p>
    <w:p w14:paraId="262AE292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5642CCB6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организация необходимых инспекционных поездок;</w:t>
      </w:r>
    </w:p>
    <w:p w14:paraId="5BB43B81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2C5BB874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55C005E4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42AEEE2B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Страной, распределения сокращаемых сумм по различным статьям бюджета и объемам финансирования Ведущего УИ;</w:t>
      </w:r>
    </w:p>
    <w:p w14:paraId="4BF3C881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625FD161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обеспечение выделения средств Стране в соответствии с используемыми показателями;</w:t>
      </w:r>
    </w:p>
    <w:p w14:paraId="10F0723F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735BA5F6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оказание необходимой помощи в решении стратегических, административных и технических вопросов; и</w:t>
      </w:r>
    </w:p>
    <w:p w14:paraId="1DFACEB9" w14:textId="77777777" w:rsidR="007348FC" w:rsidRPr="00686232" w:rsidRDefault="007348FC" w:rsidP="007348FC">
      <w:pPr>
        <w:pStyle w:val="ListParagraph"/>
        <w:rPr>
          <w:rFonts w:eastAsia="SimSun"/>
        </w:rPr>
      </w:pPr>
    </w:p>
    <w:p w14:paraId="39D94887" w14:textId="77777777" w:rsidR="007348FC" w:rsidRPr="00686232" w:rsidRDefault="007348FC">
      <w:pPr>
        <w:pStyle w:val="ListParagraph"/>
        <w:widowControl/>
        <w:numPr>
          <w:ilvl w:val="0"/>
          <w:numId w:val="15"/>
        </w:numPr>
        <w:autoSpaceDE/>
        <w:autoSpaceDN/>
        <w:adjustRightInd/>
        <w:spacing w:after="240"/>
        <w:ind w:left="1440" w:hanging="720"/>
        <w:jc w:val="both"/>
        <w:outlineLvl w:val="1"/>
        <w:rPr>
          <w:rFonts w:eastAsia="SimSun"/>
        </w:rPr>
      </w:pPr>
      <w:r w:rsidRPr="00686232">
        <w:rPr>
          <w:rFonts w:eastAsia="SimSun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5FC03B28" w14:textId="77777777" w:rsidR="007348FC" w:rsidRPr="00686232" w:rsidRDefault="007348FC" w:rsidP="007348FC">
      <w:pPr>
        <w:pStyle w:val="Heading1"/>
        <w:rPr>
          <w:rFonts w:eastAsia="SimSun"/>
          <w:lang w:val="ru-RU"/>
        </w:rPr>
      </w:pPr>
      <w:r w:rsidRPr="00686232">
        <w:rPr>
          <w:rFonts w:eastAsia="SimSun"/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686232">
        <w:rPr>
          <w:rFonts w:eastAsia="SimSun"/>
          <w:lang w:val="ru-RU"/>
        </w:rPr>
        <w:noBreakHyphen/>
        <w:t>A.</w:t>
      </w:r>
    </w:p>
    <w:p w14:paraId="6CAA5EBF" w14:textId="77777777" w:rsidR="007348FC" w:rsidRPr="00686232" w:rsidRDefault="007348FC" w:rsidP="007348FC">
      <w:pPr>
        <w:spacing w:before="360" w:after="240"/>
        <w:rPr>
          <w:rFonts w:eastAsia="SimSun"/>
          <w:b/>
          <w:bCs/>
          <w:lang w:val="ru-RU"/>
        </w:rPr>
      </w:pPr>
      <w:r w:rsidRPr="00686232">
        <w:rPr>
          <w:rFonts w:eastAsia="SimSun"/>
          <w:b/>
          <w:lang w:val="ru-RU"/>
        </w:rPr>
        <w:t xml:space="preserve">ДОПОЛНЕНИЕ 7-A: СОКРАЩЕНИЕ ФИНАНСИРОВАНИЯ ПРИ НЕВЫПОЛНЕНИИ ЦЕЛЕЙ СОГЛАШЕНИЯ </w:t>
      </w:r>
    </w:p>
    <w:p w14:paraId="5F01B0D5" w14:textId="77777777" w:rsidR="007348FC" w:rsidRPr="00686232" w:rsidRDefault="007348FC">
      <w:pPr>
        <w:pStyle w:val="Heading1"/>
        <w:numPr>
          <w:ilvl w:val="0"/>
          <w:numId w:val="17"/>
        </w:numPr>
        <w:tabs>
          <w:tab w:val="clear" w:pos="0"/>
        </w:tabs>
        <w:rPr>
          <w:lang w:val="ru-RU"/>
        </w:rPr>
      </w:pPr>
      <w:r w:rsidRPr="00686232">
        <w:rPr>
          <w:rFonts w:eastAsia="SimSun"/>
          <w:lang w:val="ru-RU"/>
        </w:rPr>
        <w:t>В соответствии с пунктом 11 настоящего Соглашения объем предоставленного финансирования может быть уменьшен на 7,00 долл. США за тонну СО</w:t>
      </w:r>
      <w:r w:rsidRPr="00686232">
        <w:rPr>
          <w:rFonts w:eastAsia="SimSun"/>
          <w:vertAlign w:val="subscript"/>
          <w:lang w:val="ru-RU"/>
        </w:rPr>
        <w:t>2</w:t>
      </w:r>
      <w:r w:rsidRPr="00686232">
        <w:rPr>
          <w:rFonts w:eastAsia="SimSun"/>
          <w:lang w:val="ru-RU"/>
        </w:rPr>
        <w:t>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рассмотрены дополнительные меры. В случае несоблюдения Страной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происхождения.</w:t>
      </w:r>
    </w:p>
    <w:p w14:paraId="461ECCF1" w14:textId="77777777" w:rsidR="00E85409" w:rsidRPr="00686232" w:rsidRDefault="00E85409" w:rsidP="004E7F9C">
      <w:pPr>
        <w:rPr>
          <w:lang w:val="ru-RU"/>
        </w:rPr>
      </w:pPr>
    </w:p>
    <w:p w14:paraId="26A902AF" w14:textId="77777777" w:rsidR="00E85409" w:rsidRPr="00686232" w:rsidRDefault="00E85409" w:rsidP="004E7F9C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FC2473" w14:paraId="5DF7CAA4" w14:textId="77777777" w:rsidTr="00FB077C">
        <w:tc>
          <w:tcPr>
            <w:tcW w:w="1915" w:type="dxa"/>
          </w:tcPr>
          <w:p w14:paraId="3CD8B1D7" w14:textId="77777777" w:rsidR="00E85409" w:rsidRPr="00686232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602B5CC5" w14:textId="77777777" w:rsidR="00E85409" w:rsidRPr="00686232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A92DF55" w14:textId="77777777" w:rsidR="00E85409" w:rsidRPr="00686232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6F8EC40D" w14:textId="77777777" w:rsidR="00E85409" w:rsidRPr="00686232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53041072" w14:textId="77777777" w:rsidR="00E85409" w:rsidRPr="00686232" w:rsidRDefault="00E85409" w:rsidP="00FB077C">
            <w:pPr>
              <w:rPr>
                <w:lang w:val="ru-RU"/>
              </w:rPr>
            </w:pPr>
          </w:p>
        </w:tc>
      </w:tr>
    </w:tbl>
    <w:p w14:paraId="0625DEA2" w14:textId="77777777" w:rsidR="00E85409" w:rsidRPr="00686232" w:rsidRDefault="00E85409" w:rsidP="004E7F9C">
      <w:pPr>
        <w:rPr>
          <w:lang w:val="ru-RU"/>
        </w:rPr>
      </w:pPr>
    </w:p>
    <w:sectPr w:rsidR="00E85409" w:rsidRPr="00686232" w:rsidSect="00E906C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6EE1" w14:textId="77777777" w:rsidR="006B5600" w:rsidRDefault="006B5600" w:rsidP="004A504B">
      <w:r>
        <w:separator/>
      </w:r>
    </w:p>
  </w:endnote>
  <w:endnote w:type="continuationSeparator" w:id="0">
    <w:p w14:paraId="24652DBB" w14:textId="77777777" w:rsidR="006B5600" w:rsidRDefault="006B560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1605" w14:textId="77777777" w:rsidR="00AB4231" w:rsidRDefault="00AB423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>
      <w:rPr>
        <w:rFonts w:eastAsia="Times New Roman"/>
        <w:szCs w:val="24"/>
      </w:rPr>
      <w:t xml:space="preserve"> 1</w:t>
    </w:r>
    <w:r>
      <w:rPr>
        <w:rFonts w:eastAsia="Times New Roman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D5B4" w14:textId="77777777" w:rsidR="00AB4231" w:rsidRDefault="00AB423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>
      <w:rPr>
        <w:rFonts w:eastAsia="Times New Roman"/>
        <w:szCs w:val="24"/>
      </w:rPr>
      <w:t xml:space="preserve"> 1</w:t>
    </w:r>
    <w:r>
      <w:rPr>
        <w:rFonts w:eastAsia="Times New Roman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B592" w14:textId="77777777" w:rsidR="00AB4231" w:rsidRDefault="00AB4231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8"/>
        <w:szCs w:val="24"/>
        <w:lang w:val="en-GB"/>
      </w:rPr>
    </w:pPr>
  </w:p>
  <w:p w14:paraId="6294664C" w14:textId="5CC1A625" w:rsidR="00AB4231" w:rsidRPr="00B37960" w:rsidRDefault="00B37960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8"/>
        <w:szCs w:val="24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</w:t>
    </w:r>
    <w:r>
      <w:rPr>
        <w:rFonts w:eastAsia="SimSun"/>
        <w:sz w:val="16"/>
        <w:szCs w:val="16"/>
        <w:lang w:val="ru-RU"/>
      </w:rPr>
      <w:t>та</w:t>
    </w:r>
    <w:r w:rsidR="00AB4231" w:rsidRPr="00B37960">
      <w:rPr>
        <w:rFonts w:eastAsia="Times New Roman"/>
        <w:sz w:val="18"/>
        <w:szCs w:val="24"/>
        <w:lang w:val="ru-RU"/>
      </w:rPr>
      <w:t>.</w:t>
    </w:r>
  </w:p>
  <w:p w14:paraId="72255DA7" w14:textId="77777777" w:rsidR="00AB4231" w:rsidRPr="00B37960" w:rsidRDefault="00AB4231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0"/>
        <w:szCs w:val="24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CCF3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FF53" w14:textId="77777777" w:rsidR="00686232" w:rsidRDefault="00686232" w:rsidP="00686232">
    <w:pPr>
      <w:jc w:val="center"/>
      <w:rPr>
        <w:rFonts w:eastAsia="Times New Roman"/>
        <w:szCs w:val="24"/>
        <w:lang w:val="ru-RU"/>
      </w:rPr>
    </w:pPr>
  </w:p>
  <w:p w14:paraId="206EE6F2" w14:textId="7A2FE2B9" w:rsidR="00DC6A10" w:rsidRPr="00686232" w:rsidRDefault="00686232" w:rsidP="00686232">
    <w:pPr>
      <w:jc w:val="center"/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>
      <w:rPr>
        <w:rFonts w:eastAsia="Times New Roman"/>
        <w:szCs w:val="24"/>
      </w:rPr>
      <w:t>15</w:t>
    </w:r>
    <w:r>
      <w:rPr>
        <w:rFonts w:eastAsia="Times New Roman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2425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B2F831" w14:textId="7AD24015" w:rsidR="00760299" w:rsidRDefault="007602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D9D9" w14:textId="77777777" w:rsidR="006B5600" w:rsidRDefault="006B5600" w:rsidP="004A504B">
      <w:r>
        <w:separator/>
      </w:r>
    </w:p>
  </w:footnote>
  <w:footnote w:type="continuationSeparator" w:id="0">
    <w:p w14:paraId="2EE31198" w14:textId="77777777" w:rsidR="006B5600" w:rsidRDefault="006B5600" w:rsidP="004A504B">
      <w:r>
        <w:continuationSeparator/>
      </w:r>
    </w:p>
  </w:footnote>
  <w:footnote w:id="1">
    <w:p w14:paraId="727BB913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D25892">
        <w:t>9</w:t>
      </w:r>
      <w:r>
        <w:t>/1</w:t>
      </w:r>
    </w:p>
  </w:footnote>
  <w:footnote w:id="2">
    <w:p w14:paraId="5B9F3F29" w14:textId="7B2A5D4A" w:rsidR="002F49AF" w:rsidRPr="002F49AF" w:rsidRDefault="002F49A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F49AF">
        <w:rPr>
          <w:lang w:val="ru-RU"/>
        </w:rPr>
        <w:t xml:space="preserve"> </w:t>
      </w:r>
      <w:r w:rsidRPr="0081046B">
        <w:rPr>
          <w:rFonts w:eastAsia="Times New Roman"/>
          <w:szCs w:val="24"/>
          <w:lang w:val="ru-RU"/>
        </w:rPr>
        <w:t>Согласно письму в Секретариат из государственного Управления по охране природы и окружающей среды Папуа — Новой Гвинеи от 12 августа 2026 года</w:t>
      </w:r>
      <w:r>
        <w:rPr>
          <w:rFonts w:eastAsia="Times New Roman"/>
          <w:szCs w:val="24"/>
          <w:lang w:val="ru-RU"/>
        </w:rPr>
        <w:t>.</w:t>
      </w:r>
    </w:p>
  </w:footnote>
  <w:footnote w:id="3">
    <w:p w14:paraId="5816A10C" w14:textId="6360C47B" w:rsidR="00DF2B72" w:rsidRPr="00DF2B72" w:rsidRDefault="00DF2B7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1046B">
        <w:rPr>
          <w:rFonts w:eastAsia="Times New Roman"/>
          <w:szCs w:val="24"/>
          <w:lang w:val="ru-RU"/>
        </w:rPr>
        <w:t>Продление запрашивается на данном совещании в соответствии с положениями доклада о ходе двустороннего сотрудничества по состоянию на 31 декабря 2025</w:t>
      </w:r>
      <w:r>
        <w:rPr>
          <w:rFonts w:eastAsia="Times New Roman"/>
          <w:szCs w:val="24"/>
        </w:rPr>
        <w:t> </w:t>
      </w:r>
      <w:r w:rsidRPr="0081046B">
        <w:rPr>
          <w:rFonts w:eastAsia="Times New Roman"/>
          <w:szCs w:val="24"/>
          <w:lang w:val="ru-RU"/>
        </w:rPr>
        <w:t>года (</w:t>
      </w:r>
      <w:r>
        <w:rPr>
          <w:rFonts w:eastAsia="Times New Roman"/>
          <w:szCs w:val="24"/>
        </w:rPr>
        <w:t>UNEP</w:t>
      </w:r>
      <w:r w:rsidRPr="0081046B">
        <w:rPr>
          <w:rFonts w:eastAsia="Times New Roman"/>
          <w:szCs w:val="24"/>
          <w:lang w:val="ru-RU"/>
        </w:rPr>
        <w:t>/</w:t>
      </w:r>
      <w:r>
        <w:rPr>
          <w:rFonts w:eastAsia="Times New Roman"/>
          <w:szCs w:val="24"/>
        </w:rPr>
        <w:t>OzL</w:t>
      </w:r>
      <w:r w:rsidRPr="0081046B">
        <w:rPr>
          <w:rFonts w:eastAsia="Times New Roman"/>
          <w:szCs w:val="24"/>
          <w:lang w:val="ru-RU"/>
        </w:rPr>
        <w:t>.</w:t>
      </w:r>
      <w:r>
        <w:rPr>
          <w:rFonts w:eastAsia="Times New Roman"/>
          <w:szCs w:val="24"/>
        </w:rPr>
        <w:t>Pro</w:t>
      </w:r>
      <w:r w:rsidRPr="0081046B">
        <w:rPr>
          <w:rFonts w:eastAsia="Times New Roman"/>
          <w:szCs w:val="24"/>
          <w:lang w:val="ru-RU"/>
        </w:rPr>
        <w:t>/</w:t>
      </w:r>
      <w:r>
        <w:rPr>
          <w:rFonts w:eastAsia="Times New Roman"/>
          <w:szCs w:val="24"/>
        </w:rPr>
        <w:t>ExCom</w:t>
      </w:r>
      <w:r w:rsidRPr="0081046B">
        <w:rPr>
          <w:rFonts w:eastAsia="Times New Roman"/>
          <w:szCs w:val="24"/>
          <w:lang w:val="ru-RU"/>
        </w:rPr>
        <w:t>/99/14)</w:t>
      </w:r>
      <w:r>
        <w:rPr>
          <w:rFonts w:eastAsia="Times New Roman"/>
          <w:szCs w:val="24"/>
          <w:lang w:val="ru-RU"/>
        </w:rPr>
        <w:t>.</w:t>
      </w:r>
    </w:p>
  </w:footnote>
  <w:footnote w:id="4">
    <w:p w14:paraId="30ADA53B" w14:textId="5D0AF7E6" w:rsidR="009054E0" w:rsidRPr="009054E0" w:rsidRDefault="009054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054E0">
        <w:rPr>
          <w:lang w:val="ru-RU"/>
        </w:rPr>
        <w:t xml:space="preserve"> </w:t>
      </w:r>
      <w:r w:rsidRPr="0081046B">
        <w:rPr>
          <w:rFonts w:eastAsia="Times New Roman"/>
          <w:szCs w:val="24"/>
          <w:lang w:val="ru-RU"/>
        </w:rPr>
        <w:t>Шкафы-витрины и кулеры для напитков</w:t>
      </w:r>
      <w:r>
        <w:rPr>
          <w:rFonts w:eastAsia="Times New Roman"/>
          <w:szCs w:val="24"/>
          <w:lang w:val="ru-RU"/>
        </w:rPr>
        <w:t>.</w:t>
      </w:r>
    </w:p>
  </w:footnote>
  <w:footnote w:id="5">
    <w:p w14:paraId="51C77643" w14:textId="5C31E819" w:rsidR="00CF0FE8" w:rsidRPr="00CF0FE8" w:rsidRDefault="00CF0F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F0FE8">
        <w:rPr>
          <w:lang w:val="ru-RU"/>
        </w:rPr>
        <w:t xml:space="preserve"> </w:t>
      </w:r>
      <w:r w:rsidRPr="0081046B">
        <w:rPr>
          <w:rFonts w:eastAsia="Times New Roman"/>
          <w:szCs w:val="24"/>
          <w:lang w:val="ru-RU"/>
        </w:rPr>
        <w:t xml:space="preserve">Манометр, детектор утечек, блок и баллон для рекуперации, комплект для развальцовки и обжима, вакуумный насос и манометр, баллон с азотом и редуктор давления, электронные весы, один моноблок </w:t>
      </w:r>
      <w:r>
        <w:rPr>
          <w:rFonts w:eastAsia="Times New Roman"/>
          <w:szCs w:val="24"/>
          <w:lang w:val="ru-RU"/>
        </w:rPr>
        <w:br/>
      </w:r>
      <w:r w:rsidRPr="0081046B">
        <w:rPr>
          <w:rFonts w:eastAsia="Times New Roman"/>
          <w:szCs w:val="24"/>
          <w:lang w:val="ru-RU"/>
        </w:rPr>
        <w:t>с</w:t>
      </w:r>
      <w:r>
        <w:rPr>
          <w:rFonts w:eastAsia="Times New Roman"/>
          <w:szCs w:val="24"/>
          <w:lang w:val="ru-RU"/>
        </w:rPr>
        <w:t> </w:t>
      </w:r>
      <w:r>
        <w:rPr>
          <w:rFonts w:eastAsia="Times New Roman"/>
          <w:szCs w:val="24"/>
        </w:rPr>
        <w:t>R</w:t>
      </w:r>
      <w:r w:rsidRPr="0081046B">
        <w:rPr>
          <w:rFonts w:eastAsia="Times New Roman"/>
          <w:szCs w:val="24"/>
          <w:lang w:val="ru-RU"/>
        </w:rPr>
        <w:t>-290, оборудование для обеспечения безопасности</w:t>
      </w:r>
      <w:r>
        <w:rPr>
          <w:rFonts w:eastAsia="Times New Roman"/>
          <w:szCs w:val="24"/>
          <w:lang w:val="ru-RU"/>
        </w:rPr>
        <w:t>.</w:t>
      </w:r>
    </w:p>
  </w:footnote>
  <w:footnote w:id="6">
    <w:p w14:paraId="0F37DA98" w14:textId="232048EE" w:rsidR="00C5059A" w:rsidRPr="00C5059A" w:rsidRDefault="00C5059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5059A">
        <w:rPr>
          <w:lang w:val="ru-RU"/>
        </w:rPr>
        <w:t xml:space="preserve"> </w:t>
      </w:r>
      <w:r w:rsidRPr="0081046B">
        <w:rPr>
          <w:rFonts w:eastAsia="Times New Roman"/>
          <w:szCs w:val="24"/>
          <w:lang w:val="ru-RU"/>
        </w:rPr>
        <w:t>Манометр, детектор утечек, блок рекуперации, рециркуляции и перезарядки, баллоны для рекуперации.</w:t>
      </w:r>
    </w:p>
  </w:footnote>
  <w:footnote w:id="7">
    <w:p w14:paraId="0D4B17DE" w14:textId="7A6B6E06" w:rsidR="001F1FCB" w:rsidRPr="001F1FCB" w:rsidRDefault="001F1FC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F1FCB">
        <w:rPr>
          <w:lang w:val="ru-RU"/>
        </w:rPr>
        <w:t xml:space="preserve"> </w:t>
      </w:r>
      <w:r w:rsidRPr="0081046B">
        <w:rPr>
          <w:rFonts w:eastAsia="Times New Roman"/>
          <w:szCs w:val="24"/>
          <w:lang w:val="ru-RU"/>
        </w:rPr>
        <w:t>Портативные электронные детекторы утечек, стационарные блоки для контроля/обнаружения утечек, герметики, инструменты для обеспечения техники безопасности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3CA88" w14:textId="27E3E90D" w:rsidR="00AB4231" w:rsidRDefault="00AB4231">
    <w:pPr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fldChar w:fldCharType="begin"/>
    </w:r>
    <w:r>
      <w:rPr>
        <w:rFonts w:eastAsia="Times New Roman"/>
        <w:szCs w:val="24"/>
        <w:lang w:val="en-GB"/>
      </w:rPr>
      <w:instrText xml:space="preserve">DOCPROPERTY "Document number"  \* MERGEFORMAT </w:instrText>
    </w:r>
    <w:r>
      <w:rPr>
        <w:rFonts w:eastAsia="Times New Roman"/>
        <w:szCs w:val="24"/>
        <w:lang w:val="en-GB"/>
      </w:rPr>
      <w:fldChar w:fldCharType="separate"/>
    </w:r>
    <w:r w:rsidR="00D626A8">
      <w:rPr>
        <w:rFonts w:eastAsia="Times New Roman"/>
        <w:szCs w:val="24"/>
        <w:lang w:val="en-GB"/>
      </w:rPr>
      <w:t>UNEP/OzL.Pro/ExCom/99/67</w:t>
    </w:r>
    <w:r>
      <w:rPr>
        <w:rFonts w:eastAsia="Times New Roman"/>
        <w:szCs w:val="24"/>
        <w:lang w:val="en-GB"/>
      </w:rPr>
      <w:fldChar w:fldCharType="end"/>
    </w:r>
  </w:p>
  <w:p w14:paraId="6B6DA9C2" w14:textId="77777777" w:rsidR="00AB4231" w:rsidRDefault="00AB4231">
    <w:pPr>
      <w:rPr>
        <w:rFonts w:eastAsia="Times New Roman"/>
        <w:szCs w:val="24"/>
        <w:lang w:val="en-GB"/>
      </w:rPr>
    </w:pPr>
  </w:p>
  <w:p w14:paraId="6916561C" w14:textId="77777777" w:rsidR="00AB4231" w:rsidRDefault="00AB4231">
    <w:pPr>
      <w:rPr>
        <w:rFonts w:eastAsia="Times New Roman"/>
        <w:szCs w:val="2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8B59" w14:textId="5FF7F947" w:rsidR="00AB4231" w:rsidRDefault="00AB423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fldChar w:fldCharType="begin"/>
    </w:r>
    <w:r>
      <w:rPr>
        <w:rFonts w:eastAsia="Times New Roman"/>
        <w:szCs w:val="24"/>
        <w:lang w:val="en-GB"/>
      </w:rPr>
      <w:instrText xml:space="preserve">DOCPROPERTY "Document number"  \* MERGEFORMAT </w:instrText>
    </w:r>
    <w:r>
      <w:rPr>
        <w:rFonts w:eastAsia="Times New Roman"/>
        <w:szCs w:val="24"/>
        <w:lang w:val="en-GB"/>
      </w:rPr>
      <w:fldChar w:fldCharType="separate"/>
    </w:r>
    <w:r w:rsidR="00D626A8">
      <w:rPr>
        <w:rFonts w:eastAsia="Times New Roman"/>
        <w:szCs w:val="24"/>
        <w:lang w:val="en-GB"/>
      </w:rPr>
      <w:t>UNEP/OzL.Pro/ExCom/99/67</w:t>
    </w:r>
    <w:r>
      <w:rPr>
        <w:rFonts w:eastAsia="Times New Roman"/>
        <w:szCs w:val="24"/>
        <w:lang w:val="en-GB"/>
      </w:rPr>
      <w:fldChar w:fldCharType="end"/>
    </w:r>
  </w:p>
  <w:p w14:paraId="6641910C" w14:textId="77777777" w:rsidR="00AB4231" w:rsidRDefault="00AB4231">
    <w:pPr>
      <w:jc w:val="right"/>
      <w:rPr>
        <w:rFonts w:eastAsia="Times New Roman"/>
        <w:szCs w:val="24"/>
        <w:lang w:val="en-GB"/>
      </w:rPr>
    </w:pPr>
  </w:p>
  <w:p w14:paraId="7C6670A4" w14:textId="77777777" w:rsidR="00AB4231" w:rsidRDefault="00AB4231">
    <w:pPr>
      <w:pStyle w:val="Header"/>
      <w:jc w:val="right"/>
      <w:rPr>
        <w:rFonts w:eastAsia="Times New Roman"/>
        <w:szCs w:val="2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E537" w14:textId="6E81EFD2" w:rsidR="007348FC" w:rsidRPr="0033525D" w:rsidRDefault="00D626A8" w:rsidP="00E906CF">
    <w:pPr>
      <w:jc w:val="left"/>
    </w:pPr>
    <w:fldSimple w:instr=" DOCPROPERTY &quot;Document number&quot;  \* MERGEFORMAT ">
      <w:r>
        <w:t>UNEP/OzL.Pro/ExCom/99/67</w:t>
      </w:r>
    </w:fldSimple>
  </w:p>
  <w:p w14:paraId="66A64B36" w14:textId="3EE1148F" w:rsidR="00DC6A10" w:rsidRPr="0033525D" w:rsidRDefault="007348FC" w:rsidP="00E906CF">
    <w:pPr>
      <w:jc w:val="left"/>
    </w:pPr>
    <w:r>
      <w:rPr>
        <w:lang w:val="ru-RU"/>
      </w:rPr>
      <w:t>Приложение</w:t>
    </w:r>
    <w:r>
      <w:t xml:space="preserve"> I</w:t>
    </w:r>
  </w:p>
  <w:p w14:paraId="14A03CBF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CFCE" w14:textId="6B510731" w:rsidR="00DC6A10" w:rsidRPr="0033525D" w:rsidRDefault="00D626A8" w:rsidP="00E906CF">
    <w:pPr>
      <w:jc w:val="right"/>
    </w:pPr>
    <w:fldSimple w:instr=" DOCPROPERTY &quot;Document number&quot;  \* MERGEFORMAT ">
      <w:r>
        <w:t>UNEP/OzL.Pro/ExCom/99/67</w:t>
      </w:r>
    </w:fldSimple>
  </w:p>
  <w:p w14:paraId="6C7BF723" w14:textId="77777777" w:rsidR="00BF474D" w:rsidRPr="00D23BFE" w:rsidRDefault="00BF474D" w:rsidP="00E906CF">
    <w:pPr>
      <w:jc w:val="right"/>
      <w:rPr>
        <w:bCs/>
        <w:lang w:val="en-GB"/>
      </w:rPr>
    </w:pPr>
    <w:r>
      <w:rPr>
        <w:bCs/>
        <w:lang w:val="ru-RU"/>
      </w:rPr>
      <w:t>Приложение</w:t>
    </w:r>
    <w:r w:rsidRPr="00D23BFE">
      <w:rPr>
        <w:bCs/>
        <w:lang w:val="en-GB"/>
      </w:rPr>
      <w:t xml:space="preserve"> </w:t>
    </w:r>
    <w:r>
      <w:rPr>
        <w:bCs/>
      </w:rPr>
      <w:t>I</w:t>
    </w:r>
  </w:p>
  <w:p w14:paraId="6AC4E9BB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D603" w14:textId="77777777" w:rsidR="00760299" w:rsidRDefault="00760299" w:rsidP="00760299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fldChar w:fldCharType="begin"/>
    </w:r>
    <w:r>
      <w:rPr>
        <w:rFonts w:eastAsia="Times New Roman"/>
        <w:szCs w:val="24"/>
        <w:lang w:val="en-GB"/>
      </w:rPr>
      <w:instrText xml:space="preserve">DOCPROPERTY "Document number"  \* MERGEFORMAT </w:instrText>
    </w:r>
    <w:r>
      <w:rPr>
        <w:rFonts w:eastAsia="Times New Roman"/>
        <w:szCs w:val="24"/>
        <w:lang w:val="en-GB"/>
      </w:rPr>
      <w:fldChar w:fldCharType="separate"/>
    </w:r>
    <w:r>
      <w:rPr>
        <w:rFonts w:eastAsia="Times New Roman"/>
        <w:szCs w:val="24"/>
        <w:lang w:val="en-GB"/>
      </w:rPr>
      <w:t>UNEP/OzL.Pro/ExCom/99/67</w:t>
    </w:r>
    <w:r>
      <w:rPr>
        <w:rFonts w:eastAsia="Times New Roman"/>
        <w:szCs w:val="24"/>
        <w:lang w:val="en-GB"/>
      </w:rPr>
      <w:fldChar w:fldCharType="end"/>
    </w:r>
  </w:p>
  <w:p w14:paraId="5BA6F533" w14:textId="77777777" w:rsidR="00760299" w:rsidRPr="00760299" w:rsidRDefault="00760299" w:rsidP="00760299">
    <w:pPr>
      <w:spacing w:after="240"/>
      <w:jc w:val="right"/>
    </w:pPr>
    <w:r w:rsidRPr="00760299">
      <w:rPr>
        <w:rFonts w:eastAsia="SimSun"/>
        <w:lang w:val="ru-RU"/>
      </w:rPr>
      <w:t>Приложение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55A6094"/>
    <w:lvl w:ilvl="0">
      <w:start w:val="30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0000007"/>
    <w:multiLevelType w:val="multilevel"/>
    <w:tmpl w:val="FFFFFFFF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00000009"/>
    <w:multiLevelType w:val="multilevel"/>
    <w:tmpl w:val="37FC1732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Roman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3" w15:restartNumberingAfterBreak="0">
    <w:nsid w:val="0000000A"/>
    <w:multiLevelType w:val="multilevel"/>
    <w:tmpl w:val="FFFFFFFF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FEC50CA"/>
    <w:multiLevelType w:val="multilevel"/>
    <w:tmpl w:val="37FC1732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Roman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6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E6A4E32"/>
    <w:multiLevelType w:val="multilevel"/>
    <w:tmpl w:val="B0C4FAE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30DB6C66"/>
    <w:multiLevelType w:val="multilevel"/>
    <w:tmpl w:val="DFB8246A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Roman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0DD57BA"/>
    <w:multiLevelType w:val="multilevel"/>
    <w:tmpl w:val="97BA22B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77BB1EB1"/>
    <w:multiLevelType w:val="multilevel"/>
    <w:tmpl w:val="CC72E6DE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%3)"/>
      <w:lvlJc w:val="left"/>
      <w:pPr>
        <w:ind w:left="360" w:hanging="360"/>
      </w:pPr>
      <w:rPr>
        <w:rFonts w:hint="default"/>
      </w:rPr>
    </w:lvl>
    <w:lvl w:ilvl="3">
      <w:start w:val="1"/>
      <w:numFmt w:val="lowerLetter"/>
      <w:lvlText w:val="%4."/>
      <w:lvlJc w:val="left"/>
    </w:lvl>
    <w:lvl w:ilvl="4">
      <w:start w:val="1"/>
      <w:numFmt w:val="lowerRoman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9"/>
  </w:num>
  <w:num w:numId="3" w16cid:durableId="299306927">
    <w:abstractNumId w:val="14"/>
  </w:num>
  <w:num w:numId="4" w16cid:durableId="559828470">
    <w:abstractNumId w:val="15"/>
  </w:num>
  <w:num w:numId="5" w16cid:durableId="1488010068">
    <w:abstractNumId w:val="18"/>
  </w:num>
  <w:num w:numId="6" w16cid:durableId="444007775">
    <w:abstractNumId w:val="12"/>
  </w:num>
  <w:num w:numId="7" w16cid:durableId="659701135">
    <w:abstractNumId w:val="1"/>
  </w:num>
  <w:num w:numId="8" w16cid:durableId="1322275097">
    <w:abstractNumId w:val="2"/>
  </w:num>
  <w:num w:numId="9" w16cid:durableId="1784498032">
    <w:abstractNumId w:val="3"/>
  </w:num>
  <w:num w:numId="10" w16cid:durableId="947353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9784525">
    <w:abstractNumId w:val="13"/>
  </w:num>
  <w:num w:numId="12" w16cid:durableId="1780249444">
    <w:abstractNumId w:val="7"/>
  </w:num>
  <w:num w:numId="13" w16cid:durableId="623776095">
    <w:abstractNumId w:val="8"/>
  </w:num>
  <w:num w:numId="14" w16cid:durableId="1928341493">
    <w:abstractNumId w:val="6"/>
  </w:num>
  <w:num w:numId="15" w16cid:durableId="801309902">
    <w:abstractNumId w:val="4"/>
  </w:num>
  <w:num w:numId="16" w16cid:durableId="1767841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0762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9830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3074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65236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9305436">
    <w:abstractNumId w:val="11"/>
  </w:num>
  <w:num w:numId="22" w16cid:durableId="596596196">
    <w:abstractNumId w:val="10"/>
  </w:num>
  <w:num w:numId="23" w16cid:durableId="1361856948">
    <w:abstractNumId w:val="16"/>
  </w:num>
  <w:num w:numId="24" w16cid:durableId="714737469">
    <w:abstractNumId w:val="17"/>
  </w:num>
  <w:num w:numId="25" w16cid:durableId="787435190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23BFE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65D1"/>
    <w:rsid w:val="00047D74"/>
    <w:rsid w:val="00050F6E"/>
    <w:rsid w:val="00061EC2"/>
    <w:rsid w:val="00066CE8"/>
    <w:rsid w:val="00067736"/>
    <w:rsid w:val="000677DD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B4571"/>
    <w:rsid w:val="000C7CCB"/>
    <w:rsid w:val="000D01D2"/>
    <w:rsid w:val="000D3331"/>
    <w:rsid w:val="000D52A4"/>
    <w:rsid w:val="000E07BC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3C5"/>
    <w:rsid w:val="0013786F"/>
    <w:rsid w:val="0014064C"/>
    <w:rsid w:val="00142166"/>
    <w:rsid w:val="00150272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2857"/>
    <w:rsid w:val="001A3342"/>
    <w:rsid w:val="001A3E3D"/>
    <w:rsid w:val="001A7049"/>
    <w:rsid w:val="001B1AE0"/>
    <w:rsid w:val="001B1E40"/>
    <w:rsid w:val="001B2015"/>
    <w:rsid w:val="001C068C"/>
    <w:rsid w:val="001C764E"/>
    <w:rsid w:val="001E01DE"/>
    <w:rsid w:val="001E1052"/>
    <w:rsid w:val="001E21B1"/>
    <w:rsid w:val="001E2F93"/>
    <w:rsid w:val="001E4554"/>
    <w:rsid w:val="001E61E5"/>
    <w:rsid w:val="001F1FCB"/>
    <w:rsid w:val="001F2159"/>
    <w:rsid w:val="001F53FD"/>
    <w:rsid w:val="001F6CBD"/>
    <w:rsid w:val="00210B8B"/>
    <w:rsid w:val="00214863"/>
    <w:rsid w:val="00214EA8"/>
    <w:rsid w:val="002156B4"/>
    <w:rsid w:val="00224FCD"/>
    <w:rsid w:val="002354D4"/>
    <w:rsid w:val="00253222"/>
    <w:rsid w:val="00261C13"/>
    <w:rsid w:val="00262847"/>
    <w:rsid w:val="002648E6"/>
    <w:rsid w:val="002771C9"/>
    <w:rsid w:val="00281BB2"/>
    <w:rsid w:val="002A03C3"/>
    <w:rsid w:val="002B070E"/>
    <w:rsid w:val="002B254E"/>
    <w:rsid w:val="002B4CE8"/>
    <w:rsid w:val="002B72E9"/>
    <w:rsid w:val="002B73C5"/>
    <w:rsid w:val="002C1A8B"/>
    <w:rsid w:val="002C7998"/>
    <w:rsid w:val="002D248B"/>
    <w:rsid w:val="002F1E53"/>
    <w:rsid w:val="002F2CAA"/>
    <w:rsid w:val="002F49AF"/>
    <w:rsid w:val="0030052C"/>
    <w:rsid w:val="00305C49"/>
    <w:rsid w:val="00312501"/>
    <w:rsid w:val="00317537"/>
    <w:rsid w:val="00317C0C"/>
    <w:rsid w:val="00322569"/>
    <w:rsid w:val="00330415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4D7C"/>
    <w:rsid w:val="00385CFC"/>
    <w:rsid w:val="0039337A"/>
    <w:rsid w:val="003941F3"/>
    <w:rsid w:val="003A3189"/>
    <w:rsid w:val="003A3CA7"/>
    <w:rsid w:val="003B33BD"/>
    <w:rsid w:val="003B39D6"/>
    <w:rsid w:val="003B569D"/>
    <w:rsid w:val="003C1E48"/>
    <w:rsid w:val="003C3C0E"/>
    <w:rsid w:val="003C6DB2"/>
    <w:rsid w:val="003D42A6"/>
    <w:rsid w:val="003D4F21"/>
    <w:rsid w:val="003D4FAC"/>
    <w:rsid w:val="003E1885"/>
    <w:rsid w:val="003E4125"/>
    <w:rsid w:val="003E59B7"/>
    <w:rsid w:val="003E7906"/>
    <w:rsid w:val="003F000F"/>
    <w:rsid w:val="003F3C50"/>
    <w:rsid w:val="00406202"/>
    <w:rsid w:val="00406A6A"/>
    <w:rsid w:val="00406B22"/>
    <w:rsid w:val="00407147"/>
    <w:rsid w:val="004078FA"/>
    <w:rsid w:val="004226BE"/>
    <w:rsid w:val="00431E08"/>
    <w:rsid w:val="004328A7"/>
    <w:rsid w:val="00434C74"/>
    <w:rsid w:val="0045241E"/>
    <w:rsid w:val="0045591F"/>
    <w:rsid w:val="00456EB4"/>
    <w:rsid w:val="00457827"/>
    <w:rsid w:val="004718F3"/>
    <w:rsid w:val="00475040"/>
    <w:rsid w:val="004777B6"/>
    <w:rsid w:val="00490C06"/>
    <w:rsid w:val="00493D40"/>
    <w:rsid w:val="00493EE3"/>
    <w:rsid w:val="00496021"/>
    <w:rsid w:val="00496266"/>
    <w:rsid w:val="004967B6"/>
    <w:rsid w:val="004A0E7E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4017F"/>
    <w:rsid w:val="00540E5F"/>
    <w:rsid w:val="005516F3"/>
    <w:rsid w:val="00555D75"/>
    <w:rsid w:val="00560DF0"/>
    <w:rsid w:val="00563651"/>
    <w:rsid w:val="0056759C"/>
    <w:rsid w:val="00576AEE"/>
    <w:rsid w:val="005809AE"/>
    <w:rsid w:val="0059513E"/>
    <w:rsid w:val="005A0E33"/>
    <w:rsid w:val="005A6AA4"/>
    <w:rsid w:val="005A6AF2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4376"/>
    <w:rsid w:val="006852C7"/>
    <w:rsid w:val="006852CE"/>
    <w:rsid w:val="00686232"/>
    <w:rsid w:val="00692D14"/>
    <w:rsid w:val="006952A2"/>
    <w:rsid w:val="00696997"/>
    <w:rsid w:val="006A016E"/>
    <w:rsid w:val="006A24A7"/>
    <w:rsid w:val="006A518E"/>
    <w:rsid w:val="006A7A3B"/>
    <w:rsid w:val="006B5600"/>
    <w:rsid w:val="006B65C7"/>
    <w:rsid w:val="006C1727"/>
    <w:rsid w:val="006C32FD"/>
    <w:rsid w:val="006C39CE"/>
    <w:rsid w:val="006D0FCC"/>
    <w:rsid w:val="006D21F5"/>
    <w:rsid w:val="006D3089"/>
    <w:rsid w:val="006D5E43"/>
    <w:rsid w:val="006D662F"/>
    <w:rsid w:val="006D7FA0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34C2"/>
    <w:rsid w:val="00724E7A"/>
    <w:rsid w:val="007303A5"/>
    <w:rsid w:val="00730B3E"/>
    <w:rsid w:val="0073208D"/>
    <w:rsid w:val="0073420B"/>
    <w:rsid w:val="007348FC"/>
    <w:rsid w:val="00736367"/>
    <w:rsid w:val="0074760E"/>
    <w:rsid w:val="00750044"/>
    <w:rsid w:val="007548C4"/>
    <w:rsid w:val="00754ABA"/>
    <w:rsid w:val="00760299"/>
    <w:rsid w:val="00762DDE"/>
    <w:rsid w:val="00782B0D"/>
    <w:rsid w:val="00785E2F"/>
    <w:rsid w:val="00796117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80345C"/>
    <w:rsid w:val="0081046B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2538"/>
    <w:rsid w:val="00896234"/>
    <w:rsid w:val="00897E43"/>
    <w:rsid w:val="008A1B95"/>
    <w:rsid w:val="008C222B"/>
    <w:rsid w:val="008C22A9"/>
    <w:rsid w:val="008C5738"/>
    <w:rsid w:val="008C7EAD"/>
    <w:rsid w:val="008D0CFE"/>
    <w:rsid w:val="008D165D"/>
    <w:rsid w:val="008D6152"/>
    <w:rsid w:val="008D76AF"/>
    <w:rsid w:val="008E3AFB"/>
    <w:rsid w:val="008E7BA9"/>
    <w:rsid w:val="008F0F81"/>
    <w:rsid w:val="008F27BF"/>
    <w:rsid w:val="008F2E64"/>
    <w:rsid w:val="009054E0"/>
    <w:rsid w:val="009135CB"/>
    <w:rsid w:val="009142EC"/>
    <w:rsid w:val="009145E4"/>
    <w:rsid w:val="009154C3"/>
    <w:rsid w:val="00923540"/>
    <w:rsid w:val="00926767"/>
    <w:rsid w:val="009326B7"/>
    <w:rsid w:val="00934691"/>
    <w:rsid w:val="009361D5"/>
    <w:rsid w:val="009428A4"/>
    <w:rsid w:val="00965168"/>
    <w:rsid w:val="009659F4"/>
    <w:rsid w:val="00970D60"/>
    <w:rsid w:val="00973826"/>
    <w:rsid w:val="00985832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16FDD"/>
    <w:rsid w:val="00A26D27"/>
    <w:rsid w:val="00A26F09"/>
    <w:rsid w:val="00A34D80"/>
    <w:rsid w:val="00A376EE"/>
    <w:rsid w:val="00A428F1"/>
    <w:rsid w:val="00A42A99"/>
    <w:rsid w:val="00A47B24"/>
    <w:rsid w:val="00A47D51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B037B"/>
    <w:rsid w:val="00AB4231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55A2"/>
    <w:rsid w:val="00B1624F"/>
    <w:rsid w:val="00B17E82"/>
    <w:rsid w:val="00B27091"/>
    <w:rsid w:val="00B33C2F"/>
    <w:rsid w:val="00B37960"/>
    <w:rsid w:val="00B4575A"/>
    <w:rsid w:val="00B45D67"/>
    <w:rsid w:val="00B575BA"/>
    <w:rsid w:val="00B71608"/>
    <w:rsid w:val="00B7575E"/>
    <w:rsid w:val="00B76429"/>
    <w:rsid w:val="00B86471"/>
    <w:rsid w:val="00B956D4"/>
    <w:rsid w:val="00B97446"/>
    <w:rsid w:val="00BA383A"/>
    <w:rsid w:val="00BA7432"/>
    <w:rsid w:val="00BB2764"/>
    <w:rsid w:val="00BB6941"/>
    <w:rsid w:val="00BC1AA0"/>
    <w:rsid w:val="00BC2495"/>
    <w:rsid w:val="00BC2F56"/>
    <w:rsid w:val="00BC314A"/>
    <w:rsid w:val="00BC7EB9"/>
    <w:rsid w:val="00BD0388"/>
    <w:rsid w:val="00BD20BF"/>
    <w:rsid w:val="00BD2643"/>
    <w:rsid w:val="00BD56B1"/>
    <w:rsid w:val="00BD6558"/>
    <w:rsid w:val="00BE4A5B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27090"/>
    <w:rsid w:val="00C40C41"/>
    <w:rsid w:val="00C4331C"/>
    <w:rsid w:val="00C45885"/>
    <w:rsid w:val="00C5059A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4C86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1BEC"/>
    <w:rsid w:val="00CD4442"/>
    <w:rsid w:val="00CD53C3"/>
    <w:rsid w:val="00CD574E"/>
    <w:rsid w:val="00CE1900"/>
    <w:rsid w:val="00CE4C22"/>
    <w:rsid w:val="00CE76E5"/>
    <w:rsid w:val="00CF0FE8"/>
    <w:rsid w:val="00CF41EC"/>
    <w:rsid w:val="00CF58CA"/>
    <w:rsid w:val="00CF5D04"/>
    <w:rsid w:val="00D03115"/>
    <w:rsid w:val="00D04DE4"/>
    <w:rsid w:val="00D063F1"/>
    <w:rsid w:val="00D11735"/>
    <w:rsid w:val="00D14F22"/>
    <w:rsid w:val="00D1693B"/>
    <w:rsid w:val="00D23854"/>
    <w:rsid w:val="00D23BFE"/>
    <w:rsid w:val="00D25892"/>
    <w:rsid w:val="00D32722"/>
    <w:rsid w:val="00D439F3"/>
    <w:rsid w:val="00D46A96"/>
    <w:rsid w:val="00D4741C"/>
    <w:rsid w:val="00D57918"/>
    <w:rsid w:val="00D626A8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49FD"/>
    <w:rsid w:val="00D96ADE"/>
    <w:rsid w:val="00DA0CE2"/>
    <w:rsid w:val="00DA2387"/>
    <w:rsid w:val="00DA399F"/>
    <w:rsid w:val="00DC6A10"/>
    <w:rsid w:val="00DD2C1C"/>
    <w:rsid w:val="00DE657E"/>
    <w:rsid w:val="00DE780A"/>
    <w:rsid w:val="00DF2B72"/>
    <w:rsid w:val="00DF45C1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06CF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6A6D"/>
    <w:rsid w:val="00EB7FC9"/>
    <w:rsid w:val="00ED27E8"/>
    <w:rsid w:val="00ED7137"/>
    <w:rsid w:val="00EE2FA2"/>
    <w:rsid w:val="00EF06EA"/>
    <w:rsid w:val="00EF7BAA"/>
    <w:rsid w:val="00F042E1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45F12"/>
    <w:rsid w:val="00F5211B"/>
    <w:rsid w:val="00F554A9"/>
    <w:rsid w:val="00F67850"/>
    <w:rsid w:val="00F716FD"/>
    <w:rsid w:val="00F76679"/>
    <w:rsid w:val="00F76FE8"/>
    <w:rsid w:val="00F80355"/>
    <w:rsid w:val="00F861FB"/>
    <w:rsid w:val="00F87C43"/>
    <w:rsid w:val="00F91710"/>
    <w:rsid w:val="00FA5722"/>
    <w:rsid w:val="00FA618F"/>
    <w:rsid w:val="00FA6FE6"/>
    <w:rsid w:val="00FB0C81"/>
    <w:rsid w:val="00FB6EED"/>
    <w:rsid w:val="00FC0D76"/>
    <w:rsid w:val="00FC2200"/>
    <w:rsid w:val="00FC2473"/>
    <w:rsid w:val="00FC2540"/>
    <w:rsid w:val="00FD5489"/>
    <w:rsid w:val="00FE55DD"/>
    <w:rsid w:val="00FE7254"/>
    <w:rsid w:val="00FE7D30"/>
    <w:rsid w:val="00FF0204"/>
    <w:rsid w:val="00FF1DC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BFD0C0"/>
  <w15:docId w15:val="{36BCD1BC-9415-4D6E-B87E-3CFBFC78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1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1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1"/>
    <w:uiPriority w:val="99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1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1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1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1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1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uiPriority w:val="99"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1"/>
    <w:uiPriority w:val="99"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1"/>
    <w:uiPriority w:val="99"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1"/>
    <w:uiPriority w:val="99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2">
    <w:name w:val="Heading 1 Char2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1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1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1"/>
    <w:uiPriority w:val="99"/>
    <w:rsid w:val="0033525D"/>
  </w:style>
  <w:style w:type="character" w:styleId="PlaceholderText">
    <w:name w:val="Placeholder Text"/>
    <w:basedOn w:val="DefaultParagraphFont"/>
    <w:uiPriority w:val="99"/>
    <w:rsid w:val="00FC2540"/>
    <w:rPr>
      <w:color w:val="808080"/>
    </w:rPr>
  </w:style>
  <w:style w:type="paragraph" w:styleId="BalloonText">
    <w:name w:val="Balloon Text"/>
    <w:basedOn w:val="Normal"/>
    <w:link w:val="BalloonTextChar1"/>
    <w:uiPriority w:val="99"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1"/>
    <w:uiPriority w:val="99"/>
    <w:unhideWhenUsed/>
    <w:rsid w:val="00B04161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0416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1"/>
    <w:uiPriority w:val="99"/>
    <w:unhideWhenUsed/>
    <w:qFormat/>
    <w:rsid w:val="006E126D"/>
    <w:rPr>
      <w:sz w:val="20"/>
      <w:szCs w:val="20"/>
    </w:rPr>
  </w:style>
  <w:style w:type="character" w:customStyle="1" w:styleId="FootnoteTextChar1">
    <w:name w:val="Footnote Text Char1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uiPriority w:val="99"/>
    <w:qFormat/>
    <w:rsid w:val="00AC5041"/>
  </w:style>
  <w:style w:type="character" w:customStyle="1" w:styleId="HeaderChar1">
    <w:name w:val="Header Char1"/>
    <w:link w:val="Header"/>
    <w:rsid w:val="006A24A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next w:val="Normal"/>
    <w:link w:val="ListParagraphChar1"/>
    <w:uiPriority w:val="34"/>
    <w:qFormat/>
    <w:rsid w:val="00D23BFE"/>
    <w:pPr>
      <w:widowControl w:val="0"/>
      <w:autoSpaceDE w:val="0"/>
      <w:autoSpaceDN w:val="0"/>
      <w:adjustRightInd w:val="0"/>
      <w:ind w:left="720"/>
      <w:contextualSpacing/>
      <w:jc w:val="left"/>
    </w:pPr>
    <w:rPr>
      <w:lang w:val="ru-RU" w:eastAsia="en-GB"/>
      <w14:ligatures w14:val="standardContextual"/>
    </w:rPr>
  </w:style>
  <w:style w:type="character" w:customStyle="1" w:styleId="Heading2Char1">
    <w:name w:val="Heading 2 Char1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B4231"/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AB4231"/>
  </w:style>
  <w:style w:type="character" w:customStyle="1" w:styleId="Heading4Char1">
    <w:name w:val="Heading 4 Char1"/>
    <w:aliases w:val="Heading 11 Char,para 4 Char,Título 41 Char,heading 4 Char,Heading 41 Char,标题 41 Char,He=ding 41 Char,标 题  41 Char"/>
    <w:basedOn w:val="DefaultParagraphFont"/>
    <w:link w:val="Heading4"/>
    <w:rsid w:val="00AB4231"/>
  </w:style>
  <w:style w:type="character" w:customStyle="1" w:styleId="Heading5Char1">
    <w:name w:val="Heading 5 Char1"/>
    <w:basedOn w:val="DefaultParagraphFont"/>
    <w:link w:val="Heading5"/>
    <w:uiPriority w:val="99"/>
    <w:rsid w:val="00AB4231"/>
  </w:style>
  <w:style w:type="character" w:customStyle="1" w:styleId="Heading6Char1">
    <w:name w:val="Heading 6 Char1"/>
    <w:basedOn w:val="DefaultParagraphFont"/>
    <w:link w:val="Heading6"/>
    <w:rsid w:val="00AB4231"/>
    <w:rPr>
      <w:rFonts w:ascii="Arial" w:hAnsi="Arial"/>
      <w:i/>
    </w:rPr>
  </w:style>
  <w:style w:type="character" w:customStyle="1" w:styleId="Heading7Char1">
    <w:name w:val="Heading 7 Char1"/>
    <w:basedOn w:val="DefaultParagraphFont"/>
    <w:link w:val="Heading7"/>
    <w:rsid w:val="00AB4231"/>
    <w:rPr>
      <w:rFonts w:ascii="Arial" w:hAnsi="Arial"/>
    </w:rPr>
  </w:style>
  <w:style w:type="character" w:customStyle="1" w:styleId="Heading8Char1">
    <w:name w:val="Heading 8 Char1"/>
    <w:basedOn w:val="DefaultParagraphFont"/>
    <w:link w:val="Heading8"/>
    <w:uiPriority w:val="99"/>
    <w:rsid w:val="00AB4231"/>
    <w:rPr>
      <w:b/>
    </w:rPr>
  </w:style>
  <w:style w:type="character" w:customStyle="1" w:styleId="Heading9Char1">
    <w:name w:val="Heading 9 Char1"/>
    <w:basedOn w:val="DefaultParagraphFont"/>
    <w:link w:val="Heading9"/>
    <w:rsid w:val="00AB4231"/>
    <w:rPr>
      <w:rFonts w:ascii="Arial" w:hAnsi="Arial"/>
      <w:i/>
      <w:sz w:val="18"/>
    </w:rPr>
  </w:style>
  <w:style w:type="character" w:customStyle="1" w:styleId="FooterChar1">
    <w:name w:val="Footer Char1"/>
    <w:basedOn w:val="DefaultParagraphFont"/>
    <w:link w:val="Footer"/>
    <w:uiPriority w:val="99"/>
    <w:rsid w:val="00AB4231"/>
  </w:style>
  <w:style w:type="character" w:customStyle="1" w:styleId="BodyText3Char1">
    <w:name w:val="Body Text 3 Char1"/>
    <w:basedOn w:val="DefaultParagraphFont"/>
    <w:link w:val="BodyText3"/>
    <w:uiPriority w:val="99"/>
    <w:rsid w:val="00AB4231"/>
    <w:rPr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rsid w:val="00AB4231"/>
    <w:rPr>
      <w:sz w:val="16"/>
      <w:szCs w:val="16"/>
    </w:rPr>
  </w:style>
  <w:style w:type="character" w:customStyle="1" w:styleId="PlainTextChar1">
    <w:name w:val="Plain Text Char1"/>
    <w:basedOn w:val="DefaultParagraphFont"/>
    <w:link w:val="PlainText"/>
    <w:uiPriority w:val="99"/>
    <w:rsid w:val="00AB4231"/>
    <w:rPr>
      <w:rFonts w:ascii="Courier New" w:hAnsi="Courier New" w:cs="Courier New"/>
      <w:sz w:val="20"/>
    </w:rPr>
  </w:style>
  <w:style w:type="character" w:customStyle="1" w:styleId="Heading1Char1">
    <w:name w:val="Heading 1 Char1"/>
    <w:uiPriority w:val="99"/>
    <w:rsid w:val="00AB4231"/>
    <w:rPr>
      <w:sz w:val="22"/>
      <w:szCs w:val="22"/>
    </w:rPr>
  </w:style>
  <w:style w:type="character" w:customStyle="1" w:styleId="SubtitleChar1">
    <w:name w:val="Subtitle Char1"/>
    <w:basedOn w:val="DefaultParagraphFont"/>
    <w:link w:val="Subtitle"/>
    <w:uiPriority w:val="99"/>
    <w:rsid w:val="00AB4231"/>
    <w:rPr>
      <w:rFonts w:ascii="Arial" w:hAnsi="Arial" w:cs="Arial"/>
    </w:rPr>
  </w:style>
  <w:style w:type="character" w:customStyle="1" w:styleId="TitleChar1">
    <w:name w:val="Title Char1"/>
    <w:basedOn w:val="DefaultParagraphFont"/>
    <w:link w:val="Title"/>
    <w:uiPriority w:val="99"/>
    <w:rsid w:val="00AB4231"/>
    <w:rPr>
      <w:rFonts w:ascii="Arial" w:hAnsi="Arial" w:cs="Arial"/>
      <w:b/>
      <w:bCs/>
      <w:kern w:val="28"/>
    </w:rPr>
  </w:style>
  <w:style w:type="character" w:customStyle="1" w:styleId="DateChar1">
    <w:name w:val="Date Char1"/>
    <w:basedOn w:val="DefaultParagraphFont"/>
    <w:link w:val="Date"/>
    <w:uiPriority w:val="99"/>
    <w:rsid w:val="00AB4231"/>
  </w:style>
  <w:style w:type="character" w:customStyle="1" w:styleId="BalloonTextChar">
    <w:name w:val="Balloon Text Char"/>
    <w:uiPriority w:val="99"/>
    <w:rsid w:val="00AB4231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uiPriority w:val="99"/>
    <w:rsid w:val="00AB4231"/>
  </w:style>
  <w:style w:type="character" w:customStyle="1" w:styleId="CommentSubjectChar">
    <w:name w:val="Comment Subject Char"/>
    <w:uiPriority w:val="99"/>
    <w:rsid w:val="00AB4231"/>
    <w:rPr>
      <w:b/>
      <w:bCs/>
    </w:rPr>
  </w:style>
  <w:style w:type="character" w:customStyle="1" w:styleId="FootnoteTextChar">
    <w:name w:val="Footnote Text Char"/>
    <w:uiPriority w:val="99"/>
    <w:rsid w:val="00AB4231"/>
  </w:style>
  <w:style w:type="paragraph" w:customStyle="1" w:styleId="newheader40">
    <w:name w:val="new header4"/>
    <w:next w:val="Normal"/>
    <w:uiPriority w:val="99"/>
    <w:rsid w:val="00AB4231"/>
    <w:pPr>
      <w:widowControl w:val="0"/>
      <w:autoSpaceDE w:val="0"/>
      <w:autoSpaceDN w:val="0"/>
      <w:adjustRightInd w:val="0"/>
      <w:spacing w:after="240"/>
      <w:ind w:left="2880" w:hanging="720"/>
      <w:outlineLvl w:val="3"/>
    </w:pPr>
    <w:rPr>
      <w:lang w:val="ru-RU" w:eastAsia="en-GB"/>
      <w14:ligatures w14:val="standardContextual"/>
    </w:rPr>
  </w:style>
  <w:style w:type="paragraph" w:customStyle="1" w:styleId="newheader5">
    <w:name w:val="new header 5"/>
    <w:next w:val="Normal"/>
    <w:uiPriority w:val="99"/>
    <w:rsid w:val="00AB4231"/>
    <w:pPr>
      <w:widowControl w:val="0"/>
      <w:autoSpaceDE w:val="0"/>
      <w:autoSpaceDN w:val="0"/>
      <w:adjustRightInd w:val="0"/>
      <w:spacing w:after="240"/>
      <w:ind w:left="3600" w:hanging="720"/>
      <w:outlineLvl w:val="4"/>
    </w:pPr>
    <w:rPr>
      <w:lang w:val="ru-RU" w:eastAsia="en-GB"/>
      <w14:ligatures w14:val="standardContextual"/>
    </w:rPr>
  </w:style>
  <w:style w:type="character" w:customStyle="1" w:styleId="Heading2Char">
    <w:name w:val="Heading 2 Char"/>
    <w:uiPriority w:val="99"/>
    <w:rsid w:val="00AB4231"/>
    <w:rPr>
      <w:sz w:val="22"/>
      <w:szCs w:val="22"/>
    </w:rPr>
  </w:style>
  <w:style w:type="character" w:customStyle="1" w:styleId="Heading3Char">
    <w:name w:val="Heading 3 Char"/>
    <w:uiPriority w:val="99"/>
    <w:rsid w:val="00AB4231"/>
    <w:rPr>
      <w:sz w:val="22"/>
      <w:szCs w:val="22"/>
    </w:rPr>
  </w:style>
  <w:style w:type="character" w:customStyle="1" w:styleId="Heading4Char">
    <w:name w:val="Heading 4 Char"/>
    <w:uiPriority w:val="99"/>
    <w:rsid w:val="00AB4231"/>
    <w:rPr>
      <w:sz w:val="22"/>
      <w:szCs w:val="22"/>
    </w:rPr>
  </w:style>
  <w:style w:type="character" w:customStyle="1" w:styleId="Heading5Char">
    <w:name w:val="Heading 5 Char"/>
    <w:uiPriority w:val="99"/>
    <w:rsid w:val="00AB4231"/>
    <w:rPr>
      <w:sz w:val="22"/>
      <w:szCs w:val="22"/>
    </w:rPr>
  </w:style>
  <w:style w:type="character" w:customStyle="1" w:styleId="Heading6Char">
    <w:name w:val="Heading 6 Char"/>
    <w:uiPriority w:val="99"/>
    <w:rsid w:val="00AB4231"/>
    <w:rPr>
      <w:rFonts w:ascii="Arial" w:hAnsi="Arial" w:cs="Arial"/>
      <w:i/>
      <w:iCs/>
      <w:sz w:val="22"/>
      <w:szCs w:val="22"/>
    </w:rPr>
  </w:style>
  <w:style w:type="character" w:customStyle="1" w:styleId="Heading7Char">
    <w:name w:val="Heading 7 Char"/>
    <w:uiPriority w:val="99"/>
    <w:rsid w:val="00AB4231"/>
    <w:rPr>
      <w:rFonts w:ascii="Arial" w:hAnsi="Arial" w:cs="Arial"/>
      <w:sz w:val="22"/>
      <w:szCs w:val="22"/>
    </w:rPr>
  </w:style>
  <w:style w:type="character" w:customStyle="1" w:styleId="Heading8Char">
    <w:name w:val="Heading 8 Char"/>
    <w:uiPriority w:val="99"/>
    <w:rsid w:val="00AB4231"/>
    <w:rPr>
      <w:b/>
      <w:bCs/>
      <w:sz w:val="22"/>
      <w:szCs w:val="22"/>
    </w:rPr>
  </w:style>
  <w:style w:type="character" w:customStyle="1" w:styleId="Heading9Char">
    <w:name w:val="Heading 9 Char"/>
    <w:uiPriority w:val="99"/>
    <w:rsid w:val="00AB4231"/>
    <w:rPr>
      <w:rFonts w:ascii="Arial" w:hAnsi="Arial" w:cs="Arial"/>
      <w:i/>
      <w:iCs/>
      <w:sz w:val="18"/>
      <w:szCs w:val="18"/>
    </w:rPr>
  </w:style>
  <w:style w:type="paragraph" w:customStyle="1" w:styleId="1111111">
    <w:name w:val="1 / 1.1 / 1.1.11"/>
    <w:uiPriority w:val="99"/>
    <w:rsid w:val="00AB4231"/>
    <w:pPr>
      <w:widowControl w:val="0"/>
      <w:autoSpaceDE w:val="0"/>
      <w:autoSpaceDN w:val="0"/>
      <w:adjustRightInd w:val="0"/>
    </w:pPr>
    <w:rPr>
      <w:sz w:val="24"/>
      <w:szCs w:val="24"/>
      <w:lang w:val="ru-RU" w:eastAsia="en-GB"/>
      <w14:ligatures w14:val="standardContextual"/>
    </w:rPr>
  </w:style>
  <w:style w:type="character" w:customStyle="1" w:styleId="HeaderChar">
    <w:name w:val="Header Char"/>
    <w:uiPriority w:val="99"/>
    <w:rsid w:val="00AB4231"/>
    <w:rPr>
      <w:sz w:val="22"/>
      <w:szCs w:val="22"/>
    </w:rPr>
  </w:style>
  <w:style w:type="character" w:customStyle="1" w:styleId="FooterChar">
    <w:name w:val="Footer Char"/>
    <w:uiPriority w:val="99"/>
    <w:rsid w:val="00AB4231"/>
    <w:rPr>
      <w:sz w:val="22"/>
      <w:szCs w:val="22"/>
    </w:rPr>
  </w:style>
  <w:style w:type="paragraph" w:customStyle="1" w:styleId="1ai1">
    <w:name w:val="1 / a / i1"/>
    <w:uiPriority w:val="99"/>
    <w:rsid w:val="00AB4231"/>
    <w:pPr>
      <w:widowControl w:val="0"/>
      <w:autoSpaceDE w:val="0"/>
      <w:autoSpaceDN w:val="0"/>
      <w:adjustRightInd w:val="0"/>
    </w:pPr>
    <w:rPr>
      <w:sz w:val="24"/>
      <w:szCs w:val="24"/>
      <w:lang w:val="ru-RU" w:eastAsia="en-GB"/>
      <w14:ligatures w14:val="standardContextual"/>
    </w:rPr>
  </w:style>
  <w:style w:type="paragraph" w:customStyle="1" w:styleId="ArticleSection1">
    <w:name w:val="Article / Section1"/>
    <w:uiPriority w:val="99"/>
    <w:rsid w:val="00AB4231"/>
    <w:pPr>
      <w:widowControl w:val="0"/>
      <w:autoSpaceDE w:val="0"/>
      <w:autoSpaceDN w:val="0"/>
      <w:adjustRightInd w:val="0"/>
    </w:pPr>
    <w:rPr>
      <w:sz w:val="24"/>
      <w:szCs w:val="24"/>
      <w:lang w:val="ru-RU" w:eastAsia="en-GB"/>
      <w14:ligatures w14:val="standardContextual"/>
    </w:rPr>
  </w:style>
  <w:style w:type="character" w:customStyle="1" w:styleId="BodyText3Char">
    <w:name w:val="Body Text 3 Char"/>
    <w:uiPriority w:val="99"/>
    <w:rsid w:val="00AB4231"/>
    <w:rPr>
      <w:sz w:val="16"/>
      <w:szCs w:val="16"/>
    </w:rPr>
  </w:style>
  <w:style w:type="character" w:customStyle="1" w:styleId="BodyTextIndent3Char">
    <w:name w:val="Body Text Indent 3 Char"/>
    <w:uiPriority w:val="99"/>
    <w:rsid w:val="00AB4231"/>
    <w:rPr>
      <w:sz w:val="16"/>
      <w:szCs w:val="16"/>
    </w:rPr>
  </w:style>
  <w:style w:type="character" w:customStyle="1" w:styleId="PlainTextChar">
    <w:name w:val="Plain Text Char"/>
    <w:uiPriority w:val="99"/>
    <w:rsid w:val="00AB4231"/>
    <w:rPr>
      <w:rFonts w:ascii="Courier New" w:hAnsi="Courier New" w:cs="Courier New"/>
    </w:rPr>
  </w:style>
  <w:style w:type="character" w:customStyle="1" w:styleId="SubtitleChar">
    <w:name w:val="Subtitle Char"/>
    <w:uiPriority w:val="99"/>
    <w:rsid w:val="00AB4231"/>
    <w:rPr>
      <w:rFonts w:ascii="Arial" w:hAnsi="Arial" w:cs="Arial"/>
      <w:sz w:val="22"/>
      <w:szCs w:val="22"/>
    </w:rPr>
  </w:style>
  <w:style w:type="character" w:customStyle="1" w:styleId="TitleChar">
    <w:name w:val="Title Char"/>
    <w:uiPriority w:val="99"/>
    <w:rsid w:val="00AB4231"/>
    <w:rPr>
      <w:rFonts w:ascii="Arial" w:hAnsi="Arial" w:cs="Arial"/>
      <w:b/>
      <w:bCs/>
      <w:sz w:val="22"/>
      <w:szCs w:val="22"/>
    </w:rPr>
  </w:style>
  <w:style w:type="character" w:customStyle="1" w:styleId="DateChar">
    <w:name w:val="Date Char"/>
    <w:uiPriority w:val="99"/>
    <w:rsid w:val="00AB4231"/>
    <w:rPr>
      <w:sz w:val="22"/>
      <w:szCs w:val="22"/>
    </w:rPr>
  </w:style>
  <w:style w:type="paragraph" w:styleId="Revision">
    <w:name w:val="Revision"/>
    <w:next w:val="Normal"/>
    <w:uiPriority w:val="99"/>
    <w:rsid w:val="00AB4231"/>
    <w:pPr>
      <w:widowControl w:val="0"/>
      <w:autoSpaceDE w:val="0"/>
      <w:autoSpaceDN w:val="0"/>
      <w:adjustRightInd w:val="0"/>
    </w:pPr>
    <w:rPr>
      <w:lang w:val="ru-RU" w:eastAsia="en-GB"/>
      <w14:ligatures w14:val="standardContextual"/>
    </w:rPr>
  </w:style>
  <w:style w:type="paragraph" w:styleId="NormalWeb">
    <w:name w:val="Normal (Web)"/>
    <w:basedOn w:val="Normal"/>
    <w:next w:val="Normal"/>
    <w:uiPriority w:val="99"/>
    <w:rsid w:val="00AB4231"/>
    <w:pPr>
      <w:widowControl w:val="0"/>
      <w:autoSpaceDE w:val="0"/>
      <w:autoSpaceDN w:val="0"/>
      <w:adjustRightInd w:val="0"/>
      <w:spacing w:before="100" w:after="100"/>
      <w:jc w:val="left"/>
    </w:pPr>
    <w:rPr>
      <w:sz w:val="24"/>
      <w:szCs w:val="24"/>
      <w:lang w:val="ru-RU" w:eastAsia="en-GB"/>
      <w14:ligatures w14:val="standardContextual"/>
    </w:rPr>
  </w:style>
  <w:style w:type="character" w:customStyle="1" w:styleId="markedcontent">
    <w:name w:val="markedcontent"/>
    <w:uiPriority w:val="99"/>
    <w:rsid w:val="00AB4231"/>
  </w:style>
  <w:style w:type="character" w:customStyle="1" w:styleId="highlight">
    <w:name w:val="highlight"/>
    <w:uiPriority w:val="99"/>
    <w:rsid w:val="00AB4231"/>
  </w:style>
  <w:style w:type="paragraph" w:customStyle="1" w:styleId="CharCharCharCharCarChar">
    <w:name w:val="Char Char Char Char Car Char"/>
    <w:next w:val="Normal"/>
    <w:uiPriority w:val="99"/>
    <w:rsid w:val="00AB4231"/>
    <w:pPr>
      <w:widowControl w:val="0"/>
      <w:autoSpaceDE w:val="0"/>
      <w:autoSpaceDN w:val="0"/>
      <w:adjustRightInd w:val="0"/>
      <w:spacing w:after="160" w:line="240" w:lineRule="exact"/>
    </w:pPr>
    <w:rPr>
      <w:sz w:val="20"/>
      <w:szCs w:val="20"/>
      <w:vertAlign w:val="subscript"/>
      <w:lang w:val="ru-RU" w:eastAsia="en-GB"/>
      <w14:ligatures w14:val="standardContextual"/>
    </w:rPr>
  </w:style>
  <w:style w:type="paragraph" w:styleId="Quote">
    <w:name w:val="Quote"/>
    <w:basedOn w:val="Normal"/>
    <w:next w:val="Normal"/>
    <w:link w:val="QuoteChar1"/>
    <w:uiPriority w:val="99"/>
    <w:qFormat/>
    <w:rsid w:val="00AB4231"/>
    <w:pPr>
      <w:widowControl w:val="0"/>
      <w:autoSpaceDE w:val="0"/>
      <w:autoSpaceDN w:val="0"/>
      <w:adjustRightInd w:val="0"/>
      <w:spacing w:before="200" w:after="160"/>
      <w:ind w:left="864" w:right="864"/>
      <w:jc w:val="center"/>
    </w:pPr>
    <w:rPr>
      <w:i/>
      <w:iCs/>
      <w:color w:val="404040"/>
      <w:lang w:val="ru-RU" w:eastAsia="en-GB"/>
      <w14:ligatures w14:val="standardContextual"/>
    </w:rPr>
  </w:style>
  <w:style w:type="character" w:customStyle="1" w:styleId="QuoteChar1">
    <w:name w:val="Quote Char1"/>
    <w:basedOn w:val="DefaultParagraphFont"/>
    <w:link w:val="Quote"/>
    <w:uiPriority w:val="99"/>
    <w:rsid w:val="00AB4231"/>
    <w:rPr>
      <w:i/>
      <w:iCs/>
      <w:color w:val="404040"/>
      <w:lang w:val="ru-RU" w:eastAsia="en-GB"/>
      <w14:ligatures w14:val="standardContextual"/>
    </w:rPr>
  </w:style>
  <w:style w:type="character" w:customStyle="1" w:styleId="QuoteChar">
    <w:name w:val="Quote Char"/>
    <w:uiPriority w:val="99"/>
    <w:rsid w:val="00AB4231"/>
    <w:rPr>
      <w:i/>
      <w:iCs/>
      <w:color w:val="404040"/>
      <w:sz w:val="22"/>
      <w:szCs w:val="22"/>
    </w:rPr>
  </w:style>
  <w:style w:type="character" w:customStyle="1" w:styleId="ListParagraphChar">
    <w:name w:val="List Paragraph Char"/>
    <w:uiPriority w:val="34"/>
    <w:qFormat/>
    <w:rsid w:val="00AB4231"/>
    <w:rPr>
      <w:sz w:val="22"/>
      <w:szCs w:val="22"/>
    </w:rPr>
  </w:style>
  <w:style w:type="paragraph" w:customStyle="1" w:styleId="Default">
    <w:name w:val="Default"/>
    <w:next w:val="Normal"/>
    <w:uiPriority w:val="99"/>
    <w:rsid w:val="00AB4231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ru-RU" w:eastAsia="en-GB"/>
      <w14:ligatures w14:val="standardContextual"/>
    </w:rPr>
  </w:style>
  <w:style w:type="paragraph" w:styleId="EndnoteText">
    <w:name w:val="endnote text"/>
    <w:basedOn w:val="Normal"/>
    <w:next w:val="Normal"/>
    <w:link w:val="EndnoteTextChar1"/>
    <w:uiPriority w:val="99"/>
    <w:rsid w:val="00AB4231"/>
    <w:pPr>
      <w:widowControl w:val="0"/>
      <w:autoSpaceDE w:val="0"/>
      <w:autoSpaceDN w:val="0"/>
      <w:adjustRightInd w:val="0"/>
      <w:jc w:val="left"/>
    </w:pPr>
    <w:rPr>
      <w:sz w:val="20"/>
      <w:szCs w:val="20"/>
      <w:lang w:val="ru-RU" w:eastAsia="en-GB"/>
      <w14:ligatures w14:val="standardContextual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AB4231"/>
    <w:rPr>
      <w:sz w:val="20"/>
      <w:szCs w:val="20"/>
      <w:lang w:val="ru-RU" w:eastAsia="en-GB"/>
      <w14:ligatures w14:val="standardContextual"/>
    </w:rPr>
  </w:style>
  <w:style w:type="character" w:customStyle="1" w:styleId="EndnoteTextChar">
    <w:name w:val="Endnote Text Char"/>
    <w:uiPriority w:val="99"/>
    <w:rsid w:val="00AB4231"/>
  </w:style>
  <w:style w:type="character" w:styleId="EndnoteReference">
    <w:name w:val="endnote reference"/>
    <w:basedOn w:val="DefaultParagraphFont"/>
    <w:uiPriority w:val="99"/>
    <w:rsid w:val="00AB4231"/>
    <w:rPr>
      <w:vertAlign w:val="subscript"/>
    </w:rPr>
  </w:style>
  <w:style w:type="character" w:customStyle="1" w:styleId="ui-provider">
    <w:name w:val="ui-provider"/>
    <w:uiPriority w:val="99"/>
    <w:rsid w:val="00AB4231"/>
  </w:style>
  <w:style w:type="paragraph" w:styleId="Caption">
    <w:name w:val="caption"/>
    <w:basedOn w:val="Normal"/>
    <w:next w:val="Normal"/>
    <w:uiPriority w:val="99"/>
    <w:qFormat/>
    <w:rsid w:val="00AB4231"/>
    <w:pPr>
      <w:widowControl w:val="0"/>
      <w:autoSpaceDE w:val="0"/>
      <w:autoSpaceDN w:val="0"/>
      <w:adjustRightInd w:val="0"/>
      <w:spacing w:after="80"/>
      <w:jc w:val="center"/>
    </w:pPr>
    <w:rPr>
      <w:color w:val="7F7F7F"/>
      <w:sz w:val="20"/>
      <w:szCs w:val="20"/>
      <w:lang w:val="ru-RU" w:eastAsia="en-GB"/>
      <w14:ligatures w14:val="standardContextual"/>
    </w:rPr>
  </w:style>
  <w:style w:type="paragraph" w:customStyle="1" w:styleId="Footer1">
    <w:name w:val="Footer1"/>
    <w:next w:val="Normal"/>
    <w:uiPriority w:val="99"/>
    <w:rsid w:val="00AB4231"/>
    <w:pPr>
      <w:widowControl w:val="0"/>
      <w:tabs>
        <w:tab w:val="center" w:pos="4320"/>
        <w:tab w:val="right" w:pos="8640"/>
        <w:tab w:val="left" w:pos="9000"/>
      </w:tabs>
      <w:autoSpaceDE w:val="0"/>
      <w:autoSpaceDN w:val="0"/>
      <w:adjustRightInd w:val="0"/>
      <w:spacing w:after="160" w:line="259" w:lineRule="auto"/>
    </w:pPr>
    <w:rPr>
      <w:rFonts w:ascii="Calibri" w:hAnsi="Calibri" w:cs="Calibri"/>
      <w:sz w:val="20"/>
      <w:szCs w:val="20"/>
      <w:lang w:val="ru-RU" w:eastAsia="en-GB"/>
      <w14:ligatures w14:val="standardContextual"/>
    </w:rPr>
  </w:style>
  <w:style w:type="character" w:customStyle="1" w:styleId="cf01">
    <w:name w:val="cf01"/>
    <w:uiPriority w:val="99"/>
    <w:rsid w:val="00AB4231"/>
    <w:rPr>
      <w:rFonts w:ascii="Segoe UI" w:hAnsi="Segoe UI" w:cs="Segoe UI"/>
      <w:sz w:val="18"/>
      <w:szCs w:val="18"/>
    </w:rPr>
  </w:style>
  <w:style w:type="paragraph" w:customStyle="1" w:styleId="paragraph">
    <w:name w:val="paragraph"/>
    <w:next w:val="Normal"/>
    <w:uiPriority w:val="99"/>
    <w:rsid w:val="00AB4231"/>
    <w:pPr>
      <w:widowControl w:val="0"/>
      <w:autoSpaceDE w:val="0"/>
      <w:autoSpaceDN w:val="0"/>
      <w:adjustRightInd w:val="0"/>
      <w:spacing w:before="100" w:after="100"/>
    </w:pPr>
    <w:rPr>
      <w:sz w:val="24"/>
      <w:szCs w:val="24"/>
      <w:lang w:val="ru-RU" w:eastAsia="en-GB"/>
      <w14:ligatures w14:val="standardContextual"/>
    </w:rPr>
  </w:style>
  <w:style w:type="character" w:customStyle="1" w:styleId="normaltextrun">
    <w:name w:val="normaltextrun"/>
    <w:uiPriority w:val="99"/>
    <w:rsid w:val="00AB4231"/>
  </w:style>
  <w:style w:type="character" w:customStyle="1" w:styleId="eop">
    <w:name w:val="eop"/>
    <w:uiPriority w:val="99"/>
    <w:rsid w:val="00AB4231"/>
  </w:style>
  <w:style w:type="character" w:styleId="Mention">
    <w:name w:val="Mention"/>
    <w:basedOn w:val="DefaultParagraphFont"/>
    <w:uiPriority w:val="99"/>
    <w:rsid w:val="00AB4231"/>
    <w:rPr>
      <w:color w:val="2B579A"/>
    </w:rPr>
  </w:style>
  <w:style w:type="character" w:styleId="BookTitle">
    <w:name w:val="Book Title"/>
    <w:basedOn w:val="DefaultParagraphFont"/>
    <w:uiPriority w:val="99"/>
    <w:qFormat/>
    <w:rsid w:val="00AB4231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99"/>
    <w:qFormat/>
    <w:rsid w:val="00AB4231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AB4231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AB4231"/>
    <w:pPr>
      <w:widowControl w:val="0"/>
      <w:pBdr>
        <w:top w:val="single" w:sz="6" w:space="0" w:color="4F81BD"/>
        <w:bottom w:val="single" w:sz="6" w:space="0" w:color="4F81BD"/>
      </w:pBdr>
      <w:autoSpaceDE w:val="0"/>
      <w:autoSpaceDN w:val="0"/>
      <w:adjustRightInd w:val="0"/>
      <w:spacing w:before="360" w:after="360"/>
      <w:ind w:left="864" w:right="864"/>
      <w:jc w:val="center"/>
    </w:pPr>
    <w:rPr>
      <w:i/>
      <w:iCs/>
      <w:color w:val="4F81BD"/>
      <w:lang w:val="ru-RU" w:eastAsia="en-GB"/>
      <w14:ligatures w14:val="standardContextual"/>
    </w:rPr>
  </w:style>
  <w:style w:type="character" w:customStyle="1" w:styleId="IntenseQuoteChar1">
    <w:name w:val="Intense Quote Char1"/>
    <w:basedOn w:val="DefaultParagraphFont"/>
    <w:link w:val="IntenseQuote"/>
    <w:uiPriority w:val="99"/>
    <w:rsid w:val="00AB4231"/>
    <w:rPr>
      <w:i/>
      <w:iCs/>
      <w:color w:val="4F81BD"/>
      <w:lang w:val="ru-RU" w:eastAsia="en-GB"/>
      <w14:ligatures w14:val="standardContextual"/>
    </w:rPr>
  </w:style>
  <w:style w:type="character" w:customStyle="1" w:styleId="IntenseQuoteChar">
    <w:name w:val="Intense Quote Char"/>
    <w:uiPriority w:val="99"/>
    <w:rsid w:val="00AB4231"/>
    <w:rPr>
      <w:i/>
      <w:iCs/>
      <w:color w:val="4F81BD"/>
      <w:sz w:val="22"/>
      <w:szCs w:val="22"/>
    </w:rPr>
  </w:style>
  <w:style w:type="character" w:styleId="IntenseReference">
    <w:name w:val="Intense Reference"/>
    <w:basedOn w:val="DefaultParagraphFont"/>
    <w:uiPriority w:val="99"/>
    <w:qFormat/>
    <w:rsid w:val="00AB4231"/>
    <w:rPr>
      <w:b/>
      <w:bCs/>
      <w:smallCaps/>
      <w:color w:val="4F81BD"/>
      <w:spacing w:val="5"/>
    </w:rPr>
  </w:style>
  <w:style w:type="paragraph" w:styleId="NoSpacing">
    <w:name w:val="No Spacing"/>
    <w:next w:val="Normal"/>
    <w:uiPriority w:val="99"/>
    <w:qFormat/>
    <w:rsid w:val="00AB4231"/>
    <w:pPr>
      <w:widowControl w:val="0"/>
      <w:autoSpaceDE w:val="0"/>
      <w:autoSpaceDN w:val="0"/>
      <w:adjustRightInd w:val="0"/>
    </w:pPr>
    <w:rPr>
      <w:lang w:val="ru-RU" w:eastAsia="en-GB"/>
      <w14:ligatures w14:val="standardContextual"/>
    </w:rPr>
  </w:style>
  <w:style w:type="character" w:styleId="Strong">
    <w:name w:val="Strong"/>
    <w:basedOn w:val="DefaultParagraphFont"/>
    <w:uiPriority w:val="99"/>
    <w:qFormat/>
    <w:rsid w:val="00AB4231"/>
    <w:rPr>
      <w:b/>
      <w:bCs/>
    </w:rPr>
  </w:style>
  <w:style w:type="character" w:styleId="SubtleEmphasis">
    <w:name w:val="Subtle Emphasis"/>
    <w:basedOn w:val="DefaultParagraphFont"/>
    <w:uiPriority w:val="99"/>
    <w:qFormat/>
    <w:rsid w:val="00AB4231"/>
    <w:rPr>
      <w:i/>
      <w:iCs/>
      <w:color w:val="404040"/>
    </w:rPr>
  </w:style>
  <w:style w:type="character" w:styleId="SubtleReference">
    <w:name w:val="Subtle Reference"/>
    <w:basedOn w:val="DefaultParagraphFont"/>
    <w:uiPriority w:val="99"/>
    <w:qFormat/>
    <w:rsid w:val="00AB4231"/>
    <w:rPr>
      <w:smallCaps/>
      <w:color w:val="5A5A5A"/>
    </w:rPr>
  </w:style>
  <w:style w:type="paragraph" w:styleId="TOCHeading">
    <w:name w:val="TOC Heading"/>
    <w:basedOn w:val="Heading1"/>
    <w:next w:val="Normal"/>
    <w:uiPriority w:val="99"/>
    <w:qFormat/>
    <w:rsid w:val="00AB4231"/>
    <w:pPr>
      <w:keepNext/>
      <w:keepLines/>
      <w:widowControl w:val="0"/>
      <w:numPr>
        <w:numId w:val="0"/>
      </w:numPr>
      <w:autoSpaceDE w:val="0"/>
      <w:autoSpaceDN w:val="0"/>
      <w:adjustRightInd w:val="0"/>
      <w:spacing w:before="240" w:after="0"/>
      <w:jc w:val="left"/>
      <w:outlineLvl w:val="9"/>
    </w:pPr>
    <w:rPr>
      <w:rFonts w:ascii="Cambria" w:hAnsi="Cambria" w:cs="Cambria"/>
      <w:color w:val="365F91"/>
      <w:sz w:val="32"/>
      <w:szCs w:val="32"/>
      <w:lang w:val="ru-RU" w:eastAsia="en-GB"/>
      <w14:ligatures w14:val="standardContextual"/>
    </w:rPr>
  </w:style>
  <w:style w:type="character" w:styleId="Hyperlink">
    <w:name w:val="Hyperlink"/>
    <w:basedOn w:val="DefaultParagraphFont"/>
    <w:uiPriority w:val="99"/>
    <w:rsid w:val="00AB4231"/>
    <w:rPr>
      <w:color w:val="0000FF"/>
    </w:rPr>
  </w:style>
  <w:style w:type="character" w:styleId="UnresolvedMention">
    <w:name w:val="Unresolved Mention"/>
    <w:basedOn w:val="DefaultParagraphFont"/>
    <w:uiPriority w:val="99"/>
    <w:rsid w:val="00AB4231"/>
    <w:rPr>
      <w:color w:val="605E5C"/>
    </w:rPr>
  </w:style>
  <w:style w:type="paragraph" w:customStyle="1" w:styleId="pf0">
    <w:name w:val="pf0"/>
    <w:next w:val="Normal"/>
    <w:uiPriority w:val="99"/>
    <w:rsid w:val="00AB4231"/>
    <w:pPr>
      <w:widowControl w:val="0"/>
      <w:autoSpaceDE w:val="0"/>
      <w:autoSpaceDN w:val="0"/>
      <w:adjustRightInd w:val="0"/>
      <w:spacing w:before="100" w:after="100"/>
    </w:pPr>
    <w:rPr>
      <w:sz w:val="24"/>
      <w:szCs w:val="24"/>
      <w:lang w:val="ru-RU" w:eastAsia="en-GB"/>
      <w14:ligatures w14:val="standardContextual"/>
    </w:rPr>
  </w:style>
  <w:style w:type="paragraph" w:customStyle="1" w:styleId="CurrentList1">
    <w:name w:val="Current List1"/>
    <w:next w:val="Normal"/>
    <w:uiPriority w:val="99"/>
    <w:rsid w:val="00AB4231"/>
    <w:pPr>
      <w:widowControl w:val="0"/>
      <w:autoSpaceDE w:val="0"/>
      <w:autoSpaceDN w:val="0"/>
      <w:adjustRightInd w:val="0"/>
    </w:pPr>
    <w:rPr>
      <w:sz w:val="24"/>
      <w:szCs w:val="24"/>
      <w:lang w:val="ru-RU" w:eastAsia="en-GB"/>
      <w14:ligatures w14:val="standardContextual"/>
    </w:rPr>
  </w:style>
  <w:style w:type="paragraph" w:customStyle="1" w:styleId="CurrentList2">
    <w:name w:val="Current List2"/>
    <w:next w:val="Normal"/>
    <w:uiPriority w:val="99"/>
    <w:rsid w:val="00AB4231"/>
    <w:pPr>
      <w:widowControl w:val="0"/>
      <w:autoSpaceDE w:val="0"/>
      <w:autoSpaceDN w:val="0"/>
      <w:adjustRightInd w:val="0"/>
    </w:pPr>
    <w:rPr>
      <w:sz w:val="24"/>
      <w:szCs w:val="24"/>
      <w:lang w:val="ru-RU" w:eastAsia="en-GB"/>
      <w14:ligatures w14:val="standardContextual"/>
    </w:rPr>
  </w:style>
  <w:style w:type="paragraph" w:customStyle="1" w:styleId="BalloonText0">
    <w:name w:val="Balloon _Text"/>
    <w:next w:val="Normal"/>
    <w:uiPriority w:val="99"/>
    <w:rsid w:val="00AB4231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  <w:lang w:val="ru-RU" w:eastAsia="en-GB"/>
      <w14:ligatures w14:val="standardContextual"/>
    </w:rPr>
  </w:style>
  <w:style w:type="character" w:customStyle="1" w:styleId="ListParagraphChar1">
    <w:name w:val="List Paragraph Char1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348FC"/>
    <w:rPr>
      <w:lang w:val="ru-RU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UNEP-MLF\000_99th%20meeting\R9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R99-template</Template>
  <TotalTime>30</TotalTime>
  <Pages>24</Pages>
  <Words>8898</Words>
  <Characters>50722</Characters>
  <Application>Microsoft Office Word</Application>
  <DocSecurity>0</DocSecurity>
  <Lines>422</Lines>
  <Paragraphs>119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59501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Angela Xue He Yan</cp:lastModifiedBy>
  <cp:revision>32</cp:revision>
  <cp:lastPrinted>2001-05-26T16:40:00Z</cp:lastPrinted>
  <dcterms:created xsi:type="dcterms:W3CDTF">2026-10-22T20:14:00Z</dcterms:created>
  <dcterms:modified xsi:type="dcterms:W3CDTF">2026-10-23T13:52:00Z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UNEP/OzL.Pro/ExCom/99/67</vt:lpwstr>
  </property>
  <property fmtid="{D5CDD505-2E9C-101B-9397-08002B2CF9AE}" pid="3" name="Revision date">
    <vt:lpwstr>19 October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