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63" w:type="dxa"/>
        <w:tblInd w:w="-432" w:type="dxa"/>
        <w:tblLayout w:type="fixed"/>
        <w:tblLook w:val="0000" w:firstRow="0" w:lastRow="0" w:firstColumn="0" w:lastColumn="0" w:noHBand="0" w:noVBand="0"/>
      </w:tblPr>
      <w:tblGrid>
        <w:gridCol w:w="2023"/>
        <w:gridCol w:w="4877"/>
        <w:gridCol w:w="3463"/>
      </w:tblGrid>
      <w:tr w:rsidR="00441083" w:rsidRPr="000F56F6" w14:paraId="59F66C3B" w14:textId="77777777" w:rsidTr="00273F87">
        <w:trPr>
          <w:trHeight w:val="699"/>
        </w:trPr>
        <w:tc>
          <w:tcPr>
            <w:tcW w:w="6900" w:type="dxa"/>
            <w:gridSpan w:val="2"/>
            <w:tcBorders>
              <w:bottom w:val="single" w:sz="18" w:space="0" w:color="auto"/>
            </w:tcBorders>
          </w:tcPr>
          <w:p w14:paraId="584AA2BB" w14:textId="77777777" w:rsidR="00441083" w:rsidRPr="000F56F6"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0F56F6">
              <w:rPr>
                <w:rFonts w:ascii="Univers" w:hAnsi="Univers"/>
                <w:b/>
                <w:sz w:val="28"/>
                <w:szCs w:val="28"/>
                <w:lang w:val="fr-FR"/>
              </w:rPr>
              <w:t>NATIONS</w:t>
            </w:r>
          </w:p>
          <w:p w14:paraId="4251C83C" w14:textId="77777777" w:rsidR="00441083" w:rsidRPr="000F56F6"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0F56F6">
              <w:rPr>
                <w:rFonts w:ascii="Univers" w:hAnsi="Univers"/>
                <w:b/>
                <w:sz w:val="28"/>
                <w:szCs w:val="28"/>
                <w:lang w:val="fr-FR"/>
              </w:rPr>
              <w:t xml:space="preserve">UNIES </w:t>
            </w:r>
          </w:p>
        </w:tc>
        <w:tc>
          <w:tcPr>
            <w:tcW w:w="3463" w:type="dxa"/>
            <w:tcBorders>
              <w:bottom w:val="single" w:sz="18" w:space="0" w:color="auto"/>
            </w:tcBorders>
          </w:tcPr>
          <w:p w14:paraId="567B79A4" w14:textId="77777777" w:rsidR="00441083" w:rsidRPr="000F56F6" w:rsidRDefault="00E60D9C">
            <w:pPr>
              <w:tabs>
                <w:tab w:val="left" w:pos="3010"/>
              </w:tabs>
              <w:jc w:val="center"/>
              <w:rPr>
                <w:sz w:val="52"/>
                <w:szCs w:val="52"/>
                <w:lang w:val="fr-FR"/>
              </w:rPr>
            </w:pPr>
            <w:r w:rsidRPr="000F56F6">
              <w:rPr>
                <w:rFonts w:ascii="Univers Bold" w:hAnsi="Univers Bold"/>
                <w:b/>
                <w:sz w:val="72"/>
                <w:lang w:val="fr-FR"/>
              </w:rPr>
              <w:t xml:space="preserve">          EP</w:t>
            </w:r>
          </w:p>
        </w:tc>
      </w:tr>
      <w:tr w:rsidR="00441083" w:rsidRPr="000F56F6" w14:paraId="7B2DF820" w14:textId="77777777" w:rsidTr="00273F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1"/>
        </w:trPr>
        <w:tc>
          <w:tcPr>
            <w:tcW w:w="2023" w:type="dxa"/>
            <w:tcBorders>
              <w:top w:val="nil"/>
              <w:left w:val="nil"/>
              <w:bottom w:val="single" w:sz="36" w:space="0" w:color="auto"/>
              <w:right w:val="nil"/>
            </w:tcBorders>
          </w:tcPr>
          <w:p w14:paraId="5DA3039A" w14:textId="77777777" w:rsidR="00441083" w:rsidRPr="000F56F6" w:rsidRDefault="00C6443E">
            <w:pPr>
              <w:spacing w:before="120"/>
              <w:rPr>
                <w:lang w:val="fr-FR"/>
              </w:rPr>
            </w:pPr>
            <w:r w:rsidRPr="000F56F6">
              <w:rPr>
                <w:noProof/>
                <w:lang w:val="fr-FR" w:eastAsia="en-CA"/>
              </w:rPr>
              <w:drawing>
                <wp:anchor distT="0" distB="0" distL="114300" distR="114300" simplePos="0" relativeHeight="251660288" behindDoc="0" locked="0" layoutInCell="1" allowOverlap="1" wp14:anchorId="79C8DF05" wp14:editId="2A20B263">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0F56F6">
              <w:rPr>
                <w:noProof/>
                <w:lang w:val="fr-FR" w:eastAsia="en-CA"/>
              </w:rPr>
              <w:drawing>
                <wp:anchor distT="0" distB="0" distL="114300" distR="114300" simplePos="0" relativeHeight="251661312" behindDoc="1" locked="0" layoutInCell="0" allowOverlap="1" wp14:anchorId="43684546" wp14:editId="123668F2">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877" w:type="dxa"/>
            <w:tcBorders>
              <w:top w:val="nil"/>
              <w:left w:val="nil"/>
              <w:bottom w:val="single" w:sz="36" w:space="0" w:color="auto"/>
              <w:right w:val="nil"/>
            </w:tcBorders>
          </w:tcPr>
          <w:p w14:paraId="7F754F66" w14:textId="77777777" w:rsidR="002B3C8F" w:rsidRDefault="002B3C8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671ECA40" w14:textId="33AFEF1F" w:rsidR="00441083" w:rsidRPr="000F56F6"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0F56F6">
              <w:rPr>
                <w:rFonts w:ascii="Univers" w:hAnsi="Univers"/>
                <w:b/>
                <w:sz w:val="32"/>
                <w:lang w:val="fr-FR"/>
              </w:rPr>
              <w:t>Programme des</w:t>
            </w:r>
          </w:p>
          <w:p w14:paraId="2341EA65" w14:textId="77777777" w:rsidR="00441083" w:rsidRPr="000F56F6" w:rsidRDefault="00E60D9C">
            <w:pPr>
              <w:rPr>
                <w:rFonts w:ascii="Univers" w:hAnsi="Univers"/>
                <w:b/>
                <w:sz w:val="32"/>
                <w:lang w:val="fr-FR"/>
              </w:rPr>
            </w:pPr>
            <w:r w:rsidRPr="000F56F6">
              <w:rPr>
                <w:rFonts w:ascii="Univers" w:hAnsi="Univers"/>
                <w:b/>
                <w:sz w:val="32"/>
                <w:lang w:val="fr-FR"/>
              </w:rPr>
              <w:t>Nations Unies pour</w:t>
            </w:r>
          </w:p>
          <w:p w14:paraId="32C9E2CF" w14:textId="77777777" w:rsidR="00441083" w:rsidRPr="000F56F6" w:rsidRDefault="00E60D9C">
            <w:pPr>
              <w:rPr>
                <w:rFonts w:ascii="Univers" w:hAnsi="Univers"/>
                <w:b/>
                <w:sz w:val="32"/>
                <w:lang w:val="fr-FR"/>
              </w:rPr>
            </w:pPr>
            <w:r w:rsidRPr="000F56F6">
              <w:rPr>
                <w:rFonts w:ascii="Univers" w:hAnsi="Univers"/>
                <w:b/>
                <w:sz w:val="32"/>
                <w:lang w:val="fr-FR"/>
              </w:rPr>
              <w:t>l’environnement</w:t>
            </w:r>
          </w:p>
          <w:p w14:paraId="060EE8EF" w14:textId="77777777" w:rsidR="00441083" w:rsidRPr="000F56F6" w:rsidRDefault="00E60D9C">
            <w:pPr>
              <w:spacing w:before="720"/>
              <w:ind w:left="158"/>
              <w:rPr>
                <w:lang w:val="fr-FR"/>
              </w:rPr>
            </w:pPr>
            <w:r w:rsidRPr="000F56F6">
              <w:rPr>
                <w:lang w:val="fr-FR"/>
              </w:rPr>
              <w:t xml:space="preserve"> </w:t>
            </w:r>
          </w:p>
        </w:tc>
        <w:tc>
          <w:tcPr>
            <w:tcW w:w="3463" w:type="dxa"/>
            <w:tcBorders>
              <w:top w:val="nil"/>
              <w:left w:val="nil"/>
              <w:bottom w:val="single" w:sz="36" w:space="0" w:color="auto"/>
              <w:right w:val="nil"/>
            </w:tcBorders>
          </w:tcPr>
          <w:p w14:paraId="480E5160" w14:textId="77777777" w:rsidR="002B3C8F" w:rsidRDefault="002B3C8F">
            <w:pPr>
              <w:rPr>
                <w:lang w:val="fr-FR"/>
              </w:rPr>
            </w:pPr>
          </w:p>
          <w:p w14:paraId="08C5893D" w14:textId="527405C6" w:rsidR="00441083" w:rsidRPr="000F56F6" w:rsidRDefault="00E60D9C">
            <w:pPr>
              <w:rPr>
                <w:lang w:val="fr-FR"/>
              </w:rPr>
            </w:pPr>
            <w:proofErr w:type="spellStart"/>
            <w:r w:rsidRPr="000F56F6">
              <w:rPr>
                <w:lang w:val="fr-FR"/>
              </w:rPr>
              <w:t>Distr</w:t>
            </w:r>
            <w:proofErr w:type="spellEnd"/>
            <w:r w:rsidRPr="000F56F6">
              <w:rPr>
                <w:lang w:val="fr-FR"/>
              </w:rPr>
              <w:t>.</w:t>
            </w:r>
          </w:p>
          <w:p w14:paraId="1D2E8D34" w14:textId="77777777" w:rsidR="00441083" w:rsidRPr="000F56F6" w:rsidRDefault="00E60D9C" w:rsidP="00DD3433">
            <w:pPr>
              <w:rPr>
                <w:lang w:val="fr-FR"/>
              </w:rPr>
            </w:pPr>
            <w:r w:rsidRPr="000F56F6">
              <w:rPr>
                <w:lang w:val="fr-FR"/>
              </w:rPr>
              <w:t>G</w:t>
            </w:r>
            <w:r w:rsidR="00DD3433" w:rsidRPr="000F56F6">
              <w:rPr>
                <w:lang w:val="fr-FR"/>
              </w:rPr>
              <w:t>É</w:t>
            </w:r>
            <w:r w:rsidRPr="000F56F6">
              <w:rPr>
                <w:lang w:val="fr-FR"/>
              </w:rPr>
              <w:t>N</w:t>
            </w:r>
            <w:r w:rsidR="00DD3433" w:rsidRPr="000F56F6">
              <w:rPr>
                <w:lang w:val="fr-FR"/>
              </w:rPr>
              <w:t>É</w:t>
            </w:r>
            <w:r w:rsidRPr="000F56F6">
              <w:rPr>
                <w:lang w:val="fr-FR"/>
              </w:rPr>
              <w:t>RAL</w:t>
            </w:r>
            <w:r w:rsidR="00FF3CF1" w:rsidRPr="000F56F6">
              <w:rPr>
                <w:lang w:val="fr-FR"/>
              </w:rPr>
              <w:t>E</w:t>
            </w:r>
          </w:p>
          <w:p w14:paraId="1DEBC588" w14:textId="77777777" w:rsidR="00441083" w:rsidRPr="000F56F6" w:rsidRDefault="00441083">
            <w:pPr>
              <w:rPr>
                <w:lang w:val="fr-FR"/>
              </w:rPr>
            </w:pPr>
          </w:p>
          <w:p w14:paraId="7905AA60" w14:textId="219A8E07" w:rsidR="00441083" w:rsidRPr="000F56F6" w:rsidRDefault="00E60D9C">
            <w:pPr>
              <w:rPr>
                <w:lang w:val="fr-FR"/>
              </w:rPr>
            </w:pPr>
            <w:r w:rsidRPr="000F56F6">
              <w:rPr>
                <w:lang w:val="fr-FR"/>
              </w:rPr>
              <w:fldChar w:fldCharType="begin"/>
            </w:r>
            <w:r w:rsidRPr="000F56F6">
              <w:rPr>
                <w:lang w:val="fr-FR"/>
              </w:rPr>
              <w:instrText xml:space="preserve"> DOCPROPERTY "Document number"  \* MERGEFORMAT </w:instrText>
            </w:r>
            <w:r w:rsidRPr="000F56F6">
              <w:rPr>
                <w:lang w:val="fr-FR"/>
              </w:rPr>
              <w:fldChar w:fldCharType="separate"/>
            </w:r>
            <w:r w:rsidR="00273F87">
              <w:rPr>
                <w:lang w:val="fr-FR"/>
              </w:rPr>
              <w:t>UNEP/</w:t>
            </w:r>
            <w:proofErr w:type="spellStart"/>
            <w:r w:rsidR="00273F87">
              <w:rPr>
                <w:lang w:val="fr-FR"/>
              </w:rPr>
              <w:t>OzL.Pro</w:t>
            </w:r>
            <w:proofErr w:type="spellEnd"/>
            <w:r w:rsidR="00273F87">
              <w:rPr>
                <w:lang w:val="fr-FR"/>
              </w:rPr>
              <w:t>/</w:t>
            </w:r>
            <w:proofErr w:type="spellStart"/>
            <w:r w:rsidR="00273F87">
              <w:rPr>
                <w:lang w:val="fr-FR"/>
              </w:rPr>
              <w:t>ExCom</w:t>
            </w:r>
            <w:proofErr w:type="spellEnd"/>
            <w:r w:rsidR="00273F87">
              <w:rPr>
                <w:lang w:val="fr-FR"/>
              </w:rPr>
              <w:t>/91/21</w:t>
            </w:r>
            <w:r w:rsidRPr="000F56F6">
              <w:rPr>
                <w:lang w:val="fr-FR"/>
              </w:rPr>
              <w:fldChar w:fldCharType="end"/>
            </w:r>
          </w:p>
          <w:p w14:paraId="69661903" w14:textId="235E5CBD" w:rsidR="002F0B57" w:rsidRPr="000F56F6" w:rsidRDefault="002F0B57" w:rsidP="00C9547D">
            <w:pPr>
              <w:rPr>
                <w:lang w:val="fr-FR"/>
              </w:rPr>
            </w:pPr>
            <w:r w:rsidRPr="000F56F6">
              <w:rPr>
                <w:lang w:val="fr-FR"/>
              </w:rPr>
              <w:fldChar w:fldCharType="begin"/>
            </w:r>
            <w:r w:rsidRPr="000F56F6">
              <w:rPr>
                <w:lang w:val="fr-FR"/>
              </w:rPr>
              <w:instrText xml:space="preserve"> DOCPROPERTY "Revision date" \@ "d MMMM YYYY"  \* MERGEFORMAT </w:instrText>
            </w:r>
            <w:r w:rsidRPr="000F56F6">
              <w:rPr>
                <w:lang w:val="fr-FR"/>
              </w:rPr>
              <w:fldChar w:fldCharType="separate"/>
            </w:r>
            <w:r w:rsidR="000F56F6" w:rsidRPr="000F56F6">
              <w:rPr>
                <w:lang w:val="fr-FR"/>
              </w:rPr>
              <w:t>9</w:t>
            </w:r>
            <w:r w:rsidR="00CE4114" w:rsidRPr="000F56F6">
              <w:rPr>
                <w:lang w:val="fr-FR"/>
              </w:rPr>
              <w:t xml:space="preserve"> </w:t>
            </w:r>
            <w:r w:rsidR="000F56F6" w:rsidRPr="000F56F6">
              <w:rPr>
                <w:lang w:val="fr-FR"/>
              </w:rPr>
              <w:t>novembre</w:t>
            </w:r>
            <w:r w:rsidR="00CE4114" w:rsidRPr="000F56F6">
              <w:rPr>
                <w:lang w:val="fr-FR"/>
              </w:rPr>
              <w:t xml:space="preserve"> 2022</w:t>
            </w:r>
            <w:r w:rsidRPr="000F56F6">
              <w:rPr>
                <w:lang w:val="fr-FR"/>
              </w:rPr>
              <w:fldChar w:fldCharType="end"/>
            </w:r>
          </w:p>
          <w:p w14:paraId="0CDA76EA" w14:textId="77777777" w:rsidR="00441083" w:rsidRPr="000F56F6" w:rsidRDefault="00FC5578">
            <w:pPr>
              <w:rPr>
                <w:caps/>
                <w:lang w:val="fr-FR"/>
              </w:rPr>
            </w:pPr>
            <w:r w:rsidRPr="000F56F6">
              <w:rPr>
                <w:caps/>
                <w:lang w:val="fr-FR"/>
              </w:rPr>
              <w:br/>
            </w:r>
            <w:r w:rsidR="00E60D9C" w:rsidRPr="000F56F6">
              <w:rPr>
                <w:caps/>
                <w:lang w:val="fr-FR"/>
              </w:rPr>
              <w:t>FRANÇAIS</w:t>
            </w:r>
          </w:p>
          <w:p w14:paraId="341094EC" w14:textId="77777777" w:rsidR="00441083" w:rsidRPr="000F56F6" w:rsidRDefault="00E60D9C">
            <w:pPr>
              <w:rPr>
                <w:lang w:val="fr-FR"/>
              </w:rPr>
            </w:pPr>
            <w:r w:rsidRPr="000F56F6">
              <w:rPr>
                <w:lang w:val="fr-FR"/>
              </w:rPr>
              <w:t xml:space="preserve">ORIGINAL: </w:t>
            </w:r>
            <w:r w:rsidR="0091161A" w:rsidRPr="000F56F6">
              <w:rPr>
                <w:lang w:val="fr-FR"/>
              </w:rPr>
              <w:t>ANGLAIS</w:t>
            </w:r>
          </w:p>
        </w:tc>
      </w:tr>
    </w:tbl>
    <w:p w14:paraId="40B09352" w14:textId="77777777" w:rsidR="00A97E14" w:rsidRPr="000F56F6" w:rsidRDefault="00A97E14" w:rsidP="00A97E14">
      <w:pPr>
        <w:jc w:val="left"/>
        <w:rPr>
          <w:lang w:val="fr-FR"/>
        </w:rPr>
      </w:pPr>
      <w:r w:rsidRPr="000F56F6">
        <w:rPr>
          <w:lang w:val="fr-FR"/>
        </w:rPr>
        <w:t xml:space="preserve">COMITÉ EXÉCUTIF </w:t>
      </w:r>
      <w:r w:rsidRPr="000F56F6">
        <w:rPr>
          <w:lang w:val="fr-FR"/>
        </w:rPr>
        <w:br/>
        <w:t xml:space="preserve">  DU FONDS MULTILATÉRAL AUX FINS </w:t>
      </w:r>
      <w:r w:rsidRPr="000F56F6">
        <w:rPr>
          <w:lang w:val="fr-FR"/>
        </w:rPr>
        <w:br/>
        <w:t xml:space="preserve">  D’APPLICATION DU PROTOCOLE DE MONTRÉAL</w:t>
      </w:r>
      <w:r w:rsidRPr="000F56F6">
        <w:rPr>
          <w:lang w:val="fr-FR"/>
        </w:rPr>
        <w:br/>
        <w:t>Quatre-vingt-</w:t>
      </w:r>
      <w:r w:rsidR="004D7878" w:rsidRPr="000F56F6">
        <w:rPr>
          <w:lang w:val="fr-FR"/>
        </w:rPr>
        <w:t>onz</w:t>
      </w:r>
      <w:r w:rsidR="00843511" w:rsidRPr="000F56F6">
        <w:rPr>
          <w:lang w:val="fr-FR"/>
        </w:rPr>
        <w:t>i</w:t>
      </w:r>
      <w:r w:rsidRPr="000F56F6">
        <w:rPr>
          <w:lang w:val="fr-FR"/>
        </w:rPr>
        <w:t>ème réunion</w:t>
      </w:r>
    </w:p>
    <w:p w14:paraId="51109425" w14:textId="77777777" w:rsidR="00A97E14" w:rsidRPr="000F56F6" w:rsidRDefault="00A97E14" w:rsidP="00A97E14">
      <w:pPr>
        <w:jc w:val="left"/>
        <w:rPr>
          <w:lang w:val="fr-FR"/>
        </w:rPr>
      </w:pPr>
      <w:r w:rsidRPr="000F56F6">
        <w:rPr>
          <w:lang w:val="fr-FR"/>
        </w:rPr>
        <w:t xml:space="preserve">Montréal, </w:t>
      </w:r>
      <w:r w:rsidR="004D7878" w:rsidRPr="000F56F6">
        <w:rPr>
          <w:lang w:val="fr-FR"/>
        </w:rPr>
        <w:t>5-9 décembre</w:t>
      </w:r>
      <w:r w:rsidRPr="000F56F6">
        <w:rPr>
          <w:lang w:val="fr-FR"/>
        </w:rPr>
        <w:t xml:space="preserve"> 2022</w:t>
      </w:r>
    </w:p>
    <w:p w14:paraId="46ABB8F1" w14:textId="77777777" w:rsidR="000F56F6" w:rsidRPr="000F56F6" w:rsidRDefault="000F56F6" w:rsidP="000F56F6">
      <w:pPr>
        <w:jc w:val="left"/>
        <w:rPr>
          <w:lang w:val="fr-FR"/>
        </w:rPr>
      </w:pPr>
      <w:r w:rsidRPr="000F56F6">
        <w:rPr>
          <w:lang w:val="fr-FR"/>
        </w:rPr>
        <w:t>Point 8(b) de l’ordre du jour provisoire</w:t>
      </w:r>
      <w:r w:rsidRPr="000F56F6">
        <w:rPr>
          <w:rStyle w:val="FootnoteReference"/>
          <w:lang w:val="fr-FR"/>
        </w:rPr>
        <w:footnoteReference w:id="1"/>
      </w:r>
    </w:p>
    <w:p w14:paraId="041023BD" w14:textId="77777777" w:rsidR="00441083" w:rsidRPr="000F56F6" w:rsidRDefault="00441083">
      <w:pPr>
        <w:pStyle w:val="Heading3"/>
        <w:numPr>
          <w:ilvl w:val="0"/>
          <w:numId w:val="0"/>
        </w:numPr>
        <w:spacing w:after="0"/>
        <w:rPr>
          <w:lang w:val="fr-FR"/>
        </w:rPr>
      </w:pPr>
    </w:p>
    <w:p w14:paraId="7A37CA65" w14:textId="77777777" w:rsidR="00441083" w:rsidRPr="000F56F6" w:rsidRDefault="00441083">
      <w:pPr>
        <w:pStyle w:val="Title1"/>
        <w:rPr>
          <w:lang w:val="fr-FR"/>
        </w:rPr>
      </w:pPr>
    </w:p>
    <w:p w14:paraId="495C827F" w14:textId="77777777" w:rsidR="00843511" w:rsidRPr="000F56F6" w:rsidRDefault="00843511">
      <w:pPr>
        <w:pStyle w:val="Title1"/>
        <w:rPr>
          <w:lang w:val="fr-FR"/>
        </w:rPr>
      </w:pPr>
    </w:p>
    <w:p w14:paraId="1F76F6A9" w14:textId="147E2C9A" w:rsidR="000F56F6" w:rsidRDefault="00273F87" w:rsidP="000F56F6">
      <w:pPr>
        <w:pStyle w:val="Title1"/>
        <w:rPr>
          <w:caps w:val="0"/>
          <w:sz w:val="24"/>
          <w:lang w:val="fr-FR"/>
        </w:rPr>
      </w:pPr>
      <w:r w:rsidRPr="000F56F6">
        <w:rPr>
          <w:caps w:val="0"/>
          <w:sz w:val="24"/>
          <w:lang w:val="fr-FR"/>
        </w:rPr>
        <w:t>RETARDS DANS LA SOUMISSION DES TRANCHES</w:t>
      </w:r>
    </w:p>
    <w:p w14:paraId="4781C8F7" w14:textId="77777777" w:rsidR="002B3C8F" w:rsidRPr="000F56F6" w:rsidRDefault="002B3C8F" w:rsidP="000F56F6">
      <w:pPr>
        <w:pStyle w:val="Title1"/>
        <w:rPr>
          <w:lang w:val="fr-FR"/>
        </w:rPr>
      </w:pPr>
    </w:p>
    <w:p w14:paraId="31E16938" w14:textId="77777777" w:rsidR="000F56F6" w:rsidRPr="000F56F6" w:rsidRDefault="000F56F6" w:rsidP="000F56F6">
      <w:pPr>
        <w:pStyle w:val="Title1"/>
        <w:rPr>
          <w:lang w:val="fr-FR"/>
        </w:rPr>
      </w:pPr>
    </w:p>
    <w:p w14:paraId="2F8E492F" w14:textId="77777777" w:rsidR="000F56F6" w:rsidRPr="000F56F6" w:rsidRDefault="000F56F6" w:rsidP="000F56F6">
      <w:pPr>
        <w:rPr>
          <w:b/>
          <w:bCs/>
          <w:sz w:val="24"/>
          <w:szCs w:val="24"/>
          <w:lang w:val="fr-FR"/>
        </w:rPr>
      </w:pPr>
      <w:r w:rsidRPr="000F56F6">
        <w:rPr>
          <w:b/>
          <w:sz w:val="24"/>
          <w:lang w:val="fr-FR"/>
        </w:rPr>
        <w:t>Introduction</w:t>
      </w:r>
    </w:p>
    <w:p w14:paraId="009A60A0" w14:textId="77777777" w:rsidR="000F56F6" w:rsidRPr="000F56F6" w:rsidRDefault="000F56F6" w:rsidP="000F56F6">
      <w:pPr>
        <w:rPr>
          <w:b/>
          <w:bCs/>
          <w:lang w:val="fr-FR"/>
        </w:rPr>
      </w:pPr>
    </w:p>
    <w:p w14:paraId="3D7997B7" w14:textId="77777777" w:rsidR="000F56F6" w:rsidRPr="000F56F6" w:rsidRDefault="000F56F6" w:rsidP="000F56F6">
      <w:pPr>
        <w:pStyle w:val="Heading1"/>
        <w:rPr>
          <w:lang w:val="fr-FR"/>
        </w:rPr>
      </w:pPr>
      <w:r w:rsidRPr="000F56F6">
        <w:rPr>
          <w:lang w:val="fr-FR"/>
        </w:rPr>
        <w:t>Conformément à la décision 47/50(d),</w:t>
      </w:r>
      <w:r w:rsidRPr="000F56F6">
        <w:rPr>
          <w:rStyle w:val="FootnoteReference"/>
          <w:lang w:val="fr-FR"/>
        </w:rPr>
        <w:footnoteReference w:id="2"/>
      </w:r>
      <w:r w:rsidRPr="000F56F6">
        <w:rPr>
          <w:lang w:val="fr-FR"/>
        </w:rPr>
        <w:t xml:space="preserve"> le Secrétariat a préparé le présent document. Il contient une description des mesures prises pour donner suite aux décisions sur les retards dans la soumission des tranches, adoptées à la 90</w:t>
      </w:r>
      <w:r w:rsidRPr="000F56F6">
        <w:rPr>
          <w:vertAlign w:val="superscript"/>
          <w:lang w:val="fr-FR"/>
        </w:rPr>
        <w:t>e</w:t>
      </w:r>
      <w:r w:rsidRPr="000F56F6">
        <w:rPr>
          <w:lang w:val="fr-FR"/>
        </w:rPr>
        <w:t> réunion ; une analyse de chacune des tranches qui devait être proposée mais qui n’a pas été soumise à la 91</w:t>
      </w:r>
      <w:r w:rsidRPr="000F56F6">
        <w:rPr>
          <w:vertAlign w:val="superscript"/>
          <w:lang w:val="fr-FR"/>
        </w:rPr>
        <w:t>e</w:t>
      </w:r>
      <w:r w:rsidRPr="000F56F6">
        <w:rPr>
          <w:lang w:val="fr-FR"/>
        </w:rPr>
        <w:t xml:space="preserve"> réunion ainsi que des tranches qui ont été proposées mais retirées par la suite durant le processus d’examen des projets. Il fournit aussi un aperçu des raisons des retards et de l’incidence sur la conformité des pays à leurs obligations en vertu du Protocole de Montréal et de la recommandation du Secrétariat. </w:t>
      </w:r>
    </w:p>
    <w:p w14:paraId="7CBE2D28" w14:textId="77777777" w:rsidR="000F56F6" w:rsidRPr="000F56F6" w:rsidRDefault="000F56F6" w:rsidP="000F56F6">
      <w:pPr>
        <w:pStyle w:val="ListParagraph"/>
        <w:numPr>
          <w:ilvl w:val="0"/>
          <w:numId w:val="23"/>
        </w:numPr>
        <w:ind w:left="720"/>
        <w:rPr>
          <w:b/>
          <w:bCs/>
          <w:sz w:val="24"/>
          <w:szCs w:val="24"/>
        </w:rPr>
      </w:pPr>
      <w:r w:rsidRPr="000F56F6">
        <w:rPr>
          <w:b/>
          <w:sz w:val="24"/>
        </w:rPr>
        <w:t>Suite donnée aux décisions prises sur les retards dans la soumission des tranches à la 90</w:t>
      </w:r>
      <w:r w:rsidRPr="000F56F6">
        <w:rPr>
          <w:b/>
          <w:sz w:val="24"/>
          <w:vertAlign w:val="superscript"/>
        </w:rPr>
        <w:t>e</w:t>
      </w:r>
      <w:r w:rsidRPr="000F56F6">
        <w:rPr>
          <w:b/>
          <w:sz w:val="24"/>
        </w:rPr>
        <w:t> réunion</w:t>
      </w:r>
    </w:p>
    <w:p w14:paraId="26D74F7E" w14:textId="77777777" w:rsidR="000F56F6" w:rsidRPr="000F56F6" w:rsidRDefault="000F56F6" w:rsidP="000F56F6">
      <w:pPr>
        <w:rPr>
          <w:lang w:val="fr-FR"/>
        </w:rPr>
      </w:pPr>
    </w:p>
    <w:p w14:paraId="2D116745" w14:textId="77777777" w:rsidR="000F56F6" w:rsidRPr="000F56F6" w:rsidRDefault="000F56F6" w:rsidP="000F56F6">
      <w:pPr>
        <w:pStyle w:val="Heading1"/>
        <w:rPr>
          <w:lang w:val="fr-FR"/>
        </w:rPr>
      </w:pPr>
      <w:r w:rsidRPr="000F56F6">
        <w:rPr>
          <w:lang w:val="fr-FR"/>
        </w:rPr>
        <w:t>À la 90</w:t>
      </w:r>
      <w:r w:rsidRPr="000F56F6">
        <w:rPr>
          <w:vertAlign w:val="superscript"/>
          <w:lang w:val="fr-FR"/>
        </w:rPr>
        <w:t>e</w:t>
      </w:r>
      <w:r w:rsidRPr="000F56F6">
        <w:rPr>
          <w:lang w:val="fr-FR"/>
        </w:rPr>
        <w:t> réunion, sur les 33 pays qui devaient présenter des demandes de financement de tranches, 20</w:t>
      </w:r>
      <w:r w:rsidRPr="000F56F6">
        <w:rPr>
          <w:rStyle w:val="FootnoteReference"/>
          <w:lang w:val="fr-FR"/>
        </w:rPr>
        <w:footnoteReference w:id="3"/>
      </w:r>
      <w:r w:rsidRPr="000F56F6">
        <w:rPr>
          <w:lang w:val="fr-FR"/>
        </w:rPr>
        <w:t xml:space="preserve"> ne l’ont pas fait dans les délais prescrits, soit un taux de non-soumission de 61 pour cent. Le Comité exécutif a ensuite demandé au Secrétariat d’envoyer des lettres aux gouvernements concernés au sujet des décisions prises sur les retards dans la soumission des tranches, contenues dans l’Annexe VII du rapport de la 90</w:t>
      </w:r>
      <w:r w:rsidRPr="000F56F6">
        <w:rPr>
          <w:vertAlign w:val="superscript"/>
          <w:lang w:val="fr-FR"/>
        </w:rPr>
        <w:t>e</w:t>
      </w:r>
      <w:r w:rsidRPr="000F56F6">
        <w:rPr>
          <w:lang w:val="fr-FR"/>
        </w:rPr>
        <w:t> réunion (décision 90/30(b)).</w:t>
      </w:r>
    </w:p>
    <w:p w14:paraId="0FB39B62" w14:textId="77777777" w:rsidR="000F56F6" w:rsidRPr="000F56F6" w:rsidRDefault="000F56F6" w:rsidP="000F56F6">
      <w:pPr>
        <w:pStyle w:val="Heading1"/>
        <w:rPr>
          <w:lang w:val="fr-FR"/>
        </w:rPr>
      </w:pPr>
      <w:r w:rsidRPr="000F56F6">
        <w:rPr>
          <w:lang w:val="fr-FR"/>
        </w:rPr>
        <w:lastRenderedPageBreak/>
        <w:t>Conformément à la décision 90/30(b), le Secrétariat a envoyé des lettres aux gouvernements de 22 pays visés à l’Article 5 afin de les inciter à soumettre la prochaine tranche de leurs plans de gestion de l’élimination des HCFC (PGEH). Par conséquent, les gouvernements de l’</w:t>
      </w:r>
      <w:bookmarkStart w:id="0" w:name="_Hlk103265616"/>
      <w:r w:rsidRPr="000F56F6">
        <w:rPr>
          <w:lang w:val="fr-FR"/>
        </w:rPr>
        <w:t>Albanie,</w:t>
      </w:r>
      <w:r w:rsidRPr="000F56F6">
        <w:rPr>
          <w:rStyle w:val="FootnoteReference"/>
          <w:lang w:val="fr-FR"/>
        </w:rPr>
        <w:footnoteReference w:id="4"/>
      </w:r>
      <w:r w:rsidRPr="000F56F6">
        <w:rPr>
          <w:lang w:val="fr-FR"/>
        </w:rPr>
        <w:t xml:space="preserve"> de la Barbade,</w:t>
      </w:r>
      <w:r w:rsidRPr="000F56F6">
        <w:rPr>
          <w:rStyle w:val="FootnoteReference"/>
          <w:lang w:val="fr-FR"/>
        </w:rPr>
        <w:footnoteReference w:id="5"/>
      </w:r>
      <w:r w:rsidRPr="000F56F6">
        <w:rPr>
          <w:lang w:val="fr-FR"/>
        </w:rPr>
        <w:t xml:space="preserve"> du Congo,</w:t>
      </w:r>
      <w:r w:rsidRPr="000F56F6">
        <w:rPr>
          <w:rStyle w:val="FootnoteReference"/>
          <w:lang w:val="fr-FR"/>
        </w:rPr>
        <w:footnoteReference w:id="6"/>
      </w:r>
      <w:r w:rsidRPr="000F56F6">
        <w:rPr>
          <w:lang w:val="fr-FR"/>
        </w:rPr>
        <w:t xml:space="preserve"> de la Jordanie,</w:t>
      </w:r>
      <w:r w:rsidRPr="000F56F6">
        <w:rPr>
          <w:rStyle w:val="FootnoteReference"/>
          <w:lang w:val="fr-FR"/>
        </w:rPr>
        <w:footnoteReference w:id="7"/>
      </w:r>
      <w:r w:rsidRPr="000F56F6">
        <w:rPr>
          <w:lang w:val="fr-FR"/>
        </w:rPr>
        <w:t xml:space="preserve"> du Monténégro,</w:t>
      </w:r>
      <w:r w:rsidRPr="000F56F6">
        <w:rPr>
          <w:rStyle w:val="FootnoteReference"/>
          <w:lang w:val="fr-FR"/>
        </w:rPr>
        <w:footnoteReference w:id="8"/>
      </w:r>
      <w:r w:rsidRPr="000F56F6">
        <w:rPr>
          <w:lang w:val="fr-FR"/>
        </w:rPr>
        <w:t xml:space="preserve"> de la Serbie,</w:t>
      </w:r>
      <w:r w:rsidRPr="000F56F6">
        <w:rPr>
          <w:rStyle w:val="FootnoteReference"/>
          <w:lang w:val="fr-FR"/>
        </w:rPr>
        <w:footnoteReference w:id="9"/>
      </w:r>
      <w:r w:rsidRPr="000F56F6">
        <w:rPr>
          <w:lang w:val="fr-FR"/>
        </w:rPr>
        <w:t xml:space="preserve"> de l’Afrique du Sud,</w:t>
      </w:r>
      <w:r w:rsidRPr="000F56F6">
        <w:rPr>
          <w:rStyle w:val="FootnoteReference"/>
          <w:lang w:val="fr-FR"/>
        </w:rPr>
        <w:footnoteReference w:id="10"/>
      </w:r>
      <w:r w:rsidRPr="000F56F6">
        <w:rPr>
          <w:lang w:val="fr-FR"/>
        </w:rPr>
        <w:t xml:space="preserve"> du Soudan du Sud,</w:t>
      </w:r>
      <w:r w:rsidRPr="000F56F6">
        <w:rPr>
          <w:rStyle w:val="FootnoteReference"/>
          <w:lang w:val="fr-FR"/>
        </w:rPr>
        <w:footnoteReference w:id="11"/>
      </w:r>
      <w:r w:rsidRPr="000F56F6">
        <w:rPr>
          <w:lang w:val="fr-FR"/>
        </w:rPr>
        <w:t xml:space="preserve"> de la République arabe syrienne,</w:t>
      </w:r>
      <w:r w:rsidRPr="000F56F6">
        <w:rPr>
          <w:rStyle w:val="FootnoteReference"/>
          <w:lang w:val="fr-FR"/>
        </w:rPr>
        <w:footnoteReference w:id="12"/>
      </w:r>
      <w:r w:rsidRPr="000F56F6">
        <w:rPr>
          <w:lang w:val="fr-FR"/>
        </w:rPr>
        <w:t xml:space="preserve"> du Turkménistan</w:t>
      </w:r>
      <w:r w:rsidRPr="000F56F6">
        <w:rPr>
          <w:rStyle w:val="FootnoteReference"/>
          <w:lang w:val="fr-FR"/>
        </w:rPr>
        <w:footnoteReference w:id="13"/>
      </w:r>
      <w:r w:rsidRPr="000F56F6">
        <w:rPr>
          <w:lang w:val="fr-FR"/>
        </w:rPr>
        <w:t xml:space="preserve"> et de la République bolivarienne du Venezuela</w:t>
      </w:r>
      <w:r w:rsidRPr="000F56F6">
        <w:rPr>
          <w:rStyle w:val="FootnoteReference"/>
          <w:lang w:val="fr-FR"/>
        </w:rPr>
        <w:footnoteReference w:id="14"/>
      </w:r>
      <w:bookmarkEnd w:id="0"/>
      <w:r w:rsidRPr="000F56F6">
        <w:rPr>
          <w:lang w:val="fr-FR"/>
        </w:rPr>
        <w:t xml:space="preserve"> ont soumis les tranches respectives de leurs PGEH à la 91</w:t>
      </w:r>
      <w:r w:rsidRPr="000F56F6">
        <w:rPr>
          <w:vertAlign w:val="superscript"/>
          <w:lang w:val="fr-FR"/>
        </w:rPr>
        <w:t>e</w:t>
      </w:r>
      <w:r w:rsidRPr="000F56F6">
        <w:rPr>
          <w:lang w:val="fr-FR"/>
        </w:rPr>
        <w:t xml:space="preserve"> réunion. </w:t>
      </w:r>
    </w:p>
    <w:p w14:paraId="785CC5DB" w14:textId="2B95D74B" w:rsidR="000F56F6" w:rsidRPr="000F56F6" w:rsidRDefault="000F56F6" w:rsidP="000F56F6">
      <w:pPr>
        <w:pStyle w:val="Heading1"/>
        <w:rPr>
          <w:lang w:val="fr-FR"/>
        </w:rPr>
      </w:pPr>
      <w:r w:rsidRPr="000F56F6">
        <w:rPr>
          <w:lang w:val="fr-FR"/>
        </w:rPr>
        <w:t>Cependant les gouvernements de l’Argentine, du Burundi, du Guyana, du Mali, de Saint</w:t>
      </w:r>
      <w:r w:rsidR="00273F87">
        <w:rPr>
          <w:lang w:val="fr-FR"/>
        </w:rPr>
        <w:noBreakHyphen/>
      </w:r>
      <w:r w:rsidRPr="000F56F6">
        <w:rPr>
          <w:lang w:val="fr-FR"/>
        </w:rPr>
        <w:t>Kitts</w:t>
      </w:r>
      <w:r w:rsidR="00273F87">
        <w:rPr>
          <w:lang w:val="fr-FR"/>
        </w:rPr>
        <w:noBreakHyphen/>
      </w:r>
      <w:r w:rsidRPr="000F56F6">
        <w:rPr>
          <w:lang w:val="fr-FR"/>
        </w:rPr>
        <w:t>et</w:t>
      </w:r>
      <w:r w:rsidR="00273F87">
        <w:rPr>
          <w:lang w:val="fr-FR"/>
        </w:rPr>
        <w:noBreakHyphen/>
      </w:r>
      <w:r w:rsidRPr="000F56F6">
        <w:rPr>
          <w:lang w:val="fr-FR"/>
        </w:rPr>
        <w:t>Nevis, du Suriname, de la Thaïlande, et de la Turquie n’ont pas soumis leurs demandes de tranche.</w:t>
      </w:r>
      <w:r w:rsidRPr="000F56F6">
        <w:rPr>
          <w:rStyle w:val="FootnoteReference"/>
          <w:lang w:val="fr-FR"/>
        </w:rPr>
        <w:footnoteReference w:id="15"/>
      </w:r>
      <w:r w:rsidRPr="000F56F6">
        <w:rPr>
          <w:lang w:val="fr-FR"/>
        </w:rPr>
        <w:t xml:space="preserve"> </w:t>
      </w:r>
    </w:p>
    <w:p w14:paraId="1A1F58CC" w14:textId="77777777" w:rsidR="000F56F6" w:rsidRPr="000F56F6" w:rsidRDefault="000F56F6" w:rsidP="000F56F6">
      <w:pPr>
        <w:pStyle w:val="ListParagraph"/>
        <w:numPr>
          <w:ilvl w:val="0"/>
          <w:numId w:val="23"/>
        </w:numPr>
        <w:ind w:left="720"/>
        <w:rPr>
          <w:b/>
          <w:bCs/>
          <w:sz w:val="24"/>
          <w:szCs w:val="24"/>
        </w:rPr>
      </w:pPr>
      <w:r w:rsidRPr="000F56F6">
        <w:rPr>
          <w:b/>
          <w:sz w:val="24"/>
        </w:rPr>
        <w:t>Analyse des tranches non soumises à la 91</w:t>
      </w:r>
      <w:r w:rsidRPr="000F56F6">
        <w:rPr>
          <w:b/>
          <w:sz w:val="24"/>
          <w:vertAlign w:val="superscript"/>
        </w:rPr>
        <w:t>e</w:t>
      </w:r>
      <w:r w:rsidRPr="000F56F6">
        <w:rPr>
          <w:b/>
          <w:sz w:val="24"/>
        </w:rPr>
        <w:t> réunion</w:t>
      </w:r>
    </w:p>
    <w:p w14:paraId="3F9E55DD" w14:textId="77777777" w:rsidR="000F56F6" w:rsidRPr="000F56F6" w:rsidRDefault="000F56F6" w:rsidP="000F56F6">
      <w:pPr>
        <w:keepNext/>
        <w:keepLines/>
        <w:rPr>
          <w:b/>
          <w:bCs/>
          <w:lang w:val="fr-FR"/>
        </w:rPr>
      </w:pPr>
    </w:p>
    <w:p w14:paraId="3850CB43" w14:textId="77777777" w:rsidR="000F56F6" w:rsidRPr="000F56F6" w:rsidRDefault="000F56F6" w:rsidP="000F56F6">
      <w:pPr>
        <w:pStyle w:val="Heading1"/>
        <w:rPr>
          <w:lang w:val="fr-FR"/>
        </w:rPr>
      </w:pPr>
      <w:r w:rsidRPr="000F56F6">
        <w:rPr>
          <w:lang w:val="fr-FR"/>
        </w:rPr>
        <w:t>Quatorze activités associées à des tranches de PGEH pour dix pays, dont ceux du paragraphe 4, d’une valeur totale de 10 981 749 $ US (coûts d’appui d’agence inclus), qui devaient être soumises à la 91</w:t>
      </w:r>
      <w:r w:rsidRPr="000F56F6">
        <w:rPr>
          <w:vertAlign w:val="superscript"/>
          <w:lang w:val="fr-FR"/>
        </w:rPr>
        <w:t>e</w:t>
      </w:r>
      <w:r w:rsidRPr="000F56F6">
        <w:rPr>
          <w:lang w:val="fr-FR"/>
        </w:rPr>
        <w:t> réunion, n’ont pas été présentées, tel qu’indiqué à l’Annexe I au présent document.</w:t>
      </w:r>
      <w:r w:rsidRPr="000F56F6">
        <w:rPr>
          <w:rStyle w:val="FootnoteReference"/>
          <w:lang w:val="fr-FR"/>
        </w:rPr>
        <w:footnoteReference w:id="16"/>
      </w:r>
      <w:r w:rsidRPr="000F56F6">
        <w:rPr>
          <w:lang w:val="fr-FR"/>
        </w:rPr>
        <w:t xml:space="preserve"> </w:t>
      </w:r>
    </w:p>
    <w:p w14:paraId="0E92AA3A" w14:textId="77777777" w:rsidR="000F56F6" w:rsidRPr="000F56F6" w:rsidRDefault="000F56F6" w:rsidP="000F56F6">
      <w:pPr>
        <w:pStyle w:val="Heading1"/>
        <w:rPr>
          <w:lang w:val="fr-FR"/>
        </w:rPr>
      </w:pPr>
      <w:r w:rsidRPr="000F56F6">
        <w:rPr>
          <w:lang w:val="fr-FR"/>
        </w:rPr>
        <w:t>Par ailleurs, la deuxième tranche de la Phase II du PGEH de l’Iraq, d’une valeur de 994 929 $ US (incluant les coûts d’appui d’agence), a été soumise à la 91</w:t>
      </w:r>
      <w:r w:rsidRPr="000F56F6">
        <w:rPr>
          <w:vertAlign w:val="superscript"/>
          <w:lang w:val="fr-FR"/>
        </w:rPr>
        <w:t>e</w:t>
      </w:r>
      <w:r w:rsidRPr="000F56F6">
        <w:rPr>
          <w:lang w:val="fr-FR"/>
        </w:rPr>
        <w:t> réunion, mais la demande a été retirée par la suite par les agences d’exécution responsables durant le processus d’examen des projets. Cette tranche est également incluse à l’Annexe I au présent document.</w:t>
      </w:r>
    </w:p>
    <w:p w14:paraId="2B99213A" w14:textId="77777777" w:rsidR="000F56F6" w:rsidRPr="000F56F6" w:rsidRDefault="000F56F6" w:rsidP="000F56F6">
      <w:pPr>
        <w:pStyle w:val="ListParagraph"/>
        <w:numPr>
          <w:ilvl w:val="0"/>
          <w:numId w:val="23"/>
        </w:numPr>
        <w:ind w:left="720"/>
        <w:rPr>
          <w:b/>
          <w:bCs/>
          <w:sz w:val="24"/>
          <w:szCs w:val="24"/>
        </w:rPr>
      </w:pPr>
      <w:r w:rsidRPr="000F56F6">
        <w:rPr>
          <w:b/>
          <w:sz w:val="24"/>
        </w:rPr>
        <w:t>Raisons des retards et incidence sur la conformité</w:t>
      </w:r>
    </w:p>
    <w:p w14:paraId="2C9C83B7" w14:textId="77777777" w:rsidR="000F56F6" w:rsidRPr="000F56F6" w:rsidRDefault="000F56F6" w:rsidP="000F56F6">
      <w:pPr>
        <w:rPr>
          <w:lang w:val="fr-FR"/>
        </w:rPr>
      </w:pPr>
    </w:p>
    <w:p w14:paraId="0B75CE90" w14:textId="77777777" w:rsidR="000F56F6" w:rsidRPr="000F56F6" w:rsidRDefault="000F56F6" w:rsidP="000F56F6">
      <w:pPr>
        <w:pStyle w:val="Heading1"/>
        <w:rPr>
          <w:lang w:val="fr-FR"/>
        </w:rPr>
      </w:pPr>
      <w:r w:rsidRPr="000F56F6">
        <w:rPr>
          <w:lang w:val="fr-FR"/>
        </w:rPr>
        <w:t>Les raisons des retards de soumission de tranches du PGEH incluent : des décisions et/ou approbations gouvernementales et/ou des modifications au sein de l’unité nationale de l’ozone, et/ou des modifications structurelles (6) ; des contraintes imposées par la pandémie de COVID</w:t>
      </w:r>
      <w:r w:rsidRPr="000F56F6">
        <w:rPr>
          <w:lang w:val="fr-FR"/>
        </w:rPr>
        <w:noBreakHyphen/>
        <w:t xml:space="preserve">19 (5) ; un rapport de vérification manquant (5) ; un décaissement inférieur au seuil de 20 pour cent du financement approuvé pour la tranche précédente (3) ; des difficultés internes ou externes (3) ; l’agence principale pas prête pour la soumission (3) ; des fonds suffisants provenant de la tranche approuvée précédente (2) ; la situation politique ou des problèmes de sécurité (2) ; et la soumission de rapports périodiques et financiers (1). Plusieurs raisons peuvent s’appliquer au retard de chaque soumission. </w:t>
      </w:r>
    </w:p>
    <w:p w14:paraId="41821DF0" w14:textId="77777777" w:rsidR="000F56F6" w:rsidRPr="000F56F6" w:rsidRDefault="000F56F6" w:rsidP="000F56F6">
      <w:pPr>
        <w:pStyle w:val="Heading1"/>
        <w:rPr>
          <w:lang w:val="fr-FR"/>
        </w:rPr>
      </w:pPr>
      <w:r w:rsidRPr="000F56F6">
        <w:rPr>
          <w:lang w:val="fr-FR"/>
        </w:rPr>
        <w:t>Tel qu’indiqué par les agences d’exécution concernées, les retards dans la soumission des tranches attendues auraient une incidence nulle sur la conformité des pays à leurs obligations au titre du Protocole de Montréal. Toutes les tranches attendues devraient être soumises à la 92</w:t>
      </w:r>
      <w:r w:rsidRPr="000F56F6">
        <w:rPr>
          <w:vertAlign w:val="superscript"/>
          <w:lang w:val="fr-FR"/>
        </w:rPr>
        <w:t>e</w:t>
      </w:r>
      <w:r w:rsidRPr="000F56F6">
        <w:rPr>
          <w:lang w:val="fr-FR"/>
        </w:rPr>
        <w:t xml:space="preserve"> réunion. </w:t>
      </w:r>
    </w:p>
    <w:p w14:paraId="37C35FCC" w14:textId="77777777" w:rsidR="000F56F6" w:rsidRPr="000F56F6" w:rsidRDefault="000F56F6" w:rsidP="00273F87">
      <w:pPr>
        <w:pStyle w:val="ListParagraph"/>
        <w:keepNext/>
        <w:keepLines/>
        <w:widowControl w:val="0"/>
        <w:numPr>
          <w:ilvl w:val="0"/>
          <w:numId w:val="23"/>
        </w:numPr>
        <w:ind w:left="720"/>
        <w:rPr>
          <w:b/>
          <w:bCs/>
          <w:sz w:val="24"/>
          <w:szCs w:val="24"/>
        </w:rPr>
      </w:pPr>
      <w:r w:rsidRPr="000F56F6">
        <w:rPr>
          <w:b/>
          <w:sz w:val="24"/>
        </w:rPr>
        <w:lastRenderedPageBreak/>
        <w:t>Recommandation</w:t>
      </w:r>
    </w:p>
    <w:p w14:paraId="5D3EE641" w14:textId="77777777" w:rsidR="000F56F6" w:rsidRPr="000F56F6" w:rsidRDefault="000F56F6" w:rsidP="00273F87">
      <w:pPr>
        <w:keepNext/>
        <w:keepLines/>
        <w:widowControl w:val="0"/>
        <w:rPr>
          <w:lang w:val="fr-FR"/>
        </w:rPr>
      </w:pPr>
    </w:p>
    <w:p w14:paraId="511440F3" w14:textId="77777777" w:rsidR="000F56F6" w:rsidRPr="000F56F6" w:rsidRDefault="000F56F6" w:rsidP="00273F87">
      <w:pPr>
        <w:pStyle w:val="Heading1"/>
        <w:keepNext/>
        <w:keepLines/>
        <w:widowControl w:val="0"/>
        <w:rPr>
          <w:lang w:val="fr-FR"/>
        </w:rPr>
      </w:pPr>
      <w:r w:rsidRPr="000F56F6">
        <w:rPr>
          <w:lang w:val="fr-FR"/>
        </w:rPr>
        <w:t>Le Comité exécutif pourrait envisager :</w:t>
      </w:r>
    </w:p>
    <w:p w14:paraId="110C955A" w14:textId="77777777" w:rsidR="000F56F6" w:rsidRPr="000F56F6" w:rsidRDefault="000F56F6" w:rsidP="00273F87">
      <w:pPr>
        <w:pStyle w:val="Heading2"/>
        <w:keepNext/>
        <w:keepLines/>
        <w:numPr>
          <w:ilvl w:val="1"/>
          <w:numId w:val="1"/>
        </w:numPr>
        <w:rPr>
          <w:lang w:val="fr-FR"/>
        </w:rPr>
      </w:pPr>
      <w:r w:rsidRPr="000F56F6">
        <w:rPr>
          <w:lang w:val="fr-FR"/>
        </w:rPr>
        <w:t>de prendre note :</w:t>
      </w:r>
    </w:p>
    <w:p w14:paraId="2ACA66D4" w14:textId="77777777" w:rsidR="000F56F6" w:rsidRPr="000F56F6" w:rsidRDefault="000F56F6" w:rsidP="000F56F6">
      <w:pPr>
        <w:pStyle w:val="Heading3"/>
        <w:numPr>
          <w:ilvl w:val="2"/>
          <w:numId w:val="1"/>
        </w:numPr>
        <w:rPr>
          <w:lang w:val="fr-FR"/>
        </w:rPr>
      </w:pPr>
      <w:r w:rsidRPr="000F56F6">
        <w:rPr>
          <w:lang w:val="fr-FR"/>
        </w:rPr>
        <w:t>du rapport sur les retards dans la soumission des tranches, contenu dans le document UNEP/OzL.Pro/ExCom/91/21 ;</w:t>
      </w:r>
    </w:p>
    <w:p w14:paraId="31D79148" w14:textId="77777777" w:rsidR="000F56F6" w:rsidRPr="000F56F6" w:rsidRDefault="000F56F6" w:rsidP="000F56F6">
      <w:pPr>
        <w:pStyle w:val="Heading3"/>
        <w:widowControl/>
        <w:numPr>
          <w:ilvl w:val="2"/>
          <w:numId w:val="1"/>
        </w:numPr>
        <w:rPr>
          <w:lang w:val="fr-FR"/>
        </w:rPr>
      </w:pPr>
      <w:r w:rsidRPr="000F56F6">
        <w:rPr>
          <w:lang w:val="fr-FR"/>
        </w:rPr>
        <w:t>des informations sur les retards dans la soumission des tranches dans le cadre des plans de gestion de l’élimination des HCFC (PGEH), transmises par le PNUD, le PNUE, l’ONUDI et la Banque mondiale ;</w:t>
      </w:r>
    </w:p>
    <w:p w14:paraId="35ED4ED3" w14:textId="77777777" w:rsidR="000F56F6" w:rsidRPr="000F56F6" w:rsidRDefault="000F56F6" w:rsidP="000F56F6">
      <w:pPr>
        <w:pStyle w:val="Heading3"/>
        <w:numPr>
          <w:ilvl w:val="2"/>
          <w:numId w:val="1"/>
        </w:numPr>
        <w:rPr>
          <w:lang w:val="fr-FR"/>
        </w:rPr>
      </w:pPr>
      <w:r w:rsidRPr="000F56F6">
        <w:rPr>
          <w:lang w:val="fr-FR"/>
        </w:rPr>
        <w:t>que 29 des 43 activités (17 pays sur 27) associées à des tranches de PGEH attendues à la 91</w:t>
      </w:r>
      <w:r w:rsidRPr="000F56F6">
        <w:rPr>
          <w:vertAlign w:val="superscript"/>
          <w:lang w:val="fr-FR"/>
        </w:rPr>
        <w:t>e</w:t>
      </w:r>
      <w:r w:rsidRPr="000F56F6">
        <w:rPr>
          <w:lang w:val="fr-FR"/>
        </w:rPr>
        <w:t> réunion ont été présentées à temps ;</w:t>
      </w:r>
    </w:p>
    <w:p w14:paraId="6BF5BC0F" w14:textId="77777777" w:rsidR="000F56F6" w:rsidRPr="000F56F6" w:rsidRDefault="000F56F6" w:rsidP="000F56F6">
      <w:pPr>
        <w:pStyle w:val="Heading3"/>
        <w:numPr>
          <w:ilvl w:val="2"/>
          <w:numId w:val="1"/>
        </w:numPr>
        <w:rPr>
          <w:lang w:val="fr-FR"/>
        </w:rPr>
      </w:pPr>
      <w:r w:rsidRPr="000F56F6">
        <w:rPr>
          <w:lang w:val="fr-FR"/>
        </w:rPr>
        <w:t>que les agences d’exécution ont indiqué que la soumission tardive des tranches de PGEH qui devaient être proposées à la seconde réunion de 2022 aurait une incidence nulle sur la conformité au Protocole de Montréal du pays et que rien n’indiquait que les pays concernés ne respectaient pas les mesures de contrôle du Protocole de Montréal ; et</w:t>
      </w:r>
    </w:p>
    <w:p w14:paraId="4D3C6942" w14:textId="77777777" w:rsidR="000F56F6" w:rsidRPr="000F56F6" w:rsidRDefault="000F56F6" w:rsidP="000F56F6">
      <w:pPr>
        <w:pStyle w:val="Heading2"/>
        <w:numPr>
          <w:ilvl w:val="1"/>
          <w:numId w:val="1"/>
        </w:numPr>
        <w:rPr>
          <w:lang w:val="fr-FR"/>
        </w:rPr>
      </w:pPr>
      <w:r w:rsidRPr="000F56F6">
        <w:rPr>
          <w:lang w:val="fr-FR"/>
        </w:rPr>
        <w:t>de demander au Secrétariat d’envoyer des lettres aux gouvernements concernés au sujet des décisions prises sur les retards dans la soumission des tranches, contenues dans l’Annexe I au présent rapport.</w:t>
      </w:r>
    </w:p>
    <w:p w14:paraId="219EF2B4" w14:textId="77777777" w:rsidR="000F56F6" w:rsidRPr="000F56F6" w:rsidRDefault="000F56F6" w:rsidP="000F56F6">
      <w:pPr>
        <w:pStyle w:val="Title1"/>
        <w:rPr>
          <w:lang w:val="fr-FR"/>
        </w:rPr>
      </w:pPr>
    </w:p>
    <w:p w14:paraId="71FE05AB" w14:textId="77777777" w:rsidR="00441083" w:rsidRPr="000F56F6" w:rsidRDefault="00441083">
      <w:pPr>
        <w:rPr>
          <w:lang w:val="fr-FR"/>
        </w:rPr>
        <w:sectPr w:rsidR="00441083" w:rsidRPr="000F56F6">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2B0B501E" w14:textId="77777777" w:rsidR="000F56F6" w:rsidRPr="000F56F6" w:rsidRDefault="000F56F6" w:rsidP="000F56F6">
      <w:pPr>
        <w:jc w:val="center"/>
        <w:rPr>
          <w:b/>
          <w:bCs/>
          <w:lang w:val="fr-FR"/>
        </w:rPr>
      </w:pPr>
      <w:r w:rsidRPr="000F56F6">
        <w:rPr>
          <w:b/>
          <w:lang w:val="fr-FR"/>
        </w:rPr>
        <w:lastRenderedPageBreak/>
        <w:t>Annexe I</w:t>
      </w:r>
    </w:p>
    <w:p w14:paraId="6C0D61C4" w14:textId="77777777" w:rsidR="000F56F6" w:rsidRPr="000F56F6" w:rsidRDefault="000F56F6" w:rsidP="000F56F6">
      <w:pPr>
        <w:jc w:val="center"/>
        <w:rPr>
          <w:b/>
          <w:bCs/>
          <w:lang w:val="fr-FR"/>
        </w:rPr>
      </w:pPr>
    </w:p>
    <w:p w14:paraId="586C985C" w14:textId="77777777" w:rsidR="000F56F6" w:rsidRPr="000F56F6" w:rsidRDefault="000F56F6" w:rsidP="000F56F6">
      <w:pPr>
        <w:jc w:val="center"/>
        <w:rPr>
          <w:b/>
          <w:bCs/>
          <w:lang w:val="fr-FR"/>
        </w:rPr>
      </w:pPr>
      <w:r w:rsidRPr="000F56F6">
        <w:rPr>
          <w:b/>
          <w:lang w:val="fr-FR"/>
        </w:rPr>
        <w:t>TRANCHES NON SOUMISES À LA 91</w:t>
      </w:r>
      <w:r w:rsidRPr="000F56F6">
        <w:rPr>
          <w:b/>
          <w:vertAlign w:val="superscript"/>
          <w:lang w:val="fr-FR"/>
        </w:rPr>
        <w:t>E</w:t>
      </w:r>
      <w:r w:rsidRPr="000F56F6">
        <w:rPr>
          <w:b/>
          <w:lang w:val="fr-FR"/>
        </w:rPr>
        <w:t> RÉUNION</w:t>
      </w:r>
    </w:p>
    <w:p w14:paraId="591DDA83" w14:textId="77777777" w:rsidR="000F56F6" w:rsidRPr="000F56F6" w:rsidRDefault="000F56F6" w:rsidP="000F56F6">
      <w:pPr>
        <w:jc w:val="center"/>
        <w:rPr>
          <w:b/>
          <w:bCs/>
          <w:lang w:val="fr-FR"/>
        </w:rPr>
      </w:pPr>
    </w:p>
    <w:p w14:paraId="6954AC4E" w14:textId="77777777" w:rsidR="000F56F6" w:rsidRPr="000F56F6" w:rsidRDefault="000F56F6" w:rsidP="000F56F6">
      <w:pPr>
        <w:pStyle w:val="Title1"/>
        <w:rPr>
          <w:lang w:val="fr-FR"/>
        </w:rPr>
      </w:pPr>
    </w:p>
    <w:tbl>
      <w:tblPr>
        <w:tblW w:w="14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6"/>
        <w:gridCol w:w="879"/>
        <w:gridCol w:w="1275"/>
        <w:gridCol w:w="3402"/>
        <w:gridCol w:w="5913"/>
      </w:tblGrid>
      <w:tr w:rsidR="000F56F6" w:rsidRPr="000F56F6" w14:paraId="678D01F0" w14:textId="77777777" w:rsidTr="00D3053C">
        <w:trPr>
          <w:tblHeader/>
        </w:trPr>
        <w:tc>
          <w:tcPr>
            <w:tcW w:w="1555" w:type="dxa"/>
            <w:tcMar>
              <w:left w:w="72" w:type="dxa"/>
              <w:right w:w="72" w:type="dxa"/>
            </w:tcMar>
            <w:vAlign w:val="center"/>
            <w:hideMark/>
          </w:tcPr>
          <w:p w14:paraId="70630892" w14:textId="77777777" w:rsidR="000F56F6" w:rsidRPr="000F56F6" w:rsidRDefault="000F56F6" w:rsidP="00D3053C">
            <w:pPr>
              <w:ind w:left="-108" w:firstLine="108"/>
              <w:jc w:val="left"/>
              <w:rPr>
                <w:b/>
                <w:bCs/>
                <w:sz w:val="19"/>
                <w:szCs w:val="19"/>
                <w:lang w:val="fr-FR"/>
              </w:rPr>
            </w:pPr>
            <w:r w:rsidRPr="000F56F6">
              <w:rPr>
                <w:b/>
                <w:sz w:val="19"/>
                <w:lang w:val="fr-FR"/>
              </w:rPr>
              <w:t>Pays</w:t>
            </w:r>
          </w:p>
        </w:tc>
        <w:tc>
          <w:tcPr>
            <w:tcW w:w="1276" w:type="dxa"/>
            <w:tcMar>
              <w:left w:w="72" w:type="dxa"/>
              <w:right w:w="72" w:type="dxa"/>
            </w:tcMar>
            <w:vAlign w:val="center"/>
            <w:hideMark/>
          </w:tcPr>
          <w:p w14:paraId="224CB9E2" w14:textId="77777777" w:rsidR="000F56F6" w:rsidRPr="000F56F6" w:rsidRDefault="000F56F6" w:rsidP="00D3053C">
            <w:pPr>
              <w:jc w:val="center"/>
              <w:rPr>
                <w:b/>
                <w:bCs/>
                <w:sz w:val="19"/>
                <w:szCs w:val="19"/>
                <w:lang w:val="fr-FR"/>
              </w:rPr>
            </w:pPr>
            <w:r w:rsidRPr="000F56F6">
              <w:rPr>
                <w:b/>
                <w:sz w:val="19"/>
                <w:lang w:val="fr-FR"/>
              </w:rPr>
              <w:t>Agence</w:t>
            </w:r>
          </w:p>
        </w:tc>
        <w:tc>
          <w:tcPr>
            <w:tcW w:w="879" w:type="dxa"/>
            <w:tcMar>
              <w:left w:w="72" w:type="dxa"/>
              <w:right w:w="72" w:type="dxa"/>
            </w:tcMar>
            <w:vAlign w:val="center"/>
            <w:hideMark/>
          </w:tcPr>
          <w:p w14:paraId="7483DBDB" w14:textId="77777777" w:rsidR="000F56F6" w:rsidRPr="000F56F6" w:rsidRDefault="000F56F6" w:rsidP="00D3053C">
            <w:pPr>
              <w:ind w:left="-108" w:right="-128"/>
              <w:jc w:val="center"/>
              <w:rPr>
                <w:b/>
                <w:bCs/>
                <w:sz w:val="19"/>
                <w:szCs w:val="19"/>
                <w:lang w:val="fr-FR"/>
              </w:rPr>
            </w:pPr>
            <w:r w:rsidRPr="000F56F6">
              <w:rPr>
                <w:b/>
                <w:sz w:val="19"/>
                <w:lang w:val="fr-FR"/>
              </w:rPr>
              <w:t>Tranche</w:t>
            </w:r>
          </w:p>
        </w:tc>
        <w:tc>
          <w:tcPr>
            <w:tcW w:w="1275" w:type="dxa"/>
            <w:tcMar>
              <w:left w:w="72" w:type="dxa"/>
              <w:right w:w="72" w:type="dxa"/>
            </w:tcMar>
            <w:vAlign w:val="center"/>
            <w:hideMark/>
          </w:tcPr>
          <w:p w14:paraId="019648B7" w14:textId="77777777" w:rsidR="000F56F6" w:rsidRPr="000F56F6" w:rsidRDefault="000F56F6" w:rsidP="00D3053C">
            <w:pPr>
              <w:ind w:left="-108" w:right="-108"/>
              <w:jc w:val="center"/>
              <w:rPr>
                <w:b/>
                <w:bCs/>
                <w:sz w:val="19"/>
                <w:szCs w:val="19"/>
                <w:lang w:val="fr-FR"/>
              </w:rPr>
            </w:pPr>
            <w:r w:rsidRPr="000F56F6">
              <w:rPr>
                <w:b/>
                <w:sz w:val="19"/>
                <w:lang w:val="fr-FR"/>
              </w:rPr>
              <w:t>Montant (coûts d’appui inclus)</w:t>
            </w:r>
          </w:p>
          <w:p w14:paraId="7D70342C" w14:textId="77777777" w:rsidR="000F56F6" w:rsidRPr="000F56F6" w:rsidRDefault="000F56F6" w:rsidP="00D3053C">
            <w:pPr>
              <w:jc w:val="center"/>
              <w:rPr>
                <w:b/>
                <w:bCs/>
                <w:sz w:val="19"/>
                <w:szCs w:val="19"/>
                <w:lang w:val="fr-FR"/>
              </w:rPr>
            </w:pPr>
            <w:r w:rsidRPr="000F56F6">
              <w:rPr>
                <w:b/>
                <w:sz w:val="19"/>
                <w:lang w:val="fr-FR"/>
              </w:rPr>
              <w:t>($US)</w:t>
            </w:r>
          </w:p>
        </w:tc>
        <w:tc>
          <w:tcPr>
            <w:tcW w:w="3402" w:type="dxa"/>
            <w:tcMar>
              <w:left w:w="72" w:type="dxa"/>
              <w:right w:w="72" w:type="dxa"/>
            </w:tcMar>
            <w:vAlign w:val="center"/>
            <w:hideMark/>
          </w:tcPr>
          <w:p w14:paraId="548E75D1" w14:textId="77777777" w:rsidR="000F56F6" w:rsidRPr="000F56F6" w:rsidRDefault="000F56F6" w:rsidP="00D3053C">
            <w:pPr>
              <w:jc w:val="center"/>
              <w:rPr>
                <w:b/>
                <w:bCs/>
                <w:sz w:val="19"/>
                <w:szCs w:val="19"/>
                <w:lang w:val="fr-FR"/>
              </w:rPr>
            </w:pPr>
            <w:r w:rsidRPr="000F56F6">
              <w:rPr>
                <w:b/>
                <w:sz w:val="19"/>
                <w:lang w:val="fr-FR"/>
              </w:rPr>
              <w:t>Raison du retard/retrait</w:t>
            </w:r>
          </w:p>
        </w:tc>
        <w:tc>
          <w:tcPr>
            <w:tcW w:w="5913" w:type="dxa"/>
            <w:tcMar>
              <w:left w:w="72" w:type="dxa"/>
              <w:right w:w="72" w:type="dxa"/>
            </w:tcMar>
            <w:vAlign w:val="center"/>
          </w:tcPr>
          <w:p w14:paraId="784AC5A3" w14:textId="77777777" w:rsidR="000F56F6" w:rsidRPr="000F56F6" w:rsidRDefault="000F56F6" w:rsidP="00D3053C">
            <w:pPr>
              <w:jc w:val="center"/>
              <w:rPr>
                <w:b/>
                <w:bCs/>
                <w:sz w:val="19"/>
                <w:szCs w:val="19"/>
                <w:lang w:val="fr-FR"/>
              </w:rPr>
            </w:pPr>
            <w:r w:rsidRPr="000F56F6">
              <w:rPr>
                <w:b/>
                <w:sz w:val="19"/>
                <w:lang w:val="fr-FR"/>
              </w:rPr>
              <w:t>Recommandations</w:t>
            </w:r>
          </w:p>
        </w:tc>
      </w:tr>
      <w:tr w:rsidR="000F56F6" w:rsidRPr="002B3C8F" w14:paraId="7BC19822" w14:textId="77777777" w:rsidTr="00D3053C">
        <w:tc>
          <w:tcPr>
            <w:tcW w:w="1555" w:type="dxa"/>
            <w:tcMar>
              <w:left w:w="72" w:type="dxa"/>
              <w:right w:w="72" w:type="dxa"/>
            </w:tcMar>
          </w:tcPr>
          <w:p w14:paraId="27903A9E" w14:textId="77777777" w:rsidR="000F56F6" w:rsidRPr="000F56F6" w:rsidRDefault="000F56F6" w:rsidP="00D3053C">
            <w:pPr>
              <w:ind w:right="-131"/>
              <w:jc w:val="left"/>
              <w:rPr>
                <w:sz w:val="19"/>
                <w:szCs w:val="19"/>
                <w:lang w:val="fr-FR"/>
              </w:rPr>
            </w:pPr>
            <w:r w:rsidRPr="000F56F6">
              <w:rPr>
                <w:sz w:val="19"/>
                <w:lang w:val="fr-FR"/>
              </w:rPr>
              <w:t xml:space="preserve">Argentine </w:t>
            </w:r>
          </w:p>
          <w:p w14:paraId="63257E7C" w14:textId="77777777" w:rsidR="000F56F6" w:rsidRPr="000F56F6" w:rsidRDefault="000F56F6" w:rsidP="00D3053C">
            <w:pPr>
              <w:ind w:right="-131"/>
              <w:jc w:val="left"/>
              <w:rPr>
                <w:sz w:val="19"/>
                <w:szCs w:val="19"/>
                <w:lang w:val="fr-FR"/>
              </w:rPr>
            </w:pPr>
            <w:r w:rsidRPr="000F56F6">
              <w:rPr>
                <w:sz w:val="19"/>
                <w:lang w:val="fr-FR"/>
              </w:rPr>
              <w:t>(Phase II)</w:t>
            </w:r>
          </w:p>
        </w:tc>
        <w:tc>
          <w:tcPr>
            <w:tcW w:w="1276" w:type="dxa"/>
            <w:tcMar>
              <w:left w:w="72" w:type="dxa"/>
              <w:right w:w="72" w:type="dxa"/>
            </w:tcMar>
          </w:tcPr>
          <w:p w14:paraId="30725901" w14:textId="77777777" w:rsidR="000F56F6" w:rsidRPr="000F56F6" w:rsidRDefault="000F56F6" w:rsidP="00D3053C">
            <w:pPr>
              <w:jc w:val="left"/>
              <w:rPr>
                <w:sz w:val="19"/>
                <w:szCs w:val="19"/>
                <w:lang w:val="fr-FR"/>
              </w:rPr>
            </w:pPr>
            <w:r w:rsidRPr="000F56F6">
              <w:rPr>
                <w:sz w:val="19"/>
                <w:lang w:val="fr-FR"/>
              </w:rPr>
              <w:t>ONUDI</w:t>
            </w:r>
          </w:p>
        </w:tc>
        <w:tc>
          <w:tcPr>
            <w:tcW w:w="879" w:type="dxa"/>
            <w:tcMar>
              <w:left w:w="72" w:type="dxa"/>
              <w:right w:w="72" w:type="dxa"/>
            </w:tcMar>
          </w:tcPr>
          <w:p w14:paraId="2DCD3BCE" w14:textId="77777777" w:rsidR="000F56F6" w:rsidRPr="000F56F6" w:rsidRDefault="000F56F6" w:rsidP="00D3053C">
            <w:pPr>
              <w:keepNext/>
              <w:jc w:val="center"/>
              <w:rPr>
                <w:sz w:val="19"/>
                <w:szCs w:val="19"/>
                <w:lang w:val="fr-FR"/>
              </w:rPr>
            </w:pPr>
            <w:r w:rsidRPr="000F56F6">
              <w:rPr>
                <w:sz w:val="19"/>
                <w:lang w:val="fr-FR"/>
              </w:rPr>
              <w:t>2021</w:t>
            </w:r>
          </w:p>
        </w:tc>
        <w:tc>
          <w:tcPr>
            <w:tcW w:w="1275" w:type="dxa"/>
            <w:tcMar>
              <w:left w:w="72" w:type="dxa"/>
              <w:right w:w="72" w:type="dxa"/>
            </w:tcMar>
          </w:tcPr>
          <w:p w14:paraId="357C0968" w14:textId="77777777" w:rsidR="000F56F6" w:rsidRPr="000F56F6" w:rsidRDefault="000F56F6" w:rsidP="00D3053C">
            <w:pPr>
              <w:keepNext/>
              <w:jc w:val="right"/>
              <w:rPr>
                <w:sz w:val="19"/>
                <w:szCs w:val="19"/>
                <w:lang w:val="fr-FR"/>
              </w:rPr>
            </w:pPr>
            <w:r w:rsidRPr="000F56F6">
              <w:rPr>
                <w:sz w:val="19"/>
                <w:lang w:val="fr-FR"/>
              </w:rPr>
              <w:t>4 160 214</w:t>
            </w:r>
          </w:p>
        </w:tc>
        <w:tc>
          <w:tcPr>
            <w:tcW w:w="3402" w:type="dxa"/>
            <w:tcMar>
              <w:left w:w="72" w:type="dxa"/>
              <w:right w:w="72" w:type="dxa"/>
            </w:tcMar>
          </w:tcPr>
          <w:p w14:paraId="72819DC4" w14:textId="77777777" w:rsidR="000F56F6" w:rsidRPr="000F56F6" w:rsidRDefault="000F56F6" w:rsidP="00D3053C">
            <w:pPr>
              <w:jc w:val="left"/>
              <w:rPr>
                <w:sz w:val="19"/>
                <w:szCs w:val="19"/>
                <w:lang w:val="fr-FR"/>
              </w:rPr>
            </w:pPr>
            <w:r w:rsidRPr="000F56F6">
              <w:rPr>
                <w:sz w:val="19"/>
                <w:lang w:val="fr-FR"/>
              </w:rPr>
              <w:t>Seuil de décaissement de 20 pour cent/difficultés internes ou externes</w:t>
            </w:r>
          </w:p>
        </w:tc>
        <w:tc>
          <w:tcPr>
            <w:tcW w:w="5913" w:type="dxa"/>
            <w:shd w:val="clear" w:color="auto" w:fill="auto"/>
            <w:tcMar>
              <w:left w:w="72" w:type="dxa"/>
              <w:right w:w="72" w:type="dxa"/>
            </w:tcMar>
          </w:tcPr>
          <w:p w14:paraId="718E50E0" w14:textId="77777777" w:rsidR="000F56F6" w:rsidRPr="000F56F6" w:rsidRDefault="000F56F6" w:rsidP="00D3053C">
            <w:pPr>
              <w:jc w:val="left"/>
              <w:rPr>
                <w:sz w:val="19"/>
                <w:szCs w:val="19"/>
                <w:lang w:val="fr-FR"/>
              </w:rPr>
            </w:pPr>
            <w:r w:rsidRPr="000F56F6">
              <w:rPr>
                <w:sz w:val="19"/>
                <w:lang w:val="fr-FR"/>
              </w:rPr>
              <w:t>Prendre note du taux de décaissement global de la deuxième tranche (2019) de la phase II du PGEH qui était inférieur au seuil de décaissement de 20 pour cent, et inciter le gouvernement de l’Argentine à collaborer avec l’ONUDI afin de pouvoir soumettre la troisième tranche (2021) de la phase II à la 92</w:t>
            </w:r>
            <w:r w:rsidRPr="000F56F6">
              <w:rPr>
                <w:sz w:val="19"/>
                <w:vertAlign w:val="superscript"/>
                <w:lang w:val="fr-FR"/>
              </w:rPr>
              <w:t>e</w:t>
            </w:r>
            <w:r w:rsidRPr="000F56F6">
              <w:rPr>
                <w:sz w:val="19"/>
                <w:lang w:val="fr-FR"/>
              </w:rPr>
              <w:t> réunion, avec un plan d’action révisé pour tenir compte de la réaffectation des tranches de 2021 et des suivantes, étant entendu que le seuil de décaissement de 20 pour cent pour le financement de la tranche précédente aura été atteint.</w:t>
            </w:r>
          </w:p>
        </w:tc>
      </w:tr>
      <w:tr w:rsidR="000F56F6" w:rsidRPr="002B3C8F" w14:paraId="7FB96B55" w14:textId="77777777" w:rsidTr="00D3053C">
        <w:tc>
          <w:tcPr>
            <w:tcW w:w="1555" w:type="dxa"/>
            <w:tcMar>
              <w:left w:w="72" w:type="dxa"/>
              <w:right w:w="72" w:type="dxa"/>
            </w:tcMar>
          </w:tcPr>
          <w:p w14:paraId="4CF64CCF" w14:textId="77777777" w:rsidR="000F56F6" w:rsidRPr="000F56F6" w:rsidRDefault="000F56F6" w:rsidP="00D3053C">
            <w:pPr>
              <w:widowControl w:val="0"/>
              <w:jc w:val="left"/>
              <w:rPr>
                <w:sz w:val="19"/>
                <w:szCs w:val="19"/>
                <w:lang w:val="fr-FR"/>
              </w:rPr>
            </w:pPr>
            <w:r w:rsidRPr="000F56F6">
              <w:rPr>
                <w:sz w:val="19"/>
                <w:lang w:val="fr-FR"/>
              </w:rPr>
              <w:t>Burundi (Phase I)</w:t>
            </w:r>
          </w:p>
        </w:tc>
        <w:tc>
          <w:tcPr>
            <w:tcW w:w="1276" w:type="dxa"/>
            <w:tcMar>
              <w:left w:w="72" w:type="dxa"/>
              <w:right w:w="72" w:type="dxa"/>
            </w:tcMar>
          </w:tcPr>
          <w:p w14:paraId="1FED6FCD" w14:textId="77777777" w:rsidR="000F56F6" w:rsidRPr="000F56F6" w:rsidRDefault="000F56F6" w:rsidP="00D3053C">
            <w:pPr>
              <w:keepNext/>
              <w:jc w:val="left"/>
              <w:rPr>
                <w:sz w:val="19"/>
                <w:szCs w:val="19"/>
                <w:lang w:val="fr-FR"/>
              </w:rPr>
            </w:pPr>
            <w:r w:rsidRPr="000F56F6">
              <w:rPr>
                <w:sz w:val="19"/>
                <w:lang w:val="fr-FR"/>
              </w:rPr>
              <w:t>PNUE</w:t>
            </w:r>
          </w:p>
        </w:tc>
        <w:tc>
          <w:tcPr>
            <w:tcW w:w="879" w:type="dxa"/>
            <w:tcMar>
              <w:left w:w="72" w:type="dxa"/>
              <w:right w:w="72" w:type="dxa"/>
            </w:tcMar>
          </w:tcPr>
          <w:p w14:paraId="72E6D3B3" w14:textId="77777777" w:rsidR="000F56F6" w:rsidRPr="000F56F6" w:rsidRDefault="000F56F6" w:rsidP="00D3053C">
            <w:pPr>
              <w:keepNext/>
              <w:jc w:val="center"/>
              <w:rPr>
                <w:sz w:val="19"/>
                <w:szCs w:val="19"/>
                <w:lang w:val="fr-FR"/>
              </w:rPr>
            </w:pPr>
            <w:r w:rsidRPr="000F56F6">
              <w:rPr>
                <w:sz w:val="19"/>
                <w:lang w:val="fr-FR"/>
              </w:rPr>
              <w:t>2020</w:t>
            </w:r>
          </w:p>
        </w:tc>
        <w:tc>
          <w:tcPr>
            <w:tcW w:w="1275" w:type="dxa"/>
            <w:tcMar>
              <w:left w:w="72" w:type="dxa"/>
              <w:right w:w="72" w:type="dxa"/>
            </w:tcMar>
          </w:tcPr>
          <w:p w14:paraId="1C547E21" w14:textId="77777777" w:rsidR="000F56F6" w:rsidRPr="000F56F6" w:rsidRDefault="000F56F6" w:rsidP="00D3053C">
            <w:pPr>
              <w:keepNext/>
              <w:jc w:val="right"/>
              <w:rPr>
                <w:sz w:val="19"/>
                <w:szCs w:val="19"/>
                <w:lang w:val="fr-FR"/>
              </w:rPr>
            </w:pPr>
            <w:r w:rsidRPr="000F56F6">
              <w:rPr>
                <w:sz w:val="19"/>
                <w:lang w:val="fr-FR"/>
              </w:rPr>
              <w:t>37 516</w:t>
            </w:r>
          </w:p>
        </w:tc>
        <w:tc>
          <w:tcPr>
            <w:tcW w:w="3402" w:type="dxa"/>
            <w:tcMar>
              <w:left w:w="72" w:type="dxa"/>
              <w:right w:w="72" w:type="dxa"/>
            </w:tcMar>
          </w:tcPr>
          <w:p w14:paraId="70777474" w14:textId="77777777" w:rsidR="000F56F6" w:rsidRPr="000F56F6" w:rsidRDefault="000F56F6" w:rsidP="00D3053C">
            <w:pPr>
              <w:keepNext/>
              <w:jc w:val="left"/>
              <w:rPr>
                <w:sz w:val="19"/>
                <w:szCs w:val="19"/>
                <w:lang w:val="fr-FR"/>
              </w:rPr>
            </w:pPr>
            <w:r w:rsidRPr="000F56F6">
              <w:rPr>
                <w:sz w:val="19"/>
                <w:lang w:val="fr-FR"/>
              </w:rPr>
              <w:t>Contraintes imposées par la pandémie de COVID-19/rapport de vérification manquant/décisions/approbations gouvernementales/modifications au sein de l’UNO</w:t>
            </w:r>
          </w:p>
        </w:tc>
        <w:tc>
          <w:tcPr>
            <w:tcW w:w="5913" w:type="dxa"/>
            <w:tcMar>
              <w:left w:w="72" w:type="dxa"/>
              <w:right w:w="72" w:type="dxa"/>
            </w:tcMar>
          </w:tcPr>
          <w:p w14:paraId="31BB7662" w14:textId="77777777" w:rsidR="000F56F6" w:rsidRPr="000F56F6" w:rsidRDefault="000F56F6" w:rsidP="00D3053C">
            <w:pPr>
              <w:keepNext/>
              <w:jc w:val="left"/>
              <w:rPr>
                <w:sz w:val="19"/>
                <w:szCs w:val="19"/>
                <w:lang w:val="fr-FR"/>
              </w:rPr>
            </w:pPr>
            <w:r w:rsidRPr="000F56F6">
              <w:rPr>
                <w:sz w:val="19"/>
                <w:lang w:val="fr-FR"/>
              </w:rPr>
              <w:t>Prendre note des retards dus aux contraintes imposées par la pandémie de COVID-19 et que la vérification obligatoire des objectifs de consommation de HCFC n’a pas été effectuée ; et inciter le gouvernement du Burundi à collaborer avec le PNUE pour finaliser la vérification afin que la quatrième tranche (2020) de la phase I du PGEH puisse être soumise à la 92</w:t>
            </w:r>
            <w:r w:rsidRPr="000F56F6">
              <w:rPr>
                <w:sz w:val="19"/>
                <w:vertAlign w:val="superscript"/>
                <w:lang w:val="fr-FR"/>
              </w:rPr>
              <w:t>e</w:t>
            </w:r>
            <w:r w:rsidRPr="000F56F6">
              <w:rPr>
                <w:sz w:val="19"/>
                <w:lang w:val="fr-FR"/>
              </w:rPr>
              <w:t> réunion, avec un plan d’action révisé pour tenir compte de la réaffectation de la tranche de 2020.</w:t>
            </w:r>
          </w:p>
        </w:tc>
      </w:tr>
      <w:tr w:rsidR="000F56F6" w:rsidRPr="002B3C8F" w14:paraId="2C8D2E91" w14:textId="77777777" w:rsidTr="00D3053C">
        <w:tc>
          <w:tcPr>
            <w:tcW w:w="1555" w:type="dxa"/>
            <w:vMerge w:val="restart"/>
            <w:tcMar>
              <w:left w:w="72" w:type="dxa"/>
              <w:right w:w="72" w:type="dxa"/>
            </w:tcMar>
          </w:tcPr>
          <w:p w14:paraId="0757A500" w14:textId="77777777" w:rsidR="000F56F6" w:rsidRPr="000F56F6" w:rsidRDefault="000F56F6" w:rsidP="00D3053C">
            <w:pPr>
              <w:keepNext/>
              <w:jc w:val="left"/>
              <w:rPr>
                <w:sz w:val="19"/>
                <w:szCs w:val="19"/>
                <w:lang w:val="fr-FR"/>
              </w:rPr>
            </w:pPr>
            <w:r w:rsidRPr="000F56F6">
              <w:rPr>
                <w:sz w:val="19"/>
                <w:lang w:val="fr-FR"/>
              </w:rPr>
              <w:t>Guyana (Phase II)</w:t>
            </w:r>
          </w:p>
        </w:tc>
        <w:tc>
          <w:tcPr>
            <w:tcW w:w="1276" w:type="dxa"/>
            <w:tcMar>
              <w:left w:w="72" w:type="dxa"/>
              <w:right w:w="72" w:type="dxa"/>
            </w:tcMar>
          </w:tcPr>
          <w:p w14:paraId="4861B410" w14:textId="77777777" w:rsidR="000F56F6" w:rsidRPr="000F56F6" w:rsidRDefault="000F56F6" w:rsidP="00D3053C">
            <w:pPr>
              <w:keepNext/>
              <w:jc w:val="left"/>
              <w:rPr>
                <w:sz w:val="19"/>
                <w:szCs w:val="19"/>
                <w:lang w:val="fr-FR"/>
              </w:rPr>
            </w:pPr>
            <w:r w:rsidRPr="000F56F6">
              <w:rPr>
                <w:sz w:val="19"/>
                <w:lang w:val="fr-FR"/>
              </w:rPr>
              <w:t>PNUD</w:t>
            </w:r>
          </w:p>
        </w:tc>
        <w:tc>
          <w:tcPr>
            <w:tcW w:w="879" w:type="dxa"/>
            <w:tcMar>
              <w:left w:w="72" w:type="dxa"/>
              <w:right w:w="72" w:type="dxa"/>
            </w:tcMar>
          </w:tcPr>
          <w:p w14:paraId="67459317" w14:textId="77777777" w:rsidR="000F56F6" w:rsidRPr="000F56F6" w:rsidRDefault="000F56F6" w:rsidP="00D3053C">
            <w:pPr>
              <w:keepNext/>
              <w:jc w:val="center"/>
              <w:rPr>
                <w:sz w:val="19"/>
                <w:szCs w:val="19"/>
                <w:lang w:val="fr-FR"/>
              </w:rPr>
            </w:pPr>
            <w:r w:rsidRPr="000F56F6">
              <w:rPr>
                <w:sz w:val="19"/>
                <w:lang w:val="fr-FR"/>
              </w:rPr>
              <w:t>2021</w:t>
            </w:r>
          </w:p>
        </w:tc>
        <w:tc>
          <w:tcPr>
            <w:tcW w:w="1275" w:type="dxa"/>
            <w:tcMar>
              <w:left w:w="72" w:type="dxa"/>
              <w:right w:w="72" w:type="dxa"/>
            </w:tcMar>
          </w:tcPr>
          <w:p w14:paraId="7328CBEB" w14:textId="77777777" w:rsidR="000F56F6" w:rsidRPr="000F56F6" w:rsidRDefault="000F56F6" w:rsidP="00D3053C">
            <w:pPr>
              <w:keepNext/>
              <w:jc w:val="right"/>
              <w:rPr>
                <w:sz w:val="19"/>
                <w:szCs w:val="19"/>
                <w:lang w:val="fr-FR"/>
              </w:rPr>
            </w:pPr>
            <w:r w:rsidRPr="000F56F6">
              <w:rPr>
                <w:sz w:val="19"/>
                <w:lang w:val="fr-FR"/>
              </w:rPr>
              <w:t>133 750</w:t>
            </w:r>
          </w:p>
        </w:tc>
        <w:tc>
          <w:tcPr>
            <w:tcW w:w="3402" w:type="dxa"/>
            <w:tcMar>
              <w:left w:w="72" w:type="dxa"/>
              <w:right w:w="72" w:type="dxa"/>
            </w:tcMar>
          </w:tcPr>
          <w:p w14:paraId="7F23EC28" w14:textId="77777777" w:rsidR="000F56F6" w:rsidRPr="000F56F6" w:rsidRDefault="000F56F6" w:rsidP="00D3053C">
            <w:pPr>
              <w:keepNext/>
              <w:jc w:val="left"/>
              <w:rPr>
                <w:sz w:val="19"/>
                <w:szCs w:val="19"/>
                <w:lang w:val="fr-FR"/>
              </w:rPr>
            </w:pPr>
            <w:r w:rsidRPr="000F56F6">
              <w:rPr>
                <w:sz w:val="19"/>
                <w:lang w:val="fr-FR"/>
              </w:rPr>
              <w:t>L’agence principale n’était pas prête pour la soumission</w:t>
            </w:r>
          </w:p>
        </w:tc>
        <w:tc>
          <w:tcPr>
            <w:tcW w:w="5913" w:type="dxa"/>
            <w:vMerge w:val="restart"/>
            <w:tcMar>
              <w:left w:w="72" w:type="dxa"/>
              <w:right w:w="72" w:type="dxa"/>
            </w:tcMar>
          </w:tcPr>
          <w:p w14:paraId="2027A90E" w14:textId="77777777" w:rsidR="000F56F6" w:rsidRPr="000F56F6" w:rsidRDefault="000F56F6" w:rsidP="00D3053C">
            <w:pPr>
              <w:keepNext/>
              <w:jc w:val="left"/>
              <w:rPr>
                <w:sz w:val="19"/>
                <w:szCs w:val="19"/>
                <w:lang w:val="fr-FR"/>
              </w:rPr>
            </w:pPr>
            <w:r w:rsidRPr="000F56F6">
              <w:rPr>
                <w:sz w:val="19"/>
                <w:lang w:val="fr-FR"/>
              </w:rPr>
              <w:t>Prendre note des retards dus aux contraintes imposées par la pandémie de COVID-19 et que la vérification obligatoire des objectifs de consommation de HCFC n’a pas été effectuée ; et inciter le gouvernement du Guyana à collaborer avec le PNUE pour finaliser la vérification et avec le PNUD et le PNUE afin que la troisième tranche (2021) de la phase II du PGEH puisse être proposée à la 92</w:t>
            </w:r>
            <w:r w:rsidRPr="000F56F6">
              <w:rPr>
                <w:sz w:val="19"/>
                <w:vertAlign w:val="superscript"/>
                <w:lang w:val="fr-FR"/>
              </w:rPr>
              <w:t>e</w:t>
            </w:r>
            <w:r w:rsidRPr="000F56F6">
              <w:rPr>
                <w:sz w:val="19"/>
                <w:lang w:val="fr-FR"/>
              </w:rPr>
              <w:t xml:space="preserve"> réunion, avec un plan d’action révisé pour tenir compte de la réaffectation des tranches de 2021 et des suivantes. </w:t>
            </w:r>
          </w:p>
        </w:tc>
      </w:tr>
      <w:tr w:rsidR="000F56F6" w:rsidRPr="002B3C8F" w14:paraId="315DA94C" w14:textId="77777777" w:rsidTr="00D3053C">
        <w:tc>
          <w:tcPr>
            <w:tcW w:w="1555" w:type="dxa"/>
            <w:vMerge/>
            <w:tcMar>
              <w:left w:w="72" w:type="dxa"/>
              <w:right w:w="72" w:type="dxa"/>
            </w:tcMar>
          </w:tcPr>
          <w:p w14:paraId="3F403828" w14:textId="77777777" w:rsidR="000F56F6" w:rsidRPr="000F56F6" w:rsidRDefault="000F56F6" w:rsidP="00D3053C">
            <w:pPr>
              <w:keepNext/>
              <w:jc w:val="left"/>
              <w:rPr>
                <w:sz w:val="19"/>
                <w:szCs w:val="19"/>
                <w:lang w:val="fr-FR" w:eastAsia="en-CA"/>
              </w:rPr>
            </w:pPr>
          </w:p>
        </w:tc>
        <w:tc>
          <w:tcPr>
            <w:tcW w:w="1276" w:type="dxa"/>
            <w:tcMar>
              <w:left w:w="72" w:type="dxa"/>
              <w:right w:w="72" w:type="dxa"/>
            </w:tcMar>
          </w:tcPr>
          <w:p w14:paraId="1DB73B50" w14:textId="77777777" w:rsidR="000F56F6" w:rsidRPr="000F56F6" w:rsidRDefault="000F56F6" w:rsidP="00D3053C">
            <w:pPr>
              <w:keepNext/>
              <w:jc w:val="left"/>
              <w:rPr>
                <w:sz w:val="19"/>
                <w:szCs w:val="19"/>
                <w:lang w:val="fr-FR"/>
              </w:rPr>
            </w:pPr>
            <w:r w:rsidRPr="000F56F6">
              <w:rPr>
                <w:sz w:val="19"/>
                <w:lang w:val="fr-FR"/>
              </w:rPr>
              <w:t>PNUE</w:t>
            </w:r>
          </w:p>
        </w:tc>
        <w:tc>
          <w:tcPr>
            <w:tcW w:w="879" w:type="dxa"/>
            <w:tcMar>
              <w:left w:w="72" w:type="dxa"/>
              <w:right w:w="72" w:type="dxa"/>
            </w:tcMar>
          </w:tcPr>
          <w:p w14:paraId="196B2B4E" w14:textId="77777777" w:rsidR="000F56F6" w:rsidRPr="000F56F6" w:rsidRDefault="000F56F6" w:rsidP="00D3053C">
            <w:pPr>
              <w:keepNext/>
              <w:jc w:val="center"/>
              <w:rPr>
                <w:sz w:val="19"/>
                <w:szCs w:val="19"/>
                <w:lang w:val="fr-FR"/>
              </w:rPr>
            </w:pPr>
            <w:r w:rsidRPr="000F56F6">
              <w:rPr>
                <w:sz w:val="19"/>
                <w:lang w:val="fr-FR"/>
              </w:rPr>
              <w:t>2021</w:t>
            </w:r>
          </w:p>
        </w:tc>
        <w:tc>
          <w:tcPr>
            <w:tcW w:w="1275" w:type="dxa"/>
            <w:tcMar>
              <w:left w:w="72" w:type="dxa"/>
              <w:right w:w="72" w:type="dxa"/>
            </w:tcMar>
          </w:tcPr>
          <w:p w14:paraId="3F690E80" w14:textId="77777777" w:rsidR="000F56F6" w:rsidRPr="000F56F6" w:rsidRDefault="000F56F6" w:rsidP="00D3053C">
            <w:pPr>
              <w:keepNext/>
              <w:jc w:val="right"/>
              <w:rPr>
                <w:sz w:val="19"/>
                <w:szCs w:val="19"/>
                <w:lang w:val="fr-FR"/>
              </w:rPr>
            </w:pPr>
            <w:r w:rsidRPr="000F56F6">
              <w:rPr>
                <w:sz w:val="19"/>
                <w:lang w:val="fr-FR"/>
              </w:rPr>
              <w:t>51 415</w:t>
            </w:r>
          </w:p>
        </w:tc>
        <w:tc>
          <w:tcPr>
            <w:tcW w:w="3402" w:type="dxa"/>
            <w:tcMar>
              <w:left w:w="72" w:type="dxa"/>
              <w:right w:w="72" w:type="dxa"/>
            </w:tcMar>
          </w:tcPr>
          <w:p w14:paraId="3C5E230F" w14:textId="77777777" w:rsidR="000F56F6" w:rsidRPr="000F56F6" w:rsidRDefault="000F56F6" w:rsidP="00D3053C">
            <w:pPr>
              <w:keepNext/>
              <w:jc w:val="left"/>
              <w:rPr>
                <w:sz w:val="19"/>
                <w:szCs w:val="19"/>
                <w:lang w:val="fr-FR"/>
              </w:rPr>
            </w:pPr>
            <w:r w:rsidRPr="000F56F6">
              <w:rPr>
                <w:sz w:val="19"/>
                <w:lang w:val="fr-FR"/>
              </w:rPr>
              <w:t>Contraintes imposées par la pandémie de COVID-19/rapport de vérification manquant/décisions/approbations gouvernementales/modifications au sein de l’UNO</w:t>
            </w:r>
          </w:p>
        </w:tc>
        <w:tc>
          <w:tcPr>
            <w:tcW w:w="5913" w:type="dxa"/>
            <w:vMerge/>
            <w:tcMar>
              <w:left w:w="72" w:type="dxa"/>
              <w:right w:w="72" w:type="dxa"/>
            </w:tcMar>
          </w:tcPr>
          <w:p w14:paraId="0273D922" w14:textId="77777777" w:rsidR="000F56F6" w:rsidRPr="000F56F6" w:rsidRDefault="000F56F6" w:rsidP="00D3053C">
            <w:pPr>
              <w:keepNext/>
              <w:jc w:val="left"/>
              <w:rPr>
                <w:sz w:val="19"/>
                <w:szCs w:val="19"/>
                <w:lang w:val="fr-FR"/>
              </w:rPr>
            </w:pPr>
          </w:p>
        </w:tc>
      </w:tr>
      <w:tr w:rsidR="000F56F6" w:rsidRPr="002B3C8F" w14:paraId="246E32C1" w14:textId="77777777" w:rsidTr="00D3053C">
        <w:trPr>
          <w:trHeight w:val="313"/>
        </w:trPr>
        <w:tc>
          <w:tcPr>
            <w:tcW w:w="1555" w:type="dxa"/>
            <w:vMerge w:val="restart"/>
            <w:tcMar>
              <w:left w:w="72" w:type="dxa"/>
              <w:right w:w="72" w:type="dxa"/>
            </w:tcMar>
          </w:tcPr>
          <w:p w14:paraId="71348813" w14:textId="77777777" w:rsidR="000F56F6" w:rsidRPr="000F56F6" w:rsidRDefault="000F56F6" w:rsidP="00D3053C">
            <w:pPr>
              <w:jc w:val="left"/>
              <w:rPr>
                <w:sz w:val="19"/>
                <w:szCs w:val="19"/>
                <w:lang w:val="fr-FR"/>
              </w:rPr>
            </w:pPr>
            <w:r w:rsidRPr="000F56F6">
              <w:rPr>
                <w:sz w:val="19"/>
                <w:lang w:val="fr-FR"/>
              </w:rPr>
              <w:t>Iraq (Phase II)</w:t>
            </w:r>
          </w:p>
        </w:tc>
        <w:tc>
          <w:tcPr>
            <w:tcW w:w="1276" w:type="dxa"/>
            <w:tcMar>
              <w:left w:w="72" w:type="dxa"/>
              <w:right w:w="72" w:type="dxa"/>
            </w:tcMar>
          </w:tcPr>
          <w:p w14:paraId="07552BFB" w14:textId="77777777" w:rsidR="000F56F6" w:rsidRPr="000F56F6" w:rsidRDefault="000F56F6" w:rsidP="00D3053C">
            <w:pPr>
              <w:jc w:val="left"/>
              <w:rPr>
                <w:sz w:val="19"/>
                <w:szCs w:val="19"/>
                <w:lang w:val="fr-FR"/>
              </w:rPr>
            </w:pPr>
            <w:r w:rsidRPr="000F56F6">
              <w:rPr>
                <w:sz w:val="19"/>
                <w:lang w:val="fr-FR"/>
              </w:rPr>
              <w:t>PNUE</w:t>
            </w:r>
          </w:p>
        </w:tc>
        <w:tc>
          <w:tcPr>
            <w:tcW w:w="879" w:type="dxa"/>
            <w:tcMar>
              <w:left w:w="72" w:type="dxa"/>
              <w:right w:w="72" w:type="dxa"/>
            </w:tcMar>
          </w:tcPr>
          <w:p w14:paraId="6984DF06" w14:textId="77777777" w:rsidR="000F56F6" w:rsidRPr="000F56F6" w:rsidRDefault="000F56F6" w:rsidP="00D3053C">
            <w:pPr>
              <w:keepNext/>
              <w:jc w:val="center"/>
              <w:rPr>
                <w:sz w:val="19"/>
                <w:szCs w:val="19"/>
                <w:lang w:val="fr-FR"/>
              </w:rPr>
            </w:pPr>
            <w:r w:rsidRPr="000F56F6">
              <w:rPr>
                <w:sz w:val="19"/>
                <w:lang w:val="fr-FR"/>
              </w:rPr>
              <w:t>2022</w:t>
            </w:r>
          </w:p>
        </w:tc>
        <w:tc>
          <w:tcPr>
            <w:tcW w:w="1275" w:type="dxa"/>
            <w:tcMar>
              <w:left w:w="72" w:type="dxa"/>
              <w:right w:w="72" w:type="dxa"/>
            </w:tcMar>
          </w:tcPr>
          <w:p w14:paraId="296CD4C7" w14:textId="77777777" w:rsidR="000F56F6" w:rsidRPr="000F56F6" w:rsidRDefault="000F56F6" w:rsidP="00D3053C">
            <w:pPr>
              <w:keepNext/>
              <w:jc w:val="right"/>
              <w:rPr>
                <w:sz w:val="19"/>
                <w:szCs w:val="19"/>
                <w:lang w:val="fr-FR"/>
              </w:rPr>
            </w:pPr>
            <w:r w:rsidRPr="000F56F6">
              <w:rPr>
                <w:sz w:val="19"/>
                <w:lang w:val="fr-FR"/>
              </w:rPr>
              <w:t>652 529</w:t>
            </w:r>
          </w:p>
        </w:tc>
        <w:tc>
          <w:tcPr>
            <w:tcW w:w="3402" w:type="dxa"/>
            <w:tcMar>
              <w:left w:w="72" w:type="dxa"/>
              <w:right w:w="72" w:type="dxa"/>
            </w:tcMar>
          </w:tcPr>
          <w:p w14:paraId="4F2BA9D6" w14:textId="77777777" w:rsidR="000F56F6" w:rsidRPr="000F56F6" w:rsidRDefault="000F56F6" w:rsidP="00D3053C">
            <w:pPr>
              <w:keepNext/>
              <w:jc w:val="left"/>
              <w:rPr>
                <w:sz w:val="19"/>
                <w:szCs w:val="19"/>
                <w:lang w:val="fr-FR"/>
              </w:rPr>
            </w:pPr>
            <w:r w:rsidRPr="000F56F6">
              <w:rPr>
                <w:sz w:val="19"/>
                <w:lang w:val="fr-FR"/>
              </w:rPr>
              <w:t>Conditions établies dans la décision 87/40(c)/rapport de vérification manquant</w:t>
            </w:r>
          </w:p>
        </w:tc>
        <w:tc>
          <w:tcPr>
            <w:tcW w:w="5913" w:type="dxa"/>
            <w:vMerge w:val="restart"/>
            <w:tcMar>
              <w:left w:w="72" w:type="dxa"/>
              <w:right w:w="72" w:type="dxa"/>
            </w:tcMar>
          </w:tcPr>
          <w:p w14:paraId="591F64E3" w14:textId="77777777" w:rsidR="000F56F6" w:rsidRPr="000F56F6" w:rsidRDefault="000F56F6" w:rsidP="00D3053C">
            <w:pPr>
              <w:keepNext/>
              <w:jc w:val="left"/>
              <w:rPr>
                <w:sz w:val="19"/>
                <w:szCs w:val="19"/>
                <w:lang w:val="fr-FR"/>
              </w:rPr>
            </w:pPr>
            <w:r w:rsidRPr="000F56F6">
              <w:rPr>
                <w:color w:val="000000"/>
                <w:sz w:val="19"/>
                <w:lang w:val="fr-FR"/>
              </w:rPr>
              <w:t>Prendre note du fait que la deuxième tranche (2022) de la phase II du PGEH soumise à la 91</w:t>
            </w:r>
            <w:r w:rsidRPr="000F56F6">
              <w:rPr>
                <w:color w:val="000000"/>
                <w:sz w:val="19"/>
                <w:vertAlign w:val="superscript"/>
                <w:lang w:val="fr-FR"/>
              </w:rPr>
              <w:t>e</w:t>
            </w:r>
            <w:r w:rsidRPr="000F56F6">
              <w:rPr>
                <w:color w:val="000000"/>
                <w:sz w:val="19"/>
                <w:lang w:val="fr-FR"/>
              </w:rPr>
              <w:t> réunion avait été annulée</w:t>
            </w:r>
            <w:r w:rsidRPr="000F56F6">
              <w:rPr>
                <w:sz w:val="19"/>
                <w:lang w:val="fr-FR"/>
              </w:rPr>
              <w:t xml:space="preserve"> car la demande de tranche ne satisfaisait pas aux conditions établies dans la décision 87/40(c) et la vérification obligatoire des objectifs de consommation de HCFC n’a pas été effectuée, la deuxième tranche ne pouvant donc pas être prise en compte ; </w:t>
            </w:r>
            <w:r w:rsidRPr="000F56F6">
              <w:rPr>
                <w:color w:val="000000"/>
                <w:sz w:val="19"/>
                <w:lang w:val="fr-FR"/>
              </w:rPr>
              <w:t>et inciter le gouvernement de l’Iraq à collaborer avec le PNUE pour finaliser la vérification et avec le PNUE et l’ONUDI afin de soumettre à nouveau la deuxième tranche (2022) à la 92</w:t>
            </w:r>
            <w:r w:rsidRPr="000F56F6">
              <w:rPr>
                <w:color w:val="000000"/>
                <w:sz w:val="19"/>
                <w:vertAlign w:val="superscript"/>
                <w:lang w:val="fr-FR"/>
              </w:rPr>
              <w:t>e</w:t>
            </w:r>
            <w:r w:rsidRPr="000F56F6">
              <w:rPr>
                <w:color w:val="000000"/>
                <w:sz w:val="19"/>
                <w:lang w:val="fr-FR"/>
              </w:rPr>
              <w:t> réunion</w:t>
            </w:r>
            <w:r w:rsidRPr="000F56F6">
              <w:rPr>
                <w:sz w:val="19"/>
                <w:lang w:val="fr-FR"/>
              </w:rPr>
              <w:t xml:space="preserve"> avec </w:t>
            </w:r>
            <w:r w:rsidRPr="000F56F6">
              <w:rPr>
                <w:color w:val="000000"/>
                <w:sz w:val="19"/>
                <w:lang w:val="fr-FR"/>
              </w:rPr>
              <w:t>un plan d’action révisé pour tenir compte de la réaffectation des tranches de 2022 et des suivantes,</w:t>
            </w:r>
            <w:r w:rsidRPr="000F56F6">
              <w:rPr>
                <w:sz w:val="19"/>
                <w:lang w:val="fr-FR"/>
              </w:rPr>
              <w:t xml:space="preserve"> étant entendu que les conditions de la décision 87/40(c) ont été satisfaites.</w:t>
            </w:r>
          </w:p>
        </w:tc>
      </w:tr>
      <w:tr w:rsidR="000F56F6" w:rsidRPr="002B3C8F" w14:paraId="46770DC0" w14:textId="77777777" w:rsidTr="00D3053C">
        <w:trPr>
          <w:trHeight w:val="275"/>
        </w:trPr>
        <w:tc>
          <w:tcPr>
            <w:tcW w:w="1555" w:type="dxa"/>
            <w:vMerge/>
            <w:tcMar>
              <w:left w:w="72" w:type="dxa"/>
              <w:right w:w="72" w:type="dxa"/>
            </w:tcMar>
          </w:tcPr>
          <w:p w14:paraId="329DEB3C" w14:textId="77777777" w:rsidR="000F56F6" w:rsidRPr="000F56F6" w:rsidRDefault="000F56F6" w:rsidP="00D3053C">
            <w:pPr>
              <w:jc w:val="left"/>
              <w:rPr>
                <w:sz w:val="19"/>
                <w:szCs w:val="19"/>
                <w:lang w:val="fr-FR" w:eastAsia="en-CA"/>
              </w:rPr>
            </w:pPr>
          </w:p>
        </w:tc>
        <w:tc>
          <w:tcPr>
            <w:tcW w:w="1276" w:type="dxa"/>
            <w:tcMar>
              <w:left w:w="72" w:type="dxa"/>
              <w:right w:w="72" w:type="dxa"/>
            </w:tcMar>
          </w:tcPr>
          <w:p w14:paraId="6F561D75" w14:textId="77777777" w:rsidR="000F56F6" w:rsidRPr="000F56F6" w:rsidRDefault="000F56F6" w:rsidP="00D3053C">
            <w:pPr>
              <w:jc w:val="left"/>
              <w:rPr>
                <w:sz w:val="19"/>
                <w:szCs w:val="19"/>
                <w:lang w:val="fr-FR"/>
              </w:rPr>
            </w:pPr>
            <w:r w:rsidRPr="000F56F6">
              <w:rPr>
                <w:sz w:val="19"/>
                <w:lang w:val="fr-FR"/>
              </w:rPr>
              <w:t>ONUDI</w:t>
            </w:r>
          </w:p>
        </w:tc>
        <w:tc>
          <w:tcPr>
            <w:tcW w:w="879" w:type="dxa"/>
            <w:tcMar>
              <w:left w:w="72" w:type="dxa"/>
              <w:right w:w="72" w:type="dxa"/>
            </w:tcMar>
          </w:tcPr>
          <w:p w14:paraId="55B50857" w14:textId="77777777" w:rsidR="000F56F6" w:rsidRPr="000F56F6" w:rsidRDefault="000F56F6" w:rsidP="00D3053C">
            <w:pPr>
              <w:keepNext/>
              <w:jc w:val="center"/>
              <w:rPr>
                <w:sz w:val="19"/>
                <w:szCs w:val="19"/>
                <w:lang w:val="fr-FR"/>
              </w:rPr>
            </w:pPr>
            <w:r w:rsidRPr="000F56F6">
              <w:rPr>
                <w:sz w:val="19"/>
                <w:lang w:val="fr-FR"/>
              </w:rPr>
              <w:t>2022</w:t>
            </w:r>
          </w:p>
        </w:tc>
        <w:tc>
          <w:tcPr>
            <w:tcW w:w="1275" w:type="dxa"/>
            <w:tcMar>
              <w:left w:w="72" w:type="dxa"/>
              <w:right w:w="72" w:type="dxa"/>
            </w:tcMar>
          </w:tcPr>
          <w:p w14:paraId="1D0DCEBE" w14:textId="77777777" w:rsidR="000F56F6" w:rsidRPr="000F56F6" w:rsidRDefault="000F56F6" w:rsidP="00D3053C">
            <w:pPr>
              <w:keepNext/>
              <w:jc w:val="right"/>
              <w:rPr>
                <w:sz w:val="19"/>
                <w:szCs w:val="19"/>
                <w:lang w:val="fr-FR"/>
              </w:rPr>
            </w:pPr>
            <w:r w:rsidRPr="000F56F6">
              <w:rPr>
                <w:sz w:val="19"/>
                <w:lang w:val="fr-FR"/>
              </w:rPr>
              <w:t>342 400</w:t>
            </w:r>
          </w:p>
        </w:tc>
        <w:tc>
          <w:tcPr>
            <w:tcW w:w="3402" w:type="dxa"/>
            <w:tcMar>
              <w:left w:w="72" w:type="dxa"/>
              <w:right w:w="72" w:type="dxa"/>
            </w:tcMar>
          </w:tcPr>
          <w:p w14:paraId="35C12066" w14:textId="77777777" w:rsidR="000F56F6" w:rsidRPr="000F56F6" w:rsidRDefault="000F56F6" w:rsidP="00D3053C">
            <w:pPr>
              <w:keepNext/>
              <w:jc w:val="left"/>
              <w:rPr>
                <w:sz w:val="19"/>
                <w:szCs w:val="19"/>
                <w:lang w:val="fr-FR"/>
              </w:rPr>
            </w:pPr>
            <w:r w:rsidRPr="000F56F6">
              <w:rPr>
                <w:sz w:val="19"/>
                <w:lang w:val="fr-FR"/>
              </w:rPr>
              <w:t>Conditions établies dans la décision 87/40(c)</w:t>
            </w:r>
          </w:p>
        </w:tc>
        <w:tc>
          <w:tcPr>
            <w:tcW w:w="5913" w:type="dxa"/>
            <w:vMerge/>
            <w:tcMar>
              <w:left w:w="72" w:type="dxa"/>
              <w:right w:w="72" w:type="dxa"/>
            </w:tcMar>
          </w:tcPr>
          <w:p w14:paraId="4D04A692" w14:textId="77777777" w:rsidR="000F56F6" w:rsidRPr="000F56F6" w:rsidRDefault="000F56F6" w:rsidP="00D3053C">
            <w:pPr>
              <w:keepNext/>
              <w:jc w:val="left"/>
              <w:rPr>
                <w:sz w:val="19"/>
                <w:szCs w:val="19"/>
                <w:lang w:val="fr-FR"/>
              </w:rPr>
            </w:pPr>
          </w:p>
        </w:tc>
      </w:tr>
      <w:tr w:rsidR="000F56F6" w:rsidRPr="002B3C8F" w14:paraId="65EC3EDD" w14:textId="77777777" w:rsidTr="00D3053C">
        <w:tc>
          <w:tcPr>
            <w:tcW w:w="1555" w:type="dxa"/>
            <w:vMerge w:val="restart"/>
            <w:tcMar>
              <w:left w:w="72" w:type="dxa"/>
              <w:right w:w="72" w:type="dxa"/>
            </w:tcMar>
            <w:hideMark/>
          </w:tcPr>
          <w:p w14:paraId="60574901" w14:textId="77777777" w:rsidR="000F56F6" w:rsidRPr="000F56F6" w:rsidRDefault="000F56F6" w:rsidP="00D3053C">
            <w:pPr>
              <w:keepNext/>
              <w:jc w:val="left"/>
              <w:rPr>
                <w:sz w:val="19"/>
                <w:szCs w:val="19"/>
                <w:lang w:val="fr-FR"/>
              </w:rPr>
            </w:pPr>
            <w:r w:rsidRPr="000F56F6">
              <w:rPr>
                <w:sz w:val="19"/>
                <w:lang w:val="fr-FR"/>
              </w:rPr>
              <w:lastRenderedPageBreak/>
              <w:t>Mali (Phase I)</w:t>
            </w:r>
          </w:p>
        </w:tc>
        <w:tc>
          <w:tcPr>
            <w:tcW w:w="1276" w:type="dxa"/>
            <w:tcMar>
              <w:left w:w="72" w:type="dxa"/>
              <w:right w:w="72" w:type="dxa"/>
            </w:tcMar>
            <w:hideMark/>
          </w:tcPr>
          <w:p w14:paraId="0F98856E" w14:textId="77777777" w:rsidR="000F56F6" w:rsidRPr="000F56F6" w:rsidRDefault="000F56F6" w:rsidP="00D3053C">
            <w:pPr>
              <w:keepNext/>
              <w:jc w:val="left"/>
              <w:rPr>
                <w:sz w:val="19"/>
                <w:szCs w:val="19"/>
                <w:lang w:val="fr-FR"/>
              </w:rPr>
            </w:pPr>
            <w:r w:rsidRPr="000F56F6">
              <w:rPr>
                <w:sz w:val="19"/>
                <w:lang w:val="fr-FR"/>
              </w:rPr>
              <w:t>PNUD</w:t>
            </w:r>
          </w:p>
        </w:tc>
        <w:tc>
          <w:tcPr>
            <w:tcW w:w="879" w:type="dxa"/>
            <w:tcMar>
              <w:left w:w="72" w:type="dxa"/>
              <w:right w:w="72" w:type="dxa"/>
            </w:tcMar>
            <w:hideMark/>
          </w:tcPr>
          <w:p w14:paraId="69438D2C" w14:textId="77777777" w:rsidR="000F56F6" w:rsidRPr="000F56F6" w:rsidRDefault="000F56F6" w:rsidP="00D3053C">
            <w:pPr>
              <w:keepNext/>
              <w:jc w:val="center"/>
              <w:rPr>
                <w:sz w:val="19"/>
                <w:szCs w:val="19"/>
                <w:lang w:val="fr-FR"/>
              </w:rPr>
            </w:pPr>
            <w:r w:rsidRPr="000F56F6">
              <w:rPr>
                <w:sz w:val="19"/>
                <w:lang w:val="fr-FR"/>
              </w:rPr>
              <w:t>2020</w:t>
            </w:r>
          </w:p>
        </w:tc>
        <w:tc>
          <w:tcPr>
            <w:tcW w:w="1275" w:type="dxa"/>
            <w:tcMar>
              <w:left w:w="72" w:type="dxa"/>
              <w:right w:w="72" w:type="dxa"/>
            </w:tcMar>
            <w:hideMark/>
          </w:tcPr>
          <w:p w14:paraId="5F8BC45F" w14:textId="77777777" w:rsidR="000F56F6" w:rsidRPr="000F56F6" w:rsidRDefault="000F56F6" w:rsidP="00D3053C">
            <w:pPr>
              <w:keepNext/>
              <w:jc w:val="right"/>
              <w:rPr>
                <w:sz w:val="19"/>
                <w:szCs w:val="19"/>
                <w:lang w:val="fr-FR"/>
              </w:rPr>
            </w:pPr>
            <w:r w:rsidRPr="000F56F6">
              <w:rPr>
                <w:sz w:val="19"/>
                <w:lang w:val="fr-FR"/>
              </w:rPr>
              <w:t>30 100</w:t>
            </w:r>
          </w:p>
        </w:tc>
        <w:tc>
          <w:tcPr>
            <w:tcW w:w="3402" w:type="dxa"/>
            <w:tcMar>
              <w:left w:w="72" w:type="dxa"/>
              <w:right w:w="72" w:type="dxa"/>
            </w:tcMar>
            <w:hideMark/>
          </w:tcPr>
          <w:p w14:paraId="0FF9663A" w14:textId="77777777" w:rsidR="000F56F6" w:rsidRPr="000F56F6" w:rsidRDefault="000F56F6" w:rsidP="00D3053C">
            <w:pPr>
              <w:keepNext/>
              <w:jc w:val="left"/>
              <w:rPr>
                <w:sz w:val="19"/>
                <w:szCs w:val="19"/>
                <w:lang w:val="fr-FR"/>
              </w:rPr>
            </w:pPr>
            <w:r w:rsidRPr="000F56F6">
              <w:rPr>
                <w:sz w:val="19"/>
                <w:lang w:val="fr-FR"/>
              </w:rPr>
              <w:t>Contraintes imposées par la pandémie de COVID-19/difficultés internes ou externes/situation politique ou problèmes de sécurité</w:t>
            </w:r>
          </w:p>
        </w:tc>
        <w:tc>
          <w:tcPr>
            <w:tcW w:w="5913" w:type="dxa"/>
            <w:vMerge w:val="restart"/>
            <w:tcMar>
              <w:left w:w="72" w:type="dxa"/>
              <w:right w:w="72" w:type="dxa"/>
            </w:tcMar>
          </w:tcPr>
          <w:p w14:paraId="6DD38041" w14:textId="77777777" w:rsidR="000F56F6" w:rsidRPr="000F56F6" w:rsidRDefault="000F56F6" w:rsidP="00D3053C">
            <w:pPr>
              <w:keepNext/>
              <w:jc w:val="left"/>
              <w:rPr>
                <w:sz w:val="19"/>
                <w:szCs w:val="19"/>
                <w:lang w:val="fr-FR"/>
              </w:rPr>
            </w:pPr>
            <w:r w:rsidRPr="000F56F6">
              <w:rPr>
                <w:sz w:val="19"/>
                <w:lang w:val="fr-FR"/>
              </w:rPr>
              <w:t>Prendre note des retards dus à l’instabilité du pays en raison de difficultés politiques et que la vérification obligatoire des objectifs de consommation de HCFC n’a pas été effectuée ; et inciter le gouvernement du Mali à collaborer avec le PNUE pour finaliser la vérification et avec le PNUD et le PNUE afin que la cinquième tranche (2020) de la phase I du PGEH puisse être soumise à la 92</w:t>
            </w:r>
            <w:r w:rsidRPr="000F56F6">
              <w:rPr>
                <w:sz w:val="19"/>
                <w:vertAlign w:val="superscript"/>
                <w:lang w:val="fr-FR"/>
              </w:rPr>
              <w:t>e</w:t>
            </w:r>
            <w:r w:rsidRPr="000F56F6">
              <w:rPr>
                <w:sz w:val="19"/>
                <w:lang w:val="fr-FR"/>
              </w:rPr>
              <w:t> réunion, avec un plan d’action révisé pour tenir compte de la réaffectation de la tranche de 2020.</w:t>
            </w:r>
          </w:p>
        </w:tc>
      </w:tr>
      <w:tr w:rsidR="000F56F6" w:rsidRPr="002B3C8F" w14:paraId="5345F010" w14:textId="77777777" w:rsidTr="00D3053C">
        <w:trPr>
          <w:trHeight w:val="872"/>
        </w:trPr>
        <w:tc>
          <w:tcPr>
            <w:tcW w:w="1555" w:type="dxa"/>
            <w:vMerge/>
            <w:tcMar>
              <w:left w:w="72" w:type="dxa"/>
              <w:right w:w="72" w:type="dxa"/>
            </w:tcMar>
            <w:hideMark/>
          </w:tcPr>
          <w:p w14:paraId="33348ADD" w14:textId="77777777" w:rsidR="000F56F6" w:rsidRPr="000F56F6" w:rsidRDefault="000F56F6" w:rsidP="00D3053C">
            <w:pPr>
              <w:keepNext/>
              <w:jc w:val="left"/>
              <w:rPr>
                <w:sz w:val="19"/>
                <w:szCs w:val="19"/>
                <w:lang w:val="fr-FR" w:eastAsia="en-CA"/>
              </w:rPr>
            </w:pPr>
          </w:p>
        </w:tc>
        <w:tc>
          <w:tcPr>
            <w:tcW w:w="1276" w:type="dxa"/>
            <w:tcMar>
              <w:left w:w="72" w:type="dxa"/>
              <w:right w:w="72" w:type="dxa"/>
            </w:tcMar>
            <w:hideMark/>
          </w:tcPr>
          <w:p w14:paraId="01C00D51" w14:textId="77777777" w:rsidR="000F56F6" w:rsidRPr="000F56F6" w:rsidRDefault="000F56F6" w:rsidP="00D3053C">
            <w:pPr>
              <w:keepNext/>
              <w:jc w:val="left"/>
              <w:rPr>
                <w:sz w:val="19"/>
                <w:szCs w:val="19"/>
                <w:lang w:val="fr-FR"/>
              </w:rPr>
            </w:pPr>
            <w:r w:rsidRPr="000F56F6">
              <w:rPr>
                <w:sz w:val="19"/>
                <w:lang w:val="fr-FR"/>
              </w:rPr>
              <w:t>PNUE</w:t>
            </w:r>
          </w:p>
        </w:tc>
        <w:tc>
          <w:tcPr>
            <w:tcW w:w="879" w:type="dxa"/>
            <w:tcMar>
              <w:left w:w="72" w:type="dxa"/>
              <w:right w:w="72" w:type="dxa"/>
            </w:tcMar>
            <w:hideMark/>
          </w:tcPr>
          <w:p w14:paraId="3FCB8569" w14:textId="77777777" w:rsidR="000F56F6" w:rsidRPr="000F56F6" w:rsidRDefault="000F56F6" w:rsidP="00D3053C">
            <w:pPr>
              <w:keepNext/>
              <w:jc w:val="center"/>
              <w:rPr>
                <w:sz w:val="19"/>
                <w:szCs w:val="19"/>
                <w:lang w:val="fr-FR"/>
              </w:rPr>
            </w:pPr>
            <w:r w:rsidRPr="000F56F6">
              <w:rPr>
                <w:sz w:val="19"/>
                <w:lang w:val="fr-FR"/>
              </w:rPr>
              <w:t>2020</w:t>
            </w:r>
          </w:p>
        </w:tc>
        <w:tc>
          <w:tcPr>
            <w:tcW w:w="1275" w:type="dxa"/>
            <w:tcMar>
              <w:left w:w="72" w:type="dxa"/>
              <w:right w:w="72" w:type="dxa"/>
            </w:tcMar>
            <w:hideMark/>
          </w:tcPr>
          <w:p w14:paraId="7DC9F4B2" w14:textId="77777777" w:rsidR="000F56F6" w:rsidRPr="000F56F6" w:rsidRDefault="000F56F6" w:rsidP="00D3053C">
            <w:pPr>
              <w:keepNext/>
              <w:jc w:val="right"/>
              <w:rPr>
                <w:sz w:val="19"/>
                <w:szCs w:val="19"/>
                <w:lang w:val="fr-FR"/>
              </w:rPr>
            </w:pPr>
            <w:r w:rsidRPr="000F56F6">
              <w:rPr>
                <w:sz w:val="19"/>
                <w:lang w:val="fr-FR"/>
              </w:rPr>
              <w:t>31 640</w:t>
            </w:r>
          </w:p>
        </w:tc>
        <w:tc>
          <w:tcPr>
            <w:tcW w:w="3402" w:type="dxa"/>
            <w:tcMar>
              <w:left w:w="72" w:type="dxa"/>
              <w:right w:w="72" w:type="dxa"/>
            </w:tcMar>
            <w:hideMark/>
          </w:tcPr>
          <w:p w14:paraId="47BD428E" w14:textId="77777777" w:rsidR="000F56F6" w:rsidRPr="000F56F6" w:rsidRDefault="000F56F6" w:rsidP="00D3053C">
            <w:pPr>
              <w:keepNext/>
              <w:jc w:val="left"/>
              <w:rPr>
                <w:sz w:val="19"/>
                <w:szCs w:val="19"/>
                <w:lang w:val="fr-FR"/>
              </w:rPr>
            </w:pPr>
            <w:r w:rsidRPr="000F56F6">
              <w:rPr>
                <w:sz w:val="19"/>
                <w:lang w:val="fr-FR"/>
              </w:rPr>
              <w:t>Décisions/approbations gouvernementales/modifications au sein de l’UNO/rapport de vérification manquant/situation politique ou problèmes de sécurité</w:t>
            </w:r>
          </w:p>
        </w:tc>
        <w:tc>
          <w:tcPr>
            <w:tcW w:w="5913" w:type="dxa"/>
            <w:vMerge/>
            <w:tcMar>
              <w:left w:w="72" w:type="dxa"/>
              <w:right w:w="72" w:type="dxa"/>
            </w:tcMar>
          </w:tcPr>
          <w:p w14:paraId="42AF1F06" w14:textId="77777777" w:rsidR="000F56F6" w:rsidRPr="000F56F6" w:rsidRDefault="000F56F6" w:rsidP="00D3053C">
            <w:pPr>
              <w:keepNext/>
              <w:jc w:val="left"/>
              <w:rPr>
                <w:sz w:val="19"/>
                <w:szCs w:val="19"/>
                <w:lang w:val="fr-FR" w:eastAsia="en-CA"/>
              </w:rPr>
            </w:pPr>
          </w:p>
        </w:tc>
      </w:tr>
      <w:tr w:rsidR="000F56F6" w:rsidRPr="002B3C8F" w14:paraId="6A9F1245" w14:textId="77777777" w:rsidTr="00D3053C">
        <w:tc>
          <w:tcPr>
            <w:tcW w:w="1555" w:type="dxa"/>
            <w:tcMar>
              <w:left w:w="72" w:type="dxa"/>
              <w:right w:w="72" w:type="dxa"/>
            </w:tcMar>
          </w:tcPr>
          <w:p w14:paraId="3D176935" w14:textId="77777777" w:rsidR="000F56F6" w:rsidRPr="000F56F6" w:rsidRDefault="000F56F6" w:rsidP="00D3053C">
            <w:pPr>
              <w:keepNext/>
              <w:ind w:right="-131"/>
              <w:jc w:val="left"/>
              <w:rPr>
                <w:sz w:val="19"/>
                <w:szCs w:val="19"/>
                <w:lang w:val="fr-FR"/>
              </w:rPr>
            </w:pPr>
            <w:r w:rsidRPr="000F56F6">
              <w:rPr>
                <w:sz w:val="19"/>
                <w:lang w:val="fr-FR"/>
              </w:rPr>
              <w:t>Nigéria (Phase II)</w:t>
            </w:r>
          </w:p>
        </w:tc>
        <w:tc>
          <w:tcPr>
            <w:tcW w:w="1276" w:type="dxa"/>
            <w:tcMar>
              <w:left w:w="72" w:type="dxa"/>
              <w:right w:w="72" w:type="dxa"/>
            </w:tcMar>
          </w:tcPr>
          <w:p w14:paraId="462BF676" w14:textId="77777777" w:rsidR="000F56F6" w:rsidRPr="000F56F6" w:rsidRDefault="000F56F6" w:rsidP="00D3053C">
            <w:pPr>
              <w:keepNext/>
              <w:jc w:val="left"/>
              <w:rPr>
                <w:sz w:val="19"/>
                <w:szCs w:val="19"/>
                <w:lang w:val="fr-FR"/>
              </w:rPr>
            </w:pPr>
            <w:r w:rsidRPr="000F56F6">
              <w:rPr>
                <w:sz w:val="19"/>
                <w:lang w:val="fr-FR"/>
              </w:rPr>
              <w:t>PNUD</w:t>
            </w:r>
          </w:p>
        </w:tc>
        <w:tc>
          <w:tcPr>
            <w:tcW w:w="879" w:type="dxa"/>
            <w:tcMar>
              <w:left w:w="72" w:type="dxa"/>
              <w:right w:w="72" w:type="dxa"/>
            </w:tcMar>
          </w:tcPr>
          <w:p w14:paraId="1F9AEF66" w14:textId="77777777" w:rsidR="000F56F6" w:rsidRPr="000F56F6" w:rsidRDefault="000F56F6" w:rsidP="00D3053C">
            <w:pPr>
              <w:keepNext/>
              <w:jc w:val="center"/>
              <w:rPr>
                <w:sz w:val="19"/>
                <w:szCs w:val="19"/>
                <w:lang w:val="fr-FR"/>
              </w:rPr>
            </w:pPr>
            <w:r w:rsidRPr="000F56F6">
              <w:rPr>
                <w:sz w:val="19"/>
                <w:lang w:val="fr-FR"/>
              </w:rPr>
              <w:t>2021</w:t>
            </w:r>
          </w:p>
        </w:tc>
        <w:tc>
          <w:tcPr>
            <w:tcW w:w="1275" w:type="dxa"/>
            <w:tcMar>
              <w:left w:w="72" w:type="dxa"/>
              <w:right w:w="72" w:type="dxa"/>
            </w:tcMar>
          </w:tcPr>
          <w:p w14:paraId="15DEF06D" w14:textId="77777777" w:rsidR="000F56F6" w:rsidRPr="000F56F6" w:rsidRDefault="000F56F6" w:rsidP="00D3053C">
            <w:pPr>
              <w:keepNext/>
              <w:jc w:val="right"/>
              <w:rPr>
                <w:sz w:val="19"/>
                <w:szCs w:val="19"/>
                <w:lang w:val="fr-FR"/>
              </w:rPr>
            </w:pPr>
            <w:r w:rsidRPr="000F56F6">
              <w:rPr>
                <w:sz w:val="19"/>
                <w:lang w:val="fr-FR"/>
              </w:rPr>
              <w:t>2 782 000</w:t>
            </w:r>
          </w:p>
        </w:tc>
        <w:tc>
          <w:tcPr>
            <w:tcW w:w="3402" w:type="dxa"/>
            <w:tcMar>
              <w:left w:w="72" w:type="dxa"/>
              <w:right w:w="72" w:type="dxa"/>
            </w:tcMar>
          </w:tcPr>
          <w:p w14:paraId="24BA4D4E" w14:textId="77777777" w:rsidR="000F56F6" w:rsidRPr="000F56F6" w:rsidRDefault="000F56F6" w:rsidP="00D3053C">
            <w:pPr>
              <w:keepNext/>
              <w:jc w:val="left"/>
              <w:rPr>
                <w:sz w:val="19"/>
                <w:szCs w:val="19"/>
                <w:lang w:val="fr-FR"/>
              </w:rPr>
            </w:pPr>
            <w:r w:rsidRPr="000F56F6">
              <w:rPr>
                <w:sz w:val="19"/>
                <w:lang w:val="fr-FR"/>
              </w:rPr>
              <w:t>Perturbation due à la pandémie de COVID-19/difficultés internes ou externes</w:t>
            </w:r>
          </w:p>
        </w:tc>
        <w:tc>
          <w:tcPr>
            <w:tcW w:w="5913" w:type="dxa"/>
            <w:tcMar>
              <w:left w:w="72" w:type="dxa"/>
              <w:right w:w="72" w:type="dxa"/>
            </w:tcMar>
          </w:tcPr>
          <w:p w14:paraId="1A347CA9" w14:textId="77777777" w:rsidR="000F56F6" w:rsidRPr="000F56F6" w:rsidRDefault="000F56F6" w:rsidP="00D3053C">
            <w:pPr>
              <w:keepNext/>
              <w:jc w:val="left"/>
              <w:rPr>
                <w:sz w:val="19"/>
                <w:szCs w:val="19"/>
                <w:lang w:val="fr-FR"/>
              </w:rPr>
            </w:pPr>
            <w:r w:rsidRPr="000F56F6">
              <w:rPr>
                <w:sz w:val="19"/>
                <w:lang w:val="fr-FR"/>
              </w:rPr>
              <w:t>Prendre note des retards dus aux contraintes imposées par la pandémie de COVID-19 ; et inciter le gouvernement du Nigéria à collaborer avec le PNUD afin que la troisième tranche (2021) de la phase II du PGEH puisse être soumise à la 92</w:t>
            </w:r>
            <w:r w:rsidRPr="000F56F6">
              <w:rPr>
                <w:sz w:val="19"/>
                <w:vertAlign w:val="superscript"/>
                <w:lang w:val="fr-FR"/>
              </w:rPr>
              <w:t>e</w:t>
            </w:r>
            <w:r w:rsidRPr="000F56F6">
              <w:rPr>
                <w:sz w:val="19"/>
                <w:lang w:val="fr-FR"/>
              </w:rPr>
              <w:t> réunion, avec un plan d’action révisé pour tenir compte de la réaffectation de la tranche de 2021 et des suivantes.</w:t>
            </w:r>
          </w:p>
        </w:tc>
      </w:tr>
      <w:tr w:rsidR="000F56F6" w:rsidRPr="002B3C8F" w14:paraId="07BF4AE4" w14:textId="77777777" w:rsidTr="00D3053C">
        <w:tc>
          <w:tcPr>
            <w:tcW w:w="1555" w:type="dxa"/>
            <w:tcMar>
              <w:left w:w="72" w:type="dxa"/>
              <w:right w:w="72" w:type="dxa"/>
            </w:tcMar>
          </w:tcPr>
          <w:p w14:paraId="738CC7B7" w14:textId="77777777" w:rsidR="000F56F6" w:rsidRPr="00273F87" w:rsidRDefault="000F56F6" w:rsidP="00D3053C">
            <w:pPr>
              <w:keepNext/>
              <w:ind w:right="-131"/>
              <w:jc w:val="left"/>
              <w:rPr>
                <w:sz w:val="19"/>
                <w:szCs w:val="19"/>
                <w:lang w:val="en-CA"/>
              </w:rPr>
            </w:pPr>
            <w:r w:rsidRPr="00273F87">
              <w:rPr>
                <w:sz w:val="19"/>
                <w:lang w:val="en-CA"/>
              </w:rPr>
              <w:t>Saint-Kitts-et-Nevis (Phase I)</w:t>
            </w:r>
          </w:p>
        </w:tc>
        <w:tc>
          <w:tcPr>
            <w:tcW w:w="1276" w:type="dxa"/>
            <w:tcMar>
              <w:left w:w="72" w:type="dxa"/>
              <w:right w:w="72" w:type="dxa"/>
            </w:tcMar>
          </w:tcPr>
          <w:p w14:paraId="7AD6B1D6" w14:textId="77777777" w:rsidR="000F56F6" w:rsidRPr="000F56F6" w:rsidRDefault="000F56F6" w:rsidP="00D3053C">
            <w:pPr>
              <w:keepNext/>
              <w:jc w:val="left"/>
              <w:rPr>
                <w:sz w:val="19"/>
                <w:szCs w:val="19"/>
                <w:lang w:val="fr-FR"/>
              </w:rPr>
            </w:pPr>
            <w:r w:rsidRPr="000F56F6">
              <w:rPr>
                <w:sz w:val="19"/>
                <w:lang w:val="fr-FR"/>
              </w:rPr>
              <w:t>PNUE</w:t>
            </w:r>
          </w:p>
        </w:tc>
        <w:tc>
          <w:tcPr>
            <w:tcW w:w="879" w:type="dxa"/>
            <w:tcMar>
              <w:left w:w="72" w:type="dxa"/>
              <w:right w:w="72" w:type="dxa"/>
            </w:tcMar>
          </w:tcPr>
          <w:p w14:paraId="19715069" w14:textId="77777777" w:rsidR="000F56F6" w:rsidRPr="000F56F6" w:rsidRDefault="000F56F6" w:rsidP="00D3053C">
            <w:pPr>
              <w:keepNext/>
              <w:jc w:val="center"/>
              <w:rPr>
                <w:sz w:val="19"/>
                <w:szCs w:val="19"/>
                <w:lang w:val="fr-FR"/>
              </w:rPr>
            </w:pPr>
            <w:r w:rsidRPr="000F56F6">
              <w:rPr>
                <w:sz w:val="19"/>
                <w:lang w:val="fr-FR"/>
              </w:rPr>
              <w:t>2020</w:t>
            </w:r>
          </w:p>
        </w:tc>
        <w:tc>
          <w:tcPr>
            <w:tcW w:w="1275" w:type="dxa"/>
            <w:tcMar>
              <w:left w:w="72" w:type="dxa"/>
              <w:right w:w="72" w:type="dxa"/>
            </w:tcMar>
          </w:tcPr>
          <w:p w14:paraId="2B2694C0" w14:textId="77777777" w:rsidR="000F56F6" w:rsidRPr="000F56F6" w:rsidRDefault="000F56F6" w:rsidP="00D3053C">
            <w:pPr>
              <w:keepNext/>
              <w:jc w:val="right"/>
              <w:rPr>
                <w:sz w:val="19"/>
                <w:szCs w:val="19"/>
                <w:lang w:val="fr-FR"/>
              </w:rPr>
            </w:pPr>
            <w:r w:rsidRPr="000F56F6">
              <w:rPr>
                <w:sz w:val="19"/>
                <w:lang w:val="fr-FR"/>
              </w:rPr>
              <w:t>19 097</w:t>
            </w:r>
          </w:p>
        </w:tc>
        <w:tc>
          <w:tcPr>
            <w:tcW w:w="3402" w:type="dxa"/>
            <w:tcMar>
              <w:left w:w="72" w:type="dxa"/>
              <w:right w:w="72" w:type="dxa"/>
            </w:tcMar>
          </w:tcPr>
          <w:p w14:paraId="022563F8" w14:textId="77777777" w:rsidR="000F56F6" w:rsidRPr="000F56F6" w:rsidRDefault="000F56F6" w:rsidP="00D3053C">
            <w:pPr>
              <w:keepNext/>
              <w:jc w:val="left"/>
              <w:rPr>
                <w:sz w:val="19"/>
                <w:szCs w:val="19"/>
                <w:lang w:val="fr-FR"/>
              </w:rPr>
            </w:pPr>
            <w:r w:rsidRPr="000F56F6">
              <w:rPr>
                <w:sz w:val="19"/>
                <w:lang w:val="fr-FR"/>
              </w:rPr>
              <w:t>Contraintes imposées par la pandémie de COVID-19/rapport de vérification manquant/fonds suffisants provenant de la tranche approuvée précédente/soumission des rapports périodique et financier/décisions/approbations gouvernementales/modifications au sein de l’UNO</w:t>
            </w:r>
          </w:p>
        </w:tc>
        <w:tc>
          <w:tcPr>
            <w:tcW w:w="5913" w:type="dxa"/>
            <w:tcMar>
              <w:left w:w="72" w:type="dxa"/>
              <w:right w:w="72" w:type="dxa"/>
            </w:tcMar>
          </w:tcPr>
          <w:p w14:paraId="6F78C8E1" w14:textId="77777777" w:rsidR="000F56F6" w:rsidRPr="000F56F6" w:rsidRDefault="000F56F6" w:rsidP="00D3053C">
            <w:pPr>
              <w:keepNext/>
              <w:jc w:val="left"/>
              <w:rPr>
                <w:sz w:val="19"/>
                <w:szCs w:val="19"/>
                <w:lang w:val="fr-FR"/>
              </w:rPr>
            </w:pPr>
            <w:r w:rsidRPr="000F56F6">
              <w:rPr>
                <w:sz w:val="19"/>
                <w:lang w:val="fr-FR"/>
              </w:rPr>
              <w:t>Prendre note des retards causés par l’absence des rapports périodique et financier et que la vérification obligatoire des objectifs de consommation de HCFC n’a pas été effectuée ; et inciter le gouvernement de Saint-Kitts-et-Nevis à remettre les rapports périodique et financier exigés et à collaborer avec le PNUE pour finaliser la vérification afin que la troisième tranche (2020) de la phase I du PGEH puisse être soumise à la 92</w:t>
            </w:r>
            <w:r w:rsidRPr="000F56F6">
              <w:rPr>
                <w:sz w:val="19"/>
                <w:vertAlign w:val="superscript"/>
                <w:lang w:val="fr-FR"/>
              </w:rPr>
              <w:t>e</w:t>
            </w:r>
            <w:r w:rsidRPr="000F56F6">
              <w:rPr>
                <w:sz w:val="19"/>
                <w:lang w:val="fr-FR"/>
              </w:rPr>
              <w:t> réunion, avec un plan d’action révisé pour tenir compte de la réaffectation de la tranche de 2020.</w:t>
            </w:r>
          </w:p>
        </w:tc>
      </w:tr>
      <w:tr w:rsidR="000F56F6" w:rsidRPr="002B3C8F" w14:paraId="6AF9296D" w14:textId="77777777" w:rsidTr="00D3053C">
        <w:tc>
          <w:tcPr>
            <w:tcW w:w="1555" w:type="dxa"/>
            <w:vMerge w:val="restart"/>
            <w:tcMar>
              <w:left w:w="72" w:type="dxa"/>
              <w:right w:w="72" w:type="dxa"/>
            </w:tcMar>
          </w:tcPr>
          <w:p w14:paraId="50A8CDA4" w14:textId="77777777" w:rsidR="000F56F6" w:rsidRPr="000F56F6" w:rsidRDefault="000F56F6" w:rsidP="00D3053C">
            <w:pPr>
              <w:jc w:val="left"/>
              <w:rPr>
                <w:sz w:val="19"/>
                <w:szCs w:val="19"/>
                <w:lang w:val="fr-FR"/>
              </w:rPr>
            </w:pPr>
            <w:r w:rsidRPr="000F56F6">
              <w:rPr>
                <w:sz w:val="19"/>
                <w:lang w:val="fr-FR"/>
              </w:rPr>
              <w:t xml:space="preserve">Suriname </w:t>
            </w:r>
          </w:p>
          <w:p w14:paraId="76E5EAFC" w14:textId="77777777" w:rsidR="000F56F6" w:rsidRPr="000F56F6" w:rsidRDefault="000F56F6" w:rsidP="00D3053C">
            <w:pPr>
              <w:jc w:val="left"/>
              <w:rPr>
                <w:sz w:val="19"/>
                <w:szCs w:val="19"/>
                <w:lang w:val="fr-FR"/>
              </w:rPr>
            </w:pPr>
            <w:r w:rsidRPr="000F56F6">
              <w:rPr>
                <w:sz w:val="19"/>
                <w:lang w:val="fr-FR"/>
              </w:rPr>
              <w:t>(Phase I)</w:t>
            </w:r>
          </w:p>
        </w:tc>
        <w:tc>
          <w:tcPr>
            <w:tcW w:w="1276" w:type="dxa"/>
            <w:shd w:val="clear" w:color="auto" w:fill="auto"/>
            <w:tcMar>
              <w:left w:w="72" w:type="dxa"/>
              <w:right w:w="72" w:type="dxa"/>
            </w:tcMar>
          </w:tcPr>
          <w:p w14:paraId="6D74C0A7" w14:textId="77777777" w:rsidR="000F56F6" w:rsidRPr="000F56F6" w:rsidRDefault="000F56F6" w:rsidP="00D3053C">
            <w:pPr>
              <w:rPr>
                <w:sz w:val="19"/>
                <w:szCs w:val="19"/>
                <w:lang w:val="fr-FR"/>
              </w:rPr>
            </w:pPr>
            <w:r w:rsidRPr="000F56F6">
              <w:rPr>
                <w:sz w:val="19"/>
                <w:lang w:val="fr-FR"/>
              </w:rPr>
              <w:t>PNUE</w:t>
            </w:r>
          </w:p>
        </w:tc>
        <w:tc>
          <w:tcPr>
            <w:tcW w:w="879" w:type="dxa"/>
            <w:shd w:val="clear" w:color="auto" w:fill="auto"/>
            <w:tcMar>
              <w:left w:w="72" w:type="dxa"/>
              <w:right w:w="72" w:type="dxa"/>
            </w:tcMar>
          </w:tcPr>
          <w:p w14:paraId="330FB14B" w14:textId="77777777" w:rsidR="000F56F6" w:rsidRPr="000F56F6" w:rsidRDefault="000F56F6" w:rsidP="00D3053C">
            <w:pPr>
              <w:jc w:val="center"/>
              <w:rPr>
                <w:sz w:val="19"/>
                <w:szCs w:val="19"/>
                <w:lang w:val="fr-FR"/>
              </w:rPr>
            </w:pPr>
            <w:r w:rsidRPr="000F56F6">
              <w:rPr>
                <w:sz w:val="19"/>
                <w:lang w:val="fr-FR"/>
              </w:rPr>
              <w:t>2020</w:t>
            </w:r>
          </w:p>
        </w:tc>
        <w:tc>
          <w:tcPr>
            <w:tcW w:w="1275" w:type="dxa"/>
            <w:shd w:val="clear" w:color="auto" w:fill="auto"/>
            <w:tcMar>
              <w:left w:w="72" w:type="dxa"/>
              <w:right w:w="72" w:type="dxa"/>
            </w:tcMar>
          </w:tcPr>
          <w:p w14:paraId="7C115000" w14:textId="77777777" w:rsidR="000F56F6" w:rsidRPr="000F56F6" w:rsidRDefault="000F56F6" w:rsidP="00D3053C">
            <w:pPr>
              <w:jc w:val="right"/>
              <w:rPr>
                <w:sz w:val="19"/>
                <w:szCs w:val="19"/>
                <w:lang w:val="fr-FR"/>
              </w:rPr>
            </w:pPr>
            <w:r w:rsidRPr="000F56F6">
              <w:rPr>
                <w:sz w:val="19"/>
                <w:lang w:val="fr-FR"/>
              </w:rPr>
              <w:t>15 255</w:t>
            </w:r>
          </w:p>
        </w:tc>
        <w:tc>
          <w:tcPr>
            <w:tcW w:w="3402" w:type="dxa"/>
            <w:shd w:val="clear" w:color="auto" w:fill="auto"/>
            <w:tcMar>
              <w:left w:w="72" w:type="dxa"/>
              <w:right w:w="72" w:type="dxa"/>
            </w:tcMar>
          </w:tcPr>
          <w:p w14:paraId="3F371453" w14:textId="77777777" w:rsidR="000F56F6" w:rsidRPr="000F56F6" w:rsidRDefault="000F56F6" w:rsidP="00D3053C">
            <w:pPr>
              <w:jc w:val="left"/>
              <w:rPr>
                <w:sz w:val="19"/>
                <w:szCs w:val="19"/>
                <w:lang w:val="fr-FR"/>
              </w:rPr>
            </w:pPr>
            <w:r w:rsidRPr="000F56F6">
              <w:rPr>
                <w:sz w:val="19"/>
                <w:lang w:val="fr-FR"/>
              </w:rPr>
              <w:t>Décisions/approbations gouvernementales/modifications au sein de l’UNO/rapport de vérification manquant/fonds suffisants provenant de la tranche approuvée précédente</w:t>
            </w:r>
          </w:p>
        </w:tc>
        <w:tc>
          <w:tcPr>
            <w:tcW w:w="5913" w:type="dxa"/>
            <w:vMerge w:val="restart"/>
            <w:shd w:val="clear" w:color="auto" w:fill="auto"/>
            <w:tcMar>
              <w:left w:w="72" w:type="dxa"/>
              <w:right w:w="72" w:type="dxa"/>
            </w:tcMar>
          </w:tcPr>
          <w:p w14:paraId="3F13859A" w14:textId="77777777" w:rsidR="000F56F6" w:rsidRPr="000F56F6" w:rsidRDefault="000F56F6" w:rsidP="00D3053C">
            <w:pPr>
              <w:jc w:val="left"/>
              <w:rPr>
                <w:sz w:val="19"/>
                <w:szCs w:val="19"/>
                <w:lang w:val="fr-FR"/>
              </w:rPr>
            </w:pPr>
            <w:r w:rsidRPr="000F56F6">
              <w:rPr>
                <w:sz w:val="19"/>
                <w:lang w:val="fr-FR"/>
              </w:rPr>
              <w:t>Prendre note du fait que la vérification obligatoire des objectifs de consommation de HCFC n’a pas été effectuée ; et inciter le gouvernement du Suriname à collaborer avec le PNUE pour finaliser la vérification et avec le PNUE et l’ONUDI afin que la quatrième tranche (2020) de la phase I du PGEH puisse être soumise à la 92</w:t>
            </w:r>
            <w:r w:rsidRPr="000F56F6">
              <w:rPr>
                <w:sz w:val="19"/>
                <w:vertAlign w:val="superscript"/>
                <w:lang w:val="fr-FR"/>
              </w:rPr>
              <w:t>e</w:t>
            </w:r>
            <w:r w:rsidRPr="000F56F6">
              <w:rPr>
                <w:sz w:val="19"/>
                <w:lang w:val="fr-FR"/>
              </w:rPr>
              <w:t> réunion, avec un plan d’action révisé pour tenir compte de la réaffectation de la tranche de 2020.</w:t>
            </w:r>
          </w:p>
        </w:tc>
      </w:tr>
      <w:tr w:rsidR="000F56F6" w:rsidRPr="002B3C8F" w14:paraId="5ED5F23C" w14:textId="77777777" w:rsidTr="00D3053C">
        <w:tc>
          <w:tcPr>
            <w:tcW w:w="1555" w:type="dxa"/>
            <w:vMerge/>
            <w:tcMar>
              <w:left w:w="72" w:type="dxa"/>
              <w:right w:w="72" w:type="dxa"/>
            </w:tcMar>
          </w:tcPr>
          <w:p w14:paraId="73B73B8C" w14:textId="77777777" w:rsidR="000F56F6" w:rsidRPr="000F56F6" w:rsidRDefault="000F56F6" w:rsidP="00D3053C">
            <w:pPr>
              <w:jc w:val="left"/>
              <w:rPr>
                <w:sz w:val="19"/>
                <w:szCs w:val="19"/>
                <w:lang w:val="fr-FR" w:eastAsia="en-CA"/>
              </w:rPr>
            </w:pPr>
          </w:p>
        </w:tc>
        <w:tc>
          <w:tcPr>
            <w:tcW w:w="1276" w:type="dxa"/>
            <w:tcMar>
              <w:left w:w="72" w:type="dxa"/>
              <w:right w:w="72" w:type="dxa"/>
            </w:tcMar>
          </w:tcPr>
          <w:p w14:paraId="57745AED" w14:textId="77777777" w:rsidR="000F56F6" w:rsidRPr="000F56F6" w:rsidRDefault="000F56F6" w:rsidP="00D3053C">
            <w:pPr>
              <w:rPr>
                <w:sz w:val="19"/>
                <w:szCs w:val="19"/>
                <w:lang w:val="fr-FR"/>
              </w:rPr>
            </w:pPr>
            <w:r w:rsidRPr="000F56F6">
              <w:rPr>
                <w:sz w:val="19"/>
                <w:lang w:val="fr-FR"/>
              </w:rPr>
              <w:t>ONUDI</w:t>
            </w:r>
          </w:p>
        </w:tc>
        <w:tc>
          <w:tcPr>
            <w:tcW w:w="879" w:type="dxa"/>
            <w:tcMar>
              <w:left w:w="72" w:type="dxa"/>
              <w:right w:w="72" w:type="dxa"/>
            </w:tcMar>
          </w:tcPr>
          <w:p w14:paraId="25D113AF" w14:textId="77777777" w:rsidR="000F56F6" w:rsidRPr="000F56F6" w:rsidRDefault="000F56F6" w:rsidP="00D3053C">
            <w:pPr>
              <w:jc w:val="center"/>
              <w:rPr>
                <w:sz w:val="19"/>
                <w:szCs w:val="19"/>
                <w:lang w:val="fr-FR"/>
              </w:rPr>
            </w:pPr>
            <w:r w:rsidRPr="000F56F6">
              <w:rPr>
                <w:sz w:val="19"/>
                <w:lang w:val="fr-FR"/>
              </w:rPr>
              <w:t>2020</w:t>
            </w:r>
          </w:p>
        </w:tc>
        <w:tc>
          <w:tcPr>
            <w:tcW w:w="1275" w:type="dxa"/>
            <w:tcMar>
              <w:left w:w="72" w:type="dxa"/>
              <w:right w:w="72" w:type="dxa"/>
            </w:tcMar>
          </w:tcPr>
          <w:p w14:paraId="60ECF564" w14:textId="77777777" w:rsidR="000F56F6" w:rsidRPr="000F56F6" w:rsidRDefault="000F56F6" w:rsidP="00D3053C">
            <w:pPr>
              <w:jc w:val="right"/>
              <w:rPr>
                <w:sz w:val="19"/>
                <w:szCs w:val="19"/>
                <w:lang w:val="fr-FR"/>
              </w:rPr>
            </w:pPr>
            <w:r w:rsidRPr="000F56F6">
              <w:rPr>
                <w:sz w:val="19"/>
                <w:lang w:val="fr-FR"/>
              </w:rPr>
              <w:t>9 810</w:t>
            </w:r>
          </w:p>
        </w:tc>
        <w:tc>
          <w:tcPr>
            <w:tcW w:w="3402" w:type="dxa"/>
            <w:tcMar>
              <w:left w:w="72" w:type="dxa"/>
              <w:right w:w="72" w:type="dxa"/>
            </w:tcMar>
          </w:tcPr>
          <w:p w14:paraId="7D8EEED7" w14:textId="77777777" w:rsidR="000F56F6" w:rsidRPr="000F56F6" w:rsidRDefault="000F56F6" w:rsidP="00D3053C">
            <w:pPr>
              <w:jc w:val="left"/>
              <w:rPr>
                <w:sz w:val="19"/>
                <w:szCs w:val="19"/>
                <w:lang w:val="fr-FR"/>
              </w:rPr>
            </w:pPr>
            <w:r w:rsidRPr="000F56F6">
              <w:rPr>
                <w:sz w:val="19"/>
                <w:lang w:val="fr-FR"/>
              </w:rPr>
              <w:t>L’agence principale n’était pas prête pour la soumission</w:t>
            </w:r>
          </w:p>
        </w:tc>
        <w:tc>
          <w:tcPr>
            <w:tcW w:w="5913" w:type="dxa"/>
            <w:vMerge/>
            <w:tcMar>
              <w:left w:w="72" w:type="dxa"/>
              <w:right w:w="72" w:type="dxa"/>
            </w:tcMar>
          </w:tcPr>
          <w:p w14:paraId="6F6DB56C" w14:textId="77777777" w:rsidR="000F56F6" w:rsidRPr="000F56F6" w:rsidRDefault="000F56F6" w:rsidP="00D3053C">
            <w:pPr>
              <w:jc w:val="left"/>
              <w:rPr>
                <w:sz w:val="19"/>
                <w:szCs w:val="19"/>
                <w:lang w:val="fr-FR"/>
              </w:rPr>
            </w:pPr>
          </w:p>
        </w:tc>
      </w:tr>
      <w:tr w:rsidR="000F56F6" w:rsidRPr="002B3C8F" w14:paraId="503072AC" w14:textId="77777777" w:rsidTr="00D3053C">
        <w:tc>
          <w:tcPr>
            <w:tcW w:w="1555" w:type="dxa"/>
            <w:tcMar>
              <w:left w:w="72" w:type="dxa"/>
              <w:right w:w="72" w:type="dxa"/>
            </w:tcMar>
          </w:tcPr>
          <w:p w14:paraId="50BAC754" w14:textId="77777777" w:rsidR="000F56F6" w:rsidRPr="000F56F6" w:rsidRDefault="000F56F6" w:rsidP="00D3053C">
            <w:pPr>
              <w:jc w:val="left"/>
              <w:rPr>
                <w:sz w:val="19"/>
                <w:szCs w:val="19"/>
                <w:lang w:val="fr-FR"/>
              </w:rPr>
            </w:pPr>
            <w:r w:rsidRPr="000F56F6">
              <w:rPr>
                <w:sz w:val="19"/>
                <w:lang w:val="fr-FR"/>
              </w:rPr>
              <w:t xml:space="preserve">Thaïlande </w:t>
            </w:r>
          </w:p>
          <w:p w14:paraId="287DD20F" w14:textId="77777777" w:rsidR="000F56F6" w:rsidRPr="000F56F6" w:rsidRDefault="000F56F6" w:rsidP="00D3053C">
            <w:pPr>
              <w:jc w:val="left"/>
              <w:rPr>
                <w:sz w:val="19"/>
                <w:szCs w:val="19"/>
                <w:lang w:val="fr-FR"/>
              </w:rPr>
            </w:pPr>
            <w:r w:rsidRPr="000F56F6">
              <w:rPr>
                <w:sz w:val="19"/>
                <w:lang w:val="fr-FR"/>
              </w:rPr>
              <w:t>(Phase II)</w:t>
            </w:r>
          </w:p>
        </w:tc>
        <w:tc>
          <w:tcPr>
            <w:tcW w:w="1276" w:type="dxa"/>
            <w:tcMar>
              <w:left w:w="72" w:type="dxa"/>
              <w:right w:w="72" w:type="dxa"/>
            </w:tcMar>
          </w:tcPr>
          <w:p w14:paraId="7DF05C8B" w14:textId="77777777" w:rsidR="000F56F6" w:rsidRPr="000F56F6" w:rsidRDefault="000F56F6" w:rsidP="00D3053C">
            <w:pPr>
              <w:jc w:val="left"/>
              <w:rPr>
                <w:sz w:val="19"/>
                <w:szCs w:val="19"/>
                <w:lang w:val="fr-FR"/>
              </w:rPr>
            </w:pPr>
            <w:r w:rsidRPr="000F56F6">
              <w:rPr>
                <w:sz w:val="19"/>
                <w:lang w:val="fr-FR"/>
              </w:rPr>
              <w:t>Banque mondiale</w:t>
            </w:r>
          </w:p>
        </w:tc>
        <w:tc>
          <w:tcPr>
            <w:tcW w:w="879" w:type="dxa"/>
            <w:tcMar>
              <w:left w:w="72" w:type="dxa"/>
              <w:right w:w="72" w:type="dxa"/>
            </w:tcMar>
          </w:tcPr>
          <w:p w14:paraId="091B2B33" w14:textId="77777777" w:rsidR="000F56F6" w:rsidRPr="000F56F6" w:rsidRDefault="000F56F6" w:rsidP="00D3053C">
            <w:pPr>
              <w:jc w:val="center"/>
              <w:rPr>
                <w:sz w:val="19"/>
                <w:szCs w:val="19"/>
                <w:lang w:val="fr-FR"/>
              </w:rPr>
            </w:pPr>
            <w:r w:rsidRPr="000F56F6">
              <w:rPr>
                <w:sz w:val="19"/>
                <w:lang w:val="fr-FR"/>
              </w:rPr>
              <w:t>2020</w:t>
            </w:r>
          </w:p>
        </w:tc>
        <w:tc>
          <w:tcPr>
            <w:tcW w:w="1275" w:type="dxa"/>
            <w:tcMar>
              <w:left w:w="72" w:type="dxa"/>
              <w:right w:w="72" w:type="dxa"/>
            </w:tcMar>
          </w:tcPr>
          <w:p w14:paraId="7254E9D0" w14:textId="77777777" w:rsidR="000F56F6" w:rsidRPr="000F56F6" w:rsidRDefault="000F56F6" w:rsidP="00D3053C">
            <w:pPr>
              <w:jc w:val="right"/>
              <w:rPr>
                <w:sz w:val="19"/>
                <w:szCs w:val="19"/>
                <w:lang w:val="fr-FR"/>
              </w:rPr>
            </w:pPr>
            <w:r w:rsidRPr="000F56F6">
              <w:rPr>
                <w:sz w:val="19"/>
                <w:lang w:val="fr-FR"/>
              </w:rPr>
              <w:t>2 264 689</w:t>
            </w:r>
          </w:p>
        </w:tc>
        <w:tc>
          <w:tcPr>
            <w:tcW w:w="3402" w:type="dxa"/>
            <w:tcMar>
              <w:left w:w="72" w:type="dxa"/>
              <w:right w:w="72" w:type="dxa"/>
            </w:tcMar>
          </w:tcPr>
          <w:p w14:paraId="3E9AC9CC" w14:textId="77777777" w:rsidR="000F56F6" w:rsidRPr="000F56F6" w:rsidRDefault="000F56F6" w:rsidP="00D3053C">
            <w:pPr>
              <w:jc w:val="left"/>
              <w:rPr>
                <w:sz w:val="19"/>
                <w:szCs w:val="19"/>
                <w:lang w:val="fr-FR"/>
              </w:rPr>
            </w:pPr>
            <w:r w:rsidRPr="000F56F6">
              <w:rPr>
                <w:sz w:val="19"/>
                <w:lang w:val="fr-FR"/>
              </w:rPr>
              <w:t>Seuil de décaissement de 20 pour cent</w:t>
            </w:r>
          </w:p>
        </w:tc>
        <w:tc>
          <w:tcPr>
            <w:tcW w:w="5913" w:type="dxa"/>
            <w:tcMar>
              <w:left w:w="72" w:type="dxa"/>
              <w:right w:w="72" w:type="dxa"/>
            </w:tcMar>
          </w:tcPr>
          <w:p w14:paraId="533C6D0D" w14:textId="77777777" w:rsidR="000F56F6" w:rsidRPr="000F56F6" w:rsidRDefault="000F56F6" w:rsidP="00D3053C">
            <w:pPr>
              <w:jc w:val="left"/>
              <w:rPr>
                <w:sz w:val="19"/>
                <w:szCs w:val="19"/>
                <w:lang w:val="fr-FR"/>
              </w:rPr>
            </w:pPr>
            <w:r w:rsidRPr="000F56F6">
              <w:rPr>
                <w:sz w:val="19"/>
                <w:lang w:val="fr-FR"/>
              </w:rPr>
              <w:t>Prendre note que le taux de décaissement global de 20 pour cent de la première tranche (2018) de la phase II du PGEH a été atteint après l’échéance de soumission ; et inciter le gouvernement de la Thaïlande à collaborer avec la Banque mondiale afin que la deuxième tranche (2020) de la phase II puisse être soumise à la 92</w:t>
            </w:r>
            <w:r w:rsidRPr="000F56F6">
              <w:rPr>
                <w:sz w:val="19"/>
                <w:vertAlign w:val="superscript"/>
                <w:lang w:val="fr-FR"/>
              </w:rPr>
              <w:t>e</w:t>
            </w:r>
            <w:r w:rsidRPr="000F56F6">
              <w:rPr>
                <w:sz w:val="19"/>
                <w:lang w:val="fr-FR"/>
              </w:rPr>
              <w:t> réunion, avec un plan d’action révisé pour tenir compte de la réaffectation de la tranche de 2020 et des suivantes.</w:t>
            </w:r>
          </w:p>
        </w:tc>
      </w:tr>
      <w:tr w:rsidR="000F56F6" w:rsidRPr="002B3C8F" w14:paraId="7689E1DA" w14:textId="77777777" w:rsidTr="00D3053C">
        <w:tc>
          <w:tcPr>
            <w:tcW w:w="1555" w:type="dxa"/>
            <w:vMerge w:val="restart"/>
            <w:tcMar>
              <w:left w:w="72" w:type="dxa"/>
              <w:right w:w="72" w:type="dxa"/>
            </w:tcMar>
          </w:tcPr>
          <w:p w14:paraId="6DAC205A" w14:textId="77777777" w:rsidR="000F56F6" w:rsidRPr="000F56F6" w:rsidRDefault="000F56F6" w:rsidP="00D3053C">
            <w:pPr>
              <w:jc w:val="left"/>
              <w:rPr>
                <w:sz w:val="19"/>
                <w:szCs w:val="19"/>
                <w:lang w:val="fr-FR"/>
              </w:rPr>
            </w:pPr>
            <w:r w:rsidRPr="000F56F6">
              <w:rPr>
                <w:sz w:val="19"/>
                <w:lang w:val="fr-FR"/>
              </w:rPr>
              <w:t>Tunisie (Phase II)</w:t>
            </w:r>
          </w:p>
        </w:tc>
        <w:tc>
          <w:tcPr>
            <w:tcW w:w="1276" w:type="dxa"/>
            <w:tcMar>
              <w:left w:w="72" w:type="dxa"/>
              <w:right w:w="72" w:type="dxa"/>
            </w:tcMar>
          </w:tcPr>
          <w:p w14:paraId="7F61FDCD" w14:textId="77777777" w:rsidR="000F56F6" w:rsidRPr="000F56F6" w:rsidRDefault="000F56F6" w:rsidP="00D3053C">
            <w:pPr>
              <w:jc w:val="left"/>
              <w:rPr>
                <w:sz w:val="19"/>
                <w:szCs w:val="19"/>
                <w:lang w:val="fr-FR"/>
              </w:rPr>
            </w:pPr>
            <w:r w:rsidRPr="000F56F6">
              <w:rPr>
                <w:sz w:val="19"/>
                <w:lang w:val="fr-FR"/>
              </w:rPr>
              <w:t>PNUE</w:t>
            </w:r>
          </w:p>
        </w:tc>
        <w:tc>
          <w:tcPr>
            <w:tcW w:w="879" w:type="dxa"/>
            <w:tcMar>
              <w:left w:w="72" w:type="dxa"/>
              <w:right w:w="72" w:type="dxa"/>
            </w:tcMar>
          </w:tcPr>
          <w:p w14:paraId="6D528AE5" w14:textId="77777777" w:rsidR="000F56F6" w:rsidRPr="000F56F6" w:rsidRDefault="000F56F6" w:rsidP="00D3053C">
            <w:pPr>
              <w:jc w:val="center"/>
              <w:rPr>
                <w:sz w:val="19"/>
                <w:szCs w:val="19"/>
                <w:lang w:val="fr-FR"/>
              </w:rPr>
            </w:pPr>
            <w:r w:rsidRPr="000F56F6">
              <w:rPr>
                <w:sz w:val="19"/>
                <w:lang w:val="fr-FR"/>
              </w:rPr>
              <w:t>2022</w:t>
            </w:r>
          </w:p>
        </w:tc>
        <w:tc>
          <w:tcPr>
            <w:tcW w:w="1275" w:type="dxa"/>
            <w:tcMar>
              <w:left w:w="72" w:type="dxa"/>
              <w:right w:w="72" w:type="dxa"/>
            </w:tcMar>
          </w:tcPr>
          <w:p w14:paraId="12A762EA" w14:textId="77777777" w:rsidR="000F56F6" w:rsidRPr="000F56F6" w:rsidRDefault="000F56F6" w:rsidP="00D3053C">
            <w:pPr>
              <w:jc w:val="right"/>
              <w:rPr>
                <w:sz w:val="19"/>
                <w:szCs w:val="19"/>
                <w:lang w:val="fr-FR"/>
              </w:rPr>
            </w:pPr>
            <w:r w:rsidRPr="000F56F6">
              <w:rPr>
                <w:sz w:val="19"/>
                <w:lang w:val="fr-FR"/>
              </w:rPr>
              <w:t>113 000</w:t>
            </w:r>
          </w:p>
        </w:tc>
        <w:tc>
          <w:tcPr>
            <w:tcW w:w="3402" w:type="dxa"/>
            <w:tcMar>
              <w:left w:w="72" w:type="dxa"/>
              <w:right w:w="72" w:type="dxa"/>
            </w:tcMar>
          </w:tcPr>
          <w:p w14:paraId="3A8A57E4" w14:textId="77777777" w:rsidR="000F56F6" w:rsidRPr="000F56F6" w:rsidRDefault="000F56F6" w:rsidP="00D3053C">
            <w:pPr>
              <w:jc w:val="left"/>
              <w:rPr>
                <w:sz w:val="19"/>
                <w:szCs w:val="19"/>
                <w:lang w:val="fr-FR"/>
              </w:rPr>
            </w:pPr>
            <w:r w:rsidRPr="000F56F6">
              <w:rPr>
                <w:sz w:val="19"/>
                <w:lang w:val="fr-FR"/>
              </w:rPr>
              <w:t>L’agence principale n’était pas prête pour la soumission</w:t>
            </w:r>
          </w:p>
        </w:tc>
        <w:tc>
          <w:tcPr>
            <w:tcW w:w="5913" w:type="dxa"/>
            <w:vMerge w:val="restart"/>
            <w:tcMar>
              <w:left w:w="72" w:type="dxa"/>
              <w:right w:w="72" w:type="dxa"/>
            </w:tcMar>
          </w:tcPr>
          <w:p w14:paraId="685A9819" w14:textId="77777777" w:rsidR="000F56F6" w:rsidRPr="000F56F6" w:rsidRDefault="000F56F6" w:rsidP="00D3053C">
            <w:pPr>
              <w:jc w:val="left"/>
              <w:rPr>
                <w:sz w:val="19"/>
                <w:szCs w:val="19"/>
                <w:lang w:val="fr-FR"/>
              </w:rPr>
            </w:pPr>
            <w:r w:rsidRPr="000F56F6">
              <w:rPr>
                <w:sz w:val="19"/>
                <w:lang w:val="fr-FR"/>
              </w:rPr>
              <w:t xml:space="preserve">Prendre note du retard dû à la décision du gouvernement ; et inciter le gouvernement de la Tunisie à coopérer avec le PNUE et l’ONUDI afin que </w:t>
            </w:r>
            <w:r w:rsidRPr="000F56F6">
              <w:rPr>
                <w:sz w:val="19"/>
                <w:lang w:val="fr-FR"/>
              </w:rPr>
              <w:lastRenderedPageBreak/>
              <w:t>la deuxième tranche (2022) de la phase II puisse être soumise à la 92</w:t>
            </w:r>
            <w:r w:rsidRPr="000F56F6">
              <w:rPr>
                <w:sz w:val="19"/>
                <w:vertAlign w:val="superscript"/>
                <w:lang w:val="fr-FR"/>
              </w:rPr>
              <w:t>e</w:t>
            </w:r>
            <w:r w:rsidRPr="000F56F6">
              <w:rPr>
                <w:sz w:val="19"/>
                <w:lang w:val="fr-FR"/>
              </w:rPr>
              <w:t xml:space="preserve"> réunion, avec un plan d’action révisé pour tenir compte de la réaffectation de la tranche de 2022 et des suivantes. </w:t>
            </w:r>
          </w:p>
        </w:tc>
      </w:tr>
      <w:tr w:rsidR="000F56F6" w:rsidRPr="002B3C8F" w14:paraId="156CD7B0" w14:textId="77777777" w:rsidTr="00D3053C">
        <w:tc>
          <w:tcPr>
            <w:tcW w:w="1555" w:type="dxa"/>
            <w:vMerge/>
            <w:tcMar>
              <w:left w:w="72" w:type="dxa"/>
              <w:right w:w="72" w:type="dxa"/>
            </w:tcMar>
          </w:tcPr>
          <w:p w14:paraId="22AA622E" w14:textId="77777777" w:rsidR="000F56F6" w:rsidRPr="000F56F6" w:rsidRDefault="000F56F6" w:rsidP="00D3053C">
            <w:pPr>
              <w:jc w:val="left"/>
              <w:rPr>
                <w:sz w:val="19"/>
                <w:szCs w:val="19"/>
                <w:lang w:val="fr-FR" w:eastAsia="en-CA"/>
              </w:rPr>
            </w:pPr>
          </w:p>
        </w:tc>
        <w:tc>
          <w:tcPr>
            <w:tcW w:w="1276" w:type="dxa"/>
            <w:tcMar>
              <w:left w:w="72" w:type="dxa"/>
              <w:right w:w="72" w:type="dxa"/>
            </w:tcMar>
          </w:tcPr>
          <w:p w14:paraId="7D854D75" w14:textId="77777777" w:rsidR="000F56F6" w:rsidRPr="000F56F6" w:rsidRDefault="000F56F6" w:rsidP="00D3053C">
            <w:pPr>
              <w:jc w:val="left"/>
              <w:rPr>
                <w:sz w:val="19"/>
                <w:szCs w:val="19"/>
                <w:lang w:val="fr-FR"/>
              </w:rPr>
            </w:pPr>
            <w:r w:rsidRPr="000F56F6">
              <w:rPr>
                <w:sz w:val="19"/>
                <w:lang w:val="fr-FR"/>
              </w:rPr>
              <w:t>ONUDI</w:t>
            </w:r>
          </w:p>
        </w:tc>
        <w:tc>
          <w:tcPr>
            <w:tcW w:w="879" w:type="dxa"/>
            <w:tcMar>
              <w:left w:w="72" w:type="dxa"/>
              <w:right w:w="72" w:type="dxa"/>
            </w:tcMar>
          </w:tcPr>
          <w:p w14:paraId="7DF97E08" w14:textId="77777777" w:rsidR="000F56F6" w:rsidRPr="000F56F6" w:rsidRDefault="000F56F6" w:rsidP="00D3053C">
            <w:pPr>
              <w:jc w:val="center"/>
              <w:rPr>
                <w:sz w:val="19"/>
                <w:szCs w:val="19"/>
                <w:lang w:val="fr-FR"/>
              </w:rPr>
            </w:pPr>
            <w:r w:rsidRPr="000F56F6">
              <w:rPr>
                <w:sz w:val="19"/>
                <w:lang w:val="fr-FR"/>
              </w:rPr>
              <w:t>2022</w:t>
            </w:r>
          </w:p>
        </w:tc>
        <w:tc>
          <w:tcPr>
            <w:tcW w:w="1275" w:type="dxa"/>
            <w:tcMar>
              <w:left w:w="72" w:type="dxa"/>
              <w:right w:w="72" w:type="dxa"/>
            </w:tcMar>
          </w:tcPr>
          <w:p w14:paraId="6764F4E9" w14:textId="77777777" w:rsidR="000F56F6" w:rsidRPr="000F56F6" w:rsidRDefault="000F56F6" w:rsidP="00D3053C">
            <w:pPr>
              <w:jc w:val="right"/>
              <w:rPr>
                <w:sz w:val="19"/>
                <w:szCs w:val="19"/>
                <w:lang w:val="fr-FR"/>
              </w:rPr>
            </w:pPr>
            <w:r w:rsidRPr="000F56F6">
              <w:rPr>
                <w:sz w:val="19"/>
                <w:lang w:val="fr-FR"/>
              </w:rPr>
              <w:t>413 705</w:t>
            </w:r>
          </w:p>
        </w:tc>
        <w:tc>
          <w:tcPr>
            <w:tcW w:w="3402" w:type="dxa"/>
            <w:tcMar>
              <w:left w:w="72" w:type="dxa"/>
              <w:right w:w="72" w:type="dxa"/>
            </w:tcMar>
          </w:tcPr>
          <w:p w14:paraId="2714802A" w14:textId="77777777" w:rsidR="000F56F6" w:rsidRPr="000F56F6" w:rsidRDefault="000F56F6" w:rsidP="00D3053C">
            <w:pPr>
              <w:jc w:val="left"/>
              <w:rPr>
                <w:sz w:val="19"/>
                <w:szCs w:val="19"/>
                <w:lang w:val="fr-FR"/>
              </w:rPr>
            </w:pPr>
            <w:r w:rsidRPr="000F56F6">
              <w:rPr>
                <w:sz w:val="19"/>
                <w:lang w:val="fr-FR"/>
              </w:rPr>
              <w:t>Décisions/approbations du gouvernement/modifications au sein de l’UNO</w:t>
            </w:r>
          </w:p>
        </w:tc>
        <w:tc>
          <w:tcPr>
            <w:tcW w:w="5913" w:type="dxa"/>
            <w:vMerge/>
            <w:tcMar>
              <w:left w:w="72" w:type="dxa"/>
              <w:right w:w="72" w:type="dxa"/>
            </w:tcMar>
          </w:tcPr>
          <w:p w14:paraId="588585DA" w14:textId="77777777" w:rsidR="000F56F6" w:rsidRPr="000F56F6" w:rsidRDefault="000F56F6" w:rsidP="00D3053C">
            <w:pPr>
              <w:jc w:val="left"/>
              <w:rPr>
                <w:sz w:val="19"/>
                <w:szCs w:val="19"/>
                <w:lang w:val="fr-FR"/>
              </w:rPr>
            </w:pPr>
          </w:p>
        </w:tc>
      </w:tr>
      <w:tr w:rsidR="000F56F6" w:rsidRPr="002B3C8F" w14:paraId="1AC35F74" w14:textId="77777777" w:rsidTr="00D3053C">
        <w:tc>
          <w:tcPr>
            <w:tcW w:w="1555" w:type="dxa"/>
            <w:tcMar>
              <w:left w:w="72" w:type="dxa"/>
              <w:right w:w="72" w:type="dxa"/>
            </w:tcMar>
          </w:tcPr>
          <w:p w14:paraId="0B9B261A" w14:textId="77777777" w:rsidR="000F56F6" w:rsidRPr="000F56F6" w:rsidRDefault="000F56F6" w:rsidP="00D3053C">
            <w:pPr>
              <w:keepNext/>
              <w:jc w:val="left"/>
              <w:rPr>
                <w:sz w:val="19"/>
                <w:szCs w:val="19"/>
                <w:lang w:val="fr-FR"/>
              </w:rPr>
            </w:pPr>
            <w:r w:rsidRPr="000F56F6">
              <w:rPr>
                <w:sz w:val="19"/>
                <w:lang w:val="fr-FR"/>
              </w:rPr>
              <w:t>Turquie (Phase I)</w:t>
            </w:r>
          </w:p>
        </w:tc>
        <w:tc>
          <w:tcPr>
            <w:tcW w:w="1276" w:type="dxa"/>
            <w:tcMar>
              <w:left w:w="72" w:type="dxa"/>
              <w:right w:w="72" w:type="dxa"/>
            </w:tcMar>
          </w:tcPr>
          <w:p w14:paraId="5A115889" w14:textId="77777777" w:rsidR="000F56F6" w:rsidRPr="000F56F6" w:rsidRDefault="000F56F6" w:rsidP="00D3053C">
            <w:pPr>
              <w:keepNext/>
              <w:jc w:val="left"/>
              <w:rPr>
                <w:sz w:val="19"/>
                <w:szCs w:val="19"/>
                <w:lang w:val="fr-FR"/>
              </w:rPr>
            </w:pPr>
            <w:r w:rsidRPr="000F56F6">
              <w:rPr>
                <w:sz w:val="19"/>
                <w:lang w:val="fr-FR"/>
              </w:rPr>
              <w:t>ONUDI</w:t>
            </w:r>
          </w:p>
        </w:tc>
        <w:tc>
          <w:tcPr>
            <w:tcW w:w="879" w:type="dxa"/>
            <w:tcMar>
              <w:left w:w="72" w:type="dxa"/>
              <w:right w:w="72" w:type="dxa"/>
            </w:tcMar>
          </w:tcPr>
          <w:p w14:paraId="667E563C" w14:textId="77777777" w:rsidR="000F56F6" w:rsidRPr="000F56F6" w:rsidRDefault="000F56F6" w:rsidP="00D3053C">
            <w:pPr>
              <w:keepNext/>
              <w:jc w:val="center"/>
              <w:rPr>
                <w:sz w:val="19"/>
                <w:szCs w:val="19"/>
                <w:lang w:val="fr-FR"/>
              </w:rPr>
            </w:pPr>
            <w:r w:rsidRPr="000F56F6">
              <w:rPr>
                <w:sz w:val="19"/>
                <w:lang w:val="fr-FR"/>
              </w:rPr>
              <w:t>2022</w:t>
            </w:r>
          </w:p>
        </w:tc>
        <w:tc>
          <w:tcPr>
            <w:tcW w:w="1275" w:type="dxa"/>
            <w:tcMar>
              <w:left w:w="72" w:type="dxa"/>
              <w:right w:w="72" w:type="dxa"/>
            </w:tcMar>
          </w:tcPr>
          <w:p w14:paraId="17BF2D2B" w14:textId="77777777" w:rsidR="000F56F6" w:rsidRPr="000F56F6" w:rsidRDefault="000F56F6" w:rsidP="00D3053C">
            <w:pPr>
              <w:keepNext/>
              <w:jc w:val="right"/>
              <w:rPr>
                <w:sz w:val="19"/>
                <w:szCs w:val="19"/>
                <w:lang w:val="fr-FR"/>
              </w:rPr>
            </w:pPr>
            <w:r w:rsidRPr="000F56F6">
              <w:rPr>
                <w:sz w:val="19"/>
                <w:lang w:val="fr-FR"/>
              </w:rPr>
              <w:t>919 558</w:t>
            </w:r>
          </w:p>
        </w:tc>
        <w:tc>
          <w:tcPr>
            <w:tcW w:w="3402" w:type="dxa"/>
            <w:tcMar>
              <w:left w:w="72" w:type="dxa"/>
              <w:right w:w="72" w:type="dxa"/>
            </w:tcMar>
          </w:tcPr>
          <w:p w14:paraId="1C347748" w14:textId="77777777" w:rsidR="000F56F6" w:rsidRPr="000F56F6" w:rsidRDefault="000F56F6" w:rsidP="00D3053C">
            <w:pPr>
              <w:keepNext/>
              <w:jc w:val="left"/>
              <w:rPr>
                <w:sz w:val="19"/>
                <w:szCs w:val="19"/>
                <w:lang w:val="fr-FR"/>
              </w:rPr>
            </w:pPr>
            <w:r w:rsidRPr="000F56F6">
              <w:rPr>
                <w:sz w:val="19"/>
                <w:lang w:val="fr-FR"/>
              </w:rPr>
              <w:t>Seuil de décaissement de 20 pour cent</w:t>
            </w:r>
          </w:p>
        </w:tc>
        <w:tc>
          <w:tcPr>
            <w:tcW w:w="5913" w:type="dxa"/>
            <w:tcMar>
              <w:left w:w="72" w:type="dxa"/>
              <w:right w:w="72" w:type="dxa"/>
            </w:tcMar>
          </w:tcPr>
          <w:p w14:paraId="23D0C286" w14:textId="77777777" w:rsidR="000F56F6" w:rsidRPr="000F56F6" w:rsidRDefault="000F56F6" w:rsidP="00D3053C">
            <w:pPr>
              <w:keepNext/>
              <w:jc w:val="left"/>
              <w:rPr>
                <w:sz w:val="19"/>
                <w:szCs w:val="19"/>
                <w:lang w:val="fr-FR"/>
              </w:rPr>
            </w:pPr>
            <w:r w:rsidRPr="000F56F6">
              <w:rPr>
                <w:sz w:val="19"/>
                <w:lang w:val="fr-FR"/>
              </w:rPr>
              <w:t>Prendre note du taux de décaissement global de la quatrième tranche (2019) de la phase I du PGEH qui était inférieur au seuil de décaissement de 20 pour cent ; et inciter le gouvernement de la Turquie à collaborer avec l’ONUDI afin de pouvoir soumettre la cinquième tranche (2022) de la phase I à la 92</w:t>
            </w:r>
            <w:r w:rsidRPr="000F56F6">
              <w:rPr>
                <w:sz w:val="19"/>
                <w:vertAlign w:val="superscript"/>
                <w:lang w:val="fr-FR"/>
              </w:rPr>
              <w:t>e</w:t>
            </w:r>
            <w:r w:rsidRPr="000F56F6">
              <w:rPr>
                <w:sz w:val="19"/>
                <w:lang w:val="fr-FR"/>
              </w:rPr>
              <w:t> réunion, avec un plan d’action révisé pour tenir compte de la réaffectation de la tranche de 2022 et des suivantes, étant entendu que le seuil de décaissement de 20 pour cent pour le financement de la tranche précédente aura été atteint.</w:t>
            </w:r>
          </w:p>
        </w:tc>
      </w:tr>
      <w:tr w:rsidR="000F56F6" w:rsidRPr="000F56F6" w14:paraId="6E500F9E" w14:textId="77777777" w:rsidTr="00D3053C">
        <w:tc>
          <w:tcPr>
            <w:tcW w:w="1555" w:type="dxa"/>
            <w:tcMar>
              <w:left w:w="72" w:type="dxa"/>
              <w:right w:w="72" w:type="dxa"/>
            </w:tcMar>
            <w:hideMark/>
          </w:tcPr>
          <w:p w14:paraId="5431B7A3" w14:textId="77777777" w:rsidR="000F56F6" w:rsidRPr="000F56F6" w:rsidRDefault="000F56F6" w:rsidP="00D3053C">
            <w:pPr>
              <w:keepNext/>
              <w:jc w:val="left"/>
              <w:rPr>
                <w:b/>
                <w:sz w:val="19"/>
                <w:szCs w:val="19"/>
                <w:lang w:val="fr-FR"/>
              </w:rPr>
            </w:pPr>
            <w:r w:rsidRPr="000F56F6">
              <w:rPr>
                <w:b/>
                <w:sz w:val="19"/>
                <w:lang w:val="fr-FR"/>
              </w:rPr>
              <w:t>Total</w:t>
            </w:r>
          </w:p>
        </w:tc>
        <w:tc>
          <w:tcPr>
            <w:tcW w:w="1276" w:type="dxa"/>
            <w:tcMar>
              <w:left w:w="72" w:type="dxa"/>
              <w:right w:w="72" w:type="dxa"/>
            </w:tcMar>
          </w:tcPr>
          <w:p w14:paraId="125EC188" w14:textId="77777777" w:rsidR="000F56F6" w:rsidRPr="000F56F6" w:rsidRDefault="000F56F6" w:rsidP="00D3053C">
            <w:pPr>
              <w:keepNext/>
              <w:jc w:val="center"/>
              <w:rPr>
                <w:b/>
                <w:sz w:val="19"/>
                <w:szCs w:val="19"/>
                <w:lang w:val="fr-FR" w:eastAsia="en-CA"/>
              </w:rPr>
            </w:pPr>
          </w:p>
        </w:tc>
        <w:tc>
          <w:tcPr>
            <w:tcW w:w="879" w:type="dxa"/>
            <w:tcMar>
              <w:left w:w="72" w:type="dxa"/>
              <w:right w:w="72" w:type="dxa"/>
            </w:tcMar>
          </w:tcPr>
          <w:p w14:paraId="583345A9" w14:textId="77777777" w:rsidR="000F56F6" w:rsidRPr="000F56F6" w:rsidRDefault="000F56F6" w:rsidP="00D3053C">
            <w:pPr>
              <w:keepNext/>
              <w:jc w:val="center"/>
              <w:rPr>
                <w:b/>
                <w:sz w:val="19"/>
                <w:szCs w:val="19"/>
                <w:lang w:val="fr-FR" w:eastAsia="en-CA"/>
              </w:rPr>
            </w:pPr>
          </w:p>
        </w:tc>
        <w:tc>
          <w:tcPr>
            <w:tcW w:w="1275" w:type="dxa"/>
            <w:tcMar>
              <w:left w:w="72" w:type="dxa"/>
              <w:right w:w="72" w:type="dxa"/>
            </w:tcMar>
            <w:hideMark/>
          </w:tcPr>
          <w:p w14:paraId="42045AA2" w14:textId="77777777" w:rsidR="000F56F6" w:rsidRPr="000F56F6" w:rsidRDefault="000F56F6" w:rsidP="00D3053C">
            <w:pPr>
              <w:keepNext/>
              <w:jc w:val="right"/>
              <w:rPr>
                <w:b/>
                <w:bCs/>
                <w:sz w:val="19"/>
                <w:szCs w:val="19"/>
                <w:lang w:val="fr-FR"/>
              </w:rPr>
            </w:pPr>
            <w:r w:rsidRPr="000F56F6">
              <w:rPr>
                <w:b/>
                <w:sz w:val="19"/>
                <w:lang w:val="fr-FR"/>
              </w:rPr>
              <w:t>11 976 678</w:t>
            </w:r>
          </w:p>
        </w:tc>
        <w:tc>
          <w:tcPr>
            <w:tcW w:w="3402" w:type="dxa"/>
            <w:tcMar>
              <w:left w:w="72" w:type="dxa"/>
              <w:right w:w="72" w:type="dxa"/>
            </w:tcMar>
          </w:tcPr>
          <w:p w14:paraId="3C15C474" w14:textId="77777777" w:rsidR="000F56F6" w:rsidRPr="000F56F6" w:rsidRDefault="000F56F6" w:rsidP="00D3053C">
            <w:pPr>
              <w:keepNext/>
              <w:jc w:val="left"/>
              <w:rPr>
                <w:b/>
                <w:sz w:val="19"/>
                <w:szCs w:val="19"/>
                <w:lang w:val="fr-FR" w:eastAsia="en-CA"/>
              </w:rPr>
            </w:pPr>
          </w:p>
        </w:tc>
        <w:tc>
          <w:tcPr>
            <w:tcW w:w="5913" w:type="dxa"/>
            <w:tcMar>
              <w:left w:w="72" w:type="dxa"/>
              <w:right w:w="72" w:type="dxa"/>
            </w:tcMar>
          </w:tcPr>
          <w:p w14:paraId="2A1E7A8C" w14:textId="77777777" w:rsidR="000F56F6" w:rsidRPr="000F56F6" w:rsidRDefault="000F56F6" w:rsidP="00D3053C">
            <w:pPr>
              <w:keepNext/>
              <w:jc w:val="left"/>
              <w:rPr>
                <w:b/>
                <w:sz w:val="19"/>
                <w:szCs w:val="19"/>
                <w:lang w:val="fr-FR" w:eastAsia="en-CA"/>
              </w:rPr>
            </w:pPr>
          </w:p>
        </w:tc>
      </w:tr>
    </w:tbl>
    <w:p w14:paraId="10741A89" w14:textId="77777777" w:rsidR="000F56F6" w:rsidRPr="000F56F6" w:rsidRDefault="000F56F6" w:rsidP="000F56F6">
      <w:pPr>
        <w:pStyle w:val="StyleHeader4Para4Left0Firstline0"/>
        <w:numPr>
          <w:ilvl w:val="0"/>
          <w:numId w:val="0"/>
        </w:numPr>
        <w:jc w:val="left"/>
        <w:rPr>
          <w:sz w:val="22"/>
          <w:lang w:val="fr-F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F56F6" w:rsidRPr="000F56F6" w14:paraId="572B7A7A" w14:textId="77777777" w:rsidTr="00D3053C">
        <w:trPr>
          <w:jc w:val="center"/>
        </w:trPr>
        <w:tc>
          <w:tcPr>
            <w:tcW w:w="1871" w:type="dxa"/>
          </w:tcPr>
          <w:p w14:paraId="512AB03E" w14:textId="77777777" w:rsidR="000F56F6" w:rsidRPr="000F56F6" w:rsidRDefault="000F56F6" w:rsidP="00D3053C">
            <w:pPr>
              <w:rPr>
                <w:lang w:val="fr-FR"/>
              </w:rPr>
            </w:pPr>
          </w:p>
        </w:tc>
        <w:tc>
          <w:tcPr>
            <w:tcW w:w="1872" w:type="dxa"/>
          </w:tcPr>
          <w:p w14:paraId="6DB81662" w14:textId="77777777" w:rsidR="000F56F6" w:rsidRPr="000F56F6" w:rsidRDefault="000F56F6" w:rsidP="00D3053C">
            <w:pPr>
              <w:rPr>
                <w:lang w:val="fr-FR"/>
              </w:rPr>
            </w:pPr>
          </w:p>
        </w:tc>
        <w:tc>
          <w:tcPr>
            <w:tcW w:w="1872" w:type="dxa"/>
            <w:tcBorders>
              <w:bottom w:val="single" w:sz="4" w:space="0" w:color="auto"/>
            </w:tcBorders>
          </w:tcPr>
          <w:p w14:paraId="4A3FA1F7" w14:textId="77777777" w:rsidR="000F56F6" w:rsidRPr="000F56F6" w:rsidRDefault="000F56F6" w:rsidP="00D3053C">
            <w:pPr>
              <w:rPr>
                <w:lang w:val="fr-FR"/>
              </w:rPr>
            </w:pPr>
          </w:p>
        </w:tc>
        <w:tc>
          <w:tcPr>
            <w:tcW w:w="1872" w:type="dxa"/>
          </w:tcPr>
          <w:p w14:paraId="06355E05" w14:textId="77777777" w:rsidR="000F56F6" w:rsidRPr="000F56F6" w:rsidRDefault="000F56F6" w:rsidP="00D3053C">
            <w:pPr>
              <w:rPr>
                <w:lang w:val="fr-FR"/>
              </w:rPr>
            </w:pPr>
          </w:p>
        </w:tc>
        <w:tc>
          <w:tcPr>
            <w:tcW w:w="1873" w:type="dxa"/>
          </w:tcPr>
          <w:p w14:paraId="48649EC3" w14:textId="77777777" w:rsidR="000F56F6" w:rsidRPr="000F56F6" w:rsidRDefault="000F56F6" w:rsidP="00D3053C">
            <w:pPr>
              <w:rPr>
                <w:lang w:val="fr-FR"/>
              </w:rPr>
            </w:pPr>
          </w:p>
        </w:tc>
      </w:tr>
    </w:tbl>
    <w:p w14:paraId="3A0679C8" w14:textId="77777777" w:rsidR="000F56F6" w:rsidRPr="000F56F6" w:rsidRDefault="000F56F6" w:rsidP="000F56F6">
      <w:pPr>
        <w:rPr>
          <w:lang w:val="fr-FR"/>
        </w:rPr>
      </w:pPr>
    </w:p>
    <w:p w14:paraId="40362F7F" w14:textId="77777777" w:rsidR="00441083" w:rsidRPr="000F56F6" w:rsidRDefault="00441083" w:rsidP="000F56F6">
      <w:pPr>
        <w:jc w:val="center"/>
        <w:rPr>
          <w:lang w:val="fr-FR"/>
        </w:rPr>
      </w:pPr>
    </w:p>
    <w:sectPr w:rsidR="00441083" w:rsidRPr="000F56F6" w:rsidSect="009A0899">
      <w:headerReference w:type="even" r:id="rId15"/>
      <w:headerReference w:type="default" r:id="rId16"/>
      <w:headerReference w:type="first" r:id="rId17"/>
      <w:footerReference w:type="first" r:id="rId18"/>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61264" w14:textId="77777777" w:rsidR="00CB0D38" w:rsidRDefault="00CB0D38">
      <w:r>
        <w:separator/>
      </w:r>
    </w:p>
  </w:endnote>
  <w:endnote w:type="continuationSeparator" w:id="0">
    <w:p w14:paraId="26D58A06" w14:textId="77777777" w:rsidR="00CB0D38" w:rsidRDefault="00CB0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123FF"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9EFBF"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12908"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0FFFC9E3"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62F0C2DC"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3904752"/>
      <w:docPartObj>
        <w:docPartGallery w:val="Page Numbers (Bottom of Page)"/>
        <w:docPartUnique/>
      </w:docPartObj>
    </w:sdtPr>
    <w:sdtEndPr>
      <w:rPr>
        <w:noProof/>
      </w:rPr>
    </w:sdtEndPr>
    <w:sdtContent>
      <w:p w14:paraId="2C031E00" w14:textId="77777777" w:rsidR="009A0899" w:rsidRDefault="002B3C8F">
        <w:pPr>
          <w:pStyle w:val="Footer"/>
          <w:jc w:val="center"/>
        </w:pPr>
        <w:r>
          <w:fldChar w:fldCharType="begin"/>
        </w:r>
        <w:r>
          <w:instrText xml:space="preserve"> PAGE   \* MERGEFORMAT </w:instrText>
        </w:r>
        <w:r>
          <w:fldChar w:fldCharType="separate"/>
        </w:r>
        <w:r>
          <w:t>2</w:t>
        </w:r>
        <w:r>
          <w:fldChar w:fldCharType="end"/>
        </w:r>
      </w:p>
    </w:sdtContent>
  </w:sdt>
  <w:p w14:paraId="0EA2AAA3" w14:textId="77777777" w:rsidR="009A0899" w:rsidRPr="009A0899" w:rsidRDefault="002B3C8F" w:rsidP="009A08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56DCC" w14:textId="77777777" w:rsidR="00CB0D38" w:rsidRDefault="00CB0D38">
      <w:r>
        <w:separator/>
      </w:r>
    </w:p>
  </w:footnote>
  <w:footnote w:type="continuationSeparator" w:id="0">
    <w:p w14:paraId="1304C082" w14:textId="77777777" w:rsidR="00CB0D38" w:rsidRDefault="00CB0D38">
      <w:r>
        <w:continuationSeparator/>
      </w:r>
    </w:p>
  </w:footnote>
  <w:footnote w:id="1">
    <w:p w14:paraId="44E2CD38" w14:textId="77777777" w:rsidR="000F56F6" w:rsidRPr="000F56F6" w:rsidRDefault="000F56F6" w:rsidP="000F56F6">
      <w:pPr>
        <w:pStyle w:val="FootnoteText"/>
        <w:rPr>
          <w:lang w:val="fr-FR"/>
        </w:rPr>
      </w:pPr>
      <w:r w:rsidRPr="000F56F6">
        <w:rPr>
          <w:rStyle w:val="FootnoteReference"/>
          <w:lang w:val="fr-FR"/>
        </w:rPr>
        <w:footnoteRef/>
      </w:r>
      <w:r w:rsidRPr="000F56F6">
        <w:rPr>
          <w:lang w:val="fr-FR"/>
        </w:rPr>
        <w:t xml:space="preserve"> UNEP/OzL.Pro/ExCom/91/1</w:t>
      </w:r>
    </w:p>
  </w:footnote>
  <w:footnote w:id="2">
    <w:p w14:paraId="69D1A22E" w14:textId="77777777" w:rsidR="000F56F6" w:rsidRPr="000F56F6" w:rsidRDefault="000F56F6" w:rsidP="000F56F6">
      <w:pPr>
        <w:pStyle w:val="FootnoteText"/>
        <w:rPr>
          <w:lang w:val="fr-FR"/>
        </w:rPr>
      </w:pPr>
      <w:r w:rsidRPr="000F56F6">
        <w:rPr>
          <w:rStyle w:val="FootnoteReference"/>
          <w:lang w:val="fr-FR"/>
        </w:rPr>
        <w:footnoteRef/>
      </w:r>
      <w:r w:rsidRPr="000F56F6">
        <w:rPr>
          <w:lang w:val="fr-FR"/>
        </w:rPr>
        <w:t xml:space="preserve"> Le Comité exécutif a décidé d’inclure à l’ordre du jour des prochaines réunions une rubrique distincte portant sur les retards dans la proposition des tranches annuelles et le décaissement des fonds pour les tranches et les obligations.</w:t>
      </w:r>
    </w:p>
  </w:footnote>
  <w:footnote w:id="3">
    <w:p w14:paraId="2A47A0CB" w14:textId="288ADF22" w:rsidR="000F56F6" w:rsidRDefault="000F56F6" w:rsidP="000F56F6">
      <w:pPr>
        <w:pStyle w:val="FootnoteText"/>
        <w:rPr>
          <w:lang w:val="fr-FR"/>
        </w:rPr>
      </w:pPr>
      <w:r w:rsidRPr="000F56F6">
        <w:rPr>
          <w:rStyle w:val="FootnoteReference"/>
          <w:lang w:val="fr-FR"/>
        </w:rPr>
        <w:footnoteRef/>
      </w:r>
      <w:r w:rsidRPr="000F56F6">
        <w:rPr>
          <w:lang w:val="fr-FR"/>
        </w:rPr>
        <w:t xml:space="preserve"> Excluant deux pays (Argentine et République bolivarienne du Venezuela) dont les demandes de tranche ont été soumises à la 90</w:t>
      </w:r>
      <w:r w:rsidRPr="000F56F6">
        <w:rPr>
          <w:vertAlign w:val="superscript"/>
          <w:lang w:val="fr-FR"/>
        </w:rPr>
        <w:t>e</w:t>
      </w:r>
      <w:r w:rsidRPr="000F56F6">
        <w:rPr>
          <w:lang w:val="fr-FR"/>
        </w:rPr>
        <w:t> réunion et retirées par la suite.</w:t>
      </w:r>
    </w:p>
    <w:p w14:paraId="729EEEF8" w14:textId="56429535" w:rsidR="002B3C8F" w:rsidRDefault="002B3C8F" w:rsidP="000F56F6">
      <w:pPr>
        <w:pStyle w:val="FootnoteText"/>
        <w:rPr>
          <w:lang w:val="fr-FR"/>
        </w:rPr>
      </w:pPr>
    </w:p>
    <w:p w14:paraId="5362E87F" w14:textId="77777777" w:rsidR="002B3C8F" w:rsidRPr="000F56F6" w:rsidRDefault="002B3C8F" w:rsidP="000F56F6">
      <w:pPr>
        <w:pStyle w:val="FootnoteText"/>
        <w:rPr>
          <w:lang w:val="fr-FR"/>
        </w:rPr>
      </w:pPr>
    </w:p>
  </w:footnote>
  <w:footnote w:id="4">
    <w:p w14:paraId="18F05CAC" w14:textId="77777777" w:rsidR="000F56F6" w:rsidRPr="000F56F6" w:rsidRDefault="000F56F6" w:rsidP="000F56F6">
      <w:pPr>
        <w:pStyle w:val="FootnoteText"/>
        <w:rPr>
          <w:lang w:val="fr-FR"/>
        </w:rPr>
      </w:pPr>
      <w:r w:rsidRPr="000F56F6">
        <w:rPr>
          <w:rStyle w:val="FootnoteReference"/>
          <w:lang w:val="fr-FR"/>
        </w:rPr>
        <w:footnoteRef/>
      </w:r>
      <w:r w:rsidRPr="000F56F6">
        <w:rPr>
          <w:lang w:val="fr-FR"/>
        </w:rPr>
        <w:t xml:space="preserve"> UNEP/OzL.Pro/ExCom/91/36</w:t>
      </w:r>
    </w:p>
  </w:footnote>
  <w:footnote w:id="5">
    <w:p w14:paraId="581FEC8D" w14:textId="77777777" w:rsidR="000F56F6" w:rsidRPr="000F56F6" w:rsidRDefault="000F56F6" w:rsidP="000F56F6">
      <w:pPr>
        <w:pStyle w:val="FootnoteText"/>
        <w:rPr>
          <w:lang w:val="fr-FR"/>
        </w:rPr>
      </w:pPr>
      <w:r w:rsidRPr="000F56F6">
        <w:rPr>
          <w:rStyle w:val="FootnoteReference"/>
          <w:lang w:val="fr-FR"/>
        </w:rPr>
        <w:footnoteRef/>
      </w:r>
      <w:r w:rsidRPr="000F56F6">
        <w:rPr>
          <w:lang w:val="fr-FR"/>
        </w:rPr>
        <w:t xml:space="preserve"> UNEP/OzL.Pro/ExCom/91/37</w:t>
      </w:r>
    </w:p>
  </w:footnote>
  <w:footnote w:id="6">
    <w:p w14:paraId="5BC2D4A8" w14:textId="77777777" w:rsidR="000F56F6" w:rsidRPr="000F56F6" w:rsidRDefault="000F56F6" w:rsidP="000F56F6">
      <w:pPr>
        <w:pStyle w:val="FootnoteText"/>
        <w:rPr>
          <w:lang w:val="fr-FR"/>
        </w:rPr>
      </w:pPr>
      <w:r w:rsidRPr="000F56F6">
        <w:rPr>
          <w:rStyle w:val="FootnoteReference"/>
          <w:lang w:val="fr-FR"/>
        </w:rPr>
        <w:footnoteRef/>
      </w:r>
      <w:r w:rsidRPr="000F56F6">
        <w:rPr>
          <w:lang w:val="fr-FR"/>
        </w:rPr>
        <w:t xml:space="preserve"> UNEP/OzL.Pro/ExCom/91/39</w:t>
      </w:r>
    </w:p>
  </w:footnote>
  <w:footnote w:id="7">
    <w:p w14:paraId="5C651F66" w14:textId="77777777" w:rsidR="000F56F6" w:rsidRPr="000F56F6" w:rsidRDefault="000F56F6" w:rsidP="000F56F6">
      <w:pPr>
        <w:pStyle w:val="FootnoteText"/>
        <w:rPr>
          <w:lang w:val="fr-FR"/>
        </w:rPr>
      </w:pPr>
      <w:r w:rsidRPr="000F56F6">
        <w:rPr>
          <w:rStyle w:val="FootnoteReference"/>
          <w:lang w:val="fr-FR"/>
        </w:rPr>
        <w:footnoteRef/>
      </w:r>
      <w:r w:rsidRPr="000F56F6">
        <w:rPr>
          <w:lang w:val="fr-FR"/>
        </w:rPr>
        <w:t xml:space="preserve"> UNEP/OzL.Pro/ExCom/91/43</w:t>
      </w:r>
    </w:p>
  </w:footnote>
  <w:footnote w:id="8">
    <w:p w14:paraId="2E727B40" w14:textId="77777777" w:rsidR="000F56F6" w:rsidRPr="000F56F6" w:rsidRDefault="000F56F6" w:rsidP="000F56F6">
      <w:pPr>
        <w:pStyle w:val="FootnoteText"/>
        <w:rPr>
          <w:lang w:val="fr-FR"/>
        </w:rPr>
      </w:pPr>
      <w:r w:rsidRPr="000F56F6">
        <w:rPr>
          <w:rStyle w:val="FootnoteReference"/>
          <w:lang w:val="fr-FR"/>
        </w:rPr>
        <w:footnoteRef/>
      </w:r>
      <w:r w:rsidRPr="000F56F6">
        <w:rPr>
          <w:lang w:val="fr-FR"/>
        </w:rPr>
        <w:t xml:space="preserve"> UNEP/OzL.Pro/ExCom/91/46</w:t>
      </w:r>
    </w:p>
  </w:footnote>
  <w:footnote w:id="9">
    <w:p w14:paraId="78EF0F01" w14:textId="77777777" w:rsidR="000F56F6" w:rsidRPr="000F56F6" w:rsidRDefault="000F56F6" w:rsidP="000F56F6">
      <w:pPr>
        <w:pStyle w:val="FootnoteText"/>
        <w:rPr>
          <w:lang w:val="fr-FR"/>
        </w:rPr>
      </w:pPr>
      <w:r w:rsidRPr="000F56F6">
        <w:rPr>
          <w:rStyle w:val="FootnoteReference"/>
          <w:lang w:val="fr-FR"/>
        </w:rPr>
        <w:footnoteRef/>
      </w:r>
      <w:r w:rsidRPr="000F56F6">
        <w:rPr>
          <w:lang w:val="fr-FR"/>
        </w:rPr>
        <w:t xml:space="preserve"> UNEP/OzL.Pro/ExCom/91/50</w:t>
      </w:r>
    </w:p>
  </w:footnote>
  <w:footnote w:id="10">
    <w:p w14:paraId="061F8184" w14:textId="77777777" w:rsidR="000F56F6" w:rsidRPr="000F56F6" w:rsidRDefault="000F56F6" w:rsidP="000F56F6">
      <w:pPr>
        <w:pStyle w:val="FootnoteText"/>
        <w:rPr>
          <w:lang w:val="fr-FR"/>
        </w:rPr>
      </w:pPr>
      <w:r w:rsidRPr="000F56F6">
        <w:rPr>
          <w:rStyle w:val="FootnoteReference"/>
          <w:lang w:val="fr-FR"/>
        </w:rPr>
        <w:footnoteRef/>
      </w:r>
      <w:r w:rsidRPr="000F56F6">
        <w:rPr>
          <w:lang w:val="fr-FR"/>
        </w:rPr>
        <w:t xml:space="preserve"> UNEP/OzL.Pro/ExCom/91/51</w:t>
      </w:r>
    </w:p>
  </w:footnote>
  <w:footnote w:id="11">
    <w:p w14:paraId="01B86B04" w14:textId="77777777" w:rsidR="000F56F6" w:rsidRPr="000F56F6" w:rsidRDefault="000F56F6" w:rsidP="000F56F6">
      <w:pPr>
        <w:pStyle w:val="FootnoteText"/>
        <w:rPr>
          <w:lang w:val="fr-FR"/>
        </w:rPr>
      </w:pPr>
      <w:r w:rsidRPr="000F56F6">
        <w:rPr>
          <w:rStyle w:val="FootnoteReference"/>
          <w:lang w:val="fr-FR"/>
        </w:rPr>
        <w:footnoteRef/>
      </w:r>
      <w:r w:rsidRPr="000F56F6">
        <w:rPr>
          <w:lang w:val="fr-FR"/>
        </w:rPr>
        <w:t xml:space="preserve"> UNEP/OzL.Pro/ExCom/91/52</w:t>
      </w:r>
    </w:p>
  </w:footnote>
  <w:footnote w:id="12">
    <w:p w14:paraId="1AEE2590" w14:textId="77777777" w:rsidR="000F56F6" w:rsidRPr="000F56F6" w:rsidRDefault="000F56F6" w:rsidP="000F56F6">
      <w:pPr>
        <w:pStyle w:val="FootnoteText"/>
        <w:rPr>
          <w:lang w:val="fr-FR"/>
        </w:rPr>
      </w:pPr>
      <w:r w:rsidRPr="000F56F6">
        <w:rPr>
          <w:rStyle w:val="FootnoteReference"/>
          <w:lang w:val="fr-FR"/>
        </w:rPr>
        <w:footnoteRef/>
      </w:r>
      <w:r w:rsidRPr="000F56F6">
        <w:rPr>
          <w:lang w:val="fr-FR"/>
        </w:rPr>
        <w:t xml:space="preserve"> UNEP/OzL.Pro/ExCom/91/53</w:t>
      </w:r>
    </w:p>
  </w:footnote>
  <w:footnote w:id="13">
    <w:p w14:paraId="3D23C621" w14:textId="77777777" w:rsidR="000F56F6" w:rsidRPr="000F56F6" w:rsidRDefault="000F56F6" w:rsidP="000F56F6">
      <w:pPr>
        <w:pStyle w:val="FootnoteText"/>
        <w:rPr>
          <w:lang w:val="fr-FR"/>
        </w:rPr>
      </w:pPr>
      <w:r w:rsidRPr="000F56F6">
        <w:rPr>
          <w:rStyle w:val="FootnoteReference"/>
          <w:lang w:val="fr-FR"/>
        </w:rPr>
        <w:footnoteRef/>
      </w:r>
      <w:r w:rsidRPr="000F56F6">
        <w:rPr>
          <w:lang w:val="fr-FR"/>
        </w:rPr>
        <w:t xml:space="preserve"> UNEP/OzL.Pro/ExCom/91/55</w:t>
      </w:r>
    </w:p>
  </w:footnote>
  <w:footnote w:id="14">
    <w:p w14:paraId="2074AF0A" w14:textId="77777777" w:rsidR="000F56F6" w:rsidRPr="000F56F6" w:rsidRDefault="000F56F6" w:rsidP="000F56F6">
      <w:pPr>
        <w:pStyle w:val="FootnoteText"/>
        <w:rPr>
          <w:lang w:val="fr-FR"/>
        </w:rPr>
      </w:pPr>
      <w:r w:rsidRPr="000F56F6">
        <w:rPr>
          <w:rStyle w:val="FootnoteReference"/>
          <w:lang w:val="fr-FR"/>
        </w:rPr>
        <w:footnoteRef/>
      </w:r>
      <w:r w:rsidRPr="000F56F6">
        <w:rPr>
          <w:lang w:val="fr-FR"/>
        </w:rPr>
        <w:t xml:space="preserve"> UNEP/OzL.Pro/ExCom/91/56</w:t>
      </w:r>
    </w:p>
  </w:footnote>
  <w:footnote w:id="15">
    <w:p w14:paraId="376BDE50" w14:textId="77777777" w:rsidR="000F56F6" w:rsidRPr="000F56F6" w:rsidRDefault="000F56F6" w:rsidP="000F56F6">
      <w:pPr>
        <w:pStyle w:val="FootnoteText"/>
        <w:rPr>
          <w:lang w:val="fr-FR"/>
        </w:rPr>
      </w:pPr>
      <w:r w:rsidRPr="000F56F6">
        <w:rPr>
          <w:rStyle w:val="FootnoteReference"/>
          <w:lang w:val="fr-FR"/>
        </w:rPr>
        <w:footnoteRef/>
      </w:r>
      <w:r w:rsidRPr="000F56F6">
        <w:rPr>
          <w:lang w:val="fr-FR"/>
        </w:rPr>
        <w:t xml:space="preserve"> Les tranches pour l’Algérie et la Dominique pourraient être soumises à la 92</w:t>
      </w:r>
      <w:r w:rsidRPr="000F56F6">
        <w:rPr>
          <w:vertAlign w:val="superscript"/>
          <w:lang w:val="fr-FR"/>
        </w:rPr>
        <w:t>e</w:t>
      </w:r>
      <w:r w:rsidRPr="000F56F6">
        <w:rPr>
          <w:lang w:val="fr-FR"/>
        </w:rPr>
        <w:t> réunion (Annexe VII du document UNEP/OzL.Pro/ExCom/90/40). Une demande d’annulation de la phase I du PGEH pour Haïti a été soumise à la 91</w:t>
      </w:r>
      <w:r w:rsidRPr="000F56F6">
        <w:rPr>
          <w:vertAlign w:val="superscript"/>
          <w:lang w:val="fr-FR"/>
        </w:rPr>
        <w:t>e</w:t>
      </w:r>
      <w:r w:rsidRPr="000F56F6">
        <w:rPr>
          <w:lang w:val="fr-FR"/>
        </w:rPr>
        <w:t> réunion et est présentée dans le rapport périodique du PNUE (UNEP/OzL.Pro/ExCom/91/15).</w:t>
      </w:r>
    </w:p>
  </w:footnote>
  <w:footnote w:id="16">
    <w:p w14:paraId="403C6812" w14:textId="77777777" w:rsidR="000F56F6" w:rsidRPr="000F56F6" w:rsidRDefault="000F56F6" w:rsidP="000F56F6">
      <w:pPr>
        <w:pStyle w:val="FootnoteText"/>
        <w:rPr>
          <w:lang w:val="fr-FR"/>
        </w:rPr>
      </w:pPr>
      <w:r w:rsidRPr="000F56F6">
        <w:rPr>
          <w:rStyle w:val="FootnoteReference"/>
          <w:lang w:val="fr-FR"/>
        </w:rPr>
        <w:footnoteRef/>
      </w:r>
      <w:r w:rsidRPr="000F56F6">
        <w:rPr>
          <w:lang w:val="fr-FR"/>
        </w:rPr>
        <w:t xml:space="preserve"> À titre de comparaison, lors de la 90</w:t>
      </w:r>
      <w:r w:rsidRPr="000F56F6">
        <w:rPr>
          <w:vertAlign w:val="superscript"/>
          <w:lang w:val="fr-FR"/>
        </w:rPr>
        <w:t>e</w:t>
      </w:r>
      <w:r w:rsidRPr="000F56F6">
        <w:rPr>
          <w:lang w:val="fr-FR"/>
        </w:rPr>
        <w:t> réunion, 27 tranches qui devaient être soumises pour 20 pays n’avaient pas été présentées.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966A6" w14:textId="41E98A2D" w:rsidR="00441083" w:rsidRDefault="002B3C8F">
    <w:r>
      <w:fldChar w:fldCharType="begin"/>
    </w:r>
    <w:r>
      <w:instrText xml:space="preserve"> DOCPROPERTY "Document number"  \* MERGEFORMAT </w:instrText>
    </w:r>
    <w:r>
      <w:fldChar w:fldCharType="separate"/>
    </w:r>
    <w:r w:rsidR="00273F87">
      <w:t>UNEP/</w:t>
    </w:r>
    <w:proofErr w:type="spellStart"/>
    <w:r w:rsidR="00273F87">
      <w:t>OzL.Pro</w:t>
    </w:r>
    <w:proofErr w:type="spellEnd"/>
    <w:r w:rsidR="00273F87">
      <w:t>/ExCom/91/21</w:t>
    </w:r>
    <w:r>
      <w:fldChar w:fldCharType="end"/>
    </w:r>
  </w:p>
  <w:p w14:paraId="16B3AF32" w14:textId="77777777" w:rsidR="00441083" w:rsidRDefault="00441083"/>
  <w:p w14:paraId="0654D02F"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7B8CE" w14:textId="50C89ADD" w:rsidR="00441083" w:rsidRDefault="002B3C8F">
    <w:pPr>
      <w:jc w:val="right"/>
    </w:pPr>
    <w:r>
      <w:fldChar w:fldCharType="begin"/>
    </w:r>
    <w:r>
      <w:instrText xml:space="preserve"> DOCPROPERTY "Document number"  \* MER</w:instrText>
    </w:r>
    <w:r>
      <w:instrText xml:space="preserve">GEFORMAT </w:instrText>
    </w:r>
    <w:r>
      <w:fldChar w:fldCharType="separate"/>
    </w:r>
    <w:r w:rsidR="00273F87">
      <w:t>UNEP/</w:t>
    </w:r>
    <w:proofErr w:type="spellStart"/>
    <w:r w:rsidR="00273F87">
      <w:t>OzL.Pro</w:t>
    </w:r>
    <w:proofErr w:type="spellEnd"/>
    <w:r w:rsidR="00273F87">
      <w:t>/ExCom/91/21</w:t>
    </w:r>
    <w:r>
      <w:fldChar w:fldCharType="end"/>
    </w:r>
  </w:p>
  <w:p w14:paraId="6E89721A" w14:textId="77777777" w:rsidR="00441083" w:rsidRDefault="00441083"/>
  <w:p w14:paraId="29EB4349"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AB0DE" w14:textId="36F01940" w:rsidR="0051212B" w:rsidRPr="0033525D" w:rsidRDefault="002B3C8F">
    <w:r>
      <w:fldChar w:fldCharType="begin"/>
    </w:r>
    <w:r>
      <w:instrText xml:space="preserve"> DOCPROPERTY "Document number"  \* MERGEFORMAT </w:instrText>
    </w:r>
    <w:r>
      <w:fldChar w:fldCharType="separate"/>
    </w:r>
    <w:r w:rsidR="00273F87">
      <w:t>UNEP/</w:t>
    </w:r>
    <w:proofErr w:type="spellStart"/>
    <w:r w:rsidR="00273F87">
      <w:t>OzL.Pro</w:t>
    </w:r>
    <w:proofErr w:type="spellEnd"/>
    <w:r w:rsidR="00273F87">
      <w:t>/ExCom/91/21</w:t>
    </w:r>
    <w:r>
      <w:fldChar w:fldCharType="end"/>
    </w:r>
  </w:p>
  <w:p w14:paraId="6EE00BDD" w14:textId="77777777" w:rsidR="0051212B" w:rsidRPr="0033525D" w:rsidRDefault="002B3C8F">
    <w:r>
      <w:t>Annexe I</w:t>
    </w:r>
  </w:p>
  <w:p w14:paraId="2434079C" w14:textId="77777777" w:rsidR="0051212B" w:rsidRPr="0033525D" w:rsidRDefault="002B3C8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A14D0" w14:textId="77777777" w:rsidR="0051212B" w:rsidRPr="0033525D" w:rsidRDefault="002B3C8F">
    <w:pPr>
      <w:jc w:val="right"/>
    </w:pPr>
    <w:r>
      <w:fldChar w:fldCharType="begin"/>
    </w:r>
    <w:r>
      <w:instrText xml:space="preserve"> DOCPROPERTY "Document number"  \* MERGEFORMAT </w:instrText>
    </w:r>
    <w:r>
      <w:fldChar w:fldCharType="separate"/>
    </w:r>
    <w:r>
      <w:t>UNEP/</w:t>
    </w:r>
    <w:proofErr w:type="spellStart"/>
    <w:r>
      <w:t>OzL.Pro</w:t>
    </w:r>
    <w:proofErr w:type="spellEnd"/>
    <w:r>
      <w:t>/ExCom/91/21</w:t>
    </w:r>
    <w:r>
      <w:fldChar w:fldCharType="end"/>
    </w:r>
  </w:p>
  <w:p w14:paraId="177D65E1" w14:textId="77777777" w:rsidR="0051212B" w:rsidRPr="0033525D" w:rsidRDefault="002B3C8F" w:rsidP="0051212B">
    <w:pPr>
      <w:jc w:val="right"/>
    </w:pPr>
    <w:r>
      <w:t>Annexe I</w:t>
    </w:r>
  </w:p>
  <w:p w14:paraId="40BA14F2" w14:textId="77777777" w:rsidR="0051212B" w:rsidRPr="0033525D" w:rsidRDefault="002B3C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42FA9" w14:textId="66E2EF06" w:rsidR="009A0899" w:rsidRPr="0033525D" w:rsidRDefault="002B3C8F" w:rsidP="009A0899">
    <w:pPr>
      <w:jc w:val="right"/>
    </w:pPr>
    <w:r>
      <w:fldChar w:fldCharType="begin"/>
    </w:r>
    <w:r>
      <w:instrText xml:space="preserve"> DOCPROPERTY "Document number"  \* MERGEFORMAT </w:instrText>
    </w:r>
    <w:r>
      <w:fldChar w:fldCharType="separate"/>
    </w:r>
    <w:r w:rsidR="00273F87">
      <w:t>UNEP/</w:t>
    </w:r>
    <w:proofErr w:type="spellStart"/>
    <w:r w:rsidR="00273F87">
      <w:t>OzL.Pro</w:t>
    </w:r>
    <w:proofErr w:type="spellEnd"/>
    <w:r w:rsidR="00273F87">
      <w:t>/ExCom/91/21</w:t>
    </w:r>
    <w:r>
      <w:fldChar w:fldCharType="end"/>
    </w:r>
  </w:p>
  <w:p w14:paraId="15455D02" w14:textId="77777777" w:rsidR="009A0899" w:rsidRDefault="002B3C8F" w:rsidP="009A0899">
    <w:pPr>
      <w:pStyle w:val="Header"/>
      <w:jc w:val="right"/>
    </w:pPr>
    <w:r>
      <w:t>Annexe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BBE7968"/>
    <w:multiLevelType w:val="hybridMultilevel"/>
    <w:tmpl w:val="054471DC"/>
    <w:lvl w:ilvl="0" w:tplc="40C2E3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8"/>
  </w:num>
  <w:num w:numId="20" w16cid:durableId="364864071">
    <w:abstractNumId w:val="14"/>
  </w:num>
  <w:num w:numId="21" w16cid:durableId="965038582">
    <w:abstractNumId w:val="11"/>
  </w:num>
  <w:num w:numId="22" w16cid:durableId="2050958227">
    <w:abstractNumId w:val="12"/>
  </w:num>
  <w:num w:numId="23" w16cid:durableId="270170340">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114"/>
    <w:rsid w:val="0005110A"/>
    <w:rsid w:val="000F56F6"/>
    <w:rsid w:val="000F6C8E"/>
    <w:rsid w:val="00177D11"/>
    <w:rsid w:val="001C3D0C"/>
    <w:rsid w:val="001D4CE7"/>
    <w:rsid w:val="00265AF0"/>
    <w:rsid w:val="00273F87"/>
    <w:rsid w:val="002B3C8F"/>
    <w:rsid w:val="002C06D4"/>
    <w:rsid w:val="002F0B57"/>
    <w:rsid w:val="003029F8"/>
    <w:rsid w:val="003A0CA4"/>
    <w:rsid w:val="00403EDF"/>
    <w:rsid w:val="00441083"/>
    <w:rsid w:val="00444619"/>
    <w:rsid w:val="004B1B59"/>
    <w:rsid w:val="004C2C87"/>
    <w:rsid w:val="004D7878"/>
    <w:rsid w:val="004E3A36"/>
    <w:rsid w:val="00510A49"/>
    <w:rsid w:val="005B3CAD"/>
    <w:rsid w:val="005C278F"/>
    <w:rsid w:val="00605093"/>
    <w:rsid w:val="007034FA"/>
    <w:rsid w:val="0075750B"/>
    <w:rsid w:val="00775FBB"/>
    <w:rsid w:val="00817D1D"/>
    <w:rsid w:val="00843511"/>
    <w:rsid w:val="00847BDB"/>
    <w:rsid w:val="0091161A"/>
    <w:rsid w:val="00972E99"/>
    <w:rsid w:val="009A5180"/>
    <w:rsid w:val="009F6617"/>
    <w:rsid w:val="009F709E"/>
    <w:rsid w:val="00A97E14"/>
    <w:rsid w:val="00AC013C"/>
    <w:rsid w:val="00AE63D8"/>
    <w:rsid w:val="00B55AA4"/>
    <w:rsid w:val="00B811F2"/>
    <w:rsid w:val="00BC3C7D"/>
    <w:rsid w:val="00C16E3F"/>
    <w:rsid w:val="00C34C3E"/>
    <w:rsid w:val="00C6443E"/>
    <w:rsid w:val="00C9547D"/>
    <w:rsid w:val="00CB0D38"/>
    <w:rsid w:val="00CC2B33"/>
    <w:rsid w:val="00CE4114"/>
    <w:rsid w:val="00D7654A"/>
    <w:rsid w:val="00DB4E64"/>
    <w:rsid w:val="00DD3433"/>
    <w:rsid w:val="00E348C6"/>
    <w:rsid w:val="00E54871"/>
    <w:rsid w:val="00E60D9C"/>
    <w:rsid w:val="00EB2067"/>
    <w:rsid w:val="00F218B0"/>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EE69CA"/>
  <w15:docId w15:val="{FF26B98D-C9C0-4652-A6E1-CED0CA5D8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C06D4"/>
    <w:rPr>
      <w:sz w:val="20"/>
      <w:szCs w:val="20"/>
    </w:rPr>
  </w:style>
  <w:style w:type="character" w:customStyle="1" w:styleId="FootnoteTextChar">
    <w:name w:val="Footnote Text Char"/>
    <w:basedOn w:val="DefaultParagraphFont"/>
    <w:link w:val="FootnoteText"/>
    <w:uiPriority w:val="99"/>
    <w:semiHidden/>
    <w:rsid w:val="002C06D4"/>
    <w:rPr>
      <w:lang w:val="en-GB"/>
    </w:rPr>
  </w:style>
  <w:style w:type="character" w:styleId="FootnoteReference">
    <w:name w:val="footnote reference"/>
    <w:basedOn w:val="DefaultParagraphFont"/>
    <w:uiPriority w:val="99"/>
    <w:semiHidden/>
    <w:unhideWhenUsed/>
    <w:rsid w:val="002C06D4"/>
    <w:rPr>
      <w:vertAlign w:val="superscript"/>
    </w:rPr>
  </w:style>
  <w:style w:type="paragraph" w:styleId="ListParagraph">
    <w:name w:val="List Paragraph"/>
    <w:basedOn w:val="Normal"/>
    <w:uiPriority w:val="34"/>
    <w:qFormat/>
    <w:rsid w:val="000F56F6"/>
    <w:pPr>
      <w:ind w:left="720"/>
      <w:contextualSpacing/>
    </w:pPr>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2\MFU%2091\F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2A9305F2CC93346AA391F788009B2AD" ma:contentTypeVersion="5" ma:contentTypeDescription="Create a new document." ma:contentTypeScope="" ma:versionID="760da1e410d2f07dc74e63685778895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AA5E0385-5F6D-455E-854E-F4EA06449A32}"/>
</file>

<file path=customXml/itemProps3.xml><?xml version="1.0" encoding="utf-8"?>
<ds:datastoreItem xmlns:ds="http://schemas.openxmlformats.org/officeDocument/2006/customXml" ds:itemID="{B0623B76-F3F9-451C-A231-DA812AD7C83D}"/>
</file>

<file path=customXml/itemProps4.xml><?xml version="1.0" encoding="utf-8"?>
<ds:datastoreItem xmlns:ds="http://schemas.openxmlformats.org/officeDocument/2006/customXml" ds:itemID="{74DBA2D3-27D6-46D1-A70E-B73AF13A8A07}"/>
</file>

<file path=docProps/app.xml><?xml version="1.0" encoding="utf-8"?>
<Properties xmlns="http://schemas.openxmlformats.org/officeDocument/2006/extended-properties" xmlns:vt="http://schemas.openxmlformats.org/officeDocument/2006/docPropsVTypes">
  <Template>F91-Template</Template>
  <TotalTime>9</TotalTime>
  <Pages>7</Pages>
  <Words>2108</Words>
  <Characters>11001</Characters>
  <Application>Microsoft Office Word</Application>
  <DocSecurity>0</DocSecurity>
  <Lines>91</Lines>
  <Paragraphs>26</Paragraphs>
  <ScaleCrop>false</ScaleCrop>
  <HeadingPairs>
    <vt:vector size="2" baseType="variant">
      <vt:variant>
        <vt:lpstr>Title</vt:lpstr>
      </vt:variant>
      <vt:variant>
        <vt:i4>1</vt:i4>
      </vt:variant>
    </vt:vector>
  </HeadingPairs>
  <TitlesOfParts>
    <vt:vector size="1" baseType="lpstr">
      <vt:lpstr>Retards dans la soumission des tranches</vt:lpstr>
    </vt:vector>
  </TitlesOfParts>
  <Company>UNMFS</Company>
  <LinksUpToDate>false</LinksUpToDate>
  <CharactersWithSpaces>13083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Retards dans la soumission des tranches</dc:title>
  <dc:creator>Julien Griffon</dc:creator>
  <cp:lastModifiedBy>HBE</cp:lastModifiedBy>
  <cp:revision>3</cp:revision>
  <cp:lastPrinted>2001-05-26T16:40:00Z</cp:lastPrinted>
  <dcterms:created xsi:type="dcterms:W3CDTF">2022-11-05T13:51:00Z</dcterms:created>
  <dcterms:modified xsi:type="dcterms:W3CDTF">2022-11-15T20:49:00Z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UNEP/OzL.Pro/ExCom/91/21</vt:lpwstr>
  </property>
  <property fmtid="{D5CDD505-2E9C-101B-9397-08002B2CF9AE}" pid="3" name="Revision date">
    <vt:lpwstr>11/9/2022</vt:lpwstr>
  </property>
  <property fmtid="{D5CDD505-2E9C-101B-9397-08002B2CF9AE}" pid="4" name="ContentTypeId">
    <vt:lpwstr>0x01010092A9305F2CC93346AA391F788009B2AD</vt:lpwstr>
  </property>
</Properties>
</file>