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14"/>
        <w:gridCol w:w="4358"/>
        <w:gridCol w:w="3870"/>
      </w:tblGrid>
      <w:tr w:rsidR="00F72392" w:rsidRPr="00AE7469" w14:paraId="47477ED4" w14:textId="77777777" w:rsidTr="00727A26">
        <w:trPr>
          <w:trHeight w:val="720"/>
        </w:trPr>
        <w:tc>
          <w:tcPr>
            <w:tcW w:w="6372" w:type="dxa"/>
            <w:gridSpan w:val="2"/>
            <w:tcBorders>
              <w:bottom w:val="single" w:sz="18" w:space="0" w:color="auto"/>
            </w:tcBorders>
          </w:tcPr>
          <w:p w14:paraId="51CB4B6D" w14:textId="77777777" w:rsidR="006C26B9" w:rsidRPr="007E1D46" w:rsidRDefault="006C26B9" w:rsidP="006C26B9">
            <w:pPr>
              <w:rPr>
                <w:rFonts w:eastAsia="SimSun"/>
                <w:b/>
                <w:bCs/>
                <w:sz w:val="28"/>
                <w:szCs w:val="28"/>
                <w:lang w:val="en-US" w:eastAsia="en-US"/>
              </w:rPr>
            </w:pPr>
            <w:r w:rsidRPr="007E1D46">
              <w:rPr>
                <w:rFonts w:eastAsia="SimSun"/>
                <w:b/>
                <w:bCs/>
                <w:sz w:val="28"/>
                <w:szCs w:val="28"/>
                <w:lang w:val="en-US" w:eastAsia="en-US"/>
              </w:rPr>
              <w:t>ОРГАНИЗАЦИЯ</w:t>
            </w:r>
          </w:p>
          <w:p w14:paraId="239425D8" w14:textId="77777777" w:rsidR="006C26B9" w:rsidRDefault="006C26B9" w:rsidP="006C26B9">
            <w:pPr>
              <w:rPr>
                <w:rFonts w:eastAsia="SimSun"/>
                <w:b/>
                <w:bCs/>
                <w:sz w:val="28"/>
                <w:szCs w:val="28"/>
                <w:lang w:eastAsia="en-US"/>
              </w:rPr>
            </w:pPr>
            <w:r w:rsidRPr="007E1D46">
              <w:rPr>
                <w:rFonts w:eastAsia="SimSun"/>
                <w:b/>
                <w:bCs/>
                <w:sz w:val="28"/>
                <w:szCs w:val="28"/>
                <w:lang w:val="en-US" w:eastAsia="en-US"/>
              </w:rPr>
              <w:t>ОБЪЕДИНЕННЫХ</w:t>
            </w:r>
          </w:p>
          <w:p w14:paraId="14B68BD2" w14:textId="30BB7C16" w:rsidR="00F72392" w:rsidRPr="006C26B9" w:rsidRDefault="006C26B9" w:rsidP="006C26B9">
            <w:pPr>
              <w:rPr>
                <w:rFonts w:eastAsia="SimSun"/>
                <w:b/>
                <w:bCs/>
                <w:sz w:val="28"/>
                <w:szCs w:val="28"/>
                <w:lang w:val="en-US" w:eastAsia="en-US"/>
              </w:rPr>
            </w:pPr>
            <w:r w:rsidRPr="007E1D46">
              <w:rPr>
                <w:rFonts w:eastAsia="SimSun"/>
                <w:b/>
                <w:bCs/>
                <w:sz w:val="28"/>
                <w:szCs w:val="28"/>
                <w:lang w:val="en-US" w:eastAsia="en-US"/>
              </w:rPr>
              <w:t>НАЦИЙ</w:t>
            </w:r>
          </w:p>
        </w:tc>
        <w:tc>
          <w:tcPr>
            <w:tcW w:w="3870" w:type="dxa"/>
            <w:tcBorders>
              <w:bottom w:val="single" w:sz="18" w:space="0" w:color="auto"/>
            </w:tcBorders>
          </w:tcPr>
          <w:p w14:paraId="3A1EB661" w14:textId="77777777" w:rsidR="00F72392" w:rsidRPr="00AE7469" w:rsidRDefault="00F72392" w:rsidP="00BA7B47">
            <w:pPr>
              <w:jc w:val="right"/>
              <w:rPr>
                <w:sz w:val="52"/>
                <w:szCs w:val="52"/>
              </w:rPr>
            </w:pPr>
            <w:r>
              <w:rPr>
                <w:rFonts w:ascii="Univers Bold" w:hAnsi="Univers Bold"/>
                <w:b/>
                <w:sz w:val="72"/>
              </w:rPr>
              <w:t>EP</w:t>
            </w:r>
          </w:p>
        </w:tc>
      </w:tr>
      <w:tr w:rsidR="00F72392" w:rsidRPr="007709CF" w14:paraId="7C9EA204" w14:textId="77777777" w:rsidTr="00727A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1CD971D2" w14:textId="77777777" w:rsidR="00F72392" w:rsidRPr="00AE7469" w:rsidRDefault="00F72392" w:rsidP="00BA7B47">
            <w:pPr>
              <w:spacing w:before="120"/>
              <w:ind w:left="-9"/>
            </w:pPr>
            <w:r>
              <w:rPr>
                <w:noProof/>
              </w:rPr>
              <mc:AlternateContent>
                <mc:Choice Requires="wpg">
                  <w:drawing>
                    <wp:inline distT="0" distB="0" distL="0" distR="0" wp14:anchorId="58AE094C" wp14:editId="27A77F3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4AFABD6"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358" w:type="dxa"/>
            <w:tcBorders>
              <w:top w:val="nil"/>
              <w:left w:val="nil"/>
              <w:bottom w:val="single" w:sz="36" w:space="0" w:color="auto"/>
              <w:right w:val="nil"/>
            </w:tcBorders>
          </w:tcPr>
          <w:p w14:paraId="44B10071" w14:textId="77777777" w:rsidR="00727A26" w:rsidRDefault="00727A26" w:rsidP="006C26B9">
            <w:pPr>
              <w:rPr>
                <w:rFonts w:eastAsia="SimSun"/>
                <w:b/>
                <w:bCs/>
                <w:sz w:val="32"/>
                <w:szCs w:val="32"/>
                <w:lang w:val="en-US" w:eastAsia="en-US"/>
              </w:rPr>
            </w:pPr>
          </w:p>
          <w:p w14:paraId="5276A201" w14:textId="2756B6D6" w:rsidR="006C26B9" w:rsidRPr="007E1D46" w:rsidRDefault="006C26B9" w:rsidP="006C26B9">
            <w:pPr>
              <w:rPr>
                <w:rFonts w:eastAsia="SimSun"/>
                <w:b/>
                <w:bCs/>
                <w:sz w:val="32"/>
                <w:szCs w:val="32"/>
                <w:lang w:eastAsia="en-US"/>
              </w:rPr>
            </w:pPr>
            <w:r w:rsidRPr="007E1D46">
              <w:rPr>
                <w:rFonts w:eastAsia="SimSun"/>
                <w:b/>
                <w:bCs/>
                <w:sz w:val="32"/>
                <w:szCs w:val="32"/>
                <w:lang w:eastAsia="en-US"/>
              </w:rPr>
              <w:t>Программа Организации</w:t>
            </w:r>
          </w:p>
          <w:p w14:paraId="2C31F22E" w14:textId="77777777" w:rsidR="006C26B9" w:rsidRPr="007E1D46" w:rsidRDefault="006C26B9" w:rsidP="006C26B9">
            <w:pPr>
              <w:rPr>
                <w:rFonts w:eastAsia="SimSun"/>
                <w:b/>
                <w:bCs/>
                <w:sz w:val="32"/>
                <w:szCs w:val="32"/>
                <w:lang w:eastAsia="en-US"/>
              </w:rPr>
            </w:pPr>
            <w:r w:rsidRPr="007E1D46">
              <w:rPr>
                <w:rFonts w:eastAsia="SimSun"/>
                <w:b/>
                <w:bCs/>
                <w:sz w:val="32"/>
                <w:szCs w:val="32"/>
                <w:lang w:eastAsia="en-US"/>
              </w:rPr>
              <w:t>Объединенных Наций по</w:t>
            </w:r>
          </w:p>
          <w:p w14:paraId="5C4A7EF4" w14:textId="1324A52E" w:rsidR="00F72392" w:rsidRPr="00AE7469" w:rsidRDefault="006C26B9" w:rsidP="006C26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7E1D46">
              <w:rPr>
                <w:rFonts w:eastAsia="SimSun"/>
                <w:b/>
                <w:bCs/>
                <w:sz w:val="32"/>
                <w:szCs w:val="32"/>
                <w:lang w:eastAsia="en-US"/>
              </w:rPr>
              <w:t>окружающей среде</w:t>
            </w:r>
          </w:p>
        </w:tc>
        <w:tc>
          <w:tcPr>
            <w:tcW w:w="3870" w:type="dxa"/>
            <w:tcBorders>
              <w:top w:val="nil"/>
              <w:left w:val="nil"/>
              <w:bottom w:val="single" w:sz="36" w:space="0" w:color="auto"/>
              <w:right w:val="nil"/>
            </w:tcBorders>
          </w:tcPr>
          <w:p w14:paraId="30F54D54" w14:textId="77777777" w:rsidR="00F72392" w:rsidRPr="006C26B9" w:rsidRDefault="00F72392" w:rsidP="00727A26">
            <w:pPr>
              <w:spacing w:before="240"/>
              <w:ind w:left="173"/>
              <w:rPr>
                <w:lang w:val="en-CA"/>
              </w:rPr>
            </w:pPr>
            <w:r w:rsidRPr="006C26B9">
              <w:rPr>
                <w:lang w:val="en-CA"/>
              </w:rPr>
              <w:t>Distr.</w:t>
            </w:r>
          </w:p>
          <w:p w14:paraId="4DA45E91" w14:textId="77777777" w:rsidR="00F72392" w:rsidRPr="006C26B9" w:rsidRDefault="00F72392" w:rsidP="006C26B9">
            <w:pPr>
              <w:ind w:left="168"/>
              <w:rPr>
                <w:lang w:val="en-CA"/>
              </w:rPr>
            </w:pPr>
            <w:r w:rsidRPr="006C26B9">
              <w:rPr>
                <w:lang w:val="en-CA"/>
              </w:rPr>
              <w:t>GENERAL</w:t>
            </w:r>
          </w:p>
          <w:p w14:paraId="35CCAC5B" w14:textId="77777777" w:rsidR="00F72392" w:rsidRPr="006C26B9" w:rsidRDefault="00F72392" w:rsidP="006C26B9">
            <w:pPr>
              <w:ind w:left="168"/>
              <w:rPr>
                <w:lang w:val="en-CA"/>
              </w:rPr>
            </w:pPr>
          </w:p>
          <w:p w14:paraId="0BC6452F" w14:textId="426F1788" w:rsidR="00F72392" w:rsidRPr="006C26B9" w:rsidRDefault="00461E8F" w:rsidP="006C26B9">
            <w:pPr>
              <w:ind w:left="168"/>
              <w:rPr>
                <w:lang w:val="en-CA"/>
              </w:rPr>
            </w:pPr>
            <w:r w:rsidRPr="00AE7469">
              <w:fldChar w:fldCharType="begin"/>
            </w:r>
            <w:r w:rsidRPr="006C26B9">
              <w:rPr>
                <w:lang w:val="en-CA"/>
              </w:rPr>
              <w:instrText xml:space="preserve"> DOCPROPERTY "Document number"  \* MERGEFORMAT </w:instrText>
            </w:r>
            <w:r w:rsidRPr="00AE7469">
              <w:fldChar w:fldCharType="separate"/>
            </w:r>
            <w:r w:rsidR="00727A26">
              <w:rPr>
                <w:lang w:val="en-CA"/>
              </w:rPr>
              <w:t>UNEP/OzL.Pro/ExCom/98/35</w:t>
            </w:r>
            <w:r w:rsidRPr="00AE7469">
              <w:fldChar w:fldCharType="end"/>
            </w:r>
          </w:p>
          <w:p w14:paraId="5058C9DB" w14:textId="60C6C66A" w:rsidR="00F72392" w:rsidRPr="007709CF" w:rsidRDefault="007709CF" w:rsidP="006C26B9">
            <w:pPr>
              <w:ind w:left="168"/>
              <w:rPr>
                <w:lang w:val="en-US"/>
              </w:rPr>
            </w:pPr>
            <w:r w:rsidRPr="00AE7469">
              <w:fldChar w:fldCharType="begin"/>
            </w:r>
            <w:r w:rsidRPr="00AE7469">
              <w:instrText xml:space="preserve"> DOCPROPERTY "Revision date" \@ "d MMMM YYYY"  \* MERGEFORMAT </w:instrText>
            </w:r>
            <w:r w:rsidRPr="00AE7469">
              <w:fldChar w:fldCharType="separate"/>
            </w:r>
            <w:r w:rsidRPr="00AE7469">
              <w:t>14 May 2026</w:t>
            </w:r>
            <w:r w:rsidRPr="00AE7469">
              <w:fldChar w:fldCharType="end"/>
            </w:r>
          </w:p>
          <w:p w14:paraId="7944AFB8" w14:textId="77777777" w:rsidR="00F72392" w:rsidRPr="007709CF" w:rsidRDefault="00F72392" w:rsidP="006C26B9">
            <w:pPr>
              <w:ind w:left="168"/>
              <w:rPr>
                <w:caps/>
                <w:lang w:val="en-CA"/>
              </w:rPr>
            </w:pPr>
          </w:p>
          <w:p w14:paraId="10A11ADD" w14:textId="77777777" w:rsidR="006C26B9" w:rsidRDefault="006C26B9" w:rsidP="006C26B9">
            <w:pPr>
              <w:ind w:left="168"/>
              <w:rPr>
                <w:lang w:val="en-US"/>
              </w:rPr>
            </w:pPr>
            <w:r>
              <w:rPr>
                <w:lang w:val="en-US"/>
              </w:rPr>
              <w:t>RUSSIAN</w:t>
            </w:r>
          </w:p>
          <w:p w14:paraId="5B162BE4" w14:textId="63856C85" w:rsidR="00F72392" w:rsidRPr="007709CF" w:rsidRDefault="00F72392" w:rsidP="006C26B9">
            <w:pPr>
              <w:ind w:left="168"/>
              <w:rPr>
                <w:lang w:val="en-CA"/>
              </w:rPr>
            </w:pPr>
            <w:r w:rsidRPr="007709CF">
              <w:rPr>
                <w:lang w:val="en-CA"/>
              </w:rPr>
              <w:t>ORIGINAL: ENGLISH</w:t>
            </w:r>
          </w:p>
        </w:tc>
      </w:tr>
    </w:tbl>
    <w:p w14:paraId="2406C7E5" w14:textId="77777777" w:rsidR="006C26B9" w:rsidRPr="007E1D46" w:rsidRDefault="006C26B9" w:rsidP="006C26B9">
      <w:pPr>
        <w:jc w:val="left"/>
        <w:rPr>
          <w:rFonts w:eastAsia="SimSun"/>
          <w:lang w:eastAsia="en-US"/>
        </w:rPr>
      </w:pPr>
      <w:r w:rsidRPr="007E1D46">
        <w:rPr>
          <w:rFonts w:eastAsia="SimSun"/>
          <w:lang w:eastAsia="en-US"/>
        </w:rPr>
        <w:t xml:space="preserve">ИСПОЛНИТЕЛЬНЫЙ КОМИТЕТ </w:t>
      </w:r>
      <w:r w:rsidRPr="007E1D46">
        <w:rPr>
          <w:rFonts w:eastAsia="SimSun"/>
          <w:lang w:eastAsia="en-US"/>
        </w:rPr>
        <w:br/>
        <w:t xml:space="preserve">  МНОГОСТОРОННЕГО ФОНДА ДЛЯ </w:t>
      </w:r>
    </w:p>
    <w:p w14:paraId="6CBA6BA3" w14:textId="4E377D03" w:rsidR="00F72392" w:rsidRPr="00AE7469" w:rsidRDefault="006C26B9" w:rsidP="006C26B9">
      <w:pPr>
        <w:spacing w:before="60"/>
        <w:jc w:val="left"/>
      </w:pPr>
      <w:r w:rsidRPr="007E1D46">
        <w:rPr>
          <w:rFonts w:eastAsia="SimSun"/>
          <w:lang w:eastAsia="en-US"/>
        </w:rPr>
        <w:t xml:space="preserve">  ОСУЩЕСТВЛЕНИЯ МОНРЕАЛЬСКОГО ПРОТОКОЛА</w:t>
      </w:r>
      <w:r w:rsidR="00F72392">
        <w:cr/>
        <w:t>Девяносто восьмое совещание</w:t>
      </w:r>
    </w:p>
    <w:p w14:paraId="46C0338A" w14:textId="77777777" w:rsidR="00F72392" w:rsidRPr="00AE7469" w:rsidRDefault="00F72392" w:rsidP="00BA7B47">
      <w:pPr>
        <w:jc w:val="left"/>
      </w:pPr>
      <w:r>
        <w:t>Монреаль, 22-26 июня 2026 года</w:t>
      </w:r>
    </w:p>
    <w:p w14:paraId="5686218E" w14:textId="6188B403" w:rsidR="00F72392" w:rsidRPr="00AE7469" w:rsidRDefault="00F72392" w:rsidP="00BA7B47">
      <w:pPr>
        <w:jc w:val="left"/>
      </w:pPr>
      <w:r>
        <w:t>Пункт 8 c) предварительной повестки дня</w:t>
      </w:r>
      <w:r w:rsidRPr="00AE7469">
        <w:rPr>
          <w:rStyle w:val="FootnoteReference"/>
        </w:rPr>
        <w:footnoteReference w:id="1"/>
      </w:r>
    </w:p>
    <w:p w14:paraId="72C2180E" w14:textId="77777777" w:rsidR="00F72392" w:rsidRPr="00AE7469" w:rsidRDefault="00F72392" w:rsidP="00BA7B47"/>
    <w:p w14:paraId="1B21B844" w14:textId="77777777" w:rsidR="00F72392" w:rsidRPr="00AE7469" w:rsidRDefault="00F72392" w:rsidP="00BA7B47"/>
    <w:p w14:paraId="77A6C0D2" w14:textId="77777777" w:rsidR="00F72392" w:rsidRPr="00AE7469" w:rsidRDefault="00F72392" w:rsidP="00BA7B47"/>
    <w:p w14:paraId="620BE836" w14:textId="77777777" w:rsidR="00F72392" w:rsidRPr="00AE7469" w:rsidRDefault="00F72392" w:rsidP="00BA7B47"/>
    <w:p w14:paraId="7DD84511" w14:textId="77777777" w:rsidR="00F72392" w:rsidRPr="00AE7469" w:rsidRDefault="00F72392" w:rsidP="00BA7B47"/>
    <w:p w14:paraId="6CDE9B21" w14:textId="6F5E65CF" w:rsidR="00F72392" w:rsidRPr="00AE7469" w:rsidRDefault="00F72392" w:rsidP="00BA7B47">
      <w:pPr>
        <w:jc w:val="center"/>
        <w:rPr>
          <w:b/>
        </w:rPr>
      </w:pPr>
      <w:r>
        <w:rPr>
          <w:b/>
        </w:rPr>
        <w:t>ПРОЕКТНОЕ ПРЕДЛОЖЕНИЕ: ФИДЖИ</w:t>
      </w:r>
    </w:p>
    <w:p w14:paraId="32F227DE" w14:textId="77777777" w:rsidR="00F72392" w:rsidRPr="00AE7469" w:rsidRDefault="00F72392" w:rsidP="00BA7B47"/>
    <w:p w14:paraId="0EF03243" w14:textId="77777777" w:rsidR="00F72392" w:rsidRPr="00AE7469" w:rsidRDefault="00F72392" w:rsidP="00BA7B47"/>
    <w:p w14:paraId="2FC4FA2D" w14:textId="1374A4F2" w:rsidR="00F72392" w:rsidRPr="00AE7469" w:rsidRDefault="00F72392" w:rsidP="00BA7B47">
      <w:pPr>
        <w:spacing w:after="240"/>
        <w:ind w:firstLine="720"/>
      </w:pPr>
      <w:r>
        <w:t>В настоящем документе содержатся комментарии и рекомендация Секретариата по следующему проектному предложению:</w:t>
      </w:r>
    </w:p>
    <w:p w14:paraId="32BE4EEA" w14:textId="77777777" w:rsidR="00F72392" w:rsidRPr="00AE7469" w:rsidRDefault="00F72392" w:rsidP="00BA7B47">
      <w:pPr>
        <w:spacing w:after="240"/>
        <w:rPr>
          <w:u w:val="single"/>
        </w:rPr>
      </w:pPr>
      <w:r>
        <w:rPr>
          <w:u w:val="single"/>
        </w:rPr>
        <w:t>Поэтапный отказ</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AE7469" w14:paraId="1BD01593" w14:textId="77777777" w:rsidTr="00231256">
        <w:tc>
          <w:tcPr>
            <w:tcW w:w="5103" w:type="dxa"/>
          </w:tcPr>
          <w:p w14:paraId="49E6342F" w14:textId="3B41333B" w:rsidR="00F72392" w:rsidRPr="00AE7469" w:rsidRDefault="00F72392" w:rsidP="00F72392">
            <w:pPr>
              <w:numPr>
                <w:ilvl w:val="0"/>
                <w:numId w:val="24"/>
              </w:numPr>
              <w:ind w:left="599" w:hanging="709"/>
              <w:contextualSpacing/>
              <w:jc w:val="left"/>
            </w:pPr>
            <w:r>
              <w:t>План организационной деятельности по поэтапному отказу от ГХФУ (второй транш этапа II)</w:t>
            </w:r>
          </w:p>
        </w:tc>
        <w:tc>
          <w:tcPr>
            <w:tcW w:w="1843" w:type="dxa"/>
          </w:tcPr>
          <w:p w14:paraId="1F6CCC5D" w14:textId="2B1078F7" w:rsidR="00F72392" w:rsidRPr="00AE7469" w:rsidRDefault="0082542B" w:rsidP="00BA7B47">
            <w:pPr>
              <w:ind w:left="-248" w:right="-394"/>
              <w:jc w:val="center"/>
            </w:pPr>
            <w:r>
              <w:t>ПРООН и ЮНЕП</w:t>
            </w:r>
          </w:p>
        </w:tc>
        <w:tc>
          <w:tcPr>
            <w:tcW w:w="2552" w:type="dxa"/>
          </w:tcPr>
          <w:p w14:paraId="2BE8C4BB" w14:textId="5069368B" w:rsidR="00F72392" w:rsidRPr="00AE7469" w:rsidRDefault="00F72392" w:rsidP="00BA7B47">
            <w:pPr>
              <w:jc w:val="right"/>
            </w:pPr>
            <w:r>
              <w:t>Общее утверждение</w:t>
            </w:r>
          </w:p>
        </w:tc>
      </w:tr>
    </w:tbl>
    <w:p w14:paraId="18D86180" w14:textId="77777777" w:rsidR="00F72392" w:rsidRPr="00AE7469" w:rsidRDefault="00F72392" w:rsidP="00BA7B47"/>
    <w:p w14:paraId="40212EB6" w14:textId="77777777" w:rsidR="00F72392" w:rsidRPr="00AE7469" w:rsidRDefault="00F72392" w:rsidP="00BA7B47"/>
    <w:p w14:paraId="5409D355" w14:textId="77777777" w:rsidR="00F72392" w:rsidRPr="00AE7469" w:rsidRDefault="00F72392" w:rsidP="00BA7B47"/>
    <w:p w14:paraId="17FD4E34" w14:textId="77777777" w:rsidR="00F72392" w:rsidRPr="00AE7469" w:rsidRDefault="00F72392" w:rsidP="00BA7B47"/>
    <w:p w14:paraId="6BADF110" w14:textId="77777777" w:rsidR="00F72392" w:rsidRPr="00AE7469" w:rsidRDefault="00F72392" w:rsidP="00BA7B47">
      <w:r>
        <w:br w:type="page"/>
      </w:r>
    </w:p>
    <w:p w14:paraId="0B05DA4B" w14:textId="77777777" w:rsidR="00F72392" w:rsidRPr="00AE7469" w:rsidRDefault="00F72392" w:rsidP="00BA7B47">
      <w:pPr>
        <w:spacing w:after="120"/>
        <w:jc w:val="center"/>
        <w:rPr>
          <w:b/>
        </w:rPr>
      </w:pPr>
      <w:r>
        <w:rPr>
          <w:b/>
        </w:rPr>
        <w:lastRenderedPageBreak/>
        <w:t>ОЦЕНОЧНЫЙ ЛИСТ ПРОЕКТА – МНОГОЛЕТНИЕ ПРОЕКТЫ</w:t>
      </w:r>
    </w:p>
    <w:p w14:paraId="7A941CE0" w14:textId="039D9B47" w:rsidR="00F72392" w:rsidRPr="00AE7469" w:rsidRDefault="00382653" w:rsidP="00BA7B47">
      <w:pPr>
        <w:spacing w:after="200"/>
        <w:jc w:val="center"/>
        <w:rPr>
          <w:b/>
          <w:bCs/>
        </w:rPr>
      </w:pPr>
      <w:r>
        <w:rPr>
          <w:b/>
          <w:bCs/>
        </w:rPr>
        <w:t>Фиджи</w:t>
      </w:r>
    </w:p>
    <w:tbl>
      <w:tblPr>
        <w:tblStyle w:val="TableGrid"/>
        <w:tblW w:w="5813" w:type="pct"/>
        <w:jc w:val="center"/>
        <w:tblLayout w:type="fixed"/>
        <w:tblLook w:val="04A0" w:firstRow="1" w:lastRow="0" w:firstColumn="1" w:lastColumn="0" w:noHBand="0" w:noVBand="1"/>
      </w:tblPr>
      <w:tblGrid>
        <w:gridCol w:w="3871"/>
        <w:gridCol w:w="2430"/>
        <w:gridCol w:w="1745"/>
        <w:gridCol w:w="2929"/>
      </w:tblGrid>
      <w:tr w:rsidR="00F72392" w:rsidRPr="00052FFB" w14:paraId="25959393" w14:textId="77777777" w:rsidTr="00B44EC2">
        <w:trPr>
          <w:trHeight w:val="240"/>
          <w:jc w:val="center"/>
        </w:trPr>
        <w:tc>
          <w:tcPr>
            <w:tcW w:w="3871" w:type="dxa"/>
            <w:vAlign w:val="center"/>
            <w:hideMark/>
          </w:tcPr>
          <w:p w14:paraId="1F24AEF8" w14:textId="77777777" w:rsidR="00F72392" w:rsidRPr="00052FFB" w:rsidRDefault="00F72392" w:rsidP="00DA0FEE">
            <w:pPr>
              <w:spacing w:before="20" w:after="20"/>
              <w:jc w:val="center"/>
              <w:rPr>
                <w:b/>
                <w:sz w:val="18"/>
                <w:szCs w:val="18"/>
              </w:rPr>
            </w:pPr>
            <w:r w:rsidRPr="00052FFB">
              <w:rPr>
                <w:b/>
                <w:bCs/>
                <w:sz w:val="18"/>
                <w:szCs w:val="18"/>
              </w:rPr>
              <w:t>НАЗВАНИЕ ПРОЕКТА</w:t>
            </w:r>
          </w:p>
        </w:tc>
        <w:tc>
          <w:tcPr>
            <w:tcW w:w="2430" w:type="dxa"/>
            <w:vAlign w:val="center"/>
            <w:hideMark/>
          </w:tcPr>
          <w:p w14:paraId="5D5921A8" w14:textId="77777777" w:rsidR="00F72392" w:rsidRPr="00052FFB" w:rsidRDefault="00F72392" w:rsidP="00DA0FEE">
            <w:pPr>
              <w:spacing w:before="20" w:after="20"/>
              <w:jc w:val="center"/>
              <w:rPr>
                <w:b/>
                <w:sz w:val="18"/>
                <w:szCs w:val="18"/>
              </w:rPr>
            </w:pPr>
            <w:r w:rsidRPr="00052FFB">
              <w:rPr>
                <w:b/>
                <w:sz w:val="18"/>
                <w:szCs w:val="18"/>
              </w:rPr>
              <w:t>УЧРЕЖДЕНИЕ</w:t>
            </w:r>
          </w:p>
        </w:tc>
        <w:tc>
          <w:tcPr>
            <w:tcW w:w="1745" w:type="dxa"/>
            <w:vAlign w:val="center"/>
            <w:hideMark/>
          </w:tcPr>
          <w:p w14:paraId="3F6D0166" w14:textId="77777777" w:rsidR="00F72392" w:rsidRPr="00052FFB" w:rsidRDefault="00F72392" w:rsidP="00DA0FEE">
            <w:pPr>
              <w:spacing w:before="20" w:after="20"/>
              <w:jc w:val="center"/>
              <w:rPr>
                <w:b/>
                <w:sz w:val="18"/>
                <w:szCs w:val="18"/>
              </w:rPr>
            </w:pPr>
            <w:r w:rsidRPr="00052FFB">
              <w:rPr>
                <w:b/>
                <w:sz w:val="18"/>
                <w:szCs w:val="18"/>
              </w:rPr>
              <w:t>НА КАКОМ СОВЕЩАНИИ УТВЕРЖДЕН</w:t>
            </w:r>
          </w:p>
        </w:tc>
        <w:tc>
          <w:tcPr>
            <w:tcW w:w="2929" w:type="dxa"/>
            <w:vAlign w:val="center"/>
            <w:hideMark/>
          </w:tcPr>
          <w:p w14:paraId="53DB77F3" w14:textId="77777777" w:rsidR="00F72392" w:rsidRPr="00052FFB" w:rsidRDefault="00F72392" w:rsidP="00DA0FEE">
            <w:pPr>
              <w:spacing w:before="20" w:after="20"/>
              <w:jc w:val="center"/>
              <w:rPr>
                <w:b/>
                <w:sz w:val="18"/>
                <w:szCs w:val="18"/>
              </w:rPr>
            </w:pPr>
            <w:r w:rsidRPr="00052FFB">
              <w:rPr>
                <w:b/>
                <w:sz w:val="18"/>
                <w:szCs w:val="18"/>
              </w:rPr>
              <w:t>КОНТРОЛЬНЫЙ ПОКАЗАТЕЛЬ</w:t>
            </w:r>
          </w:p>
        </w:tc>
      </w:tr>
      <w:tr w:rsidR="00F72392" w:rsidRPr="00052FFB" w14:paraId="081AD905" w14:textId="77777777" w:rsidTr="00B44EC2">
        <w:trPr>
          <w:trHeight w:val="240"/>
          <w:jc w:val="center"/>
        </w:trPr>
        <w:tc>
          <w:tcPr>
            <w:tcW w:w="3871" w:type="dxa"/>
            <w:vAlign w:val="center"/>
            <w:hideMark/>
          </w:tcPr>
          <w:p w14:paraId="764B3043" w14:textId="19252244" w:rsidR="00F72392" w:rsidRPr="00052FFB" w:rsidRDefault="00F72392" w:rsidP="00DA0FEE">
            <w:pPr>
              <w:spacing w:before="20" w:after="20"/>
              <w:ind w:right="37"/>
              <w:jc w:val="center"/>
              <w:rPr>
                <w:sz w:val="18"/>
                <w:szCs w:val="18"/>
              </w:rPr>
            </w:pPr>
            <w:r w:rsidRPr="00052FFB">
              <w:rPr>
                <w:sz w:val="18"/>
                <w:szCs w:val="18"/>
              </w:rPr>
              <w:t>План организационной деятельности по поэтапному отказу от ГХФУ (этап II)</w:t>
            </w:r>
          </w:p>
        </w:tc>
        <w:tc>
          <w:tcPr>
            <w:tcW w:w="2430" w:type="dxa"/>
            <w:vAlign w:val="center"/>
          </w:tcPr>
          <w:p w14:paraId="3D876D94" w14:textId="4887EF16" w:rsidR="00F72392" w:rsidRPr="00052FFB" w:rsidRDefault="00382653" w:rsidP="00DA0FEE">
            <w:pPr>
              <w:tabs>
                <w:tab w:val="left" w:pos="1729"/>
              </w:tabs>
              <w:spacing w:before="20" w:after="20"/>
              <w:jc w:val="center"/>
              <w:rPr>
                <w:sz w:val="18"/>
                <w:szCs w:val="18"/>
              </w:rPr>
            </w:pPr>
            <w:r w:rsidRPr="00052FFB">
              <w:rPr>
                <w:sz w:val="18"/>
                <w:szCs w:val="18"/>
              </w:rPr>
              <w:t>ПРООН (ведущее), ЮНЕП</w:t>
            </w:r>
          </w:p>
        </w:tc>
        <w:tc>
          <w:tcPr>
            <w:tcW w:w="1745" w:type="dxa"/>
            <w:vAlign w:val="center"/>
          </w:tcPr>
          <w:p w14:paraId="0F83AEB2" w14:textId="44B596C2" w:rsidR="00F72392" w:rsidRPr="00052FFB" w:rsidRDefault="003838EC" w:rsidP="00DA0FEE">
            <w:pPr>
              <w:spacing w:before="20" w:after="20"/>
              <w:ind w:left="30" w:right="31"/>
              <w:jc w:val="center"/>
              <w:rPr>
                <w:sz w:val="18"/>
                <w:szCs w:val="18"/>
              </w:rPr>
            </w:pPr>
            <w:r w:rsidRPr="00052FFB">
              <w:rPr>
                <w:sz w:val="18"/>
                <w:szCs w:val="18"/>
              </w:rPr>
              <w:t>88-е</w:t>
            </w:r>
          </w:p>
        </w:tc>
        <w:tc>
          <w:tcPr>
            <w:tcW w:w="2929" w:type="dxa"/>
            <w:vAlign w:val="center"/>
          </w:tcPr>
          <w:p w14:paraId="49D193AB" w14:textId="791D15BF" w:rsidR="00F72392" w:rsidRPr="00052FFB" w:rsidRDefault="003838EC" w:rsidP="00DA0FEE">
            <w:pPr>
              <w:spacing w:before="20" w:after="20"/>
              <w:jc w:val="center"/>
              <w:rPr>
                <w:sz w:val="18"/>
                <w:szCs w:val="18"/>
              </w:rPr>
            </w:pPr>
            <w:r w:rsidRPr="00052FFB">
              <w:rPr>
                <w:sz w:val="18"/>
                <w:szCs w:val="18"/>
              </w:rPr>
              <w:t>100% поэтапный отказ к 2030 году</w:t>
            </w:r>
          </w:p>
        </w:tc>
      </w:tr>
    </w:tbl>
    <w:p w14:paraId="09045CC0" w14:textId="77777777" w:rsidR="00F72392" w:rsidRPr="00052FFB" w:rsidRDefault="00F72392" w:rsidP="00DA0FEE">
      <w:pPr>
        <w:spacing w:before="20" w:after="20"/>
        <w:jc w:val="center"/>
        <w:rPr>
          <w:sz w:val="18"/>
          <w:szCs w:val="18"/>
        </w:rPr>
      </w:pPr>
    </w:p>
    <w:tbl>
      <w:tblPr>
        <w:tblStyle w:val="TableGrid"/>
        <w:tblW w:w="5815" w:type="pct"/>
        <w:jc w:val="center"/>
        <w:tblLayout w:type="fixed"/>
        <w:tblLook w:val="04A0" w:firstRow="1" w:lastRow="0" w:firstColumn="1" w:lastColumn="0" w:noHBand="0" w:noVBand="1"/>
      </w:tblPr>
      <w:tblGrid>
        <w:gridCol w:w="5697"/>
        <w:gridCol w:w="2486"/>
        <w:gridCol w:w="2796"/>
      </w:tblGrid>
      <w:tr w:rsidR="00F72392" w:rsidRPr="00052FFB" w14:paraId="7E4F2CA9" w14:textId="77777777" w:rsidTr="00B44EC2">
        <w:trPr>
          <w:trHeight w:val="43"/>
          <w:jc w:val="center"/>
        </w:trPr>
        <w:tc>
          <w:tcPr>
            <w:tcW w:w="5697" w:type="dxa"/>
            <w:vAlign w:val="center"/>
            <w:hideMark/>
          </w:tcPr>
          <w:p w14:paraId="0766F39E" w14:textId="77777777" w:rsidR="00F72392" w:rsidRPr="00052FFB" w:rsidRDefault="00F72392" w:rsidP="00DA0FEE">
            <w:pPr>
              <w:spacing w:before="20" w:after="20"/>
              <w:jc w:val="left"/>
              <w:rPr>
                <w:b/>
                <w:sz w:val="18"/>
                <w:szCs w:val="18"/>
              </w:rPr>
            </w:pPr>
            <w:r w:rsidRPr="00052FFB">
              <w:rPr>
                <w:b/>
                <w:sz w:val="18"/>
                <w:szCs w:val="18"/>
              </w:rPr>
              <w:t>ДАННЫЕ ПО СТАТЬЕ 7 (Приложение C, Группа I)</w:t>
            </w:r>
          </w:p>
        </w:tc>
        <w:tc>
          <w:tcPr>
            <w:tcW w:w="2486" w:type="dxa"/>
            <w:vAlign w:val="center"/>
            <w:hideMark/>
          </w:tcPr>
          <w:p w14:paraId="139C9AEA" w14:textId="69C179CB" w:rsidR="00F72392" w:rsidRPr="00052FFB" w:rsidRDefault="00F72392" w:rsidP="00DA0FEE">
            <w:pPr>
              <w:spacing w:before="20" w:after="20"/>
              <w:jc w:val="center"/>
              <w:rPr>
                <w:sz w:val="18"/>
                <w:szCs w:val="18"/>
              </w:rPr>
            </w:pPr>
            <w:r w:rsidRPr="00052FFB">
              <w:rPr>
                <w:sz w:val="18"/>
                <w:szCs w:val="18"/>
              </w:rPr>
              <w:t xml:space="preserve">Год: 2024 </w:t>
            </w:r>
          </w:p>
        </w:tc>
        <w:tc>
          <w:tcPr>
            <w:tcW w:w="2796" w:type="dxa"/>
            <w:vAlign w:val="center"/>
            <w:hideMark/>
          </w:tcPr>
          <w:p w14:paraId="79EFC46B" w14:textId="41B0E397" w:rsidR="00F72392" w:rsidRPr="00052FFB" w:rsidRDefault="00C53CE9" w:rsidP="00DA0FEE">
            <w:pPr>
              <w:spacing w:before="20" w:after="20"/>
              <w:jc w:val="right"/>
              <w:rPr>
                <w:sz w:val="18"/>
                <w:szCs w:val="18"/>
              </w:rPr>
            </w:pPr>
            <w:r w:rsidRPr="00052FFB">
              <w:rPr>
                <w:sz w:val="18"/>
                <w:szCs w:val="18"/>
              </w:rPr>
              <w:t>2,63 тонны ОРС</w:t>
            </w:r>
          </w:p>
        </w:tc>
      </w:tr>
    </w:tbl>
    <w:p w14:paraId="3E714FE6" w14:textId="77777777" w:rsidR="00F72392" w:rsidRPr="00052FFB" w:rsidRDefault="00F72392" w:rsidP="00DA0FEE">
      <w:pPr>
        <w:spacing w:before="20" w:after="20"/>
        <w:jc w:val="center"/>
        <w:rPr>
          <w:sz w:val="18"/>
          <w:szCs w:val="18"/>
        </w:rPr>
      </w:pPr>
    </w:p>
    <w:tbl>
      <w:tblPr>
        <w:tblStyle w:val="TableGrid"/>
        <w:tblW w:w="5840" w:type="pct"/>
        <w:jc w:val="center"/>
        <w:tblLayout w:type="fixed"/>
        <w:tblLook w:val="04A0" w:firstRow="1" w:lastRow="0" w:firstColumn="1" w:lastColumn="0" w:noHBand="0" w:noVBand="1"/>
      </w:tblPr>
      <w:tblGrid>
        <w:gridCol w:w="1342"/>
        <w:gridCol w:w="990"/>
        <w:gridCol w:w="1528"/>
        <w:gridCol w:w="1621"/>
        <w:gridCol w:w="1264"/>
        <w:gridCol w:w="1621"/>
        <w:gridCol w:w="1350"/>
        <w:gridCol w:w="655"/>
        <w:gridCol w:w="655"/>
      </w:tblGrid>
      <w:tr w:rsidR="00F72392" w:rsidRPr="00052FFB" w14:paraId="674C8749" w14:textId="77777777" w:rsidTr="00B44EC2">
        <w:trPr>
          <w:trHeight w:val="50"/>
          <w:jc w:val="center"/>
        </w:trPr>
        <w:tc>
          <w:tcPr>
            <w:tcW w:w="4405" w:type="pct"/>
            <w:gridSpan w:val="7"/>
            <w:tcBorders>
              <w:right w:val="single" w:sz="4" w:space="0" w:color="auto"/>
            </w:tcBorders>
            <w:hideMark/>
          </w:tcPr>
          <w:p w14:paraId="1C12F1D0" w14:textId="77777777" w:rsidR="00F72392" w:rsidRPr="00052FFB" w:rsidRDefault="00F72392" w:rsidP="00DA0FEE">
            <w:pPr>
              <w:spacing w:before="20" w:after="20"/>
              <w:jc w:val="left"/>
              <w:rPr>
                <w:b/>
                <w:sz w:val="18"/>
                <w:szCs w:val="18"/>
              </w:rPr>
            </w:pPr>
            <w:r w:rsidRPr="00052FFB">
              <w:rPr>
                <w:b/>
                <w:sz w:val="18"/>
                <w:szCs w:val="18"/>
              </w:rPr>
              <w:t>ДАННЫЕ ПО СТРАНОВОЙ СЕКТОРАЛЬНОЙ ПРОГРАММЕ (в тоннах ОРС)</w:t>
            </w:r>
          </w:p>
        </w:tc>
        <w:tc>
          <w:tcPr>
            <w:tcW w:w="297" w:type="pct"/>
            <w:tcBorders>
              <w:top w:val="single" w:sz="4" w:space="0" w:color="auto"/>
              <w:left w:val="single" w:sz="4" w:space="0" w:color="auto"/>
              <w:bottom w:val="single" w:sz="4" w:space="0" w:color="auto"/>
              <w:right w:val="nil"/>
            </w:tcBorders>
          </w:tcPr>
          <w:p w14:paraId="1DD38870" w14:textId="77777777" w:rsidR="00F72392" w:rsidRPr="00052FFB" w:rsidRDefault="00F72392" w:rsidP="00DA0FEE">
            <w:pPr>
              <w:spacing w:before="20" w:after="20"/>
              <w:jc w:val="left"/>
              <w:rPr>
                <w:b/>
                <w:sz w:val="18"/>
                <w:szCs w:val="18"/>
              </w:rPr>
            </w:pPr>
            <w:r w:rsidRPr="00052FFB">
              <w:rPr>
                <w:b/>
                <w:sz w:val="18"/>
                <w:szCs w:val="18"/>
              </w:rPr>
              <w:t>Год:</w:t>
            </w:r>
          </w:p>
        </w:tc>
        <w:tc>
          <w:tcPr>
            <w:tcW w:w="298" w:type="pct"/>
            <w:tcBorders>
              <w:top w:val="single" w:sz="4" w:space="0" w:color="auto"/>
              <w:left w:val="nil"/>
              <w:bottom w:val="single" w:sz="4" w:space="0" w:color="auto"/>
              <w:right w:val="single" w:sz="4" w:space="0" w:color="auto"/>
            </w:tcBorders>
          </w:tcPr>
          <w:p w14:paraId="5725FC4A" w14:textId="77777777" w:rsidR="00F72392" w:rsidRPr="00052FFB" w:rsidRDefault="00F72392" w:rsidP="00DA0FEE">
            <w:pPr>
              <w:spacing w:before="20" w:after="20"/>
              <w:jc w:val="right"/>
              <w:rPr>
                <w:b/>
                <w:sz w:val="18"/>
                <w:szCs w:val="18"/>
              </w:rPr>
            </w:pPr>
            <w:r w:rsidRPr="00052FFB">
              <w:rPr>
                <w:b/>
                <w:bCs/>
                <w:sz w:val="18"/>
                <w:szCs w:val="18"/>
              </w:rPr>
              <w:t>2025</w:t>
            </w:r>
          </w:p>
        </w:tc>
      </w:tr>
      <w:tr w:rsidR="00F72392" w:rsidRPr="00052FFB" w14:paraId="2DA96428" w14:textId="77777777" w:rsidTr="00B44EC2">
        <w:trPr>
          <w:trHeight w:val="77"/>
          <w:jc w:val="center"/>
        </w:trPr>
        <w:tc>
          <w:tcPr>
            <w:tcW w:w="609" w:type="pct"/>
            <w:vMerge w:val="restart"/>
            <w:vAlign w:val="center"/>
            <w:hideMark/>
          </w:tcPr>
          <w:p w14:paraId="7DEEE4A4" w14:textId="77777777" w:rsidR="00F72392" w:rsidRPr="00052FFB" w:rsidRDefault="00F72392" w:rsidP="00DA0FEE">
            <w:pPr>
              <w:spacing w:before="20" w:after="20"/>
              <w:jc w:val="center"/>
              <w:rPr>
                <w:sz w:val="18"/>
                <w:szCs w:val="18"/>
              </w:rPr>
            </w:pPr>
            <w:r w:rsidRPr="00052FFB">
              <w:rPr>
                <w:sz w:val="18"/>
                <w:szCs w:val="18"/>
              </w:rPr>
              <w:t>Вещество</w:t>
            </w:r>
          </w:p>
        </w:tc>
        <w:tc>
          <w:tcPr>
            <w:tcW w:w="449" w:type="pct"/>
            <w:vMerge w:val="restart"/>
            <w:vAlign w:val="center"/>
            <w:hideMark/>
          </w:tcPr>
          <w:p w14:paraId="50C661B6" w14:textId="77777777" w:rsidR="00F72392" w:rsidRPr="00052FFB" w:rsidRDefault="00F72392" w:rsidP="00DA0FEE">
            <w:pPr>
              <w:spacing w:before="20" w:after="20"/>
              <w:jc w:val="center"/>
              <w:rPr>
                <w:sz w:val="18"/>
                <w:szCs w:val="18"/>
              </w:rPr>
            </w:pPr>
            <w:r w:rsidRPr="00052FFB">
              <w:rPr>
                <w:sz w:val="18"/>
                <w:szCs w:val="18"/>
              </w:rPr>
              <w:t>Аэрозоли</w:t>
            </w:r>
          </w:p>
        </w:tc>
        <w:tc>
          <w:tcPr>
            <w:tcW w:w="693" w:type="pct"/>
            <w:vMerge w:val="restart"/>
            <w:vAlign w:val="center"/>
            <w:hideMark/>
          </w:tcPr>
          <w:p w14:paraId="659F5FF4" w14:textId="77777777" w:rsidR="00F72392" w:rsidRPr="00052FFB" w:rsidRDefault="00F72392" w:rsidP="00DA0FEE">
            <w:pPr>
              <w:spacing w:before="20" w:after="20"/>
              <w:jc w:val="center"/>
              <w:rPr>
                <w:sz w:val="18"/>
                <w:szCs w:val="18"/>
              </w:rPr>
            </w:pPr>
            <w:r w:rsidRPr="00052FFB">
              <w:rPr>
                <w:sz w:val="18"/>
                <w:szCs w:val="18"/>
              </w:rPr>
              <w:t>Пеноматериалы</w:t>
            </w:r>
          </w:p>
        </w:tc>
        <w:tc>
          <w:tcPr>
            <w:tcW w:w="735" w:type="pct"/>
            <w:vMerge w:val="restart"/>
            <w:vAlign w:val="center"/>
            <w:hideMark/>
          </w:tcPr>
          <w:p w14:paraId="2E30EF81" w14:textId="77777777" w:rsidR="00F72392" w:rsidRPr="00052FFB" w:rsidRDefault="00F72392" w:rsidP="00DA0FEE">
            <w:pPr>
              <w:spacing w:before="20" w:after="20"/>
              <w:jc w:val="center"/>
              <w:rPr>
                <w:sz w:val="18"/>
                <w:szCs w:val="18"/>
              </w:rPr>
            </w:pPr>
            <w:r w:rsidRPr="00052FFB">
              <w:rPr>
                <w:sz w:val="18"/>
                <w:szCs w:val="18"/>
              </w:rPr>
              <w:t>Пожаротушение</w:t>
            </w:r>
          </w:p>
        </w:tc>
        <w:tc>
          <w:tcPr>
            <w:tcW w:w="1308" w:type="pct"/>
            <w:gridSpan w:val="2"/>
            <w:vAlign w:val="center"/>
            <w:hideMark/>
          </w:tcPr>
          <w:p w14:paraId="2660F5DE" w14:textId="77777777" w:rsidR="00F72392" w:rsidRPr="00052FFB" w:rsidRDefault="00F72392" w:rsidP="00DA0FEE">
            <w:pPr>
              <w:spacing w:before="20" w:after="20"/>
              <w:jc w:val="center"/>
              <w:rPr>
                <w:sz w:val="18"/>
                <w:szCs w:val="18"/>
              </w:rPr>
            </w:pPr>
            <w:r w:rsidRPr="00052FFB">
              <w:rPr>
                <w:sz w:val="18"/>
                <w:szCs w:val="18"/>
              </w:rPr>
              <w:t>Холодильное оборудование</w:t>
            </w:r>
          </w:p>
        </w:tc>
        <w:tc>
          <w:tcPr>
            <w:tcW w:w="612" w:type="pct"/>
            <w:vMerge w:val="restart"/>
            <w:vAlign w:val="center"/>
            <w:hideMark/>
          </w:tcPr>
          <w:p w14:paraId="70C4FC7E" w14:textId="77777777" w:rsidR="00F72392" w:rsidRPr="00052FFB" w:rsidRDefault="00F72392" w:rsidP="00DA0FEE">
            <w:pPr>
              <w:spacing w:before="20" w:after="20"/>
              <w:jc w:val="center"/>
              <w:rPr>
                <w:sz w:val="18"/>
                <w:szCs w:val="18"/>
              </w:rPr>
            </w:pPr>
            <w:r w:rsidRPr="00052FFB">
              <w:rPr>
                <w:sz w:val="18"/>
                <w:szCs w:val="18"/>
              </w:rPr>
              <w:t>Растворители</w:t>
            </w:r>
          </w:p>
        </w:tc>
        <w:tc>
          <w:tcPr>
            <w:tcW w:w="595" w:type="pct"/>
            <w:gridSpan w:val="2"/>
            <w:vMerge w:val="restart"/>
            <w:tcBorders>
              <w:top w:val="single" w:sz="4" w:space="0" w:color="auto"/>
            </w:tcBorders>
            <w:vAlign w:val="center"/>
            <w:hideMark/>
          </w:tcPr>
          <w:p w14:paraId="50176C7A" w14:textId="77777777" w:rsidR="00F72392" w:rsidRPr="00052FFB" w:rsidRDefault="00F72392" w:rsidP="00DA0FEE">
            <w:pPr>
              <w:spacing w:before="20" w:after="20"/>
              <w:jc w:val="center"/>
              <w:rPr>
                <w:sz w:val="18"/>
                <w:szCs w:val="18"/>
              </w:rPr>
            </w:pPr>
            <w:r w:rsidRPr="00052FFB">
              <w:rPr>
                <w:sz w:val="18"/>
                <w:szCs w:val="18"/>
              </w:rPr>
              <w:t>Совокупное секторальное потребление</w:t>
            </w:r>
          </w:p>
        </w:tc>
      </w:tr>
      <w:tr w:rsidR="00F72392" w:rsidRPr="00052FFB" w14:paraId="09EC8CCF" w14:textId="77777777" w:rsidTr="00B44EC2">
        <w:trPr>
          <w:trHeight w:val="77"/>
          <w:jc w:val="center"/>
        </w:trPr>
        <w:tc>
          <w:tcPr>
            <w:tcW w:w="609" w:type="pct"/>
            <w:vMerge/>
            <w:tcBorders>
              <w:bottom w:val="single" w:sz="4" w:space="0" w:color="auto"/>
            </w:tcBorders>
            <w:hideMark/>
          </w:tcPr>
          <w:p w14:paraId="56741238" w14:textId="77777777" w:rsidR="00F72392" w:rsidRPr="00052FFB" w:rsidRDefault="00F72392" w:rsidP="00DA0FEE">
            <w:pPr>
              <w:spacing w:before="20" w:after="20"/>
              <w:jc w:val="center"/>
              <w:rPr>
                <w:sz w:val="18"/>
                <w:szCs w:val="18"/>
                <w:lang w:val="en-US"/>
              </w:rPr>
            </w:pPr>
          </w:p>
        </w:tc>
        <w:tc>
          <w:tcPr>
            <w:tcW w:w="449" w:type="pct"/>
            <w:vMerge/>
            <w:tcBorders>
              <w:bottom w:val="single" w:sz="4" w:space="0" w:color="auto"/>
            </w:tcBorders>
          </w:tcPr>
          <w:p w14:paraId="3DEBD752" w14:textId="77777777" w:rsidR="00F72392" w:rsidRPr="00052FFB" w:rsidRDefault="00F72392" w:rsidP="00DA0FEE">
            <w:pPr>
              <w:spacing w:before="20" w:after="20"/>
              <w:jc w:val="center"/>
              <w:rPr>
                <w:sz w:val="18"/>
                <w:szCs w:val="18"/>
                <w:lang w:val="en-US"/>
              </w:rPr>
            </w:pPr>
          </w:p>
        </w:tc>
        <w:tc>
          <w:tcPr>
            <w:tcW w:w="693" w:type="pct"/>
            <w:vMerge/>
            <w:tcBorders>
              <w:bottom w:val="single" w:sz="4" w:space="0" w:color="auto"/>
            </w:tcBorders>
          </w:tcPr>
          <w:p w14:paraId="1BB02AA0" w14:textId="77777777" w:rsidR="00F72392" w:rsidRPr="00052FFB" w:rsidRDefault="00F72392" w:rsidP="00DA0FEE">
            <w:pPr>
              <w:spacing w:before="20" w:after="20"/>
              <w:jc w:val="center"/>
              <w:rPr>
                <w:sz w:val="18"/>
                <w:szCs w:val="18"/>
                <w:lang w:val="en-US"/>
              </w:rPr>
            </w:pPr>
          </w:p>
        </w:tc>
        <w:tc>
          <w:tcPr>
            <w:tcW w:w="735" w:type="pct"/>
            <w:vMerge/>
            <w:tcBorders>
              <w:bottom w:val="single" w:sz="4" w:space="0" w:color="auto"/>
            </w:tcBorders>
          </w:tcPr>
          <w:p w14:paraId="505FFAB1" w14:textId="77777777" w:rsidR="00F72392" w:rsidRPr="00052FFB" w:rsidRDefault="00F72392" w:rsidP="00DA0FEE">
            <w:pPr>
              <w:spacing w:before="20" w:after="20"/>
              <w:jc w:val="center"/>
              <w:rPr>
                <w:sz w:val="18"/>
                <w:szCs w:val="18"/>
                <w:lang w:val="en-US"/>
              </w:rPr>
            </w:pPr>
          </w:p>
        </w:tc>
        <w:tc>
          <w:tcPr>
            <w:tcW w:w="573" w:type="pct"/>
            <w:hideMark/>
          </w:tcPr>
          <w:p w14:paraId="0D21257B" w14:textId="77777777" w:rsidR="00F72392" w:rsidRPr="00052FFB" w:rsidRDefault="00F72392" w:rsidP="00DA0FEE">
            <w:pPr>
              <w:spacing w:before="20" w:after="20"/>
              <w:ind w:left="-250" w:right="-179"/>
              <w:jc w:val="center"/>
              <w:rPr>
                <w:sz w:val="18"/>
                <w:szCs w:val="18"/>
              </w:rPr>
            </w:pPr>
            <w:r w:rsidRPr="00052FFB">
              <w:rPr>
                <w:sz w:val="18"/>
                <w:szCs w:val="18"/>
              </w:rPr>
              <w:t>Производство</w:t>
            </w:r>
          </w:p>
        </w:tc>
        <w:tc>
          <w:tcPr>
            <w:tcW w:w="735" w:type="pct"/>
            <w:hideMark/>
          </w:tcPr>
          <w:p w14:paraId="4BA7969B" w14:textId="77777777" w:rsidR="00F72392" w:rsidRPr="00052FFB" w:rsidRDefault="00F72392" w:rsidP="00DA0FEE">
            <w:pPr>
              <w:spacing w:before="20" w:after="20"/>
              <w:jc w:val="center"/>
              <w:rPr>
                <w:sz w:val="18"/>
                <w:szCs w:val="18"/>
              </w:rPr>
            </w:pPr>
            <w:r w:rsidRPr="00052FFB">
              <w:rPr>
                <w:sz w:val="18"/>
                <w:szCs w:val="18"/>
              </w:rPr>
              <w:t>Техобслуживание</w:t>
            </w:r>
          </w:p>
        </w:tc>
        <w:tc>
          <w:tcPr>
            <w:tcW w:w="612" w:type="pct"/>
            <w:vMerge/>
            <w:tcBorders>
              <w:bottom w:val="single" w:sz="4" w:space="0" w:color="auto"/>
            </w:tcBorders>
          </w:tcPr>
          <w:p w14:paraId="7749979D" w14:textId="77777777" w:rsidR="00F72392" w:rsidRPr="00052FFB" w:rsidRDefault="00F72392" w:rsidP="00DA0FEE">
            <w:pPr>
              <w:spacing w:before="20" w:after="20"/>
              <w:jc w:val="right"/>
              <w:rPr>
                <w:sz w:val="18"/>
                <w:szCs w:val="18"/>
                <w:lang w:val="en-US"/>
              </w:rPr>
            </w:pPr>
          </w:p>
        </w:tc>
        <w:tc>
          <w:tcPr>
            <w:tcW w:w="595" w:type="pct"/>
            <w:gridSpan w:val="2"/>
            <w:vMerge/>
            <w:tcBorders>
              <w:bottom w:val="single" w:sz="4" w:space="0" w:color="auto"/>
            </w:tcBorders>
          </w:tcPr>
          <w:p w14:paraId="5D4A6409" w14:textId="77777777" w:rsidR="00F72392" w:rsidRPr="00052FFB" w:rsidRDefault="00F72392" w:rsidP="00DA0FEE">
            <w:pPr>
              <w:spacing w:before="20" w:after="20"/>
              <w:jc w:val="right"/>
              <w:rPr>
                <w:sz w:val="18"/>
                <w:szCs w:val="18"/>
                <w:lang w:val="en-US"/>
              </w:rPr>
            </w:pPr>
          </w:p>
        </w:tc>
      </w:tr>
      <w:tr w:rsidR="00F72392" w:rsidRPr="00052FFB" w14:paraId="0536C90E" w14:textId="77777777" w:rsidTr="00B44EC2">
        <w:trPr>
          <w:trHeight w:val="249"/>
          <w:jc w:val="center"/>
        </w:trPr>
        <w:tc>
          <w:tcPr>
            <w:tcW w:w="609" w:type="pct"/>
            <w:tcBorders>
              <w:top w:val="single" w:sz="4" w:space="0" w:color="auto"/>
            </w:tcBorders>
            <w:hideMark/>
          </w:tcPr>
          <w:p w14:paraId="52E28504" w14:textId="77777777" w:rsidR="00F72392" w:rsidRPr="00052FFB" w:rsidRDefault="00F72392" w:rsidP="00DA0FEE">
            <w:pPr>
              <w:spacing w:before="20" w:after="20"/>
              <w:ind w:left="32"/>
              <w:jc w:val="left"/>
              <w:rPr>
                <w:sz w:val="18"/>
                <w:szCs w:val="18"/>
              </w:rPr>
            </w:pPr>
            <w:r w:rsidRPr="00052FFB">
              <w:rPr>
                <w:sz w:val="18"/>
                <w:szCs w:val="18"/>
              </w:rPr>
              <w:t>ГХФУ-22</w:t>
            </w:r>
          </w:p>
        </w:tc>
        <w:tc>
          <w:tcPr>
            <w:tcW w:w="449" w:type="pct"/>
            <w:tcBorders>
              <w:top w:val="single" w:sz="4" w:space="0" w:color="auto"/>
            </w:tcBorders>
          </w:tcPr>
          <w:p w14:paraId="5715BD8C" w14:textId="77777777" w:rsidR="00F72392" w:rsidRPr="00052FFB" w:rsidRDefault="00F72392" w:rsidP="00DA0FEE">
            <w:pPr>
              <w:spacing w:before="20" w:after="20"/>
              <w:jc w:val="right"/>
              <w:rPr>
                <w:sz w:val="18"/>
                <w:szCs w:val="18"/>
                <w:lang w:val="en-US"/>
              </w:rPr>
            </w:pPr>
          </w:p>
        </w:tc>
        <w:tc>
          <w:tcPr>
            <w:tcW w:w="693" w:type="pct"/>
            <w:tcBorders>
              <w:top w:val="single" w:sz="4" w:space="0" w:color="auto"/>
            </w:tcBorders>
          </w:tcPr>
          <w:p w14:paraId="78158E8E" w14:textId="77777777" w:rsidR="00F72392" w:rsidRPr="00052FFB" w:rsidRDefault="00F72392" w:rsidP="00DA0FEE">
            <w:pPr>
              <w:spacing w:before="20" w:after="20"/>
              <w:jc w:val="right"/>
              <w:rPr>
                <w:sz w:val="18"/>
                <w:szCs w:val="18"/>
                <w:lang w:val="en-US"/>
              </w:rPr>
            </w:pPr>
          </w:p>
        </w:tc>
        <w:tc>
          <w:tcPr>
            <w:tcW w:w="735" w:type="pct"/>
            <w:tcBorders>
              <w:top w:val="single" w:sz="4" w:space="0" w:color="auto"/>
            </w:tcBorders>
          </w:tcPr>
          <w:p w14:paraId="6E0AD099" w14:textId="77777777" w:rsidR="00F72392" w:rsidRPr="00052FFB" w:rsidRDefault="00F72392" w:rsidP="00DA0FEE">
            <w:pPr>
              <w:spacing w:before="20" w:after="20"/>
              <w:jc w:val="right"/>
              <w:rPr>
                <w:sz w:val="18"/>
                <w:szCs w:val="18"/>
                <w:lang w:val="en-US"/>
              </w:rPr>
            </w:pPr>
          </w:p>
        </w:tc>
        <w:tc>
          <w:tcPr>
            <w:tcW w:w="573" w:type="pct"/>
          </w:tcPr>
          <w:p w14:paraId="2FF176E4" w14:textId="77777777" w:rsidR="00F72392" w:rsidRPr="00052FFB" w:rsidRDefault="00F72392" w:rsidP="00DA0FEE">
            <w:pPr>
              <w:spacing w:before="20" w:after="20"/>
              <w:jc w:val="right"/>
              <w:rPr>
                <w:sz w:val="18"/>
                <w:szCs w:val="18"/>
                <w:lang w:val="en-US"/>
              </w:rPr>
            </w:pPr>
          </w:p>
        </w:tc>
        <w:tc>
          <w:tcPr>
            <w:tcW w:w="735" w:type="pct"/>
          </w:tcPr>
          <w:p w14:paraId="5D6AE5AA" w14:textId="0F7165E8" w:rsidR="00F72392" w:rsidRPr="00052FFB" w:rsidRDefault="00CE0C5E" w:rsidP="00DA0FEE">
            <w:pPr>
              <w:spacing w:before="20" w:after="20"/>
              <w:jc w:val="right"/>
              <w:rPr>
                <w:sz w:val="18"/>
                <w:szCs w:val="18"/>
              </w:rPr>
            </w:pPr>
            <w:r w:rsidRPr="00052FFB">
              <w:rPr>
                <w:sz w:val="18"/>
                <w:szCs w:val="18"/>
              </w:rPr>
              <w:t>1,31</w:t>
            </w:r>
          </w:p>
        </w:tc>
        <w:tc>
          <w:tcPr>
            <w:tcW w:w="612" w:type="pct"/>
          </w:tcPr>
          <w:p w14:paraId="68F9869E" w14:textId="77777777" w:rsidR="00F72392" w:rsidRPr="00052FFB" w:rsidRDefault="00F72392" w:rsidP="00DA0FEE">
            <w:pPr>
              <w:spacing w:before="20" w:after="20"/>
              <w:jc w:val="right"/>
              <w:rPr>
                <w:sz w:val="18"/>
                <w:szCs w:val="18"/>
                <w:lang w:val="en-US"/>
              </w:rPr>
            </w:pPr>
          </w:p>
        </w:tc>
        <w:tc>
          <w:tcPr>
            <w:tcW w:w="595" w:type="pct"/>
            <w:gridSpan w:val="2"/>
          </w:tcPr>
          <w:p w14:paraId="47AE4FC3" w14:textId="67E169FF" w:rsidR="00F72392" w:rsidRPr="00052FFB" w:rsidRDefault="00CE0C5E" w:rsidP="00DA0FEE">
            <w:pPr>
              <w:spacing w:before="20" w:after="20"/>
              <w:jc w:val="right"/>
              <w:rPr>
                <w:sz w:val="18"/>
                <w:szCs w:val="18"/>
              </w:rPr>
            </w:pPr>
            <w:r w:rsidRPr="00052FFB">
              <w:rPr>
                <w:sz w:val="18"/>
                <w:szCs w:val="18"/>
              </w:rPr>
              <w:t>1,31</w:t>
            </w:r>
          </w:p>
        </w:tc>
      </w:tr>
    </w:tbl>
    <w:p w14:paraId="3EF4BBDE" w14:textId="77777777" w:rsidR="00F72392" w:rsidRPr="00052FFB" w:rsidRDefault="00F72392" w:rsidP="00DA0FEE">
      <w:pPr>
        <w:spacing w:before="20" w:after="20"/>
        <w:jc w:val="center"/>
        <w:rPr>
          <w:sz w:val="18"/>
          <w:szCs w:val="18"/>
        </w:rPr>
      </w:pPr>
    </w:p>
    <w:tbl>
      <w:tblPr>
        <w:tblStyle w:val="TableGrid"/>
        <w:tblW w:w="5816" w:type="pct"/>
        <w:jc w:val="center"/>
        <w:tblLayout w:type="fixed"/>
        <w:tblLook w:val="04A0" w:firstRow="1" w:lastRow="0" w:firstColumn="1" w:lastColumn="0" w:noHBand="0" w:noVBand="1"/>
      </w:tblPr>
      <w:tblGrid>
        <w:gridCol w:w="3606"/>
        <w:gridCol w:w="1260"/>
        <w:gridCol w:w="4950"/>
        <w:gridCol w:w="1165"/>
      </w:tblGrid>
      <w:tr w:rsidR="00F72392" w:rsidRPr="00052FFB" w14:paraId="71628A6B" w14:textId="77777777" w:rsidTr="00B44EC2">
        <w:trPr>
          <w:trHeight w:val="79"/>
          <w:jc w:val="center"/>
        </w:trPr>
        <w:tc>
          <w:tcPr>
            <w:tcW w:w="10981" w:type="dxa"/>
            <w:gridSpan w:val="4"/>
            <w:vAlign w:val="center"/>
            <w:hideMark/>
          </w:tcPr>
          <w:p w14:paraId="4DD7F86F" w14:textId="77777777" w:rsidR="00F72392" w:rsidRPr="00052FFB" w:rsidRDefault="00F72392" w:rsidP="00DA0FEE">
            <w:pPr>
              <w:spacing w:before="20" w:after="20"/>
              <w:jc w:val="left"/>
              <w:rPr>
                <w:b/>
                <w:sz w:val="18"/>
                <w:szCs w:val="18"/>
              </w:rPr>
            </w:pPr>
            <w:r w:rsidRPr="00052FFB">
              <w:rPr>
                <w:b/>
                <w:sz w:val="18"/>
                <w:szCs w:val="18"/>
              </w:rPr>
              <w:t>ДАННЫЕ О ПОТРЕБЛЕНИИ (в тоннах ОРС)</w:t>
            </w:r>
          </w:p>
        </w:tc>
      </w:tr>
      <w:tr w:rsidR="00F72392" w:rsidRPr="00052FFB" w14:paraId="4352737B" w14:textId="77777777" w:rsidTr="00B44EC2">
        <w:trPr>
          <w:trHeight w:val="140"/>
          <w:jc w:val="center"/>
        </w:trPr>
        <w:tc>
          <w:tcPr>
            <w:tcW w:w="3606" w:type="dxa"/>
            <w:vAlign w:val="center"/>
            <w:hideMark/>
          </w:tcPr>
          <w:p w14:paraId="6C6531BD" w14:textId="77777777" w:rsidR="00F72392" w:rsidRPr="00052FFB" w:rsidRDefault="00F72392" w:rsidP="00DA0FEE">
            <w:pPr>
              <w:spacing w:before="20" w:after="20"/>
              <w:jc w:val="center"/>
              <w:rPr>
                <w:sz w:val="18"/>
                <w:szCs w:val="18"/>
              </w:rPr>
            </w:pPr>
            <w:r w:rsidRPr="00052FFB">
              <w:rPr>
                <w:sz w:val="18"/>
                <w:szCs w:val="18"/>
              </w:rPr>
              <w:t>Базовый уровень 2009–2010 гг.:</w:t>
            </w:r>
          </w:p>
        </w:tc>
        <w:tc>
          <w:tcPr>
            <w:tcW w:w="1260" w:type="dxa"/>
            <w:vAlign w:val="center"/>
            <w:hideMark/>
          </w:tcPr>
          <w:p w14:paraId="01321E11" w14:textId="37AEF27A" w:rsidR="00F72392" w:rsidRPr="00052FFB" w:rsidRDefault="00DA4DC8" w:rsidP="00DA0FEE">
            <w:pPr>
              <w:spacing w:before="20" w:after="20"/>
              <w:jc w:val="right"/>
              <w:rPr>
                <w:sz w:val="18"/>
                <w:szCs w:val="18"/>
              </w:rPr>
            </w:pPr>
            <w:r w:rsidRPr="00052FFB">
              <w:rPr>
                <w:sz w:val="18"/>
                <w:szCs w:val="18"/>
              </w:rPr>
              <w:t>5,73</w:t>
            </w:r>
          </w:p>
        </w:tc>
        <w:tc>
          <w:tcPr>
            <w:tcW w:w="4950" w:type="dxa"/>
            <w:vAlign w:val="center"/>
            <w:hideMark/>
          </w:tcPr>
          <w:p w14:paraId="7AB83622" w14:textId="77777777" w:rsidR="00F72392" w:rsidRPr="00052FFB" w:rsidRDefault="00F72392" w:rsidP="00DA0FEE">
            <w:pPr>
              <w:spacing w:before="20" w:after="20"/>
              <w:jc w:val="center"/>
              <w:rPr>
                <w:sz w:val="18"/>
                <w:szCs w:val="18"/>
              </w:rPr>
            </w:pPr>
            <w:r w:rsidRPr="00052FFB">
              <w:rPr>
                <w:sz w:val="18"/>
                <w:szCs w:val="18"/>
              </w:rPr>
              <w:t>Начальный уровень устойчивого совокупного сокращения:</w:t>
            </w:r>
          </w:p>
        </w:tc>
        <w:tc>
          <w:tcPr>
            <w:tcW w:w="1165" w:type="dxa"/>
            <w:vAlign w:val="center"/>
            <w:hideMark/>
          </w:tcPr>
          <w:p w14:paraId="0801ACE5" w14:textId="6309B800" w:rsidR="00F72392" w:rsidRPr="00052FFB" w:rsidRDefault="00A24A3F" w:rsidP="00DA0FEE">
            <w:pPr>
              <w:spacing w:before="20" w:after="20"/>
              <w:jc w:val="right"/>
              <w:rPr>
                <w:sz w:val="18"/>
                <w:szCs w:val="18"/>
              </w:rPr>
            </w:pPr>
            <w:r w:rsidRPr="00052FFB">
              <w:rPr>
                <w:sz w:val="18"/>
                <w:szCs w:val="18"/>
              </w:rPr>
              <w:t>5,73</w:t>
            </w:r>
          </w:p>
        </w:tc>
      </w:tr>
      <w:tr w:rsidR="00F72392" w:rsidRPr="00052FFB" w14:paraId="20C60562" w14:textId="77777777" w:rsidTr="00B44EC2">
        <w:trPr>
          <w:trHeight w:val="215"/>
          <w:jc w:val="center"/>
        </w:trPr>
        <w:tc>
          <w:tcPr>
            <w:tcW w:w="10981" w:type="dxa"/>
            <w:gridSpan w:val="4"/>
            <w:vAlign w:val="center"/>
            <w:hideMark/>
          </w:tcPr>
          <w:p w14:paraId="4D25088E" w14:textId="77777777" w:rsidR="00F72392" w:rsidRPr="00052FFB" w:rsidRDefault="00F72392" w:rsidP="00DA0FEE">
            <w:pPr>
              <w:spacing w:before="20" w:after="20"/>
              <w:jc w:val="left"/>
              <w:rPr>
                <w:b/>
                <w:sz w:val="18"/>
                <w:szCs w:val="18"/>
              </w:rPr>
            </w:pPr>
            <w:r w:rsidRPr="00052FFB">
              <w:rPr>
                <w:b/>
                <w:sz w:val="18"/>
                <w:szCs w:val="18"/>
              </w:rPr>
              <w:t>ПОТРЕБЛЕНИЕ, ОТВЕЧАЮЩЕЕ КРИТЕРИЯМ ФИНАНСИРОВАНИЯ</w:t>
            </w:r>
          </w:p>
        </w:tc>
      </w:tr>
      <w:tr w:rsidR="00F72392" w:rsidRPr="00052FFB" w14:paraId="73229DF7" w14:textId="77777777" w:rsidTr="00B44EC2">
        <w:trPr>
          <w:trHeight w:val="50"/>
          <w:jc w:val="center"/>
        </w:trPr>
        <w:tc>
          <w:tcPr>
            <w:tcW w:w="3606" w:type="dxa"/>
            <w:vAlign w:val="center"/>
            <w:hideMark/>
          </w:tcPr>
          <w:p w14:paraId="67C93340" w14:textId="77777777" w:rsidR="00F72392" w:rsidRPr="00052FFB" w:rsidRDefault="00F72392" w:rsidP="00DA0FEE">
            <w:pPr>
              <w:spacing w:before="20" w:after="20"/>
              <w:jc w:val="center"/>
              <w:rPr>
                <w:sz w:val="18"/>
                <w:szCs w:val="18"/>
              </w:rPr>
            </w:pPr>
            <w:r w:rsidRPr="00052FFB">
              <w:rPr>
                <w:sz w:val="18"/>
                <w:szCs w:val="18"/>
              </w:rPr>
              <w:t>Уже утверждено:</w:t>
            </w:r>
          </w:p>
        </w:tc>
        <w:tc>
          <w:tcPr>
            <w:tcW w:w="1260" w:type="dxa"/>
            <w:vAlign w:val="center"/>
            <w:hideMark/>
          </w:tcPr>
          <w:p w14:paraId="2CC0165D" w14:textId="7647FDA4" w:rsidR="00F72392" w:rsidRPr="00052FFB" w:rsidRDefault="004723FB" w:rsidP="00DA0FEE">
            <w:pPr>
              <w:spacing w:before="20" w:after="20"/>
              <w:jc w:val="right"/>
              <w:rPr>
                <w:sz w:val="18"/>
                <w:szCs w:val="18"/>
              </w:rPr>
            </w:pPr>
            <w:r w:rsidRPr="00052FFB">
              <w:rPr>
                <w:sz w:val="18"/>
                <w:szCs w:val="18"/>
              </w:rPr>
              <w:t>5,73</w:t>
            </w:r>
          </w:p>
        </w:tc>
        <w:tc>
          <w:tcPr>
            <w:tcW w:w="4950" w:type="dxa"/>
            <w:vAlign w:val="center"/>
            <w:hideMark/>
          </w:tcPr>
          <w:p w14:paraId="6026A7C7" w14:textId="77777777" w:rsidR="00F72392" w:rsidRPr="00052FFB" w:rsidRDefault="00F72392" w:rsidP="00DA0FEE">
            <w:pPr>
              <w:spacing w:before="20" w:after="20"/>
              <w:jc w:val="center"/>
              <w:rPr>
                <w:i/>
                <w:sz w:val="18"/>
                <w:szCs w:val="18"/>
              </w:rPr>
            </w:pPr>
            <w:r w:rsidRPr="00052FFB">
              <w:rPr>
                <w:sz w:val="18"/>
                <w:szCs w:val="18"/>
              </w:rPr>
              <w:t>Осталось:</w:t>
            </w:r>
          </w:p>
        </w:tc>
        <w:tc>
          <w:tcPr>
            <w:tcW w:w="1165" w:type="dxa"/>
            <w:vAlign w:val="center"/>
            <w:hideMark/>
          </w:tcPr>
          <w:p w14:paraId="45FF6DC3" w14:textId="6FD286D4" w:rsidR="00F72392" w:rsidRPr="00052FFB" w:rsidRDefault="00F72392" w:rsidP="00DA0FEE">
            <w:pPr>
              <w:spacing w:before="20" w:after="20"/>
              <w:jc w:val="right"/>
              <w:rPr>
                <w:sz w:val="18"/>
                <w:szCs w:val="18"/>
              </w:rPr>
            </w:pPr>
            <w:r w:rsidRPr="00052FFB">
              <w:rPr>
                <w:sz w:val="18"/>
                <w:szCs w:val="18"/>
              </w:rPr>
              <w:t>0,00</w:t>
            </w:r>
          </w:p>
        </w:tc>
      </w:tr>
    </w:tbl>
    <w:p w14:paraId="1212FB8D" w14:textId="77777777" w:rsidR="00F72392" w:rsidRPr="00052FFB" w:rsidRDefault="00F72392" w:rsidP="00DA0FEE">
      <w:pPr>
        <w:spacing w:before="20" w:after="20"/>
        <w:jc w:val="center"/>
        <w:rPr>
          <w:sz w:val="18"/>
          <w:szCs w:val="18"/>
        </w:rPr>
      </w:pPr>
    </w:p>
    <w:tbl>
      <w:tblPr>
        <w:tblStyle w:val="TableGrid"/>
        <w:tblW w:w="5840" w:type="pct"/>
        <w:jc w:val="center"/>
        <w:tblLayout w:type="fixed"/>
        <w:tblLook w:val="04A0" w:firstRow="1" w:lastRow="0" w:firstColumn="1" w:lastColumn="0" w:noHBand="0" w:noVBand="1"/>
      </w:tblPr>
      <w:tblGrid>
        <w:gridCol w:w="2485"/>
        <w:gridCol w:w="4086"/>
        <w:gridCol w:w="1171"/>
        <w:gridCol w:w="1078"/>
        <w:gridCol w:w="1081"/>
        <w:gridCol w:w="1125"/>
      </w:tblGrid>
      <w:tr w:rsidR="00F72392" w:rsidRPr="00052FFB" w14:paraId="48D3A4F4" w14:textId="77777777" w:rsidTr="00B44EC2">
        <w:trPr>
          <w:trHeight w:val="50"/>
          <w:jc w:val="center"/>
        </w:trPr>
        <w:tc>
          <w:tcPr>
            <w:tcW w:w="2980" w:type="pct"/>
            <w:gridSpan w:val="2"/>
            <w:vAlign w:val="center"/>
            <w:hideMark/>
          </w:tcPr>
          <w:p w14:paraId="7D491C92" w14:textId="77777777" w:rsidR="00F72392" w:rsidRPr="00052FFB" w:rsidRDefault="00F72392" w:rsidP="00DA0FEE">
            <w:pPr>
              <w:spacing w:before="20" w:after="20"/>
              <w:jc w:val="left"/>
              <w:rPr>
                <w:b/>
                <w:sz w:val="18"/>
                <w:szCs w:val="18"/>
              </w:rPr>
            </w:pPr>
            <w:r w:rsidRPr="00052FFB">
              <w:rPr>
                <w:b/>
                <w:sz w:val="18"/>
                <w:szCs w:val="18"/>
              </w:rPr>
              <w:t>УТВЕРЖДЕННЫЙ БИЗНЕС-ПЛАН</w:t>
            </w:r>
          </w:p>
        </w:tc>
        <w:tc>
          <w:tcPr>
            <w:tcW w:w="531" w:type="pct"/>
            <w:vAlign w:val="center"/>
            <w:hideMark/>
          </w:tcPr>
          <w:p w14:paraId="78DA10C3" w14:textId="77777777" w:rsidR="00F72392" w:rsidRPr="00052FFB" w:rsidRDefault="00F72392" w:rsidP="00DA0FEE">
            <w:pPr>
              <w:spacing w:before="20" w:after="20"/>
              <w:jc w:val="center"/>
              <w:rPr>
                <w:b/>
                <w:sz w:val="18"/>
                <w:szCs w:val="18"/>
              </w:rPr>
            </w:pPr>
            <w:r w:rsidRPr="00052FFB">
              <w:rPr>
                <w:b/>
                <w:sz w:val="18"/>
                <w:szCs w:val="18"/>
              </w:rPr>
              <w:t>2026</w:t>
            </w:r>
          </w:p>
        </w:tc>
        <w:tc>
          <w:tcPr>
            <w:tcW w:w="489" w:type="pct"/>
            <w:vAlign w:val="center"/>
            <w:hideMark/>
          </w:tcPr>
          <w:p w14:paraId="60C1EF44" w14:textId="77777777" w:rsidR="00F72392" w:rsidRPr="00052FFB" w:rsidRDefault="00F72392" w:rsidP="00DA0FEE">
            <w:pPr>
              <w:spacing w:before="20" w:after="20"/>
              <w:jc w:val="center"/>
              <w:rPr>
                <w:b/>
                <w:sz w:val="18"/>
                <w:szCs w:val="18"/>
              </w:rPr>
            </w:pPr>
            <w:r w:rsidRPr="00052FFB">
              <w:rPr>
                <w:b/>
                <w:sz w:val="18"/>
                <w:szCs w:val="18"/>
              </w:rPr>
              <w:t>2027</w:t>
            </w:r>
          </w:p>
        </w:tc>
        <w:tc>
          <w:tcPr>
            <w:tcW w:w="490" w:type="pct"/>
            <w:vAlign w:val="center"/>
            <w:hideMark/>
          </w:tcPr>
          <w:p w14:paraId="0B04E93C" w14:textId="77777777" w:rsidR="00F72392" w:rsidRPr="00052FFB" w:rsidRDefault="00F72392" w:rsidP="00DA0FEE">
            <w:pPr>
              <w:spacing w:before="20" w:after="20"/>
              <w:jc w:val="center"/>
              <w:rPr>
                <w:b/>
                <w:sz w:val="18"/>
                <w:szCs w:val="18"/>
              </w:rPr>
            </w:pPr>
            <w:r w:rsidRPr="00052FFB">
              <w:rPr>
                <w:b/>
                <w:sz w:val="18"/>
                <w:szCs w:val="18"/>
              </w:rPr>
              <w:t>2028</w:t>
            </w:r>
          </w:p>
        </w:tc>
        <w:tc>
          <w:tcPr>
            <w:tcW w:w="510" w:type="pct"/>
            <w:vAlign w:val="center"/>
            <w:hideMark/>
          </w:tcPr>
          <w:p w14:paraId="56745AFE" w14:textId="77777777" w:rsidR="00F72392" w:rsidRPr="00052FFB" w:rsidRDefault="00F72392" w:rsidP="00DA0FEE">
            <w:pPr>
              <w:spacing w:before="20" w:after="20"/>
              <w:jc w:val="center"/>
              <w:rPr>
                <w:b/>
                <w:sz w:val="18"/>
                <w:szCs w:val="18"/>
              </w:rPr>
            </w:pPr>
            <w:r w:rsidRPr="00052FFB">
              <w:rPr>
                <w:b/>
                <w:sz w:val="18"/>
                <w:szCs w:val="18"/>
              </w:rPr>
              <w:t>Итого</w:t>
            </w:r>
          </w:p>
        </w:tc>
      </w:tr>
      <w:tr w:rsidR="000C32D2" w:rsidRPr="00052FFB" w14:paraId="73D37B14" w14:textId="77777777" w:rsidTr="00B44EC2">
        <w:trPr>
          <w:trHeight w:val="187"/>
          <w:jc w:val="center"/>
        </w:trPr>
        <w:tc>
          <w:tcPr>
            <w:tcW w:w="1127" w:type="pct"/>
            <w:vMerge w:val="restart"/>
            <w:vAlign w:val="center"/>
            <w:hideMark/>
          </w:tcPr>
          <w:p w14:paraId="7A6C06F1" w14:textId="746D48A5" w:rsidR="000C32D2" w:rsidRPr="00052FFB" w:rsidRDefault="000C32D2" w:rsidP="000C32D2">
            <w:pPr>
              <w:spacing w:before="20" w:after="20"/>
              <w:jc w:val="center"/>
              <w:rPr>
                <w:sz w:val="18"/>
                <w:szCs w:val="18"/>
              </w:rPr>
            </w:pPr>
            <w:r w:rsidRPr="00052FFB">
              <w:rPr>
                <w:sz w:val="18"/>
                <w:szCs w:val="18"/>
              </w:rPr>
              <w:t>ПРООН</w:t>
            </w:r>
          </w:p>
        </w:tc>
        <w:tc>
          <w:tcPr>
            <w:tcW w:w="1853" w:type="pct"/>
            <w:vAlign w:val="center"/>
            <w:hideMark/>
          </w:tcPr>
          <w:p w14:paraId="1D5357BE" w14:textId="77777777" w:rsidR="000C32D2" w:rsidRPr="00052FFB" w:rsidRDefault="000C32D2" w:rsidP="000C32D2">
            <w:pPr>
              <w:spacing w:before="20" w:after="20"/>
              <w:jc w:val="left"/>
              <w:rPr>
                <w:sz w:val="18"/>
                <w:szCs w:val="18"/>
              </w:rPr>
            </w:pPr>
            <w:r w:rsidRPr="00052FFB">
              <w:rPr>
                <w:sz w:val="18"/>
                <w:szCs w:val="18"/>
              </w:rPr>
              <w:t>Поэтапный отказ от ОРВ (в тоннах ОРС)</w:t>
            </w:r>
          </w:p>
        </w:tc>
        <w:tc>
          <w:tcPr>
            <w:tcW w:w="531" w:type="pct"/>
            <w:vAlign w:val="center"/>
          </w:tcPr>
          <w:p w14:paraId="2159E82C" w14:textId="7F5CAB70" w:rsidR="000C32D2" w:rsidRPr="00052FFB" w:rsidRDefault="000C32D2" w:rsidP="000C32D2">
            <w:pPr>
              <w:spacing w:before="20" w:after="20"/>
              <w:jc w:val="right"/>
              <w:rPr>
                <w:sz w:val="18"/>
                <w:szCs w:val="18"/>
              </w:rPr>
            </w:pPr>
            <w:r w:rsidRPr="00052FFB">
              <w:rPr>
                <w:sz w:val="18"/>
                <w:szCs w:val="18"/>
              </w:rPr>
              <w:t>0,75</w:t>
            </w:r>
          </w:p>
        </w:tc>
        <w:tc>
          <w:tcPr>
            <w:tcW w:w="489" w:type="pct"/>
            <w:vAlign w:val="center"/>
          </w:tcPr>
          <w:p w14:paraId="112C92CA" w14:textId="24167E9A" w:rsidR="000C32D2" w:rsidRPr="00052FFB" w:rsidRDefault="000C32D2" w:rsidP="000C32D2">
            <w:pPr>
              <w:spacing w:before="20" w:after="20"/>
              <w:jc w:val="right"/>
              <w:rPr>
                <w:sz w:val="18"/>
                <w:szCs w:val="18"/>
              </w:rPr>
            </w:pPr>
            <w:r w:rsidRPr="00052FFB">
              <w:rPr>
                <w:sz w:val="18"/>
                <w:szCs w:val="18"/>
              </w:rPr>
              <w:t>0,00</w:t>
            </w:r>
          </w:p>
        </w:tc>
        <w:tc>
          <w:tcPr>
            <w:tcW w:w="490" w:type="pct"/>
            <w:vAlign w:val="center"/>
          </w:tcPr>
          <w:p w14:paraId="760808B3" w14:textId="0E039D02" w:rsidR="000C32D2" w:rsidRPr="00052FFB" w:rsidRDefault="000C32D2" w:rsidP="000C32D2">
            <w:pPr>
              <w:spacing w:before="20" w:after="20"/>
              <w:jc w:val="right"/>
              <w:rPr>
                <w:sz w:val="18"/>
                <w:szCs w:val="18"/>
              </w:rPr>
            </w:pPr>
            <w:r w:rsidRPr="00052FFB">
              <w:rPr>
                <w:sz w:val="18"/>
                <w:szCs w:val="18"/>
              </w:rPr>
              <w:t>0,00</w:t>
            </w:r>
          </w:p>
        </w:tc>
        <w:tc>
          <w:tcPr>
            <w:tcW w:w="510" w:type="pct"/>
            <w:vAlign w:val="center"/>
          </w:tcPr>
          <w:p w14:paraId="2D42B982" w14:textId="1B9235F4" w:rsidR="000C32D2" w:rsidRPr="00052FFB" w:rsidRDefault="000C32D2" w:rsidP="000C32D2">
            <w:pPr>
              <w:spacing w:before="20" w:after="20"/>
              <w:jc w:val="right"/>
              <w:rPr>
                <w:sz w:val="18"/>
                <w:szCs w:val="18"/>
              </w:rPr>
            </w:pPr>
            <w:r w:rsidRPr="00052FFB">
              <w:rPr>
                <w:sz w:val="18"/>
                <w:szCs w:val="18"/>
              </w:rPr>
              <w:t>0,75</w:t>
            </w:r>
          </w:p>
        </w:tc>
      </w:tr>
      <w:tr w:rsidR="000C32D2" w:rsidRPr="00052FFB" w14:paraId="4FF32CFE" w14:textId="77777777" w:rsidTr="00B44EC2">
        <w:trPr>
          <w:trHeight w:val="55"/>
          <w:jc w:val="center"/>
        </w:trPr>
        <w:tc>
          <w:tcPr>
            <w:tcW w:w="1127" w:type="pct"/>
            <w:vMerge/>
            <w:vAlign w:val="center"/>
            <w:hideMark/>
          </w:tcPr>
          <w:p w14:paraId="132599B7" w14:textId="77777777" w:rsidR="000C32D2" w:rsidRPr="00052FFB" w:rsidRDefault="000C32D2" w:rsidP="000C32D2">
            <w:pPr>
              <w:spacing w:before="20" w:after="20"/>
              <w:jc w:val="center"/>
              <w:rPr>
                <w:sz w:val="18"/>
                <w:szCs w:val="18"/>
                <w:lang w:val="en-US"/>
              </w:rPr>
            </w:pPr>
          </w:p>
        </w:tc>
        <w:tc>
          <w:tcPr>
            <w:tcW w:w="1853" w:type="pct"/>
            <w:vAlign w:val="center"/>
            <w:hideMark/>
          </w:tcPr>
          <w:p w14:paraId="2486C73E" w14:textId="77777777" w:rsidR="000C32D2" w:rsidRPr="00052FFB" w:rsidRDefault="000C32D2" w:rsidP="000C32D2">
            <w:pPr>
              <w:spacing w:before="20" w:after="20"/>
              <w:jc w:val="left"/>
              <w:rPr>
                <w:sz w:val="18"/>
                <w:szCs w:val="18"/>
              </w:rPr>
            </w:pPr>
            <w:r w:rsidRPr="00052FFB">
              <w:rPr>
                <w:sz w:val="18"/>
                <w:szCs w:val="18"/>
              </w:rPr>
              <w:t>Финансирование (долл. США)</w:t>
            </w:r>
          </w:p>
        </w:tc>
        <w:tc>
          <w:tcPr>
            <w:tcW w:w="531" w:type="pct"/>
            <w:vAlign w:val="center"/>
          </w:tcPr>
          <w:p w14:paraId="61964D1E" w14:textId="0A97D538" w:rsidR="000C32D2" w:rsidRPr="00052FFB" w:rsidRDefault="000C32D2" w:rsidP="000C32D2">
            <w:pPr>
              <w:spacing w:before="20" w:after="20"/>
              <w:jc w:val="right"/>
              <w:rPr>
                <w:sz w:val="18"/>
                <w:szCs w:val="18"/>
              </w:rPr>
            </w:pPr>
            <w:r w:rsidRPr="00052FFB">
              <w:rPr>
                <w:sz w:val="18"/>
                <w:szCs w:val="18"/>
              </w:rPr>
              <w:t>148 730</w:t>
            </w:r>
          </w:p>
        </w:tc>
        <w:tc>
          <w:tcPr>
            <w:tcW w:w="489" w:type="pct"/>
            <w:vAlign w:val="center"/>
          </w:tcPr>
          <w:p w14:paraId="5E196F8F" w14:textId="50FF8E87" w:rsidR="000C32D2" w:rsidRPr="00052FFB" w:rsidRDefault="000C32D2" w:rsidP="000C32D2">
            <w:pPr>
              <w:spacing w:before="20" w:after="20"/>
              <w:jc w:val="right"/>
              <w:rPr>
                <w:sz w:val="18"/>
                <w:szCs w:val="18"/>
              </w:rPr>
            </w:pPr>
            <w:r w:rsidRPr="00052FFB">
              <w:rPr>
                <w:sz w:val="18"/>
                <w:szCs w:val="18"/>
              </w:rPr>
              <w:t>0</w:t>
            </w:r>
          </w:p>
        </w:tc>
        <w:tc>
          <w:tcPr>
            <w:tcW w:w="490" w:type="pct"/>
            <w:vAlign w:val="center"/>
          </w:tcPr>
          <w:p w14:paraId="10D99DDD" w14:textId="770BB7EB" w:rsidR="000C32D2" w:rsidRPr="00052FFB" w:rsidRDefault="000C32D2" w:rsidP="000C32D2">
            <w:pPr>
              <w:spacing w:before="20" w:after="20"/>
              <w:jc w:val="right"/>
              <w:rPr>
                <w:sz w:val="18"/>
                <w:szCs w:val="18"/>
              </w:rPr>
            </w:pPr>
            <w:r w:rsidRPr="00052FFB">
              <w:rPr>
                <w:sz w:val="18"/>
                <w:szCs w:val="18"/>
              </w:rPr>
              <w:t>0</w:t>
            </w:r>
          </w:p>
        </w:tc>
        <w:tc>
          <w:tcPr>
            <w:tcW w:w="510" w:type="pct"/>
            <w:vAlign w:val="center"/>
          </w:tcPr>
          <w:p w14:paraId="0789E3C2" w14:textId="723D108E" w:rsidR="000C32D2" w:rsidRPr="00052FFB" w:rsidRDefault="000C32D2" w:rsidP="000C32D2">
            <w:pPr>
              <w:spacing w:before="20" w:after="20"/>
              <w:jc w:val="right"/>
              <w:rPr>
                <w:sz w:val="18"/>
                <w:szCs w:val="18"/>
              </w:rPr>
            </w:pPr>
            <w:r w:rsidRPr="00052FFB">
              <w:rPr>
                <w:sz w:val="18"/>
                <w:szCs w:val="18"/>
              </w:rPr>
              <w:t>148 730</w:t>
            </w:r>
          </w:p>
        </w:tc>
      </w:tr>
      <w:tr w:rsidR="000C32D2" w:rsidRPr="00052FFB" w14:paraId="12A898CE" w14:textId="77777777" w:rsidTr="00B44EC2">
        <w:trPr>
          <w:trHeight w:val="78"/>
          <w:jc w:val="center"/>
        </w:trPr>
        <w:tc>
          <w:tcPr>
            <w:tcW w:w="1127" w:type="pct"/>
            <w:vMerge w:val="restart"/>
            <w:vAlign w:val="center"/>
            <w:hideMark/>
          </w:tcPr>
          <w:p w14:paraId="3F11E9DC" w14:textId="7587AB9B" w:rsidR="000C32D2" w:rsidRPr="00052FFB" w:rsidRDefault="000C32D2" w:rsidP="000C32D2">
            <w:pPr>
              <w:spacing w:before="20" w:after="20"/>
              <w:jc w:val="center"/>
              <w:rPr>
                <w:sz w:val="18"/>
                <w:szCs w:val="18"/>
              </w:rPr>
            </w:pPr>
            <w:r w:rsidRPr="00052FFB">
              <w:rPr>
                <w:sz w:val="18"/>
                <w:szCs w:val="18"/>
              </w:rPr>
              <w:t>ЮНЕП</w:t>
            </w:r>
          </w:p>
        </w:tc>
        <w:tc>
          <w:tcPr>
            <w:tcW w:w="1853" w:type="pct"/>
            <w:vAlign w:val="center"/>
            <w:hideMark/>
          </w:tcPr>
          <w:p w14:paraId="2D4571BE" w14:textId="77777777" w:rsidR="000C32D2" w:rsidRPr="00052FFB" w:rsidRDefault="000C32D2" w:rsidP="000C32D2">
            <w:pPr>
              <w:spacing w:before="20" w:after="20"/>
              <w:jc w:val="left"/>
              <w:rPr>
                <w:sz w:val="18"/>
                <w:szCs w:val="18"/>
              </w:rPr>
            </w:pPr>
            <w:r w:rsidRPr="00052FFB">
              <w:rPr>
                <w:sz w:val="18"/>
                <w:szCs w:val="18"/>
              </w:rPr>
              <w:t>Поэтапный отказ от ОРВ (в тоннах ОРС)</w:t>
            </w:r>
          </w:p>
        </w:tc>
        <w:tc>
          <w:tcPr>
            <w:tcW w:w="531" w:type="pct"/>
            <w:vAlign w:val="center"/>
          </w:tcPr>
          <w:p w14:paraId="5C29512D" w14:textId="27D700B9" w:rsidR="000C32D2" w:rsidRPr="00052FFB" w:rsidRDefault="000C32D2" w:rsidP="000C32D2">
            <w:pPr>
              <w:spacing w:before="20" w:after="20"/>
              <w:jc w:val="right"/>
              <w:rPr>
                <w:sz w:val="18"/>
                <w:szCs w:val="18"/>
              </w:rPr>
            </w:pPr>
            <w:r w:rsidRPr="00052FFB">
              <w:rPr>
                <w:sz w:val="18"/>
                <w:szCs w:val="18"/>
              </w:rPr>
              <w:t>0,51</w:t>
            </w:r>
          </w:p>
        </w:tc>
        <w:tc>
          <w:tcPr>
            <w:tcW w:w="489" w:type="pct"/>
            <w:vAlign w:val="center"/>
          </w:tcPr>
          <w:p w14:paraId="381C0C4E" w14:textId="3BAB1F02" w:rsidR="000C32D2" w:rsidRPr="00052FFB" w:rsidRDefault="000C32D2" w:rsidP="000C32D2">
            <w:pPr>
              <w:spacing w:before="20" w:after="20"/>
              <w:jc w:val="right"/>
              <w:rPr>
                <w:sz w:val="18"/>
                <w:szCs w:val="18"/>
              </w:rPr>
            </w:pPr>
            <w:r w:rsidRPr="00052FFB">
              <w:rPr>
                <w:sz w:val="18"/>
                <w:szCs w:val="18"/>
              </w:rPr>
              <w:t>0,00</w:t>
            </w:r>
          </w:p>
        </w:tc>
        <w:tc>
          <w:tcPr>
            <w:tcW w:w="490" w:type="pct"/>
            <w:vAlign w:val="center"/>
          </w:tcPr>
          <w:p w14:paraId="2710E7D3" w14:textId="2ED15BEE" w:rsidR="000C32D2" w:rsidRPr="00052FFB" w:rsidRDefault="000C32D2" w:rsidP="000C32D2">
            <w:pPr>
              <w:spacing w:before="20" w:after="20"/>
              <w:jc w:val="right"/>
              <w:rPr>
                <w:sz w:val="18"/>
                <w:szCs w:val="18"/>
              </w:rPr>
            </w:pPr>
            <w:r w:rsidRPr="00052FFB">
              <w:rPr>
                <w:sz w:val="18"/>
                <w:szCs w:val="18"/>
              </w:rPr>
              <w:t>0,00</w:t>
            </w:r>
          </w:p>
        </w:tc>
        <w:tc>
          <w:tcPr>
            <w:tcW w:w="510" w:type="pct"/>
            <w:vAlign w:val="center"/>
          </w:tcPr>
          <w:p w14:paraId="4E9A5B2C" w14:textId="3FC00209" w:rsidR="000C32D2" w:rsidRPr="00052FFB" w:rsidRDefault="000C32D2" w:rsidP="000C32D2">
            <w:pPr>
              <w:spacing w:before="20" w:after="20"/>
              <w:jc w:val="right"/>
              <w:rPr>
                <w:sz w:val="18"/>
                <w:szCs w:val="18"/>
              </w:rPr>
            </w:pPr>
            <w:r w:rsidRPr="00052FFB">
              <w:rPr>
                <w:sz w:val="18"/>
                <w:szCs w:val="18"/>
              </w:rPr>
              <w:t>0,51</w:t>
            </w:r>
          </w:p>
        </w:tc>
      </w:tr>
      <w:tr w:rsidR="000C32D2" w:rsidRPr="00052FFB" w14:paraId="699C031B" w14:textId="77777777" w:rsidTr="00B44EC2">
        <w:trPr>
          <w:trHeight w:val="77"/>
          <w:jc w:val="center"/>
        </w:trPr>
        <w:tc>
          <w:tcPr>
            <w:tcW w:w="1127" w:type="pct"/>
            <w:vMerge/>
            <w:vAlign w:val="center"/>
            <w:hideMark/>
          </w:tcPr>
          <w:p w14:paraId="68FAC6F0" w14:textId="77777777" w:rsidR="000C32D2" w:rsidRPr="00052FFB" w:rsidRDefault="000C32D2" w:rsidP="000C32D2">
            <w:pPr>
              <w:spacing w:before="20" w:after="20"/>
              <w:jc w:val="left"/>
              <w:rPr>
                <w:sz w:val="18"/>
                <w:szCs w:val="18"/>
                <w:lang w:val="en-US"/>
              </w:rPr>
            </w:pPr>
          </w:p>
        </w:tc>
        <w:tc>
          <w:tcPr>
            <w:tcW w:w="1853" w:type="pct"/>
            <w:vAlign w:val="center"/>
            <w:hideMark/>
          </w:tcPr>
          <w:p w14:paraId="77AED68D" w14:textId="77777777" w:rsidR="000C32D2" w:rsidRPr="00052FFB" w:rsidRDefault="000C32D2" w:rsidP="000C32D2">
            <w:pPr>
              <w:spacing w:before="20" w:after="20"/>
              <w:jc w:val="left"/>
              <w:rPr>
                <w:sz w:val="18"/>
                <w:szCs w:val="18"/>
              </w:rPr>
            </w:pPr>
            <w:r w:rsidRPr="00052FFB">
              <w:rPr>
                <w:sz w:val="18"/>
                <w:szCs w:val="18"/>
              </w:rPr>
              <w:t>Финансирование (долл. США)</w:t>
            </w:r>
          </w:p>
        </w:tc>
        <w:tc>
          <w:tcPr>
            <w:tcW w:w="531" w:type="pct"/>
            <w:vAlign w:val="center"/>
          </w:tcPr>
          <w:p w14:paraId="0969D89C" w14:textId="42B09A2C" w:rsidR="000C32D2" w:rsidRPr="00052FFB" w:rsidRDefault="000C32D2" w:rsidP="000C32D2">
            <w:pPr>
              <w:spacing w:before="20" w:after="20"/>
              <w:jc w:val="right"/>
              <w:rPr>
                <w:sz w:val="18"/>
                <w:szCs w:val="18"/>
              </w:rPr>
            </w:pPr>
            <w:r w:rsidRPr="00052FFB">
              <w:rPr>
                <w:sz w:val="18"/>
                <w:szCs w:val="18"/>
              </w:rPr>
              <w:t>106 107</w:t>
            </w:r>
          </w:p>
        </w:tc>
        <w:tc>
          <w:tcPr>
            <w:tcW w:w="489" w:type="pct"/>
            <w:vAlign w:val="center"/>
          </w:tcPr>
          <w:p w14:paraId="3CA7960A" w14:textId="30C088E3" w:rsidR="000C32D2" w:rsidRPr="00052FFB" w:rsidRDefault="000C32D2" w:rsidP="000C32D2">
            <w:pPr>
              <w:spacing w:before="20" w:after="20"/>
              <w:jc w:val="right"/>
              <w:rPr>
                <w:sz w:val="18"/>
                <w:szCs w:val="18"/>
              </w:rPr>
            </w:pPr>
            <w:r w:rsidRPr="00052FFB">
              <w:rPr>
                <w:sz w:val="18"/>
                <w:szCs w:val="18"/>
              </w:rPr>
              <w:t>0</w:t>
            </w:r>
          </w:p>
        </w:tc>
        <w:tc>
          <w:tcPr>
            <w:tcW w:w="490" w:type="pct"/>
            <w:vAlign w:val="center"/>
          </w:tcPr>
          <w:p w14:paraId="0433CE69" w14:textId="6550349E" w:rsidR="000C32D2" w:rsidRPr="00052FFB" w:rsidRDefault="000C32D2" w:rsidP="000C32D2">
            <w:pPr>
              <w:spacing w:before="20" w:after="20"/>
              <w:jc w:val="right"/>
              <w:rPr>
                <w:sz w:val="18"/>
                <w:szCs w:val="18"/>
              </w:rPr>
            </w:pPr>
            <w:r w:rsidRPr="00052FFB">
              <w:rPr>
                <w:sz w:val="18"/>
                <w:szCs w:val="18"/>
              </w:rPr>
              <w:t>0</w:t>
            </w:r>
          </w:p>
        </w:tc>
        <w:tc>
          <w:tcPr>
            <w:tcW w:w="510" w:type="pct"/>
            <w:vAlign w:val="center"/>
          </w:tcPr>
          <w:p w14:paraId="52823E47" w14:textId="571E4751" w:rsidR="000C32D2" w:rsidRPr="00052FFB" w:rsidRDefault="000C32D2" w:rsidP="000C32D2">
            <w:pPr>
              <w:spacing w:before="20" w:after="20"/>
              <w:jc w:val="right"/>
              <w:rPr>
                <w:sz w:val="18"/>
                <w:szCs w:val="18"/>
              </w:rPr>
            </w:pPr>
            <w:r w:rsidRPr="00052FFB">
              <w:rPr>
                <w:sz w:val="18"/>
                <w:szCs w:val="18"/>
              </w:rPr>
              <w:t>106 107</w:t>
            </w:r>
          </w:p>
        </w:tc>
      </w:tr>
    </w:tbl>
    <w:p w14:paraId="4BF31BD6" w14:textId="77777777" w:rsidR="00F72392" w:rsidRPr="00052FFB" w:rsidRDefault="00F72392" w:rsidP="00DA0FEE">
      <w:pPr>
        <w:spacing w:before="20" w:after="20"/>
        <w:jc w:val="center"/>
        <w:rPr>
          <w:sz w:val="18"/>
          <w:szCs w:val="18"/>
        </w:rPr>
      </w:pPr>
    </w:p>
    <w:tbl>
      <w:tblPr>
        <w:tblStyle w:val="TableGrid"/>
        <w:tblW w:w="5862"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2069"/>
        <w:gridCol w:w="1440"/>
        <w:gridCol w:w="1890"/>
        <w:gridCol w:w="810"/>
        <w:gridCol w:w="720"/>
        <w:gridCol w:w="990"/>
        <w:gridCol w:w="810"/>
        <w:gridCol w:w="720"/>
        <w:gridCol w:w="810"/>
        <w:gridCol w:w="813"/>
      </w:tblGrid>
      <w:tr w:rsidR="00913072" w:rsidRPr="00052FFB" w14:paraId="28DC1F3E" w14:textId="77777777" w:rsidTr="00B44EC2">
        <w:trPr>
          <w:trHeight w:val="82"/>
          <w:jc w:val="center"/>
        </w:trPr>
        <w:tc>
          <w:tcPr>
            <w:tcW w:w="5400" w:type="dxa"/>
            <w:gridSpan w:val="3"/>
            <w:tcBorders>
              <w:top w:val="single" w:sz="2" w:space="0" w:color="auto"/>
              <w:left w:val="single" w:sz="2" w:space="0" w:color="auto"/>
              <w:bottom w:val="single" w:sz="2" w:space="0" w:color="auto"/>
              <w:right w:val="single" w:sz="2" w:space="0" w:color="auto"/>
            </w:tcBorders>
            <w:vAlign w:val="center"/>
            <w:hideMark/>
          </w:tcPr>
          <w:p w14:paraId="487FAC58" w14:textId="6CCA1571" w:rsidR="00913072" w:rsidRPr="00052FFB" w:rsidRDefault="00913072" w:rsidP="00DA0FEE">
            <w:pPr>
              <w:spacing w:before="20" w:after="20"/>
              <w:ind w:left="38"/>
              <w:jc w:val="left"/>
              <w:rPr>
                <w:b/>
                <w:sz w:val="18"/>
                <w:szCs w:val="18"/>
              </w:rPr>
            </w:pPr>
            <w:r w:rsidRPr="00052FFB">
              <w:rPr>
                <w:b/>
                <w:sz w:val="18"/>
                <w:szCs w:val="18"/>
              </w:rPr>
              <w:t xml:space="preserve">ДАННЫЕ ПО ПРОЕКТУ </w:t>
            </w:r>
          </w:p>
        </w:tc>
        <w:tc>
          <w:tcPr>
            <w:tcW w:w="810" w:type="dxa"/>
            <w:tcBorders>
              <w:top w:val="single" w:sz="2" w:space="0" w:color="auto"/>
              <w:left w:val="single" w:sz="2" w:space="0" w:color="auto"/>
              <w:bottom w:val="single" w:sz="2" w:space="0" w:color="auto"/>
              <w:right w:val="single" w:sz="2" w:space="0" w:color="auto"/>
            </w:tcBorders>
            <w:vAlign w:val="center"/>
            <w:hideMark/>
          </w:tcPr>
          <w:p w14:paraId="6503905F" w14:textId="550477DE" w:rsidR="00913072" w:rsidRPr="00052FFB" w:rsidRDefault="00913072" w:rsidP="00DA0FEE">
            <w:pPr>
              <w:spacing w:before="20" w:after="20"/>
              <w:ind w:left="38"/>
              <w:jc w:val="center"/>
              <w:rPr>
                <w:b/>
                <w:sz w:val="18"/>
                <w:szCs w:val="18"/>
              </w:rPr>
            </w:pPr>
            <w:r w:rsidRPr="00052FFB">
              <w:rPr>
                <w:b/>
                <w:sz w:val="18"/>
                <w:szCs w:val="18"/>
              </w:rPr>
              <w:t>2021</w:t>
            </w:r>
          </w:p>
        </w:tc>
        <w:tc>
          <w:tcPr>
            <w:tcW w:w="720" w:type="dxa"/>
            <w:tcBorders>
              <w:top w:val="single" w:sz="2" w:space="0" w:color="auto"/>
              <w:left w:val="single" w:sz="2" w:space="0" w:color="auto"/>
              <w:bottom w:val="single" w:sz="2" w:space="0" w:color="auto"/>
              <w:right w:val="single" w:sz="2" w:space="0" w:color="auto"/>
            </w:tcBorders>
            <w:vAlign w:val="center"/>
            <w:hideMark/>
          </w:tcPr>
          <w:p w14:paraId="54C675A3" w14:textId="431C69B8" w:rsidR="00913072" w:rsidRPr="00052FFB" w:rsidRDefault="00913072" w:rsidP="00DA0FEE">
            <w:pPr>
              <w:spacing w:before="20" w:after="20"/>
              <w:jc w:val="center"/>
              <w:rPr>
                <w:b/>
                <w:sz w:val="18"/>
                <w:szCs w:val="18"/>
              </w:rPr>
            </w:pPr>
            <w:r w:rsidRPr="00052FFB">
              <w:rPr>
                <w:b/>
                <w:sz w:val="18"/>
                <w:szCs w:val="18"/>
              </w:rPr>
              <w:t>2022-2024</w:t>
            </w:r>
          </w:p>
        </w:tc>
        <w:tc>
          <w:tcPr>
            <w:tcW w:w="990" w:type="dxa"/>
            <w:tcBorders>
              <w:top w:val="single" w:sz="2" w:space="0" w:color="auto"/>
              <w:left w:val="single" w:sz="2" w:space="0" w:color="auto"/>
              <w:bottom w:val="single" w:sz="2" w:space="0" w:color="auto"/>
              <w:right w:val="single" w:sz="2" w:space="0" w:color="auto"/>
            </w:tcBorders>
            <w:vAlign w:val="center"/>
            <w:hideMark/>
          </w:tcPr>
          <w:p w14:paraId="5C9BC1FC" w14:textId="79786657" w:rsidR="00913072" w:rsidRPr="00052FFB" w:rsidRDefault="00913072" w:rsidP="00DA0FEE">
            <w:pPr>
              <w:spacing w:before="20" w:after="20"/>
              <w:jc w:val="center"/>
              <w:rPr>
                <w:b/>
                <w:sz w:val="18"/>
                <w:szCs w:val="18"/>
              </w:rPr>
            </w:pPr>
            <w:r w:rsidRPr="00052FFB">
              <w:rPr>
                <w:b/>
                <w:sz w:val="18"/>
                <w:szCs w:val="18"/>
              </w:rPr>
              <w:t>2025</w:t>
            </w:r>
          </w:p>
        </w:tc>
        <w:tc>
          <w:tcPr>
            <w:tcW w:w="810" w:type="dxa"/>
            <w:tcBorders>
              <w:top w:val="single" w:sz="2" w:space="0" w:color="auto"/>
              <w:left w:val="single" w:sz="2" w:space="0" w:color="auto"/>
              <w:bottom w:val="single" w:sz="2" w:space="0" w:color="auto"/>
              <w:right w:val="single" w:sz="2" w:space="0" w:color="auto"/>
            </w:tcBorders>
            <w:vAlign w:val="center"/>
            <w:hideMark/>
          </w:tcPr>
          <w:p w14:paraId="5E6DBD3B" w14:textId="52D4232E" w:rsidR="00913072" w:rsidRPr="00052FFB" w:rsidRDefault="00913072" w:rsidP="00DA0FEE">
            <w:pPr>
              <w:spacing w:before="20" w:after="20"/>
              <w:jc w:val="center"/>
              <w:rPr>
                <w:b/>
                <w:sz w:val="18"/>
                <w:szCs w:val="18"/>
              </w:rPr>
            </w:pPr>
            <w:r w:rsidRPr="00052FFB">
              <w:rPr>
                <w:b/>
                <w:sz w:val="18"/>
                <w:szCs w:val="18"/>
              </w:rPr>
              <w:t>2026*</w:t>
            </w:r>
          </w:p>
        </w:tc>
        <w:tc>
          <w:tcPr>
            <w:tcW w:w="720" w:type="dxa"/>
            <w:tcBorders>
              <w:top w:val="single" w:sz="2" w:space="0" w:color="auto"/>
              <w:left w:val="single" w:sz="2" w:space="0" w:color="auto"/>
              <w:bottom w:val="single" w:sz="2" w:space="0" w:color="auto"/>
              <w:right w:val="single" w:sz="2" w:space="0" w:color="auto"/>
            </w:tcBorders>
          </w:tcPr>
          <w:p w14:paraId="4B97B6E8" w14:textId="4DED7D0D" w:rsidR="00913072" w:rsidRPr="00052FFB" w:rsidRDefault="00913072" w:rsidP="00DA0FEE">
            <w:pPr>
              <w:spacing w:before="20" w:after="20"/>
              <w:jc w:val="center"/>
              <w:rPr>
                <w:b/>
                <w:sz w:val="18"/>
                <w:szCs w:val="18"/>
              </w:rPr>
            </w:pPr>
            <w:r w:rsidRPr="00052FFB">
              <w:rPr>
                <w:b/>
                <w:sz w:val="18"/>
                <w:szCs w:val="18"/>
              </w:rPr>
              <w:t>2027-2029</w:t>
            </w:r>
          </w:p>
        </w:tc>
        <w:tc>
          <w:tcPr>
            <w:tcW w:w="810" w:type="dxa"/>
            <w:tcBorders>
              <w:top w:val="single" w:sz="2" w:space="0" w:color="auto"/>
              <w:left w:val="single" w:sz="2" w:space="0" w:color="auto"/>
              <w:bottom w:val="single" w:sz="2" w:space="0" w:color="auto"/>
              <w:right w:val="single" w:sz="2" w:space="0" w:color="auto"/>
            </w:tcBorders>
            <w:vAlign w:val="center"/>
            <w:hideMark/>
          </w:tcPr>
          <w:p w14:paraId="330174B9" w14:textId="203FD33E" w:rsidR="00913072" w:rsidRPr="00052FFB" w:rsidRDefault="00913072" w:rsidP="00DA0FEE">
            <w:pPr>
              <w:spacing w:before="20" w:after="20"/>
              <w:jc w:val="center"/>
              <w:rPr>
                <w:b/>
                <w:sz w:val="18"/>
                <w:szCs w:val="18"/>
              </w:rPr>
            </w:pPr>
            <w:r w:rsidRPr="00052FFB">
              <w:rPr>
                <w:b/>
                <w:sz w:val="18"/>
                <w:szCs w:val="18"/>
              </w:rPr>
              <w:t>2030</w:t>
            </w:r>
          </w:p>
        </w:tc>
        <w:tc>
          <w:tcPr>
            <w:tcW w:w="813" w:type="dxa"/>
            <w:tcBorders>
              <w:top w:val="single" w:sz="2" w:space="0" w:color="auto"/>
              <w:left w:val="single" w:sz="2" w:space="0" w:color="auto"/>
              <w:bottom w:val="single" w:sz="2" w:space="0" w:color="auto"/>
              <w:right w:val="single" w:sz="2" w:space="0" w:color="auto"/>
            </w:tcBorders>
            <w:vAlign w:val="center"/>
            <w:hideMark/>
          </w:tcPr>
          <w:p w14:paraId="59E7B373" w14:textId="77777777" w:rsidR="00913072" w:rsidRPr="00052FFB" w:rsidRDefault="00913072" w:rsidP="00DA0FEE">
            <w:pPr>
              <w:spacing w:before="20" w:after="20"/>
              <w:jc w:val="center"/>
              <w:rPr>
                <w:b/>
                <w:sz w:val="18"/>
                <w:szCs w:val="18"/>
              </w:rPr>
            </w:pPr>
            <w:r w:rsidRPr="00052FFB">
              <w:rPr>
                <w:b/>
                <w:sz w:val="18"/>
                <w:szCs w:val="18"/>
              </w:rPr>
              <w:t>Итого</w:t>
            </w:r>
          </w:p>
        </w:tc>
      </w:tr>
      <w:tr w:rsidR="00913072" w:rsidRPr="00052FFB" w14:paraId="6153555E" w14:textId="77777777" w:rsidTr="00B44EC2">
        <w:trPr>
          <w:trHeight w:val="72"/>
          <w:jc w:val="center"/>
        </w:trPr>
        <w:tc>
          <w:tcPr>
            <w:tcW w:w="2070" w:type="dxa"/>
            <w:vMerge w:val="restart"/>
            <w:tcBorders>
              <w:top w:val="single" w:sz="2" w:space="0" w:color="auto"/>
              <w:left w:val="single" w:sz="2" w:space="0" w:color="auto"/>
              <w:right w:val="single" w:sz="2" w:space="0" w:color="auto"/>
            </w:tcBorders>
            <w:vAlign w:val="center"/>
            <w:hideMark/>
          </w:tcPr>
          <w:p w14:paraId="1FA7468C" w14:textId="77777777" w:rsidR="00913072" w:rsidRPr="00052FFB" w:rsidRDefault="00913072" w:rsidP="00DA0FEE">
            <w:pPr>
              <w:spacing w:before="20" w:after="20"/>
              <w:ind w:left="38"/>
              <w:jc w:val="left"/>
              <w:rPr>
                <w:sz w:val="18"/>
                <w:szCs w:val="18"/>
              </w:rPr>
            </w:pPr>
            <w:r w:rsidRPr="00052FFB">
              <w:rPr>
                <w:sz w:val="18"/>
                <w:szCs w:val="18"/>
              </w:rPr>
              <w:t>Потребление (в тоннах ОРС)</w:t>
            </w:r>
          </w:p>
        </w:tc>
        <w:tc>
          <w:tcPr>
            <w:tcW w:w="3330" w:type="dxa"/>
            <w:gridSpan w:val="2"/>
            <w:tcBorders>
              <w:top w:val="single" w:sz="2" w:space="0" w:color="auto"/>
              <w:left w:val="single" w:sz="2" w:space="0" w:color="auto"/>
              <w:bottom w:val="single" w:sz="2" w:space="0" w:color="auto"/>
              <w:right w:val="single" w:sz="2" w:space="0" w:color="auto"/>
            </w:tcBorders>
            <w:vAlign w:val="center"/>
          </w:tcPr>
          <w:p w14:paraId="6F4A2519" w14:textId="77777777" w:rsidR="00913072" w:rsidRPr="00052FFB" w:rsidRDefault="00913072" w:rsidP="00DA0FEE">
            <w:pPr>
              <w:spacing w:before="20" w:after="20"/>
              <w:ind w:left="38"/>
              <w:jc w:val="left"/>
              <w:rPr>
                <w:sz w:val="18"/>
                <w:szCs w:val="18"/>
              </w:rPr>
            </w:pPr>
            <w:r w:rsidRPr="00052FFB">
              <w:rPr>
                <w:sz w:val="18"/>
                <w:szCs w:val="18"/>
              </w:rPr>
              <w:t>Предельные уровни потребления, предусмотренные Монреальским протоколом</w:t>
            </w:r>
          </w:p>
        </w:tc>
        <w:tc>
          <w:tcPr>
            <w:tcW w:w="810" w:type="dxa"/>
            <w:tcBorders>
              <w:top w:val="single" w:sz="2" w:space="0" w:color="auto"/>
              <w:left w:val="single" w:sz="2" w:space="0" w:color="auto"/>
              <w:bottom w:val="single" w:sz="2" w:space="0" w:color="auto"/>
              <w:right w:val="single" w:sz="2" w:space="0" w:color="auto"/>
            </w:tcBorders>
            <w:vAlign w:val="center"/>
          </w:tcPr>
          <w:p w14:paraId="0A7E31C9" w14:textId="7391728B" w:rsidR="00913072" w:rsidRPr="00052FFB" w:rsidRDefault="00913072" w:rsidP="00DA0FEE">
            <w:pPr>
              <w:spacing w:before="20" w:after="20"/>
              <w:ind w:left="38"/>
              <w:jc w:val="right"/>
              <w:rPr>
                <w:sz w:val="18"/>
                <w:szCs w:val="18"/>
              </w:rPr>
            </w:pPr>
            <w:r w:rsidRPr="00052FFB">
              <w:rPr>
                <w:sz w:val="18"/>
                <w:szCs w:val="18"/>
              </w:rPr>
              <w:t>3,72</w:t>
            </w:r>
          </w:p>
        </w:tc>
        <w:tc>
          <w:tcPr>
            <w:tcW w:w="720" w:type="dxa"/>
            <w:tcBorders>
              <w:top w:val="single" w:sz="2" w:space="0" w:color="auto"/>
              <w:left w:val="single" w:sz="2" w:space="0" w:color="auto"/>
              <w:bottom w:val="single" w:sz="2" w:space="0" w:color="auto"/>
              <w:right w:val="single" w:sz="2" w:space="0" w:color="auto"/>
            </w:tcBorders>
            <w:vAlign w:val="center"/>
          </w:tcPr>
          <w:p w14:paraId="2648AFAF" w14:textId="40D48630" w:rsidR="00913072" w:rsidRPr="00052FFB" w:rsidRDefault="00913072" w:rsidP="00DA0FEE">
            <w:pPr>
              <w:spacing w:before="20" w:after="20"/>
              <w:jc w:val="right"/>
              <w:rPr>
                <w:sz w:val="18"/>
                <w:szCs w:val="18"/>
              </w:rPr>
            </w:pPr>
            <w:r w:rsidRPr="00052FFB">
              <w:rPr>
                <w:sz w:val="18"/>
                <w:szCs w:val="18"/>
              </w:rPr>
              <w:t>3,72</w:t>
            </w:r>
          </w:p>
        </w:tc>
        <w:tc>
          <w:tcPr>
            <w:tcW w:w="990" w:type="dxa"/>
            <w:tcBorders>
              <w:top w:val="single" w:sz="2" w:space="0" w:color="auto"/>
              <w:left w:val="single" w:sz="2" w:space="0" w:color="auto"/>
              <w:bottom w:val="single" w:sz="2" w:space="0" w:color="auto"/>
              <w:right w:val="single" w:sz="2" w:space="0" w:color="auto"/>
            </w:tcBorders>
            <w:vAlign w:val="center"/>
          </w:tcPr>
          <w:p w14:paraId="4D8880E0" w14:textId="78E9A408" w:rsidR="00913072" w:rsidRPr="00052FFB" w:rsidRDefault="00913072" w:rsidP="00DA0FEE">
            <w:pPr>
              <w:spacing w:before="20" w:after="20"/>
              <w:jc w:val="right"/>
              <w:rPr>
                <w:sz w:val="18"/>
                <w:szCs w:val="18"/>
              </w:rPr>
            </w:pPr>
            <w:r w:rsidRPr="00052FFB">
              <w:rPr>
                <w:sz w:val="18"/>
                <w:szCs w:val="18"/>
              </w:rPr>
              <w:t>1,86</w:t>
            </w:r>
          </w:p>
        </w:tc>
        <w:tc>
          <w:tcPr>
            <w:tcW w:w="810" w:type="dxa"/>
            <w:tcBorders>
              <w:top w:val="single" w:sz="2" w:space="0" w:color="auto"/>
              <w:left w:val="single" w:sz="2" w:space="0" w:color="auto"/>
              <w:bottom w:val="single" w:sz="2" w:space="0" w:color="auto"/>
              <w:right w:val="single" w:sz="2" w:space="0" w:color="auto"/>
            </w:tcBorders>
            <w:vAlign w:val="center"/>
          </w:tcPr>
          <w:p w14:paraId="08C4E2FA" w14:textId="7D462F90" w:rsidR="00913072" w:rsidRPr="00052FFB" w:rsidRDefault="00913072" w:rsidP="00DA0FEE">
            <w:pPr>
              <w:spacing w:before="20" w:after="20"/>
              <w:jc w:val="right"/>
              <w:rPr>
                <w:sz w:val="18"/>
                <w:szCs w:val="18"/>
              </w:rPr>
            </w:pPr>
            <w:r w:rsidRPr="00052FFB">
              <w:rPr>
                <w:sz w:val="18"/>
                <w:szCs w:val="18"/>
              </w:rPr>
              <w:t>1,86</w:t>
            </w:r>
          </w:p>
        </w:tc>
        <w:tc>
          <w:tcPr>
            <w:tcW w:w="720" w:type="dxa"/>
            <w:tcBorders>
              <w:top w:val="single" w:sz="2" w:space="0" w:color="auto"/>
              <w:left w:val="single" w:sz="2" w:space="0" w:color="auto"/>
              <w:bottom w:val="single" w:sz="2" w:space="0" w:color="auto"/>
              <w:right w:val="single" w:sz="2" w:space="0" w:color="auto"/>
            </w:tcBorders>
          </w:tcPr>
          <w:p w14:paraId="03394483" w14:textId="77777777" w:rsidR="00B44EC2" w:rsidRDefault="00B44EC2" w:rsidP="00DA0FEE">
            <w:pPr>
              <w:spacing w:before="20" w:after="20"/>
              <w:jc w:val="right"/>
              <w:rPr>
                <w:sz w:val="18"/>
                <w:szCs w:val="18"/>
                <w:lang w:val="en-US"/>
              </w:rPr>
            </w:pPr>
          </w:p>
          <w:p w14:paraId="2AAE14E4" w14:textId="0AB60061" w:rsidR="00913072" w:rsidRPr="00052FFB" w:rsidRDefault="00913072" w:rsidP="00DA0FEE">
            <w:pPr>
              <w:spacing w:before="20" w:after="20"/>
              <w:jc w:val="right"/>
              <w:rPr>
                <w:sz w:val="18"/>
                <w:szCs w:val="18"/>
              </w:rPr>
            </w:pPr>
            <w:r w:rsidRPr="00052FFB">
              <w:rPr>
                <w:sz w:val="18"/>
                <w:szCs w:val="18"/>
              </w:rPr>
              <w:t>1,86</w:t>
            </w:r>
          </w:p>
        </w:tc>
        <w:tc>
          <w:tcPr>
            <w:tcW w:w="810" w:type="dxa"/>
            <w:tcBorders>
              <w:top w:val="single" w:sz="2" w:space="0" w:color="auto"/>
              <w:left w:val="single" w:sz="2" w:space="0" w:color="auto"/>
              <w:bottom w:val="single" w:sz="2" w:space="0" w:color="auto"/>
              <w:right w:val="single" w:sz="2" w:space="0" w:color="auto"/>
            </w:tcBorders>
            <w:vAlign w:val="center"/>
          </w:tcPr>
          <w:p w14:paraId="04443CE2" w14:textId="5C4A550F" w:rsidR="00913072" w:rsidRPr="00052FFB" w:rsidRDefault="00913072" w:rsidP="00DA0FEE">
            <w:pPr>
              <w:spacing w:before="20" w:after="20"/>
              <w:jc w:val="right"/>
              <w:rPr>
                <w:sz w:val="18"/>
                <w:szCs w:val="18"/>
              </w:rPr>
            </w:pPr>
            <w:r w:rsidRPr="00052FFB">
              <w:rPr>
                <w:sz w:val="18"/>
                <w:szCs w:val="18"/>
              </w:rPr>
              <w:t>0</w:t>
            </w:r>
          </w:p>
        </w:tc>
        <w:tc>
          <w:tcPr>
            <w:tcW w:w="813" w:type="dxa"/>
            <w:tcBorders>
              <w:top w:val="single" w:sz="2" w:space="0" w:color="auto"/>
              <w:left w:val="single" w:sz="2" w:space="0" w:color="auto"/>
              <w:bottom w:val="single" w:sz="2" w:space="0" w:color="auto"/>
              <w:right w:val="single" w:sz="2" w:space="0" w:color="auto"/>
            </w:tcBorders>
            <w:vAlign w:val="center"/>
            <w:hideMark/>
          </w:tcPr>
          <w:p w14:paraId="48E05616" w14:textId="77777777" w:rsidR="00913072" w:rsidRPr="00052FFB" w:rsidRDefault="00913072" w:rsidP="00DA0FEE">
            <w:pPr>
              <w:spacing w:before="20" w:after="20"/>
              <w:jc w:val="right"/>
              <w:rPr>
                <w:sz w:val="18"/>
                <w:szCs w:val="18"/>
              </w:rPr>
            </w:pPr>
            <w:r w:rsidRPr="00052FFB">
              <w:rPr>
                <w:sz w:val="18"/>
                <w:szCs w:val="18"/>
              </w:rPr>
              <w:t>н.п.</w:t>
            </w:r>
          </w:p>
        </w:tc>
      </w:tr>
      <w:tr w:rsidR="00913072" w:rsidRPr="00052FFB" w14:paraId="64885214" w14:textId="77777777" w:rsidTr="00B44EC2">
        <w:trPr>
          <w:trHeight w:val="84"/>
          <w:jc w:val="center"/>
        </w:trPr>
        <w:tc>
          <w:tcPr>
            <w:tcW w:w="2070" w:type="dxa"/>
            <w:vMerge/>
            <w:tcBorders>
              <w:left w:val="single" w:sz="2" w:space="0" w:color="auto"/>
              <w:bottom w:val="single" w:sz="2" w:space="0" w:color="auto"/>
              <w:right w:val="single" w:sz="2" w:space="0" w:color="auto"/>
            </w:tcBorders>
            <w:vAlign w:val="center"/>
            <w:hideMark/>
          </w:tcPr>
          <w:p w14:paraId="54FEED02" w14:textId="77777777" w:rsidR="00913072" w:rsidRPr="00052FFB" w:rsidRDefault="00913072" w:rsidP="00DA0FEE">
            <w:pPr>
              <w:spacing w:before="20" w:after="20"/>
              <w:ind w:left="38"/>
              <w:jc w:val="left"/>
              <w:rPr>
                <w:sz w:val="18"/>
                <w:szCs w:val="18"/>
                <w:lang w:val="en-US"/>
              </w:rPr>
            </w:pPr>
          </w:p>
        </w:tc>
        <w:tc>
          <w:tcPr>
            <w:tcW w:w="3330" w:type="dxa"/>
            <w:gridSpan w:val="2"/>
            <w:tcBorders>
              <w:top w:val="single" w:sz="2" w:space="0" w:color="auto"/>
              <w:left w:val="single" w:sz="2" w:space="0" w:color="auto"/>
              <w:bottom w:val="single" w:sz="2" w:space="0" w:color="auto"/>
              <w:right w:val="single" w:sz="2" w:space="0" w:color="auto"/>
            </w:tcBorders>
            <w:vAlign w:val="center"/>
          </w:tcPr>
          <w:p w14:paraId="52D75B37" w14:textId="77777777" w:rsidR="00913072" w:rsidRPr="00052FFB" w:rsidRDefault="00913072" w:rsidP="00DA0FEE">
            <w:pPr>
              <w:spacing w:before="20" w:after="20"/>
              <w:ind w:left="38"/>
              <w:jc w:val="left"/>
              <w:rPr>
                <w:sz w:val="18"/>
                <w:szCs w:val="18"/>
              </w:rPr>
            </w:pPr>
            <w:r w:rsidRPr="00052FFB">
              <w:rPr>
                <w:sz w:val="18"/>
                <w:szCs w:val="18"/>
              </w:rPr>
              <w:t xml:space="preserve">Максимально допустимый объем </w:t>
            </w:r>
          </w:p>
        </w:tc>
        <w:tc>
          <w:tcPr>
            <w:tcW w:w="810" w:type="dxa"/>
            <w:tcBorders>
              <w:top w:val="single" w:sz="2" w:space="0" w:color="auto"/>
              <w:left w:val="single" w:sz="2" w:space="0" w:color="auto"/>
              <w:bottom w:val="single" w:sz="2" w:space="0" w:color="auto"/>
              <w:right w:val="single" w:sz="2" w:space="0" w:color="auto"/>
            </w:tcBorders>
            <w:vAlign w:val="center"/>
          </w:tcPr>
          <w:p w14:paraId="2AD31FA1" w14:textId="342CB216" w:rsidR="00913072" w:rsidRPr="00052FFB" w:rsidRDefault="00913072" w:rsidP="00DA0FEE">
            <w:pPr>
              <w:spacing w:before="20" w:after="20"/>
              <w:ind w:left="38"/>
              <w:jc w:val="right"/>
              <w:rPr>
                <w:sz w:val="18"/>
                <w:szCs w:val="18"/>
              </w:rPr>
            </w:pPr>
            <w:r w:rsidRPr="00052FFB">
              <w:rPr>
                <w:sz w:val="18"/>
                <w:szCs w:val="18"/>
              </w:rPr>
              <w:t>3,72</w:t>
            </w:r>
          </w:p>
        </w:tc>
        <w:tc>
          <w:tcPr>
            <w:tcW w:w="720" w:type="dxa"/>
            <w:tcBorders>
              <w:top w:val="single" w:sz="2" w:space="0" w:color="auto"/>
              <w:left w:val="single" w:sz="2" w:space="0" w:color="auto"/>
              <w:bottom w:val="single" w:sz="2" w:space="0" w:color="auto"/>
              <w:right w:val="single" w:sz="2" w:space="0" w:color="auto"/>
            </w:tcBorders>
            <w:vAlign w:val="center"/>
          </w:tcPr>
          <w:p w14:paraId="00712461" w14:textId="31B8B6E2" w:rsidR="00913072" w:rsidRPr="00052FFB" w:rsidRDefault="00913072" w:rsidP="00DA0FEE">
            <w:pPr>
              <w:spacing w:before="20" w:after="20"/>
              <w:jc w:val="right"/>
              <w:rPr>
                <w:sz w:val="18"/>
                <w:szCs w:val="18"/>
              </w:rPr>
            </w:pPr>
            <w:r w:rsidRPr="00052FFB">
              <w:rPr>
                <w:sz w:val="18"/>
                <w:szCs w:val="18"/>
              </w:rPr>
              <w:t>3,72</w:t>
            </w:r>
          </w:p>
        </w:tc>
        <w:tc>
          <w:tcPr>
            <w:tcW w:w="990" w:type="dxa"/>
            <w:tcBorders>
              <w:top w:val="single" w:sz="2" w:space="0" w:color="auto"/>
              <w:left w:val="single" w:sz="2" w:space="0" w:color="auto"/>
              <w:bottom w:val="single" w:sz="2" w:space="0" w:color="auto"/>
              <w:right w:val="single" w:sz="2" w:space="0" w:color="auto"/>
            </w:tcBorders>
            <w:vAlign w:val="center"/>
          </w:tcPr>
          <w:p w14:paraId="0F8D5C42" w14:textId="57567A9D" w:rsidR="00913072" w:rsidRPr="00052FFB" w:rsidRDefault="00913072" w:rsidP="00DA0FEE">
            <w:pPr>
              <w:spacing w:before="20" w:after="20"/>
              <w:jc w:val="right"/>
              <w:rPr>
                <w:sz w:val="18"/>
                <w:szCs w:val="18"/>
              </w:rPr>
            </w:pPr>
            <w:r w:rsidRPr="00052FFB">
              <w:rPr>
                <w:sz w:val="18"/>
                <w:szCs w:val="18"/>
              </w:rPr>
              <w:t>1,86</w:t>
            </w:r>
          </w:p>
        </w:tc>
        <w:tc>
          <w:tcPr>
            <w:tcW w:w="810" w:type="dxa"/>
            <w:tcBorders>
              <w:top w:val="single" w:sz="2" w:space="0" w:color="auto"/>
              <w:left w:val="single" w:sz="2" w:space="0" w:color="auto"/>
              <w:bottom w:val="single" w:sz="2" w:space="0" w:color="auto"/>
              <w:right w:val="single" w:sz="2" w:space="0" w:color="auto"/>
            </w:tcBorders>
            <w:vAlign w:val="center"/>
          </w:tcPr>
          <w:p w14:paraId="3D18FA3D" w14:textId="089BAD5D" w:rsidR="00913072" w:rsidRPr="00052FFB" w:rsidRDefault="00913072" w:rsidP="00DA0FEE">
            <w:pPr>
              <w:spacing w:before="20" w:after="20"/>
              <w:jc w:val="right"/>
              <w:rPr>
                <w:sz w:val="18"/>
                <w:szCs w:val="18"/>
              </w:rPr>
            </w:pPr>
            <w:r w:rsidRPr="00052FFB">
              <w:rPr>
                <w:sz w:val="18"/>
                <w:szCs w:val="18"/>
              </w:rPr>
              <w:t>1,86</w:t>
            </w:r>
          </w:p>
        </w:tc>
        <w:tc>
          <w:tcPr>
            <w:tcW w:w="720" w:type="dxa"/>
            <w:tcBorders>
              <w:top w:val="single" w:sz="2" w:space="0" w:color="auto"/>
              <w:left w:val="single" w:sz="2" w:space="0" w:color="auto"/>
              <w:bottom w:val="single" w:sz="2" w:space="0" w:color="auto"/>
              <w:right w:val="single" w:sz="2" w:space="0" w:color="auto"/>
            </w:tcBorders>
          </w:tcPr>
          <w:p w14:paraId="075C131C" w14:textId="5491E5C4" w:rsidR="00913072" w:rsidRPr="00052FFB" w:rsidRDefault="00913072" w:rsidP="00DA0FEE">
            <w:pPr>
              <w:spacing w:before="20" w:after="20"/>
              <w:jc w:val="right"/>
              <w:rPr>
                <w:sz w:val="18"/>
                <w:szCs w:val="18"/>
              </w:rPr>
            </w:pPr>
            <w:r w:rsidRPr="00052FFB">
              <w:rPr>
                <w:sz w:val="18"/>
                <w:szCs w:val="18"/>
              </w:rPr>
              <w:t>1,86</w:t>
            </w:r>
          </w:p>
        </w:tc>
        <w:tc>
          <w:tcPr>
            <w:tcW w:w="810" w:type="dxa"/>
            <w:tcBorders>
              <w:top w:val="single" w:sz="2" w:space="0" w:color="auto"/>
              <w:left w:val="single" w:sz="2" w:space="0" w:color="auto"/>
              <w:bottom w:val="single" w:sz="2" w:space="0" w:color="auto"/>
              <w:right w:val="single" w:sz="2" w:space="0" w:color="auto"/>
            </w:tcBorders>
            <w:vAlign w:val="center"/>
          </w:tcPr>
          <w:p w14:paraId="0244C63A" w14:textId="6CEE2706" w:rsidR="00913072" w:rsidRPr="00052FFB" w:rsidRDefault="00913072" w:rsidP="00DA0FEE">
            <w:pPr>
              <w:spacing w:before="20" w:after="20"/>
              <w:jc w:val="right"/>
              <w:rPr>
                <w:sz w:val="18"/>
                <w:szCs w:val="18"/>
              </w:rPr>
            </w:pPr>
            <w:r w:rsidRPr="00052FFB">
              <w:rPr>
                <w:sz w:val="18"/>
                <w:szCs w:val="18"/>
              </w:rPr>
              <w:t>0</w:t>
            </w:r>
          </w:p>
        </w:tc>
        <w:tc>
          <w:tcPr>
            <w:tcW w:w="813" w:type="dxa"/>
            <w:tcBorders>
              <w:top w:val="single" w:sz="2" w:space="0" w:color="auto"/>
              <w:left w:val="single" w:sz="2" w:space="0" w:color="auto"/>
              <w:bottom w:val="single" w:sz="2" w:space="0" w:color="auto"/>
              <w:right w:val="single" w:sz="2" w:space="0" w:color="auto"/>
            </w:tcBorders>
            <w:vAlign w:val="center"/>
            <w:hideMark/>
          </w:tcPr>
          <w:p w14:paraId="23754297" w14:textId="77777777" w:rsidR="00913072" w:rsidRPr="00052FFB" w:rsidRDefault="00913072" w:rsidP="00DA0FEE">
            <w:pPr>
              <w:spacing w:before="20" w:after="20"/>
              <w:jc w:val="right"/>
              <w:rPr>
                <w:sz w:val="18"/>
                <w:szCs w:val="18"/>
              </w:rPr>
            </w:pPr>
            <w:r w:rsidRPr="00052FFB">
              <w:rPr>
                <w:sz w:val="18"/>
                <w:szCs w:val="18"/>
              </w:rPr>
              <w:t>н.п.</w:t>
            </w:r>
          </w:p>
        </w:tc>
      </w:tr>
      <w:tr w:rsidR="00913072" w:rsidRPr="00052FFB" w14:paraId="6F945370" w14:textId="77777777" w:rsidTr="00B44EC2">
        <w:trPr>
          <w:trHeight w:val="94"/>
          <w:jc w:val="center"/>
        </w:trPr>
        <w:tc>
          <w:tcPr>
            <w:tcW w:w="2070" w:type="dxa"/>
            <w:vMerge w:val="restart"/>
            <w:tcBorders>
              <w:top w:val="single" w:sz="2" w:space="0" w:color="auto"/>
              <w:left w:val="single" w:sz="4" w:space="0" w:color="auto"/>
              <w:bottom w:val="single" w:sz="4" w:space="0" w:color="auto"/>
              <w:right w:val="single" w:sz="4" w:space="0" w:color="auto"/>
            </w:tcBorders>
            <w:vAlign w:val="center"/>
            <w:hideMark/>
          </w:tcPr>
          <w:p w14:paraId="5CC1B516" w14:textId="77777777" w:rsidR="00913072" w:rsidRPr="00052FFB" w:rsidRDefault="00913072" w:rsidP="00DA0FEE">
            <w:pPr>
              <w:spacing w:before="20" w:after="20"/>
              <w:ind w:left="38" w:right="-82"/>
              <w:jc w:val="left"/>
              <w:rPr>
                <w:sz w:val="18"/>
                <w:szCs w:val="18"/>
              </w:rPr>
            </w:pPr>
            <w:r w:rsidRPr="00052FFB">
              <w:rPr>
                <w:sz w:val="18"/>
                <w:szCs w:val="18"/>
              </w:rPr>
              <w:t>Суммы, утвержденные в принципе (в долл. США)</w:t>
            </w:r>
          </w:p>
        </w:tc>
        <w:tc>
          <w:tcPr>
            <w:tcW w:w="1440" w:type="dxa"/>
            <w:vMerge w:val="restart"/>
            <w:tcBorders>
              <w:top w:val="single" w:sz="2" w:space="0" w:color="auto"/>
              <w:left w:val="single" w:sz="4" w:space="0" w:color="auto"/>
              <w:bottom w:val="single" w:sz="4" w:space="0" w:color="auto"/>
              <w:right w:val="single" w:sz="4" w:space="0" w:color="auto"/>
            </w:tcBorders>
            <w:vAlign w:val="center"/>
            <w:hideMark/>
          </w:tcPr>
          <w:p w14:paraId="0E4CF572" w14:textId="146DE830" w:rsidR="00913072" w:rsidRPr="00052FFB" w:rsidRDefault="00913072" w:rsidP="00DA0FEE">
            <w:pPr>
              <w:spacing w:before="20" w:after="20"/>
              <w:ind w:left="38"/>
              <w:jc w:val="center"/>
              <w:rPr>
                <w:sz w:val="18"/>
                <w:szCs w:val="18"/>
              </w:rPr>
            </w:pPr>
            <w:r w:rsidRPr="00052FFB">
              <w:rPr>
                <w:sz w:val="18"/>
                <w:szCs w:val="18"/>
              </w:rPr>
              <w:t>ПРООН</w:t>
            </w:r>
          </w:p>
        </w:tc>
        <w:tc>
          <w:tcPr>
            <w:tcW w:w="1890" w:type="dxa"/>
            <w:tcBorders>
              <w:top w:val="single" w:sz="2" w:space="0" w:color="auto"/>
              <w:left w:val="single" w:sz="4" w:space="0" w:color="auto"/>
              <w:bottom w:val="single" w:sz="4" w:space="0" w:color="auto"/>
              <w:right w:val="single" w:sz="4" w:space="0" w:color="auto"/>
            </w:tcBorders>
            <w:vAlign w:val="center"/>
            <w:hideMark/>
          </w:tcPr>
          <w:p w14:paraId="3970D1D5" w14:textId="77777777" w:rsidR="00913072" w:rsidRPr="00052FFB" w:rsidRDefault="00913072" w:rsidP="00DA0FEE">
            <w:pPr>
              <w:spacing w:before="20" w:after="20"/>
              <w:ind w:left="38"/>
              <w:jc w:val="left"/>
              <w:rPr>
                <w:sz w:val="18"/>
                <w:szCs w:val="18"/>
              </w:rPr>
            </w:pPr>
            <w:r w:rsidRPr="00052FFB">
              <w:rPr>
                <w:sz w:val="18"/>
                <w:szCs w:val="18"/>
              </w:rPr>
              <w:t>Расходы по проекту</w:t>
            </w:r>
          </w:p>
        </w:tc>
        <w:tc>
          <w:tcPr>
            <w:tcW w:w="810" w:type="dxa"/>
            <w:tcBorders>
              <w:top w:val="single" w:sz="2" w:space="0" w:color="auto"/>
              <w:left w:val="single" w:sz="4" w:space="0" w:color="auto"/>
              <w:bottom w:val="single" w:sz="4" w:space="0" w:color="auto"/>
              <w:right w:val="single" w:sz="4" w:space="0" w:color="auto"/>
            </w:tcBorders>
            <w:vAlign w:val="center"/>
          </w:tcPr>
          <w:p w14:paraId="382EB3CB" w14:textId="790BD935" w:rsidR="00913072" w:rsidRPr="00052FFB" w:rsidRDefault="00913072" w:rsidP="00DA0FEE">
            <w:pPr>
              <w:spacing w:before="20" w:after="20"/>
              <w:ind w:left="38"/>
              <w:jc w:val="right"/>
              <w:rPr>
                <w:sz w:val="18"/>
                <w:szCs w:val="18"/>
              </w:rPr>
            </w:pPr>
            <w:r w:rsidRPr="00052FFB">
              <w:rPr>
                <w:sz w:val="18"/>
                <w:szCs w:val="18"/>
              </w:rPr>
              <w:t>176 000</w:t>
            </w:r>
          </w:p>
        </w:tc>
        <w:tc>
          <w:tcPr>
            <w:tcW w:w="720" w:type="dxa"/>
            <w:tcBorders>
              <w:top w:val="single" w:sz="2" w:space="0" w:color="auto"/>
              <w:left w:val="single" w:sz="4" w:space="0" w:color="auto"/>
              <w:bottom w:val="single" w:sz="4" w:space="0" w:color="auto"/>
              <w:right w:val="single" w:sz="4" w:space="0" w:color="auto"/>
            </w:tcBorders>
            <w:vAlign w:val="center"/>
          </w:tcPr>
          <w:p w14:paraId="72B43D4C" w14:textId="0A35189D" w:rsidR="00913072" w:rsidRPr="00052FFB" w:rsidRDefault="00913072" w:rsidP="00DA0FEE">
            <w:pPr>
              <w:spacing w:before="20" w:after="20"/>
              <w:jc w:val="right"/>
              <w:rPr>
                <w:sz w:val="18"/>
                <w:szCs w:val="18"/>
              </w:rPr>
            </w:pPr>
            <w:r w:rsidRPr="00052FFB">
              <w:rPr>
                <w:sz w:val="18"/>
                <w:szCs w:val="18"/>
              </w:rPr>
              <w:t>0</w:t>
            </w:r>
          </w:p>
        </w:tc>
        <w:tc>
          <w:tcPr>
            <w:tcW w:w="990" w:type="dxa"/>
            <w:tcBorders>
              <w:top w:val="single" w:sz="2" w:space="0" w:color="auto"/>
              <w:left w:val="single" w:sz="4" w:space="0" w:color="auto"/>
              <w:bottom w:val="single" w:sz="4" w:space="0" w:color="auto"/>
              <w:right w:val="single" w:sz="4" w:space="0" w:color="auto"/>
            </w:tcBorders>
            <w:vAlign w:val="center"/>
          </w:tcPr>
          <w:p w14:paraId="07A0828D" w14:textId="115F6768" w:rsidR="00913072" w:rsidRPr="00052FFB" w:rsidRDefault="00913072" w:rsidP="00DA0FEE">
            <w:pPr>
              <w:spacing w:before="20" w:after="20"/>
              <w:jc w:val="right"/>
              <w:rPr>
                <w:sz w:val="18"/>
                <w:szCs w:val="18"/>
              </w:rPr>
            </w:pPr>
            <w:r w:rsidRPr="00052FFB">
              <w:rPr>
                <w:sz w:val="18"/>
                <w:szCs w:val="18"/>
              </w:rPr>
              <w:t>139 000</w:t>
            </w:r>
          </w:p>
        </w:tc>
        <w:tc>
          <w:tcPr>
            <w:tcW w:w="810" w:type="dxa"/>
            <w:tcBorders>
              <w:top w:val="single" w:sz="2" w:space="0" w:color="auto"/>
              <w:left w:val="single" w:sz="4" w:space="0" w:color="auto"/>
              <w:bottom w:val="single" w:sz="4" w:space="0" w:color="auto"/>
              <w:right w:val="single" w:sz="4" w:space="0" w:color="auto"/>
            </w:tcBorders>
            <w:vAlign w:val="center"/>
          </w:tcPr>
          <w:p w14:paraId="33BD0B1A" w14:textId="2DB3E5F3" w:rsidR="00913072" w:rsidRPr="00052FFB" w:rsidRDefault="00913072" w:rsidP="00DA0FEE">
            <w:pPr>
              <w:spacing w:before="20" w:after="20"/>
              <w:jc w:val="right"/>
              <w:rPr>
                <w:sz w:val="18"/>
                <w:szCs w:val="18"/>
              </w:rPr>
            </w:pPr>
            <w:r w:rsidRPr="00052FFB">
              <w:rPr>
                <w:sz w:val="18"/>
                <w:szCs w:val="18"/>
              </w:rPr>
              <w:t>0</w:t>
            </w:r>
          </w:p>
        </w:tc>
        <w:tc>
          <w:tcPr>
            <w:tcW w:w="720" w:type="dxa"/>
            <w:tcBorders>
              <w:top w:val="single" w:sz="2" w:space="0" w:color="auto"/>
              <w:left w:val="single" w:sz="4" w:space="0" w:color="auto"/>
              <w:bottom w:val="single" w:sz="4" w:space="0" w:color="auto"/>
              <w:right w:val="single" w:sz="4" w:space="0" w:color="auto"/>
            </w:tcBorders>
          </w:tcPr>
          <w:p w14:paraId="59CEA757" w14:textId="7C2873C8" w:rsidR="00913072" w:rsidRPr="00052FFB" w:rsidRDefault="00913072" w:rsidP="00DA0FEE">
            <w:pPr>
              <w:spacing w:before="20" w:after="20"/>
              <w:jc w:val="right"/>
              <w:rPr>
                <w:sz w:val="18"/>
                <w:szCs w:val="18"/>
              </w:rPr>
            </w:pPr>
            <w:r w:rsidRPr="00052FFB">
              <w:rPr>
                <w:sz w:val="18"/>
                <w:szCs w:val="18"/>
              </w:rPr>
              <w:t>0</w:t>
            </w:r>
          </w:p>
        </w:tc>
        <w:tc>
          <w:tcPr>
            <w:tcW w:w="810" w:type="dxa"/>
            <w:tcBorders>
              <w:top w:val="single" w:sz="2" w:space="0" w:color="auto"/>
              <w:left w:val="single" w:sz="4" w:space="0" w:color="auto"/>
              <w:bottom w:val="single" w:sz="4" w:space="0" w:color="auto"/>
              <w:right w:val="single" w:sz="4" w:space="0" w:color="auto"/>
            </w:tcBorders>
            <w:vAlign w:val="center"/>
          </w:tcPr>
          <w:p w14:paraId="765FC0E7" w14:textId="7CBC2B1B" w:rsidR="00913072" w:rsidRPr="00052FFB" w:rsidRDefault="00913072" w:rsidP="00DA0FEE">
            <w:pPr>
              <w:spacing w:before="20" w:after="20"/>
              <w:jc w:val="right"/>
              <w:rPr>
                <w:sz w:val="18"/>
                <w:szCs w:val="18"/>
              </w:rPr>
            </w:pPr>
            <w:r w:rsidRPr="00052FFB">
              <w:rPr>
                <w:sz w:val="18"/>
                <w:szCs w:val="18"/>
              </w:rPr>
              <w:t>36 000</w:t>
            </w:r>
          </w:p>
        </w:tc>
        <w:tc>
          <w:tcPr>
            <w:tcW w:w="813" w:type="dxa"/>
            <w:tcBorders>
              <w:top w:val="single" w:sz="2" w:space="0" w:color="auto"/>
              <w:left w:val="single" w:sz="4" w:space="0" w:color="auto"/>
              <w:bottom w:val="single" w:sz="4" w:space="0" w:color="auto"/>
              <w:right w:val="single" w:sz="4" w:space="0" w:color="auto"/>
            </w:tcBorders>
            <w:vAlign w:val="center"/>
          </w:tcPr>
          <w:p w14:paraId="527863AA" w14:textId="3A3C33E6" w:rsidR="00913072" w:rsidRPr="00052FFB" w:rsidRDefault="00913072" w:rsidP="00DA0FEE">
            <w:pPr>
              <w:spacing w:before="20" w:after="20"/>
              <w:jc w:val="right"/>
              <w:rPr>
                <w:sz w:val="18"/>
                <w:szCs w:val="18"/>
              </w:rPr>
            </w:pPr>
            <w:r w:rsidRPr="00052FFB">
              <w:rPr>
                <w:sz w:val="18"/>
                <w:szCs w:val="18"/>
              </w:rPr>
              <w:t>351 000</w:t>
            </w:r>
          </w:p>
        </w:tc>
      </w:tr>
      <w:tr w:rsidR="00913072" w:rsidRPr="00052FFB" w14:paraId="105ADF69" w14:textId="77777777" w:rsidTr="00B44EC2">
        <w:trPr>
          <w:trHeight w:val="77"/>
          <w:jc w:val="center"/>
        </w:trPr>
        <w:tc>
          <w:tcPr>
            <w:tcW w:w="2070" w:type="dxa"/>
            <w:vMerge/>
            <w:tcBorders>
              <w:top w:val="single" w:sz="4" w:space="0" w:color="auto"/>
              <w:left w:val="single" w:sz="4" w:space="0" w:color="auto"/>
              <w:bottom w:val="single" w:sz="4" w:space="0" w:color="auto"/>
              <w:right w:val="single" w:sz="4" w:space="0" w:color="auto"/>
            </w:tcBorders>
            <w:vAlign w:val="center"/>
            <w:hideMark/>
          </w:tcPr>
          <w:p w14:paraId="2851D1FF" w14:textId="77777777" w:rsidR="00913072" w:rsidRPr="00052FFB" w:rsidRDefault="00913072" w:rsidP="00DA0FEE">
            <w:pPr>
              <w:spacing w:before="20" w:after="20"/>
              <w:ind w:left="38"/>
              <w:jc w:val="left"/>
              <w:rPr>
                <w:sz w:val="18"/>
                <w:szCs w:val="18"/>
                <w:lang w:val="en-US"/>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65F1E319" w14:textId="77777777" w:rsidR="00913072" w:rsidRPr="00052FFB" w:rsidRDefault="00913072" w:rsidP="00DA0FEE">
            <w:pPr>
              <w:spacing w:before="20" w:after="20"/>
              <w:ind w:left="38"/>
              <w:jc w:val="center"/>
              <w:rPr>
                <w:sz w:val="18"/>
                <w:szCs w:val="18"/>
                <w:lang w:val="en-US"/>
              </w:rPr>
            </w:pPr>
          </w:p>
        </w:tc>
        <w:tc>
          <w:tcPr>
            <w:tcW w:w="1890" w:type="dxa"/>
            <w:tcBorders>
              <w:top w:val="single" w:sz="4" w:space="0" w:color="auto"/>
              <w:left w:val="single" w:sz="4" w:space="0" w:color="auto"/>
              <w:bottom w:val="single" w:sz="4" w:space="0" w:color="auto"/>
              <w:right w:val="single" w:sz="4" w:space="0" w:color="auto"/>
            </w:tcBorders>
            <w:vAlign w:val="center"/>
            <w:hideMark/>
          </w:tcPr>
          <w:p w14:paraId="0BA23085" w14:textId="77777777" w:rsidR="00913072" w:rsidRPr="00052FFB" w:rsidRDefault="00913072" w:rsidP="00DA0FEE">
            <w:pPr>
              <w:spacing w:before="20" w:after="20"/>
              <w:ind w:left="38"/>
              <w:jc w:val="left"/>
              <w:rPr>
                <w:sz w:val="18"/>
                <w:szCs w:val="18"/>
              </w:rPr>
            </w:pPr>
            <w:r w:rsidRPr="00052FFB">
              <w:rPr>
                <w:sz w:val="18"/>
                <w:szCs w:val="18"/>
              </w:rPr>
              <w:t>Эксплуатац. расходы</w:t>
            </w:r>
          </w:p>
        </w:tc>
        <w:tc>
          <w:tcPr>
            <w:tcW w:w="810" w:type="dxa"/>
            <w:tcBorders>
              <w:top w:val="single" w:sz="4" w:space="0" w:color="auto"/>
              <w:left w:val="single" w:sz="4" w:space="0" w:color="auto"/>
              <w:bottom w:val="single" w:sz="4" w:space="0" w:color="auto"/>
              <w:right w:val="single" w:sz="4" w:space="0" w:color="auto"/>
            </w:tcBorders>
            <w:vAlign w:val="center"/>
          </w:tcPr>
          <w:p w14:paraId="682C0A26" w14:textId="626715C9" w:rsidR="00913072" w:rsidRPr="00052FFB" w:rsidRDefault="00913072" w:rsidP="00DA0FEE">
            <w:pPr>
              <w:spacing w:before="20" w:after="20"/>
              <w:ind w:left="38"/>
              <w:jc w:val="right"/>
              <w:rPr>
                <w:sz w:val="18"/>
                <w:szCs w:val="18"/>
              </w:rPr>
            </w:pPr>
            <w:r w:rsidRPr="00052FFB">
              <w:rPr>
                <w:sz w:val="18"/>
                <w:szCs w:val="18"/>
              </w:rPr>
              <w:t>12 320</w:t>
            </w:r>
          </w:p>
        </w:tc>
        <w:tc>
          <w:tcPr>
            <w:tcW w:w="720" w:type="dxa"/>
            <w:tcBorders>
              <w:top w:val="single" w:sz="4" w:space="0" w:color="auto"/>
              <w:left w:val="single" w:sz="4" w:space="0" w:color="auto"/>
              <w:bottom w:val="single" w:sz="4" w:space="0" w:color="auto"/>
              <w:right w:val="single" w:sz="4" w:space="0" w:color="auto"/>
            </w:tcBorders>
            <w:vAlign w:val="center"/>
          </w:tcPr>
          <w:p w14:paraId="7C8E379B" w14:textId="40CC7D3B" w:rsidR="00913072" w:rsidRPr="00052FFB" w:rsidRDefault="00913072" w:rsidP="00DA0FEE">
            <w:pPr>
              <w:spacing w:before="20" w:after="20"/>
              <w:jc w:val="right"/>
              <w:rPr>
                <w:sz w:val="18"/>
                <w:szCs w:val="18"/>
              </w:rPr>
            </w:pPr>
            <w:r w:rsidRPr="00052FFB">
              <w:rPr>
                <w:sz w:val="18"/>
                <w:szCs w:val="18"/>
              </w:rPr>
              <w:t>0</w:t>
            </w:r>
          </w:p>
        </w:tc>
        <w:tc>
          <w:tcPr>
            <w:tcW w:w="990" w:type="dxa"/>
            <w:tcBorders>
              <w:top w:val="single" w:sz="4" w:space="0" w:color="auto"/>
              <w:left w:val="single" w:sz="4" w:space="0" w:color="auto"/>
              <w:bottom w:val="single" w:sz="4" w:space="0" w:color="auto"/>
              <w:right w:val="single" w:sz="4" w:space="0" w:color="auto"/>
            </w:tcBorders>
            <w:vAlign w:val="center"/>
          </w:tcPr>
          <w:p w14:paraId="76F83369" w14:textId="1106BE6A" w:rsidR="00913072" w:rsidRPr="00052FFB" w:rsidRDefault="00913072" w:rsidP="00DA0FEE">
            <w:pPr>
              <w:spacing w:before="20" w:after="20"/>
              <w:jc w:val="right"/>
              <w:rPr>
                <w:sz w:val="18"/>
                <w:szCs w:val="18"/>
              </w:rPr>
            </w:pPr>
            <w:r w:rsidRPr="00052FFB">
              <w:rPr>
                <w:sz w:val="18"/>
                <w:szCs w:val="18"/>
              </w:rPr>
              <w:t>9 730</w:t>
            </w:r>
          </w:p>
        </w:tc>
        <w:tc>
          <w:tcPr>
            <w:tcW w:w="810" w:type="dxa"/>
            <w:tcBorders>
              <w:top w:val="single" w:sz="4" w:space="0" w:color="auto"/>
              <w:left w:val="single" w:sz="4" w:space="0" w:color="auto"/>
              <w:bottom w:val="single" w:sz="4" w:space="0" w:color="auto"/>
              <w:right w:val="single" w:sz="4" w:space="0" w:color="auto"/>
            </w:tcBorders>
            <w:vAlign w:val="center"/>
          </w:tcPr>
          <w:p w14:paraId="2AD937F6" w14:textId="19753A7F" w:rsidR="00913072" w:rsidRPr="00052FFB" w:rsidRDefault="00913072" w:rsidP="00DA0FEE">
            <w:pPr>
              <w:spacing w:before="20" w:after="20"/>
              <w:jc w:val="right"/>
              <w:rPr>
                <w:sz w:val="18"/>
                <w:szCs w:val="18"/>
              </w:rPr>
            </w:pPr>
            <w:r w:rsidRPr="00052FFB">
              <w:rPr>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048B888D" w14:textId="36EEA8DB" w:rsidR="00913072" w:rsidRPr="00052FFB" w:rsidRDefault="00913072" w:rsidP="00DA0FEE">
            <w:pPr>
              <w:spacing w:before="20" w:after="20"/>
              <w:jc w:val="right"/>
              <w:rPr>
                <w:sz w:val="18"/>
                <w:szCs w:val="18"/>
              </w:rPr>
            </w:pPr>
            <w:r w:rsidRPr="00052FFB">
              <w:rPr>
                <w:sz w:val="18"/>
                <w:szCs w:val="18"/>
              </w:rPr>
              <w:t>0</w:t>
            </w:r>
          </w:p>
        </w:tc>
        <w:tc>
          <w:tcPr>
            <w:tcW w:w="810" w:type="dxa"/>
            <w:tcBorders>
              <w:top w:val="single" w:sz="4" w:space="0" w:color="auto"/>
              <w:left w:val="single" w:sz="4" w:space="0" w:color="auto"/>
              <w:bottom w:val="single" w:sz="4" w:space="0" w:color="auto"/>
              <w:right w:val="single" w:sz="4" w:space="0" w:color="auto"/>
            </w:tcBorders>
            <w:vAlign w:val="center"/>
          </w:tcPr>
          <w:p w14:paraId="6A4492BC" w14:textId="5F3B6481" w:rsidR="00913072" w:rsidRPr="00052FFB" w:rsidRDefault="00913072" w:rsidP="00DA0FEE">
            <w:pPr>
              <w:spacing w:before="20" w:after="20"/>
              <w:jc w:val="right"/>
              <w:rPr>
                <w:sz w:val="18"/>
                <w:szCs w:val="18"/>
              </w:rPr>
            </w:pPr>
            <w:r w:rsidRPr="00052FFB">
              <w:rPr>
                <w:sz w:val="18"/>
                <w:szCs w:val="18"/>
              </w:rPr>
              <w:t>2 520</w:t>
            </w:r>
          </w:p>
        </w:tc>
        <w:tc>
          <w:tcPr>
            <w:tcW w:w="813" w:type="dxa"/>
            <w:tcBorders>
              <w:top w:val="single" w:sz="4" w:space="0" w:color="auto"/>
              <w:left w:val="single" w:sz="4" w:space="0" w:color="auto"/>
              <w:bottom w:val="single" w:sz="4" w:space="0" w:color="auto"/>
              <w:right w:val="single" w:sz="4" w:space="0" w:color="auto"/>
            </w:tcBorders>
            <w:vAlign w:val="center"/>
          </w:tcPr>
          <w:p w14:paraId="63BE233E" w14:textId="0E092DE5" w:rsidR="00913072" w:rsidRPr="00052FFB" w:rsidRDefault="00913072" w:rsidP="00DA0FEE">
            <w:pPr>
              <w:spacing w:before="20" w:after="20"/>
              <w:jc w:val="right"/>
              <w:rPr>
                <w:sz w:val="18"/>
                <w:szCs w:val="18"/>
              </w:rPr>
            </w:pPr>
            <w:r w:rsidRPr="00052FFB">
              <w:rPr>
                <w:sz w:val="18"/>
                <w:szCs w:val="18"/>
              </w:rPr>
              <w:t>24 570</w:t>
            </w:r>
          </w:p>
        </w:tc>
      </w:tr>
      <w:tr w:rsidR="00913072" w:rsidRPr="00052FFB" w14:paraId="7C037E6A" w14:textId="77777777" w:rsidTr="00B44EC2">
        <w:trPr>
          <w:trHeight w:val="50"/>
          <w:jc w:val="center"/>
        </w:trPr>
        <w:tc>
          <w:tcPr>
            <w:tcW w:w="2070" w:type="dxa"/>
            <w:vMerge/>
            <w:tcBorders>
              <w:top w:val="single" w:sz="4" w:space="0" w:color="auto"/>
              <w:left w:val="single" w:sz="4" w:space="0" w:color="auto"/>
              <w:bottom w:val="single" w:sz="4" w:space="0" w:color="auto"/>
              <w:right w:val="single" w:sz="4" w:space="0" w:color="auto"/>
            </w:tcBorders>
            <w:vAlign w:val="center"/>
            <w:hideMark/>
          </w:tcPr>
          <w:p w14:paraId="0939897A" w14:textId="77777777" w:rsidR="00913072" w:rsidRPr="00052FFB" w:rsidRDefault="00913072" w:rsidP="00DA0FEE">
            <w:pPr>
              <w:spacing w:before="20" w:after="20"/>
              <w:ind w:left="38"/>
              <w:jc w:val="left"/>
              <w:rPr>
                <w:sz w:val="18"/>
                <w:szCs w:val="18"/>
                <w:lang w:val="en-US"/>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7F5BC7FC" w14:textId="470C8605" w:rsidR="00913072" w:rsidRPr="00052FFB" w:rsidRDefault="00913072" w:rsidP="00DA0FEE">
            <w:pPr>
              <w:spacing w:before="20" w:after="20"/>
              <w:ind w:left="38"/>
              <w:jc w:val="center"/>
              <w:rPr>
                <w:caps/>
                <w:sz w:val="18"/>
                <w:szCs w:val="18"/>
              </w:rPr>
            </w:pPr>
            <w:r w:rsidRPr="00052FFB">
              <w:rPr>
                <w:sz w:val="18"/>
                <w:szCs w:val="18"/>
              </w:rPr>
              <w:t>ЮНЕП</w:t>
            </w:r>
          </w:p>
        </w:tc>
        <w:tc>
          <w:tcPr>
            <w:tcW w:w="1890" w:type="dxa"/>
            <w:tcBorders>
              <w:top w:val="single" w:sz="4" w:space="0" w:color="auto"/>
              <w:left w:val="single" w:sz="4" w:space="0" w:color="auto"/>
              <w:bottom w:val="single" w:sz="4" w:space="0" w:color="auto"/>
              <w:right w:val="single" w:sz="4" w:space="0" w:color="auto"/>
            </w:tcBorders>
            <w:vAlign w:val="center"/>
            <w:hideMark/>
          </w:tcPr>
          <w:p w14:paraId="7F14175D" w14:textId="77777777" w:rsidR="00913072" w:rsidRPr="00052FFB" w:rsidRDefault="00913072" w:rsidP="00DA0FEE">
            <w:pPr>
              <w:spacing w:before="20" w:after="20"/>
              <w:ind w:left="38"/>
              <w:jc w:val="left"/>
              <w:rPr>
                <w:sz w:val="18"/>
                <w:szCs w:val="18"/>
              </w:rPr>
            </w:pPr>
            <w:r w:rsidRPr="00052FFB">
              <w:rPr>
                <w:sz w:val="18"/>
                <w:szCs w:val="18"/>
              </w:rPr>
              <w:t>Расходы по проекту</w:t>
            </w:r>
          </w:p>
        </w:tc>
        <w:tc>
          <w:tcPr>
            <w:tcW w:w="810" w:type="dxa"/>
            <w:tcBorders>
              <w:top w:val="single" w:sz="4" w:space="0" w:color="auto"/>
              <w:left w:val="single" w:sz="4" w:space="0" w:color="auto"/>
              <w:bottom w:val="single" w:sz="4" w:space="0" w:color="auto"/>
              <w:right w:val="single" w:sz="4" w:space="0" w:color="auto"/>
            </w:tcBorders>
            <w:vAlign w:val="center"/>
          </w:tcPr>
          <w:p w14:paraId="40D13EB3" w14:textId="2FDECB07" w:rsidR="00913072" w:rsidRPr="00052FFB" w:rsidRDefault="00913072" w:rsidP="00DA0FEE">
            <w:pPr>
              <w:spacing w:before="20" w:after="20"/>
              <w:ind w:left="38"/>
              <w:jc w:val="right"/>
              <w:rPr>
                <w:sz w:val="18"/>
                <w:szCs w:val="18"/>
              </w:rPr>
            </w:pPr>
            <w:r w:rsidRPr="00052FFB">
              <w:rPr>
                <w:sz w:val="18"/>
                <w:szCs w:val="18"/>
              </w:rPr>
              <w:t>116 700</w:t>
            </w:r>
          </w:p>
        </w:tc>
        <w:tc>
          <w:tcPr>
            <w:tcW w:w="720" w:type="dxa"/>
            <w:tcBorders>
              <w:top w:val="single" w:sz="4" w:space="0" w:color="auto"/>
              <w:left w:val="single" w:sz="4" w:space="0" w:color="auto"/>
              <w:bottom w:val="single" w:sz="4" w:space="0" w:color="auto"/>
              <w:right w:val="single" w:sz="4" w:space="0" w:color="auto"/>
            </w:tcBorders>
            <w:vAlign w:val="center"/>
          </w:tcPr>
          <w:p w14:paraId="365F32DE" w14:textId="3762E8E4" w:rsidR="00913072" w:rsidRPr="00052FFB" w:rsidRDefault="00913072" w:rsidP="00DA0FEE">
            <w:pPr>
              <w:spacing w:before="20" w:after="20"/>
              <w:jc w:val="right"/>
              <w:rPr>
                <w:sz w:val="18"/>
                <w:szCs w:val="18"/>
              </w:rPr>
            </w:pPr>
            <w:r w:rsidRPr="00052FFB">
              <w:rPr>
                <w:sz w:val="18"/>
                <w:szCs w:val="18"/>
              </w:rPr>
              <w:t>0</w:t>
            </w:r>
          </w:p>
        </w:tc>
        <w:tc>
          <w:tcPr>
            <w:tcW w:w="990" w:type="dxa"/>
            <w:tcBorders>
              <w:top w:val="single" w:sz="4" w:space="0" w:color="auto"/>
              <w:left w:val="single" w:sz="4" w:space="0" w:color="auto"/>
              <w:bottom w:val="single" w:sz="4" w:space="0" w:color="auto"/>
              <w:right w:val="single" w:sz="4" w:space="0" w:color="auto"/>
            </w:tcBorders>
            <w:vAlign w:val="center"/>
          </w:tcPr>
          <w:p w14:paraId="7D2F4051" w14:textId="377838BF" w:rsidR="00913072" w:rsidRPr="00052FFB" w:rsidRDefault="00F33822" w:rsidP="00DA0FEE">
            <w:pPr>
              <w:spacing w:before="20" w:after="20"/>
              <w:jc w:val="right"/>
              <w:rPr>
                <w:sz w:val="18"/>
                <w:szCs w:val="18"/>
              </w:rPr>
            </w:pPr>
            <w:r w:rsidRPr="00052FFB">
              <w:rPr>
                <w:sz w:val="18"/>
                <w:szCs w:val="18"/>
              </w:rPr>
              <w:t>**193 900</w:t>
            </w:r>
          </w:p>
        </w:tc>
        <w:tc>
          <w:tcPr>
            <w:tcW w:w="810" w:type="dxa"/>
            <w:tcBorders>
              <w:top w:val="single" w:sz="4" w:space="0" w:color="auto"/>
              <w:left w:val="single" w:sz="4" w:space="0" w:color="auto"/>
              <w:bottom w:val="single" w:sz="4" w:space="0" w:color="auto"/>
              <w:right w:val="single" w:sz="4" w:space="0" w:color="auto"/>
            </w:tcBorders>
            <w:vAlign w:val="center"/>
          </w:tcPr>
          <w:p w14:paraId="18C3632E" w14:textId="46AD6B67" w:rsidR="00913072" w:rsidRPr="00052FFB" w:rsidRDefault="00913072" w:rsidP="00DA0FEE">
            <w:pPr>
              <w:spacing w:before="20" w:after="20"/>
              <w:jc w:val="right"/>
              <w:rPr>
                <w:sz w:val="18"/>
                <w:szCs w:val="18"/>
              </w:rPr>
            </w:pPr>
            <w:r w:rsidRPr="00052FFB">
              <w:rPr>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0D54EE4F" w14:textId="7CD0B44B" w:rsidR="00913072" w:rsidRPr="00052FFB" w:rsidRDefault="00913072" w:rsidP="00DA0FEE">
            <w:pPr>
              <w:spacing w:before="20" w:after="20"/>
              <w:jc w:val="right"/>
              <w:rPr>
                <w:sz w:val="18"/>
                <w:szCs w:val="18"/>
              </w:rPr>
            </w:pPr>
            <w:r w:rsidRPr="00052FFB">
              <w:rPr>
                <w:sz w:val="18"/>
                <w:szCs w:val="18"/>
              </w:rPr>
              <w:t>0</w:t>
            </w:r>
          </w:p>
        </w:tc>
        <w:tc>
          <w:tcPr>
            <w:tcW w:w="810" w:type="dxa"/>
            <w:tcBorders>
              <w:top w:val="single" w:sz="4" w:space="0" w:color="auto"/>
              <w:left w:val="single" w:sz="4" w:space="0" w:color="auto"/>
              <w:bottom w:val="single" w:sz="4" w:space="0" w:color="auto"/>
              <w:right w:val="single" w:sz="4" w:space="0" w:color="auto"/>
            </w:tcBorders>
            <w:vAlign w:val="center"/>
          </w:tcPr>
          <w:p w14:paraId="1AC0AA03" w14:textId="169FD902" w:rsidR="00913072" w:rsidRPr="00052FFB" w:rsidRDefault="00913072" w:rsidP="00DA0FEE">
            <w:pPr>
              <w:spacing w:before="20" w:after="20"/>
              <w:jc w:val="right"/>
              <w:rPr>
                <w:sz w:val="18"/>
                <w:szCs w:val="18"/>
              </w:rPr>
            </w:pPr>
            <w:r w:rsidRPr="00052FFB">
              <w:rPr>
                <w:sz w:val="18"/>
                <w:szCs w:val="18"/>
              </w:rPr>
              <w:t>23 400</w:t>
            </w:r>
          </w:p>
        </w:tc>
        <w:tc>
          <w:tcPr>
            <w:tcW w:w="813" w:type="dxa"/>
            <w:tcBorders>
              <w:top w:val="single" w:sz="4" w:space="0" w:color="auto"/>
              <w:left w:val="single" w:sz="4" w:space="0" w:color="auto"/>
              <w:bottom w:val="single" w:sz="4" w:space="0" w:color="auto"/>
              <w:right w:val="single" w:sz="4" w:space="0" w:color="auto"/>
            </w:tcBorders>
            <w:vAlign w:val="center"/>
          </w:tcPr>
          <w:p w14:paraId="6C4707CF" w14:textId="0D99A39C" w:rsidR="00913072" w:rsidRPr="00052FFB" w:rsidRDefault="00E24535" w:rsidP="00DA0FEE">
            <w:pPr>
              <w:spacing w:before="20" w:after="20"/>
              <w:jc w:val="right"/>
              <w:rPr>
                <w:sz w:val="18"/>
                <w:szCs w:val="18"/>
              </w:rPr>
            </w:pPr>
            <w:r w:rsidRPr="00052FFB">
              <w:rPr>
                <w:sz w:val="18"/>
                <w:szCs w:val="18"/>
              </w:rPr>
              <w:t>334 000</w:t>
            </w:r>
          </w:p>
        </w:tc>
      </w:tr>
      <w:tr w:rsidR="00913072" w:rsidRPr="00052FFB" w14:paraId="76688AE1" w14:textId="77777777" w:rsidTr="00B44EC2">
        <w:trPr>
          <w:trHeight w:val="50"/>
          <w:jc w:val="center"/>
        </w:trPr>
        <w:tc>
          <w:tcPr>
            <w:tcW w:w="2070" w:type="dxa"/>
            <w:vMerge/>
            <w:tcBorders>
              <w:top w:val="single" w:sz="4" w:space="0" w:color="auto"/>
              <w:left w:val="single" w:sz="4" w:space="0" w:color="auto"/>
              <w:bottom w:val="single" w:sz="4" w:space="0" w:color="auto"/>
              <w:right w:val="single" w:sz="4" w:space="0" w:color="auto"/>
            </w:tcBorders>
            <w:vAlign w:val="center"/>
            <w:hideMark/>
          </w:tcPr>
          <w:p w14:paraId="2D15B034" w14:textId="77777777" w:rsidR="00913072" w:rsidRPr="00052FFB" w:rsidRDefault="00913072" w:rsidP="00DA0FEE">
            <w:pPr>
              <w:spacing w:before="20" w:after="20"/>
              <w:ind w:left="38"/>
              <w:jc w:val="left"/>
              <w:rPr>
                <w:sz w:val="18"/>
                <w:szCs w:val="18"/>
                <w:lang w:val="en-US"/>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341592EF" w14:textId="77777777" w:rsidR="00913072" w:rsidRPr="00052FFB" w:rsidRDefault="00913072" w:rsidP="00DA0FEE">
            <w:pPr>
              <w:spacing w:before="20" w:after="20"/>
              <w:ind w:left="38"/>
              <w:jc w:val="left"/>
              <w:rPr>
                <w:sz w:val="18"/>
                <w:szCs w:val="18"/>
                <w:lang w:val="en-US"/>
              </w:rPr>
            </w:pPr>
          </w:p>
        </w:tc>
        <w:tc>
          <w:tcPr>
            <w:tcW w:w="1890" w:type="dxa"/>
            <w:tcBorders>
              <w:top w:val="single" w:sz="4" w:space="0" w:color="auto"/>
              <w:left w:val="single" w:sz="4" w:space="0" w:color="auto"/>
              <w:bottom w:val="single" w:sz="4" w:space="0" w:color="auto"/>
              <w:right w:val="single" w:sz="4" w:space="0" w:color="auto"/>
            </w:tcBorders>
            <w:vAlign w:val="center"/>
            <w:hideMark/>
          </w:tcPr>
          <w:p w14:paraId="3AB29EB6" w14:textId="77777777" w:rsidR="00913072" w:rsidRPr="00052FFB" w:rsidRDefault="00913072" w:rsidP="00DA0FEE">
            <w:pPr>
              <w:spacing w:before="20" w:after="20"/>
              <w:ind w:left="38"/>
              <w:jc w:val="left"/>
              <w:rPr>
                <w:sz w:val="18"/>
                <w:szCs w:val="18"/>
              </w:rPr>
            </w:pPr>
            <w:r w:rsidRPr="00052FFB">
              <w:rPr>
                <w:sz w:val="18"/>
                <w:szCs w:val="18"/>
              </w:rPr>
              <w:t>Эксплуатац. расходы</w:t>
            </w:r>
          </w:p>
        </w:tc>
        <w:tc>
          <w:tcPr>
            <w:tcW w:w="810" w:type="dxa"/>
            <w:tcBorders>
              <w:top w:val="single" w:sz="4" w:space="0" w:color="auto"/>
              <w:left w:val="single" w:sz="4" w:space="0" w:color="auto"/>
              <w:bottom w:val="single" w:sz="4" w:space="0" w:color="auto"/>
              <w:right w:val="single" w:sz="4" w:space="0" w:color="auto"/>
            </w:tcBorders>
            <w:vAlign w:val="center"/>
          </w:tcPr>
          <w:p w14:paraId="717F7552" w14:textId="1AC29EF6" w:rsidR="00913072" w:rsidRPr="00052FFB" w:rsidRDefault="00913072" w:rsidP="00DA0FEE">
            <w:pPr>
              <w:spacing w:before="20" w:after="20"/>
              <w:ind w:left="38"/>
              <w:jc w:val="right"/>
              <w:rPr>
                <w:sz w:val="18"/>
                <w:szCs w:val="18"/>
              </w:rPr>
            </w:pPr>
            <w:r w:rsidRPr="00052FFB">
              <w:rPr>
                <w:sz w:val="18"/>
                <w:szCs w:val="18"/>
              </w:rPr>
              <w:t>15 171</w:t>
            </w:r>
          </w:p>
        </w:tc>
        <w:tc>
          <w:tcPr>
            <w:tcW w:w="720" w:type="dxa"/>
            <w:tcBorders>
              <w:top w:val="single" w:sz="4" w:space="0" w:color="auto"/>
              <w:left w:val="single" w:sz="4" w:space="0" w:color="auto"/>
              <w:bottom w:val="single" w:sz="4" w:space="0" w:color="auto"/>
              <w:right w:val="single" w:sz="4" w:space="0" w:color="auto"/>
            </w:tcBorders>
            <w:vAlign w:val="center"/>
          </w:tcPr>
          <w:p w14:paraId="41C4B663" w14:textId="778E191B" w:rsidR="00913072" w:rsidRPr="00052FFB" w:rsidRDefault="00913072" w:rsidP="00DA0FEE">
            <w:pPr>
              <w:spacing w:before="20" w:after="20"/>
              <w:jc w:val="right"/>
              <w:rPr>
                <w:sz w:val="18"/>
                <w:szCs w:val="18"/>
              </w:rPr>
            </w:pPr>
            <w:r w:rsidRPr="00052FFB">
              <w:rPr>
                <w:sz w:val="18"/>
                <w:szCs w:val="18"/>
              </w:rPr>
              <w:t>0</w:t>
            </w:r>
          </w:p>
        </w:tc>
        <w:tc>
          <w:tcPr>
            <w:tcW w:w="990" w:type="dxa"/>
            <w:tcBorders>
              <w:top w:val="single" w:sz="4" w:space="0" w:color="auto"/>
              <w:left w:val="single" w:sz="4" w:space="0" w:color="auto"/>
              <w:bottom w:val="single" w:sz="4" w:space="0" w:color="auto"/>
              <w:right w:val="single" w:sz="4" w:space="0" w:color="auto"/>
            </w:tcBorders>
            <w:vAlign w:val="center"/>
          </w:tcPr>
          <w:p w14:paraId="3295C783" w14:textId="21FA7C16" w:rsidR="00913072" w:rsidRPr="00052FFB" w:rsidRDefault="007E1A75" w:rsidP="00DA0FEE">
            <w:pPr>
              <w:spacing w:before="20" w:after="20"/>
              <w:jc w:val="right"/>
              <w:rPr>
                <w:sz w:val="18"/>
                <w:szCs w:val="18"/>
              </w:rPr>
            </w:pPr>
            <w:r w:rsidRPr="00052FFB">
              <w:rPr>
                <w:sz w:val="18"/>
                <w:szCs w:val="18"/>
              </w:rPr>
              <w:t>**25 207</w:t>
            </w:r>
          </w:p>
        </w:tc>
        <w:tc>
          <w:tcPr>
            <w:tcW w:w="810" w:type="dxa"/>
            <w:tcBorders>
              <w:top w:val="single" w:sz="4" w:space="0" w:color="auto"/>
              <w:left w:val="single" w:sz="4" w:space="0" w:color="auto"/>
              <w:bottom w:val="single" w:sz="4" w:space="0" w:color="auto"/>
              <w:right w:val="single" w:sz="4" w:space="0" w:color="auto"/>
            </w:tcBorders>
            <w:vAlign w:val="center"/>
          </w:tcPr>
          <w:p w14:paraId="3713B45F" w14:textId="47975955" w:rsidR="00913072" w:rsidRPr="00052FFB" w:rsidRDefault="00913072" w:rsidP="00DA0FEE">
            <w:pPr>
              <w:spacing w:before="20" w:after="20"/>
              <w:jc w:val="right"/>
              <w:rPr>
                <w:sz w:val="18"/>
                <w:szCs w:val="18"/>
              </w:rPr>
            </w:pPr>
            <w:r w:rsidRPr="00052FFB">
              <w:rPr>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71581EC3" w14:textId="6DA1A02C" w:rsidR="00913072" w:rsidRPr="00052FFB" w:rsidRDefault="00913072" w:rsidP="00DA0FEE">
            <w:pPr>
              <w:spacing w:before="20" w:after="20"/>
              <w:jc w:val="right"/>
              <w:rPr>
                <w:sz w:val="18"/>
                <w:szCs w:val="18"/>
              </w:rPr>
            </w:pPr>
            <w:r w:rsidRPr="00052FFB">
              <w:rPr>
                <w:sz w:val="18"/>
                <w:szCs w:val="18"/>
              </w:rPr>
              <w:t>0</w:t>
            </w:r>
          </w:p>
        </w:tc>
        <w:tc>
          <w:tcPr>
            <w:tcW w:w="810" w:type="dxa"/>
            <w:tcBorders>
              <w:top w:val="single" w:sz="4" w:space="0" w:color="auto"/>
              <w:left w:val="single" w:sz="4" w:space="0" w:color="auto"/>
              <w:bottom w:val="single" w:sz="4" w:space="0" w:color="auto"/>
              <w:right w:val="single" w:sz="4" w:space="0" w:color="auto"/>
            </w:tcBorders>
            <w:vAlign w:val="center"/>
          </w:tcPr>
          <w:p w14:paraId="09FB7ACE" w14:textId="5A1EF98B" w:rsidR="00913072" w:rsidRPr="00052FFB" w:rsidRDefault="00913072" w:rsidP="00DA0FEE">
            <w:pPr>
              <w:spacing w:before="20" w:after="20"/>
              <w:jc w:val="right"/>
              <w:rPr>
                <w:sz w:val="18"/>
                <w:szCs w:val="18"/>
              </w:rPr>
            </w:pPr>
            <w:r w:rsidRPr="00052FFB">
              <w:rPr>
                <w:sz w:val="18"/>
                <w:szCs w:val="18"/>
              </w:rPr>
              <w:t>3 042</w:t>
            </w:r>
          </w:p>
        </w:tc>
        <w:tc>
          <w:tcPr>
            <w:tcW w:w="813" w:type="dxa"/>
            <w:tcBorders>
              <w:top w:val="single" w:sz="4" w:space="0" w:color="auto"/>
              <w:left w:val="single" w:sz="4" w:space="0" w:color="auto"/>
              <w:bottom w:val="single" w:sz="4" w:space="0" w:color="auto"/>
              <w:right w:val="single" w:sz="4" w:space="0" w:color="auto"/>
            </w:tcBorders>
            <w:vAlign w:val="center"/>
          </w:tcPr>
          <w:p w14:paraId="0FA2DF98" w14:textId="579A37C2" w:rsidR="00913072" w:rsidRPr="00052FFB" w:rsidRDefault="00D80CCC" w:rsidP="00DA0FEE">
            <w:pPr>
              <w:spacing w:before="20" w:after="20"/>
              <w:jc w:val="right"/>
              <w:rPr>
                <w:sz w:val="18"/>
                <w:szCs w:val="18"/>
              </w:rPr>
            </w:pPr>
            <w:r w:rsidRPr="00052FFB">
              <w:rPr>
                <w:sz w:val="18"/>
                <w:szCs w:val="18"/>
              </w:rPr>
              <w:t>43 420</w:t>
            </w:r>
          </w:p>
        </w:tc>
      </w:tr>
      <w:tr w:rsidR="00913072" w:rsidRPr="00052FFB" w14:paraId="3B04F780" w14:textId="77777777" w:rsidTr="00B44EC2">
        <w:trPr>
          <w:trHeight w:val="50"/>
          <w:jc w:val="center"/>
        </w:trPr>
        <w:tc>
          <w:tcPr>
            <w:tcW w:w="351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3A4D094" w14:textId="77777777" w:rsidR="00913072" w:rsidRPr="00052FFB" w:rsidRDefault="00913072" w:rsidP="00DA0FEE">
            <w:pPr>
              <w:spacing w:before="20" w:after="20"/>
              <w:ind w:left="38"/>
              <w:jc w:val="left"/>
              <w:rPr>
                <w:sz w:val="18"/>
                <w:szCs w:val="18"/>
              </w:rPr>
            </w:pPr>
            <w:r w:rsidRPr="00052FFB">
              <w:rPr>
                <w:sz w:val="18"/>
                <w:szCs w:val="18"/>
              </w:rPr>
              <w:t>Фонды, утвержденные Исполнительным комитетом (в долл. США)</w:t>
            </w:r>
          </w:p>
        </w:tc>
        <w:tc>
          <w:tcPr>
            <w:tcW w:w="1890" w:type="dxa"/>
            <w:tcBorders>
              <w:top w:val="single" w:sz="4" w:space="0" w:color="auto"/>
              <w:left w:val="single" w:sz="4" w:space="0" w:color="auto"/>
              <w:bottom w:val="single" w:sz="4" w:space="0" w:color="auto"/>
              <w:right w:val="single" w:sz="4" w:space="0" w:color="auto"/>
            </w:tcBorders>
            <w:vAlign w:val="center"/>
            <w:hideMark/>
          </w:tcPr>
          <w:p w14:paraId="04E2748B" w14:textId="77777777" w:rsidR="00913072" w:rsidRPr="00052FFB" w:rsidRDefault="00913072" w:rsidP="00DA0FEE">
            <w:pPr>
              <w:spacing w:before="20" w:after="20"/>
              <w:ind w:left="38"/>
              <w:jc w:val="left"/>
              <w:rPr>
                <w:sz w:val="18"/>
                <w:szCs w:val="18"/>
              </w:rPr>
            </w:pPr>
            <w:r w:rsidRPr="00052FFB">
              <w:rPr>
                <w:sz w:val="18"/>
                <w:szCs w:val="18"/>
              </w:rPr>
              <w:t>Расходы по проекту</w:t>
            </w:r>
          </w:p>
        </w:tc>
        <w:tc>
          <w:tcPr>
            <w:tcW w:w="810" w:type="dxa"/>
            <w:tcBorders>
              <w:top w:val="single" w:sz="4" w:space="0" w:color="auto"/>
              <w:left w:val="single" w:sz="4" w:space="0" w:color="auto"/>
              <w:bottom w:val="single" w:sz="4" w:space="0" w:color="auto"/>
              <w:right w:val="single" w:sz="4" w:space="0" w:color="auto"/>
            </w:tcBorders>
            <w:vAlign w:val="center"/>
          </w:tcPr>
          <w:p w14:paraId="7E9DA380" w14:textId="10B15DC3" w:rsidR="00913072" w:rsidRPr="00052FFB" w:rsidRDefault="00913072" w:rsidP="00DA0FEE">
            <w:pPr>
              <w:spacing w:before="20" w:after="20"/>
              <w:ind w:left="38"/>
              <w:jc w:val="right"/>
              <w:rPr>
                <w:sz w:val="18"/>
                <w:szCs w:val="18"/>
              </w:rPr>
            </w:pPr>
            <w:r w:rsidRPr="00052FFB">
              <w:rPr>
                <w:sz w:val="18"/>
                <w:szCs w:val="18"/>
              </w:rPr>
              <w:t>292 700</w:t>
            </w:r>
          </w:p>
        </w:tc>
        <w:tc>
          <w:tcPr>
            <w:tcW w:w="720" w:type="dxa"/>
            <w:tcBorders>
              <w:top w:val="single" w:sz="4" w:space="0" w:color="auto"/>
              <w:left w:val="single" w:sz="4" w:space="0" w:color="auto"/>
              <w:bottom w:val="single" w:sz="4" w:space="0" w:color="auto"/>
              <w:right w:val="single" w:sz="4" w:space="0" w:color="auto"/>
            </w:tcBorders>
            <w:vAlign w:val="center"/>
          </w:tcPr>
          <w:p w14:paraId="00966FBF" w14:textId="61D7C074" w:rsidR="00913072" w:rsidRPr="00052FFB" w:rsidRDefault="00913072" w:rsidP="00DA0FEE">
            <w:pPr>
              <w:spacing w:before="20" w:after="20"/>
              <w:jc w:val="right"/>
              <w:rPr>
                <w:sz w:val="18"/>
                <w:szCs w:val="18"/>
              </w:rPr>
            </w:pPr>
            <w:r w:rsidRPr="00052FFB">
              <w:rPr>
                <w:sz w:val="18"/>
                <w:szCs w:val="18"/>
              </w:rPr>
              <w:t>0</w:t>
            </w:r>
          </w:p>
        </w:tc>
        <w:tc>
          <w:tcPr>
            <w:tcW w:w="990" w:type="dxa"/>
            <w:tcBorders>
              <w:top w:val="single" w:sz="4" w:space="0" w:color="auto"/>
              <w:left w:val="single" w:sz="4" w:space="0" w:color="auto"/>
              <w:bottom w:val="single" w:sz="4" w:space="0" w:color="auto"/>
              <w:right w:val="single" w:sz="4" w:space="0" w:color="auto"/>
            </w:tcBorders>
            <w:vAlign w:val="center"/>
          </w:tcPr>
          <w:p w14:paraId="2649AACF" w14:textId="78BDA256" w:rsidR="00913072" w:rsidRPr="00052FFB" w:rsidRDefault="008531A9" w:rsidP="00DA0FEE">
            <w:pPr>
              <w:spacing w:before="20" w:after="20"/>
              <w:jc w:val="right"/>
              <w:rPr>
                <w:sz w:val="18"/>
                <w:szCs w:val="18"/>
              </w:rPr>
            </w:pPr>
            <w:r w:rsidRPr="00052FFB">
              <w:rPr>
                <w:sz w:val="18"/>
                <w:szCs w:val="18"/>
              </w:rPr>
              <w:t>100 000</w:t>
            </w:r>
          </w:p>
        </w:tc>
        <w:tc>
          <w:tcPr>
            <w:tcW w:w="810" w:type="dxa"/>
            <w:tcBorders>
              <w:top w:val="single" w:sz="4" w:space="0" w:color="auto"/>
              <w:left w:val="single" w:sz="4" w:space="0" w:color="auto"/>
              <w:bottom w:val="single" w:sz="4" w:space="0" w:color="auto"/>
              <w:right w:val="single" w:sz="4" w:space="0" w:color="auto"/>
            </w:tcBorders>
            <w:vAlign w:val="center"/>
          </w:tcPr>
          <w:p w14:paraId="732A986B" w14:textId="4D4F1B45" w:rsidR="00913072" w:rsidRPr="00052FFB" w:rsidRDefault="00913072" w:rsidP="00DA0FEE">
            <w:pPr>
              <w:spacing w:before="20" w:after="20"/>
              <w:jc w:val="right"/>
              <w:rPr>
                <w:sz w:val="18"/>
                <w:szCs w:val="18"/>
              </w:rPr>
            </w:pPr>
            <w:r w:rsidRPr="00052FFB">
              <w:rPr>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1F33DA4B" w14:textId="6C8AACCC" w:rsidR="00913072" w:rsidRPr="00052FFB" w:rsidRDefault="00913072" w:rsidP="00DA0FEE">
            <w:pPr>
              <w:spacing w:before="20" w:after="20"/>
              <w:jc w:val="right"/>
              <w:rPr>
                <w:sz w:val="18"/>
                <w:szCs w:val="18"/>
              </w:rPr>
            </w:pPr>
            <w:r w:rsidRPr="00052FFB">
              <w:rPr>
                <w:sz w:val="18"/>
                <w:szCs w:val="18"/>
              </w:rPr>
              <w:t>0</w:t>
            </w:r>
          </w:p>
        </w:tc>
        <w:tc>
          <w:tcPr>
            <w:tcW w:w="810" w:type="dxa"/>
            <w:tcBorders>
              <w:top w:val="single" w:sz="4" w:space="0" w:color="auto"/>
              <w:left w:val="single" w:sz="4" w:space="0" w:color="auto"/>
              <w:bottom w:val="single" w:sz="4" w:space="0" w:color="auto"/>
              <w:right w:val="single" w:sz="4" w:space="0" w:color="auto"/>
            </w:tcBorders>
            <w:vAlign w:val="center"/>
          </w:tcPr>
          <w:p w14:paraId="442648AE" w14:textId="4736DFC8" w:rsidR="00913072" w:rsidRPr="00052FFB" w:rsidRDefault="00913072" w:rsidP="00DA0FEE">
            <w:pPr>
              <w:spacing w:before="20" w:after="20"/>
              <w:jc w:val="right"/>
              <w:rPr>
                <w:sz w:val="18"/>
                <w:szCs w:val="18"/>
              </w:rPr>
            </w:pPr>
            <w:r w:rsidRPr="00052FFB">
              <w:rPr>
                <w:sz w:val="18"/>
                <w:szCs w:val="18"/>
              </w:rPr>
              <w:t>0</w:t>
            </w:r>
          </w:p>
        </w:tc>
        <w:tc>
          <w:tcPr>
            <w:tcW w:w="813" w:type="dxa"/>
            <w:tcBorders>
              <w:top w:val="single" w:sz="4" w:space="0" w:color="auto"/>
              <w:left w:val="single" w:sz="4" w:space="0" w:color="auto"/>
              <w:bottom w:val="single" w:sz="4" w:space="0" w:color="auto"/>
              <w:right w:val="single" w:sz="4" w:space="0" w:color="auto"/>
            </w:tcBorders>
            <w:vAlign w:val="center"/>
          </w:tcPr>
          <w:p w14:paraId="0BBF0A90" w14:textId="3F22AEB0" w:rsidR="00913072" w:rsidRPr="00052FFB" w:rsidRDefault="00F65116" w:rsidP="00DA0FEE">
            <w:pPr>
              <w:spacing w:before="20" w:after="20"/>
              <w:jc w:val="right"/>
              <w:rPr>
                <w:sz w:val="18"/>
                <w:szCs w:val="18"/>
              </w:rPr>
            </w:pPr>
            <w:r w:rsidRPr="00052FFB">
              <w:rPr>
                <w:sz w:val="18"/>
                <w:szCs w:val="18"/>
              </w:rPr>
              <w:t>392 700</w:t>
            </w:r>
          </w:p>
        </w:tc>
      </w:tr>
      <w:tr w:rsidR="00913072" w:rsidRPr="00052FFB" w14:paraId="5FC24EC3" w14:textId="77777777" w:rsidTr="00B44EC2">
        <w:trPr>
          <w:trHeight w:val="184"/>
          <w:jc w:val="center"/>
        </w:trPr>
        <w:tc>
          <w:tcPr>
            <w:tcW w:w="3510" w:type="dxa"/>
            <w:gridSpan w:val="2"/>
            <w:vMerge/>
            <w:tcBorders>
              <w:top w:val="single" w:sz="4" w:space="0" w:color="auto"/>
              <w:left w:val="single" w:sz="4" w:space="0" w:color="auto"/>
              <w:bottom w:val="single" w:sz="4" w:space="0" w:color="auto"/>
              <w:right w:val="single" w:sz="4" w:space="0" w:color="auto"/>
            </w:tcBorders>
            <w:vAlign w:val="center"/>
            <w:hideMark/>
          </w:tcPr>
          <w:p w14:paraId="4897C463" w14:textId="77777777" w:rsidR="00913072" w:rsidRPr="00052FFB" w:rsidRDefault="00913072" w:rsidP="00DA0FEE">
            <w:pPr>
              <w:spacing w:before="20" w:after="20"/>
              <w:ind w:left="38"/>
              <w:jc w:val="left"/>
              <w:rPr>
                <w:sz w:val="18"/>
                <w:szCs w:val="18"/>
                <w:lang w:val="en-US"/>
              </w:rPr>
            </w:pPr>
          </w:p>
        </w:tc>
        <w:tc>
          <w:tcPr>
            <w:tcW w:w="1890" w:type="dxa"/>
            <w:tcBorders>
              <w:top w:val="single" w:sz="4" w:space="0" w:color="auto"/>
              <w:left w:val="single" w:sz="4" w:space="0" w:color="auto"/>
              <w:bottom w:val="single" w:sz="4" w:space="0" w:color="auto"/>
              <w:right w:val="single" w:sz="4" w:space="0" w:color="auto"/>
            </w:tcBorders>
            <w:vAlign w:val="center"/>
            <w:hideMark/>
          </w:tcPr>
          <w:p w14:paraId="0155F079" w14:textId="77777777" w:rsidR="00913072" w:rsidRPr="00052FFB" w:rsidRDefault="00913072" w:rsidP="00DA0FEE">
            <w:pPr>
              <w:spacing w:before="20" w:after="20"/>
              <w:ind w:left="38"/>
              <w:jc w:val="left"/>
              <w:rPr>
                <w:sz w:val="18"/>
                <w:szCs w:val="18"/>
              </w:rPr>
            </w:pPr>
            <w:r w:rsidRPr="00052FFB">
              <w:rPr>
                <w:sz w:val="18"/>
                <w:szCs w:val="18"/>
              </w:rPr>
              <w:t>Эксплуатац. расходы</w:t>
            </w:r>
          </w:p>
        </w:tc>
        <w:tc>
          <w:tcPr>
            <w:tcW w:w="810" w:type="dxa"/>
            <w:tcBorders>
              <w:top w:val="single" w:sz="4" w:space="0" w:color="auto"/>
              <w:left w:val="single" w:sz="4" w:space="0" w:color="auto"/>
              <w:bottom w:val="single" w:sz="4" w:space="0" w:color="auto"/>
              <w:right w:val="single" w:sz="4" w:space="0" w:color="auto"/>
            </w:tcBorders>
            <w:vAlign w:val="center"/>
          </w:tcPr>
          <w:p w14:paraId="58F6F1A7" w14:textId="3863A5AD" w:rsidR="00913072" w:rsidRPr="00052FFB" w:rsidRDefault="00913072" w:rsidP="00DA0FEE">
            <w:pPr>
              <w:spacing w:before="20" w:after="20"/>
              <w:ind w:left="38"/>
              <w:jc w:val="right"/>
              <w:rPr>
                <w:sz w:val="18"/>
                <w:szCs w:val="18"/>
              </w:rPr>
            </w:pPr>
            <w:r w:rsidRPr="00052FFB">
              <w:rPr>
                <w:sz w:val="18"/>
                <w:szCs w:val="18"/>
              </w:rPr>
              <w:t>27 491</w:t>
            </w:r>
          </w:p>
        </w:tc>
        <w:tc>
          <w:tcPr>
            <w:tcW w:w="720" w:type="dxa"/>
            <w:tcBorders>
              <w:top w:val="single" w:sz="4" w:space="0" w:color="auto"/>
              <w:left w:val="single" w:sz="4" w:space="0" w:color="auto"/>
              <w:bottom w:val="single" w:sz="4" w:space="0" w:color="auto"/>
              <w:right w:val="single" w:sz="4" w:space="0" w:color="auto"/>
            </w:tcBorders>
            <w:vAlign w:val="center"/>
          </w:tcPr>
          <w:p w14:paraId="14A16724" w14:textId="6E0ECA81" w:rsidR="00913072" w:rsidRPr="00052FFB" w:rsidRDefault="00913072" w:rsidP="00DA0FEE">
            <w:pPr>
              <w:spacing w:before="20" w:after="20"/>
              <w:jc w:val="right"/>
              <w:rPr>
                <w:sz w:val="18"/>
                <w:szCs w:val="18"/>
              </w:rPr>
            </w:pPr>
            <w:r w:rsidRPr="00052FFB">
              <w:rPr>
                <w:sz w:val="18"/>
                <w:szCs w:val="18"/>
              </w:rPr>
              <w:t>0</w:t>
            </w:r>
          </w:p>
        </w:tc>
        <w:tc>
          <w:tcPr>
            <w:tcW w:w="990" w:type="dxa"/>
            <w:tcBorders>
              <w:top w:val="single" w:sz="4" w:space="0" w:color="auto"/>
              <w:left w:val="single" w:sz="4" w:space="0" w:color="auto"/>
              <w:bottom w:val="single" w:sz="4" w:space="0" w:color="auto"/>
              <w:right w:val="single" w:sz="4" w:space="0" w:color="auto"/>
            </w:tcBorders>
            <w:vAlign w:val="center"/>
          </w:tcPr>
          <w:p w14:paraId="0EFE9C5C" w14:textId="4BC9D4B0" w:rsidR="00913072" w:rsidRPr="00052FFB" w:rsidRDefault="00F65116" w:rsidP="00DA0FEE">
            <w:pPr>
              <w:spacing w:before="20" w:after="20"/>
              <w:jc w:val="right"/>
              <w:rPr>
                <w:sz w:val="18"/>
                <w:szCs w:val="18"/>
              </w:rPr>
            </w:pPr>
            <w:r w:rsidRPr="00052FFB">
              <w:rPr>
                <w:sz w:val="18"/>
                <w:szCs w:val="18"/>
              </w:rPr>
              <w:t>13 000</w:t>
            </w:r>
          </w:p>
        </w:tc>
        <w:tc>
          <w:tcPr>
            <w:tcW w:w="810" w:type="dxa"/>
            <w:tcBorders>
              <w:top w:val="single" w:sz="4" w:space="0" w:color="auto"/>
              <w:left w:val="single" w:sz="4" w:space="0" w:color="auto"/>
              <w:bottom w:val="single" w:sz="4" w:space="0" w:color="auto"/>
              <w:right w:val="single" w:sz="4" w:space="0" w:color="auto"/>
            </w:tcBorders>
            <w:vAlign w:val="center"/>
          </w:tcPr>
          <w:p w14:paraId="58C12573" w14:textId="78894AFE" w:rsidR="00913072" w:rsidRPr="00052FFB" w:rsidRDefault="00913072" w:rsidP="00DA0FEE">
            <w:pPr>
              <w:spacing w:before="20" w:after="20"/>
              <w:jc w:val="right"/>
              <w:rPr>
                <w:sz w:val="18"/>
                <w:szCs w:val="18"/>
              </w:rPr>
            </w:pPr>
            <w:r w:rsidRPr="00052FFB">
              <w:rPr>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74218BFF" w14:textId="1F13EED8" w:rsidR="00913072" w:rsidRPr="00052FFB" w:rsidRDefault="00913072" w:rsidP="00DA0FEE">
            <w:pPr>
              <w:spacing w:before="20" w:after="20"/>
              <w:jc w:val="right"/>
              <w:rPr>
                <w:sz w:val="18"/>
                <w:szCs w:val="18"/>
              </w:rPr>
            </w:pPr>
            <w:r w:rsidRPr="00052FFB">
              <w:rPr>
                <w:sz w:val="18"/>
                <w:szCs w:val="18"/>
              </w:rPr>
              <w:t>0</w:t>
            </w:r>
          </w:p>
        </w:tc>
        <w:tc>
          <w:tcPr>
            <w:tcW w:w="810" w:type="dxa"/>
            <w:tcBorders>
              <w:top w:val="single" w:sz="4" w:space="0" w:color="auto"/>
              <w:left w:val="single" w:sz="4" w:space="0" w:color="auto"/>
              <w:bottom w:val="single" w:sz="4" w:space="0" w:color="auto"/>
              <w:right w:val="single" w:sz="4" w:space="0" w:color="auto"/>
            </w:tcBorders>
            <w:vAlign w:val="center"/>
          </w:tcPr>
          <w:p w14:paraId="04C6972E" w14:textId="2FBCAC0F" w:rsidR="00913072" w:rsidRPr="00052FFB" w:rsidRDefault="00913072" w:rsidP="00DA0FEE">
            <w:pPr>
              <w:spacing w:before="20" w:after="20"/>
              <w:jc w:val="right"/>
              <w:rPr>
                <w:sz w:val="18"/>
                <w:szCs w:val="18"/>
              </w:rPr>
            </w:pPr>
            <w:r w:rsidRPr="00052FFB">
              <w:rPr>
                <w:sz w:val="18"/>
                <w:szCs w:val="18"/>
              </w:rPr>
              <w:t>0</w:t>
            </w:r>
          </w:p>
        </w:tc>
        <w:tc>
          <w:tcPr>
            <w:tcW w:w="813" w:type="dxa"/>
            <w:tcBorders>
              <w:top w:val="single" w:sz="4" w:space="0" w:color="auto"/>
              <w:left w:val="single" w:sz="4" w:space="0" w:color="auto"/>
              <w:bottom w:val="single" w:sz="4" w:space="0" w:color="auto"/>
              <w:right w:val="single" w:sz="4" w:space="0" w:color="auto"/>
            </w:tcBorders>
            <w:vAlign w:val="center"/>
          </w:tcPr>
          <w:p w14:paraId="51A2707D" w14:textId="5276FB14" w:rsidR="00913072" w:rsidRPr="00052FFB" w:rsidRDefault="00797FB1" w:rsidP="00DA0FEE">
            <w:pPr>
              <w:spacing w:before="20" w:after="20"/>
              <w:jc w:val="right"/>
              <w:rPr>
                <w:sz w:val="18"/>
                <w:szCs w:val="18"/>
              </w:rPr>
            </w:pPr>
            <w:r w:rsidRPr="00052FFB">
              <w:rPr>
                <w:sz w:val="18"/>
                <w:szCs w:val="18"/>
              </w:rPr>
              <w:t>40 491</w:t>
            </w:r>
          </w:p>
        </w:tc>
      </w:tr>
      <w:tr w:rsidR="00913072" w:rsidRPr="00052FFB" w14:paraId="3CE2954E" w14:textId="77777777" w:rsidTr="00B44EC2">
        <w:trPr>
          <w:trHeight w:val="50"/>
          <w:jc w:val="center"/>
        </w:trPr>
        <w:tc>
          <w:tcPr>
            <w:tcW w:w="351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54897F" w14:textId="77777777" w:rsidR="00913072" w:rsidRPr="00052FFB" w:rsidRDefault="00913072" w:rsidP="00DA0FEE">
            <w:pPr>
              <w:spacing w:before="20" w:after="20"/>
              <w:ind w:left="38" w:right="-85"/>
              <w:jc w:val="left"/>
              <w:rPr>
                <w:sz w:val="18"/>
                <w:szCs w:val="18"/>
              </w:rPr>
            </w:pPr>
            <w:r w:rsidRPr="00052FFB">
              <w:rPr>
                <w:sz w:val="18"/>
                <w:szCs w:val="18"/>
              </w:rPr>
              <w:t>Общий объем средств, рекомендованных для утверждения на настоящем совещании (в долл. США)</w:t>
            </w:r>
          </w:p>
        </w:tc>
        <w:tc>
          <w:tcPr>
            <w:tcW w:w="1890" w:type="dxa"/>
            <w:tcBorders>
              <w:top w:val="single" w:sz="4" w:space="0" w:color="auto"/>
              <w:left w:val="single" w:sz="4" w:space="0" w:color="auto"/>
              <w:bottom w:val="single" w:sz="4" w:space="0" w:color="auto"/>
              <w:right w:val="single" w:sz="4" w:space="0" w:color="auto"/>
            </w:tcBorders>
            <w:vAlign w:val="center"/>
            <w:hideMark/>
          </w:tcPr>
          <w:p w14:paraId="122BB43E" w14:textId="77777777" w:rsidR="00913072" w:rsidRPr="00052FFB" w:rsidRDefault="00913072" w:rsidP="00DA0FEE">
            <w:pPr>
              <w:spacing w:before="20" w:after="20"/>
              <w:ind w:left="38"/>
              <w:jc w:val="left"/>
              <w:rPr>
                <w:sz w:val="18"/>
                <w:szCs w:val="18"/>
              </w:rPr>
            </w:pPr>
            <w:r w:rsidRPr="00052FFB">
              <w:rPr>
                <w:sz w:val="18"/>
                <w:szCs w:val="18"/>
              </w:rPr>
              <w:t>Расходы по проекту</w:t>
            </w:r>
          </w:p>
        </w:tc>
        <w:tc>
          <w:tcPr>
            <w:tcW w:w="810" w:type="dxa"/>
            <w:tcBorders>
              <w:top w:val="single" w:sz="4" w:space="0" w:color="auto"/>
              <w:left w:val="single" w:sz="4" w:space="0" w:color="auto"/>
              <w:bottom w:val="single" w:sz="4" w:space="0" w:color="auto"/>
              <w:right w:val="single" w:sz="4" w:space="0" w:color="auto"/>
            </w:tcBorders>
            <w:vAlign w:val="center"/>
          </w:tcPr>
          <w:p w14:paraId="31AE5F9A" w14:textId="5E193CBA" w:rsidR="00913072" w:rsidRPr="00052FFB" w:rsidRDefault="00913072" w:rsidP="00DA0FEE">
            <w:pPr>
              <w:spacing w:before="20" w:after="20"/>
              <w:ind w:left="38"/>
              <w:jc w:val="right"/>
              <w:rPr>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09966FD0" w14:textId="2580D9A2" w:rsidR="00913072" w:rsidRPr="00052FFB" w:rsidRDefault="00913072" w:rsidP="00DA0FEE">
            <w:pPr>
              <w:spacing w:before="20" w:after="20"/>
              <w:jc w:val="right"/>
              <w:rPr>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vAlign w:val="center"/>
          </w:tcPr>
          <w:p w14:paraId="6B4C425F" w14:textId="3790DF64" w:rsidR="00913072" w:rsidRPr="00052FFB" w:rsidRDefault="00913072" w:rsidP="00DA0FEE">
            <w:pPr>
              <w:spacing w:before="20" w:after="20"/>
              <w:jc w:val="right"/>
              <w:rPr>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679B1F1C" w14:textId="5EC4B7B6" w:rsidR="00913072" w:rsidRPr="00052FFB" w:rsidRDefault="00913072" w:rsidP="00DA0FEE">
            <w:pPr>
              <w:spacing w:before="20" w:after="20"/>
              <w:jc w:val="right"/>
              <w:rPr>
                <w:sz w:val="18"/>
                <w:szCs w:val="18"/>
              </w:rPr>
            </w:pPr>
            <w:r w:rsidRPr="00052FFB">
              <w:rPr>
                <w:sz w:val="18"/>
                <w:szCs w:val="18"/>
              </w:rPr>
              <w:t>232 900</w:t>
            </w:r>
          </w:p>
        </w:tc>
        <w:tc>
          <w:tcPr>
            <w:tcW w:w="720" w:type="dxa"/>
            <w:tcBorders>
              <w:top w:val="single" w:sz="4" w:space="0" w:color="auto"/>
              <w:left w:val="single" w:sz="4" w:space="0" w:color="auto"/>
              <w:bottom w:val="single" w:sz="4" w:space="0" w:color="auto"/>
              <w:right w:val="single" w:sz="4" w:space="0" w:color="auto"/>
            </w:tcBorders>
          </w:tcPr>
          <w:p w14:paraId="57B47823" w14:textId="7FEC1733" w:rsidR="00913072" w:rsidRPr="00052FFB" w:rsidRDefault="00913072" w:rsidP="00DA0FEE">
            <w:pPr>
              <w:spacing w:before="20" w:after="20"/>
              <w:jc w:val="right"/>
              <w:rPr>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450564E4" w14:textId="7A6FADF4" w:rsidR="00913072" w:rsidRPr="00052FFB" w:rsidRDefault="00913072" w:rsidP="00DA0FEE">
            <w:pPr>
              <w:spacing w:before="20" w:after="20"/>
              <w:jc w:val="right"/>
              <w:rPr>
                <w:sz w:val="18"/>
                <w:szCs w:val="18"/>
                <w:lang w:val="en-US" w:eastAsia="en-CA"/>
              </w:rPr>
            </w:pPr>
          </w:p>
        </w:tc>
        <w:tc>
          <w:tcPr>
            <w:tcW w:w="813" w:type="dxa"/>
            <w:tcBorders>
              <w:top w:val="single" w:sz="4" w:space="0" w:color="auto"/>
              <w:left w:val="single" w:sz="4" w:space="0" w:color="auto"/>
              <w:bottom w:val="single" w:sz="4" w:space="0" w:color="auto"/>
              <w:right w:val="single" w:sz="4" w:space="0" w:color="auto"/>
            </w:tcBorders>
            <w:vAlign w:val="center"/>
          </w:tcPr>
          <w:p w14:paraId="7AFC51FF" w14:textId="5902A5EF" w:rsidR="00913072" w:rsidRPr="00052FFB" w:rsidRDefault="00913072" w:rsidP="00DA0FEE">
            <w:pPr>
              <w:spacing w:before="20" w:after="20"/>
              <w:jc w:val="right"/>
              <w:rPr>
                <w:sz w:val="18"/>
                <w:szCs w:val="18"/>
              </w:rPr>
            </w:pPr>
            <w:r w:rsidRPr="00052FFB">
              <w:rPr>
                <w:sz w:val="18"/>
                <w:szCs w:val="18"/>
              </w:rPr>
              <w:t>232 900</w:t>
            </w:r>
          </w:p>
        </w:tc>
      </w:tr>
      <w:tr w:rsidR="00913072" w:rsidRPr="00052FFB" w14:paraId="3058EE3A" w14:textId="77777777" w:rsidTr="00B44EC2">
        <w:trPr>
          <w:trHeight w:val="50"/>
          <w:jc w:val="center"/>
        </w:trPr>
        <w:tc>
          <w:tcPr>
            <w:tcW w:w="3510" w:type="dxa"/>
            <w:gridSpan w:val="2"/>
            <w:vMerge/>
            <w:tcBorders>
              <w:top w:val="single" w:sz="4" w:space="0" w:color="auto"/>
              <w:left w:val="single" w:sz="4" w:space="0" w:color="auto"/>
              <w:bottom w:val="single" w:sz="4" w:space="0" w:color="auto"/>
              <w:right w:val="single" w:sz="4" w:space="0" w:color="auto"/>
            </w:tcBorders>
            <w:vAlign w:val="center"/>
            <w:hideMark/>
          </w:tcPr>
          <w:p w14:paraId="5B8699F1" w14:textId="77777777" w:rsidR="00913072" w:rsidRPr="00052FFB" w:rsidRDefault="00913072" w:rsidP="00DA0FEE">
            <w:pPr>
              <w:spacing w:before="20" w:after="20"/>
              <w:ind w:left="38"/>
              <w:jc w:val="left"/>
              <w:rPr>
                <w:sz w:val="18"/>
                <w:szCs w:val="18"/>
                <w:lang w:val="en-US"/>
              </w:rPr>
            </w:pPr>
          </w:p>
        </w:tc>
        <w:tc>
          <w:tcPr>
            <w:tcW w:w="1890" w:type="dxa"/>
            <w:tcBorders>
              <w:top w:val="single" w:sz="4" w:space="0" w:color="auto"/>
              <w:left w:val="single" w:sz="4" w:space="0" w:color="auto"/>
              <w:bottom w:val="single" w:sz="4" w:space="0" w:color="auto"/>
              <w:right w:val="single" w:sz="4" w:space="0" w:color="auto"/>
            </w:tcBorders>
            <w:vAlign w:val="center"/>
            <w:hideMark/>
          </w:tcPr>
          <w:p w14:paraId="55CC8CC3" w14:textId="77777777" w:rsidR="00913072" w:rsidRPr="00052FFB" w:rsidRDefault="00913072" w:rsidP="00DA0FEE">
            <w:pPr>
              <w:spacing w:before="20" w:after="20"/>
              <w:ind w:left="38"/>
              <w:jc w:val="left"/>
              <w:rPr>
                <w:sz w:val="18"/>
                <w:szCs w:val="18"/>
              </w:rPr>
            </w:pPr>
            <w:r w:rsidRPr="00052FFB">
              <w:rPr>
                <w:sz w:val="18"/>
                <w:szCs w:val="18"/>
              </w:rPr>
              <w:t>Эксплуатац. расходы</w:t>
            </w:r>
          </w:p>
        </w:tc>
        <w:tc>
          <w:tcPr>
            <w:tcW w:w="810" w:type="dxa"/>
            <w:tcBorders>
              <w:top w:val="single" w:sz="4" w:space="0" w:color="auto"/>
              <w:left w:val="single" w:sz="4" w:space="0" w:color="auto"/>
              <w:bottom w:val="single" w:sz="4" w:space="0" w:color="auto"/>
              <w:right w:val="single" w:sz="4" w:space="0" w:color="auto"/>
            </w:tcBorders>
            <w:vAlign w:val="center"/>
          </w:tcPr>
          <w:p w14:paraId="2341095B" w14:textId="29715384" w:rsidR="00913072" w:rsidRPr="00052FFB" w:rsidRDefault="00913072" w:rsidP="00DA0FEE">
            <w:pPr>
              <w:spacing w:before="20" w:after="20"/>
              <w:ind w:left="38"/>
              <w:jc w:val="right"/>
              <w:rPr>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1110ACD9" w14:textId="62094965" w:rsidR="00913072" w:rsidRPr="00052FFB" w:rsidRDefault="00913072" w:rsidP="00DA0FEE">
            <w:pPr>
              <w:spacing w:before="20" w:after="20"/>
              <w:jc w:val="right"/>
              <w:rPr>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vAlign w:val="center"/>
          </w:tcPr>
          <w:p w14:paraId="47C3AA91" w14:textId="4FF26092" w:rsidR="00913072" w:rsidRPr="00052FFB" w:rsidRDefault="00913072" w:rsidP="00DA0FEE">
            <w:pPr>
              <w:spacing w:before="20" w:after="20"/>
              <w:jc w:val="right"/>
              <w:rPr>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38735D2F" w14:textId="08C2DE43" w:rsidR="00913072" w:rsidRPr="00052FFB" w:rsidRDefault="00913072" w:rsidP="00DA0FEE">
            <w:pPr>
              <w:spacing w:before="20" w:after="20"/>
              <w:jc w:val="right"/>
              <w:rPr>
                <w:sz w:val="18"/>
                <w:szCs w:val="18"/>
              </w:rPr>
            </w:pPr>
            <w:r w:rsidRPr="00052FFB">
              <w:rPr>
                <w:sz w:val="18"/>
                <w:szCs w:val="18"/>
              </w:rPr>
              <w:t>21 937</w:t>
            </w:r>
          </w:p>
        </w:tc>
        <w:tc>
          <w:tcPr>
            <w:tcW w:w="720" w:type="dxa"/>
            <w:tcBorders>
              <w:top w:val="single" w:sz="4" w:space="0" w:color="auto"/>
              <w:left w:val="single" w:sz="4" w:space="0" w:color="auto"/>
              <w:bottom w:val="single" w:sz="4" w:space="0" w:color="auto"/>
              <w:right w:val="single" w:sz="4" w:space="0" w:color="auto"/>
            </w:tcBorders>
          </w:tcPr>
          <w:p w14:paraId="53044957" w14:textId="534B6484" w:rsidR="00913072" w:rsidRPr="00052FFB" w:rsidRDefault="00913072" w:rsidP="00DA0FEE">
            <w:pPr>
              <w:spacing w:before="20" w:after="20"/>
              <w:jc w:val="right"/>
              <w:rPr>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3CCAAC1E" w14:textId="647DCDBA" w:rsidR="00913072" w:rsidRPr="00052FFB" w:rsidRDefault="00913072" w:rsidP="00DA0FEE">
            <w:pPr>
              <w:spacing w:before="20" w:after="20"/>
              <w:jc w:val="right"/>
              <w:rPr>
                <w:sz w:val="18"/>
                <w:szCs w:val="18"/>
                <w:lang w:val="en-US" w:eastAsia="en-CA"/>
              </w:rPr>
            </w:pPr>
          </w:p>
        </w:tc>
        <w:tc>
          <w:tcPr>
            <w:tcW w:w="813" w:type="dxa"/>
            <w:tcBorders>
              <w:top w:val="single" w:sz="4" w:space="0" w:color="auto"/>
              <w:left w:val="single" w:sz="4" w:space="0" w:color="auto"/>
              <w:bottom w:val="single" w:sz="4" w:space="0" w:color="auto"/>
              <w:right w:val="single" w:sz="4" w:space="0" w:color="auto"/>
            </w:tcBorders>
            <w:vAlign w:val="center"/>
          </w:tcPr>
          <w:p w14:paraId="4639BEC9" w14:textId="0BB3BD1D" w:rsidR="00913072" w:rsidRPr="00052FFB" w:rsidRDefault="00913072" w:rsidP="00DA0FEE">
            <w:pPr>
              <w:spacing w:before="20" w:after="20"/>
              <w:jc w:val="right"/>
              <w:rPr>
                <w:sz w:val="18"/>
                <w:szCs w:val="18"/>
              </w:rPr>
            </w:pPr>
            <w:r w:rsidRPr="00052FFB">
              <w:rPr>
                <w:sz w:val="18"/>
                <w:szCs w:val="18"/>
              </w:rPr>
              <w:t>21 937</w:t>
            </w:r>
          </w:p>
        </w:tc>
      </w:tr>
    </w:tbl>
    <w:p w14:paraId="567F2A4A" w14:textId="4FD40831" w:rsidR="00A504AA" w:rsidRPr="00052FFB" w:rsidRDefault="000E6210" w:rsidP="00B44EC2">
      <w:pPr>
        <w:spacing w:before="20" w:after="20"/>
        <w:ind w:left="-630" w:hanging="180"/>
        <w:jc w:val="left"/>
        <w:rPr>
          <w:sz w:val="18"/>
          <w:szCs w:val="18"/>
        </w:rPr>
      </w:pPr>
      <w:r w:rsidRPr="00052FFB">
        <w:rPr>
          <w:sz w:val="18"/>
          <w:szCs w:val="18"/>
        </w:rPr>
        <w:t>* Второй транш первоначально был запланирован на 2025 год.</w:t>
      </w:r>
    </w:p>
    <w:p w14:paraId="49D107E1" w14:textId="26D3E30E" w:rsidR="00F9608C" w:rsidRPr="00052FFB" w:rsidRDefault="00F9608C" w:rsidP="00B44EC2">
      <w:pPr>
        <w:spacing w:before="20" w:after="20"/>
        <w:ind w:left="-630" w:hanging="180"/>
        <w:rPr>
          <w:sz w:val="18"/>
          <w:szCs w:val="18"/>
        </w:rPr>
      </w:pPr>
      <w:r w:rsidRPr="00052FFB">
        <w:rPr>
          <w:sz w:val="18"/>
          <w:szCs w:val="18"/>
        </w:rPr>
        <w:t>** Из которых 100 000 долл. США, плюс вспомогательные расходы учреждения в размере 13 000 долл. США, было утверждено на 96-м совещании на проведение дополнительных мероприятий по поддержанию энергоэффективности (решение 89/6).</w:t>
      </w:r>
    </w:p>
    <w:p w14:paraId="50F13FE1" w14:textId="67864766" w:rsidR="00F72392" w:rsidRPr="00052FFB" w:rsidRDefault="00F72392" w:rsidP="000E6210">
      <w:pPr>
        <w:spacing w:before="20" w:after="20"/>
        <w:jc w:val="left"/>
        <w:rPr>
          <w:sz w:val="18"/>
          <w:szCs w:val="18"/>
        </w:rPr>
      </w:pPr>
    </w:p>
    <w:tbl>
      <w:tblPr>
        <w:tblStyle w:val="TableGrid"/>
        <w:tblW w:w="581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90"/>
        <w:gridCol w:w="5190"/>
      </w:tblGrid>
      <w:tr w:rsidR="00F72392" w:rsidRPr="00052FFB" w14:paraId="47C37172" w14:textId="77777777" w:rsidTr="00B44EC2">
        <w:trPr>
          <w:trHeight w:val="128"/>
          <w:jc w:val="center"/>
        </w:trPr>
        <w:tc>
          <w:tcPr>
            <w:tcW w:w="5790" w:type="dxa"/>
            <w:vAlign w:val="center"/>
            <w:hideMark/>
          </w:tcPr>
          <w:p w14:paraId="522C88E2" w14:textId="77777777" w:rsidR="00F72392" w:rsidRPr="00052FFB" w:rsidRDefault="00F72392" w:rsidP="00E20CE8">
            <w:pPr>
              <w:spacing w:before="20" w:after="20"/>
              <w:jc w:val="left"/>
              <w:rPr>
                <w:b/>
                <w:sz w:val="18"/>
                <w:szCs w:val="18"/>
              </w:rPr>
            </w:pPr>
            <w:r w:rsidRPr="00052FFB">
              <w:rPr>
                <w:b/>
                <w:sz w:val="18"/>
                <w:szCs w:val="18"/>
              </w:rPr>
              <w:t>Рекомендация Секретариата:</w:t>
            </w:r>
          </w:p>
        </w:tc>
        <w:tc>
          <w:tcPr>
            <w:tcW w:w="5190" w:type="dxa"/>
            <w:vAlign w:val="center"/>
            <w:hideMark/>
          </w:tcPr>
          <w:p w14:paraId="118C2065" w14:textId="0F4770C4" w:rsidR="00F72392" w:rsidRPr="00052FFB" w:rsidRDefault="00F72392" w:rsidP="00E20CE8">
            <w:pPr>
              <w:spacing w:before="20" w:after="20"/>
              <w:jc w:val="center"/>
              <w:rPr>
                <w:sz w:val="18"/>
                <w:szCs w:val="18"/>
              </w:rPr>
            </w:pPr>
            <w:r w:rsidRPr="00052FFB">
              <w:rPr>
                <w:sz w:val="18"/>
                <w:szCs w:val="18"/>
              </w:rPr>
              <w:t>Общее утверждение</w:t>
            </w:r>
          </w:p>
        </w:tc>
      </w:tr>
    </w:tbl>
    <w:p w14:paraId="2FE40971" w14:textId="77777777" w:rsidR="00F72392" w:rsidRPr="00052FFB" w:rsidRDefault="00F72392" w:rsidP="00FB3A3B">
      <w:pPr>
        <w:rPr>
          <w:sz w:val="18"/>
          <w:szCs w:val="18"/>
        </w:rPr>
      </w:pPr>
      <w:r w:rsidRPr="00052FFB">
        <w:rPr>
          <w:sz w:val="18"/>
          <w:szCs w:val="18"/>
        </w:rPr>
        <w:br w:type="page"/>
      </w:r>
    </w:p>
    <w:p w14:paraId="5A4B0486" w14:textId="77777777" w:rsidR="00F72392" w:rsidRPr="00AE7469" w:rsidRDefault="00F72392" w:rsidP="00BA7B47">
      <w:pPr>
        <w:keepNext/>
        <w:spacing w:after="240"/>
        <w:jc w:val="center"/>
        <w:rPr>
          <w:b/>
        </w:rPr>
      </w:pPr>
      <w:r>
        <w:rPr>
          <w:b/>
        </w:rPr>
        <w:lastRenderedPageBreak/>
        <w:t>ОПИСАНИЕ ПРОЕКТА</w:t>
      </w:r>
    </w:p>
    <w:p w14:paraId="0AF965AB" w14:textId="785539A5" w:rsidR="0016491C" w:rsidRPr="00AE7469" w:rsidRDefault="00F72392" w:rsidP="0016491C">
      <w:pPr>
        <w:numPr>
          <w:ilvl w:val="0"/>
          <w:numId w:val="1"/>
        </w:numPr>
        <w:spacing w:after="240"/>
        <w:outlineLvl w:val="0"/>
      </w:pPr>
      <w:r>
        <w:t>От имени правительства Фиджи ПРООН в качестве ведущего учреждения-исполнителя представила запрос на финансирование второго транша этапа II плана организационной деятельности по поэтапному отказу от ГХФУ (ПОДПО) на общую сумму 254 837 долл. США, в том числе 139 000 долл. США, плюс вспомогательные расходы учреждения в размере 9 730 долл. США, для ПРООН, а также 93 900 долл. США, плюс вспомогательные расходы учреждения в размере 12 207 долл. США, для ЮНЕП</w:t>
      </w:r>
      <w:r w:rsidRPr="00AE7469">
        <w:rPr>
          <w:vertAlign w:val="superscript"/>
        </w:rPr>
        <w:footnoteReference w:id="2"/>
      </w:r>
      <w:r w:rsidR="00803FCE" w:rsidRPr="00803FCE">
        <w:t>.</w:t>
      </w:r>
      <w:r>
        <w:t xml:space="preserve"> Представленный документ включает доклад о ходе освоения первого транша, доклад о результатах проверок потребления ГХФУ за период 2021–2025 годов и план освоения транша на 2026–2030 годы.</w:t>
      </w:r>
    </w:p>
    <w:p w14:paraId="1CBE148F" w14:textId="77777777" w:rsidR="00F72392" w:rsidRPr="00AE7469" w:rsidRDefault="00F72392" w:rsidP="00BA7B47">
      <w:pPr>
        <w:keepNext/>
        <w:spacing w:after="240"/>
        <w:rPr>
          <w:u w:val="single"/>
        </w:rPr>
      </w:pPr>
      <w:r>
        <w:rPr>
          <w:u w:val="single"/>
        </w:rPr>
        <w:t>Доклад о потреблении ГХФУ</w:t>
      </w:r>
    </w:p>
    <w:p w14:paraId="432777B5" w14:textId="1998B0AF" w:rsidR="00F72392" w:rsidRPr="00AE7469" w:rsidRDefault="00F72392" w:rsidP="00BA7B47">
      <w:pPr>
        <w:numPr>
          <w:ilvl w:val="0"/>
          <w:numId w:val="1"/>
        </w:numPr>
        <w:spacing w:after="240"/>
        <w:outlineLvl w:val="0"/>
      </w:pPr>
      <w:r>
        <w:t>Правительство Фиджи сообщило в докладе о реализации страновой программы (СП) о потреблении ГХФУ в объеме 1,31 тонны ОРС в 2025 году, что на 77,1 процента ниже базового уровня ГХФУ в стране, обеспечивающего соблюдение. Данные, представляемые согласно</w:t>
      </w:r>
      <w:r w:rsidR="00F627BD" w:rsidRPr="00F627BD">
        <w:t xml:space="preserve"> </w:t>
      </w:r>
      <w:r>
        <w:t>статье 7, за 2025 год пока не были представлены. Потребление ГХФУ в 2021–2025 годах представлено в таблице 1.</w:t>
      </w:r>
    </w:p>
    <w:p w14:paraId="225ECB58" w14:textId="665D7D6A" w:rsidR="00F72392" w:rsidRPr="00AE7469" w:rsidRDefault="00F72392" w:rsidP="0051315B">
      <w:pPr>
        <w:keepNext/>
        <w:spacing w:before="240"/>
        <w:rPr>
          <w:b/>
        </w:rPr>
      </w:pPr>
      <w:r>
        <w:rPr>
          <w:b/>
        </w:rPr>
        <w:t xml:space="preserve">Таблица 1. Потребление ГХФУ на Фиджи (данные, представленные </w:t>
      </w:r>
      <w:r w:rsidR="00F627BD">
        <w:rPr>
          <w:b/>
        </w:rPr>
        <w:t>согласно статье</w:t>
      </w:r>
      <w:r>
        <w:rPr>
          <w:b/>
        </w:rPr>
        <w:t xml:space="preserve"> 7</w:t>
      </w:r>
      <w:r>
        <w:t>)</w:t>
      </w:r>
    </w:p>
    <w:tbl>
      <w:tblPr>
        <w:tblW w:w="5000" w:type="pct"/>
        <w:tblLayout w:type="fixed"/>
        <w:tblLook w:val="04A0" w:firstRow="1" w:lastRow="0" w:firstColumn="1" w:lastColumn="0" w:noHBand="0" w:noVBand="1"/>
      </w:tblPr>
      <w:tblGrid>
        <w:gridCol w:w="2287"/>
        <w:gridCol w:w="1193"/>
        <w:gridCol w:w="1193"/>
        <w:gridCol w:w="1193"/>
        <w:gridCol w:w="1197"/>
        <w:gridCol w:w="1197"/>
        <w:gridCol w:w="1180"/>
      </w:tblGrid>
      <w:tr w:rsidR="00F72392" w:rsidRPr="00AE7469" w14:paraId="1D6F5D73" w14:textId="77777777" w:rsidTr="00B02535">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9ABB122" w14:textId="77777777" w:rsidR="00F72392" w:rsidRPr="00AE7469" w:rsidRDefault="00F72392" w:rsidP="004C1EF7">
            <w:pPr>
              <w:keepNext/>
              <w:spacing w:before="20" w:after="20"/>
              <w:jc w:val="center"/>
              <w:rPr>
                <w:b/>
                <w:bCs/>
                <w:sz w:val="20"/>
                <w:szCs w:val="20"/>
              </w:rPr>
            </w:pPr>
            <w:r>
              <w:rPr>
                <w:b/>
                <w:bCs/>
                <w:sz w:val="20"/>
                <w:szCs w:val="20"/>
              </w:rPr>
              <w:t>ГХФУ</w:t>
            </w:r>
          </w:p>
        </w:tc>
        <w:tc>
          <w:tcPr>
            <w:tcW w:w="632" w:type="pct"/>
            <w:tcBorders>
              <w:top w:val="single" w:sz="4" w:space="0" w:color="auto"/>
              <w:left w:val="nil"/>
              <w:bottom w:val="single" w:sz="4" w:space="0" w:color="auto"/>
              <w:right w:val="single" w:sz="4" w:space="0" w:color="auto"/>
            </w:tcBorders>
            <w:noWrap/>
            <w:vAlign w:val="center"/>
            <w:hideMark/>
          </w:tcPr>
          <w:p w14:paraId="3AB727BD" w14:textId="77777777" w:rsidR="00F72392" w:rsidRPr="00AE7469" w:rsidRDefault="00F72392" w:rsidP="004C1EF7">
            <w:pPr>
              <w:keepNext/>
              <w:spacing w:before="20" w:after="20"/>
              <w:jc w:val="center"/>
              <w:rPr>
                <w:b/>
                <w:bCs/>
                <w:sz w:val="20"/>
                <w:szCs w:val="20"/>
              </w:rPr>
            </w:pPr>
            <w:r>
              <w:rPr>
                <w:b/>
                <w:bCs/>
                <w:sz w:val="20"/>
                <w:szCs w:val="20"/>
              </w:rPr>
              <w:t>2021</w:t>
            </w:r>
          </w:p>
        </w:tc>
        <w:tc>
          <w:tcPr>
            <w:tcW w:w="632" w:type="pct"/>
            <w:tcBorders>
              <w:top w:val="single" w:sz="4" w:space="0" w:color="auto"/>
              <w:left w:val="nil"/>
              <w:bottom w:val="single" w:sz="4" w:space="0" w:color="auto"/>
              <w:right w:val="single" w:sz="4" w:space="0" w:color="auto"/>
            </w:tcBorders>
            <w:noWrap/>
            <w:vAlign w:val="center"/>
            <w:hideMark/>
          </w:tcPr>
          <w:p w14:paraId="1F7C54F4" w14:textId="77777777" w:rsidR="00F72392" w:rsidRPr="00AE7469" w:rsidRDefault="00F72392" w:rsidP="004C1EF7">
            <w:pPr>
              <w:keepNext/>
              <w:spacing w:before="20" w:after="20"/>
              <w:jc w:val="center"/>
              <w:rPr>
                <w:b/>
                <w:bCs/>
                <w:sz w:val="20"/>
                <w:szCs w:val="20"/>
              </w:rPr>
            </w:pPr>
            <w:r>
              <w:rPr>
                <w:b/>
                <w:bCs/>
                <w:sz w:val="20"/>
                <w:szCs w:val="20"/>
              </w:rPr>
              <w:t>2022</w:t>
            </w:r>
          </w:p>
        </w:tc>
        <w:tc>
          <w:tcPr>
            <w:tcW w:w="632" w:type="pct"/>
            <w:tcBorders>
              <w:top w:val="single" w:sz="4" w:space="0" w:color="auto"/>
              <w:left w:val="nil"/>
              <w:bottom w:val="single" w:sz="4" w:space="0" w:color="auto"/>
              <w:right w:val="single" w:sz="4" w:space="0" w:color="auto"/>
            </w:tcBorders>
            <w:noWrap/>
            <w:vAlign w:val="center"/>
            <w:hideMark/>
          </w:tcPr>
          <w:p w14:paraId="7FD3DF91" w14:textId="77777777" w:rsidR="00F72392" w:rsidRPr="00AE7469" w:rsidRDefault="00F72392" w:rsidP="004C1EF7">
            <w:pPr>
              <w:keepNext/>
              <w:spacing w:before="20" w:after="20"/>
              <w:jc w:val="center"/>
              <w:rPr>
                <w:b/>
                <w:bCs/>
                <w:sz w:val="20"/>
                <w:szCs w:val="20"/>
              </w:rPr>
            </w:pPr>
            <w:r>
              <w:rPr>
                <w:b/>
                <w:bCs/>
                <w:sz w:val="20"/>
                <w:szCs w:val="20"/>
              </w:rPr>
              <w:t>2023</w:t>
            </w:r>
          </w:p>
        </w:tc>
        <w:tc>
          <w:tcPr>
            <w:tcW w:w="634" w:type="pct"/>
            <w:tcBorders>
              <w:top w:val="single" w:sz="4" w:space="0" w:color="auto"/>
              <w:left w:val="nil"/>
              <w:bottom w:val="single" w:sz="4" w:space="0" w:color="auto"/>
              <w:right w:val="single" w:sz="4" w:space="0" w:color="auto"/>
            </w:tcBorders>
          </w:tcPr>
          <w:p w14:paraId="7E34B016" w14:textId="77777777" w:rsidR="00F72392" w:rsidRPr="00AE7469" w:rsidRDefault="00F72392" w:rsidP="004C1EF7">
            <w:pPr>
              <w:keepNext/>
              <w:spacing w:before="20" w:after="20"/>
              <w:jc w:val="center"/>
              <w:rPr>
                <w:b/>
                <w:bCs/>
                <w:sz w:val="20"/>
                <w:szCs w:val="20"/>
              </w:rPr>
            </w:pPr>
            <w:r>
              <w:rPr>
                <w:b/>
                <w:bCs/>
                <w:sz w:val="20"/>
                <w:szCs w:val="20"/>
              </w:rPr>
              <w:t>2024</w:t>
            </w:r>
          </w:p>
        </w:tc>
        <w:tc>
          <w:tcPr>
            <w:tcW w:w="634" w:type="pct"/>
            <w:tcBorders>
              <w:top w:val="single" w:sz="4" w:space="0" w:color="auto"/>
              <w:left w:val="single" w:sz="4" w:space="0" w:color="auto"/>
              <w:bottom w:val="single" w:sz="4" w:space="0" w:color="auto"/>
              <w:right w:val="single" w:sz="4" w:space="0" w:color="auto"/>
            </w:tcBorders>
          </w:tcPr>
          <w:p w14:paraId="46544A48" w14:textId="77777777" w:rsidR="00F72392" w:rsidRPr="00AE7469" w:rsidRDefault="00F72392" w:rsidP="004C1EF7">
            <w:pPr>
              <w:keepNext/>
              <w:spacing w:before="20" w:after="20"/>
              <w:jc w:val="center"/>
              <w:rPr>
                <w:b/>
                <w:bCs/>
                <w:sz w:val="20"/>
                <w:szCs w:val="20"/>
              </w:rPr>
            </w:pPr>
            <w:r>
              <w:rPr>
                <w:b/>
                <w:bCs/>
                <w:sz w:val="20"/>
                <w:szCs w:val="20"/>
              </w:rPr>
              <w:t>2025*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2AB28399" w14:textId="77777777" w:rsidR="00F72392" w:rsidRPr="00AE7469" w:rsidRDefault="00F72392" w:rsidP="004C1EF7">
            <w:pPr>
              <w:keepNext/>
              <w:spacing w:before="20" w:after="20"/>
              <w:jc w:val="center"/>
              <w:rPr>
                <w:b/>
                <w:bCs/>
                <w:sz w:val="20"/>
                <w:szCs w:val="20"/>
              </w:rPr>
            </w:pPr>
            <w:r>
              <w:rPr>
                <w:b/>
                <w:bCs/>
                <w:sz w:val="20"/>
                <w:szCs w:val="20"/>
              </w:rPr>
              <w:t>Базовый уровень</w:t>
            </w:r>
          </w:p>
        </w:tc>
      </w:tr>
      <w:tr w:rsidR="00F72392" w:rsidRPr="00AE7469" w14:paraId="1FFC0B18" w14:textId="77777777" w:rsidTr="009D2FDE">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5460C896" w14:textId="77777777" w:rsidR="00F72392" w:rsidRPr="00AE7469" w:rsidRDefault="00F72392" w:rsidP="004C1EF7">
            <w:pPr>
              <w:keepNext/>
              <w:spacing w:before="20" w:after="20"/>
              <w:ind w:left="96"/>
              <w:jc w:val="center"/>
              <w:rPr>
                <w:b/>
                <w:bCs/>
                <w:sz w:val="20"/>
                <w:szCs w:val="20"/>
              </w:rPr>
            </w:pPr>
            <w:r>
              <w:rPr>
                <w:b/>
                <w:bCs/>
                <w:sz w:val="20"/>
                <w:szCs w:val="20"/>
              </w:rPr>
              <w:t>Метрические тонны (т)</w:t>
            </w:r>
          </w:p>
        </w:tc>
      </w:tr>
      <w:tr w:rsidR="00F72392" w:rsidRPr="00AE7469" w14:paraId="6C76040D" w14:textId="77777777" w:rsidTr="00B02535">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3426113" w14:textId="77777777" w:rsidR="00F72392" w:rsidRPr="00AE7469" w:rsidRDefault="00F72392" w:rsidP="004C1EF7">
            <w:pPr>
              <w:keepNext/>
              <w:spacing w:before="20" w:after="20"/>
              <w:ind w:left="96"/>
              <w:jc w:val="left"/>
              <w:rPr>
                <w:sz w:val="20"/>
                <w:szCs w:val="20"/>
              </w:rPr>
            </w:pPr>
            <w:r>
              <w:rPr>
                <w:sz w:val="20"/>
                <w:szCs w:val="20"/>
              </w:rPr>
              <w:t>ГХФУ-22</w:t>
            </w:r>
          </w:p>
        </w:tc>
        <w:tc>
          <w:tcPr>
            <w:tcW w:w="632" w:type="pct"/>
            <w:tcBorders>
              <w:top w:val="nil"/>
              <w:left w:val="nil"/>
              <w:bottom w:val="single" w:sz="4" w:space="0" w:color="auto"/>
              <w:right w:val="single" w:sz="4" w:space="0" w:color="auto"/>
            </w:tcBorders>
            <w:noWrap/>
          </w:tcPr>
          <w:p w14:paraId="4492E913" w14:textId="79092C29" w:rsidR="00F72392" w:rsidRPr="00AE7469" w:rsidRDefault="00B02535" w:rsidP="004C1EF7">
            <w:pPr>
              <w:tabs>
                <w:tab w:val="left" w:pos="430"/>
              </w:tabs>
              <w:spacing w:before="20" w:after="20"/>
              <w:ind w:left="-137" w:right="63"/>
              <w:jc w:val="right"/>
              <w:rPr>
                <w:sz w:val="20"/>
                <w:szCs w:val="20"/>
              </w:rPr>
            </w:pPr>
            <w:r>
              <w:rPr>
                <w:sz w:val="20"/>
                <w:szCs w:val="20"/>
              </w:rPr>
              <w:t>2,47</w:t>
            </w:r>
          </w:p>
        </w:tc>
        <w:tc>
          <w:tcPr>
            <w:tcW w:w="632" w:type="pct"/>
            <w:tcBorders>
              <w:top w:val="nil"/>
              <w:left w:val="nil"/>
              <w:bottom w:val="single" w:sz="4" w:space="0" w:color="auto"/>
              <w:right w:val="single" w:sz="4" w:space="0" w:color="auto"/>
            </w:tcBorders>
            <w:noWrap/>
          </w:tcPr>
          <w:p w14:paraId="53044934" w14:textId="099FC5F6" w:rsidR="00F72392" w:rsidRPr="00AE7469" w:rsidRDefault="00B02535" w:rsidP="004C1EF7">
            <w:pPr>
              <w:tabs>
                <w:tab w:val="left" w:pos="430"/>
              </w:tabs>
              <w:spacing w:before="20" w:after="20"/>
              <w:ind w:left="-137" w:right="63"/>
              <w:jc w:val="right"/>
              <w:rPr>
                <w:sz w:val="20"/>
                <w:szCs w:val="20"/>
              </w:rPr>
            </w:pPr>
            <w:r>
              <w:rPr>
                <w:sz w:val="20"/>
                <w:szCs w:val="20"/>
              </w:rPr>
              <w:t>14,65</w:t>
            </w:r>
          </w:p>
        </w:tc>
        <w:tc>
          <w:tcPr>
            <w:tcW w:w="632" w:type="pct"/>
            <w:tcBorders>
              <w:top w:val="nil"/>
              <w:left w:val="nil"/>
              <w:bottom w:val="single" w:sz="4" w:space="0" w:color="auto"/>
              <w:right w:val="single" w:sz="4" w:space="0" w:color="auto"/>
            </w:tcBorders>
            <w:noWrap/>
          </w:tcPr>
          <w:p w14:paraId="66793EC8" w14:textId="334D3BC5" w:rsidR="00F72392" w:rsidRPr="00AE7469" w:rsidRDefault="00B02535" w:rsidP="004C1EF7">
            <w:pPr>
              <w:tabs>
                <w:tab w:val="left" w:pos="430"/>
              </w:tabs>
              <w:spacing w:before="20" w:after="20"/>
              <w:ind w:left="-137" w:right="63"/>
              <w:jc w:val="right"/>
              <w:rPr>
                <w:sz w:val="20"/>
                <w:szCs w:val="20"/>
              </w:rPr>
            </w:pPr>
            <w:r>
              <w:rPr>
                <w:sz w:val="20"/>
                <w:szCs w:val="20"/>
              </w:rPr>
              <w:t>36,86</w:t>
            </w:r>
          </w:p>
        </w:tc>
        <w:tc>
          <w:tcPr>
            <w:tcW w:w="634" w:type="pct"/>
            <w:tcBorders>
              <w:top w:val="single" w:sz="4" w:space="0" w:color="auto"/>
              <w:left w:val="nil"/>
              <w:bottom w:val="single" w:sz="4" w:space="0" w:color="auto"/>
              <w:right w:val="single" w:sz="2" w:space="0" w:color="auto"/>
            </w:tcBorders>
          </w:tcPr>
          <w:p w14:paraId="546A7844" w14:textId="4859DBC3" w:rsidR="00F72392" w:rsidRPr="00AE7469" w:rsidRDefault="00B02535" w:rsidP="004C1EF7">
            <w:pPr>
              <w:tabs>
                <w:tab w:val="left" w:pos="430"/>
              </w:tabs>
              <w:spacing w:before="20" w:after="20"/>
              <w:ind w:left="-137" w:right="63"/>
              <w:jc w:val="right"/>
              <w:rPr>
                <w:sz w:val="20"/>
                <w:szCs w:val="20"/>
              </w:rPr>
            </w:pPr>
            <w:r>
              <w:rPr>
                <w:sz w:val="20"/>
                <w:szCs w:val="20"/>
              </w:rPr>
              <w:t>47,81</w:t>
            </w:r>
          </w:p>
        </w:tc>
        <w:tc>
          <w:tcPr>
            <w:tcW w:w="634" w:type="pct"/>
            <w:tcBorders>
              <w:top w:val="single" w:sz="2" w:space="0" w:color="auto"/>
              <w:left w:val="single" w:sz="2" w:space="0" w:color="auto"/>
              <w:bottom w:val="single" w:sz="2" w:space="0" w:color="auto"/>
              <w:right w:val="single" w:sz="2" w:space="0" w:color="auto"/>
            </w:tcBorders>
          </w:tcPr>
          <w:p w14:paraId="13949AFA" w14:textId="21688DD7" w:rsidR="00F72392" w:rsidRPr="00AE7469" w:rsidRDefault="00A103B8" w:rsidP="004C1EF7">
            <w:pPr>
              <w:tabs>
                <w:tab w:val="left" w:pos="430"/>
              </w:tabs>
              <w:spacing w:before="20" w:after="20"/>
              <w:ind w:left="-137" w:right="63"/>
              <w:jc w:val="right"/>
              <w:rPr>
                <w:sz w:val="20"/>
                <w:szCs w:val="20"/>
              </w:rPr>
            </w:pPr>
            <w:r>
              <w:rPr>
                <w:sz w:val="20"/>
                <w:szCs w:val="20"/>
              </w:rPr>
              <w:t>23,88</w:t>
            </w:r>
          </w:p>
        </w:tc>
        <w:tc>
          <w:tcPr>
            <w:tcW w:w="625" w:type="pct"/>
            <w:tcBorders>
              <w:top w:val="nil"/>
              <w:left w:val="single" w:sz="2" w:space="0" w:color="auto"/>
              <w:bottom w:val="single" w:sz="4" w:space="0" w:color="auto"/>
              <w:right w:val="single" w:sz="4" w:space="0" w:color="auto"/>
            </w:tcBorders>
            <w:noWrap/>
          </w:tcPr>
          <w:p w14:paraId="470A2D3B" w14:textId="66700B5B" w:rsidR="00F72392" w:rsidRPr="00AE7469" w:rsidRDefault="00BF0E1B" w:rsidP="004C1EF7">
            <w:pPr>
              <w:tabs>
                <w:tab w:val="left" w:pos="430"/>
              </w:tabs>
              <w:spacing w:before="20" w:after="20"/>
              <w:ind w:left="-137" w:right="63"/>
              <w:jc w:val="right"/>
              <w:rPr>
                <w:sz w:val="20"/>
                <w:szCs w:val="20"/>
              </w:rPr>
            </w:pPr>
            <w:r>
              <w:rPr>
                <w:sz w:val="20"/>
                <w:szCs w:val="20"/>
              </w:rPr>
              <w:t>103,44</w:t>
            </w:r>
          </w:p>
        </w:tc>
      </w:tr>
      <w:tr w:rsidR="00F72392" w:rsidRPr="00AE7469" w14:paraId="306BE28E" w14:textId="77777777" w:rsidTr="00B0253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DE10A37" w14:textId="77777777" w:rsidR="00F72392" w:rsidRPr="00AE7469" w:rsidRDefault="00F72392" w:rsidP="004C1EF7">
            <w:pPr>
              <w:spacing w:before="20" w:after="20"/>
              <w:ind w:left="98"/>
              <w:jc w:val="left"/>
              <w:rPr>
                <w:sz w:val="20"/>
                <w:szCs w:val="20"/>
              </w:rPr>
            </w:pPr>
            <w:r>
              <w:rPr>
                <w:sz w:val="20"/>
                <w:szCs w:val="20"/>
              </w:rPr>
              <w:t>ГХФУ-142b</w:t>
            </w:r>
          </w:p>
        </w:tc>
        <w:tc>
          <w:tcPr>
            <w:tcW w:w="632" w:type="pct"/>
            <w:tcBorders>
              <w:top w:val="nil"/>
              <w:left w:val="nil"/>
              <w:bottom w:val="single" w:sz="4" w:space="0" w:color="auto"/>
              <w:right w:val="single" w:sz="4" w:space="0" w:color="auto"/>
            </w:tcBorders>
            <w:noWrap/>
          </w:tcPr>
          <w:p w14:paraId="6D51CE59" w14:textId="65393617" w:rsidR="00F72392" w:rsidRPr="00AE7469" w:rsidRDefault="00B02535" w:rsidP="004C1EF7">
            <w:pPr>
              <w:tabs>
                <w:tab w:val="left" w:pos="430"/>
              </w:tabs>
              <w:spacing w:before="20" w:after="20"/>
              <w:ind w:left="-137" w:right="63"/>
              <w:jc w:val="right"/>
              <w:rPr>
                <w:sz w:val="20"/>
                <w:szCs w:val="20"/>
              </w:rPr>
            </w:pPr>
            <w:r>
              <w:rPr>
                <w:sz w:val="20"/>
                <w:szCs w:val="20"/>
              </w:rPr>
              <w:t>0,00</w:t>
            </w:r>
          </w:p>
        </w:tc>
        <w:tc>
          <w:tcPr>
            <w:tcW w:w="632" w:type="pct"/>
            <w:tcBorders>
              <w:top w:val="nil"/>
              <w:left w:val="nil"/>
              <w:bottom w:val="single" w:sz="4" w:space="0" w:color="auto"/>
              <w:right w:val="single" w:sz="4" w:space="0" w:color="auto"/>
            </w:tcBorders>
            <w:noWrap/>
          </w:tcPr>
          <w:p w14:paraId="76661B99" w14:textId="5EDCF462" w:rsidR="00F72392" w:rsidRPr="00AE7469" w:rsidRDefault="00B02535" w:rsidP="004C1EF7">
            <w:pPr>
              <w:tabs>
                <w:tab w:val="left" w:pos="430"/>
              </w:tabs>
              <w:spacing w:before="20" w:after="20"/>
              <w:ind w:left="-137" w:right="63"/>
              <w:jc w:val="right"/>
              <w:rPr>
                <w:sz w:val="20"/>
                <w:szCs w:val="20"/>
              </w:rPr>
            </w:pPr>
            <w:r>
              <w:rPr>
                <w:sz w:val="20"/>
                <w:szCs w:val="20"/>
              </w:rPr>
              <w:t>0,00</w:t>
            </w:r>
          </w:p>
        </w:tc>
        <w:tc>
          <w:tcPr>
            <w:tcW w:w="632" w:type="pct"/>
            <w:tcBorders>
              <w:top w:val="nil"/>
              <w:left w:val="nil"/>
              <w:bottom w:val="single" w:sz="4" w:space="0" w:color="auto"/>
              <w:right w:val="single" w:sz="4" w:space="0" w:color="auto"/>
            </w:tcBorders>
            <w:noWrap/>
          </w:tcPr>
          <w:p w14:paraId="463DB2BE" w14:textId="5D98403F" w:rsidR="00F72392" w:rsidRPr="00AE7469" w:rsidRDefault="00B02535" w:rsidP="004C1EF7">
            <w:pPr>
              <w:tabs>
                <w:tab w:val="left" w:pos="430"/>
              </w:tabs>
              <w:spacing w:before="20" w:after="20"/>
              <w:ind w:left="-137" w:right="63"/>
              <w:jc w:val="right"/>
              <w:rPr>
                <w:sz w:val="20"/>
                <w:szCs w:val="20"/>
              </w:rPr>
            </w:pPr>
            <w:r>
              <w:rPr>
                <w:sz w:val="20"/>
                <w:szCs w:val="20"/>
              </w:rPr>
              <w:t>0,00</w:t>
            </w:r>
          </w:p>
        </w:tc>
        <w:tc>
          <w:tcPr>
            <w:tcW w:w="634" w:type="pct"/>
            <w:tcBorders>
              <w:top w:val="single" w:sz="4" w:space="0" w:color="auto"/>
              <w:left w:val="nil"/>
              <w:bottom w:val="single" w:sz="4" w:space="0" w:color="auto"/>
              <w:right w:val="single" w:sz="4" w:space="0" w:color="auto"/>
            </w:tcBorders>
          </w:tcPr>
          <w:p w14:paraId="47FF0E19" w14:textId="34E59943" w:rsidR="00F72392" w:rsidRPr="00AE7469" w:rsidRDefault="00B02535" w:rsidP="004C1EF7">
            <w:pPr>
              <w:tabs>
                <w:tab w:val="left" w:pos="430"/>
              </w:tabs>
              <w:spacing w:before="20" w:after="20"/>
              <w:ind w:left="-137" w:right="63"/>
              <w:jc w:val="right"/>
              <w:rPr>
                <w:sz w:val="20"/>
                <w:szCs w:val="20"/>
              </w:rPr>
            </w:pPr>
            <w:r>
              <w:rPr>
                <w:sz w:val="20"/>
                <w:szCs w:val="20"/>
              </w:rPr>
              <w:t>0,00</w:t>
            </w:r>
          </w:p>
        </w:tc>
        <w:tc>
          <w:tcPr>
            <w:tcW w:w="634" w:type="pct"/>
            <w:tcBorders>
              <w:top w:val="nil"/>
              <w:left w:val="single" w:sz="4" w:space="0" w:color="auto"/>
              <w:bottom w:val="single" w:sz="4" w:space="0" w:color="auto"/>
              <w:right w:val="single" w:sz="4" w:space="0" w:color="auto"/>
            </w:tcBorders>
          </w:tcPr>
          <w:p w14:paraId="1ECC9E37" w14:textId="01A54C4A" w:rsidR="00F72392" w:rsidRPr="00AE7469" w:rsidRDefault="00D85512" w:rsidP="004C1EF7">
            <w:pPr>
              <w:tabs>
                <w:tab w:val="left" w:pos="430"/>
              </w:tabs>
              <w:spacing w:before="20" w:after="20"/>
              <w:ind w:left="-137" w:right="63"/>
              <w:jc w:val="right"/>
              <w:rPr>
                <w:sz w:val="20"/>
                <w:szCs w:val="20"/>
              </w:rPr>
            </w:pPr>
            <w:r>
              <w:rPr>
                <w:sz w:val="20"/>
                <w:szCs w:val="20"/>
              </w:rPr>
              <w:t>0,00</w:t>
            </w:r>
          </w:p>
        </w:tc>
        <w:tc>
          <w:tcPr>
            <w:tcW w:w="625" w:type="pct"/>
            <w:tcBorders>
              <w:top w:val="nil"/>
              <w:left w:val="single" w:sz="4" w:space="0" w:color="auto"/>
              <w:bottom w:val="single" w:sz="4" w:space="0" w:color="auto"/>
              <w:right w:val="single" w:sz="4" w:space="0" w:color="auto"/>
            </w:tcBorders>
            <w:noWrap/>
          </w:tcPr>
          <w:p w14:paraId="2ADE623F" w14:textId="1FEB0A73" w:rsidR="00F72392" w:rsidRPr="00AE7469" w:rsidRDefault="00BF0E1B" w:rsidP="004C1EF7">
            <w:pPr>
              <w:tabs>
                <w:tab w:val="left" w:pos="430"/>
              </w:tabs>
              <w:spacing w:before="20" w:after="20"/>
              <w:ind w:left="-137" w:right="63"/>
              <w:jc w:val="right"/>
              <w:rPr>
                <w:sz w:val="20"/>
                <w:szCs w:val="20"/>
              </w:rPr>
            </w:pPr>
            <w:r>
              <w:rPr>
                <w:sz w:val="20"/>
                <w:szCs w:val="20"/>
              </w:rPr>
              <w:t>0,65</w:t>
            </w:r>
          </w:p>
        </w:tc>
      </w:tr>
      <w:tr w:rsidR="00F72392" w:rsidRPr="00AE7469" w14:paraId="399F25AC" w14:textId="77777777" w:rsidTr="00B02535">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35DF28FE" w14:textId="77777777" w:rsidR="00F72392" w:rsidRPr="00AE7469" w:rsidRDefault="00F72392" w:rsidP="004C1EF7">
            <w:pPr>
              <w:keepNext/>
              <w:spacing w:before="20" w:after="20"/>
              <w:ind w:left="96"/>
              <w:jc w:val="left"/>
              <w:rPr>
                <w:rFonts w:eastAsiaTheme="minorHAnsi"/>
                <w:b/>
                <w:sz w:val="20"/>
                <w:szCs w:val="20"/>
              </w:rPr>
            </w:pPr>
            <w:r>
              <w:rPr>
                <w:b/>
                <w:sz w:val="20"/>
                <w:szCs w:val="20"/>
              </w:rPr>
              <w:t>Итого (т)</w:t>
            </w:r>
          </w:p>
        </w:tc>
        <w:tc>
          <w:tcPr>
            <w:tcW w:w="632" w:type="pct"/>
            <w:tcBorders>
              <w:top w:val="nil"/>
              <w:left w:val="nil"/>
              <w:bottom w:val="single" w:sz="4" w:space="0" w:color="auto"/>
              <w:right w:val="single" w:sz="4" w:space="0" w:color="auto"/>
            </w:tcBorders>
            <w:noWrap/>
          </w:tcPr>
          <w:p w14:paraId="4D347615" w14:textId="40188B19" w:rsidR="00F72392" w:rsidRPr="00AE7469" w:rsidRDefault="00F9058C" w:rsidP="004C1EF7">
            <w:pPr>
              <w:tabs>
                <w:tab w:val="left" w:pos="430"/>
              </w:tabs>
              <w:spacing w:before="20" w:after="20"/>
              <w:ind w:left="-137" w:right="63"/>
              <w:jc w:val="right"/>
              <w:rPr>
                <w:b/>
                <w:sz w:val="20"/>
                <w:szCs w:val="20"/>
              </w:rPr>
            </w:pPr>
            <w:r>
              <w:rPr>
                <w:sz w:val="20"/>
                <w:szCs w:val="20"/>
              </w:rPr>
              <w:t>2,47</w:t>
            </w:r>
          </w:p>
        </w:tc>
        <w:tc>
          <w:tcPr>
            <w:tcW w:w="632" w:type="pct"/>
            <w:tcBorders>
              <w:top w:val="nil"/>
              <w:left w:val="nil"/>
              <w:bottom w:val="single" w:sz="4" w:space="0" w:color="auto"/>
              <w:right w:val="single" w:sz="4" w:space="0" w:color="auto"/>
            </w:tcBorders>
            <w:noWrap/>
          </w:tcPr>
          <w:p w14:paraId="70A2ED5A" w14:textId="75875135" w:rsidR="00F72392" w:rsidRPr="00AE7469" w:rsidRDefault="00F9058C" w:rsidP="004C1EF7">
            <w:pPr>
              <w:tabs>
                <w:tab w:val="left" w:pos="430"/>
              </w:tabs>
              <w:spacing w:before="20" w:after="20"/>
              <w:ind w:left="-137" w:right="63"/>
              <w:jc w:val="right"/>
              <w:rPr>
                <w:b/>
                <w:sz w:val="20"/>
                <w:szCs w:val="20"/>
              </w:rPr>
            </w:pPr>
            <w:r>
              <w:rPr>
                <w:sz w:val="20"/>
                <w:szCs w:val="20"/>
              </w:rPr>
              <w:t>14,65</w:t>
            </w:r>
          </w:p>
        </w:tc>
        <w:tc>
          <w:tcPr>
            <w:tcW w:w="632" w:type="pct"/>
            <w:tcBorders>
              <w:top w:val="nil"/>
              <w:left w:val="nil"/>
              <w:bottom w:val="single" w:sz="4" w:space="0" w:color="auto"/>
              <w:right w:val="single" w:sz="4" w:space="0" w:color="auto"/>
            </w:tcBorders>
            <w:noWrap/>
          </w:tcPr>
          <w:p w14:paraId="35787AD9" w14:textId="38DE2ACC" w:rsidR="00F72392" w:rsidRPr="00AE7469" w:rsidRDefault="00F9058C" w:rsidP="004C1EF7">
            <w:pPr>
              <w:tabs>
                <w:tab w:val="left" w:pos="430"/>
              </w:tabs>
              <w:spacing w:before="20" w:after="20"/>
              <w:ind w:left="-137" w:right="63"/>
              <w:jc w:val="right"/>
              <w:rPr>
                <w:b/>
                <w:sz w:val="20"/>
                <w:szCs w:val="20"/>
              </w:rPr>
            </w:pPr>
            <w:r>
              <w:rPr>
                <w:sz w:val="20"/>
                <w:szCs w:val="20"/>
              </w:rPr>
              <w:t>36,86</w:t>
            </w:r>
          </w:p>
        </w:tc>
        <w:tc>
          <w:tcPr>
            <w:tcW w:w="634" w:type="pct"/>
            <w:tcBorders>
              <w:top w:val="single" w:sz="4" w:space="0" w:color="auto"/>
              <w:left w:val="nil"/>
              <w:bottom w:val="single" w:sz="4" w:space="0" w:color="auto"/>
              <w:right w:val="single" w:sz="4" w:space="0" w:color="auto"/>
            </w:tcBorders>
          </w:tcPr>
          <w:p w14:paraId="6A0DB910" w14:textId="42DB9BEF" w:rsidR="00F72392" w:rsidRPr="00AE7469" w:rsidRDefault="00F9058C" w:rsidP="004C1EF7">
            <w:pPr>
              <w:tabs>
                <w:tab w:val="left" w:pos="430"/>
              </w:tabs>
              <w:spacing w:before="20" w:after="20"/>
              <w:ind w:left="-137" w:right="63"/>
              <w:jc w:val="right"/>
              <w:rPr>
                <w:b/>
                <w:sz w:val="20"/>
                <w:szCs w:val="20"/>
              </w:rPr>
            </w:pPr>
            <w:r>
              <w:rPr>
                <w:sz w:val="20"/>
                <w:szCs w:val="20"/>
              </w:rPr>
              <w:t>47,81</w:t>
            </w:r>
          </w:p>
        </w:tc>
        <w:tc>
          <w:tcPr>
            <w:tcW w:w="634" w:type="pct"/>
            <w:tcBorders>
              <w:top w:val="nil"/>
              <w:left w:val="single" w:sz="4" w:space="0" w:color="auto"/>
              <w:bottom w:val="single" w:sz="4" w:space="0" w:color="auto"/>
              <w:right w:val="single" w:sz="4" w:space="0" w:color="auto"/>
            </w:tcBorders>
          </w:tcPr>
          <w:p w14:paraId="2B8179AC" w14:textId="77799021" w:rsidR="00F72392" w:rsidRPr="00AE7469" w:rsidRDefault="00A103B8" w:rsidP="004C1EF7">
            <w:pPr>
              <w:tabs>
                <w:tab w:val="left" w:pos="430"/>
              </w:tabs>
              <w:spacing w:before="20" w:after="20"/>
              <w:ind w:left="-137" w:right="63"/>
              <w:jc w:val="right"/>
              <w:rPr>
                <w:b/>
                <w:sz w:val="20"/>
                <w:szCs w:val="20"/>
              </w:rPr>
            </w:pPr>
            <w:r>
              <w:rPr>
                <w:sz w:val="20"/>
                <w:szCs w:val="20"/>
              </w:rPr>
              <w:t>23,88</w:t>
            </w:r>
          </w:p>
        </w:tc>
        <w:tc>
          <w:tcPr>
            <w:tcW w:w="625" w:type="pct"/>
            <w:tcBorders>
              <w:top w:val="nil"/>
              <w:left w:val="single" w:sz="4" w:space="0" w:color="auto"/>
              <w:bottom w:val="single" w:sz="4" w:space="0" w:color="auto"/>
              <w:right w:val="single" w:sz="4" w:space="0" w:color="auto"/>
            </w:tcBorders>
            <w:noWrap/>
          </w:tcPr>
          <w:p w14:paraId="212593AD" w14:textId="40C0C83A" w:rsidR="00F72392" w:rsidRPr="00AE7469" w:rsidRDefault="00BF0E1B" w:rsidP="004C1EF7">
            <w:pPr>
              <w:tabs>
                <w:tab w:val="left" w:pos="430"/>
              </w:tabs>
              <w:spacing w:before="20" w:after="20"/>
              <w:ind w:left="-137" w:right="63"/>
              <w:jc w:val="right"/>
              <w:rPr>
                <w:b/>
                <w:sz w:val="20"/>
                <w:szCs w:val="20"/>
              </w:rPr>
            </w:pPr>
            <w:r>
              <w:rPr>
                <w:b/>
                <w:sz w:val="20"/>
                <w:szCs w:val="20"/>
              </w:rPr>
              <w:t>104,08</w:t>
            </w:r>
          </w:p>
        </w:tc>
      </w:tr>
      <w:tr w:rsidR="00F72392" w:rsidRPr="00AE7469" w14:paraId="2BF5BBBD" w14:textId="77777777" w:rsidTr="009D2FDE">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4F5FCF2" w14:textId="77777777" w:rsidR="00F72392" w:rsidRPr="00AE7469" w:rsidRDefault="00F72392" w:rsidP="004C1EF7">
            <w:pPr>
              <w:keepNext/>
              <w:spacing w:before="20" w:after="20"/>
              <w:ind w:left="96"/>
              <w:jc w:val="center"/>
              <w:rPr>
                <w:sz w:val="20"/>
                <w:szCs w:val="20"/>
              </w:rPr>
            </w:pPr>
            <w:r>
              <w:rPr>
                <w:b/>
                <w:bCs/>
                <w:sz w:val="20"/>
                <w:szCs w:val="20"/>
              </w:rPr>
              <w:t>Тонны ОРС</w:t>
            </w:r>
          </w:p>
        </w:tc>
      </w:tr>
      <w:tr w:rsidR="00F72392" w:rsidRPr="00AE7469" w14:paraId="14F5CE49" w14:textId="77777777" w:rsidTr="00B02535">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3003C0" w14:textId="77777777" w:rsidR="00F72392" w:rsidRPr="00AE7469" w:rsidRDefault="00F72392" w:rsidP="004C1EF7">
            <w:pPr>
              <w:keepNext/>
              <w:spacing w:before="20" w:after="20"/>
              <w:ind w:left="96"/>
              <w:jc w:val="left"/>
              <w:rPr>
                <w:sz w:val="20"/>
                <w:szCs w:val="20"/>
              </w:rPr>
            </w:pPr>
            <w:r>
              <w:rPr>
                <w:sz w:val="20"/>
                <w:szCs w:val="20"/>
              </w:rPr>
              <w:t>ГХФУ-22</w:t>
            </w:r>
          </w:p>
        </w:tc>
        <w:tc>
          <w:tcPr>
            <w:tcW w:w="632" w:type="pct"/>
            <w:tcBorders>
              <w:top w:val="single" w:sz="4" w:space="0" w:color="auto"/>
              <w:left w:val="single" w:sz="4" w:space="0" w:color="auto"/>
              <w:bottom w:val="single" w:sz="4" w:space="0" w:color="auto"/>
              <w:right w:val="single" w:sz="4" w:space="0" w:color="auto"/>
            </w:tcBorders>
            <w:noWrap/>
          </w:tcPr>
          <w:p w14:paraId="060C982C" w14:textId="5E7B753E" w:rsidR="00F72392" w:rsidRPr="00AE7469" w:rsidRDefault="00AF4C49" w:rsidP="004C1EF7">
            <w:pPr>
              <w:tabs>
                <w:tab w:val="left" w:pos="430"/>
              </w:tabs>
              <w:spacing w:before="20" w:after="20"/>
              <w:ind w:left="-137" w:right="63"/>
              <w:jc w:val="right"/>
              <w:rPr>
                <w:sz w:val="20"/>
                <w:szCs w:val="20"/>
              </w:rPr>
            </w:pPr>
            <w:r>
              <w:rPr>
                <w:sz w:val="20"/>
                <w:szCs w:val="20"/>
              </w:rPr>
              <w:t>0,14</w:t>
            </w:r>
          </w:p>
        </w:tc>
        <w:tc>
          <w:tcPr>
            <w:tcW w:w="632" w:type="pct"/>
            <w:tcBorders>
              <w:top w:val="single" w:sz="4" w:space="0" w:color="auto"/>
              <w:left w:val="single" w:sz="4" w:space="0" w:color="auto"/>
              <w:bottom w:val="single" w:sz="4" w:space="0" w:color="auto"/>
              <w:right w:val="single" w:sz="4" w:space="0" w:color="auto"/>
            </w:tcBorders>
            <w:noWrap/>
          </w:tcPr>
          <w:p w14:paraId="2C368509" w14:textId="71D203BD" w:rsidR="00F72392" w:rsidRPr="00AE7469" w:rsidRDefault="00AF4C49" w:rsidP="004C1EF7">
            <w:pPr>
              <w:spacing w:before="20" w:after="20"/>
              <w:ind w:left="-279" w:right="63"/>
              <w:jc w:val="right"/>
              <w:rPr>
                <w:sz w:val="20"/>
                <w:szCs w:val="20"/>
              </w:rPr>
            </w:pPr>
            <w:r>
              <w:rPr>
                <w:sz w:val="20"/>
                <w:szCs w:val="20"/>
              </w:rPr>
              <w:t>0,81</w:t>
            </w:r>
          </w:p>
        </w:tc>
        <w:tc>
          <w:tcPr>
            <w:tcW w:w="632" w:type="pct"/>
            <w:tcBorders>
              <w:top w:val="single" w:sz="4" w:space="0" w:color="auto"/>
              <w:left w:val="single" w:sz="4" w:space="0" w:color="auto"/>
              <w:bottom w:val="single" w:sz="4" w:space="0" w:color="auto"/>
              <w:right w:val="single" w:sz="4" w:space="0" w:color="auto"/>
            </w:tcBorders>
            <w:noWrap/>
          </w:tcPr>
          <w:p w14:paraId="429A74D3" w14:textId="5166DDC9" w:rsidR="00F72392" w:rsidRPr="00AE7469" w:rsidRDefault="00AF4C49" w:rsidP="004C1EF7">
            <w:pPr>
              <w:spacing w:before="20" w:after="20"/>
              <w:ind w:left="-279" w:right="63"/>
              <w:jc w:val="right"/>
              <w:rPr>
                <w:sz w:val="20"/>
                <w:szCs w:val="20"/>
              </w:rPr>
            </w:pPr>
            <w:r>
              <w:rPr>
                <w:sz w:val="20"/>
                <w:szCs w:val="20"/>
              </w:rPr>
              <w:t>2,03</w:t>
            </w:r>
          </w:p>
        </w:tc>
        <w:tc>
          <w:tcPr>
            <w:tcW w:w="634" w:type="pct"/>
            <w:tcBorders>
              <w:top w:val="single" w:sz="4" w:space="0" w:color="auto"/>
              <w:left w:val="single" w:sz="4" w:space="0" w:color="auto"/>
              <w:bottom w:val="single" w:sz="4" w:space="0" w:color="auto"/>
              <w:right w:val="single" w:sz="4" w:space="0" w:color="auto"/>
            </w:tcBorders>
          </w:tcPr>
          <w:p w14:paraId="3A80923A" w14:textId="791DE7F8" w:rsidR="00F72392" w:rsidRPr="00AE7469" w:rsidRDefault="00AF4C49" w:rsidP="004C1EF7">
            <w:pPr>
              <w:spacing w:before="20" w:after="20"/>
              <w:ind w:left="-279" w:right="63"/>
              <w:jc w:val="right"/>
              <w:rPr>
                <w:sz w:val="20"/>
                <w:szCs w:val="20"/>
              </w:rPr>
            </w:pPr>
            <w:r>
              <w:rPr>
                <w:sz w:val="20"/>
                <w:szCs w:val="20"/>
              </w:rPr>
              <w:t>2,63</w:t>
            </w:r>
          </w:p>
        </w:tc>
        <w:tc>
          <w:tcPr>
            <w:tcW w:w="634" w:type="pct"/>
            <w:tcBorders>
              <w:top w:val="single" w:sz="4" w:space="0" w:color="auto"/>
              <w:left w:val="single" w:sz="4" w:space="0" w:color="auto"/>
              <w:bottom w:val="single" w:sz="4" w:space="0" w:color="auto"/>
              <w:right w:val="single" w:sz="4" w:space="0" w:color="auto"/>
            </w:tcBorders>
          </w:tcPr>
          <w:p w14:paraId="71769129" w14:textId="3735D211" w:rsidR="00F72392" w:rsidRPr="00AE7469" w:rsidRDefault="00A103B8" w:rsidP="004C1EF7">
            <w:pPr>
              <w:spacing w:before="20" w:after="20"/>
              <w:ind w:left="-279" w:right="63"/>
              <w:jc w:val="right"/>
              <w:rPr>
                <w:sz w:val="20"/>
                <w:szCs w:val="20"/>
              </w:rPr>
            </w:pPr>
            <w:r>
              <w:rPr>
                <w:sz w:val="20"/>
                <w:szCs w:val="20"/>
              </w:rPr>
              <w:t>1,31</w:t>
            </w:r>
          </w:p>
        </w:tc>
        <w:tc>
          <w:tcPr>
            <w:tcW w:w="625" w:type="pct"/>
            <w:tcBorders>
              <w:top w:val="single" w:sz="4" w:space="0" w:color="auto"/>
              <w:left w:val="single" w:sz="4" w:space="0" w:color="auto"/>
              <w:bottom w:val="single" w:sz="4" w:space="0" w:color="auto"/>
              <w:right w:val="single" w:sz="4" w:space="0" w:color="auto"/>
            </w:tcBorders>
            <w:noWrap/>
          </w:tcPr>
          <w:p w14:paraId="6CABC6C8" w14:textId="573377AD" w:rsidR="00F72392" w:rsidRPr="00AE7469" w:rsidRDefault="00BF0E1B" w:rsidP="00BF0E1B">
            <w:pPr>
              <w:spacing w:before="20" w:after="20"/>
              <w:ind w:left="-279" w:right="63"/>
              <w:jc w:val="right"/>
              <w:rPr>
                <w:sz w:val="20"/>
                <w:szCs w:val="20"/>
              </w:rPr>
            </w:pPr>
            <w:r>
              <w:rPr>
                <w:sz w:val="20"/>
                <w:szCs w:val="20"/>
              </w:rPr>
              <w:t>5,69</w:t>
            </w:r>
          </w:p>
        </w:tc>
      </w:tr>
      <w:tr w:rsidR="00F72392" w:rsidRPr="00AE7469" w14:paraId="750DA921" w14:textId="77777777" w:rsidTr="00BF0E1B">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B737F5B" w14:textId="77777777" w:rsidR="00F72392" w:rsidRPr="00AE7469" w:rsidRDefault="00F72392" w:rsidP="004C1EF7">
            <w:pPr>
              <w:keepNext/>
              <w:spacing w:before="20" w:after="20"/>
              <w:ind w:left="96"/>
              <w:jc w:val="left"/>
              <w:rPr>
                <w:sz w:val="20"/>
                <w:szCs w:val="20"/>
              </w:rPr>
            </w:pPr>
            <w:r>
              <w:rPr>
                <w:sz w:val="20"/>
                <w:szCs w:val="20"/>
              </w:rPr>
              <w:t>ГХФУ-142b</w:t>
            </w:r>
          </w:p>
        </w:tc>
        <w:tc>
          <w:tcPr>
            <w:tcW w:w="632" w:type="pct"/>
            <w:tcBorders>
              <w:top w:val="single" w:sz="4" w:space="0" w:color="auto"/>
              <w:left w:val="single" w:sz="4" w:space="0" w:color="auto"/>
              <w:bottom w:val="single" w:sz="4" w:space="0" w:color="auto"/>
              <w:right w:val="single" w:sz="4" w:space="0" w:color="auto"/>
            </w:tcBorders>
            <w:noWrap/>
          </w:tcPr>
          <w:p w14:paraId="38E99209" w14:textId="0B59196C" w:rsidR="00F72392" w:rsidRPr="00AE7469" w:rsidRDefault="00AF4C49" w:rsidP="004C1EF7">
            <w:pPr>
              <w:spacing w:before="20" w:after="20"/>
              <w:ind w:left="-279" w:right="63"/>
              <w:jc w:val="right"/>
              <w:rPr>
                <w:sz w:val="20"/>
                <w:szCs w:val="20"/>
              </w:rPr>
            </w:pPr>
            <w:r>
              <w:rPr>
                <w:sz w:val="20"/>
                <w:szCs w:val="20"/>
              </w:rPr>
              <w:t>0</w:t>
            </w:r>
          </w:p>
        </w:tc>
        <w:tc>
          <w:tcPr>
            <w:tcW w:w="632" w:type="pct"/>
            <w:tcBorders>
              <w:top w:val="single" w:sz="4" w:space="0" w:color="auto"/>
              <w:left w:val="single" w:sz="4" w:space="0" w:color="auto"/>
              <w:bottom w:val="single" w:sz="4" w:space="0" w:color="auto"/>
              <w:right w:val="single" w:sz="4" w:space="0" w:color="auto"/>
            </w:tcBorders>
            <w:noWrap/>
          </w:tcPr>
          <w:p w14:paraId="73944426" w14:textId="7430EF51" w:rsidR="00F72392" w:rsidRPr="00AE7469" w:rsidRDefault="00AF4C49" w:rsidP="004C1EF7">
            <w:pPr>
              <w:spacing w:before="20" w:after="20"/>
              <w:ind w:left="-279" w:right="63"/>
              <w:jc w:val="right"/>
              <w:rPr>
                <w:sz w:val="20"/>
                <w:szCs w:val="20"/>
              </w:rPr>
            </w:pPr>
            <w:r>
              <w:rPr>
                <w:sz w:val="20"/>
                <w:szCs w:val="20"/>
              </w:rPr>
              <w:t>0</w:t>
            </w:r>
          </w:p>
        </w:tc>
        <w:tc>
          <w:tcPr>
            <w:tcW w:w="632" w:type="pct"/>
            <w:tcBorders>
              <w:top w:val="single" w:sz="4" w:space="0" w:color="auto"/>
              <w:left w:val="single" w:sz="4" w:space="0" w:color="auto"/>
              <w:bottom w:val="single" w:sz="4" w:space="0" w:color="auto"/>
              <w:right w:val="single" w:sz="4" w:space="0" w:color="auto"/>
            </w:tcBorders>
            <w:noWrap/>
          </w:tcPr>
          <w:p w14:paraId="1A0760B1" w14:textId="1459E147" w:rsidR="00F72392" w:rsidRPr="00AE7469" w:rsidRDefault="00AF4C49" w:rsidP="004C1EF7">
            <w:pPr>
              <w:spacing w:before="20" w:after="20"/>
              <w:ind w:left="-279" w:right="63"/>
              <w:jc w:val="right"/>
              <w:rPr>
                <w:sz w:val="20"/>
                <w:szCs w:val="20"/>
              </w:rPr>
            </w:pPr>
            <w:r>
              <w:rPr>
                <w:sz w:val="20"/>
                <w:szCs w:val="20"/>
              </w:rPr>
              <w:t>0</w:t>
            </w:r>
          </w:p>
        </w:tc>
        <w:tc>
          <w:tcPr>
            <w:tcW w:w="634" w:type="pct"/>
            <w:tcBorders>
              <w:top w:val="single" w:sz="4" w:space="0" w:color="auto"/>
              <w:left w:val="single" w:sz="4" w:space="0" w:color="auto"/>
              <w:bottom w:val="single" w:sz="4" w:space="0" w:color="auto"/>
              <w:right w:val="single" w:sz="4" w:space="0" w:color="auto"/>
            </w:tcBorders>
          </w:tcPr>
          <w:p w14:paraId="28151595" w14:textId="5724152B" w:rsidR="00F72392" w:rsidRPr="00AE7469" w:rsidRDefault="00AF4C49" w:rsidP="004C1EF7">
            <w:pPr>
              <w:spacing w:before="20" w:after="20"/>
              <w:ind w:left="-279" w:right="63"/>
              <w:jc w:val="right"/>
              <w:rPr>
                <w:sz w:val="20"/>
                <w:szCs w:val="20"/>
              </w:rPr>
            </w:pPr>
            <w:r>
              <w:rPr>
                <w:sz w:val="20"/>
                <w:szCs w:val="20"/>
              </w:rPr>
              <w:t>0</w:t>
            </w:r>
          </w:p>
        </w:tc>
        <w:tc>
          <w:tcPr>
            <w:tcW w:w="634" w:type="pct"/>
            <w:tcBorders>
              <w:top w:val="single" w:sz="4" w:space="0" w:color="auto"/>
              <w:left w:val="single" w:sz="4" w:space="0" w:color="auto"/>
              <w:bottom w:val="single" w:sz="4" w:space="0" w:color="auto"/>
              <w:right w:val="single" w:sz="4" w:space="0" w:color="auto"/>
            </w:tcBorders>
          </w:tcPr>
          <w:p w14:paraId="4BE9C035" w14:textId="014C785C" w:rsidR="00F72392" w:rsidRPr="00AE7469" w:rsidRDefault="00D85512" w:rsidP="004C1EF7">
            <w:pPr>
              <w:spacing w:before="20" w:after="20"/>
              <w:ind w:left="-279" w:right="63"/>
              <w:jc w:val="right"/>
              <w:rPr>
                <w:sz w:val="20"/>
                <w:szCs w:val="20"/>
              </w:rPr>
            </w:pPr>
            <w:r>
              <w:rPr>
                <w:sz w:val="20"/>
                <w:szCs w:val="20"/>
              </w:rPr>
              <w:t>0</w:t>
            </w:r>
          </w:p>
        </w:tc>
        <w:tc>
          <w:tcPr>
            <w:tcW w:w="625" w:type="pct"/>
            <w:tcBorders>
              <w:top w:val="single" w:sz="4" w:space="0" w:color="auto"/>
              <w:left w:val="single" w:sz="4" w:space="0" w:color="auto"/>
              <w:bottom w:val="single" w:sz="4" w:space="0" w:color="auto"/>
              <w:right w:val="single" w:sz="4" w:space="0" w:color="auto"/>
            </w:tcBorders>
            <w:noWrap/>
          </w:tcPr>
          <w:p w14:paraId="617F8B3E" w14:textId="3D34ACCA" w:rsidR="00F72392" w:rsidRPr="00AE7469" w:rsidRDefault="00BF0E1B" w:rsidP="004C1EF7">
            <w:pPr>
              <w:spacing w:before="20" w:after="20"/>
              <w:ind w:left="-279" w:right="63"/>
              <w:jc w:val="right"/>
              <w:rPr>
                <w:sz w:val="20"/>
                <w:szCs w:val="20"/>
              </w:rPr>
            </w:pPr>
            <w:r>
              <w:rPr>
                <w:sz w:val="20"/>
                <w:szCs w:val="20"/>
              </w:rPr>
              <w:t>0,04</w:t>
            </w:r>
          </w:p>
        </w:tc>
      </w:tr>
      <w:tr w:rsidR="00F72392" w:rsidRPr="00AE7469" w14:paraId="6ACFD87F" w14:textId="77777777" w:rsidTr="00B02535">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81E4E80" w14:textId="77777777" w:rsidR="00F72392" w:rsidRPr="00AE7469" w:rsidRDefault="00F72392" w:rsidP="004C1EF7">
            <w:pPr>
              <w:keepNext/>
              <w:spacing w:before="20" w:after="20"/>
              <w:ind w:left="96"/>
              <w:jc w:val="left"/>
              <w:rPr>
                <w:rFonts w:eastAsiaTheme="minorHAnsi"/>
                <w:b/>
                <w:sz w:val="20"/>
                <w:szCs w:val="20"/>
              </w:rPr>
            </w:pPr>
            <w:r>
              <w:rPr>
                <w:b/>
                <w:sz w:val="20"/>
                <w:szCs w:val="20"/>
              </w:rPr>
              <w:t>Всего (тонн ОРС)</w:t>
            </w:r>
          </w:p>
        </w:tc>
        <w:tc>
          <w:tcPr>
            <w:tcW w:w="632" w:type="pct"/>
            <w:tcBorders>
              <w:top w:val="single" w:sz="4" w:space="0" w:color="auto"/>
              <w:left w:val="single" w:sz="4" w:space="0" w:color="auto"/>
              <w:bottom w:val="single" w:sz="4" w:space="0" w:color="auto"/>
              <w:right w:val="single" w:sz="4" w:space="0" w:color="auto"/>
            </w:tcBorders>
            <w:noWrap/>
          </w:tcPr>
          <w:p w14:paraId="2DB6538D" w14:textId="1E1679ED" w:rsidR="00F72392" w:rsidRPr="00AE7469" w:rsidRDefault="00F9058C" w:rsidP="004C1EF7">
            <w:pPr>
              <w:spacing w:before="20" w:after="20"/>
              <w:ind w:left="-279" w:right="63"/>
              <w:jc w:val="right"/>
              <w:rPr>
                <w:b/>
                <w:sz w:val="20"/>
                <w:szCs w:val="20"/>
              </w:rPr>
            </w:pPr>
            <w:r>
              <w:rPr>
                <w:sz w:val="20"/>
                <w:szCs w:val="20"/>
              </w:rPr>
              <w:t>0,14</w:t>
            </w:r>
          </w:p>
        </w:tc>
        <w:tc>
          <w:tcPr>
            <w:tcW w:w="632" w:type="pct"/>
            <w:tcBorders>
              <w:top w:val="single" w:sz="4" w:space="0" w:color="auto"/>
              <w:left w:val="single" w:sz="4" w:space="0" w:color="auto"/>
              <w:bottom w:val="single" w:sz="4" w:space="0" w:color="auto"/>
              <w:right w:val="single" w:sz="4" w:space="0" w:color="auto"/>
            </w:tcBorders>
            <w:noWrap/>
          </w:tcPr>
          <w:p w14:paraId="46B013E6" w14:textId="535B6F22" w:rsidR="00F72392" w:rsidRPr="00AE7469" w:rsidRDefault="00F9058C" w:rsidP="004C1EF7">
            <w:pPr>
              <w:spacing w:before="20" w:after="20"/>
              <w:ind w:left="-279" w:right="63"/>
              <w:jc w:val="right"/>
              <w:rPr>
                <w:b/>
                <w:sz w:val="20"/>
                <w:szCs w:val="20"/>
              </w:rPr>
            </w:pPr>
            <w:r>
              <w:rPr>
                <w:sz w:val="20"/>
                <w:szCs w:val="20"/>
              </w:rPr>
              <w:t>0,81</w:t>
            </w:r>
          </w:p>
        </w:tc>
        <w:tc>
          <w:tcPr>
            <w:tcW w:w="632" w:type="pct"/>
            <w:tcBorders>
              <w:top w:val="single" w:sz="4" w:space="0" w:color="auto"/>
              <w:left w:val="single" w:sz="4" w:space="0" w:color="auto"/>
              <w:bottom w:val="single" w:sz="4" w:space="0" w:color="auto"/>
              <w:right w:val="single" w:sz="4" w:space="0" w:color="auto"/>
            </w:tcBorders>
            <w:noWrap/>
          </w:tcPr>
          <w:p w14:paraId="6BF849ED" w14:textId="4DA46371" w:rsidR="00F72392" w:rsidRPr="00AE7469" w:rsidRDefault="00F9058C" w:rsidP="004C1EF7">
            <w:pPr>
              <w:spacing w:before="20" w:after="20"/>
              <w:ind w:left="-279" w:right="63"/>
              <w:jc w:val="right"/>
              <w:rPr>
                <w:b/>
                <w:sz w:val="20"/>
                <w:szCs w:val="20"/>
              </w:rPr>
            </w:pPr>
            <w:r>
              <w:rPr>
                <w:sz w:val="20"/>
                <w:szCs w:val="20"/>
              </w:rPr>
              <w:t>2,03</w:t>
            </w:r>
          </w:p>
        </w:tc>
        <w:tc>
          <w:tcPr>
            <w:tcW w:w="634" w:type="pct"/>
            <w:tcBorders>
              <w:top w:val="single" w:sz="4" w:space="0" w:color="auto"/>
              <w:left w:val="single" w:sz="4" w:space="0" w:color="auto"/>
              <w:bottom w:val="single" w:sz="4" w:space="0" w:color="auto"/>
              <w:right w:val="single" w:sz="4" w:space="0" w:color="auto"/>
            </w:tcBorders>
          </w:tcPr>
          <w:p w14:paraId="2F38EE1A" w14:textId="07D31C52" w:rsidR="00F72392" w:rsidRPr="00AE7469" w:rsidRDefault="00F9058C" w:rsidP="004C1EF7">
            <w:pPr>
              <w:spacing w:before="20" w:after="20"/>
              <w:ind w:left="-279" w:right="63"/>
              <w:jc w:val="right"/>
              <w:rPr>
                <w:b/>
                <w:sz w:val="20"/>
                <w:szCs w:val="20"/>
              </w:rPr>
            </w:pPr>
            <w:r>
              <w:rPr>
                <w:sz w:val="20"/>
                <w:szCs w:val="20"/>
              </w:rPr>
              <w:t>2,63</w:t>
            </w:r>
          </w:p>
        </w:tc>
        <w:tc>
          <w:tcPr>
            <w:tcW w:w="634" w:type="pct"/>
            <w:tcBorders>
              <w:top w:val="single" w:sz="4" w:space="0" w:color="auto"/>
              <w:left w:val="single" w:sz="4" w:space="0" w:color="auto"/>
              <w:bottom w:val="single" w:sz="4" w:space="0" w:color="auto"/>
              <w:right w:val="single" w:sz="4" w:space="0" w:color="auto"/>
            </w:tcBorders>
          </w:tcPr>
          <w:p w14:paraId="36132F97" w14:textId="13CA02D6" w:rsidR="00F72392" w:rsidRPr="00AE7469" w:rsidRDefault="00A103B8" w:rsidP="004C1EF7">
            <w:pPr>
              <w:spacing w:before="20" w:after="20"/>
              <w:ind w:left="-279" w:right="63"/>
              <w:jc w:val="right"/>
              <w:rPr>
                <w:b/>
                <w:sz w:val="20"/>
                <w:szCs w:val="20"/>
              </w:rPr>
            </w:pPr>
            <w:r>
              <w:rPr>
                <w:sz w:val="20"/>
                <w:szCs w:val="20"/>
              </w:rPr>
              <w:t>1,31</w:t>
            </w:r>
          </w:p>
        </w:tc>
        <w:tc>
          <w:tcPr>
            <w:tcW w:w="625" w:type="pct"/>
            <w:tcBorders>
              <w:top w:val="single" w:sz="4" w:space="0" w:color="auto"/>
              <w:left w:val="single" w:sz="4" w:space="0" w:color="auto"/>
              <w:bottom w:val="single" w:sz="4" w:space="0" w:color="auto"/>
              <w:right w:val="single" w:sz="4" w:space="0" w:color="auto"/>
            </w:tcBorders>
            <w:noWrap/>
          </w:tcPr>
          <w:p w14:paraId="19158D06" w14:textId="5E5A12E4" w:rsidR="00F72392" w:rsidRPr="00AE7469" w:rsidRDefault="00BF0E1B" w:rsidP="004C1EF7">
            <w:pPr>
              <w:spacing w:before="20" w:after="20"/>
              <w:ind w:left="-279" w:right="63"/>
              <w:jc w:val="right"/>
              <w:rPr>
                <w:rFonts w:eastAsiaTheme="minorHAnsi"/>
                <w:b/>
                <w:sz w:val="20"/>
                <w:szCs w:val="20"/>
              </w:rPr>
            </w:pPr>
            <w:r>
              <w:rPr>
                <w:b/>
                <w:sz w:val="20"/>
                <w:szCs w:val="20"/>
              </w:rPr>
              <w:t>5,73</w:t>
            </w:r>
          </w:p>
        </w:tc>
      </w:tr>
    </w:tbl>
    <w:p w14:paraId="1ADC3DCB" w14:textId="7130BDDC" w:rsidR="00F72392" w:rsidRPr="00AE7469" w:rsidRDefault="00F72392" w:rsidP="00A50F71">
      <w:pPr>
        <w:keepNext/>
        <w:rPr>
          <w:sz w:val="18"/>
          <w:szCs w:val="18"/>
        </w:rPr>
      </w:pPr>
      <w:r>
        <w:rPr>
          <w:sz w:val="18"/>
          <w:szCs w:val="18"/>
        </w:rPr>
        <w:t>* Данные по СП.</w:t>
      </w:r>
    </w:p>
    <w:p w14:paraId="5E1C8186" w14:textId="77777777" w:rsidR="00911A54" w:rsidRPr="00AE7469" w:rsidRDefault="00911A54" w:rsidP="00A50F71">
      <w:pPr>
        <w:keepNext/>
      </w:pPr>
    </w:p>
    <w:p w14:paraId="463956A1" w14:textId="3517CD1E" w:rsidR="00F72392" w:rsidRPr="00AE7469" w:rsidRDefault="00EF258F" w:rsidP="000B16B6">
      <w:pPr>
        <w:numPr>
          <w:ilvl w:val="0"/>
          <w:numId w:val="1"/>
        </w:numPr>
        <w:spacing w:after="240"/>
        <w:outlineLvl w:val="0"/>
      </w:pPr>
      <w:r>
        <w:t xml:space="preserve">В период 2022–2024 годов потребление ГХФУ на Фиджи временно возросло, что было обусловлено, в первую очередь, восстановлением экономики после пандемии COVID-19 и увеличением спроса на техническое обслуживание оборудования, в котором используются ГХФУ. В 2025 году потребление сократилось благодаря обеспечению соблюдения мер по контролю за ГХФУ посредством системы квот. Ожидается, что оно будет продолжать снижаться в результате введения запрета на импорт, экспорт и производство оборудования на основе ГХФУ, вступающего в силу 1 августа 2025 года, а также благодаря другим мерам по повышению осведомленности и созданию потенциала, направленным на замену оборудования на основе ГХФУ и содействие внедрению альтернативных технологий. </w:t>
      </w:r>
    </w:p>
    <w:p w14:paraId="20BD2CB7" w14:textId="77777777" w:rsidR="00F72392" w:rsidRPr="00AE7469" w:rsidRDefault="00F72392" w:rsidP="00BA7B47">
      <w:pPr>
        <w:keepNext/>
        <w:spacing w:after="240"/>
        <w:rPr>
          <w:i/>
        </w:rPr>
      </w:pPr>
      <w:r>
        <w:rPr>
          <w:i/>
        </w:rPr>
        <w:t>Доклад о реализации страновой программы</w:t>
      </w:r>
    </w:p>
    <w:p w14:paraId="2267EFBB" w14:textId="374B1702" w:rsidR="00624666" w:rsidRPr="00AE7469" w:rsidRDefault="00F72392" w:rsidP="00624666">
      <w:pPr>
        <w:numPr>
          <w:ilvl w:val="0"/>
          <w:numId w:val="1"/>
        </w:numPr>
        <w:spacing w:after="240"/>
        <w:outlineLvl w:val="0"/>
      </w:pPr>
      <w:r>
        <w:t xml:space="preserve">Данные по потреблению ГХФУ, представленные правительством Фиджи в его докладе о реализации СП за 2024 год, соответствуют данным, представленным в соответствии со статьей 7 Монреальского протокола. </w:t>
      </w:r>
    </w:p>
    <w:p w14:paraId="2305ADC7" w14:textId="382C9BF6" w:rsidR="00F72392" w:rsidRPr="00AE7469" w:rsidRDefault="00F72392" w:rsidP="00624666">
      <w:pPr>
        <w:keepNext/>
        <w:spacing w:after="240"/>
        <w:rPr>
          <w:i/>
        </w:rPr>
      </w:pPr>
      <w:r>
        <w:rPr>
          <w:i/>
        </w:rPr>
        <w:lastRenderedPageBreak/>
        <w:t>Доклад о результатах проверки</w:t>
      </w:r>
      <w:r>
        <w:t xml:space="preserve"> </w:t>
      </w:r>
    </w:p>
    <w:p w14:paraId="2BE865D0" w14:textId="30EE080A" w:rsidR="00F72392" w:rsidRPr="00AE7469" w:rsidRDefault="00F72392" w:rsidP="00071941">
      <w:pPr>
        <w:pStyle w:val="Heading1"/>
      </w:pPr>
      <w:r>
        <w:t>Доклад о результатах проверки подтвердил, что правительство внедряет систему лицензирования и квотирования импорта и экспорта ГХФУ, а данные об общем потреблении ГХФУ, представленные в соответствии со статьей 7 Монреальского протокола за период 2021–2024 годов, и данные по СП за 2025 г., верны (как показано в таблице 1 выше). В результате проверки был сделан вывод о том, что Фиджи соблюдает целевые показатели Монреальского протокола и своего Соглашения с Исполнительным комитетом, и что проверенные уровни потребления остаются значительно ниже допустимого объема потребления.</w:t>
      </w:r>
    </w:p>
    <w:p w14:paraId="0D96B116" w14:textId="39630F6E" w:rsidR="00F72392" w:rsidRPr="00AE7469" w:rsidRDefault="00F72392" w:rsidP="00BA7B47">
      <w:pPr>
        <w:keepNext/>
        <w:spacing w:after="240"/>
        <w:rPr>
          <w:u w:val="single"/>
        </w:rPr>
      </w:pPr>
      <w:r>
        <w:rPr>
          <w:u w:val="single"/>
        </w:rPr>
        <w:t>Положение дел с реализацией этапа I плана организационной деятельности по поэтапному отказу от ГХФУ</w:t>
      </w:r>
      <w:r>
        <w:t xml:space="preserve"> </w:t>
      </w:r>
    </w:p>
    <w:p w14:paraId="69144845" w14:textId="5D4D9192" w:rsidR="00F72392" w:rsidRPr="00AE7469" w:rsidRDefault="00F72392" w:rsidP="00BA7B47">
      <w:pPr>
        <w:numPr>
          <w:ilvl w:val="0"/>
          <w:numId w:val="1"/>
        </w:numPr>
        <w:spacing w:after="240"/>
        <w:outlineLvl w:val="0"/>
      </w:pPr>
      <w:r>
        <w:t>Этап I ПОДПО был завершен 31 декабря 2022 года в соответствии с продленным сроком реализации, утвержденным Исполнительным комитетом в решении 88/49 a). Доклад о завершении проекта был представлен 13 апреля 2023 года.</w:t>
      </w:r>
    </w:p>
    <w:p w14:paraId="4A257082" w14:textId="1765DC0C" w:rsidR="00F72392" w:rsidRPr="00AE7469" w:rsidRDefault="00F72392" w:rsidP="00BA7B47">
      <w:pPr>
        <w:keepNext/>
        <w:spacing w:after="240"/>
        <w:rPr>
          <w:u w:val="single"/>
        </w:rPr>
      </w:pPr>
      <w:r>
        <w:rPr>
          <w:u w:val="single"/>
        </w:rPr>
        <w:t>Доклад о ходе освоения первого транша этапа II плана организационной деятельности по поэтапному</w:t>
      </w:r>
      <w:r w:rsidR="00564F14">
        <w:rPr>
          <w:u w:val="single"/>
        </w:rPr>
        <w:t xml:space="preserve"> </w:t>
      </w:r>
      <w:r>
        <w:rPr>
          <w:u w:val="single"/>
        </w:rPr>
        <w:t>отказу от ГХФУ</w:t>
      </w:r>
    </w:p>
    <w:p w14:paraId="195A0538" w14:textId="5CCE6F33" w:rsidR="00F72392" w:rsidRPr="00AE7469" w:rsidRDefault="00F72392" w:rsidP="00BA7B47">
      <w:pPr>
        <w:spacing w:after="240"/>
      </w:pPr>
      <w:r>
        <w:rPr>
          <w:i/>
        </w:rPr>
        <w:t>Нормативно-правовая база</w:t>
      </w:r>
      <w:r>
        <w:t xml:space="preserve"> </w:t>
      </w:r>
    </w:p>
    <w:p w14:paraId="2D86EE97" w14:textId="292D55EB" w:rsidR="00F72392" w:rsidRPr="00AE7469" w:rsidRDefault="0051705A" w:rsidP="00BF39EE">
      <w:pPr>
        <w:pStyle w:val="Heading1"/>
      </w:pPr>
      <w:r>
        <w:t xml:space="preserve">Правительство привело свои таможенные коды в соответствие с поправками 2022 года к Гармонизированной системе Всемирной таможенной организации. С 2022 года введена обязательная система согласования импорта всего холодильного оборудования и систем кондиционирования воздуха (ХОКВ), действие которой обеспечивается законодательством. В рамках этой системы компании обязаны получать разрешение и одобрение от Департамента окружающей среды перед импортом ХОКВ любых технических характеристик. С 1 августа 2025 года Фиджи также ввело запрет на импорт, экспорт и производство оборудования на основе ГХФУ. </w:t>
      </w:r>
    </w:p>
    <w:p w14:paraId="5ABDF750" w14:textId="77777777" w:rsidR="00F72392" w:rsidRPr="00AE7469" w:rsidRDefault="00F72392" w:rsidP="00BA7B47">
      <w:pPr>
        <w:keepNext/>
        <w:spacing w:after="240"/>
        <w:rPr>
          <w:i/>
        </w:rPr>
      </w:pPr>
      <w:r>
        <w:rPr>
          <w:i/>
        </w:rPr>
        <w:t>Сектор обслуживания холодильного оборудования</w:t>
      </w:r>
    </w:p>
    <w:p w14:paraId="44C5A78E" w14:textId="533B7035" w:rsidR="00F72392" w:rsidRPr="00AE7469" w:rsidRDefault="00C046CD" w:rsidP="00FD113F">
      <w:pPr>
        <w:numPr>
          <w:ilvl w:val="0"/>
          <w:numId w:val="1"/>
        </w:numPr>
        <w:spacing w:after="240"/>
        <w:outlineLvl w:val="0"/>
      </w:pPr>
      <w:r>
        <w:t xml:space="preserve">В ходе реализации первого транша были проведены следующие мероприятия: </w:t>
      </w:r>
    </w:p>
    <w:p w14:paraId="0B8EB3BE" w14:textId="30F79A2A" w:rsidR="002F390B" w:rsidRPr="00AE7469" w:rsidRDefault="005F0BEE" w:rsidP="00F627BD">
      <w:pPr>
        <w:pStyle w:val="Heading2"/>
      </w:pPr>
      <w:r>
        <w:rPr>
          <w:i/>
          <w:iCs/>
        </w:rPr>
        <w:t>Меры политики, нормативные акты и правоприменение</w:t>
      </w:r>
      <w:r>
        <w:t xml:space="preserve">: четыре консультативных совещания с ключевыми субъектами деятельности по вопросам обязательной маркировки (вступает в силу с июня 2025 года), запрета на оборудование на основе ГХФУ, включения передовых методов технического обслуживания в структуру квалификаций Фиджи и сертификации на основе принципа компетентности; один учебный семинар для 13 инструкторов (в том числе пяти женщин) по вопросам таможенного контроля и правоприменения; шесть учебных семинаров для 132 сотрудников таможенных и правоохранительных органов (в том числе 55 женщин) по вопросам предотвращения незаконной торговли контролируемыми веществами, соблюдения Монреальского протокола и новых правил; один учебный семинар для 20 сотрудников правоохранительных органов и импортеров (в том числе пяти женщин) по вопросам отслеживания спроса и предложения на ГХФУ и предотвращения незаконной торговли в секторе рыболовства; восемь учебных семинаров для 65 таможенных агентов и импортеров (в том числе 30 женщин) по вопросам требований к импорту и экспорту контролируемых веществ и оборудования, содержащего такие вещества, а также по обновленной информации о Монреальском протоколе и поправках к нему; утверждение технических характеристик соответствующих идентификаторов, адаптированных к условиям портов Фиджи и имеющимся кадровым ресурсам; закупку планируется завершить к июню 2026 года; </w:t>
      </w:r>
      <w:r>
        <w:lastRenderedPageBreak/>
        <w:t xml:space="preserve">три консультативных совещания с участием около 70 представителей сектора рыболовства и соответствующих правоохранительных органов (в том числе 15 женщин), посвященные мерам по запрету регистрации новых и подержанных судов, в которых используются холодильные системы на основе ГХФУ; начало процесса найма консультантов для оказания поддержки в сборе данных, разработке системы управления потреблением хладагентов, подготовке стандартных операционных процедур (СОП) для ведения учета и мониторинга данных об использовании ГХФУ рыболовными судами, а также разработке системы разрешений на экспорт в рыбохозяйственном секторе; </w:t>
      </w:r>
    </w:p>
    <w:p w14:paraId="4DDC0FD9" w14:textId="423BCAF3" w:rsidR="00D33CBB" w:rsidRPr="00AE7469" w:rsidRDefault="005F0BEE" w:rsidP="00DD5C9F">
      <w:pPr>
        <w:pStyle w:val="Heading2"/>
      </w:pPr>
      <w:r>
        <w:rPr>
          <w:i/>
          <w:iCs/>
        </w:rPr>
        <w:t>Техническая помощь для рыболовных судов</w:t>
      </w:r>
      <w:r>
        <w:t>: разработка планов по модернизации рыболовных судов, содержащих руководящие указания по поэтапному отказу от ГХФУ и устранению выявленных финансовых и технических препятствий, связанных с внедрением альтернативных технологий с низким потенциалом глобального потепления (ПГП); выездная миссия по изучению использования переработанных ГХФУ в секторе и его цепочке поставок, в ходе которой были выявлены технические и экономические проблемы и разрабатываются соответствующие рекомендации; проведение четырех специализированных учебных семинаров по надлежащей практике технического обслуживания для 50 судовых технических специалистов и инженеров по техническому обслуживанию (в том числе двух женщин), работающих на рыболовных судах;</w:t>
      </w:r>
    </w:p>
    <w:p w14:paraId="729C471D" w14:textId="03AEC272" w:rsidR="00944BDE" w:rsidRPr="00AE7469" w:rsidRDefault="00AB7E59" w:rsidP="00E907C9">
      <w:pPr>
        <w:pStyle w:val="Heading2"/>
      </w:pPr>
      <w:r>
        <w:rPr>
          <w:i/>
          <w:iCs/>
        </w:rPr>
        <w:t>Обучение и создание потенциала — сектор обслуживания ХОКВ</w:t>
      </w:r>
      <w:r>
        <w:t xml:space="preserve">: одна консультативная встреча с представителями Национального университета Фиджи и внесение изменений в учебные материалы по надлежащей практике обслуживания холодильного оборудования с целью включения тем, касающихся Кигалийской поправки; один учебный семинар для 20 мастеров-инструкторов ХОКВ; восемь учебных семинаров для 163 технических специалистов по надлежащей практике обслуживания холодильного оборудования, включая вопросы безопасности; начало процесса закупки оборудования для пяти учебных центров (а именно: установки сбора хладагента, рекуперационные баллоны, вакуумные насосы, электронные весы, цифровые манометрические коллекторы для холодильных установок, течеискатели и наборы инструментальных средств), который, как ожидается, будет завершен к июню 2026 года; включение передовых методов технического обслуживания в структуру квалификаций Фиджи, включая разработку стандартов компетентности и признание предыдущего обучения для целей </w:t>
      </w:r>
      <w:r w:rsidR="00F627BD">
        <w:t>сертификации</w:t>
      </w:r>
      <w:r w:rsidR="00D63524" w:rsidRPr="00AE7469">
        <w:rPr>
          <w:rStyle w:val="FootnoteReference"/>
        </w:rPr>
        <w:footnoteReference w:id="3"/>
      </w:r>
      <w:r w:rsidR="00F627BD" w:rsidRPr="00F627BD">
        <w:t>;</w:t>
      </w:r>
      <w:r>
        <w:t xml:space="preserve"> укрепление и введение обязательной сертификации профессиональной компетентности по правилам и СОП в отношении ОРВ в качестве обязательного условия для получения техническими специалистами лицензии Департамента окружающей среды на работу с хладагентами; консультации с НОО и экспертом относительно содержания виртуальных и практических семинаров по созданию потенциала для экзаменаторов/оценщиков в области сертификации на основе принципа компетентности;</w:t>
      </w:r>
    </w:p>
    <w:p w14:paraId="4C04AE9F" w14:textId="2D5D01B1" w:rsidR="00AB7E59" w:rsidRPr="00AE7469" w:rsidRDefault="008F3311" w:rsidP="00FB0217">
      <w:pPr>
        <w:pStyle w:val="Heading2"/>
      </w:pPr>
      <w:r>
        <w:rPr>
          <w:i/>
          <w:iCs/>
        </w:rPr>
        <w:t>Информирование общественности и информационно-просветительская деятельность</w:t>
      </w:r>
      <w:r>
        <w:t xml:space="preserve">: разработка и распространение информационно-просветительских материалов по вопросам импорта оборудования, предназначенных как для учебных заведений, так и для широкой общественности; подготовка различных целевых материалов для проведения учебных мероприятий, посвященных Монреальскому протоколу и графикам поэтапного отказа от ГХФУ, требованиям к импорту </w:t>
      </w:r>
      <w:r>
        <w:lastRenderedPageBreak/>
        <w:t>оборудования на основе ГХФУ, процессам выдачи разрешений, воздействию озоноразрушающих веществ на окружающую среду, а также механизмам содействия внедрению альтернативных технологий с низким ПГП; и</w:t>
      </w:r>
    </w:p>
    <w:p w14:paraId="0D8230A6" w14:textId="3E40F00E" w:rsidR="00F72392" w:rsidRPr="00AE7469" w:rsidRDefault="00F72392" w:rsidP="00E74383">
      <w:pPr>
        <w:pStyle w:val="Heading2"/>
        <w:rPr>
          <w:i/>
        </w:rPr>
      </w:pPr>
      <w:r>
        <w:rPr>
          <w:i/>
        </w:rPr>
        <w:t>Реализация проекта и мониторинг</w:t>
      </w:r>
      <w:r>
        <w:t>: НОО и ПРООН осуществляют мониторинг мероприятий, представляют доклады о ходе работ и сотрудничают с субъектами деятельности в целях поэтапного отказа от ГХФУ. Из 55 000 долл. США, утвержденных на мероприятия по мониторингу проекта в рамках первого транша, было выделено 18 439 долл. США на следующие цели: персонал и консультанты проекта (17 964 долл. США), а также расходы на командировки, оборудование, расходные материалы и связь (475 долл. США).</w:t>
      </w:r>
    </w:p>
    <w:p w14:paraId="096A079B" w14:textId="735909E9" w:rsidR="00F72392" w:rsidRPr="00AE7469" w:rsidRDefault="00F72392" w:rsidP="002232DF">
      <w:pPr>
        <w:spacing w:after="240"/>
        <w:ind w:right="62"/>
        <w:jc w:val="left"/>
      </w:pPr>
      <w:r>
        <w:rPr>
          <w:u w:val="single"/>
        </w:rPr>
        <w:t>Объем расходования средств</w:t>
      </w:r>
      <w:r>
        <w:t xml:space="preserve"> </w:t>
      </w:r>
    </w:p>
    <w:p w14:paraId="2F3DF5A2" w14:textId="199BB8DB" w:rsidR="0033623E" w:rsidRPr="00AE7469" w:rsidRDefault="00F72392" w:rsidP="0006417D">
      <w:pPr>
        <w:numPr>
          <w:ilvl w:val="0"/>
          <w:numId w:val="1"/>
        </w:numPr>
        <w:spacing w:after="240"/>
        <w:outlineLvl w:val="0"/>
        <w:rPr>
          <w:b/>
        </w:rPr>
      </w:pPr>
      <w:r>
        <w:t>По состоянию на апрель 2026 года из утвержденной к настоящему времени суммы в 292 700 долл. США (176 000 долл. США для ПРООН и 116 700 долл. США для ЮНЕП) было израсходовано 123 532 долл. США (42,2 процента) (53 289 долл. США по линии ПРООН и 70 243 долл. США по линии ЮНЕП). Остаток в размере 169 168 долл. США, плюс 100 000 долл. США на дополнительные мероприятия по поддержанию энергоэффективности, утвержденные на 96-м совещании, будут израсходованы в 2026 и 2027 годах.</w:t>
      </w:r>
    </w:p>
    <w:p w14:paraId="266F758F" w14:textId="4FF81CA6" w:rsidR="00F72392" w:rsidRPr="00AE7469" w:rsidRDefault="00F72392" w:rsidP="00BA7B47">
      <w:pPr>
        <w:keepNext/>
        <w:spacing w:before="240" w:after="240"/>
        <w:rPr>
          <w:u w:val="single"/>
        </w:rPr>
      </w:pPr>
      <w:r>
        <w:rPr>
          <w:u w:val="single"/>
        </w:rPr>
        <w:t>План освоения второго транша этапа II плана организационной деятельности по поэтапному</w:t>
      </w:r>
      <w:r w:rsidR="00564F14">
        <w:rPr>
          <w:u w:val="single"/>
        </w:rPr>
        <w:t xml:space="preserve"> </w:t>
      </w:r>
      <w:r>
        <w:rPr>
          <w:u w:val="single"/>
        </w:rPr>
        <w:t>отказу от ГХФУ</w:t>
      </w:r>
    </w:p>
    <w:p w14:paraId="1CFDC322" w14:textId="00FEA3E8" w:rsidR="00F72392" w:rsidRPr="00AE7469" w:rsidRDefault="00F72392" w:rsidP="00BA7B47">
      <w:pPr>
        <w:numPr>
          <w:ilvl w:val="0"/>
          <w:numId w:val="1"/>
        </w:numPr>
        <w:spacing w:after="240"/>
        <w:outlineLvl w:val="0"/>
      </w:pPr>
      <w:bookmarkStart w:id="0" w:name="_Hlk126934425"/>
      <w:bookmarkStart w:id="1" w:name="_Hlk126663552"/>
      <w:r>
        <w:t>В период с июля 2026 года по декабрь 2030 года будут реализованы следующие мероприятия:</w:t>
      </w:r>
    </w:p>
    <w:p w14:paraId="31461ABB" w14:textId="49209321" w:rsidR="00F72392" w:rsidRPr="00AE7469" w:rsidRDefault="00655E68" w:rsidP="00BA7B47">
      <w:pPr>
        <w:numPr>
          <w:ilvl w:val="1"/>
          <w:numId w:val="1"/>
        </w:numPr>
        <w:spacing w:after="240"/>
        <w:outlineLvl w:val="1"/>
      </w:pPr>
      <w:r>
        <w:rPr>
          <w:i/>
          <w:iCs/>
        </w:rPr>
        <w:t>Меры политики, нормативные акты и правоприменение</w:t>
      </w:r>
      <w:r>
        <w:t>: разработка СОП для сектора рыболовства, включая системы мониторинга данных и выдачи разрешений на экспорт; проведение одного семинара по подготовке инструкторов для 15 сотрудников таможенных и правоохранительных органов; 10 учебных семинаров для 20 сотрудников таможенных и правоохранительных органов по вопросам мониторинга и отчетности в отношении торговли ГХФУ для различных областей применения и обеспечения соблюдения системы квот на ГХФУ; один учебный семинар для 20 сотрудников правоохранительных органов по вопросам отслеживания спроса и предложения на ГХФУ и предотвращения незаконной торговли в секторе рыболовства; девять учебных семинаров для таможенных агентов и импортеров с участием по 15 человек на каждом по вопросам импорта, экспорта, мониторинга и отчетности в отношении ГХФУ; оказание поддержки НОО в приобретении трех дополнительных идентификаторов хладагентов для таможенного органа Фиджи, а также предоставление технической поддержки по их использованию; проведение одного специализированного учебного семинара для 20 судовых технических специалистов и инженеров по техническому обслуживанию, работающих на рыболовных судах, с упором на нормативные требования в отношении ГХФУ, требования к мониторингу и отчетности, а также выявление и предотвращение незаконной торговли ГХФУ (ПРООН) (15 000 долл. США) и (ЮНЕП) (54 000 долл. США);</w:t>
      </w:r>
    </w:p>
    <w:p w14:paraId="46E66508" w14:textId="5DB6A489" w:rsidR="001C1A76" w:rsidRPr="00AE7469" w:rsidRDefault="001C1A76" w:rsidP="001C1A76">
      <w:pPr>
        <w:pStyle w:val="Heading2"/>
      </w:pPr>
      <w:r>
        <w:rPr>
          <w:i/>
          <w:iCs/>
        </w:rPr>
        <w:t>Техническая помощь для рыболовных судов</w:t>
      </w:r>
      <w:r>
        <w:t>: Два учебных семинара по передовым методам работы с холодильным оборудованием для 40 судовых технических специалистов и инженеров по техническому обслуживанию, работающих на рыболовных судах (ЮНЕП) (4 800 долл. США);</w:t>
      </w:r>
    </w:p>
    <w:p w14:paraId="697C5032" w14:textId="16FDDB5C" w:rsidR="00F72392" w:rsidRPr="00AE7469" w:rsidRDefault="00D15994" w:rsidP="00D16B7E">
      <w:pPr>
        <w:pStyle w:val="Heading2"/>
      </w:pPr>
      <w:r>
        <w:rPr>
          <w:i/>
          <w:iCs/>
        </w:rPr>
        <w:lastRenderedPageBreak/>
        <w:t>Обучение и создание потенциала — сектор обслуживания ХОКВ</w:t>
      </w:r>
      <w:r>
        <w:t>: пересмотр и обновление учебных материалов по надлежащей практике обслуживания холодильного оборудования; проведение одного семинара для 20 инструкторов по обновленной учебной программе; проведение восьми семинаров для подготовки 200 технических специалистов по надлежащей практике обслуживания холодильного оборудования, включая вопросы безопасности; оказание технической помощи и предоставление инструментов и оборудования мастерским по обслуживанию холодильного оборудования; предоставление инструментов судовым техническим специалистам для обучения надлежащим методам технического обслуживания, включая оборудование для обнаружения утечек; а также программа по запуску сертификации (ПРООН) (95 000 долл. США) и (ЮНЕП) (28 000 долл. США);</w:t>
      </w:r>
    </w:p>
    <w:p w14:paraId="45C33FA1" w14:textId="62172CFF" w:rsidR="00F72392" w:rsidRPr="00AE7469" w:rsidRDefault="006C2AAB" w:rsidP="009C2C05">
      <w:pPr>
        <w:numPr>
          <w:ilvl w:val="1"/>
          <w:numId w:val="1"/>
        </w:numPr>
        <w:spacing w:after="240"/>
        <w:outlineLvl w:val="1"/>
      </w:pPr>
      <w:r>
        <w:rPr>
          <w:i/>
          <w:iCs/>
        </w:rPr>
        <w:t>Информирование общественности и информационно-просветительская деятельность</w:t>
      </w:r>
      <w:r>
        <w:t>: разработка и распространение информационно-просветительских материалов для общественности о Монреальском протоколе и секторе обслуживания ХОКВ, в частности о безопасном внедрении альтернативных хладагентов (ЮНЕП) (7 100 долл. США); и</w:t>
      </w:r>
    </w:p>
    <w:p w14:paraId="6E6CF035" w14:textId="1ED5514B" w:rsidR="00F72392" w:rsidRPr="00AE7469" w:rsidRDefault="00F72392" w:rsidP="00BA7B47">
      <w:pPr>
        <w:numPr>
          <w:ilvl w:val="1"/>
          <w:numId w:val="1"/>
        </w:numPr>
        <w:spacing w:after="240"/>
        <w:outlineLvl w:val="1"/>
      </w:pPr>
      <w:r>
        <w:t>мониторинг осуществления проекта (ПРООН) (29 000 долл. США): привлечение персонала/консультантов по мониторингу проекта (20 000 долл. США), а также расходы на командировки, оборудование, расходные материалы и связь (9 000 долл. США).</w:t>
      </w:r>
    </w:p>
    <w:p w14:paraId="109E0B19" w14:textId="2813C583" w:rsidR="00FB3B8D" w:rsidRPr="00AE7469" w:rsidRDefault="00FB3B8D" w:rsidP="002D6785">
      <w:pPr>
        <w:pStyle w:val="Heading1"/>
      </w:pPr>
      <w:r>
        <w:t>Кроме того, ЮНЕП продолжит осуществление проекта по дополнительной деятельности по внедрению альтернатив ГХФУ с низким ПГП для поддержания энергоэффективности в секторе холодильного обслуживания.</w:t>
      </w:r>
    </w:p>
    <w:bookmarkEnd w:id="0"/>
    <w:bookmarkEnd w:id="1"/>
    <w:p w14:paraId="22EFBA8B" w14:textId="77777777" w:rsidR="00F72392" w:rsidRPr="00AE7469" w:rsidRDefault="00F72392" w:rsidP="00BA7B47">
      <w:pPr>
        <w:keepNext/>
        <w:keepLines/>
        <w:spacing w:before="360" w:after="240"/>
        <w:jc w:val="center"/>
        <w:rPr>
          <w:b/>
        </w:rPr>
      </w:pPr>
      <w:r>
        <w:rPr>
          <w:b/>
        </w:rPr>
        <w:t>КОММЕНТАРИИ И РЕКОМЕНДАЦИЯ СЕКРЕТАРИАТА</w:t>
      </w:r>
    </w:p>
    <w:p w14:paraId="61D43B17" w14:textId="77777777" w:rsidR="00F72392" w:rsidRPr="00AE7469" w:rsidRDefault="00F72392" w:rsidP="00BA7B47">
      <w:pPr>
        <w:keepNext/>
        <w:keepLines/>
        <w:rPr>
          <w:b/>
        </w:rPr>
      </w:pPr>
      <w:r>
        <w:rPr>
          <w:b/>
        </w:rPr>
        <w:t>КОММЕНТАРИИ</w:t>
      </w:r>
    </w:p>
    <w:p w14:paraId="6DADC7C1" w14:textId="77777777" w:rsidR="009B4097" w:rsidRPr="00B74C1D" w:rsidRDefault="009B4097" w:rsidP="002D6785">
      <w:pPr>
        <w:rPr>
          <w:iCs/>
        </w:rPr>
      </w:pPr>
    </w:p>
    <w:p w14:paraId="421FD9F4" w14:textId="0FF5A91E" w:rsidR="009B4097" w:rsidRPr="00AE7469" w:rsidRDefault="00247691" w:rsidP="009B4097">
      <w:pPr>
        <w:spacing w:after="240"/>
        <w:rPr>
          <w:iCs/>
          <w:u w:val="single"/>
        </w:rPr>
      </w:pPr>
      <w:r>
        <w:rPr>
          <w:iCs/>
          <w:u w:val="single"/>
        </w:rPr>
        <w:t>Задержки с представлением запросов</w:t>
      </w:r>
    </w:p>
    <w:p w14:paraId="5AF936A3" w14:textId="4BFF3AD3" w:rsidR="009B4097" w:rsidRPr="00AE7469" w:rsidRDefault="009B4097" w:rsidP="009B4097">
      <w:pPr>
        <w:numPr>
          <w:ilvl w:val="0"/>
          <w:numId w:val="1"/>
        </w:numPr>
        <w:spacing w:after="240"/>
        <w:outlineLvl w:val="0"/>
      </w:pPr>
      <w:r>
        <w:t>Представление второго транша этапа II ПОДПО, первоначально запланированное на 2025 год, было отложено в связи с кадровыми изменениями и административными вопросами в НОО. Впоследствии эти проблемы были решены благодаря назначению новых сотрудников и тесной координации между НОО, ПРООН и ЮНЕП по вопросам реализации проекта. При необходимости для оказания поддержки НОО привлекались дополнительные консультанты.</w:t>
      </w:r>
    </w:p>
    <w:p w14:paraId="3999BF16" w14:textId="0BB6779C" w:rsidR="00F72392" w:rsidRPr="00AE7469" w:rsidRDefault="00F72392" w:rsidP="00624666">
      <w:pPr>
        <w:keepNext/>
        <w:keepLines/>
        <w:spacing w:before="240" w:after="240"/>
        <w:rPr>
          <w:u w:val="single"/>
        </w:rPr>
      </w:pPr>
      <w:r>
        <w:rPr>
          <w:u w:val="single"/>
        </w:rPr>
        <w:t>Доклад о ходе освоения первого транша этапа II плана организационной деятельности по поэтапному</w:t>
      </w:r>
      <w:r w:rsidR="00BC5DFE" w:rsidRPr="00BC5DFE">
        <w:rPr>
          <w:u w:val="single"/>
        </w:rPr>
        <w:t xml:space="preserve"> </w:t>
      </w:r>
      <w:r>
        <w:rPr>
          <w:u w:val="single"/>
        </w:rPr>
        <w:t>отказу от ГХФУ</w:t>
      </w:r>
    </w:p>
    <w:p w14:paraId="5A448B14" w14:textId="77777777" w:rsidR="00F72392" w:rsidRPr="00AE7469" w:rsidRDefault="00F72392" w:rsidP="00BA7B47">
      <w:pPr>
        <w:keepNext/>
        <w:keepLines/>
        <w:spacing w:before="240" w:after="240"/>
        <w:rPr>
          <w:i/>
        </w:rPr>
      </w:pPr>
      <w:r>
        <w:rPr>
          <w:i/>
        </w:rPr>
        <w:t>Нормативно-правовая база</w:t>
      </w:r>
    </w:p>
    <w:p w14:paraId="1298612D" w14:textId="7E8A18AE" w:rsidR="00F72392" w:rsidRPr="00AE7469" w:rsidRDefault="00F72392" w:rsidP="00BA7B47">
      <w:pPr>
        <w:numPr>
          <w:ilvl w:val="0"/>
          <w:numId w:val="1"/>
        </w:numPr>
        <w:spacing w:after="240"/>
        <w:outlineLvl w:val="0"/>
      </w:pPr>
      <w:r>
        <w:t>Правительство Фиджи утвердило квоты на импорт ГХФУ на 2026 год в соответствии с контрольными целевыми показателями Монреальского протокола.</w:t>
      </w:r>
    </w:p>
    <w:p w14:paraId="62F22570" w14:textId="1B4020A8" w:rsidR="00123059" w:rsidRPr="00AE7469" w:rsidRDefault="0045413A" w:rsidP="00BA7B47">
      <w:pPr>
        <w:numPr>
          <w:ilvl w:val="0"/>
          <w:numId w:val="1"/>
        </w:numPr>
        <w:spacing w:after="240"/>
        <w:outlineLvl w:val="0"/>
      </w:pPr>
      <w:r>
        <w:t xml:space="preserve">Секретариат запросил разъяснения относительно того, каким образом будет осуществляться контроль за использованием ГХФУ в секторе рыболовства. ПРООН пояснила, что в целях сокращения потребления ГХФУ на рыболовных судах вводится запрет на регистрацию рыболовных судов, оснащенных холодильными системами на основе ГХФУ, посредством запрета на импорт всего оборудования на основе ГХФУ, вступившего в силу с 1 августа 2025 года, что включает рыболовные суда, оснащенные такими системами. В отношении существующих рыболовных судов </w:t>
      </w:r>
      <w:r>
        <w:lastRenderedPageBreak/>
        <w:t>рассматриваются альтернативные хладагенты, такие как CO</w:t>
      </w:r>
      <w:r>
        <w:rPr>
          <w:vertAlign w:val="subscript"/>
        </w:rPr>
        <w:t>2</w:t>
      </w:r>
      <w:r>
        <w:t xml:space="preserve"> и R-454C. Однако высокая стоимость замены, сложность систем с альтернативными хладагентами и соображения безопасности остаются ключевыми проблемами. Правительство совместно с соответствующими техническими экспертами из рыбной промышленности продолжает изучать подходящие альтернативы для этого сектора.</w:t>
      </w:r>
    </w:p>
    <w:p w14:paraId="0E02AD68" w14:textId="4D9C80A1" w:rsidR="00CA3562" w:rsidRPr="00AE7469" w:rsidRDefault="00342963" w:rsidP="00BA7B47">
      <w:pPr>
        <w:numPr>
          <w:ilvl w:val="0"/>
          <w:numId w:val="1"/>
        </w:numPr>
        <w:spacing w:after="240"/>
        <w:outlineLvl w:val="0"/>
      </w:pPr>
      <w:r>
        <w:t>Что касается создания потенциала и подготовки сотрудников таможенных и правоохранительных органов, то ПРООН пояснила, что такие мероприятия осуществляются комплексно в рамках этапа II ПОДПО и этапа I плана выполнения Кигалийской поправки в отношении ГФУ, который был утвержден на 97-м совещании. В рамках ПОДПО программы подготовки уже охватывают системы лицензирования и квот, контроль торговли, идентификацию контролируемых веществ и процедуры обеспечения соблюдения, и они были разработаны с учетом включения элементов, связанных с ГФУ.</w:t>
      </w:r>
    </w:p>
    <w:p w14:paraId="294EF4D0" w14:textId="77777777" w:rsidR="00F72392" w:rsidRPr="00AE7469" w:rsidRDefault="00F72392" w:rsidP="00BA7B47">
      <w:pPr>
        <w:keepNext/>
        <w:spacing w:after="240"/>
        <w:rPr>
          <w:i/>
        </w:rPr>
      </w:pPr>
      <w:r>
        <w:rPr>
          <w:i/>
        </w:rPr>
        <w:t>Сектор обслуживания холодильного оборудования</w:t>
      </w:r>
    </w:p>
    <w:p w14:paraId="44BA06EB" w14:textId="7AA76DC3" w:rsidR="00A52C5D" w:rsidRPr="00AE7469" w:rsidRDefault="002C13BA" w:rsidP="00624666">
      <w:pPr>
        <w:numPr>
          <w:ilvl w:val="0"/>
          <w:numId w:val="1"/>
        </w:numPr>
        <w:spacing w:after="240"/>
        <w:outlineLvl w:val="0"/>
      </w:pPr>
      <w:r>
        <w:t>Что касается модернизации оборудования, в котором используются воспламеняющиеся хладагенты, то ПРООН пояснила, что правительство Фиджи не ввело конкретных национальных норм, запрещающих модернизацию существующего холодильного оборудования для работы на углеводородных (УВ) хладагентах. Эти практики уже косвенно ограничиваются действующими стандартами безопасности, требованиями к конструкции оборудования и правилами лицензирования. Кроме того, мероприятия по повышению осведомленности, оказанию технической помощи и подготовке кадров в рамках этапа II ПОДПО укрепили понимание субъектами деятельности рисков для безопасности и технических ограничений, связанных с такого рода модернизацией, тем самым эффективно препятствуя применению этих практик на рынке.</w:t>
      </w:r>
    </w:p>
    <w:p w14:paraId="782E5411" w14:textId="1A34B7CC" w:rsidR="00C6006C" w:rsidRPr="00AE7469" w:rsidRDefault="009F7B4B" w:rsidP="00624666">
      <w:pPr>
        <w:numPr>
          <w:ilvl w:val="0"/>
          <w:numId w:val="1"/>
        </w:numPr>
        <w:spacing w:after="240"/>
        <w:outlineLvl w:val="0"/>
      </w:pPr>
      <w:r>
        <w:t xml:space="preserve">Что касается системы сертификации, то ПРООН пояснила, что на Фиджи существует устоявшаяся система обязательного лицензирования технических специалистов в соответствии с Законом об озоноразрушающих веществах и поправками к нему, которая требует от технических специалистов прохождения официального обучения и соответствия минимальным требованиям к опыту работы перед получением лицензии на работу с хладагентами. В рамках этапа II ПОДПО эта система дополнительно укрепляется и преобразуется в структуру сертификации на основе принципа компетентности в сотрудничестве с Национальным университетом Фиджи. В ходе второго транша будут постепенно вводиться структурированные схемы сертификации для различных категорий технических специалистов, при этом ожидается, что система начнет функционировать в полном объеме с 2027 года. </w:t>
      </w:r>
    </w:p>
    <w:p w14:paraId="4207FB21" w14:textId="297F9D13" w:rsidR="003A407E" w:rsidRPr="00AE7469" w:rsidRDefault="00C91A5B" w:rsidP="00FC0BBD">
      <w:pPr>
        <w:numPr>
          <w:ilvl w:val="0"/>
          <w:numId w:val="1"/>
        </w:numPr>
        <w:spacing w:after="240"/>
        <w:outlineLvl w:val="0"/>
      </w:pPr>
      <w:r>
        <w:t>Кроме того, система сертификации на основе принципа компетентности в рамках этапа II будет напрямую связана с закупками хладагентов и работой мастерских по техническому обслуживанию. Будут усилены меры по обеспечению соблюдения законодательства, чтобы гарантировать, что только сертифицированные и лицензированные технические специалисты имеют право доступа к контролируемым хладагентам и выполнения работ по техническому обслуживанию. Кроме того, предлагается разработать специализированные учебные модули по морским и промышленным холодильным системам, используемым на рыболовных судах, с целью совершенствования практики технического обслуживания в секторе рыболовства.</w:t>
      </w:r>
    </w:p>
    <w:p w14:paraId="056F9A53" w14:textId="1DEEC8A7" w:rsidR="00FC0BBD" w:rsidRPr="00AE7469" w:rsidRDefault="00FC0BBD" w:rsidP="00FC0BBD">
      <w:pPr>
        <w:numPr>
          <w:ilvl w:val="0"/>
          <w:numId w:val="1"/>
        </w:numPr>
        <w:spacing w:after="240"/>
        <w:outlineLvl w:val="0"/>
      </w:pPr>
      <w:r>
        <w:t>Что касается дополнительных мероприятий по поддержанию энергоэффективности, ЮНЕП сообщила, что подписание соглашений о реализации различных проектных мероприятий было отложено по административным причинам. Правительство провело консультации по вопросам начала осуществления, в том числе по включению содержания, связанного с энергоэффективностью, в программу обучения и оценки на основе принципа компетентности для технических специалистов ХОКВ, а также по исследованию оценки рынка, и приступит к работе после получения необходимых административных разрешений. Ожидается, что эти мероприятия будут завершены к декабрю 2027 года.</w:t>
      </w:r>
    </w:p>
    <w:p w14:paraId="28A024BE" w14:textId="77777777" w:rsidR="00F72392" w:rsidRPr="00AE7469" w:rsidRDefault="00F72392" w:rsidP="00BA7B47">
      <w:pPr>
        <w:keepNext/>
        <w:spacing w:after="240"/>
        <w:rPr>
          <w:u w:val="single"/>
        </w:rPr>
      </w:pPr>
      <w:r>
        <w:rPr>
          <w:u w:val="single"/>
        </w:rPr>
        <w:lastRenderedPageBreak/>
        <w:t>Реализация гендерной политики</w:t>
      </w:r>
    </w:p>
    <w:p w14:paraId="22AE5016" w14:textId="520401FB" w:rsidR="00F72392" w:rsidRPr="00AE7469" w:rsidRDefault="003B6465" w:rsidP="002D6785">
      <w:pPr>
        <w:pStyle w:val="Heading1"/>
        <w:rPr>
          <w:i/>
        </w:rPr>
      </w:pPr>
      <w:r>
        <w:t xml:space="preserve">В соответствии с решениями 84/92 d) и 90/48 c) правительство Фиджи включило политику оперативной деятельности Многостороннего фонда в области учета гендерной проблематики в процесс планирования, реализации и мониторинга проектных мероприятий. Предпринимаемые усилия включают поощрение участия женщин в консультациях по вопросам мер политики, процессах принятия решений и учебных мероприятиях, в частности в обслуживании ХОКВ и обеспечении соблюдения таможенного законодательства, в том числе в секторе рыболовства. Ведется систематический сбор дезагрегированных данных для отслеживания участия и разработки целенаправленных мер, а соответствующие соображения учитываются при проведении семинаров, направленных на повышение осведомленности субъектов деятельности и укрепление их потенциала в области учета гендерной проблематики. Хотя в целом уровень участия женщин в различных мероприятиях оставался низким (21 процент), их вовлеченность была одинаковой по всем компонентам. Правительство намерено и далее устранять </w:t>
      </w:r>
      <w:r w:rsidR="00BC5DFE">
        <w:t>препятствия</w:t>
      </w:r>
      <w:r w:rsidR="00BC5DFE" w:rsidRPr="00BC5DFE">
        <w:t>,</w:t>
      </w:r>
      <w:r>
        <w:t xml:space="preserve"> расширять участие женщин в реализации ПОДПО посредством целенаправленной информационно-просветительской работы, а также предоставления стимулов и стипендий женщинам, участвующим в программах обучения специалистов ХОКВ.</w:t>
      </w:r>
    </w:p>
    <w:p w14:paraId="2325E1CE" w14:textId="77777777" w:rsidR="00F72392" w:rsidRPr="00AE7469" w:rsidRDefault="00F72392" w:rsidP="00BA7B47">
      <w:pPr>
        <w:keepNext/>
        <w:spacing w:before="100" w:beforeAutospacing="1" w:after="100" w:afterAutospacing="1"/>
        <w:jc w:val="left"/>
        <w:rPr>
          <w:u w:val="single"/>
        </w:rPr>
      </w:pPr>
      <w:r>
        <w:rPr>
          <w:u w:val="single"/>
        </w:rPr>
        <w:t>Устойчивость процесса поэтапного отказа от ГХФУ и оценка рисков</w:t>
      </w:r>
    </w:p>
    <w:p w14:paraId="611307D7" w14:textId="13C4E6AA" w:rsidR="009873A9" w:rsidRPr="00AE7469" w:rsidRDefault="00747E9A" w:rsidP="00BA7B47">
      <w:pPr>
        <w:numPr>
          <w:ilvl w:val="0"/>
          <w:numId w:val="1"/>
        </w:numPr>
        <w:spacing w:after="240"/>
        <w:outlineLvl w:val="0"/>
      </w:pPr>
      <w:r>
        <w:t>Ожидается, что устойчивость деятельности по поэтапному отказу от ГХФУ будет обеспечена за счет сочетания целенаправленной подготовки персонала и сертификации технических специалистов, политики и нормативных актов, направленных на контроль использования ГХФУ и содействие безопасному внедрению альтернативных технологий, а также других соответствующих регуляторных мер, включая запрет на импорт, продажу и использование оборудования на основе ГХФУ, что будет способствовать прекращению использования такого оборудования. Ожидается, что проблемы, связанные с внедрением экологически безопасных альтернатив в секторе рыболовства, где используются ГХФУ, будут смягчены за счет мер, направленных на сокращение использования ГХФУ на рыболовных судах, включая внедрение альтернатив ГХФУ, обучение и создание потенциала технических специалистов в целях содействия безопасному использованию альтернатив во всех рыбохозяйственных отраслях, а также постоянные усилия по выявлению и содействию использованию экологически безопасных альтернативных технологий в таких отраслях. Ожидается, что риски, связанные с использованием воспламеняющихся хладагентов, будут снижены за счет мероприятий по обучению и созданию потенциала, включая сертификацию технических специалистов, а также повышение осведомленности и информационно-просветительскую работу по вопросам безопасного использования альтернативных хладагентов. Кроме того, правительство продолжит сотрудничество с национальными субъектами деятельности в области оценки потребления ГХФУ и разработки плана по управлению остаточным объемом ГХФУ для целей обслуживания в соответствии с решением 86/77 e) i) и ii). Ожидается, что устойчивость процесса поэтапного отказа от ГХФУ будет достигнута за счет своевременного обеспечения соблюдения различных нормативных актов, касающихся контролируемых веществ, включая ГХФУ, обучения и сертификации технических специалистов по обслуживанию, проведения мероприятий по повышению осведомленности и информационно-просветительской работы, а также целенаправленных мер в секторе технического обслуживания.</w:t>
      </w:r>
    </w:p>
    <w:p w14:paraId="6236CD6E" w14:textId="77777777" w:rsidR="00F72392" w:rsidRPr="00AE7469" w:rsidRDefault="00F72392" w:rsidP="00BA7B47">
      <w:pPr>
        <w:keepNext/>
        <w:spacing w:before="240" w:after="240"/>
        <w:rPr>
          <w:u w:val="single"/>
        </w:rPr>
      </w:pPr>
      <w:r>
        <w:rPr>
          <w:u w:val="single"/>
        </w:rPr>
        <w:t>Заключение</w:t>
      </w:r>
    </w:p>
    <w:p w14:paraId="1C169C26" w14:textId="35E0E9D9" w:rsidR="001417DA" w:rsidRPr="00AE7469" w:rsidRDefault="005568D9" w:rsidP="00F9601D">
      <w:pPr>
        <w:pStyle w:val="Heading1"/>
      </w:pPr>
      <w:r>
        <w:t xml:space="preserve">Правительство Фиджи в течение отчетного периода по-прежнему соблюдает максимально допустимые уровни потребления ГХФУ: объем потребления сократился с 2,03 тонн ОРС в 2023 году до 1,31 тонн ОРС в 2025 году, что значительно укладывается в пределы, установленные в соответствии с его Соглашением с Исполнительным комитетом. Коэффициент освоения средств, утвержденных в рамках первого транша, составляет 42,2 процента. В ходе реализации первого транша был достигнут прогресс в укреплении нормативно-правовой базы, включая обучение </w:t>
      </w:r>
      <w:r>
        <w:lastRenderedPageBreak/>
        <w:t>сотрудников таможенных органов и правоохранительных органов по вопросам контроля и мониторинга потребления ГХФУ, подготовку технических специалистов по обслуживанию оборудования, начало мероприятий по укреплению системы лицензирования, проведение мероприятий по созданию потенциала и повышению осведомленности в целях содействия внедрению альтернатив ГХФУ в рыболовстве, а также деятельность по управлению проектом и отчетности. В ходе освоения второго транша правительство планирует и далее укреплять подготовку технических специалистов, включая потенциал учебных заведений, укреплять нормативные акты и меры контроля в отношении потребления ГХФУ; разработать план по управлению остаточным объемом ГХФУ для целей обслуживания; а также продолжать мероприятия по повышению осведомленности. ЮНЕП подтвердила, что дополнительные мероприятия по поддержанию энергоэффективности будут завершены к декабрю 2027 года, как и планировалось изначально. Ожидается, что эти усилия будут способствовать полному прекращению использования ГХФУ к 1 января 2030 года в соответствии с графиком Монреальского протокола.</w:t>
      </w:r>
    </w:p>
    <w:p w14:paraId="558957DE" w14:textId="77777777" w:rsidR="00F72392" w:rsidRPr="00AE7469" w:rsidRDefault="00F72392" w:rsidP="00BA7B47">
      <w:pPr>
        <w:keepNext/>
        <w:spacing w:before="360" w:after="240"/>
        <w:rPr>
          <w:b/>
        </w:rPr>
      </w:pPr>
      <w:r>
        <w:rPr>
          <w:b/>
        </w:rPr>
        <w:t>РЕКОМЕНДАЦИЯ</w:t>
      </w:r>
    </w:p>
    <w:p w14:paraId="1FF04F36" w14:textId="7B7BF290" w:rsidR="00F72392" w:rsidRPr="00AE7469" w:rsidRDefault="00F72392" w:rsidP="00BA7B47">
      <w:pPr>
        <w:numPr>
          <w:ilvl w:val="0"/>
          <w:numId w:val="1"/>
        </w:numPr>
        <w:spacing w:after="240"/>
        <w:outlineLvl w:val="0"/>
      </w:pPr>
      <w:bookmarkStart w:id="2" w:name="_Hlk122622077"/>
      <w:r>
        <w:t>Секретариат Фонда рекомендует Исполнительному комитету принять к сведению доклад Фиджи о ходе освоения первого транша этапа II плана организационной деятельности по поэтапному отказу от ГХФУ (ПОДПО) и рекомендует общее утверждение второго транша этапа II ПОДПО и соответствующего плана освоения транша на 2026-2030 годы для Фиджи с выделением средств в объемах, указанных в таблице ниже.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F72392" w:rsidRPr="00AE7469" w14:paraId="57309C91" w14:textId="77777777" w:rsidTr="00BE3921">
        <w:trPr>
          <w:trHeight w:val="872"/>
          <w:tblHeader/>
        </w:trPr>
        <w:tc>
          <w:tcPr>
            <w:tcW w:w="293" w:type="pct"/>
            <w:vAlign w:val="center"/>
          </w:tcPr>
          <w:p w14:paraId="7779281C" w14:textId="77777777" w:rsidR="00F72392" w:rsidRPr="00AE7469" w:rsidRDefault="00F72392" w:rsidP="00DA0FEE">
            <w:pPr>
              <w:keepNext/>
              <w:spacing w:before="20" w:after="20"/>
              <w:jc w:val="center"/>
              <w:rPr>
                <w:b/>
                <w:bCs/>
                <w:sz w:val="20"/>
                <w:szCs w:val="20"/>
              </w:rPr>
            </w:pPr>
          </w:p>
        </w:tc>
        <w:tc>
          <w:tcPr>
            <w:tcW w:w="2337" w:type="pct"/>
            <w:vAlign w:val="center"/>
          </w:tcPr>
          <w:p w14:paraId="7E04BEB7" w14:textId="77777777" w:rsidR="00F72392" w:rsidRPr="00AE7469" w:rsidRDefault="00F72392" w:rsidP="00DA0FEE">
            <w:pPr>
              <w:keepNext/>
              <w:spacing w:before="20" w:after="20"/>
              <w:jc w:val="center"/>
              <w:rPr>
                <w:b/>
                <w:bCs/>
                <w:sz w:val="20"/>
                <w:szCs w:val="20"/>
              </w:rPr>
            </w:pPr>
            <w:r>
              <w:rPr>
                <w:b/>
                <w:bCs/>
                <w:sz w:val="20"/>
                <w:szCs w:val="20"/>
              </w:rPr>
              <w:t>Название проекта</w:t>
            </w:r>
          </w:p>
        </w:tc>
        <w:tc>
          <w:tcPr>
            <w:tcW w:w="790" w:type="pct"/>
            <w:tcMar>
              <w:left w:w="29" w:type="dxa"/>
              <w:right w:w="29" w:type="dxa"/>
            </w:tcMar>
            <w:vAlign w:val="center"/>
          </w:tcPr>
          <w:p w14:paraId="17157F20" w14:textId="77777777" w:rsidR="00F72392" w:rsidRPr="00AE7469" w:rsidRDefault="00F72392" w:rsidP="00DA0FEE">
            <w:pPr>
              <w:keepNext/>
              <w:spacing w:before="20" w:after="20"/>
              <w:jc w:val="center"/>
              <w:rPr>
                <w:b/>
                <w:bCs/>
                <w:sz w:val="20"/>
                <w:szCs w:val="20"/>
              </w:rPr>
            </w:pPr>
            <w:r>
              <w:rPr>
                <w:b/>
                <w:bCs/>
                <w:sz w:val="20"/>
                <w:szCs w:val="20"/>
              </w:rPr>
              <w:t>Финансирование проекта (долл. США)</w:t>
            </w:r>
          </w:p>
        </w:tc>
        <w:tc>
          <w:tcPr>
            <w:tcW w:w="747" w:type="pct"/>
            <w:tcMar>
              <w:left w:w="29" w:type="dxa"/>
              <w:right w:w="29" w:type="dxa"/>
            </w:tcMar>
            <w:vAlign w:val="center"/>
          </w:tcPr>
          <w:p w14:paraId="2EBA9FDB" w14:textId="77777777" w:rsidR="00F72392" w:rsidRPr="00AE7469" w:rsidRDefault="00F72392" w:rsidP="00DA0FEE">
            <w:pPr>
              <w:keepNext/>
              <w:spacing w:before="20" w:after="20"/>
              <w:jc w:val="center"/>
              <w:rPr>
                <w:b/>
                <w:bCs/>
                <w:sz w:val="20"/>
                <w:szCs w:val="20"/>
              </w:rPr>
            </w:pPr>
            <w:r>
              <w:rPr>
                <w:b/>
                <w:bCs/>
                <w:sz w:val="20"/>
                <w:szCs w:val="20"/>
              </w:rPr>
              <w:t>Вспомогательные расходы (долл. США)</w:t>
            </w:r>
          </w:p>
        </w:tc>
        <w:tc>
          <w:tcPr>
            <w:tcW w:w="833" w:type="pct"/>
            <w:tcBorders>
              <w:bottom w:val="single" w:sz="4" w:space="0" w:color="auto"/>
            </w:tcBorders>
            <w:tcMar>
              <w:left w:w="29" w:type="dxa"/>
              <w:right w:w="29" w:type="dxa"/>
            </w:tcMar>
            <w:vAlign w:val="center"/>
          </w:tcPr>
          <w:p w14:paraId="489354FF" w14:textId="77777777" w:rsidR="00F72392" w:rsidRPr="00AE7469" w:rsidRDefault="00F72392" w:rsidP="00DA0FEE">
            <w:pPr>
              <w:keepNext/>
              <w:spacing w:before="20" w:after="20"/>
              <w:jc w:val="center"/>
              <w:rPr>
                <w:b/>
                <w:bCs/>
                <w:sz w:val="20"/>
                <w:szCs w:val="20"/>
              </w:rPr>
            </w:pPr>
            <w:r>
              <w:rPr>
                <w:b/>
                <w:bCs/>
                <w:sz w:val="20"/>
                <w:szCs w:val="20"/>
              </w:rPr>
              <w:t>Учреждение-исполнитель</w:t>
            </w:r>
          </w:p>
        </w:tc>
      </w:tr>
      <w:tr w:rsidR="00F72392" w:rsidRPr="00AE7469" w14:paraId="73A4090A" w14:textId="77777777" w:rsidTr="009D2FDE">
        <w:tc>
          <w:tcPr>
            <w:tcW w:w="293" w:type="pct"/>
          </w:tcPr>
          <w:p w14:paraId="7EF35005" w14:textId="77777777" w:rsidR="00F72392" w:rsidRPr="00AE7469" w:rsidRDefault="00F72392" w:rsidP="00DA0FEE">
            <w:pPr>
              <w:keepNext/>
              <w:spacing w:before="20" w:after="20"/>
              <w:rPr>
                <w:sz w:val="20"/>
                <w:szCs w:val="20"/>
              </w:rPr>
            </w:pPr>
            <w:r>
              <w:rPr>
                <w:sz w:val="20"/>
                <w:szCs w:val="20"/>
              </w:rPr>
              <w:t>а)</w:t>
            </w:r>
          </w:p>
        </w:tc>
        <w:tc>
          <w:tcPr>
            <w:tcW w:w="2337" w:type="pct"/>
          </w:tcPr>
          <w:p w14:paraId="5751DEDA" w14:textId="3B3BD9B0" w:rsidR="00F72392" w:rsidRPr="00AE7469" w:rsidRDefault="00F72392" w:rsidP="00DA0FEE">
            <w:pPr>
              <w:keepNext/>
              <w:spacing w:before="20" w:after="20"/>
              <w:jc w:val="left"/>
              <w:rPr>
                <w:sz w:val="20"/>
                <w:szCs w:val="20"/>
              </w:rPr>
            </w:pPr>
            <w:r>
              <w:rPr>
                <w:sz w:val="20"/>
                <w:szCs w:val="20"/>
              </w:rPr>
              <w:t>План организационной деятельности по поэтапному отказу от ГХФУ (второй транш этапа II)</w:t>
            </w:r>
          </w:p>
        </w:tc>
        <w:tc>
          <w:tcPr>
            <w:tcW w:w="790" w:type="pct"/>
            <w:vAlign w:val="center"/>
          </w:tcPr>
          <w:p w14:paraId="7ADF47F4" w14:textId="2F54501A" w:rsidR="00F72392" w:rsidRPr="00AE7469" w:rsidRDefault="005253D1" w:rsidP="00DA0FEE">
            <w:pPr>
              <w:keepNext/>
              <w:spacing w:before="20" w:after="20"/>
              <w:jc w:val="right"/>
              <w:rPr>
                <w:sz w:val="20"/>
                <w:szCs w:val="20"/>
              </w:rPr>
            </w:pPr>
            <w:r>
              <w:rPr>
                <w:sz w:val="20"/>
                <w:szCs w:val="20"/>
              </w:rPr>
              <w:t>139 000</w:t>
            </w:r>
          </w:p>
        </w:tc>
        <w:tc>
          <w:tcPr>
            <w:tcW w:w="747" w:type="pct"/>
            <w:vAlign w:val="center"/>
          </w:tcPr>
          <w:p w14:paraId="62D85805" w14:textId="1186D975" w:rsidR="00F72392" w:rsidRPr="00AE7469" w:rsidRDefault="005253D1" w:rsidP="00DA0FEE">
            <w:pPr>
              <w:keepNext/>
              <w:spacing w:before="20" w:after="20"/>
              <w:jc w:val="right"/>
            </w:pPr>
            <w:r>
              <w:rPr>
                <w:sz w:val="20"/>
                <w:szCs w:val="20"/>
              </w:rPr>
              <w:t>9 730</w:t>
            </w:r>
          </w:p>
        </w:tc>
        <w:tc>
          <w:tcPr>
            <w:tcW w:w="833" w:type="pct"/>
            <w:tcBorders>
              <w:top w:val="single" w:sz="4" w:space="0" w:color="auto"/>
            </w:tcBorders>
            <w:vAlign w:val="center"/>
          </w:tcPr>
          <w:p w14:paraId="20B5A5BD" w14:textId="1ABC7EF9" w:rsidR="00F72392" w:rsidRPr="00AE7469" w:rsidRDefault="00382653" w:rsidP="00DA0FEE">
            <w:pPr>
              <w:keepNext/>
              <w:spacing w:before="20" w:after="20"/>
              <w:jc w:val="center"/>
              <w:rPr>
                <w:sz w:val="20"/>
                <w:szCs w:val="20"/>
              </w:rPr>
            </w:pPr>
            <w:r>
              <w:rPr>
                <w:sz w:val="20"/>
                <w:szCs w:val="20"/>
              </w:rPr>
              <w:t>ПРООН</w:t>
            </w:r>
          </w:p>
        </w:tc>
      </w:tr>
      <w:tr w:rsidR="00F72392" w:rsidRPr="00AE7469" w14:paraId="6B1E2726" w14:textId="77777777" w:rsidTr="009D2FDE">
        <w:tc>
          <w:tcPr>
            <w:tcW w:w="293" w:type="pct"/>
          </w:tcPr>
          <w:p w14:paraId="76FBCC7A" w14:textId="77777777" w:rsidR="00F72392" w:rsidRPr="00AE7469" w:rsidRDefault="00F72392" w:rsidP="00DA0FEE">
            <w:pPr>
              <w:spacing w:before="20" w:after="20"/>
              <w:rPr>
                <w:sz w:val="20"/>
                <w:szCs w:val="20"/>
              </w:rPr>
            </w:pPr>
            <w:r>
              <w:rPr>
                <w:sz w:val="20"/>
                <w:szCs w:val="20"/>
              </w:rPr>
              <w:t>b)</w:t>
            </w:r>
          </w:p>
        </w:tc>
        <w:tc>
          <w:tcPr>
            <w:tcW w:w="2337" w:type="pct"/>
          </w:tcPr>
          <w:p w14:paraId="34E04A4C" w14:textId="1195AD95" w:rsidR="00F72392" w:rsidRPr="00AE7469" w:rsidRDefault="005253D1" w:rsidP="00DA0FEE">
            <w:pPr>
              <w:spacing w:before="20" w:after="20"/>
              <w:jc w:val="left"/>
              <w:rPr>
                <w:sz w:val="20"/>
                <w:szCs w:val="20"/>
              </w:rPr>
            </w:pPr>
            <w:r>
              <w:rPr>
                <w:sz w:val="20"/>
                <w:szCs w:val="20"/>
              </w:rPr>
              <w:t>План организационной деятельности по поэтапному отказу от ГХФУ (второй транш этапа II)</w:t>
            </w:r>
          </w:p>
        </w:tc>
        <w:tc>
          <w:tcPr>
            <w:tcW w:w="790" w:type="pct"/>
            <w:vAlign w:val="center"/>
          </w:tcPr>
          <w:p w14:paraId="1B8F27B1" w14:textId="565B3A00" w:rsidR="00F72392" w:rsidRPr="00AE7469" w:rsidRDefault="005253D1" w:rsidP="00DA0FEE">
            <w:pPr>
              <w:spacing w:before="20" w:after="20"/>
              <w:jc w:val="right"/>
              <w:rPr>
                <w:sz w:val="20"/>
                <w:szCs w:val="20"/>
              </w:rPr>
            </w:pPr>
            <w:r>
              <w:rPr>
                <w:sz w:val="20"/>
                <w:szCs w:val="20"/>
              </w:rPr>
              <w:t>93 900</w:t>
            </w:r>
          </w:p>
        </w:tc>
        <w:tc>
          <w:tcPr>
            <w:tcW w:w="747" w:type="pct"/>
            <w:vAlign w:val="center"/>
          </w:tcPr>
          <w:p w14:paraId="5DF28239" w14:textId="621C0265" w:rsidR="00F72392" w:rsidRPr="00AE7469" w:rsidRDefault="005253D1" w:rsidP="00DA0FEE">
            <w:pPr>
              <w:spacing w:before="20" w:after="20"/>
              <w:jc w:val="right"/>
            </w:pPr>
            <w:r>
              <w:rPr>
                <w:sz w:val="20"/>
                <w:szCs w:val="20"/>
              </w:rPr>
              <w:t>12 207</w:t>
            </w:r>
          </w:p>
        </w:tc>
        <w:tc>
          <w:tcPr>
            <w:tcW w:w="833" w:type="pct"/>
            <w:vAlign w:val="center"/>
          </w:tcPr>
          <w:p w14:paraId="3B7AA524" w14:textId="7FF67C27" w:rsidR="00F72392" w:rsidRPr="00AE7469" w:rsidRDefault="00382653" w:rsidP="00DA0FEE">
            <w:pPr>
              <w:spacing w:before="20" w:after="20"/>
              <w:jc w:val="center"/>
              <w:rPr>
                <w:sz w:val="20"/>
                <w:szCs w:val="20"/>
              </w:rPr>
            </w:pPr>
            <w:r>
              <w:rPr>
                <w:sz w:val="20"/>
                <w:szCs w:val="20"/>
              </w:rPr>
              <w:t>ЮНЕП</w:t>
            </w:r>
          </w:p>
        </w:tc>
      </w:tr>
      <w:bookmarkEnd w:id="2"/>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AE7469" w14:paraId="601802F4" w14:textId="192EA735" w:rsidTr="00805356">
        <w:tc>
          <w:tcPr>
            <w:tcW w:w="1871" w:type="dxa"/>
          </w:tcPr>
          <w:p w14:paraId="5452FE8B" w14:textId="7DD7E272" w:rsidR="00F72392" w:rsidRPr="00AE7469" w:rsidRDefault="00F72392" w:rsidP="009611F3">
            <w:pPr>
              <w:spacing w:after="120"/>
            </w:pPr>
          </w:p>
        </w:tc>
        <w:tc>
          <w:tcPr>
            <w:tcW w:w="1872" w:type="dxa"/>
          </w:tcPr>
          <w:p w14:paraId="0EFC0B1E" w14:textId="5E172EDE" w:rsidR="00F72392" w:rsidRPr="00AE7469" w:rsidRDefault="00F72392" w:rsidP="00BA7B47"/>
        </w:tc>
        <w:tc>
          <w:tcPr>
            <w:tcW w:w="1872" w:type="dxa"/>
            <w:tcBorders>
              <w:bottom w:val="single" w:sz="4" w:space="0" w:color="auto"/>
            </w:tcBorders>
          </w:tcPr>
          <w:p w14:paraId="4F9E4F7B" w14:textId="77777777" w:rsidR="00F72392" w:rsidRDefault="0062571C" w:rsidP="0062571C">
            <w:pPr>
              <w:tabs>
                <w:tab w:val="left" w:pos="1500"/>
              </w:tabs>
              <w:rPr>
                <w:lang w:val="en-US"/>
              </w:rPr>
            </w:pPr>
            <w:r>
              <w:tab/>
            </w:r>
          </w:p>
          <w:p w14:paraId="71B873B9" w14:textId="77777777" w:rsidR="0062571C" w:rsidRDefault="0062571C" w:rsidP="0062571C">
            <w:pPr>
              <w:tabs>
                <w:tab w:val="left" w:pos="1500"/>
              </w:tabs>
              <w:rPr>
                <w:lang w:val="en-US"/>
              </w:rPr>
            </w:pPr>
          </w:p>
          <w:p w14:paraId="76433199" w14:textId="44BF42E3" w:rsidR="0062571C" w:rsidRPr="0062571C" w:rsidRDefault="0062571C" w:rsidP="0062571C">
            <w:pPr>
              <w:tabs>
                <w:tab w:val="left" w:pos="1500"/>
              </w:tabs>
              <w:rPr>
                <w:lang w:val="en-US"/>
              </w:rPr>
            </w:pPr>
          </w:p>
        </w:tc>
        <w:tc>
          <w:tcPr>
            <w:tcW w:w="1872" w:type="dxa"/>
          </w:tcPr>
          <w:p w14:paraId="0AD2A12A" w14:textId="225552E5" w:rsidR="00F72392" w:rsidRPr="00AE7469" w:rsidRDefault="00F72392" w:rsidP="00BA7B47"/>
        </w:tc>
        <w:tc>
          <w:tcPr>
            <w:tcW w:w="1873" w:type="dxa"/>
          </w:tcPr>
          <w:p w14:paraId="4D7D6EFF" w14:textId="3E59E18D" w:rsidR="00F72392" w:rsidRPr="00AE7469" w:rsidRDefault="00F72392" w:rsidP="00BA7B47"/>
        </w:tc>
      </w:tr>
    </w:tbl>
    <w:p w14:paraId="7D9243CC" w14:textId="77777777" w:rsidR="00720EE7" w:rsidRPr="00AE7469" w:rsidRDefault="00720EE7" w:rsidP="00FE5F62">
      <w:pPr>
        <w:jc w:val="center"/>
      </w:pPr>
    </w:p>
    <w:sectPr w:rsidR="00720EE7" w:rsidRPr="00AE7469"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93C5A" w14:textId="77777777" w:rsidR="00526519" w:rsidRDefault="00526519" w:rsidP="004A504B">
      <w:r>
        <w:separator/>
      </w:r>
    </w:p>
  </w:endnote>
  <w:endnote w:type="continuationSeparator" w:id="0">
    <w:p w14:paraId="4B819553" w14:textId="77777777" w:rsidR="00526519" w:rsidRDefault="0052651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4A282" w14:textId="77777777" w:rsidR="00DC6A10" w:rsidRPr="0033525D" w:rsidRDefault="005A68C5">
    <w:pPr>
      <w:jc w:val="center"/>
    </w:pPr>
    <w:r>
      <w:fldChar w:fldCharType="begin"/>
    </w:r>
    <w:r w:rsidR="00FF1B8E">
      <w:instrText xml:space="preserve"> PAGE </w:instrText>
    </w:r>
    <w:r>
      <w:fldChar w:fldCharType="separate"/>
    </w:r>
    <w:r w:rsidR="00FA6349">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37B32" w14:textId="77777777" w:rsidR="00DC6A10" w:rsidRPr="0033525D" w:rsidRDefault="005A68C5">
    <w:pPr>
      <w:jc w:val="center"/>
    </w:pPr>
    <w:r>
      <w:fldChar w:fldCharType="begin"/>
    </w:r>
    <w:r w:rsidR="00FF1B8E">
      <w:instrText xml:space="preserve"> PAGE </w:instrText>
    </w:r>
    <w:r>
      <w:fldChar w:fldCharType="separate"/>
    </w:r>
    <w:r w:rsidR="00FA6349">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5EB6"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2822450F" w14:textId="77777777" w:rsidR="004E7F9C" w:rsidRPr="006C26B9" w:rsidRDefault="004E7F9C" w:rsidP="004E7F9C">
    <w:pPr>
      <w:pBdr>
        <w:top w:val="single" w:sz="4" w:space="1" w:color="auto"/>
        <w:left w:val="single" w:sz="4" w:space="4" w:color="auto"/>
        <w:bottom w:val="single" w:sz="4" w:space="1" w:color="auto"/>
        <w:right w:val="single" w:sz="4" w:space="4" w:color="auto"/>
      </w:pBdr>
      <w:jc w:val="center"/>
      <w:rPr>
        <w:sz w:val="16"/>
        <w:szCs w:val="16"/>
      </w:rPr>
    </w:pPr>
    <w:r w:rsidRPr="006C26B9">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45C01B3A"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15441" w14:textId="77777777" w:rsidR="00526519" w:rsidRDefault="00526519" w:rsidP="004A504B">
      <w:r>
        <w:separator/>
      </w:r>
    </w:p>
  </w:footnote>
  <w:footnote w:type="continuationSeparator" w:id="0">
    <w:p w14:paraId="45E3483E" w14:textId="77777777" w:rsidR="00526519" w:rsidRDefault="00526519" w:rsidP="004A504B">
      <w:r>
        <w:continuationSeparator/>
      </w:r>
    </w:p>
  </w:footnote>
  <w:footnote w:id="1">
    <w:p w14:paraId="100AE64B" w14:textId="77777777" w:rsidR="00F72392" w:rsidRPr="001E1147" w:rsidRDefault="00F72392" w:rsidP="008933E1">
      <w:pPr>
        <w:pStyle w:val="FootnoteText"/>
        <w:spacing w:after="120"/>
      </w:pPr>
      <w:r>
        <w:rPr>
          <w:rStyle w:val="FootnoteReference"/>
        </w:rPr>
        <w:footnoteRef/>
      </w:r>
      <w:r>
        <w:t xml:space="preserve"> UNEP/OzL.Pro/ExCom/98/1</w:t>
      </w:r>
    </w:p>
  </w:footnote>
  <w:footnote w:id="2">
    <w:p w14:paraId="0D3181F2" w14:textId="5956DA13" w:rsidR="00F72392" w:rsidRPr="00FE3307" w:rsidRDefault="00F72392" w:rsidP="00805356">
      <w:pPr>
        <w:pStyle w:val="FootnoteText"/>
      </w:pPr>
      <w:r>
        <w:rPr>
          <w:rStyle w:val="FootnoteReference"/>
        </w:rPr>
        <w:footnoteRef/>
      </w:r>
      <w:r>
        <w:t xml:space="preserve"> Согласно письму, направленному 10 апреля 2026 года Министерством окружающей среды и изменения климата Фиджи в ПРООН.</w:t>
      </w:r>
    </w:p>
  </w:footnote>
  <w:footnote w:id="3">
    <w:p w14:paraId="4727FDA3" w14:textId="33AD8C3E" w:rsidR="00D63524" w:rsidRPr="00B03EB2" w:rsidRDefault="00D63524">
      <w:pPr>
        <w:pStyle w:val="FootnoteText"/>
      </w:pPr>
      <w:r>
        <w:rPr>
          <w:rStyle w:val="FootnoteReference"/>
        </w:rPr>
        <w:footnoteRef/>
      </w:r>
      <w:r>
        <w:t xml:space="preserve"> НОО сотрудничает с Национальным университетом Фиджи в вопросах профессионального сертификата по передовым практикам в секторе холодильного оборудования; ожидается, что эта работа будет завершена в 2027 году.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B07A" w14:textId="20BFD4B3" w:rsidR="00DC6A10" w:rsidRPr="0033525D" w:rsidRDefault="006C26B9">
    <w:fldSimple w:instr=" DOCPROPERTY &quot;Document number&quot;  \* MERGEFORMAT ">
      <w:r w:rsidR="00727A26">
        <w:t>UNEP/OzL.Pro/ExCom/98/35</w:t>
      </w:r>
    </w:fldSimple>
  </w:p>
  <w:p w14:paraId="7530FEFA" w14:textId="77777777" w:rsidR="00DC6A10" w:rsidRPr="0033525D" w:rsidRDefault="00DC6A10"/>
  <w:p w14:paraId="73B2A1A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32A50" w14:textId="4DA9BC3F" w:rsidR="00DC6A10" w:rsidRPr="0033525D" w:rsidRDefault="006C26B9">
    <w:pPr>
      <w:jc w:val="right"/>
    </w:pPr>
    <w:fldSimple w:instr=" DOCPROPERTY &quot;Document number&quot;  \* MERGEFORMAT ">
      <w:r>
        <w:t>UNEP/OzL.Pro/ExCom/98/35</w:t>
      </w:r>
    </w:fldSimple>
  </w:p>
  <w:p w14:paraId="790AF65B" w14:textId="77777777" w:rsidR="00DC6A10" w:rsidRPr="0033525D" w:rsidRDefault="00DC6A10" w:rsidP="00003D27">
    <w:pPr>
      <w:jc w:val="right"/>
    </w:pPr>
  </w:p>
  <w:p w14:paraId="349A0336" w14:textId="77777777" w:rsidR="00DC6A10" w:rsidRPr="0033525D"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37E5F16"/>
    <w:lvl w:ilvl="0">
      <w:start w:val="1"/>
      <w:numFmt w:val="decimal"/>
      <w:pStyle w:val="Heading1"/>
      <w:lvlText w:val="%1."/>
      <w:lvlJc w:val="left"/>
      <w:pPr>
        <w:tabs>
          <w:tab w:val="num" w:pos="0"/>
        </w:tabs>
        <w:ind w:left="0" w:firstLine="0"/>
      </w:pPr>
      <w:rPr>
        <w:rFonts w:hint="default"/>
        <w:b w:val="0"/>
        <w:bCs/>
        <w:i w:val="0"/>
        <w:iCs/>
        <w:color w:val="auto"/>
      </w:rPr>
    </w:lvl>
    <w:lvl w:ilvl="1">
      <w:start w:val="1"/>
      <w:numFmt w:val="lowerLetter"/>
      <w:pStyle w:val="Heading2"/>
      <w:lvlText w:val="%2)"/>
      <w:lvlJc w:val="left"/>
      <w:pPr>
        <w:tabs>
          <w:tab w:val="num" w:pos="0"/>
        </w:tabs>
        <w:ind w:left="1440" w:hanging="720"/>
      </w:pPr>
      <w:rPr>
        <w:rFonts w:hint="default"/>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8"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1"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5"/>
  </w:num>
  <w:num w:numId="17" w16cid:durableId="1137381005">
    <w:abstractNumId w:val="23"/>
  </w:num>
  <w:num w:numId="18" w16cid:durableId="671107749">
    <w:abstractNumId w:val="24"/>
  </w:num>
  <w:num w:numId="19" w16cid:durableId="1526870837">
    <w:abstractNumId w:val="32"/>
  </w:num>
  <w:num w:numId="20" w16cid:durableId="1070348511">
    <w:abstractNumId w:val="17"/>
  </w:num>
  <w:num w:numId="21" w16cid:durableId="1201548317">
    <w:abstractNumId w:val="17"/>
    <w:lvlOverride w:ilvl="0">
      <w:startOverride w:val="1"/>
    </w:lvlOverride>
  </w:num>
  <w:num w:numId="22" w16cid:durableId="759643789">
    <w:abstractNumId w:val="27"/>
  </w:num>
  <w:num w:numId="23" w16cid:durableId="1397825505">
    <w:abstractNumId w:val="21"/>
  </w:num>
  <w:num w:numId="24" w16cid:durableId="1051735893">
    <w:abstractNumId w:val="29"/>
  </w:num>
  <w:num w:numId="25" w16cid:durableId="1791509857">
    <w:abstractNumId w:val="20"/>
  </w:num>
  <w:num w:numId="26" w16cid:durableId="2039770994">
    <w:abstractNumId w:val="22"/>
  </w:num>
  <w:num w:numId="27" w16cid:durableId="993341946">
    <w:abstractNumId w:val="11"/>
  </w:num>
  <w:num w:numId="28" w16cid:durableId="275909297">
    <w:abstractNumId w:val="25"/>
  </w:num>
  <w:num w:numId="29" w16cid:durableId="598296029">
    <w:abstractNumId w:val="12"/>
  </w:num>
  <w:num w:numId="30" w16cid:durableId="1074813681">
    <w:abstractNumId w:val="26"/>
  </w:num>
  <w:num w:numId="31" w16cid:durableId="1725564835">
    <w:abstractNumId w:val="19"/>
  </w:num>
  <w:num w:numId="32" w16cid:durableId="1269001707">
    <w:abstractNumId w:val="30"/>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4"/>
  </w:num>
  <w:num w:numId="35" w16cid:durableId="1364675030">
    <w:abstractNumId w:val="31"/>
  </w:num>
  <w:num w:numId="36" w16cid:durableId="1971327864">
    <w:abstractNumId w:val="13"/>
  </w:num>
  <w:num w:numId="37" w16cid:durableId="1225485827">
    <w:abstractNumId w:val="16"/>
  </w:num>
  <w:num w:numId="38" w16cid:durableId="1383598535">
    <w:abstractNumId w:val="28"/>
  </w:num>
  <w:num w:numId="39" w16cid:durableId="2079209069">
    <w:abstractNumId w:val="18"/>
  </w:num>
  <w:num w:numId="40" w16cid:durableId="1542356345">
    <w:abstractNumId w:val="10"/>
  </w:num>
  <w:num w:numId="41" w16cid:durableId="46743428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664CE1"/>
    <w:rsid w:val="00000FED"/>
    <w:rsid w:val="0000125E"/>
    <w:rsid w:val="00002A10"/>
    <w:rsid w:val="00003D27"/>
    <w:rsid w:val="00003E1A"/>
    <w:rsid w:val="0000434E"/>
    <w:rsid w:val="000056EB"/>
    <w:rsid w:val="00007313"/>
    <w:rsid w:val="00007875"/>
    <w:rsid w:val="0001485A"/>
    <w:rsid w:val="00014FFA"/>
    <w:rsid w:val="00015598"/>
    <w:rsid w:val="0001616B"/>
    <w:rsid w:val="00016FBD"/>
    <w:rsid w:val="00020E85"/>
    <w:rsid w:val="000219FC"/>
    <w:rsid w:val="00021A4C"/>
    <w:rsid w:val="00022BDD"/>
    <w:rsid w:val="00023BB5"/>
    <w:rsid w:val="00027178"/>
    <w:rsid w:val="000309D5"/>
    <w:rsid w:val="00031260"/>
    <w:rsid w:val="000327D0"/>
    <w:rsid w:val="00033883"/>
    <w:rsid w:val="00034253"/>
    <w:rsid w:val="0003491B"/>
    <w:rsid w:val="00036482"/>
    <w:rsid w:val="00036522"/>
    <w:rsid w:val="0003681A"/>
    <w:rsid w:val="00037221"/>
    <w:rsid w:val="00042BA4"/>
    <w:rsid w:val="0004366A"/>
    <w:rsid w:val="00045EFD"/>
    <w:rsid w:val="0004709C"/>
    <w:rsid w:val="0004742D"/>
    <w:rsid w:val="00047860"/>
    <w:rsid w:val="00052FFB"/>
    <w:rsid w:val="000534C2"/>
    <w:rsid w:val="0005459F"/>
    <w:rsid w:val="000554FD"/>
    <w:rsid w:val="000565EB"/>
    <w:rsid w:val="00056D6E"/>
    <w:rsid w:val="00057FE1"/>
    <w:rsid w:val="00062DA8"/>
    <w:rsid w:val="00063595"/>
    <w:rsid w:val="00065035"/>
    <w:rsid w:val="00065D34"/>
    <w:rsid w:val="00067DFB"/>
    <w:rsid w:val="00072B13"/>
    <w:rsid w:val="00073A74"/>
    <w:rsid w:val="00074DF0"/>
    <w:rsid w:val="00076CEE"/>
    <w:rsid w:val="00077C72"/>
    <w:rsid w:val="00077F5B"/>
    <w:rsid w:val="00080ED0"/>
    <w:rsid w:val="00082962"/>
    <w:rsid w:val="00083579"/>
    <w:rsid w:val="000845F0"/>
    <w:rsid w:val="00084B30"/>
    <w:rsid w:val="00085B8F"/>
    <w:rsid w:val="000861CC"/>
    <w:rsid w:val="00087AFC"/>
    <w:rsid w:val="00090481"/>
    <w:rsid w:val="00091A22"/>
    <w:rsid w:val="00092DFB"/>
    <w:rsid w:val="00095D68"/>
    <w:rsid w:val="00096665"/>
    <w:rsid w:val="00097D6A"/>
    <w:rsid w:val="000A134A"/>
    <w:rsid w:val="000A2BD0"/>
    <w:rsid w:val="000A5EF1"/>
    <w:rsid w:val="000A6DE1"/>
    <w:rsid w:val="000A71E3"/>
    <w:rsid w:val="000A78CC"/>
    <w:rsid w:val="000B13AC"/>
    <w:rsid w:val="000B16B6"/>
    <w:rsid w:val="000B1CE5"/>
    <w:rsid w:val="000B2268"/>
    <w:rsid w:val="000B2EEF"/>
    <w:rsid w:val="000B324E"/>
    <w:rsid w:val="000B3375"/>
    <w:rsid w:val="000B473C"/>
    <w:rsid w:val="000C3113"/>
    <w:rsid w:val="000C3278"/>
    <w:rsid w:val="000C32D2"/>
    <w:rsid w:val="000C37F0"/>
    <w:rsid w:val="000C6E30"/>
    <w:rsid w:val="000C7EF8"/>
    <w:rsid w:val="000D3111"/>
    <w:rsid w:val="000D7D7F"/>
    <w:rsid w:val="000E03AB"/>
    <w:rsid w:val="000E05F8"/>
    <w:rsid w:val="000E07BC"/>
    <w:rsid w:val="000E0B5F"/>
    <w:rsid w:val="000E19D5"/>
    <w:rsid w:val="000E1DE9"/>
    <w:rsid w:val="000E2313"/>
    <w:rsid w:val="000E2CDD"/>
    <w:rsid w:val="000E3086"/>
    <w:rsid w:val="000E32AB"/>
    <w:rsid w:val="000E45E1"/>
    <w:rsid w:val="000E6210"/>
    <w:rsid w:val="000E6438"/>
    <w:rsid w:val="000F1CD4"/>
    <w:rsid w:val="000F339E"/>
    <w:rsid w:val="000F33B0"/>
    <w:rsid w:val="000F3DC6"/>
    <w:rsid w:val="000F4103"/>
    <w:rsid w:val="000F5AD3"/>
    <w:rsid w:val="000F6C31"/>
    <w:rsid w:val="000F70A7"/>
    <w:rsid w:val="00102E11"/>
    <w:rsid w:val="00103AF4"/>
    <w:rsid w:val="00104568"/>
    <w:rsid w:val="001049B8"/>
    <w:rsid w:val="00106BDD"/>
    <w:rsid w:val="001078CB"/>
    <w:rsid w:val="0011062E"/>
    <w:rsid w:val="001111CF"/>
    <w:rsid w:val="001111D1"/>
    <w:rsid w:val="0011130A"/>
    <w:rsid w:val="00111F35"/>
    <w:rsid w:val="0011262C"/>
    <w:rsid w:val="00112BEB"/>
    <w:rsid w:val="001139D2"/>
    <w:rsid w:val="001175CF"/>
    <w:rsid w:val="0011771A"/>
    <w:rsid w:val="00121ED5"/>
    <w:rsid w:val="00122F7E"/>
    <w:rsid w:val="00123059"/>
    <w:rsid w:val="00123AB6"/>
    <w:rsid w:val="00123EA2"/>
    <w:rsid w:val="001243ED"/>
    <w:rsid w:val="00126B35"/>
    <w:rsid w:val="0013088B"/>
    <w:rsid w:val="00131AB7"/>
    <w:rsid w:val="00135980"/>
    <w:rsid w:val="001362B5"/>
    <w:rsid w:val="001363FB"/>
    <w:rsid w:val="00140E0B"/>
    <w:rsid w:val="001413D2"/>
    <w:rsid w:val="001417DA"/>
    <w:rsid w:val="001426D4"/>
    <w:rsid w:val="00142FB8"/>
    <w:rsid w:val="00144CA5"/>
    <w:rsid w:val="001464E9"/>
    <w:rsid w:val="00147572"/>
    <w:rsid w:val="001521F0"/>
    <w:rsid w:val="0015376B"/>
    <w:rsid w:val="00154357"/>
    <w:rsid w:val="00155B5A"/>
    <w:rsid w:val="00157E86"/>
    <w:rsid w:val="0016152B"/>
    <w:rsid w:val="0016218C"/>
    <w:rsid w:val="001631D2"/>
    <w:rsid w:val="0016394D"/>
    <w:rsid w:val="00164719"/>
    <w:rsid w:val="0016491C"/>
    <w:rsid w:val="00166A5E"/>
    <w:rsid w:val="00166FC4"/>
    <w:rsid w:val="001677AC"/>
    <w:rsid w:val="0018160B"/>
    <w:rsid w:val="00181E42"/>
    <w:rsid w:val="001855E4"/>
    <w:rsid w:val="001908E2"/>
    <w:rsid w:val="00190A61"/>
    <w:rsid w:val="001913CB"/>
    <w:rsid w:val="0019266B"/>
    <w:rsid w:val="00192AA0"/>
    <w:rsid w:val="00193786"/>
    <w:rsid w:val="001949D1"/>
    <w:rsid w:val="00196357"/>
    <w:rsid w:val="00196F73"/>
    <w:rsid w:val="00197778"/>
    <w:rsid w:val="001A113A"/>
    <w:rsid w:val="001A13FA"/>
    <w:rsid w:val="001A325F"/>
    <w:rsid w:val="001A3342"/>
    <w:rsid w:val="001A3E3D"/>
    <w:rsid w:val="001A3F36"/>
    <w:rsid w:val="001A4DEB"/>
    <w:rsid w:val="001A5820"/>
    <w:rsid w:val="001A58C6"/>
    <w:rsid w:val="001A6093"/>
    <w:rsid w:val="001B1E40"/>
    <w:rsid w:val="001B39E4"/>
    <w:rsid w:val="001B76FE"/>
    <w:rsid w:val="001B7EC8"/>
    <w:rsid w:val="001C01C8"/>
    <w:rsid w:val="001C050A"/>
    <w:rsid w:val="001C1A76"/>
    <w:rsid w:val="001C3F07"/>
    <w:rsid w:val="001C6DEA"/>
    <w:rsid w:val="001C764E"/>
    <w:rsid w:val="001C7B9B"/>
    <w:rsid w:val="001D059A"/>
    <w:rsid w:val="001D1BCD"/>
    <w:rsid w:val="001D1C7D"/>
    <w:rsid w:val="001D3449"/>
    <w:rsid w:val="001D4ADA"/>
    <w:rsid w:val="001D633C"/>
    <w:rsid w:val="001D68CA"/>
    <w:rsid w:val="001E1052"/>
    <w:rsid w:val="001E1675"/>
    <w:rsid w:val="001E212B"/>
    <w:rsid w:val="001E219B"/>
    <w:rsid w:val="001E21B1"/>
    <w:rsid w:val="001E2CA0"/>
    <w:rsid w:val="001E2CEB"/>
    <w:rsid w:val="001E2F93"/>
    <w:rsid w:val="001E3445"/>
    <w:rsid w:val="001E5042"/>
    <w:rsid w:val="001E61E5"/>
    <w:rsid w:val="001F1B5D"/>
    <w:rsid w:val="001F2159"/>
    <w:rsid w:val="001F44DD"/>
    <w:rsid w:val="001F75D0"/>
    <w:rsid w:val="002019D4"/>
    <w:rsid w:val="00202F52"/>
    <w:rsid w:val="00203CA8"/>
    <w:rsid w:val="0020533B"/>
    <w:rsid w:val="00205FFE"/>
    <w:rsid w:val="0020601D"/>
    <w:rsid w:val="002062C0"/>
    <w:rsid w:val="00207241"/>
    <w:rsid w:val="0021133E"/>
    <w:rsid w:val="00213C2C"/>
    <w:rsid w:val="00214E2B"/>
    <w:rsid w:val="002205B5"/>
    <w:rsid w:val="00221778"/>
    <w:rsid w:val="00222B67"/>
    <w:rsid w:val="00222C8E"/>
    <w:rsid w:val="0022650D"/>
    <w:rsid w:val="00226A17"/>
    <w:rsid w:val="00227F4F"/>
    <w:rsid w:val="002305A2"/>
    <w:rsid w:val="0023081C"/>
    <w:rsid w:val="002310E7"/>
    <w:rsid w:val="0023113F"/>
    <w:rsid w:val="002338A1"/>
    <w:rsid w:val="002341F0"/>
    <w:rsid w:val="00234BEB"/>
    <w:rsid w:val="002365BB"/>
    <w:rsid w:val="00236B1C"/>
    <w:rsid w:val="00237199"/>
    <w:rsid w:val="002376F3"/>
    <w:rsid w:val="0024191C"/>
    <w:rsid w:val="00241BC5"/>
    <w:rsid w:val="00241D40"/>
    <w:rsid w:val="00242CC9"/>
    <w:rsid w:val="00245300"/>
    <w:rsid w:val="00247691"/>
    <w:rsid w:val="00251B13"/>
    <w:rsid w:val="00251DFF"/>
    <w:rsid w:val="0025289F"/>
    <w:rsid w:val="00253222"/>
    <w:rsid w:val="00254298"/>
    <w:rsid w:val="00254E2B"/>
    <w:rsid w:val="00255789"/>
    <w:rsid w:val="00257F88"/>
    <w:rsid w:val="002600B4"/>
    <w:rsid w:val="0026018F"/>
    <w:rsid w:val="00262E06"/>
    <w:rsid w:val="0026427B"/>
    <w:rsid w:val="0026449E"/>
    <w:rsid w:val="00266916"/>
    <w:rsid w:val="00266CF5"/>
    <w:rsid w:val="002709B2"/>
    <w:rsid w:val="00274606"/>
    <w:rsid w:val="0027567B"/>
    <w:rsid w:val="00280CFE"/>
    <w:rsid w:val="00280DEB"/>
    <w:rsid w:val="002811D7"/>
    <w:rsid w:val="00282101"/>
    <w:rsid w:val="00282838"/>
    <w:rsid w:val="00283077"/>
    <w:rsid w:val="0028316C"/>
    <w:rsid w:val="00284C69"/>
    <w:rsid w:val="00286606"/>
    <w:rsid w:val="002916A3"/>
    <w:rsid w:val="00291880"/>
    <w:rsid w:val="0029486A"/>
    <w:rsid w:val="002A2001"/>
    <w:rsid w:val="002A27DE"/>
    <w:rsid w:val="002A3541"/>
    <w:rsid w:val="002A3902"/>
    <w:rsid w:val="002A3FCA"/>
    <w:rsid w:val="002A4FFC"/>
    <w:rsid w:val="002A5892"/>
    <w:rsid w:val="002A58C6"/>
    <w:rsid w:val="002A5C99"/>
    <w:rsid w:val="002A602F"/>
    <w:rsid w:val="002A7D1F"/>
    <w:rsid w:val="002B6D9B"/>
    <w:rsid w:val="002B72E9"/>
    <w:rsid w:val="002B7A14"/>
    <w:rsid w:val="002C13BA"/>
    <w:rsid w:val="002C2DE4"/>
    <w:rsid w:val="002C3A12"/>
    <w:rsid w:val="002C778C"/>
    <w:rsid w:val="002C7BE0"/>
    <w:rsid w:val="002D43C7"/>
    <w:rsid w:val="002D6162"/>
    <w:rsid w:val="002D6785"/>
    <w:rsid w:val="002D6A27"/>
    <w:rsid w:val="002D7B89"/>
    <w:rsid w:val="002E1D44"/>
    <w:rsid w:val="002E36BE"/>
    <w:rsid w:val="002E3935"/>
    <w:rsid w:val="002E46E3"/>
    <w:rsid w:val="002E5B06"/>
    <w:rsid w:val="002F1D0F"/>
    <w:rsid w:val="002F1FA9"/>
    <w:rsid w:val="002F2DEC"/>
    <w:rsid w:val="002F390B"/>
    <w:rsid w:val="002F6E3D"/>
    <w:rsid w:val="002F74D5"/>
    <w:rsid w:val="00300464"/>
    <w:rsid w:val="0030065C"/>
    <w:rsid w:val="00302986"/>
    <w:rsid w:val="00303A86"/>
    <w:rsid w:val="00303EB0"/>
    <w:rsid w:val="00304C03"/>
    <w:rsid w:val="00310486"/>
    <w:rsid w:val="003106C8"/>
    <w:rsid w:val="00311357"/>
    <w:rsid w:val="00311465"/>
    <w:rsid w:val="00316920"/>
    <w:rsid w:val="00317985"/>
    <w:rsid w:val="003306E1"/>
    <w:rsid w:val="00331853"/>
    <w:rsid w:val="003320E4"/>
    <w:rsid w:val="0033392F"/>
    <w:rsid w:val="003346DF"/>
    <w:rsid w:val="00335111"/>
    <w:rsid w:val="0033525D"/>
    <w:rsid w:val="0033623E"/>
    <w:rsid w:val="003378DC"/>
    <w:rsid w:val="00337FC6"/>
    <w:rsid w:val="00340179"/>
    <w:rsid w:val="0034043A"/>
    <w:rsid w:val="00340640"/>
    <w:rsid w:val="003414F3"/>
    <w:rsid w:val="00341CCE"/>
    <w:rsid w:val="0034200D"/>
    <w:rsid w:val="0034267B"/>
    <w:rsid w:val="00342963"/>
    <w:rsid w:val="003448CD"/>
    <w:rsid w:val="00344A55"/>
    <w:rsid w:val="00344B52"/>
    <w:rsid w:val="00345578"/>
    <w:rsid w:val="00345A42"/>
    <w:rsid w:val="00345F6F"/>
    <w:rsid w:val="0035021F"/>
    <w:rsid w:val="00352531"/>
    <w:rsid w:val="003541F5"/>
    <w:rsid w:val="0035553A"/>
    <w:rsid w:val="0035613E"/>
    <w:rsid w:val="0035667E"/>
    <w:rsid w:val="00356D06"/>
    <w:rsid w:val="00361EBE"/>
    <w:rsid w:val="00363EE9"/>
    <w:rsid w:val="00365811"/>
    <w:rsid w:val="003707EE"/>
    <w:rsid w:val="00372F19"/>
    <w:rsid w:val="0037353F"/>
    <w:rsid w:val="00376128"/>
    <w:rsid w:val="00376F1F"/>
    <w:rsid w:val="0037742E"/>
    <w:rsid w:val="0038245A"/>
    <w:rsid w:val="00382586"/>
    <w:rsid w:val="00382653"/>
    <w:rsid w:val="003837A1"/>
    <w:rsid w:val="003838EC"/>
    <w:rsid w:val="00384188"/>
    <w:rsid w:val="00384856"/>
    <w:rsid w:val="00385788"/>
    <w:rsid w:val="00387371"/>
    <w:rsid w:val="00392A2B"/>
    <w:rsid w:val="00392AA0"/>
    <w:rsid w:val="00392DD4"/>
    <w:rsid w:val="0039337A"/>
    <w:rsid w:val="00395917"/>
    <w:rsid w:val="00395ACF"/>
    <w:rsid w:val="00396605"/>
    <w:rsid w:val="00396B2B"/>
    <w:rsid w:val="003978CA"/>
    <w:rsid w:val="003A1328"/>
    <w:rsid w:val="003A3189"/>
    <w:rsid w:val="003A407E"/>
    <w:rsid w:val="003A6AB1"/>
    <w:rsid w:val="003A78E1"/>
    <w:rsid w:val="003B10EA"/>
    <w:rsid w:val="003B340C"/>
    <w:rsid w:val="003B3973"/>
    <w:rsid w:val="003B3AB8"/>
    <w:rsid w:val="003B4672"/>
    <w:rsid w:val="003B569D"/>
    <w:rsid w:val="003B5D8B"/>
    <w:rsid w:val="003B6465"/>
    <w:rsid w:val="003C23CC"/>
    <w:rsid w:val="003C2EB8"/>
    <w:rsid w:val="003C3C0E"/>
    <w:rsid w:val="003C7673"/>
    <w:rsid w:val="003D0C07"/>
    <w:rsid w:val="003D32F3"/>
    <w:rsid w:val="003D4715"/>
    <w:rsid w:val="003D4FAC"/>
    <w:rsid w:val="003D6F6F"/>
    <w:rsid w:val="003E2BF6"/>
    <w:rsid w:val="003E4534"/>
    <w:rsid w:val="003E46A0"/>
    <w:rsid w:val="003E4F7B"/>
    <w:rsid w:val="003E7906"/>
    <w:rsid w:val="003F05D4"/>
    <w:rsid w:val="003F0C5A"/>
    <w:rsid w:val="003F188E"/>
    <w:rsid w:val="003F3C50"/>
    <w:rsid w:val="003F3F1B"/>
    <w:rsid w:val="003F4F2F"/>
    <w:rsid w:val="003F5ED4"/>
    <w:rsid w:val="003F6270"/>
    <w:rsid w:val="003F6543"/>
    <w:rsid w:val="003F7936"/>
    <w:rsid w:val="00400320"/>
    <w:rsid w:val="0040042A"/>
    <w:rsid w:val="0040165B"/>
    <w:rsid w:val="00406A6A"/>
    <w:rsid w:val="00406B22"/>
    <w:rsid w:val="004103C2"/>
    <w:rsid w:val="00410E81"/>
    <w:rsid w:val="00413B85"/>
    <w:rsid w:val="004145AE"/>
    <w:rsid w:val="0042285F"/>
    <w:rsid w:val="00422E9D"/>
    <w:rsid w:val="00425275"/>
    <w:rsid w:val="00426A67"/>
    <w:rsid w:val="004320B0"/>
    <w:rsid w:val="00432279"/>
    <w:rsid w:val="004325C5"/>
    <w:rsid w:val="004328A7"/>
    <w:rsid w:val="00433A87"/>
    <w:rsid w:val="00433BF2"/>
    <w:rsid w:val="00434C74"/>
    <w:rsid w:val="004366CE"/>
    <w:rsid w:val="00440BE5"/>
    <w:rsid w:val="00442CBE"/>
    <w:rsid w:val="00444352"/>
    <w:rsid w:val="004450D0"/>
    <w:rsid w:val="00450AA6"/>
    <w:rsid w:val="0045413A"/>
    <w:rsid w:val="004553F8"/>
    <w:rsid w:val="0045574C"/>
    <w:rsid w:val="0045623A"/>
    <w:rsid w:val="00456915"/>
    <w:rsid w:val="00456EB4"/>
    <w:rsid w:val="00457863"/>
    <w:rsid w:val="00457876"/>
    <w:rsid w:val="00461E8F"/>
    <w:rsid w:val="004640E0"/>
    <w:rsid w:val="004645A1"/>
    <w:rsid w:val="004666B8"/>
    <w:rsid w:val="004669D1"/>
    <w:rsid w:val="00470584"/>
    <w:rsid w:val="00470635"/>
    <w:rsid w:val="004718F3"/>
    <w:rsid w:val="004722AF"/>
    <w:rsid w:val="004723FB"/>
    <w:rsid w:val="00473BD4"/>
    <w:rsid w:val="004749E1"/>
    <w:rsid w:val="00474A70"/>
    <w:rsid w:val="00474FAA"/>
    <w:rsid w:val="00475040"/>
    <w:rsid w:val="004757D6"/>
    <w:rsid w:val="0047748E"/>
    <w:rsid w:val="004777CC"/>
    <w:rsid w:val="004816F9"/>
    <w:rsid w:val="00481BD1"/>
    <w:rsid w:val="004847E6"/>
    <w:rsid w:val="0048686F"/>
    <w:rsid w:val="00487965"/>
    <w:rsid w:val="00487C01"/>
    <w:rsid w:val="00491DA8"/>
    <w:rsid w:val="00493D40"/>
    <w:rsid w:val="004943FD"/>
    <w:rsid w:val="0049553E"/>
    <w:rsid w:val="00497217"/>
    <w:rsid w:val="004972F6"/>
    <w:rsid w:val="00497E16"/>
    <w:rsid w:val="00497FCD"/>
    <w:rsid w:val="004A0A07"/>
    <w:rsid w:val="004A2A6E"/>
    <w:rsid w:val="004A465C"/>
    <w:rsid w:val="004A504B"/>
    <w:rsid w:val="004A6911"/>
    <w:rsid w:val="004B3C23"/>
    <w:rsid w:val="004B4875"/>
    <w:rsid w:val="004B54E0"/>
    <w:rsid w:val="004B7384"/>
    <w:rsid w:val="004B7906"/>
    <w:rsid w:val="004C04C5"/>
    <w:rsid w:val="004C1F39"/>
    <w:rsid w:val="004C30E7"/>
    <w:rsid w:val="004C4269"/>
    <w:rsid w:val="004C4B3F"/>
    <w:rsid w:val="004C548F"/>
    <w:rsid w:val="004C61C5"/>
    <w:rsid w:val="004D0E33"/>
    <w:rsid w:val="004D0FB5"/>
    <w:rsid w:val="004D171E"/>
    <w:rsid w:val="004D248A"/>
    <w:rsid w:val="004D4D70"/>
    <w:rsid w:val="004D5CB9"/>
    <w:rsid w:val="004D6236"/>
    <w:rsid w:val="004D7C74"/>
    <w:rsid w:val="004E08B6"/>
    <w:rsid w:val="004E2F62"/>
    <w:rsid w:val="004E42E5"/>
    <w:rsid w:val="004E46F1"/>
    <w:rsid w:val="004E4C07"/>
    <w:rsid w:val="004E4DBB"/>
    <w:rsid w:val="004E5709"/>
    <w:rsid w:val="004E5C73"/>
    <w:rsid w:val="004E602B"/>
    <w:rsid w:val="004E6A9B"/>
    <w:rsid w:val="004E6B6C"/>
    <w:rsid w:val="004E7F9C"/>
    <w:rsid w:val="004F1804"/>
    <w:rsid w:val="004F3493"/>
    <w:rsid w:val="00501D0E"/>
    <w:rsid w:val="005022BA"/>
    <w:rsid w:val="00502EB3"/>
    <w:rsid w:val="00503BE3"/>
    <w:rsid w:val="005043AD"/>
    <w:rsid w:val="00504518"/>
    <w:rsid w:val="00504AE0"/>
    <w:rsid w:val="00504E58"/>
    <w:rsid w:val="00505749"/>
    <w:rsid w:val="005063FD"/>
    <w:rsid w:val="00510C73"/>
    <w:rsid w:val="00510D74"/>
    <w:rsid w:val="0051189F"/>
    <w:rsid w:val="00511AD6"/>
    <w:rsid w:val="00511BC4"/>
    <w:rsid w:val="00512B09"/>
    <w:rsid w:val="00512C3E"/>
    <w:rsid w:val="00513B0E"/>
    <w:rsid w:val="00513FD5"/>
    <w:rsid w:val="0051705A"/>
    <w:rsid w:val="0051710D"/>
    <w:rsid w:val="00520358"/>
    <w:rsid w:val="00521A49"/>
    <w:rsid w:val="005227FB"/>
    <w:rsid w:val="00522C75"/>
    <w:rsid w:val="005236C0"/>
    <w:rsid w:val="005251A0"/>
    <w:rsid w:val="005251C0"/>
    <w:rsid w:val="005253D1"/>
    <w:rsid w:val="00526519"/>
    <w:rsid w:val="00526D26"/>
    <w:rsid w:val="00527D4D"/>
    <w:rsid w:val="005361DF"/>
    <w:rsid w:val="005422D3"/>
    <w:rsid w:val="00543B0C"/>
    <w:rsid w:val="00544A9D"/>
    <w:rsid w:val="00545BED"/>
    <w:rsid w:val="005467FC"/>
    <w:rsid w:val="00546EC8"/>
    <w:rsid w:val="005524E5"/>
    <w:rsid w:val="005544DF"/>
    <w:rsid w:val="00554EB6"/>
    <w:rsid w:val="005550B9"/>
    <w:rsid w:val="00555D75"/>
    <w:rsid w:val="005568D9"/>
    <w:rsid w:val="00557113"/>
    <w:rsid w:val="00560DF0"/>
    <w:rsid w:val="00562249"/>
    <w:rsid w:val="00564F14"/>
    <w:rsid w:val="00567124"/>
    <w:rsid w:val="00567794"/>
    <w:rsid w:val="00571500"/>
    <w:rsid w:val="00572112"/>
    <w:rsid w:val="00573247"/>
    <w:rsid w:val="00574427"/>
    <w:rsid w:val="0057455B"/>
    <w:rsid w:val="00574C02"/>
    <w:rsid w:val="00577D7F"/>
    <w:rsid w:val="00580E3C"/>
    <w:rsid w:val="005814EB"/>
    <w:rsid w:val="00581581"/>
    <w:rsid w:val="0058284A"/>
    <w:rsid w:val="005830D3"/>
    <w:rsid w:val="0058388E"/>
    <w:rsid w:val="00584A38"/>
    <w:rsid w:val="00584F62"/>
    <w:rsid w:val="0058532F"/>
    <w:rsid w:val="005865B5"/>
    <w:rsid w:val="00586BCE"/>
    <w:rsid w:val="005874BF"/>
    <w:rsid w:val="0058781A"/>
    <w:rsid w:val="005913AE"/>
    <w:rsid w:val="00591AF8"/>
    <w:rsid w:val="005947FE"/>
    <w:rsid w:val="00594FE6"/>
    <w:rsid w:val="00595D44"/>
    <w:rsid w:val="00596C71"/>
    <w:rsid w:val="00597523"/>
    <w:rsid w:val="005A0486"/>
    <w:rsid w:val="005A1BC6"/>
    <w:rsid w:val="005A2985"/>
    <w:rsid w:val="005A2D6A"/>
    <w:rsid w:val="005A6239"/>
    <w:rsid w:val="005A6635"/>
    <w:rsid w:val="005A68C5"/>
    <w:rsid w:val="005A7119"/>
    <w:rsid w:val="005B17B5"/>
    <w:rsid w:val="005B2212"/>
    <w:rsid w:val="005B29B7"/>
    <w:rsid w:val="005B447D"/>
    <w:rsid w:val="005B48FF"/>
    <w:rsid w:val="005B5601"/>
    <w:rsid w:val="005B594D"/>
    <w:rsid w:val="005B63C9"/>
    <w:rsid w:val="005C0293"/>
    <w:rsid w:val="005C3923"/>
    <w:rsid w:val="005C5589"/>
    <w:rsid w:val="005C7764"/>
    <w:rsid w:val="005C7A40"/>
    <w:rsid w:val="005D156E"/>
    <w:rsid w:val="005D1A3F"/>
    <w:rsid w:val="005D1E4E"/>
    <w:rsid w:val="005D20AC"/>
    <w:rsid w:val="005D525B"/>
    <w:rsid w:val="005E26E9"/>
    <w:rsid w:val="005E2BE0"/>
    <w:rsid w:val="005E5FC7"/>
    <w:rsid w:val="005E6684"/>
    <w:rsid w:val="005E76EE"/>
    <w:rsid w:val="005E7A62"/>
    <w:rsid w:val="005F0704"/>
    <w:rsid w:val="005F0BEE"/>
    <w:rsid w:val="005F0CC0"/>
    <w:rsid w:val="005F2AEF"/>
    <w:rsid w:val="005F34DA"/>
    <w:rsid w:val="005F4A31"/>
    <w:rsid w:val="005F7666"/>
    <w:rsid w:val="005F7A1B"/>
    <w:rsid w:val="00600A67"/>
    <w:rsid w:val="006012A7"/>
    <w:rsid w:val="00601409"/>
    <w:rsid w:val="00601BFD"/>
    <w:rsid w:val="00602AA8"/>
    <w:rsid w:val="00603B10"/>
    <w:rsid w:val="00605AA4"/>
    <w:rsid w:val="00613DFB"/>
    <w:rsid w:val="006141C1"/>
    <w:rsid w:val="0061522F"/>
    <w:rsid w:val="00615791"/>
    <w:rsid w:val="006158D5"/>
    <w:rsid w:val="0061650C"/>
    <w:rsid w:val="006177A4"/>
    <w:rsid w:val="00617964"/>
    <w:rsid w:val="00621914"/>
    <w:rsid w:val="00624666"/>
    <w:rsid w:val="006256F1"/>
    <w:rsid w:val="0062571C"/>
    <w:rsid w:val="00625930"/>
    <w:rsid w:val="00625A6C"/>
    <w:rsid w:val="00625D83"/>
    <w:rsid w:val="00626125"/>
    <w:rsid w:val="0063123F"/>
    <w:rsid w:val="006338F9"/>
    <w:rsid w:val="0063711E"/>
    <w:rsid w:val="006429D1"/>
    <w:rsid w:val="00642AE6"/>
    <w:rsid w:val="00643292"/>
    <w:rsid w:val="00643857"/>
    <w:rsid w:val="00645718"/>
    <w:rsid w:val="00645D3D"/>
    <w:rsid w:val="006465B1"/>
    <w:rsid w:val="006466D9"/>
    <w:rsid w:val="0064700A"/>
    <w:rsid w:val="0064750A"/>
    <w:rsid w:val="006506AE"/>
    <w:rsid w:val="006524B2"/>
    <w:rsid w:val="00655E68"/>
    <w:rsid w:val="006623E7"/>
    <w:rsid w:val="00662B80"/>
    <w:rsid w:val="006630DF"/>
    <w:rsid w:val="00664CE1"/>
    <w:rsid w:val="00664E63"/>
    <w:rsid w:val="00667E69"/>
    <w:rsid w:val="0067288E"/>
    <w:rsid w:val="00672946"/>
    <w:rsid w:val="00672CD2"/>
    <w:rsid w:val="006733E2"/>
    <w:rsid w:val="00674CC8"/>
    <w:rsid w:val="006756F1"/>
    <w:rsid w:val="00681A78"/>
    <w:rsid w:val="00682720"/>
    <w:rsid w:val="006833F6"/>
    <w:rsid w:val="00683CAF"/>
    <w:rsid w:val="00684197"/>
    <w:rsid w:val="006844EE"/>
    <w:rsid w:val="006852C7"/>
    <w:rsid w:val="00687130"/>
    <w:rsid w:val="00687328"/>
    <w:rsid w:val="00692AA2"/>
    <w:rsid w:val="0069383D"/>
    <w:rsid w:val="00695A4B"/>
    <w:rsid w:val="00696567"/>
    <w:rsid w:val="006A0347"/>
    <w:rsid w:val="006A133F"/>
    <w:rsid w:val="006A15B0"/>
    <w:rsid w:val="006A50F5"/>
    <w:rsid w:val="006A7432"/>
    <w:rsid w:val="006A7948"/>
    <w:rsid w:val="006A7AB3"/>
    <w:rsid w:val="006B11A6"/>
    <w:rsid w:val="006B1F7C"/>
    <w:rsid w:val="006B38D2"/>
    <w:rsid w:val="006B49C7"/>
    <w:rsid w:val="006C1727"/>
    <w:rsid w:val="006C1E6A"/>
    <w:rsid w:val="006C1E71"/>
    <w:rsid w:val="006C2234"/>
    <w:rsid w:val="006C24F0"/>
    <w:rsid w:val="006C26B9"/>
    <w:rsid w:val="006C2AAB"/>
    <w:rsid w:val="006C32FD"/>
    <w:rsid w:val="006C3641"/>
    <w:rsid w:val="006C48B7"/>
    <w:rsid w:val="006C54BC"/>
    <w:rsid w:val="006C5544"/>
    <w:rsid w:val="006D0240"/>
    <w:rsid w:val="006D0BEF"/>
    <w:rsid w:val="006D0FCC"/>
    <w:rsid w:val="006D3702"/>
    <w:rsid w:val="006D4B54"/>
    <w:rsid w:val="006D65DA"/>
    <w:rsid w:val="006E03A3"/>
    <w:rsid w:val="006E0D57"/>
    <w:rsid w:val="006E2FED"/>
    <w:rsid w:val="006E4EC3"/>
    <w:rsid w:val="006E4F24"/>
    <w:rsid w:val="006E53AB"/>
    <w:rsid w:val="006E68A8"/>
    <w:rsid w:val="006F0AC0"/>
    <w:rsid w:val="006F39D2"/>
    <w:rsid w:val="006F417F"/>
    <w:rsid w:val="006F51F3"/>
    <w:rsid w:val="006F594B"/>
    <w:rsid w:val="006F6061"/>
    <w:rsid w:val="006F61E4"/>
    <w:rsid w:val="006F6B40"/>
    <w:rsid w:val="006F76B3"/>
    <w:rsid w:val="006F7E21"/>
    <w:rsid w:val="0070033E"/>
    <w:rsid w:val="00703AA6"/>
    <w:rsid w:val="00704796"/>
    <w:rsid w:val="007047B0"/>
    <w:rsid w:val="007048E2"/>
    <w:rsid w:val="00705AF9"/>
    <w:rsid w:val="0070616B"/>
    <w:rsid w:val="00706FBB"/>
    <w:rsid w:val="00706FDA"/>
    <w:rsid w:val="0071018F"/>
    <w:rsid w:val="00711F9A"/>
    <w:rsid w:val="00713810"/>
    <w:rsid w:val="00715298"/>
    <w:rsid w:val="00716A17"/>
    <w:rsid w:val="0071746D"/>
    <w:rsid w:val="0071789D"/>
    <w:rsid w:val="007201D6"/>
    <w:rsid w:val="00720EE7"/>
    <w:rsid w:val="00722504"/>
    <w:rsid w:val="0072322D"/>
    <w:rsid w:val="00723E5B"/>
    <w:rsid w:val="00724832"/>
    <w:rsid w:val="00725003"/>
    <w:rsid w:val="007250A8"/>
    <w:rsid w:val="007258C8"/>
    <w:rsid w:val="00726387"/>
    <w:rsid w:val="00727A26"/>
    <w:rsid w:val="007303A5"/>
    <w:rsid w:val="00730B3E"/>
    <w:rsid w:val="0073245D"/>
    <w:rsid w:val="0073271C"/>
    <w:rsid w:val="00734070"/>
    <w:rsid w:val="0073420B"/>
    <w:rsid w:val="00734232"/>
    <w:rsid w:val="00734899"/>
    <w:rsid w:val="007357BE"/>
    <w:rsid w:val="007359B4"/>
    <w:rsid w:val="00735DA3"/>
    <w:rsid w:val="00735EB7"/>
    <w:rsid w:val="00736540"/>
    <w:rsid w:val="00737C8B"/>
    <w:rsid w:val="007416DA"/>
    <w:rsid w:val="00741B70"/>
    <w:rsid w:val="00743B1B"/>
    <w:rsid w:val="0074402F"/>
    <w:rsid w:val="007440CC"/>
    <w:rsid w:val="00744F15"/>
    <w:rsid w:val="0074760E"/>
    <w:rsid w:val="00747E9A"/>
    <w:rsid w:val="00751A6B"/>
    <w:rsid w:val="00754ABA"/>
    <w:rsid w:val="007559DB"/>
    <w:rsid w:val="00756632"/>
    <w:rsid w:val="00760F0D"/>
    <w:rsid w:val="00760F9F"/>
    <w:rsid w:val="0076232C"/>
    <w:rsid w:val="00762D41"/>
    <w:rsid w:val="007639A9"/>
    <w:rsid w:val="007648EA"/>
    <w:rsid w:val="00767726"/>
    <w:rsid w:val="007709CF"/>
    <w:rsid w:val="00770B71"/>
    <w:rsid w:val="007715DA"/>
    <w:rsid w:val="00771C31"/>
    <w:rsid w:val="00772373"/>
    <w:rsid w:val="00772C82"/>
    <w:rsid w:val="007734A1"/>
    <w:rsid w:val="007734E3"/>
    <w:rsid w:val="007736FD"/>
    <w:rsid w:val="0077639C"/>
    <w:rsid w:val="00776EB1"/>
    <w:rsid w:val="007778D4"/>
    <w:rsid w:val="0078216C"/>
    <w:rsid w:val="00784E17"/>
    <w:rsid w:val="00785B1F"/>
    <w:rsid w:val="00786518"/>
    <w:rsid w:val="00787117"/>
    <w:rsid w:val="00790C50"/>
    <w:rsid w:val="00791C13"/>
    <w:rsid w:val="00792BF1"/>
    <w:rsid w:val="007930D6"/>
    <w:rsid w:val="00794069"/>
    <w:rsid w:val="00794115"/>
    <w:rsid w:val="007941D9"/>
    <w:rsid w:val="00794B62"/>
    <w:rsid w:val="00795131"/>
    <w:rsid w:val="00795354"/>
    <w:rsid w:val="00797FB1"/>
    <w:rsid w:val="007A1546"/>
    <w:rsid w:val="007A228C"/>
    <w:rsid w:val="007A2A00"/>
    <w:rsid w:val="007A368E"/>
    <w:rsid w:val="007A4010"/>
    <w:rsid w:val="007A45B2"/>
    <w:rsid w:val="007A5868"/>
    <w:rsid w:val="007A60F4"/>
    <w:rsid w:val="007A6736"/>
    <w:rsid w:val="007A7C0D"/>
    <w:rsid w:val="007B04CE"/>
    <w:rsid w:val="007B1CF3"/>
    <w:rsid w:val="007B3D87"/>
    <w:rsid w:val="007B598C"/>
    <w:rsid w:val="007B6871"/>
    <w:rsid w:val="007B6897"/>
    <w:rsid w:val="007B7086"/>
    <w:rsid w:val="007C0031"/>
    <w:rsid w:val="007C0764"/>
    <w:rsid w:val="007C1C13"/>
    <w:rsid w:val="007C3D33"/>
    <w:rsid w:val="007C4332"/>
    <w:rsid w:val="007C478F"/>
    <w:rsid w:val="007C7DE2"/>
    <w:rsid w:val="007D0209"/>
    <w:rsid w:val="007D16F4"/>
    <w:rsid w:val="007D220A"/>
    <w:rsid w:val="007D294A"/>
    <w:rsid w:val="007D395B"/>
    <w:rsid w:val="007D3D13"/>
    <w:rsid w:val="007D47D2"/>
    <w:rsid w:val="007D4E9D"/>
    <w:rsid w:val="007D53DC"/>
    <w:rsid w:val="007D6EC0"/>
    <w:rsid w:val="007D7E1D"/>
    <w:rsid w:val="007E0687"/>
    <w:rsid w:val="007E1423"/>
    <w:rsid w:val="007E19C5"/>
    <w:rsid w:val="007E1A75"/>
    <w:rsid w:val="007E34CC"/>
    <w:rsid w:val="007E37F2"/>
    <w:rsid w:val="007E4AD1"/>
    <w:rsid w:val="007E4AF2"/>
    <w:rsid w:val="007E5252"/>
    <w:rsid w:val="007E7D5D"/>
    <w:rsid w:val="007E7E14"/>
    <w:rsid w:val="007F0546"/>
    <w:rsid w:val="007F0DB8"/>
    <w:rsid w:val="007F1349"/>
    <w:rsid w:val="007F1680"/>
    <w:rsid w:val="007F1FD7"/>
    <w:rsid w:val="007F2069"/>
    <w:rsid w:val="007F3CD7"/>
    <w:rsid w:val="007F4E71"/>
    <w:rsid w:val="007F5C5D"/>
    <w:rsid w:val="007F616E"/>
    <w:rsid w:val="007F7AE1"/>
    <w:rsid w:val="00800E07"/>
    <w:rsid w:val="00802196"/>
    <w:rsid w:val="00803FCE"/>
    <w:rsid w:val="008053B2"/>
    <w:rsid w:val="0080587C"/>
    <w:rsid w:val="00806097"/>
    <w:rsid w:val="008063BA"/>
    <w:rsid w:val="0081133E"/>
    <w:rsid w:val="00812687"/>
    <w:rsid w:val="00813B1D"/>
    <w:rsid w:val="00813E14"/>
    <w:rsid w:val="008142E9"/>
    <w:rsid w:val="008174A8"/>
    <w:rsid w:val="00817F27"/>
    <w:rsid w:val="00820160"/>
    <w:rsid w:val="00821DFA"/>
    <w:rsid w:val="00823848"/>
    <w:rsid w:val="0082542B"/>
    <w:rsid w:val="008260B5"/>
    <w:rsid w:val="00827692"/>
    <w:rsid w:val="00833DE9"/>
    <w:rsid w:val="008356D5"/>
    <w:rsid w:val="00836871"/>
    <w:rsid w:val="00840D2E"/>
    <w:rsid w:val="008416C4"/>
    <w:rsid w:val="0084251E"/>
    <w:rsid w:val="00843664"/>
    <w:rsid w:val="00844B44"/>
    <w:rsid w:val="00846129"/>
    <w:rsid w:val="00846DD2"/>
    <w:rsid w:val="00851A2C"/>
    <w:rsid w:val="008523C2"/>
    <w:rsid w:val="008531A9"/>
    <w:rsid w:val="00854A73"/>
    <w:rsid w:val="00861C23"/>
    <w:rsid w:val="00863230"/>
    <w:rsid w:val="0086495F"/>
    <w:rsid w:val="00866497"/>
    <w:rsid w:val="008706E7"/>
    <w:rsid w:val="008717D8"/>
    <w:rsid w:val="0087188D"/>
    <w:rsid w:val="0087215C"/>
    <w:rsid w:val="00874F2C"/>
    <w:rsid w:val="008755AF"/>
    <w:rsid w:val="0087581D"/>
    <w:rsid w:val="00877239"/>
    <w:rsid w:val="008774D3"/>
    <w:rsid w:val="00880AEE"/>
    <w:rsid w:val="00881A28"/>
    <w:rsid w:val="00882EE8"/>
    <w:rsid w:val="00883AD0"/>
    <w:rsid w:val="00884296"/>
    <w:rsid w:val="00884A4D"/>
    <w:rsid w:val="00884B1E"/>
    <w:rsid w:val="00886D79"/>
    <w:rsid w:val="008875FE"/>
    <w:rsid w:val="00887F8E"/>
    <w:rsid w:val="00890195"/>
    <w:rsid w:val="00890B4F"/>
    <w:rsid w:val="00893193"/>
    <w:rsid w:val="00896234"/>
    <w:rsid w:val="00896AA2"/>
    <w:rsid w:val="00896B9A"/>
    <w:rsid w:val="00897B6A"/>
    <w:rsid w:val="00897E43"/>
    <w:rsid w:val="008A089A"/>
    <w:rsid w:val="008A09C5"/>
    <w:rsid w:val="008A3367"/>
    <w:rsid w:val="008A3855"/>
    <w:rsid w:val="008B2ED4"/>
    <w:rsid w:val="008C05B6"/>
    <w:rsid w:val="008C2559"/>
    <w:rsid w:val="008C3782"/>
    <w:rsid w:val="008C4731"/>
    <w:rsid w:val="008C559B"/>
    <w:rsid w:val="008C5738"/>
    <w:rsid w:val="008C736A"/>
    <w:rsid w:val="008C7EAD"/>
    <w:rsid w:val="008D14E9"/>
    <w:rsid w:val="008D1D10"/>
    <w:rsid w:val="008D3823"/>
    <w:rsid w:val="008D447F"/>
    <w:rsid w:val="008D4BEE"/>
    <w:rsid w:val="008D5106"/>
    <w:rsid w:val="008D5C2E"/>
    <w:rsid w:val="008D6152"/>
    <w:rsid w:val="008E24AF"/>
    <w:rsid w:val="008E5598"/>
    <w:rsid w:val="008E5C0C"/>
    <w:rsid w:val="008E66BF"/>
    <w:rsid w:val="008F049F"/>
    <w:rsid w:val="008F0F68"/>
    <w:rsid w:val="008F0F81"/>
    <w:rsid w:val="008F3311"/>
    <w:rsid w:val="008F443B"/>
    <w:rsid w:val="008F677A"/>
    <w:rsid w:val="009003B1"/>
    <w:rsid w:val="009058AE"/>
    <w:rsid w:val="00905DE4"/>
    <w:rsid w:val="009063E3"/>
    <w:rsid w:val="00906F4E"/>
    <w:rsid w:val="0090765D"/>
    <w:rsid w:val="00911A54"/>
    <w:rsid w:val="00912276"/>
    <w:rsid w:val="00912AA5"/>
    <w:rsid w:val="00913072"/>
    <w:rsid w:val="009144DB"/>
    <w:rsid w:val="009149A2"/>
    <w:rsid w:val="009153F1"/>
    <w:rsid w:val="00915677"/>
    <w:rsid w:val="00915D01"/>
    <w:rsid w:val="00916171"/>
    <w:rsid w:val="00920BCF"/>
    <w:rsid w:val="00921097"/>
    <w:rsid w:val="00921725"/>
    <w:rsid w:val="00921A62"/>
    <w:rsid w:val="00922950"/>
    <w:rsid w:val="00923540"/>
    <w:rsid w:val="00924160"/>
    <w:rsid w:val="00925AE3"/>
    <w:rsid w:val="00926767"/>
    <w:rsid w:val="0092697E"/>
    <w:rsid w:val="00927DDD"/>
    <w:rsid w:val="0093045B"/>
    <w:rsid w:val="00931858"/>
    <w:rsid w:val="00931D86"/>
    <w:rsid w:val="00934412"/>
    <w:rsid w:val="00935D0A"/>
    <w:rsid w:val="00936184"/>
    <w:rsid w:val="009361D5"/>
    <w:rsid w:val="00937C02"/>
    <w:rsid w:val="009405D5"/>
    <w:rsid w:val="00940D9C"/>
    <w:rsid w:val="00943014"/>
    <w:rsid w:val="0094377F"/>
    <w:rsid w:val="00943DAF"/>
    <w:rsid w:val="00944559"/>
    <w:rsid w:val="00944BDE"/>
    <w:rsid w:val="0094518E"/>
    <w:rsid w:val="00945AEA"/>
    <w:rsid w:val="009461B6"/>
    <w:rsid w:val="009465AC"/>
    <w:rsid w:val="0095042A"/>
    <w:rsid w:val="00952A41"/>
    <w:rsid w:val="009601C1"/>
    <w:rsid w:val="009611F3"/>
    <w:rsid w:val="00963668"/>
    <w:rsid w:val="00964625"/>
    <w:rsid w:val="009659F4"/>
    <w:rsid w:val="00966316"/>
    <w:rsid w:val="00967514"/>
    <w:rsid w:val="00970D60"/>
    <w:rsid w:val="00973A9E"/>
    <w:rsid w:val="00974279"/>
    <w:rsid w:val="00974B02"/>
    <w:rsid w:val="0097509C"/>
    <w:rsid w:val="00975A7D"/>
    <w:rsid w:val="00976682"/>
    <w:rsid w:val="00980910"/>
    <w:rsid w:val="00984F36"/>
    <w:rsid w:val="00985280"/>
    <w:rsid w:val="00985819"/>
    <w:rsid w:val="0098608C"/>
    <w:rsid w:val="0098627C"/>
    <w:rsid w:val="009873A9"/>
    <w:rsid w:val="00987E60"/>
    <w:rsid w:val="00990CCD"/>
    <w:rsid w:val="00991408"/>
    <w:rsid w:val="009923A2"/>
    <w:rsid w:val="009946F5"/>
    <w:rsid w:val="00994779"/>
    <w:rsid w:val="00994F05"/>
    <w:rsid w:val="00995C28"/>
    <w:rsid w:val="009962AF"/>
    <w:rsid w:val="00996BE7"/>
    <w:rsid w:val="00997071"/>
    <w:rsid w:val="009A546B"/>
    <w:rsid w:val="009A5EC4"/>
    <w:rsid w:val="009A680B"/>
    <w:rsid w:val="009A6D58"/>
    <w:rsid w:val="009A7513"/>
    <w:rsid w:val="009A7ADC"/>
    <w:rsid w:val="009B08CA"/>
    <w:rsid w:val="009B1CB9"/>
    <w:rsid w:val="009B325B"/>
    <w:rsid w:val="009B38D5"/>
    <w:rsid w:val="009B4097"/>
    <w:rsid w:val="009B45A0"/>
    <w:rsid w:val="009B6B52"/>
    <w:rsid w:val="009C19B7"/>
    <w:rsid w:val="009C1F7D"/>
    <w:rsid w:val="009C226F"/>
    <w:rsid w:val="009C2B1D"/>
    <w:rsid w:val="009C401F"/>
    <w:rsid w:val="009C4EDE"/>
    <w:rsid w:val="009C53AF"/>
    <w:rsid w:val="009C5D49"/>
    <w:rsid w:val="009C5E4D"/>
    <w:rsid w:val="009C5ECB"/>
    <w:rsid w:val="009C7239"/>
    <w:rsid w:val="009D23B8"/>
    <w:rsid w:val="009D2E3E"/>
    <w:rsid w:val="009D3CF8"/>
    <w:rsid w:val="009D3D27"/>
    <w:rsid w:val="009D53F2"/>
    <w:rsid w:val="009D6B3C"/>
    <w:rsid w:val="009D7C51"/>
    <w:rsid w:val="009E0622"/>
    <w:rsid w:val="009E1315"/>
    <w:rsid w:val="009E13EF"/>
    <w:rsid w:val="009E1602"/>
    <w:rsid w:val="009E1A0E"/>
    <w:rsid w:val="009E2EB0"/>
    <w:rsid w:val="009E3F46"/>
    <w:rsid w:val="009E7599"/>
    <w:rsid w:val="009E75AC"/>
    <w:rsid w:val="009F12A8"/>
    <w:rsid w:val="009F2553"/>
    <w:rsid w:val="009F36BF"/>
    <w:rsid w:val="009F3980"/>
    <w:rsid w:val="009F4DF6"/>
    <w:rsid w:val="009F7B4B"/>
    <w:rsid w:val="009F7FC7"/>
    <w:rsid w:val="00A00190"/>
    <w:rsid w:val="00A0320A"/>
    <w:rsid w:val="00A03665"/>
    <w:rsid w:val="00A03C9E"/>
    <w:rsid w:val="00A0541D"/>
    <w:rsid w:val="00A05E10"/>
    <w:rsid w:val="00A05FE0"/>
    <w:rsid w:val="00A10243"/>
    <w:rsid w:val="00A103B8"/>
    <w:rsid w:val="00A111B6"/>
    <w:rsid w:val="00A11DE9"/>
    <w:rsid w:val="00A14B4F"/>
    <w:rsid w:val="00A14E5F"/>
    <w:rsid w:val="00A15A91"/>
    <w:rsid w:val="00A16721"/>
    <w:rsid w:val="00A2094D"/>
    <w:rsid w:val="00A20D44"/>
    <w:rsid w:val="00A2286C"/>
    <w:rsid w:val="00A24A3F"/>
    <w:rsid w:val="00A252B6"/>
    <w:rsid w:val="00A318B6"/>
    <w:rsid w:val="00A32DB0"/>
    <w:rsid w:val="00A42A99"/>
    <w:rsid w:val="00A438F2"/>
    <w:rsid w:val="00A43C28"/>
    <w:rsid w:val="00A4489A"/>
    <w:rsid w:val="00A4494B"/>
    <w:rsid w:val="00A46B2E"/>
    <w:rsid w:val="00A46C65"/>
    <w:rsid w:val="00A47530"/>
    <w:rsid w:val="00A47602"/>
    <w:rsid w:val="00A504AA"/>
    <w:rsid w:val="00A507B7"/>
    <w:rsid w:val="00A5151A"/>
    <w:rsid w:val="00A5288A"/>
    <w:rsid w:val="00A529E2"/>
    <w:rsid w:val="00A52C5D"/>
    <w:rsid w:val="00A54715"/>
    <w:rsid w:val="00A55B0D"/>
    <w:rsid w:val="00A55C26"/>
    <w:rsid w:val="00A57FD8"/>
    <w:rsid w:val="00A61295"/>
    <w:rsid w:val="00A6147C"/>
    <w:rsid w:val="00A619A9"/>
    <w:rsid w:val="00A6327F"/>
    <w:rsid w:val="00A6632B"/>
    <w:rsid w:val="00A67FE0"/>
    <w:rsid w:val="00A70F8B"/>
    <w:rsid w:val="00A71409"/>
    <w:rsid w:val="00A72D4F"/>
    <w:rsid w:val="00A73A67"/>
    <w:rsid w:val="00A74752"/>
    <w:rsid w:val="00A769A3"/>
    <w:rsid w:val="00A771FD"/>
    <w:rsid w:val="00A776D9"/>
    <w:rsid w:val="00A80DF0"/>
    <w:rsid w:val="00A81194"/>
    <w:rsid w:val="00A823F6"/>
    <w:rsid w:val="00A824F8"/>
    <w:rsid w:val="00A84B41"/>
    <w:rsid w:val="00A852F9"/>
    <w:rsid w:val="00A86BBC"/>
    <w:rsid w:val="00A87BA5"/>
    <w:rsid w:val="00A91A3E"/>
    <w:rsid w:val="00A91DF7"/>
    <w:rsid w:val="00A924D8"/>
    <w:rsid w:val="00A92663"/>
    <w:rsid w:val="00A96E91"/>
    <w:rsid w:val="00A97459"/>
    <w:rsid w:val="00AA0A89"/>
    <w:rsid w:val="00AA236B"/>
    <w:rsid w:val="00AA2670"/>
    <w:rsid w:val="00AA2A5F"/>
    <w:rsid w:val="00AA388A"/>
    <w:rsid w:val="00AA6EF8"/>
    <w:rsid w:val="00AA71BF"/>
    <w:rsid w:val="00AB18A9"/>
    <w:rsid w:val="00AB32E3"/>
    <w:rsid w:val="00AB4FEC"/>
    <w:rsid w:val="00AB555A"/>
    <w:rsid w:val="00AB5A38"/>
    <w:rsid w:val="00AB722A"/>
    <w:rsid w:val="00AB7364"/>
    <w:rsid w:val="00AB7E59"/>
    <w:rsid w:val="00AC01AA"/>
    <w:rsid w:val="00AC1142"/>
    <w:rsid w:val="00AC17DF"/>
    <w:rsid w:val="00AC2A2A"/>
    <w:rsid w:val="00AC3935"/>
    <w:rsid w:val="00AC4F72"/>
    <w:rsid w:val="00AC526D"/>
    <w:rsid w:val="00AC5FC4"/>
    <w:rsid w:val="00AC78B1"/>
    <w:rsid w:val="00AD0273"/>
    <w:rsid w:val="00AD50AA"/>
    <w:rsid w:val="00AD56BF"/>
    <w:rsid w:val="00AD7296"/>
    <w:rsid w:val="00AD74D4"/>
    <w:rsid w:val="00AE0B5F"/>
    <w:rsid w:val="00AE2F5A"/>
    <w:rsid w:val="00AE3826"/>
    <w:rsid w:val="00AE4B6A"/>
    <w:rsid w:val="00AE5144"/>
    <w:rsid w:val="00AE53D9"/>
    <w:rsid w:val="00AE58E6"/>
    <w:rsid w:val="00AE655C"/>
    <w:rsid w:val="00AE71CE"/>
    <w:rsid w:val="00AE7469"/>
    <w:rsid w:val="00AE7BE4"/>
    <w:rsid w:val="00AF029F"/>
    <w:rsid w:val="00AF2EF7"/>
    <w:rsid w:val="00AF3778"/>
    <w:rsid w:val="00AF4C49"/>
    <w:rsid w:val="00AF4F21"/>
    <w:rsid w:val="00AF57EB"/>
    <w:rsid w:val="00AF5905"/>
    <w:rsid w:val="00AF741A"/>
    <w:rsid w:val="00AF7DB9"/>
    <w:rsid w:val="00B01736"/>
    <w:rsid w:val="00B021DF"/>
    <w:rsid w:val="00B02351"/>
    <w:rsid w:val="00B02535"/>
    <w:rsid w:val="00B0329C"/>
    <w:rsid w:val="00B03603"/>
    <w:rsid w:val="00B03EB2"/>
    <w:rsid w:val="00B04161"/>
    <w:rsid w:val="00B056F9"/>
    <w:rsid w:val="00B05DBB"/>
    <w:rsid w:val="00B064E2"/>
    <w:rsid w:val="00B06820"/>
    <w:rsid w:val="00B06A62"/>
    <w:rsid w:val="00B0758A"/>
    <w:rsid w:val="00B07707"/>
    <w:rsid w:val="00B07F1A"/>
    <w:rsid w:val="00B102E3"/>
    <w:rsid w:val="00B10BA2"/>
    <w:rsid w:val="00B11E3D"/>
    <w:rsid w:val="00B12626"/>
    <w:rsid w:val="00B13355"/>
    <w:rsid w:val="00B13D67"/>
    <w:rsid w:val="00B14137"/>
    <w:rsid w:val="00B150BC"/>
    <w:rsid w:val="00B15236"/>
    <w:rsid w:val="00B1647A"/>
    <w:rsid w:val="00B17E82"/>
    <w:rsid w:val="00B20997"/>
    <w:rsid w:val="00B2113F"/>
    <w:rsid w:val="00B25221"/>
    <w:rsid w:val="00B260E8"/>
    <w:rsid w:val="00B302D9"/>
    <w:rsid w:val="00B30D50"/>
    <w:rsid w:val="00B3195E"/>
    <w:rsid w:val="00B34E39"/>
    <w:rsid w:val="00B37284"/>
    <w:rsid w:val="00B37D09"/>
    <w:rsid w:val="00B40021"/>
    <w:rsid w:val="00B4057A"/>
    <w:rsid w:val="00B44406"/>
    <w:rsid w:val="00B44890"/>
    <w:rsid w:val="00B44EC2"/>
    <w:rsid w:val="00B454C4"/>
    <w:rsid w:val="00B4672C"/>
    <w:rsid w:val="00B468D3"/>
    <w:rsid w:val="00B476FC"/>
    <w:rsid w:val="00B479D1"/>
    <w:rsid w:val="00B5080A"/>
    <w:rsid w:val="00B508FD"/>
    <w:rsid w:val="00B54883"/>
    <w:rsid w:val="00B55263"/>
    <w:rsid w:val="00B55E20"/>
    <w:rsid w:val="00B575BA"/>
    <w:rsid w:val="00B6004F"/>
    <w:rsid w:val="00B60129"/>
    <w:rsid w:val="00B60320"/>
    <w:rsid w:val="00B60C61"/>
    <w:rsid w:val="00B61D91"/>
    <w:rsid w:val="00B61F91"/>
    <w:rsid w:val="00B6486F"/>
    <w:rsid w:val="00B6496A"/>
    <w:rsid w:val="00B64E36"/>
    <w:rsid w:val="00B66618"/>
    <w:rsid w:val="00B66839"/>
    <w:rsid w:val="00B6765A"/>
    <w:rsid w:val="00B67711"/>
    <w:rsid w:val="00B72B81"/>
    <w:rsid w:val="00B746AA"/>
    <w:rsid w:val="00B74C1D"/>
    <w:rsid w:val="00B758AB"/>
    <w:rsid w:val="00B76429"/>
    <w:rsid w:val="00B7706A"/>
    <w:rsid w:val="00B810A1"/>
    <w:rsid w:val="00B84E8E"/>
    <w:rsid w:val="00B86702"/>
    <w:rsid w:val="00B87F83"/>
    <w:rsid w:val="00B87FD8"/>
    <w:rsid w:val="00B90B14"/>
    <w:rsid w:val="00B90B64"/>
    <w:rsid w:val="00B90D7A"/>
    <w:rsid w:val="00B91487"/>
    <w:rsid w:val="00B931BF"/>
    <w:rsid w:val="00B956D4"/>
    <w:rsid w:val="00B964C7"/>
    <w:rsid w:val="00B97173"/>
    <w:rsid w:val="00B976B5"/>
    <w:rsid w:val="00BA0D38"/>
    <w:rsid w:val="00BA10F8"/>
    <w:rsid w:val="00BA2117"/>
    <w:rsid w:val="00BA2977"/>
    <w:rsid w:val="00BA2BDC"/>
    <w:rsid w:val="00BA3E50"/>
    <w:rsid w:val="00BA6043"/>
    <w:rsid w:val="00BA7432"/>
    <w:rsid w:val="00BA7BEF"/>
    <w:rsid w:val="00BB0383"/>
    <w:rsid w:val="00BB03E6"/>
    <w:rsid w:val="00BB1C11"/>
    <w:rsid w:val="00BB204C"/>
    <w:rsid w:val="00BB48BD"/>
    <w:rsid w:val="00BB4BC2"/>
    <w:rsid w:val="00BB7C1F"/>
    <w:rsid w:val="00BC0E89"/>
    <w:rsid w:val="00BC105F"/>
    <w:rsid w:val="00BC1AA0"/>
    <w:rsid w:val="00BC1C4E"/>
    <w:rsid w:val="00BC3835"/>
    <w:rsid w:val="00BC55BF"/>
    <w:rsid w:val="00BC5DFE"/>
    <w:rsid w:val="00BC6D5D"/>
    <w:rsid w:val="00BC7EB9"/>
    <w:rsid w:val="00BD2643"/>
    <w:rsid w:val="00BD42C2"/>
    <w:rsid w:val="00BD43CD"/>
    <w:rsid w:val="00BD6464"/>
    <w:rsid w:val="00BD6558"/>
    <w:rsid w:val="00BD7287"/>
    <w:rsid w:val="00BD7B60"/>
    <w:rsid w:val="00BE02FD"/>
    <w:rsid w:val="00BE08BF"/>
    <w:rsid w:val="00BE1731"/>
    <w:rsid w:val="00BE2209"/>
    <w:rsid w:val="00BE33B1"/>
    <w:rsid w:val="00BE3921"/>
    <w:rsid w:val="00BE3A50"/>
    <w:rsid w:val="00BE3C0E"/>
    <w:rsid w:val="00BE54B5"/>
    <w:rsid w:val="00BE63B5"/>
    <w:rsid w:val="00BE6F41"/>
    <w:rsid w:val="00BE7A31"/>
    <w:rsid w:val="00BE7D15"/>
    <w:rsid w:val="00BF0E1B"/>
    <w:rsid w:val="00BF1996"/>
    <w:rsid w:val="00BF1F7C"/>
    <w:rsid w:val="00BF2C18"/>
    <w:rsid w:val="00BF3214"/>
    <w:rsid w:val="00BF4101"/>
    <w:rsid w:val="00BF4748"/>
    <w:rsid w:val="00BF5971"/>
    <w:rsid w:val="00BF62EF"/>
    <w:rsid w:val="00BF71DE"/>
    <w:rsid w:val="00BF7E5F"/>
    <w:rsid w:val="00C00DB1"/>
    <w:rsid w:val="00C01C48"/>
    <w:rsid w:val="00C03181"/>
    <w:rsid w:val="00C04648"/>
    <w:rsid w:val="00C046CD"/>
    <w:rsid w:val="00C050BB"/>
    <w:rsid w:val="00C065C6"/>
    <w:rsid w:val="00C065FD"/>
    <w:rsid w:val="00C06FED"/>
    <w:rsid w:val="00C07FBD"/>
    <w:rsid w:val="00C14E2A"/>
    <w:rsid w:val="00C15867"/>
    <w:rsid w:val="00C17298"/>
    <w:rsid w:val="00C20A39"/>
    <w:rsid w:val="00C20FB5"/>
    <w:rsid w:val="00C21D94"/>
    <w:rsid w:val="00C2296D"/>
    <w:rsid w:val="00C229B5"/>
    <w:rsid w:val="00C22A04"/>
    <w:rsid w:val="00C23155"/>
    <w:rsid w:val="00C2435F"/>
    <w:rsid w:val="00C25C43"/>
    <w:rsid w:val="00C302DD"/>
    <w:rsid w:val="00C30F10"/>
    <w:rsid w:val="00C33206"/>
    <w:rsid w:val="00C334CC"/>
    <w:rsid w:val="00C33FF9"/>
    <w:rsid w:val="00C349CA"/>
    <w:rsid w:val="00C34E1F"/>
    <w:rsid w:val="00C40C41"/>
    <w:rsid w:val="00C42BF4"/>
    <w:rsid w:val="00C43175"/>
    <w:rsid w:val="00C43EF4"/>
    <w:rsid w:val="00C44226"/>
    <w:rsid w:val="00C447EC"/>
    <w:rsid w:val="00C45885"/>
    <w:rsid w:val="00C4641F"/>
    <w:rsid w:val="00C4698C"/>
    <w:rsid w:val="00C479D7"/>
    <w:rsid w:val="00C50F22"/>
    <w:rsid w:val="00C52B53"/>
    <w:rsid w:val="00C53B4F"/>
    <w:rsid w:val="00C53CE9"/>
    <w:rsid w:val="00C56223"/>
    <w:rsid w:val="00C57971"/>
    <w:rsid w:val="00C6006C"/>
    <w:rsid w:val="00C64081"/>
    <w:rsid w:val="00C6558B"/>
    <w:rsid w:val="00C667B5"/>
    <w:rsid w:val="00C67A87"/>
    <w:rsid w:val="00C7135D"/>
    <w:rsid w:val="00C71BC0"/>
    <w:rsid w:val="00C71DE8"/>
    <w:rsid w:val="00C730F9"/>
    <w:rsid w:val="00C73BE7"/>
    <w:rsid w:val="00C73C42"/>
    <w:rsid w:val="00C73EFF"/>
    <w:rsid w:val="00C74E8E"/>
    <w:rsid w:val="00C76A61"/>
    <w:rsid w:val="00C76BA4"/>
    <w:rsid w:val="00C77B53"/>
    <w:rsid w:val="00C804BE"/>
    <w:rsid w:val="00C80CC7"/>
    <w:rsid w:val="00C8108B"/>
    <w:rsid w:val="00C81BCC"/>
    <w:rsid w:val="00C82F90"/>
    <w:rsid w:val="00C83A48"/>
    <w:rsid w:val="00C848EA"/>
    <w:rsid w:val="00C85865"/>
    <w:rsid w:val="00C85E85"/>
    <w:rsid w:val="00C91A5B"/>
    <w:rsid w:val="00C92A1A"/>
    <w:rsid w:val="00C92C8C"/>
    <w:rsid w:val="00CA2EAE"/>
    <w:rsid w:val="00CA34D4"/>
    <w:rsid w:val="00CA3562"/>
    <w:rsid w:val="00CA3A9B"/>
    <w:rsid w:val="00CA4AC1"/>
    <w:rsid w:val="00CA5D94"/>
    <w:rsid w:val="00CA6F72"/>
    <w:rsid w:val="00CB0316"/>
    <w:rsid w:val="00CB0317"/>
    <w:rsid w:val="00CB0824"/>
    <w:rsid w:val="00CB0B11"/>
    <w:rsid w:val="00CB0F0C"/>
    <w:rsid w:val="00CB2349"/>
    <w:rsid w:val="00CB2416"/>
    <w:rsid w:val="00CB2E8D"/>
    <w:rsid w:val="00CB46C1"/>
    <w:rsid w:val="00CB499C"/>
    <w:rsid w:val="00CB5354"/>
    <w:rsid w:val="00CB5E30"/>
    <w:rsid w:val="00CB71F3"/>
    <w:rsid w:val="00CB7476"/>
    <w:rsid w:val="00CC14A1"/>
    <w:rsid w:val="00CC1A94"/>
    <w:rsid w:val="00CC2064"/>
    <w:rsid w:val="00CC2C7E"/>
    <w:rsid w:val="00CC38F8"/>
    <w:rsid w:val="00CC4AE5"/>
    <w:rsid w:val="00CC57DD"/>
    <w:rsid w:val="00CC6A14"/>
    <w:rsid w:val="00CC6E10"/>
    <w:rsid w:val="00CC70A3"/>
    <w:rsid w:val="00CC7F83"/>
    <w:rsid w:val="00CD0727"/>
    <w:rsid w:val="00CD0DAB"/>
    <w:rsid w:val="00CD53C3"/>
    <w:rsid w:val="00CD55DA"/>
    <w:rsid w:val="00CD574E"/>
    <w:rsid w:val="00CE0C5E"/>
    <w:rsid w:val="00CE3008"/>
    <w:rsid w:val="00CE46DA"/>
    <w:rsid w:val="00CE4C22"/>
    <w:rsid w:val="00CE5F31"/>
    <w:rsid w:val="00CE63CC"/>
    <w:rsid w:val="00CE756E"/>
    <w:rsid w:val="00CF038D"/>
    <w:rsid w:val="00CF2563"/>
    <w:rsid w:val="00CF3389"/>
    <w:rsid w:val="00CF41EC"/>
    <w:rsid w:val="00CF5359"/>
    <w:rsid w:val="00CF59C4"/>
    <w:rsid w:val="00CF5D04"/>
    <w:rsid w:val="00CF613E"/>
    <w:rsid w:val="00CF6FD8"/>
    <w:rsid w:val="00D039B1"/>
    <w:rsid w:val="00D03C0F"/>
    <w:rsid w:val="00D04DE4"/>
    <w:rsid w:val="00D04ECA"/>
    <w:rsid w:val="00D063F1"/>
    <w:rsid w:val="00D07753"/>
    <w:rsid w:val="00D120F7"/>
    <w:rsid w:val="00D13B81"/>
    <w:rsid w:val="00D14F22"/>
    <w:rsid w:val="00D15994"/>
    <w:rsid w:val="00D15F41"/>
    <w:rsid w:val="00D20592"/>
    <w:rsid w:val="00D21677"/>
    <w:rsid w:val="00D218DE"/>
    <w:rsid w:val="00D22708"/>
    <w:rsid w:val="00D22B6C"/>
    <w:rsid w:val="00D24723"/>
    <w:rsid w:val="00D249C4"/>
    <w:rsid w:val="00D25137"/>
    <w:rsid w:val="00D2603D"/>
    <w:rsid w:val="00D2683C"/>
    <w:rsid w:val="00D31021"/>
    <w:rsid w:val="00D31777"/>
    <w:rsid w:val="00D3345F"/>
    <w:rsid w:val="00D33CBB"/>
    <w:rsid w:val="00D35F8B"/>
    <w:rsid w:val="00D42237"/>
    <w:rsid w:val="00D42E34"/>
    <w:rsid w:val="00D44762"/>
    <w:rsid w:val="00D460BC"/>
    <w:rsid w:val="00D46A6B"/>
    <w:rsid w:val="00D4718A"/>
    <w:rsid w:val="00D476D1"/>
    <w:rsid w:val="00D50D20"/>
    <w:rsid w:val="00D50D31"/>
    <w:rsid w:val="00D522B7"/>
    <w:rsid w:val="00D55B3D"/>
    <w:rsid w:val="00D56B9A"/>
    <w:rsid w:val="00D57918"/>
    <w:rsid w:val="00D57FD0"/>
    <w:rsid w:val="00D60CA1"/>
    <w:rsid w:val="00D61859"/>
    <w:rsid w:val="00D61A6E"/>
    <w:rsid w:val="00D620FF"/>
    <w:rsid w:val="00D631C2"/>
    <w:rsid w:val="00D63524"/>
    <w:rsid w:val="00D6413E"/>
    <w:rsid w:val="00D644A6"/>
    <w:rsid w:val="00D64B29"/>
    <w:rsid w:val="00D65F44"/>
    <w:rsid w:val="00D712B4"/>
    <w:rsid w:val="00D71723"/>
    <w:rsid w:val="00D731B5"/>
    <w:rsid w:val="00D737EA"/>
    <w:rsid w:val="00D73BA6"/>
    <w:rsid w:val="00D73DC6"/>
    <w:rsid w:val="00D7430E"/>
    <w:rsid w:val="00D74C1A"/>
    <w:rsid w:val="00D75205"/>
    <w:rsid w:val="00D754C1"/>
    <w:rsid w:val="00D75F8C"/>
    <w:rsid w:val="00D77A35"/>
    <w:rsid w:val="00D800D5"/>
    <w:rsid w:val="00D80CCC"/>
    <w:rsid w:val="00D80E9E"/>
    <w:rsid w:val="00D81494"/>
    <w:rsid w:val="00D81B3E"/>
    <w:rsid w:val="00D8332A"/>
    <w:rsid w:val="00D85512"/>
    <w:rsid w:val="00D90C70"/>
    <w:rsid w:val="00D90E49"/>
    <w:rsid w:val="00D92673"/>
    <w:rsid w:val="00D94E93"/>
    <w:rsid w:val="00DA11A5"/>
    <w:rsid w:val="00DA166F"/>
    <w:rsid w:val="00DA29D5"/>
    <w:rsid w:val="00DA4DC8"/>
    <w:rsid w:val="00DA53FF"/>
    <w:rsid w:val="00DA7718"/>
    <w:rsid w:val="00DB297C"/>
    <w:rsid w:val="00DB35CF"/>
    <w:rsid w:val="00DB6539"/>
    <w:rsid w:val="00DB6B91"/>
    <w:rsid w:val="00DB765B"/>
    <w:rsid w:val="00DB7900"/>
    <w:rsid w:val="00DB7F4F"/>
    <w:rsid w:val="00DC09BE"/>
    <w:rsid w:val="00DC2A72"/>
    <w:rsid w:val="00DC692A"/>
    <w:rsid w:val="00DC6A10"/>
    <w:rsid w:val="00DC6D65"/>
    <w:rsid w:val="00DD21ED"/>
    <w:rsid w:val="00DD49C9"/>
    <w:rsid w:val="00DD502B"/>
    <w:rsid w:val="00DD6BE9"/>
    <w:rsid w:val="00DE13F5"/>
    <w:rsid w:val="00DE19ED"/>
    <w:rsid w:val="00DE1D5E"/>
    <w:rsid w:val="00DE1E85"/>
    <w:rsid w:val="00DE258C"/>
    <w:rsid w:val="00DE2CC3"/>
    <w:rsid w:val="00DE2EB8"/>
    <w:rsid w:val="00DE350C"/>
    <w:rsid w:val="00DE3835"/>
    <w:rsid w:val="00DE3F39"/>
    <w:rsid w:val="00DE4AE0"/>
    <w:rsid w:val="00DE6236"/>
    <w:rsid w:val="00DE657E"/>
    <w:rsid w:val="00DE7307"/>
    <w:rsid w:val="00DF1D98"/>
    <w:rsid w:val="00DF44C1"/>
    <w:rsid w:val="00DF4704"/>
    <w:rsid w:val="00DF6528"/>
    <w:rsid w:val="00E00A51"/>
    <w:rsid w:val="00E013D5"/>
    <w:rsid w:val="00E024AA"/>
    <w:rsid w:val="00E04BA4"/>
    <w:rsid w:val="00E06673"/>
    <w:rsid w:val="00E06D22"/>
    <w:rsid w:val="00E07109"/>
    <w:rsid w:val="00E07EA0"/>
    <w:rsid w:val="00E105AF"/>
    <w:rsid w:val="00E106C4"/>
    <w:rsid w:val="00E10975"/>
    <w:rsid w:val="00E10FE3"/>
    <w:rsid w:val="00E125FB"/>
    <w:rsid w:val="00E14D1D"/>
    <w:rsid w:val="00E14E53"/>
    <w:rsid w:val="00E15101"/>
    <w:rsid w:val="00E15579"/>
    <w:rsid w:val="00E1690E"/>
    <w:rsid w:val="00E1693E"/>
    <w:rsid w:val="00E16D12"/>
    <w:rsid w:val="00E16E45"/>
    <w:rsid w:val="00E20584"/>
    <w:rsid w:val="00E217AA"/>
    <w:rsid w:val="00E22CBF"/>
    <w:rsid w:val="00E24535"/>
    <w:rsid w:val="00E250F1"/>
    <w:rsid w:val="00E25408"/>
    <w:rsid w:val="00E26496"/>
    <w:rsid w:val="00E2670D"/>
    <w:rsid w:val="00E26B1A"/>
    <w:rsid w:val="00E27022"/>
    <w:rsid w:val="00E311D1"/>
    <w:rsid w:val="00E329B6"/>
    <w:rsid w:val="00E32E6B"/>
    <w:rsid w:val="00E33106"/>
    <w:rsid w:val="00E33447"/>
    <w:rsid w:val="00E3550D"/>
    <w:rsid w:val="00E35B4E"/>
    <w:rsid w:val="00E4458A"/>
    <w:rsid w:val="00E446C6"/>
    <w:rsid w:val="00E47141"/>
    <w:rsid w:val="00E50035"/>
    <w:rsid w:val="00E529A3"/>
    <w:rsid w:val="00E53175"/>
    <w:rsid w:val="00E53C1D"/>
    <w:rsid w:val="00E55799"/>
    <w:rsid w:val="00E57893"/>
    <w:rsid w:val="00E6125E"/>
    <w:rsid w:val="00E614E0"/>
    <w:rsid w:val="00E642D2"/>
    <w:rsid w:val="00E65435"/>
    <w:rsid w:val="00E659D7"/>
    <w:rsid w:val="00E65C9C"/>
    <w:rsid w:val="00E66B33"/>
    <w:rsid w:val="00E70439"/>
    <w:rsid w:val="00E70DC3"/>
    <w:rsid w:val="00E72DD6"/>
    <w:rsid w:val="00E73C96"/>
    <w:rsid w:val="00E73F7F"/>
    <w:rsid w:val="00E74383"/>
    <w:rsid w:val="00E746D5"/>
    <w:rsid w:val="00E76BE9"/>
    <w:rsid w:val="00E80718"/>
    <w:rsid w:val="00E812BB"/>
    <w:rsid w:val="00E8137F"/>
    <w:rsid w:val="00E84923"/>
    <w:rsid w:val="00E8517D"/>
    <w:rsid w:val="00E86C2C"/>
    <w:rsid w:val="00E87726"/>
    <w:rsid w:val="00E907C9"/>
    <w:rsid w:val="00E9374C"/>
    <w:rsid w:val="00E94320"/>
    <w:rsid w:val="00E965E3"/>
    <w:rsid w:val="00EA0845"/>
    <w:rsid w:val="00EA2887"/>
    <w:rsid w:val="00EA429F"/>
    <w:rsid w:val="00EA4F9E"/>
    <w:rsid w:val="00EA5557"/>
    <w:rsid w:val="00EA6D3B"/>
    <w:rsid w:val="00EB00AD"/>
    <w:rsid w:val="00EB03E7"/>
    <w:rsid w:val="00EB10BD"/>
    <w:rsid w:val="00EB136C"/>
    <w:rsid w:val="00EB3D59"/>
    <w:rsid w:val="00EB480E"/>
    <w:rsid w:val="00EB5EC6"/>
    <w:rsid w:val="00EB776C"/>
    <w:rsid w:val="00EB7FC9"/>
    <w:rsid w:val="00EC2060"/>
    <w:rsid w:val="00EC36C4"/>
    <w:rsid w:val="00EC4992"/>
    <w:rsid w:val="00ED1E6E"/>
    <w:rsid w:val="00ED257B"/>
    <w:rsid w:val="00ED39DF"/>
    <w:rsid w:val="00ED3A89"/>
    <w:rsid w:val="00ED408D"/>
    <w:rsid w:val="00ED45F1"/>
    <w:rsid w:val="00ED490B"/>
    <w:rsid w:val="00ED7137"/>
    <w:rsid w:val="00ED7A2B"/>
    <w:rsid w:val="00EE191C"/>
    <w:rsid w:val="00EE2119"/>
    <w:rsid w:val="00EE28B9"/>
    <w:rsid w:val="00EE4F2A"/>
    <w:rsid w:val="00EE7380"/>
    <w:rsid w:val="00EF0901"/>
    <w:rsid w:val="00EF258F"/>
    <w:rsid w:val="00EF3175"/>
    <w:rsid w:val="00EF373A"/>
    <w:rsid w:val="00EF4408"/>
    <w:rsid w:val="00EF4CFE"/>
    <w:rsid w:val="00EF518E"/>
    <w:rsid w:val="00EF5684"/>
    <w:rsid w:val="00EF65CE"/>
    <w:rsid w:val="00EF705B"/>
    <w:rsid w:val="00F01CE5"/>
    <w:rsid w:val="00F028B2"/>
    <w:rsid w:val="00F030ED"/>
    <w:rsid w:val="00F036EB"/>
    <w:rsid w:val="00F036FF"/>
    <w:rsid w:val="00F03BD5"/>
    <w:rsid w:val="00F0459E"/>
    <w:rsid w:val="00F04EEC"/>
    <w:rsid w:val="00F064EF"/>
    <w:rsid w:val="00F07236"/>
    <w:rsid w:val="00F12109"/>
    <w:rsid w:val="00F1248E"/>
    <w:rsid w:val="00F12CA2"/>
    <w:rsid w:val="00F14041"/>
    <w:rsid w:val="00F1508A"/>
    <w:rsid w:val="00F2090A"/>
    <w:rsid w:val="00F21088"/>
    <w:rsid w:val="00F2351E"/>
    <w:rsid w:val="00F23BC5"/>
    <w:rsid w:val="00F244F9"/>
    <w:rsid w:val="00F24F28"/>
    <w:rsid w:val="00F269BB"/>
    <w:rsid w:val="00F269E1"/>
    <w:rsid w:val="00F275C8"/>
    <w:rsid w:val="00F30BE5"/>
    <w:rsid w:val="00F30E66"/>
    <w:rsid w:val="00F327E7"/>
    <w:rsid w:val="00F32A5F"/>
    <w:rsid w:val="00F33822"/>
    <w:rsid w:val="00F34966"/>
    <w:rsid w:val="00F35284"/>
    <w:rsid w:val="00F35746"/>
    <w:rsid w:val="00F36371"/>
    <w:rsid w:val="00F36C78"/>
    <w:rsid w:val="00F374E0"/>
    <w:rsid w:val="00F37BDF"/>
    <w:rsid w:val="00F4101B"/>
    <w:rsid w:val="00F41701"/>
    <w:rsid w:val="00F435B3"/>
    <w:rsid w:val="00F436A3"/>
    <w:rsid w:val="00F447C7"/>
    <w:rsid w:val="00F45B48"/>
    <w:rsid w:val="00F4632A"/>
    <w:rsid w:val="00F47535"/>
    <w:rsid w:val="00F47788"/>
    <w:rsid w:val="00F52BFB"/>
    <w:rsid w:val="00F554A9"/>
    <w:rsid w:val="00F5652E"/>
    <w:rsid w:val="00F60CC4"/>
    <w:rsid w:val="00F627BD"/>
    <w:rsid w:val="00F63AE1"/>
    <w:rsid w:val="00F65116"/>
    <w:rsid w:val="00F65506"/>
    <w:rsid w:val="00F65DD5"/>
    <w:rsid w:val="00F67DC0"/>
    <w:rsid w:val="00F70C2D"/>
    <w:rsid w:val="00F70DCB"/>
    <w:rsid w:val="00F71092"/>
    <w:rsid w:val="00F716FD"/>
    <w:rsid w:val="00F721B6"/>
    <w:rsid w:val="00F72392"/>
    <w:rsid w:val="00F73659"/>
    <w:rsid w:val="00F75C5F"/>
    <w:rsid w:val="00F75D9F"/>
    <w:rsid w:val="00F76F44"/>
    <w:rsid w:val="00F80355"/>
    <w:rsid w:val="00F80496"/>
    <w:rsid w:val="00F81E24"/>
    <w:rsid w:val="00F824A0"/>
    <w:rsid w:val="00F84557"/>
    <w:rsid w:val="00F8762C"/>
    <w:rsid w:val="00F90563"/>
    <w:rsid w:val="00F9058C"/>
    <w:rsid w:val="00F9171C"/>
    <w:rsid w:val="00F91A78"/>
    <w:rsid w:val="00F924A5"/>
    <w:rsid w:val="00F9314E"/>
    <w:rsid w:val="00F9601D"/>
    <w:rsid w:val="00F9608C"/>
    <w:rsid w:val="00FA1805"/>
    <w:rsid w:val="00FA2474"/>
    <w:rsid w:val="00FA2652"/>
    <w:rsid w:val="00FA29EE"/>
    <w:rsid w:val="00FA31C1"/>
    <w:rsid w:val="00FA386C"/>
    <w:rsid w:val="00FA4B4C"/>
    <w:rsid w:val="00FA54D3"/>
    <w:rsid w:val="00FA56BF"/>
    <w:rsid w:val="00FA6349"/>
    <w:rsid w:val="00FB0008"/>
    <w:rsid w:val="00FB0C81"/>
    <w:rsid w:val="00FB1465"/>
    <w:rsid w:val="00FB1E30"/>
    <w:rsid w:val="00FB1F17"/>
    <w:rsid w:val="00FB3B8D"/>
    <w:rsid w:val="00FB4AAB"/>
    <w:rsid w:val="00FB4CD5"/>
    <w:rsid w:val="00FC0BBD"/>
    <w:rsid w:val="00FC10F0"/>
    <w:rsid w:val="00FC2200"/>
    <w:rsid w:val="00FC2540"/>
    <w:rsid w:val="00FC770F"/>
    <w:rsid w:val="00FC7D01"/>
    <w:rsid w:val="00FD113F"/>
    <w:rsid w:val="00FD1BF9"/>
    <w:rsid w:val="00FD362E"/>
    <w:rsid w:val="00FD3B2A"/>
    <w:rsid w:val="00FD3DCC"/>
    <w:rsid w:val="00FD4012"/>
    <w:rsid w:val="00FD55FE"/>
    <w:rsid w:val="00FD6568"/>
    <w:rsid w:val="00FD73F4"/>
    <w:rsid w:val="00FD7F76"/>
    <w:rsid w:val="00FE09A1"/>
    <w:rsid w:val="00FE3364"/>
    <w:rsid w:val="00FE36AF"/>
    <w:rsid w:val="00FE471C"/>
    <w:rsid w:val="00FE5F62"/>
    <w:rsid w:val="00FE7BEF"/>
    <w:rsid w:val="00FF0204"/>
    <w:rsid w:val="00FF0B73"/>
    <w:rsid w:val="00FF141E"/>
    <w:rsid w:val="00FF1B8E"/>
    <w:rsid w:val="00FF1CD6"/>
    <w:rsid w:val="00FF3AED"/>
    <w:rsid w:val="00FF52CB"/>
    <w:rsid w:val="00FF5319"/>
    <w:rsid w:val="00FF5867"/>
    <w:rsid w:val="00FF5F42"/>
    <w:rsid w:val="00FF6CA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5D5FAC"/>
  <w15:chartTrackingRefBased/>
  <w15:docId w15:val="{3BA3C459-4D6B-44A9-8D0B-F43B20582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ru-RU"/>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ru-RU"/>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ru-RU"/>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ru-RU"/>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ru-RU"/>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ru-RU"/>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ru-RU"/>
    </w:rPr>
  </w:style>
  <w:style w:type="character" w:customStyle="1" w:styleId="Heading5Char">
    <w:name w:val="Heading 5 Char"/>
    <w:basedOn w:val="DefaultParagraphFont"/>
    <w:link w:val="Heading5"/>
    <w:rsid w:val="00821DFA"/>
    <w:rPr>
      <w:sz w:val="22"/>
      <w:szCs w:val="22"/>
      <w:lang w:val="ru-RU"/>
    </w:rPr>
  </w:style>
  <w:style w:type="character" w:customStyle="1" w:styleId="Heading6Char">
    <w:name w:val="Heading 6 Char"/>
    <w:basedOn w:val="DefaultParagraphFont"/>
    <w:link w:val="Heading6"/>
    <w:rsid w:val="00720EE7"/>
    <w:rPr>
      <w:rFonts w:ascii="Arial" w:hAnsi="Arial"/>
      <w:i/>
      <w:sz w:val="22"/>
      <w:szCs w:val="22"/>
      <w:lang w:val="ru-RU"/>
    </w:rPr>
  </w:style>
  <w:style w:type="character" w:customStyle="1" w:styleId="Heading7Char">
    <w:name w:val="Heading 7 Char"/>
    <w:basedOn w:val="DefaultParagraphFont"/>
    <w:link w:val="Heading7"/>
    <w:rsid w:val="00720EE7"/>
    <w:rPr>
      <w:rFonts w:ascii="Arial" w:hAnsi="Arial"/>
      <w:sz w:val="22"/>
      <w:szCs w:val="22"/>
      <w:lang w:val="ru-RU"/>
    </w:rPr>
  </w:style>
  <w:style w:type="character" w:customStyle="1" w:styleId="Heading8Char">
    <w:name w:val="Heading 8 Char"/>
    <w:basedOn w:val="DefaultParagraphFont"/>
    <w:link w:val="Heading8"/>
    <w:rsid w:val="00720EE7"/>
    <w:rPr>
      <w:b/>
      <w:sz w:val="22"/>
      <w:szCs w:val="22"/>
      <w:lang w:val="ru-RU"/>
    </w:rPr>
  </w:style>
  <w:style w:type="character" w:customStyle="1" w:styleId="Heading9Char">
    <w:name w:val="Heading 9 Char"/>
    <w:basedOn w:val="DefaultParagraphFont"/>
    <w:link w:val="Heading9"/>
    <w:rsid w:val="00720EE7"/>
    <w:rPr>
      <w:rFonts w:ascii="Arial" w:hAnsi="Arial"/>
      <w:i/>
      <w:sz w:val="18"/>
      <w:szCs w:val="22"/>
      <w:lang w:val="ru-RU"/>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ru-RU"/>
    </w:rPr>
  </w:style>
  <w:style w:type="character" w:customStyle="1" w:styleId="FooterChar">
    <w:name w:val="Footer Char"/>
    <w:basedOn w:val="DefaultParagraphFont"/>
    <w:link w:val="Footer"/>
    <w:rsid w:val="00720EE7"/>
    <w:rPr>
      <w:sz w:val="22"/>
      <w:szCs w:val="22"/>
      <w:lang w:val="ru-RU"/>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ru-RU"/>
    </w:rPr>
  </w:style>
  <w:style w:type="character" w:customStyle="1" w:styleId="BodyTextIndent3Char">
    <w:name w:val="Body Text Indent 3 Char"/>
    <w:basedOn w:val="DefaultParagraphFont"/>
    <w:link w:val="BodyTextIndent3"/>
    <w:semiHidden/>
    <w:rsid w:val="00720EE7"/>
    <w:rPr>
      <w:sz w:val="16"/>
      <w:szCs w:val="16"/>
      <w:lang w:val="ru-RU"/>
    </w:rPr>
  </w:style>
  <w:style w:type="character" w:customStyle="1" w:styleId="PlainTextChar">
    <w:name w:val="Plain Text Char"/>
    <w:basedOn w:val="DefaultParagraphFont"/>
    <w:link w:val="PlainText"/>
    <w:semiHidden/>
    <w:rsid w:val="00720EE7"/>
    <w:rPr>
      <w:rFonts w:ascii="Courier New" w:hAnsi="Courier New" w:cs="Courier New"/>
      <w:szCs w:val="22"/>
      <w:lang w:val="ru-RU"/>
    </w:rPr>
  </w:style>
  <w:style w:type="character" w:customStyle="1" w:styleId="SubtitleChar">
    <w:name w:val="Subtitle Char"/>
    <w:basedOn w:val="DefaultParagraphFont"/>
    <w:link w:val="Subtitle"/>
    <w:rsid w:val="00720EE7"/>
    <w:rPr>
      <w:rFonts w:ascii="Arial" w:hAnsi="Arial" w:cs="Arial"/>
      <w:sz w:val="22"/>
      <w:szCs w:val="22"/>
      <w:lang w:val="ru-RU"/>
    </w:rPr>
  </w:style>
  <w:style w:type="character" w:customStyle="1" w:styleId="TitleChar">
    <w:name w:val="Title Char"/>
    <w:basedOn w:val="DefaultParagraphFont"/>
    <w:link w:val="Title"/>
    <w:rsid w:val="00720EE7"/>
    <w:rPr>
      <w:rFonts w:ascii="Arial" w:hAnsi="Arial" w:cs="Arial"/>
      <w:b/>
      <w:bCs/>
      <w:kern w:val="28"/>
      <w:sz w:val="22"/>
      <w:szCs w:val="22"/>
      <w:lang w:val="ru-RU"/>
    </w:rPr>
  </w:style>
  <w:style w:type="character" w:customStyle="1" w:styleId="DateChar">
    <w:name w:val="Date Char"/>
    <w:basedOn w:val="DefaultParagraphFont"/>
    <w:link w:val="Date"/>
    <w:rsid w:val="00720EE7"/>
    <w:rPr>
      <w:sz w:val="22"/>
      <w:szCs w:val="22"/>
      <w:lang w:val="ru-RU"/>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ru-RU"/>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ru-RU"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5F43FA5-5B14-45FB-A04C-4478C25A2A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103</TotalTime>
  <Pages>10</Pages>
  <Words>4109</Words>
  <Characters>23427</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Project proposal: Fiji</vt:lpstr>
    </vt:vector>
  </TitlesOfParts>
  <Company>UNMFS</Company>
  <LinksUpToDate>false</LinksUpToDate>
  <CharactersWithSpaces>27482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Fiji</dc:title>
  <dc:creator>Balaji Natarajan</dc:creator>
  <cp:keywords>98th ExCom</cp:keywords>
  <dc:description>HPMP tranche request</dc:description>
  <cp:lastModifiedBy>Angela Xue He Yan</cp:lastModifiedBy>
  <cp:revision>35</cp:revision>
  <cp:lastPrinted>2001-05-26T16:40:00Z</cp:lastPrinted>
  <dcterms:created xsi:type="dcterms:W3CDTF">2026-05-14T18:00:00Z</dcterms:created>
  <dcterms:modified xsi:type="dcterms:W3CDTF">2026-05-17T01:03:00Z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UNEP/OzL.Pro/ExCom/98/35</vt:lpwstr>
  </property>
  <property fmtid="{D5CDD505-2E9C-101B-9397-08002B2CF9AE}" pid="3" name="Revision date">
    <vt:lpwstr>5/14/2026</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ContentTypeId">
    <vt:lpwstr>0x010100C5F60F8E60516143877F7AC30EFBB2F3</vt:lpwstr>
  </property>
</Properties>
</file>