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25B4C1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E07CCC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C48727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56909B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81FB0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C88D12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7CC9E2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FDD42D2" w14:textId="1394C6F9" w:rsidR="007E5D09" w:rsidRDefault="0053096E" w:rsidP="00A3405F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24A07">
              <w:t>UNEP/</w:t>
            </w:r>
            <w:proofErr w:type="spellStart"/>
            <w:r w:rsidR="00024A07">
              <w:t>OzL.Pro</w:t>
            </w:r>
            <w:proofErr w:type="spellEnd"/>
            <w:r w:rsidR="00024A07">
              <w:t>/ExCom/93/97</w:t>
            </w:r>
            <w:r>
              <w:fldChar w:fldCharType="end"/>
            </w:r>
          </w:p>
          <w:p w14:paraId="165952A6" w14:textId="505822CF" w:rsidR="00662A73" w:rsidRPr="003F73BA" w:rsidRDefault="00662A73" w:rsidP="00A3405F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B80A88">
              <w:rPr>
                <w:lang w:val="en-US"/>
              </w:rPr>
              <w:t>2</w:t>
            </w:r>
            <w:r w:rsidR="00BC286F">
              <w:rPr>
                <w:lang w:val="en-US"/>
              </w:rPr>
              <w:t>7</w:t>
            </w:r>
            <w:r w:rsidR="00B80A88" w:rsidRPr="00B80A88">
              <w:t xml:space="preserve"> </w:t>
            </w:r>
            <w:r w:rsidR="00BC286F">
              <w:rPr>
                <w:lang w:val="en-US"/>
              </w:rPr>
              <w:t>October</w:t>
            </w:r>
            <w:r w:rsidR="00B80A88" w:rsidRPr="00B80A88">
              <w:t xml:space="preserve"> 2023</w:t>
            </w:r>
            <w:r>
              <w:fldChar w:fldCharType="end"/>
            </w:r>
          </w:p>
          <w:p w14:paraId="7BC4748E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AB86C0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01495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C44DE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5ECEAE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CFDBB2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D008E7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667540" w14:textId="77777777" w:rsidR="007E5D09" w:rsidRDefault="007E5D09">
            <w:pPr>
              <w:rPr>
                <w:caps/>
                <w:lang w:val="en-US"/>
              </w:rPr>
            </w:pPr>
          </w:p>
          <w:p w14:paraId="2AACE20E" w14:textId="77777777" w:rsidR="007E5D09" w:rsidRDefault="007E5D09">
            <w:pPr>
              <w:rPr>
                <w:lang w:val="en-US"/>
              </w:rPr>
            </w:pPr>
          </w:p>
        </w:tc>
      </w:tr>
    </w:tbl>
    <w:p w14:paraId="69A6175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D9E2A9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8D92B82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CB8AB3C" w14:textId="77777777" w:rsidR="00BC286F" w:rsidRPr="00BC286F" w:rsidRDefault="00BC286F" w:rsidP="00BC286F">
      <w:pPr>
        <w:pStyle w:val="0Heading0"/>
        <w:bidi/>
        <w:ind w:left="4"/>
        <w:rPr>
          <w:sz w:val="28"/>
          <w:szCs w:val="28"/>
          <w:lang w:val="en-US" w:eastAsia="en-CA" w:bidi="ar-DZ"/>
        </w:rPr>
      </w:pPr>
      <w:r w:rsidRPr="00BC286F">
        <w:rPr>
          <w:sz w:val="28"/>
          <w:szCs w:val="28"/>
          <w:rtl/>
          <w:lang w:val="en-US" w:eastAsia="en-CA" w:bidi="ar-DZ"/>
        </w:rPr>
        <w:t xml:space="preserve">الاجتمــــــاع الثالث و التسعــــون </w:t>
      </w:r>
    </w:p>
    <w:p w14:paraId="4839F355" w14:textId="77777777" w:rsidR="00BC286F" w:rsidRDefault="00BC286F" w:rsidP="00BC286F">
      <w:pPr>
        <w:pStyle w:val="0Heading0"/>
        <w:bidi/>
        <w:ind w:left="4"/>
        <w:rPr>
          <w:sz w:val="28"/>
          <w:szCs w:val="28"/>
          <w:lang w:val="en-US" w:eastAsia="en-CA" w:bidi="ar-DZ"/>
        </w:rPr>
      </w:pPr>
      <w:r w:rsidRPr="00BC286F">
        <w:rPr>
          <w:sz w:val="28"/>
          <w:szCs w:val="28"/>
          <w:rtl/>
          <w:lang w:val="en-US" w:eastAsia="en-CA" w:bidi="ar-DZ"/>
        </w:rPr>
        <w:t>مونتريال،  15-19 ديسمبر/كانون الأول 2023</w:t>
      </w:r>
    </w:p>
    <w:p w14:paraId="343A94C0" w14:textId="113F6608" w:rsidR="005B66B9" w:rsidRPr="005F745D" w:rsidRDefault="005B66B9" w:rsidP="00BC286F">
      <w:pPr>
        <w:pStyle w:val="0Heading0"/>
        <w:bidi/>
        <w:ind w:left="4"/>
        <w:rPr>
          <w:rFonts w:asciiTheme="majorBidi" w:hAnsiTheme="majorBidi" w:cstheme="majorBidi"/>
          <w:sz w:val="24"/>
          <w:szCs w:val="24"/>
          <w:rtl/>
        </w:rPr>
      </w:pPr>
      <w:r w:rsidRPr="005F745D">
        <w:rPr>
          <w:rFonts w:asciiTheme="majorBidi" w:hAnsiTheme="majorBidi" w:cstheme="majorBidi" w:hint="cs"/>
          <w:sz w:val="24"/>
          <w:szCs w:val="24"/>
          <w:rtl/>
        </w:rPr>
        <w:t xml:space="preserve">البند </w:t>
      </w:r>
      <w:r w:rsidR="00BC286F">
        <w:rPr>
          <w:rFonts w:asciiTheme="majorBidi" w:hAnsiTheme="majorBidi" w:cstheme="majorBidi"/>
          <w:sz w:val="24"/>
          <w:szCs w:val="24"/>
        </w:rPr>
        <w:t>10</w:t>
      </w:r>
      <w:r w:rsidRPr="005F745D">
        <w:rPr>
          <w:rFonts w:asciiTheme="majorBidi" w:hAnsiTheme="majorBidi" w:cstheme="majorBidi" w:hint="cs"/>
          <w:sz w:val="24"/>
          <w:szCs w:val="24"/>
          <w:rtl/>
        </w:rPr>
        <w:t xml:space="preserve"> (أ) من جدول الأعمال المؤقت</w:t>
      </w:r>
      <w:r w:rsidRPr="005F745D">
        <w:rPr>
          <w:rStyle w:val="FootnoteReference"/>
          <w:rFonts w:asciiTheme="majorBidi" w:hAnsiTheme="majorBidi" w:cstheme="majorBidi"/>
          <w:sz w:val="24"/>
          <w:szCs w:val="24"/>
          <w:rtl/>
        </w:rPr>
        <w:footnoteReference w:id="1"/>
      </w:r>
    </w:p>
    <w:p w14:paraId="711A03F4" w14:textId="77777777" w:rsidR="005B66B9" w:rsidRPr="002B7E01" w:rsidRDefault="005B66B9" w:rsidP="005B66B9">
      <w:pPr>
        <w:bidi/>
        <w:jc w:val="left"/>
        <w:rPr>
          <w:szCs w:val="24"/>
          <w:rtl/>
          <w:lang w:val="en-US" w:eastAsia="zh-CN" w:bidi="ar-SY"/>
        </w:rPr>
      </w:pPr>
    </w:p>
    <w:p w14:paraId="0E169BC8" w14:textId="77777777" w:rsidR="00780BA1" w:rsidRDefault="00780BA1" w:rsidP="005B66B9">
      <w:pPr>
        <w:bidi/>
        <w:jc w:val="center"/>
        <w:rPr>
          <w:b/>
          <w:bCs/>
          <w:szCs w:val="24"/>
          <w:rtl/>
        </w:rPr>
      </w:pPr>
    </w:p>
    <w:p w14:paraId="1463101D" w14:textId="77777777" w:rsidR="00635BD3" w:rsidRPr="002B1064" w:rsidRDefault="005B66B9" w:rsidP="00DC798D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ورقة </w:t>
      </w:r>
      <w:r w:rsidR="00DC798D" w:rsidRPr="002B1064">
        <w:rPr>
          <w:rFonts w:hint="cs"/>
          <w:b/>
          <w:bCs/>
          <w:sz w:val="28"/>
          <w:szCs w:val="28"/>
          <w:rtl/>
        </w:rPr>
        <w:t>معنية</w:t>
      </w:r>
      <w:r w:rsidRPr="002B1064">
        <w:rPr>
          <w:b/>
          <w:bCs/>
          <w:sz w:val="28"/>
          <w:szCs w:val="28"/>
          <w:rtl/>
        </w:rPr>
        <w:t xml:space="preserve"> </w:t>
      </w:r>
      <w:r w:rsidR="00DC798D" w:rsidRPr="002B1064">
        <w:rPr>
          <w:rFonts w:hint="cs"/>
          <w:b/>
          <w:bCs/>
          <w:sz w:val="28"/>
          <w:szCs w:val="28"/>
          <w:rtl/>
        </w:rPr>
        <w:t>ب</w:t>
      </w:r>
      <w:r w:rsidRPr="002B1064">
        <w:rPr>
          <w:b/>
          <w:bCs/>
          <w:sz w:val="28"/>
          <w:szCs w:val="28"/>
          <w:rtl/>
        </w:rPr>
        <w:t xml:space="preserve">نقطة البداية للتخفيضات الإجمالية المستدامة </w:t>
      </w:r>
      <w:r w:rsidR="00780BA1" w:rsidRPr="002B1064">
        <w:rPr>
          <w:rFonts w:hint="cs"/>
          <w:b/>
          <w:bCs/>
          <w:sz w:val="28"/>
          <w:szCs w:val="28"/>
          <w:rtl/>
        </w:rPr>
        <w:t>استنادا</w:t>
      </w:r>
      <w:r w:rsidRPr="002B1064">
        <w:rPr>
          <w:b/>
          <w:bCs/>
          <w:sz w:val="28"/>
          <w:szCs w:val="28"/>
          <w:rtl/>
        </w:rPr>
        <w:t xml:space="preserve"> إلى المناقشات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التي أجريت </w:t>
      </w:r>
    </w:p>
    <w:p w14:paraId="376DF4D0" w14:textId="77777777" w:rsidR="00635BD3" w:rsidRPr="002B1064" w:rsidRDefault="005B66B9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في الاجتماع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الحادي والتسعين </w:t>
      </w:r>
      <w:r w:rsidRPr="002B1064">
        <w:rPr>
          <w:b/>
          <w:bCs/>
          <w:sz w:val="28"/>
          <w:szCs w:val="28"/>
          <w:rtl/>
        </w:rPr>
        <w:t xml:space="preserve">في </w:t>
      </w:r>
      <w:r w:rsidR="00780BA1" w:rsidRPr="002B1064">
        <w:rPr>
          <w:rFonts w:hint="cs"/>
          <w:b/>
          <w:bCs/>
          <w:sz w:val="28"/>
          <w:szCs w:val="28"/>
          <w:rtl/>
        </w:rPr>
        <w:t>فريق</w:t>
      </w:r>
      <w:r w:rsidRPr="002B1064">
        <w:rPr>
          <w:b/>
          <w:bCs/>
          <w:sz w:val="28"/>
          <w:szCs w:val="28"/>
          <w:rtl/>
        </w:rPr>
        <w:t xml:space="preserve"> </w:t>
      </w:r>
      <w:r w:rsidR="00780BA1" w:rsidRPr="002B1064">
        <w:rPr>
          <w:b/>
          <w:bCs/>
          <w:sz w:val="28"/>
          <w:szCs w:val="28"/>
          <w:rtl/>
        </w:rPr>
        <w:t>الاتصال حول المبادئ التوجيهية لتك</w:t>
      </w:r>
      <w:r w:rsidR="00396346" w:rsidRPr="002B1064">
        <w:rPr>
          <w:rFonts w:hint="cs"/>
          <w:b/>
          <w:bCs/>
          <w:sz w:val="28"/>
          <w:szCs w:val="28"/>
          <w:rtl/>
        </w:rPr>
        <w:t>ا</w:t>
      </w:r>
      <w:r w:rsidR="00780BA1" w:rsidRPr="002B1064">
        <w:rPr>
          <w:b/>
          <w:bCs/>
          <w:sz w:val="28"/>
          <w:szCs w:val="28"/>
          <w:rtl/>
        </w:rPr>
        <w:t>ل</w:t>
      </w:r>
      <w:r w:rsidR="00396346" w:rsidRPr="002B1064">
        <w:rPr>
          <w:rFonts w:hint="cs"/>
          <w:b/>
          <w:bCs/>
          <w:sz w:val="28"/>
          <w:szCs w:val="28"/>
          <w:rtl/>
        </w:rPr>
        <w:t>ي</w:t>
      </w:r>
      <w:r w:rsidR="00396346" w:rsidRPr="002B1064">
        <w:rPr>
          <w:b/>
          <w:bCs/>
          <w:sz w:val="28"/>
          <w:szCs w:val="28"/>
          <w:rtl/>
        </w:rPr>
        <w:t>ف</w:t>
      </w:r>
      <w:r w:rsidR="00780BA1" w:rsidRPr="002B1064">
        <w:rPr>
          <w:b/>
          <w:bCs/>
          <w:sz w:val="28"/>
          <w:szCs w:val="28"/>
          <w:rtl/>
        </w:rPr>
        <w:t xml:space="preserve"> </w:t>
      </w:r>
    </w:p>
    <w:p w14:paraId="1055A5F5" w14:textId="77777777" w:rsidR="005B66B9" w:rsidRPr="002B1064" w:rsidRDefault="00780BA1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rFonts w:hint="cs"/>
          <w:b/>
          <w:bCs/>
          <w:sz w:val="28"/>
          <w:szCs w:val="28"/>
          <w:rtl/>
        </w:rPr>
        <w:t>ا</w:t>
      </w:r>
      <w:r w:rsidR="005B66B9" w:rsidRPr="002B1064">
        <w:rPr>
          <w:b/>
          <w:bCs/>
          <w:sz w:val="28"/>
          <w:szCs w:val="28"/>
          <w:rtl/>
        </w:rPr>
        <w:t xml:space="preserve">لتخفيض </w:t>
      </w:r>
      <w:r w:rsidRPr="002B1064">
        <w:rPr>
          <w:rFonts w:hint="cs"/>
          <w:b/>
          <w:bCs/>
          <w:sz w:val="28"/>
          <w:szCs w:val="28"/>
          <w:rtl/>
        </w:rPr>
        <w:t>التدريجي</w:t>
      </w:r>
      <w:r w:rsidR="005B66B9" w:rsidRPr="002B1064">
        <w:rPr>
          <w:b/>
          <w:bCs/>
          <w:sz w:val="28"/>
          <w:szCs w:val="28"/>
          <w:rtl/>
        </w:rPr>
        <w:t xml:space="preserve"> </w:t>
      </w:r>
      <w:r w:rsidRPr="002B1064">
        <w:rPr>
          <w:rFonts w:hint="cs"/>
          <w:b/>
          <w:bCs/>
          <w:sz w:val="28"/>
          <w:szCs w:val="28"/>
          <w:rtl/>
        </w:rPr>
        <w:t>للمواد الهيدروفلوروكربونية</w:t>
      </w:r>
      <w:r w:rsidR="005B66B9" w:rsidRPr="002B1064">
        <w:rPr>
          <w:b/>
          <w:bCs/>
          <w:sz w:val="28"/>
          <w:szCs w:val="28"/>
          <w:rtl/>
        </w:rPr>
        <w:t xml:space="preserve"> (القرار 91/64 (أ))</w:t>
      </w:r>
    </w:p>
    <w:p w14:paraId="40CC6C0A" w14:textId="77777777" w:rsidR="005B66B9" w:rsidRPr="002B7E01" w:rsidRDefault="005B66B9" w:rsidP="005B66B9">
      <w:pPr>
        <w:rPr>
          <w:szCs w:val="24"/>
          <w:rtl/>
        </w:rPr>
      </w:pPr>
    </w:p>
    <w:p w14:paraId="7D5992C5" w14:textId="77777777" w:rsidR="005B66B9" w:rsidRPr="00DC798D" w:rsidRDefault="005B66B9" w:rsidP="005B66B9">
      <w:pPr>
        <w:rPr>
          <w:szCs w:val="24"/>
          <w:rtl/>
          <w:lang w:val="en-US"/>
        </w:rPr>
      </w:pPr>
    </w:p>
    <w:p w14:paraId="70609948" w14:textId="77777777" w:rsidR="005B66B9" w:rsidRPr="002B1064" w:rsidRDefault="005B66B9" w:rsidP="005B66B9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مقدمة</w:t>
      </w:r>
    </w:p>
    <w:p w14:paraId="44E559F7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DB9277B" w14:textId="77777777" w:rsidR="005B66B9" w:rsidRPr="002B1064" w:rsidRDefault="005B66B9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في اجتماعها الحادي والتسعين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،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نظرت اللجنة التنفيذية في وضع المبادئ التوجيهية لتكاليف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التخفيض التدريجي للمواد الهيدروفلوروكربونية</w:t>
      </w:r>
      <w:r w:rsidR="00396346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2B1064">
        <w:rPr>
          <w:rFonts w:asciiTheme="majorBidi" w:hAnsiTheme="majorBidi" w:cstheme="majorBidi"/>
          <w:sz w:val="26"/>
          <w:szCs w:val="26"/>
          <w:rtl/>
        </w:rPr>
        <w:t>بلدان المادة 5: مشروع معايير للتمويل بما في ذلك النظر في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تفعيل الفقرة 24 من المقرر 28/2</w:t>
      </w:r>
      <w:r w:rsidRPr="002B1064">
        <w:rPr>
          <w:rFonts w:asciiTheme="majorBidi" w:hAnsiTheme="majorBidi" w:cstheme="majorBidi"/>
          <w:sz w:val="26"/>
          <w:szCs w:val="26"/>
          <w:rtl/>
        </w:rPr>
        <w:t>، ووافقت على مواصلة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2"/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مناقشاتها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حول هذه المسألة في فريق الاتصال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Pr="002B1064">
        <w:rPr>
          <w:rFonts w:asciiTheme="majorBidi" w:hAnsiTheme="majorBidi" w:cstheme="majorBidi"/>
          <w:sz w:val="26"/>
          <w:szCs w:val="26"/>
          <w:rtl/>
        </w:rPr>
        <w:t>لممارسة السابقة.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3"/>
      </w:r>
    </w:p>
    <w:p w14:paraId="0884EA72" w14:textId="77777777" w:rsidR="005B66B9" w:rsidRPr="002B1064" w:rsidRDefault="00396346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ناقش فريق الاتصال السيناريوهات الخاصة بنقطة البداية بناءً على العرض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التوضيحي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الذي أعدته الأمانة وطلب من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>أن تعد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ورقة لتقديم تحليل </w:t>
      </w:r>
      <w:r w:rsidRPr="002B1064">
        <w:rPr>
          <w:rFonts w:asciiTheme="majorBidi" w:hAnsiTheme="majorBidi" w:cstheme="majorBidi"/>
          <w:sz w:val="26"/>
          <w:szCs w:val="26"/>
          <w:rtl/>
        </w:rPr>
        <w:t>للمسائل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المتعلقة بنقطة البداية التي ناقشها فريق الات</w:t>
      </w:r>
      <w:r w:rsidRPr="002B1064">
        <w:rPr>
          <w:rFonts w:asciiTheme="majorBidi" w:hAnsiTheme="majorBidi" w:cstheme="majorBidi"/>
          <w:sz w:val="26"/>
          <w:szCs w:val="26"/>
          <w:rtl/>
        </w:rPr>
        <w:t>صال في الاجتماع الحادي والتسعين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أمثلة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توضيحية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قدمت للفريق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يجب أن يستند التحليل إلى نقطة بداية </w:t>
      </w:r>
      <w:r w:rsidRPr="002B1064">
        <w:rPr>
          <w:rFonts w:asciiTheme="majorBidi" w:hAnsiTheme="majorBidi" w:cstheme="majorBidi"/>
          <w:sz w:val="26"/>
          <w:szCs w:val="26"/>
          <w:rtl/>
        </w:rPr>
        <w:t>إجمالية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وطنياً بدلاً من تضمينها كخيارات كنقطة بداية تم تحديدها بواسطة </w:t>
      </w:r>
      <w:r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أو مادة. وينبغي أن ينظر التحليل أيضاً في آلية تأخذ في الاعتبار </w:t>
      </w:r>
      <w:r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</w:t>
      </w:r>
      <w:r w:rsidRPr="002B1064">
        <w:rPr>
          <w:rFonts w:asciiTheme="majorBidi" w:hAnsiTheme="majorBidi" w:cstheme="majorBidi"/>
          <w:sz w:val="26"/>
          <w:szCs w:val="26"/>
          <w:rtl/>
        </w:rPr>
        <w:t>المي. وبناءً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أن تطلب من الأمانة أن تعد للاجتماع الثاني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والتسعين ورقة حول نقطة البداية للتخفيضات الإجمالية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المستدامة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استنادا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المناقشات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>أ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جر</w:t>
      </w:r>
      <w:r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 في الاجتماع الحادي والتسعين في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فريق ا</w:t>
      </w:r>
      <w:r w:rsidRPr="002B1064">
        <w:rPr>
          <w:rFonts w:asciiTheme="majorBidi" w:hAnsiTheme="majorBidi" w:cstheme="majorBidi"/>
          <w:sz w:val="26"/>
          <w:szCs w:val="26"/>
          <w:rtl/>
        </w:rPr>
        <w:t>لاتصال بشأن المبادئ التوجيهية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تكاليف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التدريجي للمواد الهيدروفلوروكربونية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(المقرر 91/64 (أ)).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أعدت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هذه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Pr="002B1064">
        <w:rPr>
          <w:rFonts w:asciiTheme="majorBidi" w:hAnsiTheme="majorBidi" w:cstheme="majorBidi"/>
          <w:sz w:val="26"/>
          <w:szCs w:val="26"/>
          <w:rtl/>
        </w:rPr>
        <w:t>وفقا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القرار.</w:t>
      </w:r>
    </w:p>
    <w:p w14:paraId="6E22D347" w14:textId="77777777" w:rsidR="005B66B9" w:rsidRPr="002B1064" w:rsidRDefault="009C347D" w:rsidP="009C347D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المسائل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المطروحة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في الأمثلة التوضيحية التي 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ن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ُ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ظر فيها في الاجتماع الحادي والتسعين</w:t>
      </w:r>
    </w:p>
    <w:p w14:paraId="49105004" w14:textId="77777777" w:rsidR="005B66B9" w:rsidRPr="002B1064" w:rsidRDefault="00786156" w:rsidP="00A834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مسألتان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الرئيسية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تبينت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أثناء المناقشة في الاجتماع الحادي والتسعين هما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الحاجة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ضم</w:t>
      </w:r>
      <w:r w:rsidRPr="002B1064">
        <w:rPr>
          <w:rFonts w:asciiTheme="majorBidi" w:hAnsiTheme="majorBidi" w:cstheme="majorBidi"/>
          <w:sz w:val="26"/>
          <w:szCs w:val="26"/>
          <w:rtl/>
        </w:rPr>
        <w:t>ان الحفاظ على المرونة المتاحة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بلدان المادة 5 م</w:t>
      </w:r>
      <w:r w:rsidRPr="002B1064">
        <w:rPr>
          <w:rFonts w:asciiTheme="majorBidi" w:hAnsiTheme="majorBidi" w:cstheme="majorBidi"/>
          <w:sz w:val="26"/>
          <w:szCs w:val="26"/>
          <w:rtl/>
        </w:rPr>
        <w:t>ن خلال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وعلى العكس 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تدابير الرقابة السابقة التي تخلصت تدريجياً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المستنفذة للأوزون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يسمح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بمرور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</w:t>
      </w:r>
      <w:r w:rsidRPr="002B1064">
        <w:rPr>
          <w:rFonts w:asciiTheme="majorBidi" w:hAnsiTheme="majorBidi" w:cstheme="majorBidi"/>
          <w:sz w:val="26"/>
          <w:szCs w:val="26"/>
          <w:rtl/>
        </w:rPr>
        <w:t>حترار العالمي. 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رغم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أن احتمالية استنفاد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الثلاث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المستهلكة بكثرة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للأوزون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تباينت ضمن عامل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 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نطاق القدرة على إحداث الاحترار العالمي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هو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أكثر من مجرد ترتيب من حيث الحجم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يعني أن التخفيضات الصغيرة في استهلاك بعض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تعوض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زيادات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كبيرة في استهلاك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الأخرى.</w:t>
      </w:r>
    </w:p>
    <w:p w14:paraId="11DA81CC" w14:textId="77777777" w:rsidR="005B66B9" w:rsidRPr="002B1064" w:rsidRDefault="00B06951" w:rsidP="001F6D47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توفر نقطة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مجمعة وطنياً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المقاسة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بالأطنان المترية اليقين في إجمالي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بأن مستويات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يتم تحديدها ب</w:t>
      </w:r>
      <w:r w:rsidRPr="002B1064">
        <w:rPr>
          <w:rFonts w:asciiTheme="majorBidi" w:hAnsiTheme="majorBidi" w:cstheme="majorBidi"/>
          <w:sz w:val="26"/>
          <w:szCs w:val="26"/>
          <w:rtl/>
        </w:rPr>
        <w:t>الدولار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لكل كيلوغرام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تم تخفيضه وستكون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من نقطة البداية أي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ضًا بالكيلوجرام المتري.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النهج غير متسق مع الممارسة السابقة المتمثلة في استخدام نفس الوحدات لنقطة البداية للتخفيضات الإجمالية المستدامة على النحو المستخدم للنظر في الامتثال لأهداف بر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وتوكول مونتريال. 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قد لا تأخذ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نقطة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واحدة بالطن المتري في الاعتبار المرونة المتفق عل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يها في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إمكانية تحقيق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بلدان المادة 5 أهداف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ها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لتخفيض التد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ريجي المحددة 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بروتوكول مونتريال عن طريق استخدام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العالمي. وقد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يؤدي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إلى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ظروف قد يحتاج فيها بلد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المادة 5 -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المراحل اللاحقة من خطة تنفيذ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تعديل كيغالي للمواد الهيدروفلوروكربونية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إلى خفض استهلاكه من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دون مساعدة من الصندوق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متعدد الأطراف إذا لم يكن لدى البلد استهلاك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كافي متبقي للمواد الهيدروفلوروكربونية مؤهل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للتمويل.</w:t>
      </w:r>
    </w:p>
    <w:p w14:paraId="06B22882" w14:textId="77777777" w:rsidR="005B66B9" w:rsidRPr="002B1064" w:rsidRDefault="000B7924" w:rsidP="005F36E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تتسق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 المفردة المجمعة وطنياً المقاسة بأطنان مكافئ ثاني أكسيد الكربون مع الممارسة السابقة المتمثلة في استخدام نفس الوحدات لنقطة البداية على النحو المستخدم للنظر في الامتثال لأ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هداف بروتوكول مونتريال وستزود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بالمرونة في تنفيذ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هم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</w:t>
      </w:r>
      <w:r w:rsidRPr="002B1064">
        <w:rPr>
          <w:rFonts w:asciiTheme="majorBidi" w:hAnsiTheme="majorBidi" w:cstheme="majorBidi"/>
          <w:sz w:val="26"/>
          <w:szCs w:val="26"/>
          <w:rtl/>
        </w:rPr>
        <w:t>ي 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اعتماد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إحداث الاحترار العالمي.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بالنسبة للبلدان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غير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سيكون إجمالي الاستهلاك المؤهل للتمويل غير مؤكد أثناء التنفيذ لأن 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ات من نقطة البداية ستكون بأطنان مكافئ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ولكن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هذه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يمكن أن تشمل زيادة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إحداث الاحترار العالمي بالطن المتري ومستويات التمويل للتخلص التدريجي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يتم تحديدها من حيث الدولارات لكل كيلوغرام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تم تخفيضه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يؤدي إلى عدم القدرة على التنبؤ باحتياجات التمويل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 طويلة الأجل.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سيحصل نفس البلد العامل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المادة 5 على تمويل أقل للوفاء بالتزاماته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نحو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بدلا من 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قد يوفر حافزاً غير مقصود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للاستخدام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الاحترار العا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لمي. علاوة على ذلك، بالنسبة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التي تستهلك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في كل من قطاعي التصنيع والخدمة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هناك خطر يتمثل في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إمكانية "تحويل"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في مؤسسات التصن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يع غير المؤهلة (مثل، المملوكة لغير بلدان المادة 5،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أنشئت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بعد تاريخ التوقف) والاستهلاك غير المؤهل (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مثل،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بسبب الصادرات إلى البلدان غير العاملة بالمادة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 5)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يقوض استدامة التخفيض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المحققة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حيث يمكن تمويل هذا الاسته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لاك المتزايد مرة أخرى في إطار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التدريجي.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تم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ت معالجة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هذه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الآلية المبينة في الفقرات من 8 إلى 15 أدناه.</w:t>
      </w:r>
    </w:p>
    <w:p w14:paraId="7BC8BBF2" w14:textId="77777777" w:rsidR="005B66B9" w:rsidRPr="002B1064" w:rsidRDefault="007C22CD" w:rsidP="00CE7751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lastRenderedPageBreak/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تحليل</w:t>
      </w:r>
    </w:p>
    <w:p w14:paraId="5EDF2002" w14:textId="77777777" w:rsidR="005B66B9" w:rsidRPr="002B1064" w:rsidRDefault="005B66B9" w:rsidP="00CE7751">
      <w:pPr>
        <w:keepNext/>
        <w:keepLines/>
        <w:rPr>
          <w:rFonts w:asciiTheme="majorBidi" w:hAnsiTheme="majorBidi" w:cstheme="majorBidi"/>
          <w:sz w:val="26"/>
          <w:szCs w:val="26"/>
          <w:rtl/>
        </w:rPr>
      </w:pPr>
    </w:p>
    <w:p w14:paraId="30DBD88D" w14:textId="77777777" w:rsidR="005B66B9" w:rsidRPr="002B1064" w:rsidRDefault="005B66B9" w:rsidP="00CE7751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استخدام مناهج مختلفة لمعالجة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المسائل المحددة في الفقرات من 3 إلى 5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أثيرت في الاجتماع الحادي والتسعين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تقرر اللجنة التنفيذية تحديد نقطة البداية باعتبارها خط الأساس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مع قياس نقطة البداية ب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Pr="002B1064">
        <w:rPr>
          <w:rFonts w:asciiTheme="majorBidi" w:hAnsiTheme="majorBidi" w:cstheme="majorBidi"/>
          <w:sz w:val="26"/>
          <w:szCs w:val="26"/>
          <w:rtl/>
        </w:rPr>
        <w:t>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</w:t>
      </w:r>
      <w:r w:rsidRPr="002B1064">
        <w:rPr>
          <w:rStyle w:val="CommentReference"/>
          <w:rFonts w:asciiTheme="majorBidi" w:hAnsiTheme="majorBidi" w:cstheme="majorBidi"/>
          <w:sz w:val="26"/>
          <w:szCs w:val="26"/>
          <w:rtl/>
        </w:rPr>
        <w:t xml:space="preserve">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مع تخفيضات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المؤهل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 للتمويل محسوبا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بأطنان 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>كربون</w:t>
      </w:r>
      <w:r w:rsidRPr="002B1064">
        <w:rPr>
          <w:rFonts w:asciiTheme="majorBidi" w:hAnsiTheme="majorBidi" w:cstheme="majorBidi"/>
          <w:sz w:val="26"/>
          <w:szCs w:val="26"/>
          <w:rtl/>
        </w:rPr>
        <w:t>، على أساس أن:</w:t>
      </w:r>
    </w:p>
    <w:p w14:paraId="7D0F5B4E" w14:textId="77777777" w:rsidR="005B66B9" w:rsidRPr="002B1064" w:rsidRDefault="005B66B9" w:rsidP="002907E8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سيكون تحويل المؤسسات التي تقع ضمن معنى الفقرة 18 (هـ) من المقرر 28/2 مؤهلاً للتمويل إذا لزم الأمر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لتحقيق الخطوة النهائية من التخفيض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بغض النظر عما إذا كان لدى البلد المعني استهلاك كافٍ متبقي مؤهل للتمويل من أجل التح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ويل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طالما أن هذه الشركات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تستوفي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جميع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شروط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الأهلية الأخر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ى المتفق عليها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الملكية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لبلدان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 xml:space="preserve">غير </w:t>
      </w:r>
      <w:r w:rsidRPr="002B1064">
        <w:rPr>
          <w:rFonts w:asciiTheme="majorBidi" w:hAnsiTheme="majorBidi" w:cstheme="majorBidi"/>
          <w:sz w:val="26"/>
          <w:szCs w:val="26"/>
          <w:rtl/>
        </w:rPr>
        <w:t>العاملة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 بالمادة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والصادرات إلى البلدان غير العاملة بالمادة 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5، وما إلى ذلك)</w:t>
      </w:r>
      <w:r w:rsidRPr="002B1064">
        <w:rPr>
          <w:rFonts w:asciiTheme="majorBidi" w:hAnsiTheme="majorBidi" w:cstheme="majorBidi"/>
          <w:sz w:val="26"/>
          <w:szCs w:val="26"/>
          <w:rtl/>
        </w:rPr>
        <w:t>، بما في ذلك ت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لك المحددة في الفقرة 18 (هـ)؛</w:t>
      </w:r>
    </w:p>
    <w:p w14:paraId="512EC77B" w14:textId="77777777" w:rsidR="005B66B9" w:rsidRPr="002B1064" w:rsidRDefault="002907E8" w:rsidP="006F561F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سيتم تنفيذ الآلية المقترحة أدناه في الفقرات 8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-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15 لمراعاة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AA7952D" w14:textId="77777777" w:rsidR="005B66B9" w:rsidRPr="002B1064" w:rsidRDefault="005B66B9" w:rsidP="00912D5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عند تحدي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د المستوى المناسب لنقطة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ترغب اللجنة التنفيذية في النظر في أن الجدول الزمني للرقابة على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وليس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وأن "ذيل"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التخفيض التدريجي النهائي يختلف بين بلدان المجموعة 1 والمجموعة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2.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غير ملزمة بإزالة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في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ذيل"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 xml:space="preserve"> النهائي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هذا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؛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لا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>توجد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حاجة إلى مساعدة من الصندوق متعدد الأطراف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هذا الاستهلاك.</w:t>
      </w:r>
    </w:p>
    <w:p w14:paraId="145868AF" w14:textId="77777777" w:rsidR="005B66B9" w:rsidRPr="002B1064" w:rsidRDefault="005B66B9" w:rsidP="00007BAB">
      <w:pPr>
        <w:keepNext/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آلية ممكنة لمراعاة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>استبدال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ذات القدرة العالية على إحداث الاحترار العالمي ببدائل </w:t>
      </w:r>
      <w:r w:rsidR="00007BAB" w:rsidRPr="002B1064">
        <w:rPr>
          <w:rFonts w:asciiTheme="majorBidi" w:hAnsiTheme="majorBidi" w:cstheme="majorBidi"/>
          <w:sz w:val="26"/>
          <w:szCs w:val="26"/>
          <w:u w:val="single"/>
          <w:rtl/>
        </w:rPr>
        <w:t>من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ذات قدرة منخفضة على إحداث الاحترار العالمي</w:t>
      </w:r>
    </w:p>
    <w:p w14:paraId="1EB4B1AE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112B38" w14:textId="77777777" w:rsidR="005B66B9" w:rsidRPr="002B1064" w:rsidRDefault="005B66B9" w:rsidP="009102A6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 الاستهلاك المنخف</w:t>
      </w:r>
      <w:r w:rsidR="00DC798D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 الخدمة فقط</w:t>
      </w:r>
    </w:p>
    <w:p w14:paraId="4EB3B000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  <w:lang w:val="en-US"/>
        </w:rPr>
      </w:pPr>
    </w:p>
    <w:p w14:paraId="5E73D3BA" w14:textId="77777777" w:rsidR="005B66B9" w:rsidRPr="002B1064" w:rsidRDefault="005B66B9" w:rsidP="009102A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تستهلك في قطاع الخدمة فقط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ذات القدرة العالية على إحداث الاحترار العالمي ببدائل من المواد الهيدروفلوروكربونية ذات قدرة منخفضة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1C8E7DB5" w14:textId="77777777" w:rsidR="005B66B9" w:rsidRPr="002B1064" w:rsidRDefault="005B66B9" w:rsidP="00D12A9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سيتم تحويل فعالية التكلفة المتفق عليها لقطاع الخدمة من دولار أمريكي / كجم إلى دولار أمريكي / طن مكافئ لثاني أكسيد الكربون بناءً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سنوات خط الأساس. انظر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الأول للعملية خط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وة بخطوة المستخدمة لهذا التحويل؛</w:t>
      </w:r>
    </w:p>
    <w:p w14:paraId="21795B41" w14:textId="77777777" w:rsidR="005B66B9" w:rsidRPr="002B1064" w:rsidRDefault="007E018B" w:rsidP="007E018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ويتم احتساب التخفيضات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مع تحديد التمويل بناءً على ناتج تلك التخفيضات وفعالية التكلفة المحسوبة بالدولار الأمريكي / طن مكافئ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للبلد.</w:t>
      </w:r>
    </w:p>
    <w:p w14:paraId="47AE7F90" w14:textId="77777777" w:rsidR="005B66B9" w:rsidRPr="002B1064" w:rsidRDefault="005B66B9" w:rsidP="00412F85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 xml:space="preserve">ستضمن هذه الآلية (أ) اليقين بشأن إجمالي استهلاك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Pr="002B1064">
        <w:rPr>
          <w:rFonts w:asciiTheme="majorBidi" w:hAnsiTheme="majorBidi" w:cstheme="majorBidi"/>
          <w:sz w:val="26"/>
          <w:szCs w:val="26"/>
          <w:rtl/>
        </w:rPr>
        <w:t>؛ (ب) نفس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الأمريكي / كغم لجميع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>أن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أمريكي / طن 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قد تختلف باختلاف البلدان لأنها ستعتمد على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يستهل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كها بلد ما خلال سنوات خط الأساس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؛ و (ج)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يتلقى البلد نفس التمويل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لكي يحقق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هدف التخفيض المحدد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 بغض النظر عما إذا كان قد فعل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 ذلك عن طريق التدرج في استخدام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خفض استهلاكه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الع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الية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خليط منهما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C60A4F0" w14:textId="77777777" w:rsidR="005B66B9" w:rsidRPr="002B1064" w:rsidRDefault="0050470A" w:rsidP="005B66B9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 حجم الاستهلاك المنخف</w:t>
      </w:r>
      <w:r w:rsidR="00BC58FB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في </w:t>
      </w:r>
      <w:r w:rsidR="005B66B9" w:rsidRPr="002B1064">
        <w:rPr>
          <w:rFonts w:asciiTheme="majorBidi" w:hAnsiTheme="majorBidi" w:cstheme="majorBidi"/>
          <w:i/>
          <w:iCs/>
          <w:sz w:val="26"/>
          <w:szCs w:val="26"/>
          <w:rtl/>
        </w:rPr>
        <w:t>قطاعي الخدمة والتصنيع</w:t>
      </w:r>
    </w:p>
    <w:p w14:paraId="72A434B2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</w:rPr>
      </w:pPr>
    </w:p>
    <w:p w14:paraId="208682A2" w14:textId="77777777" w:rsidR="004574E1" w:rsidRPr="002B1064" w:rsidRDefault="005B66B9" w:rsidP="00BC58FB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097BC8" w:rsidRPr="002B1064">
        <w:rPr>
          <w:rFonts w:asciiTheme="majorBidi" w:hAnsiTheme="majorBidi" w:cstheme="majorBidi"/>
          <w:sz w:val="26"/>
          <w:szCs w:val="26"/>
          <w:rtl/>
        </w:rPr>
        <w:t>تستهلك في قطاعي الخدمة والتصنيع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="003441FE" w:rsidRPr="002B1064">
        <w:rPr>
          <w:rFonts w:asciiTheme="majorBidi" w:hAnsiTheme="majorBidi" w:cstheme="majorBidi"/>
          <w:sz w:val="26"/>
          <w:szCs w:val="26"/>
          <w:rtl/>
        </w:rPr>
        <w:t>العالية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 على إحداث الاحترار العالمي ببدائل من المواد</w:t>
      </w:r>
    </w:p>
    <w:p w14:paraId="634E3EF7" w14:textId="77777777" w:rsidR="00C87183" w:rsidRPr="002B1064" w:rsidRDefault="004574E1" w:rsidP="004574E1">
      <w:pPr>
        <w:pStyle w:val="Heading1"/>
        <w:numPr>
          <w:ilvl w:val="0"/>
          <w:numId w:val="0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</w:t>
      </w:r>
      <w:r w:rsidR="00C87183" w:rsidRPr="002B1064">
        <w:rPr>
          <w:rFonts w:asciiTheme="majorBidi" w:hAnsiTheme="majorBidi" w:cstheme="majorBidi"/>
          <w:sz w:val="26"/>
          <w:szCs w:val="26"/>
          <w:rtl/>
        </w:rPr>
        <w:t>العالمي:</w:t>
      </w:r>
    </w:p>
    <w:p w14:paraId="4BD279D3" w14:textId="77777777" w:rsidR="005B66B9" w:rsidRPr="002B1064" w:rsidRDefault="003441FE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تحويل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من دولار أمريكي / كجم إلى دولار أمريكي / طن مكافئ ثاني أكسيد الكربون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في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كما كان الحال للبلدان غير ذات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فقط؛</w:t>
      </w:r>
    </w:p>
    <w:p w14:paraId="6498634D" w14:textId="77777777" w:rsidR="005B66B9" w:rsidRPr="002B1064" w:rsidRDefault="00F03630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من خلال ناتج التخفيضات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الكربون التي سيتم تحقيقها في قطاع الخدمة وفعالية التكلفة المحسوبة بالدولار الأمريكي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/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طن مكافئ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لقطاع الخدمة للبلد 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45265E09" w14:textId="77777777" w:rsidR="005B66B9" w:rsidRPr="002B1064" w:rsidRDefault="000A1059" w:rsidP="000A1059">
      <w:pPr>
        <w:pStyle w:val="Heading2"/>
        <w:widowControl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ستؤدي التحويلات في قطاع التصنيع إلى 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بناءً على استهلاك 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(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بالطن المتري وتحويلها إلى </w:t>
      </w:r>
      <w:r w:rsidRPr="002B1064">
        <w:rPr>
          <w:rFonts w:asciiTheme="majorBidi" w:hAnsiTheme="majorBidi" w:cstheme="majorBidi"/>
          <w:sz w:val="26"/>
          <w:szCs w:val="26"/>
          <w:rtl/>
        </w:rPr>
        <w:t>طن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الكربون).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5"/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وسيتم تحديد تمويل هذه التحويلات بما يت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ماشى مع الممارسات السابقة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6"/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</w:p>
    <w:p w14:paraId="4E20FA62" w14:textId="77777777" w:rsidR="005B66B9" w:rsidRPr="002B1064" w:rsidRDefault="0094505C" w:rsidP="0094505C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لضمان استدامة التخفيضات التي تحققت في قطاع الخدمة ولتجنب تحويل الاستهلاك غير المؤهل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قطاع التصنيع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يتعين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على اللجنة التنفيذية مراعاة ما يلي</w:t>
      </w:r>
      <w:r w:rsidR="005B66B9" w:rsidRPr="002B1064">
        <w:rPr>
          <w:rFonts w:asciiTheme="majorBidi" w:hAnsiTheme="majorBidi" w:cstheme="majorBidi"/>
          <w:sz w:val="26"/>
          <w:szCs w:val="26"/>
        </w:rPr>
        <w:t>:</w:t>
      </w:r>
    </w:p>
    <w:p w14:paraId="62324F60" w14:textId="77777777" w:rsidR="005B66B9" w:rsidRPr="002B1064" w:rsidRDefault="005B66B9" w:rsidP="00B45213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غير المؤهلة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</w:t>
      </w:r>
      <w:r w:rsidRPr="002B1064">
        <w:rPr>
          <w:rFonts w:asciiTheme="majorBidi" w:hAnsiTheme="majorBidi" w:cstheme="majorBidi"/>
          <w:sz w:val="26"/>
          <w:szCs w:val="26"/>
          <w:rtl/>
        </w:rPr>
        <w:t>، الشركات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المملوكة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لبلدان غير عاملة بالمادة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والشركات المنشأة بعد تاريخ التوقف</w:t>
      </w:r>
      <w:r w:rsidRPr="002B1064">
        <w:rPr>
          <w:rFonts w:asciiTheme="majorBidi" w:hAnsiTheme="majorBidi" w:cstheme="majorBidi"/>
          <w:sz w:val="26"/>
          <w:szCs w:val="26"/>
          <w:rtl/>
        </w:rPr>
        <w:t>، وما إلى ذلك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)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والاستهلاك غير المؤهل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المثال، بسبب الصادرات إلى</w:t>
      </w:r>
      <w:r w:rsidR="00B45213" w:rsidRPr="002B1064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البلدان غير العاملة بالمادة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5)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الذي تم تضمينه في نقطة البداية سيتم خصمه من الاستهلاك المتبقي للبلد المؤهل للتمويل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وستبذل بلدان المادة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والوكالات الثنائية والمنفذة قصارى جهدها لتحديد أي من هذه الشركات غير المؤهلة والاستهلاك غير المؤهل عند اقتراح المرحلة الأولى من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خطة البلد لتنفيذ تعديل كيغالي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وستواصل السعي لتحديد أي من هذه الشركات </w:t>
      </w: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A671A4" w:rsidRPr="002B1064">
        <w:rPr>
          <w:rFonts w:asciiTheme="majorBidi" w:hAnsiTheme="majorBidi" w:cstheme="majorBidi"/>
          <w:sz w:val="26"/>
          <w:szCs w:val="26"/>
          <w:rtl/>
        </w:rPr>
        <w:t>الاستهلاك والإبلاغ عنها بعد ذلك؛</w:t>
      </w:r>
    </w:p>
    <w:p w14:paraId="3F1C048B" w14:textId="77777777" w:rsidR="005B66B9" w:rsidRPr="002B1064" w:rsidRDefault="00A671A4" w:rsidP="00A671A4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 قطاع التصنيع الذي تم تضمينه في نقطة البداية والذي تم</w:t>
      </w:r>
      <w:r w:rsidRPr="002B1064">
        <w:rPr>
          <w:rFonts w:asciiTheme="majorBidi" w:hAnsiTheme="majorBidi" w:cstheme="majorBidi"/>
          <w:sz w:val="26"/>
          <w:szCs w:val="26"/>
          <w:rtl/>
        </w:rPr>
        <w:t>ت إزالته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خصمه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المؤهل للتمويل بغض النظر عما إذا كانت هذه الإزالة قد تحققت بمساعدة الصندوق متعدد الأطراف</w:t>
      </w:r>
      <w:r w:rsidR="00F75F00" w:rsidRPr="002B1064">
        <w:rPr>
          <w:rFonts w:asciiTheme="majorBidi" w:hAnsiTheme="majorBidi" w:cstheme="majorBidi"/>
          <w:sz w:val="26"/>
          <w:szCs w:val="26"/>
          <w:rtl/>
        </w:rPr>
        <w:t xml:space="preserve"> أم لا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30E72D33" w14:textId="77777777" w:rsidR="005B66B9" w:rsidRPr="002B1064" w:rsidRDefault="00F75F00" w:rsidP="007B48C8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ستختلف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صعوبة تحديد الشركات غير المؤهلة والاستهلاك غير المؤهل ومؤسسات التصنيع المدرجة في نقطة البداية التي تم تحويلها دون مساعدة من الصندوق متعدد الأطراف عبر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إن خطر عدم تحديد هذه الشركات والاس</w:t>
      </w:r>
      <w:r w:rsidRPr="002B1064">
        <w:rPr>
          <w:rFonts w:asciiTheme="majorBidi" w:hAnsiTheme="majorBidi" w:cstheme="majorBidi"/>
          <w:sz w:val="26"/>
          <w:szCs w:val="26"/>
          <w:rtl/>
        </w:rPr>
        <w:t>تهلاك والتحويلات على الرغم من قصارى 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جهود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التي تبذلها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</w:t>
      </w:r>
      <w:r w:rsidRPr="002B1064">
        <w:rPr>
          <w:rFonts w:asciiTheme="majorBidi" w:hAnsiTheme="majorBidi" w:cstheme="majorBidi"/>
          <w:sz w:val="26"/>
          <w:szCs w:val="26"/>
        </w:rPr>
        <w:t>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ضعيف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بالنسبة للبلدان ذات القطاعات التصنيعية الأصغر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ورغم أن بلدان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توجد فيها قطاعات تصنيعية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أكبر ستكون قادرة على تحديد بعض هذ</w:t>
      </w:r>
      <w:r w:rsidRPr="002B1064">
        <w:rPr>
          <w:rFonts w:asciiTheme="majorBidi" w:hAnsiTheme="majorBidi" w:cstheme="majorBidi"/>
          <w:sz w:val="26"/>
          <w:szCs w:val="26"/>
          <w:rtl/>
        </w:rPr>
        <w:t>ه 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وخاصة تلك المرتبطة بالمؤسسات الكبيرة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ترى الأمانة أنه من المحتمل أن 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والوكالة ذات الصلة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 xml:space="preserve"> لن تتمن، على الرغم من بذل أقصى الجهود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تحديد كل هذه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خاصة بالنسبة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للشركات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الصغيرة.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ونظرا لأن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الشركات الكبيرة تمثل عادةً حصة أكبر من استهلاك بلد ما مقارنة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بالشركات الصغيرة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خطر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غير المؤهلة والاستهلاك غير المؤهل والاستهلاك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التي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تحولت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دون مساعدة من الصندوق متعد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د الأطراف إلى قطاع الخدمة محدود.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تبين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التجربة السابقة في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إزالة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أن استهلاك العديد من بلدان 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قد انخفض بسرعة أكبر من استهلاكها المتبقي المؤهل للتمويل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وقد يحدث هذا الوضع أيضًا بالنسبة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سيحد من مخاطر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التحول</w:t>
      </w:r>
      <w:r w:rsidR="007B48C8" w:rsidRPr="002B1064">
        <w:rPr>
          <w:rFonts w:asciiTheme="majorBidi" w:hAnsiTheme="majorBidi" w:cstheme="majorBidi"/>
          <w:sz w:val="26"/>
          <w:szCs w:val="26"/>
          <w:rtl/>
          <w:lang w:bidi="ar-SA"/>
        </w:rPr>
        <w:t>"،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فإن الخطر ليس صفراً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2FBDDC2A" w14:textId="77777777" w:rsidR="005B66B9" w:rsidRPr="002B1064" w:rsidRDefault="005B66B9" w:rsidP="00517513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DD3DC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>تستهلك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في قطاع الخدمة فقط</w:t>
      </w:r>
    </w:p>
    <w:p w14:paraId="21B3FA8C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09F84AF" w14:textId="77777777" w:rsidR="005B66B9" w:rsidRPr="002B1064" w:rsidRDefault="00DD3DCC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حددت اللجنة التنفيذية التمويل للبلدان ذات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بطريقة مختلفة عن البلدان غير ذات حجم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استهلاك المنخفض. 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نظرًا للظروف الخاصة في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بلدان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الاتفاق على التمويل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مستوى أعلى من البلدان غير ذات حجم الاستهلاك المنخفض وتم تحديده على أساس الهدف الذي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يجب أن يحققه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العامل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بالمادة 5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المعني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واستهلاك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خلال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لجداول الواردة في المقرر 60/44 (و) (12) والمقرر 74/50 (ج) (12). باستثناء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تلك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الحالات التي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عدلت لها اللجنة التنفيذية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لاحقًا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لم تكن نقطة البداية للبلد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ملائمة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أتاح هذا النهج المبسط للبلدان ذات حجم الاستهلاك المنخفض مرونة إضافية وسمح للجنة ا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لتنفيذية بمواصلة تقديم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مستويات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المتفق عليها حتى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عندما ينخفض استهلاك البلد عن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يساعد على ضمان التخفيضات المستدامة.</w:t>
      </w:r>
    </w:p>
    <w:p w14:paraId="52B1ED6A" w14:textId="77777777" w:rsidR="005B66B9" w:rsidRPr="002B1064" w:rsidRDefault="005B66B9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إذا واصلت اللجنة التنفيذية هذه الممارسة الخاصة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على النحو المبين في الجداول التي تنظر فيها اللجنة التنفيذية في نص العمل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تحليل مستوى وطرائق التمويل للتخفيض التدريجي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قطاع خدمة التبريد الوارد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الحادي والثلاثين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="00B92819"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="00B92819"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="00B92819" w:rsidRPr="002B1064">
        <w:rPr>
          <w:rFonts w:asciiTheme="majorBidi" w:hAnsiTheme="majorBidi" w:cstheme="majorBidi"/>
          <w:sz w:val="26"/>
          <w:szCs w:val="26"/>
        </w:rPr>
        <w:t>/ExCom/91/72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ستظل نقطة البداية غير ملائمة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قطاع الخدمة فقط.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تنظر اللجنة التنفيذية في عدم تحديد نقطة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للبلدان ذات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</w:t>
      </w:r>
    </w:p>
    <w:p w14:paraId="0EEDCC0F" w14:textId="77777777" w:rsidR="005B66B9" w:rsidRPr="002B1064" w:rsidRDefault="005B66B9" w:rsidP="0012025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للبلدان ذات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من خلال الجدول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الذي سيحققه البلد.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ولن تؤدي مشرو</w:t>
      </w:r>
      <w:r w:rsidRPr="002B1064">
        <w:rPr>
          <w:rFonts w:asciiTheme="majorBidi" w:hAnsiTheme="majorBidi" w:cstheme="majorBidi"/>
          <w:sz w:val="26"/>
          <w:szCs w:val="26"/>
          <w:rtl/>
        </w:rPr>
        <w:t>ع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خفض استهلاك البلد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إلى تخفيضات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في استهلاك البلد المتبقي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ولكنها ستنعكس بدلاً من ذلك في التخفيضات في الهدف (الأهداف) الذي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يتعين على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 المعني تحقيقه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lastRenderedPageBreak/>
        <w:t xml:space="preserve">وستستمر هذه البلدان في تلقي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مستوى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التمويل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المتفق عليه بغض النظر عما إذا كان استهلاكها قد انخفض إلى ما دون ال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مستوى المستهدف للبلد،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وبالتالي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تستمر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الممارسة التي استخدمتها اللجنة التنفيذية في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إزالة المواد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لتوفير مرونة إضافية لتلك البلدان.</w:t>
      </w:r>
    </w:p>
    <w:p w14:paraId="53BA190A" w14:textId="77777777" w:rsidR="005B66B9" w:rsidRPr="002B1064" w:rsidRDefault="005B66B9" w:rsidP="005A106C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قطاعي الخدمة والتصنيع</w:t>
      </w:r>
    </w:p>
    <w:p w14:paraId="255F7A50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AE41532" w14:textId="77777777" w:rsidR="005B66B9" w:rsidRPr="002B1064" w:rsidRDefault="005B66B9" w:rsidP="0077093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ذات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في كل من قطاعي التصنيع والخدمات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ستحدد لها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التعامل مع التحويلات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في قطاع التصنيع بنفس </w:t>
      </w:r>
      <w:r w:rsidRPr="002B1064">
        <w:rPr>
          <w:rFonts w:asciiTheme="majorBidi" w:hAnsiTheme="majorBidi" w:cstheme="majorBidi"/>
          <w:sz w:val="26"/>
          <w:szCs w:val="26"/>
          <w:rtl/>
        </w:rPr>
        <w:t>طريقة البلدان غير ذات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التصنيع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على أساس الجدول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الوطني الذي يتعين تحقيقه مطروحًا منه الإزالة التي تحققت في قطاع الت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صنيع. وبالتالي سيكون التخفيض في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المؤهل للتمويل (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الكربون)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Pr="002B1064">
        <w:rPr>
          <w:rFonts w:asciiTheme="majorBidi" w:hAnsiTheme="majorBidi" w:cstheme="majorBidi"/>
          <w:sz w:val="26"/>
          <w:szCs w:val="26"/>
          <w:rtl/>
        </w:rPr>
        <w:t>الفرق بين خط الأساس</w:t>
      </w:r>
      <w:r w:rsidR="00896CC4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المحدد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 والهدف الوطني الذي يتعين تحقيقه.</w:t>
      </w:r>
    </w:p>
    <w:p w14:paraId="7B0DF999" w14:textId="77777777" w:rsidR="005B66B9" w:rsidRPr="002B1064" w:rsidRDefault="00D60686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نهج بديل</w:t>
      </w:r>
    </w:p>
    <w:p w14:paraId="622D6C00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03951AF0" w14:textId="77777777" w:rsidR="005B66B9" w:rsidRPr="002B1064" w:rsidRDefault="00D60686" w:rsidP="00CE137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على النحو المبين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الفقرة (ب) من نص العمل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بنقطة البداية الوارد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المرفق الرابع بالوثيقة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/ExCom/92/45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الإعراب عن آراء مختلفة بشأن المستوى المناسب لنقطة البداية.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إذا لم تكن اللجنة التنفيذية مستعدة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اتخاذ قرار بشأن المستوى المناسب، 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بديل النهج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المذكور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أعلاه </w:t>
      </w:r>
      <w:r w:rsidR="00CE137D" w:rsidRPr="002B1064">
        <w:rPr>
          <w:rFonts w:asciiTheme="majorBidi" w:hAnsiTheme="majorBidi" w:cstheme="majorBidi"/>
          <w:sz w:val="26"/>
          <w:szCs w:val="26"/>
          <w:rtl/>
        </w:rPr>
        <w:t>ما يلي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0A3721FD" w14:textId="77777777" w:rsidR="005B66B9" w:rsidRPr="002B1064" w:rsidRDefault="00CE137D" w:rsidP="009F4796">
      <w:pPr>
        <w:pStyle w:val="Heading2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أن 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نظر في عدم تحديد مستوى لنقطة البداية في </w:t>
      </w:r>
      <w:r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وأن تستخدم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الآلية لمراعاة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استبدال 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 المبينة أعلاه للتخفيض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الهيدروفلوروكربونية؛</w:t>
      </w:r>
    </w:p>
    <w:p w14:paraId="001F8E40" w14:textId="77777777" w:rsidR="005B66B9" w:rsidRPr="002B1064" w:rsidRDefault="009F4796" w:rsidP="00E41788">
      <w:pPr>
        <w:pStyle w:val="ListParagraph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وأن تنظر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مستوى نقطة البدا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ية في ثاني اجتماع </w:t>
      </w:r>
      <w:r w:rsidR="00497B73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عام 2029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أن خطوة التخفيض الأولى لبلدان المجموعة 1 كانت 1 يناير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/ كانون الثاني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2029 وأن مستوى نمو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7"/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لتلك البلدان سيكون معروفاً.</w:t>
      </w:r>
    </w:p>
    <w:p w14:paraId="19EDD952" w14:textId="77777777" w:rsidR="00EE66D5" w:rsidRPr="002B1064" w:rsidRDefault="00EE66D5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54B6E512" w14:textId="77777777" w:rsidR="005B66B9" w:rsidRPr="002B1064" w:rsidRDefault="005B66B9" w:rsidP="00EE66D5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اعتبارات إضافية</w:t>
      </w:r>
    </w:p>
    <w:p w14:paraId="077ECBEB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rtl/>
        </w:rPr>
      </w:pPr>
    </w:p>
    <w:p w14:paraId="2661AAD3" w14:textId="77777777" w:rsidR="005B66B9" w:rsidRPr="002B1064" w:rsidRDefault="005B66B9" w:rsidP="00800BCC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إزالة المواد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في حالات قليلة تعديل نقاط البداية لبلدان المادة 5 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كي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تأخذ في الاعتبار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المبرهنة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لبيانات الاستهلاك المستخدمة لتحديد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نقطة البداية لأسباب مثل التخزين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والصعوبات الاقتصادية الوطنية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و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تغييرات السياسة ف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 كيفية حساب الاستهلاك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>، و /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أو أسباب أخرى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معدلات التسرب المفرط في معدات التبريد التي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مازالت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قيد التشغيل).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ولبلدان أخرى من بلدان 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كان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الهيدروكلوروفلوروكربونية المبلغ عنه بعد عام 2010 أقل </w:t>
      </w:r>
      <w:r w:rsidRPr="002B1064">
        <w:rPr>
          <w:rFonts w:asciiTheme="majorBidi" w:hAnsiTheme="majorBidi" w:cstheme="majorBidi"/>
          <w:sz w:val="26"/>
          <w:szCs w:val="26"/>
          <w:rtl/>
        </w:rPr>
        <w:t>كثير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 خط الأساس المحدد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مما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يبين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 تمت المبالغة في تقدير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خلال سنوات خط الأساس. وفي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وافقت البلدان إما على تخفيضات إضافية من استهلاكها المتبقي المؤهل للتمويل أو على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تعديل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نقاط البداية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المحددة لها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تستمر اللجنة التنفيذية في استخدام هذه الممارسة في حالة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باستثناء البلدان ذات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التي تستهلكها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لأن هذه البلدان لن يكون لديها نقطة بداية ولا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متبقي مؤهل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للتمويل.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وبدلاً من ذلك، في مثل 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أن تنظر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للجنة التنفيذية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كل حالة على حدة فيما إذا كان ينبغي </w:t>
      </w: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تعديل مستوى التمويل المؤهل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بناءً على مدى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المدرجة في سنوات خط الأساس وما إذا كان ذلك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المدى سيغير فئة </w:t>
      </w:r>
      <w:r w:rsidRPr="002B1064">
        <w:rPr>
          <w:rFonts w:asciiTheme="majorBidi" w:hAnsiTheme="majorBidi" w:cstheme="majorBidi"/>
          <w:sz w:val="26"/>
          <w:szCs w:val="26"/>
          <w:rtl/>
        </w:rPr>
        <w:t>تمويل البلد.</w:t>
      </w:r>
    </w:p>
    <w:p w14:paraId="0BE319D3" w14:textId="77777777" w:rsidR="005B66B9" w:rsidRPr="002B1064" w:rsidRDefault="005B66B9" w:rsidP="002436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وأثناء من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اقشاته السابقة حول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نظر فريق الاتصال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في جملة أمور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إدراج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الموجودة في البوليولات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المخلوطة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مسبقًا في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 نقطة البداية. بالإضافة إلى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في الاجتماع الثاني والثمانين، و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افقت اللجنة التنفيذية على النظر، أثناء وضع مبادئ توجيهية لتكلفة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 التدريجي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بلدان المادة 5، في كيف يجب التعامل مع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استخدام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مؤقت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للتكنولوجيا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العالية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العالمي التي لم تكن هي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التكنولوجيا المعتمدة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المنخفضة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فيما يتعلق بنقطة البداية للبلد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من أجل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لتخفيضات الإجمالية المستدامة في استهلاك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(المقرر 82/55).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 هذه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اجتماع مقبل.</w:t>
      </w:r>
    </w:p>
    <w:p w14:paraId="22627DD5" w14:textId="77777777" w:rsidR="005B66B9" w:rsidRPr="002B1064" w:rsidRDefault="005B66B9" w:rsidP="00517513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خاتمة</w:t>
      </w:r>
    </w:p>
    <w:p w14:paraId="3782277A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3137A8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ستسمح الآلية المقترحة التي تأخذ في الاعتبار استبدال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ذات القدرة العالية على إحداث الاحترار العالمي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بدائل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ذات قدرة منخفضة على إحداث الاحترار العالمي باستخدام نقطة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بداية واحدة بأطنان 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ثاني أكسيد الكربون وتضمن 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أن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تتمتع بلدان المادة 5 بالمرونة في كيفية خفض استهلاكها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الهيدروفلوروكربونية، وست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قدم نفس التمويل لبلد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المادة 5 بصرف النظر عما إذا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كان قد اختار الوفاء بالتزاماته نحو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استخدام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منه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وكذلك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ستوفر الآلية المقترحة اليقين في إجمالي استهلاك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المؤهل للتمويل، وبالتالي تسمح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للبلدان غير العاملة بالمادة 5 بفهم وتخطيط التزاماتها الت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مويلية بشكل أفضل. علاوة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ستساعد الآلية جميع البلدان على ضمان استدامة الخفض التدريجي الذي تم تحقيقه والحد من "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Pr="002B1064">
        <w:rPr>
          <w:rFonts w:asciiTheme="majorBidi" w:hAnsiTheme="majorBidi" w:cstheme="majorBidi"/>
          <w:sz w:val="26"/>
          <w:szCs w:val="26"/>
          <w:rtl/>
        </w:rPr>
        <w:t>" الاستهلاك غير المؤهل من قطاع التصنيع إلى قطاع الخدمة.</w:t>
      </w:r>
    </w:p>
    <w:p w14:paraId="5630F4AF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لن تكون هناك حاجة إلى نقطة بداية للبلدان ذات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ولبلدان المادة 5 الأخرى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تحديد نقطة البداية كخط أساس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رهناً بالتفاهم الوارد في الفقرة 6 من هذه ا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لوثيقة. وكبديل لذلك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إذا لم تكن اللجنة التنفيذية مستعدة لتحديد مستوى لنقطة البداية في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فيمكنها النظر في المستوى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الملائم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عام 2029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وتوافق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على استخدام الآلية المقترحة للتخفيض التدريجي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2F27B072" w14:textId="77777777" w:rsidR="000C2860" w:rsidRPr="002B1064" w:rsidRDefault="000C2860" w:rsidP="00517513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0A8DB36" w14:textId="77777777" w:rsidR="005B66B9" w:rsidRPr="002B1064" w:rsidRDefault="004E0476" w:rsidP="000C2860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توصية</w:t>
      </w:r>
    </w:p>
    <w:p w14:paraId="08EE5946" w14:textId="77777777" w:rsidR="005B66B9" w:rsidRPr="002B1064" w:rsidRDefault="005B66B9" w:rsidP="00517513">
      <w:pPr>
        <w:keepNext/>
        <w:keepLines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AE37DD0" w14:textId="77777777" w:rsidR="005B66B9" w:rsidRPr="002B1064" w:rsidRDefault="005B66B9" w:rsidP="00517513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445E74EC" w14:textId="2553A8B9" w:rsidR="005B66B9" w:rsidRPr="002B1064" w:rsidRDefault="004E0476" w:rsidP="004E0476">
      <w:pPr>
        <w:pStyle w:val="Heading2"/>
        <w:keepNext/>
        <w:keepLines/>
        <w:widowControl/>
        <w:numPr>
          <w:ilvl w:val="1"/>
          <w:numId w:val="24"/>
        </w:numPr>
        <w:bidi/>
        <w:ind w:left="135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أن تحاط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علماً بالورقة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بنقطة البداية للتخفيضات الإجمالية المستدامة في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(المقرر 91/64 (أ)) الواردة في 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</w:t>
      </w:r>
      <w:r w:rsidR="00BC286F">
        <w:rPr>
          <w:rFonts w:asciiTheme="majorBidi" w:hAnsiTheme="majorBidi" w:cstheme="majorBidi"/>
          <w:sz w:val="26"/>
          <w:szCs w:val="26"/>
        </w:rPr>
        <w:t>3</w:t>
      </w:r>
      <w:r w:rsidRPr="002B1064">
        <w:rPr>
          <w:rFonts w:asciiTheme="majorBidi" w:hAnsiTheme="majorBidi" w:cstheme="majorBidi"/>
          <w:sz w:val="26"/>
          <w:szCs w:val="26"/>
        </w:rPr>
        <w:t>/</w:t>
      </w:r>
      <w:r w:rsidR="00BC286F">
        <w:rPr>
          <w:rFonts w:asciiTheme="majorBidi" w:hAnsiTheme="majorBidi" w:cstheme="majorBidi"/>
          <w:sz w:val="26"/>
          <w:szCs w:val="26"/>
        </w:rPr>
        <w:t>97</w:t>
      </w:r>
      <w:r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58E112E4" w14:textId="7125913C" w:rsidR="007E5D09" w:rsidRDefault="004E0476" w:rsidP="00837EEC">
      <w:pPr>
        <w:pStyle w:val="Heading2"/>
        <w:numPr>
          <w:ilvl w:val="0"/>
          <w:numId w:val="0"/>
        </w:numPr>
        <w:bidi/>
      </w:pPr>
      <w:r w:rsidRPr="00CE7751">
        <w:rPr>
          <w:rFonts w:asciiTheme="majorBidi" w:hAnsiTheme="majorBidi" w:cstheme="majorBidi"/>
          <w:sz w:val="26"/>
          <w:szCs w:val="26"/>
          <w:rtl/>
        </w:rPr>
        <w:t>وأن تنظر</w:t>
      </w:r>
      <w:r w:rsidR="005B66B9" w:rsidRPr="00CE7751">
        <w:rPr>
          <w:rFonts w:asciiTheme="majorBidi" w:hAnsiTheme="majorBidi" w:cstheme="majorBidi"/>
          <w:sz w:val="26"/>
          <w:szCs w:val="26"/>
          <w:rtl/>
        </w:rPr>
        <w:t xml:space="preserve"> في المعلومات الواردة في الوثيقة المشار إليها في الفقرة الفرعية (أ) أعلاه في سياق مناقشاتها بشأن نقطة البداية للتخفيضات الإجمالية المستمرة في استهلاك </w:t>
      </w:r>
      <w:r w:rsidR="003A2924" w:rsidRPr="00CE775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</w:p>
    <w:p w14:paraId="2689B0CC" w14:textId="77777777" w:rsidR="007E5D09" w:rsidRDefault="007E5D09" w:rsidP="00306822">
      <w:pPr>
        <w:pStyle w:val="Heading3"/>
        <w:numPr>
          <w:ilvl w:val="0"/>
          <w:numId w:val="0"/>
        </w:numPr>
        <w:ind w:left="2160" w:hanging="720"/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0B5044CD" w14:textId="77777777" w:rsidR="007E5D09" w:rsidRPr="00244404" w:rsidRDefault="00E1360E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ab/>
        <w:t>المرفق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الأول</w:t>
      </w:r>
    </w:p>
    <w:p w14:paraId="2FF9135B" w14:textId="77777777" w:rsidR="00B80A88" w:rsidRPr="00244404" w:rsidRDefault="00B80A88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 w:bidi="ar-EG"/>
        </w:rPr>
      </w:pPr>
    </w:p>
    <w:p w14:paraId="4A1E5574" w14:textId="77777777" w:rsidR="005B66B9" w:rsidRPr="00244404" w:rsidRDefault="005B66B9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دليل خطوة بخطوة لتحويل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دولار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أمريكي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كجم إلى 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دولار أمريكي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طن مكافئ ثاني</w:t>
      </w:r>
      <w:r w:rsidRPr="00244404">
        <w:rPr>
          <w:rFonts w:asciiTheme="majorBidi" w:hAnsiTheme="majorBidi" w:cstheme="majorBidi"/>
          <w:b/>
          <w:bCs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أكسيد الكربون في قطاع الخدمة</w:t>
      </w:r>
    </w:p>
    <w:p w14:paraId="31903061" w14:textId="77777777" w:rsidR="00B80A88" w:rsidRPr="00244404" w:rsidRDefault="00B80A88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8C110B2" w14:textId="77777777" w:rsidR="005B66B9" w:rsidRPr="00244404" w:rsidRDefault="005B66B9" w:rsidP="00A51631">
      <w:pPr>
        <w:pStyle w:val="Heading1"/>
        <w:numPr>
          <w:ilvl w:val="0"/>
          <w:numId w:val="23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كجزء من آلية يمكن استخدامها لمراعاة استبدال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ذات القدرة العالية على إحداث الاحترار العالمي ببدائل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>ذات قدرة من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العالمي، و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سيتم تحويل فعالية التكلفة المتفق عليها لقطاع الخدمة من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>/ كجم إلى دولار أم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طن </w:t>
      </w:r>
      <w:r w:rsidRPr="00244404">
        <w:rPr>
          <w:rFonts w:asciiTheme="majorBidi" w:hAnsiTheme="majorBidi" w:cstheme="majorBidi"/>
          <w:sz w:val="26"/>
          <w:szCs w:val="26"/>
          <w:rtl/>
        </w:rPr>
        <w:t>مكافئ ثاني أكسيد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الكربون على أساس استهلاك البلد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سنوات خط الأساس</w:t>
      </w:r>
      <w:r w:rsidRPr="00244404">
        <w:rPr>
          <w:rFonts w:asciiTheme="majorBidi" w:hAnsiTheme="majorBidi" w:cstheme="majorBidi"/>
          <w:sz w:val="26"/>
          <w:szCs w:val="26"/>
          <w:rtl/>
        </w:rPr>
        <w:t>، محسوبة باستخدام القيم التالية:</w:t>
      </w:r>
    </w:p>
    <w:p w14:paraId="71AA3010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استهلاك كل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 مادة 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(طن متري):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أ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ب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،…، </w:t>
      </w:r>
      <w:r w:rsidR="00BD4C92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832C1F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ن</w:t>
      </w:r>
    </w:p>
    <w:p w14:paraId="2902C6E2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استهلاك إجمالي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(طن متري) = أ + ب +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...</w:t>
      </w:r>
      <w:r w:rsidRPr="00244404">
        <w:rPr>
          <w:rFonts w:asciiTheme="majorBidi" w:hAnsiTheme="majorBidi" w:cstheme="majorBidi"/>
          <w:sz w:val="26"/>
          <w:szCs w:val="26"/>
          <w:rtl/>
        </w:rPr>
        <w:t>+ ن</w:t>
      </w:r>
    </w:p>
    <w:p w14:paraId="6A948352" w14:textId="77777777" w:rsidR="005B66B9" w:rsidRPr="00244404" w:rsidRDefault="005B66B9" w:rsidP="00473FD4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قيمة القدرة على إحداث الاحترار العالمي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: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2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، ...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5E7EDBF8" w14:textId="77777777" w:rsidR="005B66B9" w:rsidRPr="00244404" w:rsidRDefault="006067F9" w:rsidP="00A51631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(دولار أمريكي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/ كجم) = </w:t>
      </w:r>
      <w:r w:rsidR="005B66B9" w:rsidRPr="00244404">
        <w:rPr>
          <w:rFonts w:asciiTheme="majorBidi" w:hAnsiTheme="majorBidi" w:cstheme="majorBidi"/>
          <w:i/>
          <w:iCs/>
          <w:sz w:val="26"/>
          <w:szCs w:val="26"/>
          <w:rtl/>
        </w:rPr>
        <w:t>X</w:t>
      </w:r>
    </w:p>
    <w:p w14:paraId="43C9AA9C" w14:textId="77777777" w:rsidR="005B66B9" w:rsidRPr="00244404" w:rsidRDefault="005B66B9" w:rsidP="00A47DDA">
      <w:pPr>
        <w:pStyle w:val="Heading1"/>
        <w:numPr>
          <w:ilvl w:val="0"/>
          <w:numId w:val="23"/>
        </w:numPr>
        <w:bidi/>
        <w:spacing w:after="16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لتحويل فعالية التكلفة لقطاع الخدمة ( 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X </w:t>
      </w:r>
      <w:r w:rsidRPr="00244404">
        <w:rPr>
          <w:rFonts w:asciiTheme="majorBidi" w:hAnsiTheme="majorBidi" w:cstheme="majorBidi"/>
          <w:sz w:val="26"/>
          <w:szCs w:val="26"/>
          <w:rtl/>
        </w:rPr>
        <w:t>) ب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الأمريكي / كجم إلى دولار 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طن مكافئ ثاني أكسيد الكربون، سيتم تقسيم التمويل الإجمالي لقطاع الخدمة (بالدولار الأمريكي) على استهلاك البلد 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طن مكافئ </w:t>
      </w:r>
      <w:r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)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حيث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Pr="00244404">
        <w:rPr>
          <w:rFonts w:asciiTheme="majorBidi" w:hAnsiTheme="majorBidi" w:cstheme="majorBidi"/>
          <w:sz w:val="26"/>
          <w:szCs w:val="26"/>
          <w:rtl/>
        </w:rPr>
        <w:t>:</w:t>
      </w:r>
    </w:p>
    <w:p w14:paraId="2AA303A1" w14:textId="77777777" w:rsidR="00A47DDA" w:rsidRPr="00244404" w:rsidRDefault="00A47DDA" w:rsidP="00A47DDA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1 طن متري = 1,000 كغم</w:t>
      </w:r>
    </w:p>
    <w:p w14:paraId="4ACF12FA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إجمالي تمويل قطاع الخدمة (دولار أمريكي) = 1,000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X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>. (</w:t>
      </w:r>
      <w:r w:rsidRPr="00244404">
        <w:rPr>
          <w:rFonts w:asciiTheme="majorBidi" w:hAnsiTheme="majorBidi" w:cstheme="majorBidi"/>
          <w:sz w:val="26"/>
          <w:szCs w:val="26"/>
          <w:rtl/>
        </w:rPr>
        <w:t>أ + ب + ...+ ن)</w:t>
      </w:r>
    </w:p>
    <w:p w14:paraId="0517D259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الاستهلاك (طن مكافئ ثاني أكسيد الكربون) = أ. 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 xml:space="preserve"> 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+ ب.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i/>
          <w:sz w:val="26"/>
          <w:szCs w:val="26"/>
          <w:vertAlign w:val="subscript"/>
          <w:rtl/>
          <w:lang w:val="en-US"/>
        </w:rPr>
        <w:t>2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 + ... + ن.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7DED456B" w14:textId="77777777" w:rsidR="00234539" w:rsidRDefault="00234539" w:rsidP="00234539">
      <w:pPr>
        <w:pStyle w:val="Heading2"/>
        <w:numPr>
          <w:ilvl w:val="0"/>
          <w:numId w:val="0"/>
        </w:numPr>
        <w:bidi/>
        <w:spacing w:after="160"/>
        <w:jc w:val="left"/>
        <w:rPr>
          <w:rFonts w:asciiTheme="majorBidi" w:hAnsiTheme="majorBidi" w:cstheme="majorBidi"/>
          <w:szCs w:val="24"/>
          <w:rtl/>
          <w:lang w:bidi="ar-SA"/>
        </w:rPr>
      </w:pPr>
    </w:p>
    <w:p w14:paraId="128D16B4" w14:textId="6F50E58E" w:rsidR="005B66B9" w:rsidRPr="00244404" w:rsidRDefault="00234539" w:rsidP="00234539">
      <w:pPr>
        <w:pStyle w:val="Heading1"/>
        <w:numPr>
          <w:ilvl w:val="0"/>
          <w:numId w:val="23"/>
        </w:numPr>
        <w:bidi/>
        <w:spacing w:after="160"/>
        <w:jc w:val="left"/>
        <w:rPr>
          <w:rFonts w:asciiTheme="majorBidi" w:hAnsiTheme="majorBidi" w:cstheme="majorBidi"/>
          <w:sz w:val="26"/>
          <w:szCs w:val="26"/>
          <w:vertAlign w:val="subscript"/>
          <w:rtl/>
        </w:rPr>
      </w:pPr>
      <w:r w:rsidRPr="00244404">
        <w:rPr>
          <w:rFonts w:asciiTheme="majorBidi" w:hAnsiTheme="majorBidi" w:cstheme="majorBidi" w:hint="cs"/>
          <w:sz w:val="26"/>
          <w:szCs w:val="26"/>
          <w:rtl/>
        </w:rPr>
        <w:t>لذلك، تكون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 فعالية التكلفة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لقطاع الخدمة بالدولار الأمريكي/ </w:t>
      </w:r>
      <w:r w:rsidR="00BC286F">
        <w:rPr>
          <w:rFonts w:asciiTheme="majorBidi" w:hAnsiTheme="majorBidi" w:cstheme="majorBidi"/>
          <w:sz w:val="26"/>
          <w:szCs w:val="26"/>
        </w:rPr>
        <w:t>-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طن مكافئ 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:</w:t>
      </w:r>
    </w:p>
    <w:p w14:paraId="49ACC28B" w14:textId="77777777" w:rsidR="00700F86" w:rsidRDefault="00700F86" w:rsidP="00700F86">
      <w:pPr>
        <w:bidi/>
        <w:rPr>
          <w:rtl/>
        </w:rPr>
      </w:pPr>
    </w:p>
    <w:p w14:paraId="03B02F75" w14:textId="77777777" w:rsidR="00700F86" w:rsidRDefault="00700F86" w:rsidP="005A05DC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الخدمة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قطاع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تمويل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إجمالي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الكربون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أكسيد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ثاني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مكافئ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طن</m:t>
                </m:r>
              </m:e>
            </m:d>
            <m:r>
              <w:rPr>
                <w:rFonts w:ascii="Cambria Math" w:hAnsi="Cambria Math"/>
                <w:sz w:val="32"/>
                <w:szCs w:val="32"/>
                <w:lang w:val="en-US"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val="en-US" w:bidi="ar-SA"/>
              </w:rPr>
              <m:t>الاستهلاك</m:t>
            </m:r>
          </m:den>
        </m:f>
      </m:oMath>
    </w:p>
    <w:p w14:paraId="0A603FDA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297E43D8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BFD9167" w14:textId="77777777" w:rsidR="000F6418" w:rsidRPr="000F6418" w:rsidRDefault="000F6418" w:rsidP="00DE09BE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  <w:lang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+…+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ب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أ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bidi="ar-SA"/>
                  </w:rPr>
                </m:ctrlPr>
              </m:e>
            </m:d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bidi="ar-SA"/>
              </w:rPr>
              <m:t xml:space="preserve">1,000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+ 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+…+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</m:oMath>
    </w:p>
    <w:p w14:paraId="00C35BAC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1A0806B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56B65C8" w14:textId="77777777" w:rsidR="003E4067" w:rsidRPr="00244404" w:rsidRDefault="003E4067" w:rsidP="00A519AD">
      <w:pPr>
        <w:pStyle w:val="Heading1"/>
        <w:numPr>
          <w:ilvl w:val="0"/>
          <w:numId w:val="23"/>
        </w:numPr>
        <w:bidi/>
        <w:rPr>
          <w:sz w:val="26"/>
          <w:szCs w:val="26"/>
          <w:rtl/>
          <w:lang w:bidi="ar-SA"/>
        </w:rPr>
      </w:pPr>
      <w:r w:rsidRPr="00244404">
        <w:rPr>
          <w:rFonts w:hint="cs"/>
          <w:sz w:val="26"/>
          <w:szCs w:val="26"/>
          <w:rtl/>
          <w:lang w:bidi="ar-SA"/>
        </w:rPr>
        <w:t xml:space="preserve">على سبيل المثال، إذا استهلك بلد ما 120 طن متري من المادة </w:t>
      </w:r>
      <w:r w:rsidRPr="00244404">
        <w:rPr>
          <w:sz w:val="26"/>
          <w:szCs w:val="26"/>
        </w:rPr>
        <w:t>R-410A</w:t>
      </w:r>
      <w:r w:rsidRPr="00244404">
        <w:rPr>
          <w:rFonts w:hint="cs"/>
          <w:sz w:val="26"/>
          <w:szCs w:val="26"/>
          <w:rtl/>
          <w:lang w:bidi="ar-SA"/>
        </w:rPr>
        <w:t xml:space="preserve"> و160 طن متري من الهيدروفلوروكربون-</w:t>
      </w:r>
      <w:r w:rsidRPr="00244404">
        <w:rPr>
          <w:sz w:val="26"/>
          <w:szCs w:val="26"/>
        </w:rPr>
        <w:t>134a</w:t>
      </w:r>
      <w:r w:rsidRPr="00244404">
        <w:rPr>
          <w:rFonts w:hint="cs"/>
          <w:sz w:val="26"/>
          <w:szCs w:val="26"/>
          <w:rtl/>
          <w:lang w:bidi="ar-SA"/>
        </w:rPr>
        <w:t xml:space="preserve">في قطاع الخدمة. </w:t>
      </w:r>
    </w:p>
    <w:p w14:paraId="642C97F3" w14:textId="77777777" w:rsidR="00A519AD" w:rsidRPr="00A519AD" w:rsidRDefault="00A519AD" w:rsidP="00AD7A60">
      <w:pPr>
        <w:bidi/>
        <w:rPr>
          <w:i/>
          <w:szCs w:val="24"/>
          <w:rtl/>
          <w:lang w:val="en-US" w:bidi="ar-SA"/>
        </w:rPr>
      </w:pPr>
      <w:r w:rsidRPr="00244404">
        <w:rPr>
          <w:rFonts w:hint="cs"/>
          <w:sz w:val="26"/>
          <w:szCs w:val="26"/>
          <w:rtl/>
        </w:rPr>
        <w:lastRenderedPageBreak/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</w:t>
      </w:r>
      <w:r>
        <w:rPr>
          <w:rFonts w:hint="cs"/>
          <w:szCs w:val="24"/>
          <w:rtl/>
          <w:lang w:bidi="ar-SA"/>
        </w:rPr>
        <w:t xml:space="preserve">ن) = </w:t>
      </w:r>
      <m:oMath>
        <m:f>
          <m:fPr>
            <m:ctrlPr>
              <w:rPr>
                <w:rFonts w:ascii="Cambria Math" w:hAnsi="Cambria Math" w:cstheme="majorBidi"/>
                <w:sz w:val="28"/>
                <w:szCs w:val="28"/>
              </w:rPr>
            </m:ctrlPr>
          </m:fPr>
          <m:num>
            <m:r>
              <w:rPr>
                <w:rFonts w:ascii="Cambria Math" w:hAnsi="Cambria Math" w:cs="Cambria Math" w:hint="cs"/>
                <w:sz w:val="28"/>
                <w:szCs w:val="28"/>
                <w:rtl/>
              </w:rPr>
              <m:t>X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1,000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</m:t>
            </m:r>
            <m:r>
              <w:rPr>
                <w:rFonts w:ascii="Cambria Math" w:hAnsi="Cambria Math" w:cstheme="majorBidi"/>
                <w:sz w:val="28"/>
                <w:szCs w:val="28"/>
                <w:rtl/>
              </w:rPr>
              <m:t>280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(120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2,087.5+160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1,430)</m:t>
            </m:r>
          </m:den>
        </m:f>
      </m:oMath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X280,000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479,300</m:t>
            </m:r>
          </m:den>
        </m:f>
      </m:oMath>
      <w:r>
        <w:rPr>
          <w:rFonts w:hint="cs"/>
          <w:rtl/>
          <w:lang w:bidi="ar-SA"/>
        </w:rPr>
        <w:t xml:space="preserve"> </w:t>
      </w:r>
      <w:r w:rsidRPr="00244404">
        <w:rPr>
          <w:rFonts w:hint="cs"/>
          <w:sz w:val="26"/>
          <w:szCs w:val="26"/>
          <w:rtl/>
          <w:lang w:bidi="ar-SA"/>
        </w:rPr>
        <w:t xml:space="preserve">دولار أمريكي/ </w:t>
      </w:r>
      <w:r w:rsidRPr="00244404">
        <w:rPr>
          <w:rFonts w:hint="cs"/>
          <w:i/>
          <w:sz w:val="26"/>
          <w:szCs w:val="26"/>
          <w:rtl/>
          <w:lang w:val="en-US" w:bidi="ar-SA"/>
        </w:rPr>
        <w:t>طن مكافئ ثاني أكسيد الكربون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B66B9" w:rsidRPr="001C47B4" w14:paraId="26949D25" w14:textId="77777777" w:rsidTr="006B00BD">
        <w:tc>
          <w:tcPr>
            <w:tcW w:w="1871" w:type="dxa"/>
          </w:tcPr>
          <w:p w14:paraId="648468EA" w14:textId="643CCA0E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46B9D5FD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625323D9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2A932CF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6B3130EF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92F30E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02747706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3" w:type="dxa"/>
          </w:tcPr>
          <w:p w14:paraId="4906D7E1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</w:tr>
    </w:tbl>
    <w:p w14:paraId="2E5D6D15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SA"/>
        </w:rPr>
      </w:pPr>
    </w:p>
    <w:p w14:paraId="512E93E6" w14:textId="77777777" w:rsidR="007E5D09" w:rsidRPr="005B66B9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</w:pPr>
    </w:p>
    <w:p w14:paraId="02ECAD2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CBB9FC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4B6D3E1" w14:textId="77777777" w:rsidR="007E5D09" w:rsidRDefault="007E5D09">
      <w:pPr>
        <w:rPr>
          <w:rtl/>
          <w:lang w:val="en-CA"/>
        </w:rPr>
      </w:pPr>
    </w:p>
    <w:p w14:paraId="34EB355B" w14:textId="77777777" w:rsidR="007E5D09" w:rsidRDefault="007E5D09">
      <w:pPr>
        <w:rPr>
          <w:rtl/>
          <w:lang w:val="en-CA"/>
        </w:rPr>
      </w:pPr>
    </w:p>
    <w:p w14:paraId="3E6ABD00" w14:textId="77777777" w:rsidR="007E5D09" w:rsidRDefault="007E5D09">
      <w:pPr>
        <w:rPr>
          <w:rtl/>
          <w:lang w:val="en-CA"/>
        </w:rPr>
      </w:pPr>
    </w:p>
    <w:p w14:paraId="1FE173C8" w14:textId="77777777" w:rsidR="007E5D09" w:rsidRDefault="007E5D09">
      <w:pPr>
        <w:rPr>
          <w:rtl/>
          <w:lang w:val="en-CA"/>
        </w:rPr>
      </w:pPr>
    </w:p>
    <w:p w14:paraId="27237DC6" w14:textId="77777777" w:rsidR="007E5D09" w:rsidRPr="006F3EF7" w:rsidRDefault="007E5D09">
      <w:pPr>
        <w:rPr>
          <w:rtl/>
          <w:lang w:val="en-US"/>
        </w:rPr>
      </w:pPr>
    </w:p>
    <w:sectPr w:rsidR="007E5D09" w:rsidRPr="006F3EF7" w:rsidSect="0024440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568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98C9" w14:textId="77777777" w:rsidR="0010213F" w:rsidRDefault="0010213F">
      <w:r>
        <w:separator/>
      </w:r>
    </w:p>
  </w:endnote>
  <w:endnote w:type="continuationSeparator" w:id="0">
    <w:p w14:paraId="619009F2" w14:textId="77777777" w:rsidR="0010213F" w:rsidRDefault="0010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0E81" w14:textId="77777777" w:rsidR="00A51631" w:rsidRDefault="00A5163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F1463" w14:textId="77777777" w:rsidR="00A51631" w:rsidRDefault="00A5163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3</w:t>
    </w:r>
    <w:r>
      <w:rPr>
        <w:rStyle w:val="PageNumber"/>
      </w:rPr>
      <w:fldChar w:fldCharType="end"/>
    </w:r>
  </w:p>
  <w:p w14:paraId="454DE21F" w14:textId="77777777" w:rsidR="00A51631" w:rsidRDefault="00A516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716C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79BFEC6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A8F6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D46C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6534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F3EF7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1CC09" w14:textId="77777777" w:rsidR="00A51631" w:rsidRDefault="00A516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6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9D5D6C" w14:textId="77777777" w:rsidR="00A51631" w:rsidRDefault="00A51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B1FBC" w14:textId="77777777" w:rsidR="0010213F" w:rsidRDefault="0010213F">
      <w:r>
        <w:separator/>
      </w:r>
    </w:p>
  </w:footnote>
  <w:footnote w:type="continuationSeparator" w:id="0">
    <w:p w14:paraId="1DC5F09B" w14:textId="77777777" w:rsidR="0010213F" w:rsidRDefault="0010213F">
      <w:r>
        <w:continuationSeparator/>
      </w:r>
    </w:p>
  </w:footnote>
  <w:footnote w:id="1">
    <w:p w14:paraId="289E51A9" w14:textId="0C05FD5A" w:rsidR="00A51631" w:rsidRDefault="00A51631" w:rsidP="00306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>
        <w:t>UNEP/</w:t>
      </w:r>
      <w:proofErr w:type="spellStart"/>
      <w:r>
        <w:t>OzL.Pro</w:t>
      </w:r>
      <w:proofErr w:type="spellEnd"/>
      <w:r>
        <w:t>/ExCom/9</w:t>
      </w:r>
      <w:r w:rsidR="00BC286F">
        <w:t>3</w:t>
      </w:r>
      <w:r>
        <w:t>/1</w:t>
      </w:r>
    </w:p>
  </w:footnote>
  <w:footnote w:id="2">
    <w:p w14:paraId="5CAF7884" w14:textId="77777777" w:rsidR="00A51631" w:rsidRPr="00313D3B" w:rsidRDefault="00A51631" w:rsidP="0093384C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/ExCom/91/62</w:t>
      </w:r>
    </w:p>
  </w:footnote>
  <w:footnote w:id="3">
    <w:p w14:paraId="52AF3BAA" w14:textId="77777777" w:rsidR="00A51631" w:rsidRPr="0093384C" w:rsidRDefault="00A51631" w:rsidP="0093384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/ExCom/91/72</w:t>
      </w:r>
    </w:p>
  </w:footnote>
  <w:footnote w:id="4">
    <w:p w14:paraId="2790CF30" w14:textId="77777777" w:rsidR="00A51631" w:rsidRPr="00EB33D0" w:rsidRDefault="00A51631" w:rsidP="00F44A4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A14B7">
        <w:rPr>
          <w:rFonts w:hint="cs"/>
          <w:rtl/>
          <w:lang w:bidi="ar-SA"/>
        </w:rPr>
        <w:t xml:space="preserve"> </w:t>
      </w:r>
      <w:r>
        <w:rPr>
          <w:rtl/>
        </w:rPr>
        <w:t xml:space="preserve">ستحتاج بلدان المجموعة 1 العاملة بالمادة 5 إلى </w:t>
      </w:r>
      <w:r w:rsidR="009A14B7">
        <w:rPr>
          <w:rFonts w:hint="cs"/>
          <w:rtl/>
        </w:rPr>
        <w:t>التخفيض</w:t>
      </w:r>
      <w:r>
        <w:rPr>
          <w:rtl/>
        </w:rPr>
        <w:t xml:space="preserve"> التدريجي</w:t>
      </w:r>
      <w:r w:rsidR="009A14B7">
        <w:rPr>
          <w:rFonts w:hint="cs"/>
          <w:rtl/>
        </w:rPr>
        <w:t xml:space="preserve"> بنسبة</w:t>
      </w:r>
      <w:r>
        <w:rPr>
          <w:rtl/>
        </w:rPr>
        <w:t xml:space="preserve"> 80 في المائة من خط الأساس </w:t>
      </w:r>
      <w:r w:rsidR="009A14B7">
        <w:rPr>
          <w:rFonts w:hint="cs"/>
          <w:rtl/>
        </w:rPr>
        <w:t>المحدد للمواد الهيدروفلوروكربونية</w:t>
      </w:r>
      <w:r w:rsidR="009A14B7">
        <w:rPr>
          <w:rtl/>
        </w:rPr>
        <w:t xml:space="preserve"> </w:t>
      </w:r>
      <w:r>
        <w:rPr>
          <w:rtl/>
        </w:rPr>
        <w:t>من خلال خط</w:t>
      </w:r>
      <w:r w:rsidR="00E02AED">
        <w:rPr>
          <w:rtl/>
        </w:rPr>
        <w:t>و</w:t>
      </w:r>
      <w:r w:rsidR="00E02AED">
        <w:rPr>
          <w:rFonts w:hint="cs"/>
          <w:rtl/>
        </w:rPr>
        <w:t>تهم</w:t>
      </w:r>
      <w:r w:rsidR="00E02AED">
        <w:rPr>
          <w:rtl/>
        </w:rPr>
        <w:t xml:space="preserve"> النهائية </w:t>
      </w:r>
      <w:r w:rsidR="00E02AED">
        <w:rPr>
          <w:rFonts w:hint="cs"/>
          <w:rtl/>
        </w:rPr>
        <w:t xml:space="preserve">للرقابة </w:t>
      </w:r>
      <w:r w:rsidR="00E02AED">
        <w:rPr>
          <w:rtl/>
        </w:rPr>
        <w:t>في عام 2045</w:t>
      </w:r>
      <w:r>
        <w:rPr>
          <w:rtl/>
        </w:rPr>
        <w:t xml:space="preserve">، بينما ستحتاج بلدان المجموعة 2 العاملة </w:t>
      </w:r>
      <w:r w:rsidR="00E02AED">
        <w:rPr>
          <w:rFonts w:hint="cs"/>
          <w:rtl/>
        </w:rPr>
        <w:t>ب</w:t>
      </w:r>
      <w:r>
        <w:rPr>
          <w:rtl/>
        </w:rPr>
        <w:t xml:space="preserve">المادة 5 إلى </w:t>
      </w:r>
      <w:r w:rsidR="00E02AED">
        <w:rPr>
          <w:rFonts w:hint="cs"/>
          <w:rtl/>
        </w:rPr>
        <w:t>التخفيض</w:t>
      </w:r>
      <w:r>
        <w:rPr>
          <w:rtl/>
        </w:rPr>
        <w:t xml:space="preserve"> التدريجي </w:t>
      </w:r>
      <w:r w:rsidR="00E02AED">
        <w:rPr>
          <w:rFonts w:hint="cs"/>
          <w:rtl/>
        </w:rPr>
        <w:t>بنسبة</w:t>
      </w:r>
      <w:r>
        <w:rPr>
          <w:rtl/>
        </w:rPr>
        <w:t xml:space="preserve"> 85 في المائة من خط الأساس </w:t>
      </w:r>
      <w:r w:rsidR="00E02AED">
        <w:rPr>
          <w:rFonts w:hint="cs"/>
          <w:rtl/>
        </w:rPr>
        <w:t>المحدد للمواد الهيدروفلوروكربونية</w:t>
      </w:r>
      <w:r w:rsidR="00E02AED">
        <w:rPr>
          <w:rtl/>
        </w:rPr>
        <w:t xml:space="preserve"> </w:t>
      </w:r>
      <w:r w:rsidR="00F44A4B">
        <w:rPr>
          <w:rFonts w:hint="cs"/>
          <w:rtl/>
        </w:rPr>
        <w:t>من خلال</w:t>
      </w:r>
      <w:r w:rsidR="00F44A4B">
        <w:rPr>
          <w:rtl/>
        </w:rPr>
        <w:t xml:space="preserve"> خطو</w:t>
      </w:r>
      <w:r w:rsidR="00F44A4B">
        <w:rPr>
          <w:rFonts w:hint="cs"/>
          <w:rtl/>
        </w:rPr>
        <w:t>تهم</w:t>
      </w:r>
      <w:r>
        <w:rPr>
          <w:rtl/>
        </w:rPr>
        <w:t xml:space="preserve"> النهائية </w:t>
      </w:r>
      <w:r w:rsidR="00F44A4B">
        <w:rPr>
          <w:rFonts w:hint="cs"/>
          <w:rtl/>
        </w:rPr>
        <w:t xml:space="preserve">للرقابة </w:t>
      </w:r>
      <w:r>
        <w:rPr>
          <w:rtl/>
        </w:rPr>
        <w:t>في عام 2047 .</w:t>
      </w:r>
    </w:p>
  </w:footnote>
  <w:footnote w:id="5">
    <w:p w14:paraId="79692386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>على سبي</w:t>
      </w:r>
      <w:r w:rsidR="006B42BC">
        <w:rPr>
          <w:rtl/>
          <w:lang w:val="en-US"/>
        </w:rPr>
        <w:t>ل المثال</w:t>
      </w:r>
      <w:r>
        <w:rPr>
          <w:rtl/>
          <w:lang w:val="en-US"/>
        </w:rPr>
        <w:t xml:space="preserve">، </w:t>
      </w:r>
      <w:r w:rsidR="006B42BC">
        <w:rPr>
          <w:rFonts w:hint="cs"/>
          <w:rtl/>
          <w:lang w:val="en-US"/>
        </w:rPr>
        <w:t>الشركة</w:t>
      </w:r>
      <w:r>
        <w:rPr>
          <w:rtl/>
          <w:lang w:val="en-US"/>
        </w:rPr>
        <w:t xml:space="preserve"> التي </w:t>
      </w:r>
      <w:r w:rsidR="006B42BC">
        <w:rPr>
          <w:rFonts w:hint="cs"/>
          <w:rtl/>
          <w:lang w:val="en-US"/>
        </w:rPr>
        <w:t>أزالت</w:t>
      </w:r>
      <w:r>
        <w:rPr>
          <w:lang w:val="en-US"/>
        </w:rPr>
        <w:t xml:space="preserve">10 </w:t>
      </w:r>
      <w:r w:rsidR="006B42BC">
        <w:rPr>
          <w:rFonts w:hint="cs"/>
          <w:rtl/>
          <w:lang w:val="en-US"/>
        </w:rPr>
        <w:t xml:space="preserve"> </w:t>
      </w:r>
      <w:r>
        <w:rPr>
          <w:rtl/>
          <w:lang w:val="en-US"/>
        </w:rPr>
        <w:t>طن متري من</w:t>
      </w:r>
      <w:r w:rsidR="006B42BC">
        <w:rPr>
          <w:rFonts w:hint="cs"/>
          <w:rtl/>
          <w:lang w:val="en-US"/>
        </w:rPr>
        <w:t xml:space="preserve"> المادة</w:t>
      </w:r>
      <w:r>
        <w:rPr>
          <w:lang w:val="en-US"/>
        </w:rPr>
        <w:t xml:space="preserve">R-410A </w:t>
      </w:r>
      <w:r w:rsidR="006B42BC">
        <w:rPr>
          <w:rFonts w:hint="cs"/>
          <w:rtl/>
          <w:lang w:val="en-US"/>
        </w:rPr>
        <w:t xml:space="preserve"> </w:t>
      </w:r>
      <w:r w:rsidR="006B42BC">
        <w:rPr>
          <w:rtl/>
          <w:lang w:val="en-US"/>
        </w:rPr>
        <w:t xml:space="preserve">ستؤدي إلى خفض </w:t>
      </w:r>
      <w:r>
        <w:rPr>
          <w:rtl/>
          <w:lang w:val="en-US"/>
        </w:rPr>
        <w:t>استهلاك</w:t>
      </w:r>
      <w:r w:rsidR="006B42BC">
        <w:rPr>
          <w:rFonts w:hint="cs"/>
          <w:rtl/>
          <w:lang w:val="en-US"/>
        </w:rPr>
        <w:t xml:space="preserve"> البلد</w:t>
      </w:r>
      <w:r>
        <w:rPr>
          <w:rtl/>
          <w:lang w:val="en-US"/>
        </w:rPr>
        <w:t xml:space="preserve"> المتبقي المؤهل </w:t>
      </w:r>
      <w:r w:rsidR="006B42BC">
        <w:rPr>
          <w:rFonts w:hint="cs"/>
          <w:rtl/>
          <w:lang w:val="en-US"/>
        </w:rPr>
        <w:t>لل</w:t>
      </w:r>
      <w:r w:rsidR="006B42BC">
        <w:rPr>
          <w:rtl/>
          <w:lang w:val="en-US"/>
        </w:rPr>
        <w:t>تمويل قدره</w:t>
      </w:r>
      <w:r>
        <w:rPr>
          <w:lang w:val="en-US"/>
        </w:rPr>
        <w:t>20</w:t>
      </w:r>
      <w:r w:rsidR="006B42BC">
        <w:rPr>
          <w:lang w:val="en-US"/>
        </w:rPr>
        <w:t>,</w:t>
      </w:r>
      <w:r>
        <w:rPr>
          <w:lang w:val="en-US"/>
        </w:rPr>
        <w:t xml:space="preserve">875 </w:t>
      </w:r>
      <w:r w:rsidR="006B42BC">
        <w:rPr>
          <w:rFonts w:hint="cs"/>
          <w:rtl/>
          <w:lang w:val="en-US" w:bidi="ar-SA"/>
        </w:rPr>
        <w:t xml:space="preserve"> </w:t>
      </w:r>
      <w:r w:rsidR="006B42BC">
        <w:rPr>
          <w:rtl/>
        </w:rPr>
        <w:t>طن مكافئ</w:t>
      </w:r>
      <w:r>
        <w:rPr>
          <w:rtl/>
        </w:rPr>
        <w:t xml:space="preserve"> </w:t>
      </w:r>
      <w:r w:rsidRPr="006B42BC">
        <w:rPr>
          <w:rtl/>
        </w:rPr>
        <w:t>ثاني أكسيد</w:t>
      </w:r>
      <w:r w:rsidRPr="00B4445D">
        <w:rPr>
          <w:vertAlign w:val="subscript"/>
          <w:rtl/>
        </w:rPr>
        <w:t xml:space="preserve"> </w:t>
      </w:r>
      <w:r>
        <w:rPr>
          <w:rtl/>
        </w:rPr>
        <w:t xml:space="preserve">الكربون </w:t>
      </w:r>
      <w:r>
        <w:rPr>
          <w:lang w:val="en-US"/>
        </w:rPr>
        <w:t>.</w:t>
      </w:r>
    </w:p>
  </w:footnote>
  <w:footnote w:id="6">
    <w:p w14:paraId="5184C9A2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6B42BC">
        <w:rPr>
          <w:rFonts w:hint="cs"/>
          <w:rtl/>
        </w:rPr>
        <w:t xml:space="preserve"> </w:t>
      </w:r>
      <w:r>
        <w:rPr>
          <w:rtl/>
        </w:rPr>
        <w:t>تتمثل الممارسة السابقة في قطاع التصنيع في أن التمويل هو التكاليف الإضافية المؤ</w:t>
      </w:r>
      <w:r w:rsidR="006B42BC">
        <w:rPr>
          <w:rtl/>
        </w:rPr>
        <w:t xml:space="preserve">هلة (بالدولار الأمريكي) أو، إذا </w:t>
      </w:r>
      <w:r w:rsidR="006B42BC">
        <w:rPr>
          <w:rFonts w:hint="cs"/>
          <w:rtl/>
        </w:rPr>
        <w:t>حددت</w:t>
      </w:r>
      <w:r>
        <w:rPr>
          <w:rtl/>
        </w:rPr>
        <w:t xml:space="preserve"> </w:t>
      </w:r>
      <w:r w:rsidR="006B42BC">
        <w:rPr>
          <w:rFonts w:hint="cs"/>
          <w:rtl/>
        </w:rPr>
        <w:t>عتبة</w:t>
      </w:r>
      <w:r w:rsidR="006B42BC">
        <w:rPr>
          <w:rtl/>
        </w:rPr>
        <w:t xml:space="preserve"> لفعالية التكلفة للقطاع</w:t>
      </w:r>
      <w:r>
        <w:rPr>
          <w:rtl/>
        </w:rPr>
        <w:t xml:space="preserve">، فإن </w:t>
      </w:r>
      <w:r w:rsidRPr="00B509FE">
        <w:rPr>
          <w:rtl/>
        </w:rPr>
        <w:t xml:space="preserve">المنتج الأقل من استهلاك </w:t>
      </w:r>
      <w:r w:rsidR="006B42BC">
        <w:rPr>
          <w:rFonts w:hint="cs"/>
          <w:rtl/>
        </w:rPr>
        <w:t>الشركة</w:t>
      </w:r>
      <w:r w:rsidRPr="00B509FE">
        <w:rPr>
          <w:rtl/>
        </w:rPr>
        <w:t xml:space="preserve"> </w:t>
      </w:r>
      <w:r w:rsidR="006B42BC">
        <w:rPr>
          <w:rFonts w:hint="cs"/>
          <w:rtl/>
        </w:rPr>
        <w:t>(</w:t>
      </w:r>
      <w:r w:rsidRPr="00B509FE">
        <w:rPr>
          <w:rtl/>
        </w:rPr>
        <w:t>بالكيلو جرام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و</w:t>
      </w:r>
      <w:r w:rsidR="006B42BC">
        <w:rPr>
          <w:rFonts w:hint="cs"/>
          <w:rtl/>
        </w:rPr>
        <w:t xml:space="preserve">عتبة </w:t>
      </w:r>
      <w:r w:rsidR="006B42BC">
        <w:rPr>
          <w:rFonts w:hint="cs"/>
          <w:rtl/>
          <w:lang w:bidi="ar-SA"/>
        </w:rPr>
        <w:t>فعالية</w:t>
      </w:r>
      <w:r w:rsidR="006B42BC">
        <w:rPr>
          <w:rFonts w:hint="cs"/>
          <w:rtl/>
        </w:rPr>
        <w:t xml:space="preserve"> </w:t>
      </w:r>
      <w:r w:rsidRPr="00B509FE">
        <w:rPr>
          <w:rtl/>
        </w:rPr>
        <w:t>التكلفة المتفق عليها</w:t>
      </w:r>
      <w:r w:rsidR="006B42BC">
        <w:rPr>
          <w:rFonts w:hint="cs"/>
          <w:rtl/>
        </w:rPr>
        <w:t xml:space="preserve"> (</w:t>
      </w:r>
      <w:r w:rsidRPr="00B509FE">
        <w:rPr>
          <w:rtl/>
        </w:rPr>
        <w:t xml:space="preserve">بالدولار الأمريكي </w:t>
      </w:r>
      <w:r w:rsidRPr="00B509FE">
        <w:t xml:space="preserve"> </w:t>
      </w:r>
      <w:r w:rsidRPr="00B509FE">
        <w:rPr>
          <w:rtl/>
        </w:rPr>
        <w:t>كجم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أو التكاليف الإضافية المؤهلة</w:t>
      </w:r>
      <w:r w:rsidRPr="00B509FE">
        <w:t>.</w:t>
      </w:r>
    </w:p>
  </w:footnote>
  <w:footnote w:id="7">
    <w:p w14:paraId="6E3832BA" w14:textId="77777777" w:rsidR="00A51631" w:rsidRPr="00D220C3" w:rsidRDefault="00A51631" w:rsidP="00E40D7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 xml:space="preserve">يشير مستوى نمو </w:t>
      </w:r>
      <w:r w:rsidR="00E40D73">
        <w:rPr>
          <w:rFonts w:hint="cs"/>
          <w:rtl/>
          <w:lang w:val="en-US"/>
        </w:rPr>
        <w:t>المواد الهيدروفلوروكربونية</w:t>
      </w:r>
      <w:r>
        <w:rPr>
          <w:rtl/>
          <w:lang w:val="en-US"/>
        </w:rPr>
        <w:t xml:space="preserve"> إلى الزيادة في استهلاك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بما يتجاوز </w:t>
      </w:r>
      <w:r w:rsidR="00E40D73">
        <w:rPr>
          <w:rFonts w:hint="cs"/>
          <w:rtl/>
          <w:lang w:val="en-US"/>
        </w:rPr>
        <w:t>عنصر</w:t>
      </w:r>
      <w:r>
        <w:rPr>
          <w:rtl/>
          <w:lang w:val="en-US"/>
        </w:rPr>
        <w:t xml:space="preserve">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في خط الأساس </w:t>
      </w:r>
      <w:r w:rsidR="00E40D73">
        <w:rPr>
          <w:rFonts w:hint="cs"/>
          <w:rtl/>
          <w:lang w:val="en-US"/>
        </w:rPr>
        <w:t>المحدد للمواد الهيدروفلوروكربونية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8B64B" w14:textId="7F96BA4D" w:rsidR="00A51631" w:rsidRDefault="00A51631" w:rsidP="009C347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792613AA" w14:textId="77777777" w:rsidR="00A51631" w:rsidRDefault="00A51631"/>
  <w:p w14:paraId="44CD5858" w14:textId="77777777" w:rsidR="00A51631" w:rsidRDefault="00A51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BA99" w14:textId="35D92216" w:rsidR="00A51631" w:rsidRDefault="00A51631" w:rsidP="009C347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196A4917" w14:textId="77777777" w:rsidR="00A51631" w:rsidRDefault="00A51631"/>
  <w:p w14:paraId="1D82B21A" w14:textId="77777777" w:rsidR="00A51631" w:rsidRDefault="00A5163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C90A" w14:textId="6D62BF43" w:rsidR="00A51631" w:rsidRDefault="00A51631" w:rsidP="0024440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1D2B880F" w14:textId="3C34C8C1" w:rsidR="00A51631" w:rsidRDefault="00244404" w:rsidP="00244404">
    <w:pPr>
      <w:jc w:val="right"/>
    </w:pPr>
    <w:r>
      <w:t>Annex I</w:t>
    </w:r>
  </w:p>
  <w:p w14:paraId="2A0F7201" w14:textId="77777777" w:rsidR="00A51631" w:rsidRDefault="00A5163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5047" w14:textId="06254303" w:rsidR="00A51631" w:rsidRDefault="00A5163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80A88">
      <w:t>UNEP/</w:t>
    </w:r>
    <w:proofErr w:type="spellStart"/>
    <w:r w:rsidR="00B80A88">
      <w:t>OzL.Pro</w:t>
    </w:r>
    <w:proofErr w:type="spellEnd"/>
    <w:r w:rsidR="00B80A88">
      <w:t>/ExCom/92/1</w:t>
    </w:r>
    <w:r>
      <w:fldChar w:fldCharType="end"/>
    </w:r>
  </w:p>
  <w:p w14:paraId="2CAAA8AF" w14:textId="77777777" w:rsidR="00A51631" w:rsidRDefault="00A51631"/>
  <w:p w14:paraId="2A1602D7" w14:textId="77777777" w:rsidR="00A51631" w:rsidRDefault="00A516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A316" w14:textId="43BD59F1" w:rsidR="00A51631" w:rsidRDefault="00A51631" w:rsidP="001C47B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23265411" w14:textId="77777777" w:rsidR="00A51631" w:rsidRDefault="00A51631">
    <w:r>
      <w:t>Annex I</w:t>
    </w:r>
  </w:p>
  <w:p w14:paraId="1073D82F" w14:textId="77777777" w:rsidR="00A51631" w:rsidRDefault="00A51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8E60860"/>
    <w:lvl w:ilvl="0">
      <w:start w:val="1"/>
      <w:numFmt w:val="decimal"/>
      <w:pStyle w:val="Heading1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  <w:vertAlign w:val="baseline"/>
      </w:r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Theme="majorBidi" w:eastAsia="Times New Roman" w:hAnsiTheme="majorBidi" w:cstheme="majorBidi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F57796"/>
    <w:multiLevelType w:val="hybridMultilevel"/>
    <w:tmpl w:val="EE083268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58C8F4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4DE6851"/>
    <w:multiLevelType w:val="hybridMultilevel"/>
    <w:tmpl w:val="3E30040E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F369DEE">
      <w:start w:val="1"/>
      <w:numFmt w:val="arabicAlpha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6DE20AF8">
      <w:start w:val="1"/>
      <w:numFmt w:val="decimal"/>
      <w:lvlText w:val="(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C994B60"/>
    <w:multiLevelType w:val="multilevel"/>
    <w:tmpl w:val="ED64B806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69035276">
    <w:abstractNumId w:val="10"/>
  </w:num>
  <w:num w:numId="2" w16cid:durableId="631056899">
    <w:abstractNumId w:val="10"/>
  </w:num>
  <w:num w:numId="3" w16cid:durableId="834610942">
    <w:abstractNumId w:val="10"/>
  </w:num>
  <w:num w:numId="4" w16cid:durableId="422650492">
    <w:abstractNumId w:val="10"/>
  </w:num>
  <w:num w:numId="5" w16cid:durableId="1246381800">
    <w:abstractNumId w:val="10"/>
  </w:num>
  <w:num w:numId="6" w16cid:durableId="237982371">
    <w:abstractNumId w:val="9"/>
  </w:num>
  <w:num w:numId="7" w16cid:durableId="182087390">
    <w:abstractNumId w:val="7"/>
  </w:num>
  <w:num w:numId="8" w16cid:durableId="1096631595">
    <w:abstractNumId w:val="6"/>
  </w:num>
  <w:num w:numId="9" w16cid:durableId="1855611183">
    <w:abstractNumId w:val="5"/>
  </w:num>
  <w:num w:numId="10" w16cid:durableId="1803378123">
    <w:abstractNumId w:val="4"/>
  </w:num>
  <w:num w:numId="11" w16cid:durableId="362558078">
    <w:abstractNumId w:val="8"/>
  </w:num>
  <w:num w:numId="12" w16cid:durableId="2137720961">
    <w:abstractNumId w:val="3"/>
  </w:num>
  <w:num w:numId="13" w16cid:durableId="1136605342">
    <w:abstractNumId w:val="2"/>
  </w:num>
  <w:num w:numId="14" w16cid:durableId="1965847735">
    <w:abstractNumId w:val="1"/>
  </w:num>
  <w:num w:numId="15" w16cid:durableId="1956787058">
    <w:abstractNumId w:val="0"/>
  </w:num>
  <w:num w:numId="16" w16cid:durableId="1988700923">
    <w:abstractNumId w:val="13"/>
  </w:num>
  <w:num w:numId="17" w16cid:durableId="194387783">
    <w:abstractNumId w:val="17"/>
  </w:num>
  <w:num w:numId="18" w16cid:durableId="1729648368">
    <w:abstractNumId w:val="18"/>
  </w:num>
  <w:num w:numId="19" w16cid:durableId="744106211">
    <w:abstractNumId w:val="20"/>
  </w:num>
  <w:num w:numId="20" w16cid:durableId="1227762702">
    <w:abstractNumId w:val="15"/>
  </w:num>
  <w:num w:numId="21" w16cid:durableId="1703701495">
    <w:abstractNumId w:val="11"/>
  </w:num>
  <w:num w:numId="22" w16cid:durableId="179242121">
    <w:abstractNumId w:val="14"/>
  </w:num>
  <w:num w:numId="23" w16cid:durableId="18202700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7503804">
    <w:abstractNumId w:val="16"/>
  </w:num>
  <w:num w:numId="25" w16cid:durableId="299505103">
    <w:abstractNumId w:val="12"/>
  </w:num>
  <w:num w:numId="26" w16cid:durableId="798183060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B9"/>
    <w:rsid w:val="00007BAB"/>
    <w:rsid w:val="00013372"/>
    <w:rsid w:val="00017133"/>
    <w:rsid w:val="00024A07"/>
    <w:rsid w:val="00037AC5"/>
    <w:rsid w:val="0004254A"/>
    <w:rsid w:val="0008383E"/>
    <w:rsid w:val="000861FE"/>
    <w:rsid w:val="00097BC8"/>
    <w:rsid w:val="000A1059"/>
    <w:rsid w:val="000B7924"/>
    <w:rsid w:val="000C2860"/>
    <w:rsid w:val="000C2FE8"/>
    <w:rsid w:val="000F6418"/>
    <w:rsid w:val="0010213F"/>
    <w:rsid w:val="0012025D"/>
    <w:rsid w:val="00156AD0"/>
    <w:rsid w:val="00164875"/>
    <w:rsid w:val="00164B38"/>
    <w:rsid w:val="00180D6F"/>
    <w:rsid w:val="001C47B4"/>
    <w:rsid w:val="001D2B45"/>
    <w:rsid w:val="001D46CD"/>
    <w:rsid w:val="001F6D47"/>
    <w:rsid w:val="00234539"/>
    <w:rsid w:val="00235232"/>
    <w:rsid w:val="0024368E"/>
    <w:rsid w:val="00244404"/>
    <w:rsid w:val="002907E8"/>
    <w:rsid w:val="002A5A38"/>
    <w:rsid w:val="002B0926"/>
    <w:rsid w:val="002B1064"/>
    <w:rsid w:val="002B535E"/>
    <w:rsid w:val="002E6A6F"/>
    <w:rsid w:val="002E7EF7"/>
    <w:rsid w:val="002F505F"/>
    <w:rsid w:val="00306822"/>
    <w:rsid w:val="003441FE"/>
    <w:rsid w:val="003462CF"/>
    <w:rsid w:val="0034694D"/>
    <w:rsid w:val="0035441C"/>
    <w:rsid w:val="00382E22"/>
    <w:rsid w:val="00396346"/>
    <w:rsid w:val="003A2924"/>
    <w:rsid w:val="003C2739"/>
    <w:rsid w:val="003D28EF"/>
    <w:rsid w:val="003E4067"/>
    <w:rsid w:val="003F2852"/>
    <w:rsid w:val="003F43E1"/>
    <w:rsid w:val="00412F85"/>
    <w:rsid w:val="0041570E"/>
    <w:rsid w:val="00416AD7"/>
    <w:rsid w:val="00430E98"/>
    <w:rsid w:val="004402E6"/>
    <w:rsid w:val="004574E1"/>
    <w:rsid w:val="00473FD4"/>
    <w:rsid w:val="00497B73"/>
    <w:rsid w:val="004A33F6"/>
    <w:rsid w:val="004C0517"/>
    <w:rsid w:val="004C5B74"/>
    <w:rsid w:val="004E0476"/>
    <w:rsid w:val="004E1E91"/>
    <w:rsid w:val="004E482A"/>
    <w:rsid w:val="0050153F"/>
    <w:rsid w:val="0050470A"/>
    <w:rsid w:val="00517513"/>
    <w:rsid w:val="0053096E"/>
    <w:rsid w:val="005A05DC"/>
    <w:rsid w:val="005A106C"/>
    <w:rsid w:val="005B65DF"/>
    <w:rsid w:val="005B66B9"/>
    <w:rsid w:val="005C7D4A"/>
    <w:rsid w:val="005D1DA3"/>
    <w:rsid w:val="005F36ED"/>
    <w:rsid w:val="005F745D"/>
    <w:rsid w:val="006067F9"/>
    <w:rsid w:val="00624AEF"/>
    <w:rsid w:val="00635BD3"/>
    <w:rsid w:val="00662A73"/>
    <w:rsid w:val="00685D24"/>
    <w:rsid w:val="006A57DB"/>
    <w:rsid w:val="006B00BD"/>
    <w:rsid w:val="006B1909"/>
    <w:rsid w:val="006B42BC"/>
    <w:rsid w:val="006F2543"/>
    <w:rsid w:val="006F2A2C"/>
    <w:rsid w:val="006F3EF7"/>
    <w:rsid w:val="006F561F"/>
    <w:rsid w:val="00700F86"/>
    <w:rsid w:val="00702662"/>
    <w:rsid w:val="00721382"/>
    <w:rsid w:val="00727172"/>
    <w:rsid w:val="00743308"/>
    <w:rsid w:val="00750752"/>
    <w:rsid w:val="00770931"/>
    <w:rsid w:val="00780BA1"/>
    <w:rsid w:val="00786156"/>
    <w:rsid w:val="00786775"/>
    <w:rsid w:val="00791A1A"/>
    <w:rsid w:val="007B48C8"/>
    <w:rsid w:val="007C22CD"/>
    <w:rsid w:val="007C6EF9"/>
    <w:rsid w:val="007D141D"/>
    <w:rsid w:val="007D567C"/>
    <w:rsid w:val="007E018B"/>
    <w:rsid w:val="007E5D09"/>
    <w:rsid w:val="00800BCC"/>
    <w:rsid w:val="00832C1F"/>
    <w:rsid w:val="00885865"/>
    <w:rsid w:val="00896CC4"/>
    <w:rsid w:val="008A28E4"/>
    <w:rsid w:val="008A664A"/>
    <w:rsid w:val="008E3DF3"/>
    <w:rsid w:val="008F3A3D"/>
    <w:rsid w:val="009102A6"/>
    <w:rsid w:val="00912D51"/>
    <w:rsid w:val="009250B0"/>
    <w:rsid w:val="0093384C"/>
    <w:rsid w:val="00941ADC"/>
    <w:rsid w:val="0094505C"/>
    <w:rsid w:val="00983FD1"/>
    <w:rsid w:val="00991A2A"/>
    <w:rsid w:val="009A14B7"/>
    <w:rsid w:val="009C347D"/>
    <w:rsid w:val="009C46B2"/>
    <w:rsid w:val="009F4796"/>
    <w:rsid w:val="00A101C5"/>
    <w:rsid w:val="00A3161B"/>
    <w:rsid w:val="00A3405F"/>
    <w:rsid w:val="00A44778"/>
    <w:rsid w:val="00A47DDA"/>
    <w:rsid w:val="00A51631"/>
    <w:rsid w:val="00A519AD"/>
    <w:rsid w:val="00A671A4"/>
    <w:rsid w:val="00A755B6"/>
    <w:rsid w:val="00A8348E"/>
    <w:rsid w:val="00AB4886"/>
    <w:rsid w:val="00AD7A60"/>
    <w:rsid w:val="00B06951"/>
    <w:rsid w:val="00B11DB6"/>
    <w:rsid w:val="00B40E87"/>
    <w:rsid w:val="00B45213"/>
    <w:rsid w:val="00B64DD2"/>
    <w:rsid w:val="00B80A88"/>
    <w:rsid w:val="00B81E83"/>
    <w:rsid w:val="00B92819"/>
    <w:rsid w:val="00BA60B5"/>
    <w:rsid w:val="00BC0286"/>
    <w:rsid w:val="00BC286F"/>
    <w:rsid w:val="00BC58FB"/>
    <w:rsid w:val="00BD4C92"/>
    <w:rsid w:val="00C0337B"/>
    <w:rsid w:val="00C04539"/>
    <w:rsid w:val="00C12295"/>
    <w:rsid w:val="00C27B58"/>
    <w:rsid w:val="00C52A35"/>
    <w:rsid w:val="00C55EB7"/>
    <w:rsid w:val="00C55EF2"/>
    <w:rsid w:val="00C80438"/>
    <w:rsid w:val="00C87183"/>
    <w:rsid w:val="00C908AB"/>
    <w:rsid w:val="00CE137D"/>
    <w:rsid w:val="00CE4CB4"/>
    <w:rsid w:val="00CE7751"/>
    <w:rsid w:val="00D006A9"/>
    <w:rsid w:val="00D12A9B"/>
    <w:rsid w:val="00D36D03"/>
    <w:rsid w:val="00D45C4D"/>
    <w:rsid w:val="00D60686"/>
    <w:rsid w:val="00DB4CDF"/>
    <w:rsid w:val="00DB79E6"/>
    <w:rsid w:val="00DC0667"/>
    <w:rsid w:val="00DC798D"/>
    <w:rsid w:val="00DD3DCC"/>
    <w:rsid w:val="00DE09BE"/>
    <w:rsid w:val="00DE43AD"/>
    <w:rsid w:val="00E02AED"/>
    <w:rsid w:val="00E1360E"/>
    <w:rsid w:val="00E31963"/>
    <w:rsid w:val="00E40D73"/>
    <w:rsid w:val="00E41788"/>
    <w:rsid w:val="00E86EBE"/>
    <w:rsid w:val="00EB43F6"/>
    <w:rsid w:val="00EC108E"/>
    <w:rsid w:val="00EE66D5"/>
    <w:rsid w:val="00EF3050"/>
    <w:rsid w:val="00F03630"/>
    <w:rsid w:val="00F44A4B"/>
    <w:rsid w:val="00F7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19E88725-8343-4A97-93BD-CCE54810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4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UNEP/OzL.Pro/ExCom/93/97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65772CA88F1546A40945EAB1BBECA3" ma:contentTypeVersion="5" ma:contentTypeDescription="Create a new document." ma:contentTypeScope="" ma:versionID="bd06f44c57a3859366de8ff3c2c8abae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0F662F30-A6D5-4ED3-B8AC-5F798B8A6E29}"/>
</file>

<file path=customXml/itemProps4.xml><?xml version="1.0" encoding="utf-8"?>
<ds:datastoreItem xmlns:ds="http://schemas.openxmlformats.org/officeDocument/2006/customXml" ds:itemID="{75CA06AC-EF27-4301-B880-AF90D8C869C4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6</TotalTime>
  <Pages>10</Pages>
  <Words>3407</Words>
  <Characters>18895</Characters>
  <Application>Microsoft Office Word</Application>
  <DocSecurity>0</DocSecurity>
  <Lines>309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ورقة معنية بنقطة البداية للتخفيضات الإجمالية المستدامة استنادا إلى المناقشات التي أجريت</vt:lpstr>
    </vt:vector>
  </TitlesOfParts>
  <Company>UNMFS</Company>
  <LinksUpToDate>false</LinksUpToDate>
  <CharactersWithSpaces>22203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                        ورقة معنية بنقطة البداية للتخفيضات الإجمالية المستدامة استنادا إلى المناقشات التي أجريت</dc:title>
  <dc:creator>Yas</dc:creator>
  <cp:lastModifiedBy>Kata Koppel</cp:lastModifiedBy>
  <cp:revision>5</cp:revision>
  <cp:lastPrinted>2001-05-26T16:40:00Z</cp:lastPrinted>
  <dcterms:created xsi:type="dcterms:W3CDTF">2023-10-30T16:45:00Z</dcterms:created>
  <dcterms:modified xsi:type="dcterms:W3CDTF">2023-10-30T22:17:00Z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UNEP/OzL.Pro/ExCom/93/97</vt:lpwstr>
  </property>
  <property fmtid="{D5CDD505-2E9C-101B-9397-08002B2CF9AE}" pid="3" name="Revision date">
    <vt:lpwstr>10/27/2023</vt:lpwstr>
  </property>
  <property fmtid="{D5CDD505-2E9C-101B-9397-08002B2CF9AE}" pid="4" name="ContentTypeId">
    <vt:lpwstr>0x0101004665772CA88F1546A40945EAB1BBECA3</vt:lpwstr>
  </property>
  <property fmtid="{D5CDD505-2E9C-101B-9397-08002B2CF9AE}" pid="5" name="Order">
    <vt:r8>147400</vt:r8>
  </property>
  <property fmtid="{D5CDD505-2E9C-101B-9397-08002B2CF9AE}" pid="6" name="_ColorH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ColorTag">
    <vt:lpwstr/>
  </property>
  <property fmtid="{D5CDD505-2E9C-101B-9397-08002B2CF9AE}" pid="10" name="TriggerFlowInfo">
    <vt:lpwstr/>
  </property>
  <property fmtid="{D5CDD505-2E9C-101B-9397-08002B2CF9AE}" pid="11" name="_Emoji">
    <vt:lpwstr/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</Properties>
</file>